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lang w:eastAsia="zh-CN"/>
        </w:rPr>
      </w:pPr>
      <w:r>
        <w:rPr>
          <w:rFonts w:hint="eastAsia" w:ascii="Arial" w:hAnsi="Arial" w:eastAsia="黑体"/>
          <w:b/>
          <w:bCs/>
          <w:color w:val="000000"/>
          <w:sz w:val="84"/>
          <w:szCs w:val="24"/>
          <w:lang w:eastAsia="zh-CN"/>
        </w:rPr>
      </w:r>
      <w:r/>
    </w:p>
    <w:p>
      <w:pPr>
        <w:pStyle w:val="1023"/>
        <w:rPr>
          <w:rFonts w:hint="eastAsia"/>
        </w:rPr>
      </w:pPr>
      <w:r>
        <w:rPr>
          <w:rFonts w:hint="eastAsia"/>
        </w:rPr>
      </w:r>
      <w:r/>
    </w:p>
    <w:p>
      <w:pPr>
        <w:pStyle w:val="99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2108"/>
        <w:jc w:val="both"/>
        <w:rPr>
          <w:rFonts w:hint="eastAsia" w:cs="Times New Roman"/>
          <w:b/>
          <w:bCs w:val="0"/>
          <w:color w:val="000000"/>
          <w:sz w:val="30"/>
          <w:szCs w:val="30"/>
          <w:highlight w:val="none"/>
          <w:u w:val="non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bCs w:val="0"/>
          <w:color w:val="000000"/>
          <w:sz w:val="30"/>
          <w:szCs w:val="30"/>
          <w:highlight w:val="none"/>
          <w:u w:val="none"/>
          <w:lang w:val="en-US" w:eastAsia="zh-CN"/>
        </w:rPr>
        <w:t xml:space="preserve">江宁妇幼保健院门诊区域家居软装</w:t>
      </w:r>
      <w:r>
        <w:rPr>
          <w:rFonts w:hint="eastAsia" w:cs="Times New Roman"/>
          <w:b/>
          <w:bCs w:val="0"/>
          <w:color w:val="000000"/>
          <w:sz w:val="30"/>
          <w:szCs w:val="30"/>
          <w:highlight w:val="none"/>
          <w:u w:val="none"/>
          <w:lang w:val="en-US" w:eastAsia="zh-CN"/>
        </w:rPr>
        <w:t xml:space="preserve">招标</w:t>
      </w:r>
      <w:r/>
    </w:p>
    <w:p>
      <w:pPr>
        <w:ind w:firstLine="2108"/>
        <w:jc w:val="both"/>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项目编号：JSZC-320115-JZCG-G2026-0065</w:t>
      </w:r>
      <w:r>
        <w:rPr>
          <w:rFonts w:hint="eastAsia" w:ascii="Times New Roman" w:hAnsi="Times New Roman" w:eastAsia="宋体" w:cs="Times New Roman"/>
          <w:b/>
          <w:bCs w:val="0"/>
          <w:color w:val="000000"/>
          <w:sz w:val="30"/>
          <w:szCs w:val="30"/>
          <w:highlight w:val="none"/>
          <w:u w:val="none"/>
          <w:lang w:val="en-US" w:eastAsia="zh-CN"/>
        </w:rPr>
        <w:t xml:space="preserve">   </w:t>
      </w:r>
      <w:r>
        <w:rPr>
          <w:rFonts w:hint="eastAsia" w:eastAsia="宋体" w:cs="Times New Roman"/>
          <w:b/>
          <w:color w:val="ff0000"/>
          <w:sz w:val="30"/>
          <w:szCs w:val="30"/>
          <w:highlight w:val="none"/>
          <w:lang w:eastAsia="zh-CN"/>
        </w:rPr>
        <w:t xml:space="preserve">   </w:t>
      </w:r>
      <w:r>
        <w:rPr>
          <w:rFonts w:hint="eastAsia" w:eastAsia="宋体" w:cs="Times New Roman"/>
          <w:b/>
          <w:color w:val="000000"/>
          <w:sz w:val="30"/>
          <w:szCs w:val="30"/>
          <w:highlight w:val="none"/>
          <w:lang w:eastAsia="zh-CN"/>
        </w:rPr>
        <w:t xml:space="preserve">        </w:t>
      </w:r>
      <w:r/>
    </w:p>
    <w:p>
      <w:pPr>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val="en-US" w:eastAsia="zh-CN"/>
        </w:rPr>
        <w:t xml:space="preserve">非</w:t>
      </w:r>
      <w:r>
        <w:rPr>
          <w:rFonts w:hint="eastAsia" w:ascii="Times New Roman" w:hAnsi="Times New Roman" w:eastAsia="宋体" w:cs="Times New Roman"/>
          <w:b/>
          <w:bCs w:val="0"/>
          <w:color w:val="000000"/>
          <w:sz w:val="30"/>
          <w:szCs w:val="30"/>
          <w:highlight w:val="none"/>
          <w:lang w:eastAsia="zh-CN"/>
        </w:rPr>
        <w:t xml:space="preserve">专门面向中小企业</w:t>
      </w:r>
      <w:r>
        <w:rPr>
          <w:rFonts w:hint="eastAsia" w:eastAsia="宋体" w:cs="Times New Roman"/>
          <w:b/>
          <w:color w:val="000000"/>
          <w:sz w:val="30"/>
          <w:szCs w:val="30"/>
          <w:highlight w:val="none"/>
          <w:lang w:eastAsia="zh-CN"/>
        </w:rPr>
        <w:t xml:space="preserve">）</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0"/>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南京市公共资源交易中心江宁分中心</w:t>
      </w:r>
      <w:r/>
    </w:p>
    <w:p>
      <w:pPr>
        <w:ind w:firstLine="0"/>
        <w:jc w:val="center"/>
        <w:rPr>
          <w:rFonts w:hint="default" w:ascii="Arial" w:hAnsi="Arial" w:eastAsia="宋体" w:cs="Times New Roman"/>
          <w:b/>
          <w:bCs/>
          <w:color w:val="000000"/>
          <w:sz w:val="32"/>
          <w:szCs w:val="24"/>
          <w:highlight w:val="none"/>
          <w:lang w:val="en-US" w:eastAsia="zh-CN"/>
        </w:rPr>
      </w:pPr>
      <w:r>
        <w:rPr>
          <w:rFonts w:hint="eastAsia" w:ascii="Arial" w:hAnsi="Arial" w:eastAsia="宋体" w:cs="Times New Roman"/>
          <w:b/>
          <w:bCs/>
          <w:color w:val="000000"/>
          <w:sz w:val="32"/>
          <w:szCs w:val="24"/>
          <w:highlight w:val="none"/>
          <w:lang w:val="en-US" w:eastAsia="zh-CN"/>
        </w:rPr>
        <w:t xml:space="preserve">2026年</w:t>
      </w:r>
      <w:r>
        <w:rPr>
          <w:rFonts w:hint="eastAsia" w:ascii="Arial" w:hAnsi="Arial" w:cs="Times New Roman"/>
          <w:b/>
          <w:bCs/>
          <w:color w:val="000000"/>
          <w:sz w:val="32"/>
          <w:szCs w:val="24"/>
          <w:highlight w:val="none"/>
          <w:lang w:val="en-US" w:eastAsia="zh-CN"/>
        </w:rPr>
        <w:t xml:space="preserve">10</w:t>
      </w:r>
      <w:r>
        <w:rPr>
          <w:rFonts w:hint="eastAsia" w:ascii="Arial" w:hAnsi="Arial" w:eastAsia="宋体" w:cs="Times New Roman"/>
          <w:b/>
          <w:bCs/>
          <w:color w:val="000000"/>
          <w:sz w:val="32"/>
          <w:szCs w:val="24"/>
          <w:highlight w:val="none"/>
          <w:lang w:val="en-US" w:eastAsia="zh-CN"/>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Arial" w:eastAsia="黑体" w:cs="Times New Roman"/>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br w:type="page" w:clear="all"/>
      </w:r>
      <w:r/>
    </w:p>
    <w:p>
      <w:pPr>
        <w:ind w:right="840"/>
        <w:jc w:val="center"/>
        <w:rPr>
          <w:rFonts w:hint="eastAsia" w:ascii="宋体" w:hAnsi="宋体" w:eastAsia="宋体" w:cs="宋体"/>
          <w:color w:val="000000"/>
          <w:sz w:val="24"/>
          <w:szCs w:val="24"/>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w:t>
      </w:r>
      <w:bookmarkEnd w:id="0"/>
      <w:r>
        <w:rPr>
          <w:rFonts w:hint="eastAsia" w:ascii="方正小标宋简体" w:hAnsi="方正小标宋简体" w:eastAsia="方正小标宋简体" w:cs="方正小标宋简体"/>
          <w:color w:val="000000"/>
          <w:sz w:val="36"/>
          <w:szCs w:val="36"/>
          <w:highlight w:val="none"/>
        </w:rPr>
        <w:t xml:space="preserve">投标邀请</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
    </w:p>
    <w:p>
      <w:pPr>
        <w:ind w:firstLine="480"/>
        <w:jc w:val="left"/>
        <w:pageBreakBefore w:val="0"/>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1.项目编号：</w:t>
      </w:r>
      <w:r>
        <w:rPr>
          <w:rFonts w:hint="eastAsia" w:ascii="宋体" w:hAnsi="宋体" w:eastAsia="宋体" w:cs="宋体"/>
          <w:color w:val="000000"/>
          <w:sz w:val="24"/>
          <w:szCs w:val="24"/>
          <w:highlight w:val="none"/>
          <w:lang w:eastAsia="zh-CN" w:bidi="ar"/>
        </w:rPr>
        <w:t xml:space="preserve">JSZC-320115-JZCG-G2026-0065</w:t>
      </w:r>
      <w:r/>
    </w:p>
    <w:p>
      <w:pPr>
        <w:ind w:firstLine="480"/>
        <w:jc w:val="left"/>
        <w:pageBreakBefore w:val="0"/>
        <w:spacing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2.项目名称：</w:t>
      </w:r>
      <w:r>
        <w:rPr>
          <w:rFonts w:hint="eastAsia" w:ascii="宋体" w:hAnsi="宋体" w:cs="宋体"/>
          <w:color w:val="000000"/>
          <w:sz w:val="24"/>
          <w:szCs w:val="24"/>
          <w:highlight w:val="none"/>
          <w:lang w:val="en-US" w:eastAsia="zh-CN" w:bidi="ar"/>
        </w:rPr>
        <w:t xml:space="preserve">江宁妇幼保健院门诊区域家居软装招标</w:t>
      </w:r>
      <w:bookmarkEnd w:id="11"/>
      <w:r/>
      <w:r/>
    </w:p>
    <w:p>
      <w:pPr>
        <w:ind w:firstLine="480"/>
        <w:jc w:val="left"/>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3.预算金额：</w:t>
      </w:r>
      <w:r>
        <w:rPr>
          <w:rFonts w:hint="eastAsia" w:ascii="宋体" w:hAnsi="宋体" w:eastAsia="宋体" w:cs="宋体"/>
          <w:sz w:val="24"/>
          <w:szCs w:val="24"/>
          <w:highlight w:val="none"/>
          <w:lang w:val="en-US" w:eastAsia="zh-CN" w:bidi="ar"/>
        </w:rPr>
        <w:t xml:space="preserve">1229.67</w:t>
      </w:r>
      <w:r>
        <w:rPr>
          <w:rFonts w:hint="eastAsia" w:ascii="宋体" w:hAnsi="宋体" w:eastAsia="宋体" w:cs="宋体"/>
          <w:color w:val="000000"/>
          <w:sz w:val="24"/>
          <w:szCs w:val="24"/>
          <w:highlight w:val="none"/>
          <w:lang w:val="en-US" w:eastAsia="zh-CN" w:bidi="ar"/>
        </w:rPr>
        <w:t xml:space="preserve">万元</w:t>
      </w:r>
      <w:r/>
    </w:p>
    <w:p>
      <w:pPr>
        <w:ind w:firstLine="480"/>
        <w:jc w:val="left"/>
        <w:pageBreakBefore w:val="0"/>
        <w:spacing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val="en-US" w:eastAsia="zh-CN" w:bidi="ar"/>
        </w:rPr>
        <w:t xml:space="preserve">最高限价</w:t>
      </w:r>
      <w:r>
        <w:rPr>
          <w:rFonts w:hint="eastAsia" w:ascii="宋体" w:hAnsi="宋体" w:eastAsia="宋体" w:cs="宋体"/>
          <w:sz w:val="24"/>
          <w:szCs w:val="24"/>
          <w:highlight w:val="none"/>
          <w:lang w:val="en-US" w:eastAsia="zh-CN" w:bidi="ar"/>
        </w:rPr>
        <w:t xml:space="preserve">：11</w:t>
      </w:r>
      <w:r>
        <w:rPr>
          <w:rFonts w:hint="eastAsia" w:ascii="宋体" w:hAnsi="宋体" w:cs="宋体"/>
          <w:sz w:val="24"/>
          <w:szCs w:val="24"/>
          <w:highlight w:val="none"/>
          <w:lang w:val="en-US" w:eastAsia="zh-CN" w:bidi="ar"/>
        </w:rPr>
        <w:t xml:space="preserve">72.0253</w:t>
      </w:r>
      <w:r>
        <w:rPr>
          <w:rFonts w:hint="eastAsia" w:ascii="宋体" w:hAnsi="宋体" w:eastAsia="宋体" w:cs="宋体"/>
          <w:sz w:val="24"/>
          <w:szCs w:val="24"/>
          <w:highlight w:val="none"/>
          <w:lang w:val="en-US" w:eastAsia="zh-CN" w:bidi="ar"/>
        </w:rPr>
        <w:t xml:space="preserve">万</w:t>
      </w:r>
      <w:r>
        <w:rPr>
          <w:rFonts w:hint="eastAsia" w:ascii="宋体" w:hAnsi="宋体" w:eastAsia="宋体" w:cs="宋体"/>
          <w:color w:val="000000"/>
          <w:sz w:val="24"/>
          <w:szCs w:val="24"/>
          <w:highlight w:val="none"/>
          <w:lang w:val="en-US" w:eastAsia="zh-CN" w:bidi="ar"/>
        </w:rPr>
        <w:t xml:space="preserve">元</w:t>
      </w:r>
      <w:r/>
    </w:p>
    <w:p>
      <w:pPr>
        <w:ind w:firstLine="480"/>
        <w:jc w:val="left"/>
        <w:pageBreakBefore w:val="0"/>
        <w:spacing w:line="24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门诊区域所需的治疗柜、实验台、医生椅</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rPr>
          <w:rFonts w:hint="eastAsia" w:ascii="宋体" w:hAnsi="宋体" w:eastAsia="宋体" w:cs="宋体"/>
          <w:color w:val="000000"/>
          <w:sz w:val="24"/>
          <w:szCs w:val="24"/>
          <w:highlight w:val="none"/>
        </w:rPr>
        <w:t xml:space="preserve">（详细内容见本招标文件第四章） </w:t>
      </w:r>
      <w:r/>
    </w:p>
    <w:p>
      <w:pPr>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6.合同履行期限：</w:t>
      </w:r>
      <w:r>
        <w:rPr>
          <w:rFonts w:hint="eastAsia" w:ascii="宋体" w:hAnsi="宋体" w:eastAsia="宋体" w:cs="宋体"/>
          <w:color w:val="000000"/>
          <w:sz w:val="24"/>
          <w:szCs w:val="24"/>
        </w:rPr>
        <w:t xml:space="preserve">合同签订后</w:t>
      </w:r>
      <w:r>
        <w:rPr>
          <w:rFonts w:hint="eastAsia" w:ascii="宋体" w:hAnsi="宋体" w:cs="宋体"/>
          <w:bCs/>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rPr>
        <w:t xml:space="preserve">内交付并完成安装调试及验收等相关工作</w:t>
      </w:r>
      <w:r>
        <w:rPr>
          <w:rFonts w:hint="eastAsia" w:ascii="宋体" w:hAnsi="宋体" w:eastAsia="宋体" w:cs="宋体"/>
          <w:bCs w:val="0"/>
          <w:color w:val="000000"/>
          <w:sz w:val="24"/>
          <w:szCs w:val="24"/>
          <w:highlight w:val="none"/>
          <w:lang w:bidi="ar"/>
        </w:rPr>
        <w:t xml:space="preserve">，质保期为自交货验收合格之日起5年。</w:t>
      </w:r>
      <w:r/>
    </w:p>
    <w:p>
      <w:pPr>
        <w:ind w:firstLine="480"/>
        <w:jc w:val="left"/>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7.本项目</w:t>
      </w:r>
      <w:r>
        <w:rPr>
          <w:rFonts w:hint="eastAsia" w:ascii="宋体" w:hAnsi="宋体" w:eastAsia="宋体" w:cs="宋体"/>
          <w:color w:val="000000"/>
          <w:sz w:val="24"/>
          <w:szCs w:val="24"/>
          <w:highlight w:val="none"/>
          <w:u w:val="none"/>
          <w:lang w:val="en-US" w:eastAsia="zh-CN" w:bidi="ar"/>
        </w:rPr>
        <w:t xml:space="preserve">不接受</w:t>
      </w:r>
      <w:r>
        <w:rPr>
          <w:rFonts w:hint="eastAsia" w:ascii="宋体" w:hAnsi="宋体" w:eastAsia="宋体" w:cs="宋体"/>
          <w:color w:val="000000"/>
          <w:sz w:val="24"/>
          <w:szCs w:val="24"/>
          <w:highlight w:val="none"/>
          <w:lang w:val="en-US" w:eastAsia="zh-CN" w:bidi="ar"/>
        </w:rPr>
        <w:t xml:space="preserve">联合体投标。</w:t>
      </w:r>
      <w:r/>
    </w:p>
    <w:p>
      <w:pPr>
        <w:ind w:firstLine="480"/>
        <w:jc w:val="left"/>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bidi="ar"/>
        </w:rPr>
        <w:t xml:space="preserve">不接受进</w:t>
      </w:r>
      <w:r>
        <w:rPr>
          <w:rFonts w:hint="eastAsia" w:ascii="宋体" w:hAnsi="宋体" w:eastAsia="宋体" w:cs="Times New Roman"/>
          <w:sz w:val="24"/>
          <w:szCs w:val="24"/>
          <w:highlight w:val="none"/>
          <w:lang w:val="en-US" w:eastAsia="zh-CN"/>
        </w:rPr>
        <w:t xml:space="preserve">口产品投标</w:t>
      </w:r>
      <w:r>
        <w:rPr>
          <w:rFonts w:hint="eastAsia" w:ascii="宋体" w:hAnsi="宋体" w:eastAsia="宋体" w:cs="宋体"/>
          <w:color w:val="000000"/>
          <w:sz w:val="24"/>
          <w:szCs w:val="24"/>
          <w:highlight w:val="none"/>
          <w:lang w:val="en-US" w:eastAsia="zh-CN" w:bidi="ar"/>
        </w:rPr>
        <w:t xml:space="preserve">。</w:t>
      </w:r>
      <w:r/>
    </w:p>
    <w:p>
      <w:pPr>
        <w:ind w:firstLine="480"/>
        <w:jc w:val="left"/>
        <w:pageBreakBefore w:val="0"/>
        <w:spacing w:line="240" w:lineRule="auto"/>
        <w:widowControl w:val="off"/>
        <w:rPr>
          <w:rFonts w:ascii="宋体" w:hAnsi="宋体" w:eastAsia="宋体" w:cs="宋体"/>
          <w:color w:val="000000"/>
          <w:sz w:val="24"/>
          <w:szCs w:val="24"/>
          <w:highlight w:val="none"/>
          <w:u w:val="none"/>
          <w:lang w:val="en-US" w:eastAsia="zh-CN" w:bidi="ar"/>
        </w:rPr>
      </w:pPr>
      <w:r>
        <w:rPr>
          <w:rFonts w:hint="eastAsia" w:ascii="宋体" w:hAnsi="宋体" w:eastAsia="宋体" w:cs="宋体"/>
          <w:color w:val="000000"/>
          <w:sz w:val="24"/>
          <w:szCs w:val="24"/>
          <w:highlight w:val="none"/>
          <w:u w:val="none"/>
          <w:lang w:val="en-US" w:eastAsia="zh-CN" w:bidi="ar"/>
        </w:rPr>
        <w:t xml:space="preserve">9.本项目不允许分包。</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5393622"/>
      <w:r/>
      <w:bookmarkStart w:id="13" w:name="_Toc35393791"/>
      <w:r/>
      <w:bookmarkStart w:id="14" w:name="_Toc28359080"/>
      <w:r/>
      <w:bookmarkStart w:id="15" w:name="_Toc28359003"/>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7" w:name="_Toc35393623"/>
      <w:r/>
      <w:bookmarkStart w:id="18" w:name="_Toc28359004"/>
      <w:r/>
      <w:bookmarkStart w:id="19" w:name="_Toc38985265"/>
      <w:r/>
      <w:bookmarkStart w:id="20" w:name="_Toc35393792"/>
      <w:r/>
      <w:bookmarkStart w:id="21" w:name="_Toc28359081"/>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val="en-US" w:eastAsia="zh-CN"/>
        </w:rPr>
        <w:t xml:space="preserve">无。</w:t>
      </w:r>
      <w:r/>
    </w:p>
    <w:p>
      <w:pPr>
        <w:ind w:firstLine="480"/>
        <w:pageBreakBefore w:val="0"/>
        <w:spacing w:line="240" w:lineRule="auto"/>
        <w:widowControl w:val="off"/>
        <w:rPr>
          <w:rFonts w:hint="eastAsia"/>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无。</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hint="eastAsia" w:ascii="宋体" w:hAnsi="宋体" w:eastAsia="宋体" w:cs="宋体"/>
          <w:color w:val="000000"/>
          <w:sz w:val="24"/>
          <w:szCs w:val="24"/>
          <w:highlight w:val="none"/>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color w:val="000000"/>
          <w:sz w:val="24"/>
          <w:szCs w:val="24"/>
          <w:highlight w:val="none"/>
        </w:rPr>
        <w:t xml:space="preserve">1.时间：自招标文件公告发布之日起。</w:t>
      </w:r>
      <w:r/>
    </w:p>
    <w:p>
      <w:pPr>
        <w:ind w:firstLine="480"/>
        <w:pageBreakBefore w:val="0"/>
        <w:spacing w:line="24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2.方式：在“江苏政府采购网”免费下载。</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6年</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eastAsia="zh-CN"/>
        </w:rPr>
        <w:t xml:space="preserve">时</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分（北京时间）</w:t>
      </w:r>
      <w:r>
        <w:rPr>
          <w:rFonts w:hint="eastAsia" w:ascii="宋体" w:hAnsi="宋体" w:eastAsia="宋体" w:cs="宋体"/>
          <w:color w:val="000000"/>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bookmarkStart w:id="71" w:name="_GoBack"/>
      <w:r/>
      <w:bookmarkEnd w:id="71"/>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7" w:name="_Toc35393625"/>
      <w:r/>
      <w:bookmarkStart w:id="28" w:name="_Toc38985267"/>
      <w:r/>
      <w:bookmarkStart w:id="29" w:name="_Toc28359084"/>
      <w:r/>
      <w:bookmarkStart w:id="30" w:name="_Toc35393794"/>
      <w:r/>
      <w:bookmarkStart w:id="31" w:name="_Toc28359007"/>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hint="eastAsia" w:ascii="宋体" w:hAnsi="宋体" w:eastAsia="宋体" w:cs="宋体"/>
          <w:color w:val="000000"/>
          <w:sz w:val="24"/>
          <w:szCs w:val="24"/>
          <w:highlight w:val="none"/>
        </w:rPr>
      </w:pPr>
      <w:r/>
      <w:bookmarkStart w:id="32" w:name="_Toc38985268"/>
      <w:r/>
      <w:bookmarkStart w:id="33" w:name="_Toc35393626"/>
      <w:r/>
      <w:bookmarkStart w:id="34" w:name="_Toc35393795"/>
      <w:r>
        <w:rPr>
          <w:rFonts w:hint="eastAsia" w:ascii="宋体" w:hAnsi="宋体" w:eastAsia="宋体" w:cs="宋体"/>
          <w:color w:val="000000"/>
          <w:sz w:val="24"/>
          <w:szCs w:val="24"/>
          <w:highlight w:val="none"/>
        </w:rPr>
        <w:t xml:space="preserve">公告期限为自本公告发布之日起5个工作日。</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eastAsia="宋体" w:cs="宋体"/>
          <w:bCs/>
          <w:color w:val="000000"/>
          <w:sz w:val="24"/>
          <w:szCs w:val="24"/>
          <w:highlight w:val="none"/>
        </w:rPr>
      </w:pPr>
      <w:r/>
      <w:bookmarkStart w:id="35" w:name="_Toc35393796"/>
      <w:r/>
      <w:bookmarkStart w:id="36" w:name="_Toc35393627"/>
      <w:r/>
      <w:bookmarkStart w:id="37" w:name="_Toc38985269"/>
      <w:r/>
      <w:bookmarkStart w:id="38" w:name="_Toc28359085"/>
      <w:r/>
      <w:bookmarkStart w:id="39" w:name="_Toc28359008"/>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本次招标不收取投标保证金。</w:t>
      </w:r>
      <w:r/>
    </w:p>
    <w:p>
      <w:pPr>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p>
    <w:p>
      <w:pPr>
        <w:ind w:firstLine="480"/>
        <w:pageBreakBefore w:val="0"/>
        <w:spacing w:line="252"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.投标人通过苏采云系统参与政府采购项目（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具体操作指南详见“江苏政府采购网-办事指南-资料下载”）。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0"/>
        <w:spacing w:line="240" w:lineRule="auto"/>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eastAsia="zh-CN"/>
        </w:rPr>
        <w:t xml:space="preserve">对采购方式、采购需求、投标人资格要求、评标方法和评标标准、合同文本、招标项目资格审查结果的询问或质疑向采购人提出，由采购人负责答复。</w:t>
      </w:r>
      <w:r>
        <w:rPr>
          <w:rFonts w:hint="eastAsia" w:ascii="宋体" w:hAnsi="宋体" w:eastAsia="宋体" w:cs="宋体"/>
          <w:b w:val="0"/>
          <w:bCs w:val="0"/>
          <w:color w:val="000000"/>
          <w:sz w:val="24"/>
          <w:szCs w:val="24"/>
          <w:highlight w:val="none"/>
          <w:lang w:val="en-US" w:eastAsia="zh-CN"/>
        </w:rPr>
        <w:t xml:space="preserve">对上述事项以外的询问或质疑向交易中心提出，由交易中心负责答复。</w:t>
      </w:r>
      <w:r/>
    </w:p>
    <w:p>
      <w:pPr>
        <w:ind w:firstLine="482"/>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采购人《质疑函》收件人：</w:t>
      </w:r>
      <w:r>
        <w:rPr>
          <w:rFonts w:hint="eastAsia" w:ascii="宋体" w:hAnsi="宋体" w:cs="宋体"/>
          <w:b/>
          <w:bCs/>
          <w:color w:val="000000"/>
          <w:sz w:val="24"/>
          <w:szCs w:val="24"/>
          <w:highlight w:val="none"/>
          <w:lang w:val="en-US" w:eastAsia="zh-CN"/>
        </w:rPr>
        <w:t xml:space="preserve">王善辉</w:t>
      </w:r>
      <w:r>
        <w:rPr>
          <w:rFonts w:hint="eastAsia" w:ascii="宋体" w:hAnsi="宋体" w:eastAsia="宋体" w:cs="宋体"/>
          <w:b/>
          <w:bCs/>
          <w:color w:val="000000"/>
          <w:sz w:val="24"/>
          <w:szCs w:val="24"/>
          <w:highlight w:val="none"/>
          <w:lang w:val="en-US" w:eastAsia="zh-CN"/>
        </w:rPr>
        <w:t xml:space="preserve">，收件地址：</w:t>
      </w:r>
      <w:r>
        <w:rPr>
          <w:rFonts w:hint="eastAsia" w:ascii="宋体" w:hAnsi="宋体" w:eastAsia="宋体" w:cs="宋体"/>
          <w:b/>
          <w:bCs/>
          <w:color w:val="000000"/>
          <w:sz w:val="24"/>
          <w:szCs w:val="24"/>
          <w:highlight w:val="none"/>
          <w:u w:val="none"/>
          <w:lang w:val="en-US" w:eastAsia="zh-CN"/>
        </w:rPr>
        <w:t xml:space="preserve">南京市江宁区</w:t>
      </w:r>
      <w:r>
        <w:rPr>
          <w:rFonts w:hint="eastAsia" w:ascii="宋体" w:hAnsi="宋体" w:cs="宋体"/>
          <w:b/>
          <w:bCs/>
          <w:color w:val="000000"/>
          <w:sz w:val="24"/>
          <w:szCs w:val="24"/>
          <w:highlight w:val="none"/>
          <w:u w:val="none"/>
          <w:lang w:val="en-US" w:eastAsia="zh-CN"/>
        </w:rPr>
        <w:t xml:space="preserve">秣陵街道佑宁路</w:t>
      </w:r>
      <w:r>
        <w:rPr>
          <w:rFonts w:hint="eastAsia" w:ascii="宋体" w:hAnsi="宋体" w:eastAsia="宋体" w:cs="宋体"/>
          <w:b/>
          <w:bCs/>
          <w:color w:val="000000"/>
          <w:sz w:val="24"/>
          <w:szCs w:val="24"/>
          <w:highlight w:val="none"/>
          <w:u w:val="none"/>
          <w:lang w:val="en-US" w:eastAsia="zh-CN"/>
        </w:rPr>
        <w:t xml:space="preserve">1号，</w:t>
      </w:r>
      <w:r>
        <w:rPr>
          <w:rFonts w:hint="eastAsia" w:ascii="宋体" w:hAnsi="宋体" w:eastAsia="宋体" w:cs="宋体"/>
          <w:b/>
          <w:bCs/>
          <w:color w:val="000000"/>
          <w:sz w:val="24"/>
          <w:szCs w:val="24"/>
          <w:highlight w:val="none"/>
          <w:lang w:val="en-US" w:eastAsia="zh-CN"/>
        </w:rPr>
        <w:t xml:space="preserve">联系电话：</w:t>
      </w:r>
      <w:r>
        <w:rPr>
          <w:rFonts w:hint="eastAsia" w:ascii="宋体" w:hAnsi="宋体" w:cs="宋体"/>
          <w:b/>
          <w:bCs/>
          <w:color w:val="000000"/>
          <w:sz w:val="24"/>
          <w:szCs w:val="24"/>
          <w:highlight w:val="none"/>
          <w:lang w:val="en-US" w:eastAsia="zh-CN"/>
        </w:rPr>
        <w:t xml:space="preserve">18168096883</w:t>
      </w:r>
      <w:r>
        <w:rPr>
          <w:rFonts w:hint="eastAsia" w:ascii="宋体" w:hAnsi="宋体" w:eastAsia="宋体" w:cs="宋体"/>
          <w:b/>
          <w:bCs/>
          <w:color w:val="000000"/>
          <w:sz w:val="24"/>
          <w:szCs w:val="24"/>
          <w:highlight w:val="none"/>
          <w:lang w:val="en-US" w:eastAsia="zh-CN"/>
        </w:rPr>
        <w:t xml:space="preserve">。</w:t>
      </w:r>
      <w:r/>
    </w:p>
    <w:p>
      <w:pPr>
        <w:ind w:firstLine="480"/>
        <w:spacing w:line="240" w:lineRule="auto"/>
        <w:rPr>
          <w:rFonts w:hint="eastAsia" w:ascii="宋体" w:hAnsi="宋体" w:eastAsia="宋体" w:cs="宋体"/>
          <w:b w:val="0"/>
          <w:bCs w:val="0"/>
          <w:color w:val="000000"/>
          <w:sz w:val="24"/>
          <w:szCs w:val="24"/>
          <w:highlight w:val="none"/>
          <w:lang w:val="en-US" w:eastAsia="zh-CN" w:bidi="zh-CN"/>
        </w:rPr>
      </w:pPr>
      <w:r>
        <w:rPr>
          <w:rFonts w:hint="eastAsia" w:ascii="宋体" w:hAnsi="宋体" w:eastAsia="宋体" w:cs="宋体"/>
          <w:b w:val="0"/>
          <w:bCs w:val="0"/>
          <w:color w:val="000000"/>
          <w:sz w:val="24"/>
          <w:szCs w:val="24"/>
          <w:highlight w:val="none"/>
          <w:lang w:val="en-US" w:eastAsia="zh-CN"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2"/>
        <w:spacing w:line="240" w:lineRule="auto"/>
        <w:rPr>
          <w:rFonts w:hint="eastAsia" w:ascii="宋体" w:hAnsi="宋体" w:eastAsia="宋体" w:cs="宋体"/>
          <w:b/>
          <w:bCs/>
          <w:color w:val="000000"/>
          <w:sz w:val="24"/>
          <w:szCs w:val="24"/>
          <w:highlight w:val="none"/>
          <w:lang w:val="en-US" w:bidi="zh-CN"/>
        </w:rPr>
      </w:pPr>
      <w:r>
        <w:rPr>
          <w:rFonts w:hint="eastAsia" w:ascii="宋体" w:hAnsi="宋体" w:eastAsia="宋体" w:cs="宋体"/>
          <w:b/>
          <w:bCs/>
          <w:color w:val="000000"/>
          <w:sz w:val="24"/>
          <w:szCs w:val="24"/>
          <w:highlight w:val="none"/>
          <w:lang w:val="en-US" w:bidi="zh-CN"/>
        </w:rPr>
        <w:t xml:space="preserve">投标人</w:t>
      </w:r>
      <w:r>
        <w:rPr>
          <w:rFonts w:hint="eastAsia" w:ascii="宋体" w:hAnsi="宋体" w:eastAsia="宋体" w:cs="宋体"/>
          <w:b/>
          <w:bCs/>
          <w:color w:val="000000"/>
          <w:sz w:val="24"/>
          <w:szCs w:val="24"/>
          <w:highlight w:val="none"/>
          <w:lang w:val="en-US" w:bidi="zh-CN"/>
        </w:rPr>
        <w:t xml:space="preserve">提出质疑应提交《质疑函》原件，且尽可能通过邮寄方式送达，交易中心和采购人不接受无运单的快件。</w:t>
      </w:r>
      <w:r/>
    </w:p>
    <w:p>
      <w:pPr>
        <w:pStyle w:val="92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p>
    <w:p>
      <w:pPr>
        <w:ind w:firstLine="480"/>
        <w:pageBreakBefore w:val="0"/>
        <w:spacing w:line="24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称：南京市江宁妇幼保健院   </w:t>
      </w:r>
      <w:r/>
    </w:p>
    <w:p>
      <w:pPr>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w:t>
      </w:r>
      <w:r>
        <w:rPr>
          <w:rFonts w:hint="eastAsia" w:ascii="宋体" w:hAnsi="宋体" w:eastAsia="宋体" w:cs="宋体"/>
          <w:color w:val="000000"/>
          <w:spacing w:val="8"/>
          <w:sz w:val="24"/>
          <w:szCs w:val="24"/>
          <w:highlight w:val="none"/>
        </w:rPr>
        <w:t xml:space="preserve">南京市江宁区</w:t>
      </w:r>
      <w:r>
        <w:rPr>
          <w:rFonts w:hint="eastAsia" w:ascii="宋体" w:hAnsi="宋体" w:eastAsia="宋体" w:cs="宋体"/>
          <w:color w:val="000000"/>
          <w:spacing w:val="8"/>
          <w:sz w:val="24"/>
          <w:szCs w:val="24"/>
          <w:highlight w:val="none"/>
          <w:lang w:eastAsia="zh-CN"/>
        </w:rPr>
        <w:t xml:space="preserve">秣陵街道佑宁路1号</w:t>
      </w:r>
      <w:r/>
    </w:p>
    <w:p>
      <w:pPr>
        <w:ind w:firstLine="480"/>
        <w:jc w:val="left"/>
        <w:pageBreakBefore w:val="0"/>
        <w:spacing w:line="24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w:t>
      </w:r>
      <w:r>
        <w:rPr>
          <w:rFonts w:hint="eastAsia" w:ascii="宋体" w:hAnsi="宋体" w:cs="宋体"/>
          <w:color w:val="000000"/>
          <w:sz w:val="24"/>
          <w:szCs w:val="24"/>
          <w:highlight w:val="none"/>
          <w:u w:val="none"/>
          <w:lang w:val="en-US" w:eastAsia="zh-CN"/>
        </w:rPr>
        <w:t xml:space="preserve">王善辉</w:t>
      </w:r>
      <w:r/>
    </w:p>
    <w:p>
      <w:pPr>
        <w:ind w:firstLine="480"/>
        <w:jc w:val="left"/>
        <w:pageBreakBefore w:val="0"/>
        <w:spacing w:line="240" w:lineRule="auto"/>
        <w:widowControl/>
        <w:rPr>
          <w:rFonts w:hint="default"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w:t>
      </w:r>
      <w:bookmarkStart w:id="40" w:name="_Toc28359009"/>
      <w:r/>
      <w:bookmarkStart w:id="41" w:name="_Toc28359086"/>
      <w:r>
        <w:rPr>
          <w:rFonts w:hint="eastAsia" w:ascii="宋体" w:hAnsi="宋体" w:cs="宋体"/>
          <w:b w:val="0"/>
          <w:bCs w:val="0"/>
          <w:color w:val="000000"/>
          <w:sz w:val="24"/>
          <w:szCs w:val="24"/>
          <w:highlight w:val="none"/>
          <w:lang w:val="en-US" w:eastAsia="zh-CN"/>
        </w:rPr>
        <w:t xml:space="preserve">18168096883</w:t>
      </w:r>
      <w:r/>
    </w:p>
    <w:p>
      <w:pPr>
        <w:ind w:firstLine="480"/>
        <w:jc w:val="left"/>
        <w:spacing w:line="240" w:lineRule="auto"/>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bidi="ar-SA"/>
        </w:rPr>
        <w:t xml:space="preserve">交易中心</w:t>
      </w:r>
      <w:r/>
    </w:p>
    <w:p>
      <w:pPr>
        <w:ind w:firstLine="480"/>
        <w:jc w:val="left"/>
        <w:spacing w:line="240" w:lineRule="auto"/>
        <w:rPr>
          <w:rFonts w:hint="eastAsia" w:ascii="宋体" w:hAnsi="宋体" w:eastAsia="宋体" w:cs="宋体"/>
          <w:color w:val="000000"/>
          <w:sz w:val="24"/>
          <w:szCs w:val="24"/>
          <w:highlight w:val="none"/>
          <w:lang w:val="en-US" w:bidi="ar-SA"/>
        </w:rPr>
      </w:pPr>
      <w:r>
        <w:rPr>
          <w:rFonts w:hint="eastAsia" w:ascii="宋体" w:hAnsi="宋体" w:eastAsia="宋体" w:cs="宋体"/>
          <w:color w:val="000000"/>
          <w:sz w:val="24"/>
          <w:szCs w:val="24"/>
          <w:highlight w:val="none"/>
          <w:lang w:val="en-US" w:bidi="ar-SA"/>
        </w:rPr>
        <w:t xml:space="preserve">地　址：南京市江宁区杨家圩路2号市民中心A区3楼　　　　　　　　　　　</w:t>
      </w:r>
      <w:r/>
    </w:p>
    <w:p>
      <w:pPr>
        <w:ind w:firstLine="480"/>
        <w:jc w:val="left"/>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bidi="ar-SA"/>
        </w:rPr>
        <w:t xml:space="preserve">联系人：</w:t>
      </w:r>
      <w:r>
        <w:rPr>
          <w:rFonts w:hint="eastAsia" w:ascii="宋体" w:hAnsi="宋体" w:eastAsia="宋体" w:cs="宋体"/>
          <w:color w:val="000000"/>
          <w:sz w:val="24"/>
          <w:szCs w:val="24"/>
          <w:highlight w:val="none"/>
          <w:lang w:val="en-US" w:eastAsia="zh-CN" w:bidi="ar-SA"/>
        </w:rPr>
        <w:t xml:space="preserve">张舒</w:t>
      </w:r>
      <w:r/>
    </w:p>
    <w:p>
      <w:pPr>
        <w:ind w:firstLine="480"/>
        <w:jc w:val="left"/>
        <w:spacing w:line="240" w:lineRule="auto"/>
        <w:rPr>
          <w:rFonts w:hint="eastAsia" w:ascii="宋体" w:hAnsi="宋体" w:eastAsia="宋体" w:cs="宋体"/>
          <w:sz w:val="24"/>
          <w:szCs w:val="24"/>
          <w:lang w:val="en-US" w:bidi="ar-SA"/>
        </w:rPr>
      </w:pPr>
      <w:r>
        <w:rPr>
          <w:rFonts w:hint="eastAsia" w:ascii="宋体" w:hAnsi="宋体" w:eastAsia="宋体" w:cs="宋体"/>
          <w:sz w:val="24"/>
          <w:szCs w:val="24"/>
          <w:lang w:bidi="ar-SA"/>
        </w:rPr>
        <w:t xml:space="preserve">联系电话：025-69613997 </w:t>
      </w:r>
      <w:r>
        <w:rPr>
          <w:rFonts w:hint="eastAsia" w:ascii="宋体" w:hAnsi="宋体" w:eastAsia="宋体" w:cs="宋体"/>
          <w:sz w:val="24"/>
          <w:szCs w:val="24"/>
          <w:lang w:val="en-US" w:bidi="ar-SA"/>
        </w:rPr>
        <w:t xml:space="preserve">　  </w:t>
      </w:r>
      <w:bookmarkEnd w:id="40"/>
      <w:r/>
      <w:bookmarkEnd w:id="41"/>
      <w:r/>
      <w:r/>
    </w:p>
    <w:p>
      <w:pPr>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bookmarkEnd w:id="1"/>
      <w:r/>
      <w:bookmarkEnd w:id="2"/>
      <w:r/>
      <w:bookmarkEnd w:id="3"/>
      <w:r/>
      <w:bookmarkEnd w:id="4"/>
      <w:r/>
      <w:bookmarkEnd w:id="5"/>
      <w:r/>
      <w:r/>
    </w:p>
    <w:p>
      <w:pPr>
        <w:pStyle w:val="102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bookmarkStart w:id="43" w:name="_Toc479757207"/>
      <w:r/>
      <w:bookmarkStart w:id="44" w:name="_Toc16938558"/>
      <w:r/>
      <w:bookmarkStart w:id="45" w:name="_Toc20823314"/>
      <w:r/>
      <w:bookmarkStart w:id="46" w:name="_Toc120614221"/>
      <w:r/>
      <w:bookmarkStart w:id="47" w:name="_Toc513029242"/>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招标方式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 本次招标采取公开招标方式，本文件仅适用于招标公告中所述项目。</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2</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合格的投标人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满足招标公告</w:t>
      </w:r>
      <w:r>
        <w:rPr>
          <w:rFonts w:hint="eastAsia" w:ascii="宋体" w:hAnsi="宋体" w:cs="Times New Roman"/>
          <w:color w:val="auto"/>
          <w:sz w:val="24"/>
          <w:highlight w:val="none"/>
          <w:lang w:val="en-US" w:eastAsia="zh-CN"/>
        </w:rPr>
        <w:t xml:space="preserve">对</w:t>
      </w:r>
      <w:r>
        <w:rPr>
          <w:rFonts w:hint="eastAsia" w:ascii="宋体" w:hAnsi="宋体" w:cs="Times New Roman"/>
          <w:color w:val="auto"/>
          <w:sz w:val="24"/>
          <w:highlight w:val="none"/>
          <w:lang w:eastAsia="zh-CN"/>
        </w:rPr>
        <w:t xml:space="preserve">投标人</w:t>
      </w:r>
      <w:r>
        <w:rPr>
          <w:rFonts w:hint="eastAsia" w:ascii="宋体" w:hAnsi="宋体"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 满足</w:t>
      </w:r>
      <w:r>
        <w:rPr>
          <w:rFonts w:hint="eastAsia" w:ascii="宋体" w:hAnsi="宋体" w:cs="Times New Roman"/>
          <w:color w:val="auto"/>
          <w:sz w:val="24"/>
          <w:highlight w:val="none"/>
          <w:lang w:eastAsia="zh-CN"/>
        </w:rPr>
        <w:t xml:space="preserve">招标</w:t>
      </w:r>
      <w:r>
        <w:rPr>
          <w:rFonts w:hint="eastAsia" w:ascii="宋体" w:hAnsi="宋体" w:eastAsia="宋体" w:cs="Times New Roman"/>
          <w:color w:val="auto"/>
          <w:sz w:val="24"/>
          <w:highlight w:val="none"/>
        </w:rPr>
        <w:t xml:space="preserve">文件</w:t>
      </w:r>
      <w:r>
        <w:rPr>
          <w:rFonts w:hint="eastAsia" w:ascii="宋体" w:hAnsi="宋体" w:cs="Times New Roman"/>
          <w:color w:val="auto"/>
          <w:sz w:val="24"/>
          <w:highlight w:val="none"/>
          <w:lang w:val="en-US" w:eastAsia="zh-CN"/>
        </w:rPr>
        <w:t xml:space="preserve">规定的</w:t>
      </w:r>
      <w:r>
        <w:rPr>
          <w:rFonts w:hint="eastAsia" w:ascii="宋体" w:hAnsi="宋体" w:eastAsia="宋体" w:cs="Times New Roman"/>
          <w:color w:val="auto"/>
          <w:sz w:val="24"/>
          <w:highlight w:val="none"/>
        </w:rPr>
        <w:t xml:space="preserve">实质性要求。</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3</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适用法律</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3.1 本次招标及由此产生的合同受中华人民共和国有关的法律法规制约和保护。</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4</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投标费用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 投标人应自行承担所有与参加投标有关的费用，</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本次招标</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和采购人不收取标书工本费与中标服务费。</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5</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5.1 投标人一旦参加本项目采购活动，即被认为接受了本文件的规定和约束。</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二、招标文件</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6</w:t>
      </w:r>
      <w:r>
        <w:rPr>
          <w:rFonts w:hint="eastAsia" w:ascii="方正楷体_GBK" w:hAnsi="方正楷体_GBK" w:eastAsia="方正楷体_GBK" w:cs="方正楷体_GBK"/>
          <w:b/>
          <w:bCs/>
          <w:sz w:val="28"/>
          <w:szCs w:val="28"/>
          <w:highlight w:val="none"/>
          <w:lang w:val="en-US" w:eastAsia="zh-CN"/>
        </w:rPr>
        <w:t xml:space="preserve">.</w:t>
      </w:r>
      <w:r>
        <w:rPr>
          <w:rFonts w:hint="eastAsia" w:ascii="方正楷体_GBK" w:hAnsi="方正楷体_GBK" w:eastAsia="方正楷体_GBK" w:cs="方正楷体_GBK"/>
          <w:b/>
          <w:bCs/>
          <w:sz w:val="28"/>
          <w:szCs w:val="28"/>
          <w:highlight w:val="none"/>
        </w:rPr>
        <w:t xml:space="preserve">招标文件构成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7.</w:t>
      </w:r>
      <w:r>
        <w:rPr>
          <w:rFonts w:hint="eastAsia" w:ascii="方正楷体_GBK" w:hAnsi="方正楷体_GBK" w:eastAsia="方正楷体_GBK" w:cs="方正楷体_GBK"/>
          <w:b/>
          <w:bCs/>
          <w:sz w:val="28"/>
          <w:szCs w:val="28"/>
          <w:highlight w:val="none"/>
        </w:rPr>
        <w:t xml:space="preserve">招标文件的澄清</w:t>
      </w:r>
      <w:r>
        <w:rPr>
          <w:rFonts w:hint="eastAsia" w:ascii="方正楷体_GBK" w:hAnsi="方正楷体_GBK" w:eastAsia="方正楷体_GBK" w:cs="方正楷体_GBK"/>
          <w:b/>
          <w:bCs/>
          <w:sz w:val="28"/>
          <w:szCs w:val="28"/>
          <w:highlight w:val="none"/>
          <w:lang w:val="en-US" w:eastAsia="zh-CN"/>
        </w:rPr>
        <w:t xml:space="preserve">或</w:t>
      </w:r>
      <w:r>
        <w:rPr>
          <w:rFonts w:hint="eastAsia" w:ascii="方正楷体_GBK" w:hAnsi="方正楷体_GBK" w:eastAsia="方正楷体_GBK" w:cs="方正楷体_GBK"/>
          <w:b/>
          <w:bCs/>
          <w:sz w:val="28"/>
          <w:szCs w:val="28"/>
          <w:highlight w:val="none"/>
        </w:rPr>
        <w:t xml:space="preserve">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 在投标截止时间前，交易中心可以对</w:t>
      </w:r>
      <w:r>
        <w:rPr>
          <w:rFonts w:hint="eastAsia" w:ascii="宋体" w:hAnsi="宋体" w:cs="Times New Roman"/>
          <w:color w:val="auto"/>
          <w:sz w:val="24"/>
          <w:highlight w:val="none"/>
          <w:lang w:val="en-US" w:eastAsia="zh-CN"/>
        </w:rPr>
        <w:t xml:space="preserve">已发出的</w:t>
      </w:r>
      <w:r>
        <w:rPr>
          <w:rFonts w:hint="eastAsia" w:ascii="宋体" w:hAnsi="宋体" w:eastAsia="宋体" w:cs="Times New Roman"/>
          <w:color w:val="auto"/>
          <w:sz w:val="24"/>
          <w:highlight w:val="none"/>
        </w:rPr>
        <w:t xml:space="preserve">招标文件进行</w:t>
      </w:r>
      <w:r>
        <w:rPr>
          <w:rFonts w:hint="eastAsia" w:ascii="宋体" w:hAnsi="宋体"/>
          <w:sz w:val="24"/>
          <w:highlight w:val="none"/>
          <w:lang w:val="en-US" w:eastAsia="zh-CN"/>
        </w:rPr>
        <w:t xml:space="preserve">必要的澄清或者</w:t>
      </w:r>
      <w:r>
        <w:rPr>
          <w:rFonts w:hint="eastAsia" w:ascii="宋体" w:hAnsi="宋体" w:eastAsia="宋体" w:cs="Times New Roman"/>
          <w:color w:val="auto"/>
          <w:sz w:val="24"/>
          <w:highlight w:val="none"/>
        </w:rPr>
        <w:t xml:space="preserve">修改</w:t>
      </w:r>
      <w:r>
        <w:rPr>
          <w:rFonts w:hint="eastAsia" w:ascii="宋体" w:hAnsi="宋体" w:cs="Times New Roman"/>
          <w:color w:val="auto"/>
          <w:sz w:val="24"/>
          <w:highlight w:val="none"/>
          <w:lang w:eastAsia="zh-CN"/>
        </w:rPr>
        <w:t xml:space="preserve">，</w:t>
      </w:r>
      <w:r>
        <w:rPr>
          <w:rFonts w:hint="eastAsia" w:ascii="宋体" w:hAnsi="宋体" w:cs="Times New Roman"/>
          <w:color w:val="auto"/>
          <w:sz w:val="24"/>
          <w:highlight w:val="none"/>
          <w:lang w:val="en-US" w:eastAsia="zh-CN"/>
        </w:rPr>
        <w:t xml:space="preserve">并</w:t>
      </w:r>
      <w:r>
        <w:rPr>
          <w:rFonts w:hint="eastAsia" w:ascii="宋体" w:hAnsi="宋体" w:eastAsia="宋体" w:cs="Times New Roman"/>
          <w:color w:val="auto"/>
          <w:sz w:val="24"/>
          <w:highlight w:val="none"/>
        </w:rPr>
        <w:t xml:space="preserve">在原</w:t>
      </w:r>
      <w:r>
        <w:rPr>
          <w:rFonts w:hint="default" w:ascii="宋体" w:hAnsi="宋体" w:eastAsia="宋体" w:cs="Times New Roman"/>
          <w:color w:val="auto"/>
          <w:sz w:val="24"/>
          <w:highlight w:val="none"/>
          <w:lang w:val="en-US"/>
        </w:rPr>
        <w:t xml:space="preserve">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rPr>
          <w:rFonts w:hint="eastAsia" w:ascii="宋体" w:hAnsi="宋体"/>
          <w:sz w:val="24"/>
          <w:highlight w:val="none"/>
          <w:lang w:val="en-US" w:eastAsia="zh-CN"/>
        </w:rPr>
        <w:t xml:space="preserve">澄清或者修改的</w:t>
      </w:r>
      <w:r>
        <w:rPr>
          <w:rFonts w:hint="eastAsia" w:ascii="宋体" w:hAnsi="宋体"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投标人应在投标截止时间前，关注原公告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交易中心有权按照法定要求推迟投标截止日期和开标日期，并在原公告</w:t>
      </w:r>
      <w:r>
        <w:rPr>
          <w:rFonts w:hint="eastAsia" w:ascii="宋体" w:hAnsi="宋体" w:cs="Times New Roman"/>
          <w:color w:val="auto"/>
          <w:sz w:val="24"/>
          <w:highlight w:val="none"/>
          <w:lang w:val="en-US" w:eastAsia="zh-CN"/>
        </w:rPr>
        <w:t xml:space="preserve">发布</w:t>
      </w:r>
      <w:r>
        <w:rPr>
          <w:rFonts w:hint="eastAsia" w:ascii="宋体" w:hAnsi="宋体" w:eastAsia="宋体" w:cs="Times New Roman"/>
          <w:color w:val="auto"/>
          <w:sz w:val="24"/>
          <w:highlight w:val="none"/>
        </w:rPr>
        <w:t xml:space="preserve">媒体发布更正公告。</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三、投标文件的编制</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8.</w:t>
      </w:r>
      <w:r>
        <w:rPr>
          <w:rFonts w:hint="eastAsia" w:ascii="方正楷体_GBK" w:hAnsi="方正楷体_GBK" w:eastAsia="方正楷体_GBK" w:cs="方正楷体_GBK"/>
          <w:b/>
          <w:bCs/>
          <w:sz w:val="28"/>
          <w:szCs w:val="28"/>
          <w:highlight w:val="none"/>
        </w:rPr>
        <w:t xml:space="preserve">投标文件的语言及度量衡单位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 投标人提交的投标文件以及投标人与</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rPr>
      </w:pPr>
      <w:r>
        <w:rPr>
          <w:rFonts w:hint="eastAsia" w:ascii="宋体" w:hAnsi="宋体" w:cs="Times New Roman"/>
          <w:color w:val="auto"/>
          <w:sz w:val="24"/>
          <w:szCs w:val="22"/>
          <w:highlight w:val="none"/>
          <w:lang w:val="en-US" w:eastAsia="zh-CN"/>
        </w:rPr>
        <w:t xml:space="preserve">8</w:t>
      </w:r>
      <w:r>
        <w:rPr>
          <w:rFonts w:hint="eastAsia" w:ascii="宋体" w:hAnsi="宋体" w:eastAsia="宋体" w:cs="Times New Roman"/>
          <w:color w:val="auto"/>
          <w:sz w:val="24"/>
          <w:szCs w:val="22"/>
          <w:highlight w:val="none"/>
        </w:rPr>
        <w:t xml:space="preserve">.2 除技术性能另有规定外，投标文件所使用的度量衡单位，均须采用国家法定计量单位。</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lang w:val="en-US" w:eastAsia="zh-CN"/>
        </w:rPr>
        <w:t xml:space="preserve">9.</w:t>
      </w:r>
      <w:r>
        <w:rPr>
          <w:rFonts w:hint="eastAsia" w:ascii="方正楷体_GBK" w:hAnsi="方正楷体_GBK" w:eastAsia="方正楷体_GBK" w:cs="方正楷体_GBK"/>
          <w:b/>
          <w:bCs/>
          <w:sz w:val="28"/>
          <w:szCs w:val="28"/>
          <w:highlight w:val="none"/>
        </w:rPr>
        <w:t xml:space="preserve">投标文件构成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 投标文件应包括资格证明文件、符合性证明文件、开标一览表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投标分项报价表（如有）</w:t>
      </w:r>
      <w:r>
        <w:rPr>
          <w:rFonts w:hint="eastAsia" w:ascii="宋体" w:hAnsi="宋体" w:eastAsia="宋体" w:cs="Times New Roman"/>
          <w:color w:val="auto"/>
          <w:sz w:val="24"/>
          <w:szCs w:val="21"/>
          <w:highlight w:val="none"/>
        </w:rPr>
        <w:t xml:space="preserve">、响应及偏离表、投标函、</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为准。</w:t>
      </w:r>
      <w:r/>
    </w:p>
    <w:p>
      <w:pPr>
        <w:ind w:firstLine="490"/>
        <w:keepLines w:val="0"/>
        <w:keepNext w:val="0"/>
        <w:rPr>
          <w:rFonts w:hint="default" w:ascii="方正楷体_GBK" w:hAnsi="方正楷体_GBK" w:eastAsia="方正楷体_GBK" w:cs="方正楷体_GBK"/>
          <w:b/>
          <w:bCs/>
          <w:sz w:val="28"/>
          <w:szCs w:val="28"/>
          <w:highlight w:val="none"/>
          <w:lang w:val="en-US"/>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0.投标报价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投标人应按照招标文件规定完整、</w:t>
      </w:r>
      <w:r>
        <w:rPr>
          <w:rFonts w:hint="eastAsia" w:ascii="宋体" w:hAnsi="宋体" w:eastAsia="宋体" w:cs="Times New Roman"/>
          <w:b/>
          <w:bCs/>
          <w:color w:val="auto"/>
          <w:sz w:val="24"/>
          <w:highlight w:val="none"/>
          <w:lang w:val="en-US" w:eastAsia="zh-CN"/>
        </w:rPr>
        <w:t xml:space="preserve">准</w:t>
      </w:r>
      <w:r>
        <w:rPr>
          <w:rFonts w:hint="eastAsia" w:ascii="宋体" w:hAnsi="宋体" w:eastAsia="宋体" w:cs="Times New Roman"/>
          <w:b/>
          <w:bCs/>
          <w:color w:val="auto"/>
          <w:sz w:val="24"/>
          <w:highlight w:val="none"/>
          <w:lang w:val="zh-CN"/>
        </w:rPr>
        <w:t xml:space="preserve">确填报开标一览表</w:t>
      </w:r>
      <w:r>
        <w:rPr>
          <w:rFonts w:hint="eastAsia" w:ascii="宋体" w:hAnsi="宋体" w:eastAsia="宋体" w:cs="Times New Roman"/>
          <w:b/>
          <w:bCs/>
          <w:color w:val="auto"/>
          <w:sz w:val="24"/>
          <w:highlight w:val="none"/>
          <w:lang w:val="en-US" w:eastAsia="zh-CN"/>
        </w:rPr>
        <w:t xml:space="preserve">和投标分项报价表（</w:t>
      </w:r>
      <w:r>
        <w:rPr>
          <w:rFonts w:hint="eastAsia" w:ascii="宋体" w:hAnsi="宋体"/>
          <w:b/>
          <w:bCs/>
          <w:sz w:val="24"/>
          <w:highlight w:val="none"/>
          <w:lang w:val="en-US" w:eastAsia="zh-CN"/>
        </w:rPr>
        <w:t xml:space="preserve">如有）</w:t>
      </w:r>
      <w:r>
        <w:rPr>
          <w:rFonts w:hint="eastAsia" w:ascii="宋体" w:hAnsi="宋体" w:cs="Times New Roman"/>
          <w:b/>
          <w:bCs/>
          <w:color w:val="auto"/>
          <w:sz w:val="24"/>
          <w:highlight w:val="none"/>
          <w:lang w:val="en-US" w:eastAsia="zh-CN"/>
        </w:rPr>
        <w:t xml:space="preserve">，否则作为无效投标。</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1.</w:t>
      </w:r>
      <w:r>
        <w:rPr>
          <w:rFonts w:hint="eastAsia" w:ascii="方正楷体_GBK" w:hAnsi="方正楷体_GBK" w:eastAsia="方正楷体_GBK" w:cs="方正楷体_GBK"/>
          <w:b/>
          <w:bCs/>
          <w:sz w:val="28"/>
          <w:szCs w:val="28"/>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 投标人需对招标文件中的技术要求与商务要求逐项作出响应</w:t>
      </w:r>
      <w:r>
        <w:rPr>
          <w:rFonts w:hint="eastAsia" w:ascii="宋体" w:hAnsi="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 投标人可以在投标文件中提供认为需要的其他技术文件或说明。</w:t>
      </w:r>
      <w:r/>
    </w:p>
    <w:p>
      <w:pPr>
        <w:pStyle w:val="804"/>
        <w:ind w:firstLine="420"/>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2.</w:t>
      </w:r>
      <w:r>
        <w:rPr>
          <w:rFonts w:hint="eastAsia" w:ascii="方正楷体_GBK" w:hAnsi="方正楷体_GBK" w:eastAsia="方正楷体_GBK" w:cs="方正楷体_GBK"/>
          <w:b/>
          <w:bCs/>
          <w:sz w:val="28"/>
          <w:szCs w:val="28"/>
          <w:highlight w:val="none"/>
        </w:rPr>
        <w:t xml:space="preserve">投标函和</w:t>
      </w:r>
      <w:r>
        <w:rPr>
          <w:rFonts w:hint="eastAsia" w:ascii="方正楷体_GBK" w:hAnsi="方正楷体_GBK" w:eastAsia="方正楷体_GBK" w:cs="方正楷体_GBK"/>
          <w:b/>
          <w:bCs/>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 xml:space="preserve">投标人应按照招标文件规定完整、正确填报投标函</w:t>
      </w:r>
      <w:r>
        <w:rPr>
          <w:rFonts w:hint="eastAsia" w:ascii="宋体" w:hAnsi="宋体" w:cs="Times New Roman"/>
          <w:b/>
          <w:bCs/>
          <w:color w:val="auto"/>
          <w:sz w:val="24"/>
          <w:highlight w:val="none"/>
          <w:lang w:val="en-US" w:eastAsia="zh-CN"/>
        </w:rPr>
        <w:t xml:space="preserve">和</w:t>
      </w:r>
      <w:r>
        <w:rPr>
          <w:rFonts w:hint="eastAsia" w:ascii="宋体" w:hAnsi="宋体" w:eastAsia="宋体" w:cs="Times New Roman"/>
          <w:b/>
          <w:bCs/>
          <w:color w:val="auto"/>
          <w:sz w:val="24"/>
          <w:szCs w:val="21"/>
          <w:highlight w:val="none"/>
          <w:lang w:val="en-US" w:eastAsia="zh-CN"/>
        </w:rPr>
        <w:t xml:space="preserve">法定代表人授权委托书，</w:t>
      </w:r>
      <w:r>
        <w:rPr>
          <w:rFonts w:hint="eastAsia" w:ascii="宋体" w:hAnsi="宋体" w:cs="Times New Roman"/>
          <w:b/>
          <w:bCs/>
          <w:color w:val="auto"/>
          <w:sz w:val="24"/>
          <w:highlight w:val="none"/>
          <w:lang w:val="en-US" w:eastAsia="zh-CN"/>
        </w:rPr>
        <w:t xml:space="preserve">否则作为无效投标</w:t>
      </w:r>
      <w:r>
        <w:rPr>
          <w:rFonts w:hint="eastAsia" w:ascii="宋体" w:hAnsi="宋体" w:eastAsia="宋体" w:cs="Times New Roman"/>
          <w:b/>
          <w:bCs/>
          <w:color w:val="auto"/>
          <w:sz w:val="24"/>
          <w:highlight w:val="none"/>
          <w:lang w:val="zh-CN"/>
        </w:rPr>
        <w:t xml:space="preserve">。</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3.</w:t>
      </w:r>
      <w:r>
        <w:rPr>
          <w:rFonts w:hint="eastAsia" w:ascii="方正楷体_GBK" w:hAnsi="方正楷体_GBK" w:eastAsia="方正楷体_GBK" w:cs="方正楷体_GBK"/>
          <w:b/>
          <w:bCs/>
          <w:sz w:val="28"/>
          <w:szCs w:val="28"/>
          <w:highlight w:val="none"/>
        </w:rPr>
        <w:t xml:space="preserve">投标有效期</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投标有效期为</w:t>
      </w:r>
      <w:r>
        <w:rPr>
          <w:rFonts w:hint="eastAsia" w:ascii="宋体" w:hAnsi="宋体" w:cs="Times New Roman"/>
          <w:color w:val="auto"/>
          <w:sz w:val="24"/>
          <w:highlight w:val="none"/>
          <w:lang w:val="zh-CN" w:eastAsia="zh-CN"/>
        </w:rPr>
        <w:t xml:space="preserve">招标公告</w:t>
      </w:r>
      <w:r>
        <w:rPr>
          <w:rFonts w:hint="eastAsia" w:ascii="宋体" w:hAnsi="宋体" w:eastAsia="宋体" w:cs="Times New Roman"/>
          <w:color w:val="auto"/>
          <w:sz w:val="24"/>
          <w:highlight w:val="none"/>
          <w:lang w:val="zh-CN"/>
        </w:rPr>
        <w:t xml:space="preserve">规定的开标之日</w:t>
      </w:r>
      <w:r>
        <w:rPr>
          <w:rFonts w:hint="eastAsia" w:ascii="宋体" w:hAnsi="宋体" w:cs="Times New Roman"/>
          <w:color w:val="auto"/>
          <w:sz w:val="24"/>
          <w:highlight w:val="none"/>
          <w:lang w:val="zh-CN"/>
        </w:rPr>
        <w:t xml:space="preserve">起</w:t>
      </w:r>
      <w:r>
        <w:rPr>
          <w:rFonts w:hint="eastAsia" w:ascii="宋体" w:hAnsi="宋体" w:eastAsia="宋体" w:cs="Times New Roman"/>
          <w:color w:val="auto"/>
          <w:sz w:val="24"/>
          <w:highlight w:val="none"/>
          <w:lang w:val="zh-CN"/>
        </w:rPr>
        <w:t xml:space="preserve">六十天。投标有效期比规定短的将被视为未实质性响应招标文件</w:t>
      </w:r>
      <w:r>
        <w:rPr>
          <w:rFonts w:hint="eastAsia" w:ascii="宋体" w:hAnsi="宋体" w:cs="Times New Roman"/>
          <w:color w:val="auto"/>
          <w:sz w:val="24"/>
          <w:highlight w:val="none"/>
          <w:lang w:val="zh-CN"/>
        </w:rPr>
        <w:t xml:space="preserve">，</w:t>
      </w:r>
      <w:r>
        <w:rPr>
          <w:rFonts w:hint="eastAsia" w:ascii="宋体" w:hAnsi="宋体"/>
          <w:sz w:val="24"/>
          <w:highlight w:val="none"/>
          <w:lang w:val="en-US" w:eastAsia="zh-CN"/>
        </w:rPr>
        <w:t xml:space="preserve">其投标将</w:t>
      </w:r>
      <w:r>
        <w:rPr>
          <w:rFonts w:hint="eastAsia" w:ascii="宋体" w:hAnsi="宋体" w:cs="Times New Roman"/>
          <w:color w:val="auto"/>
          <w:sz w:val="24"/>
          <w:highlight w:val="none"/>
          <w:lang w:val="zh-CN"/>
        </w:rPr>
        <w:t xml:space="preserve">被</w:t>
      </w:r>
      <w:r>
        <w:rPr>
          <w:rFonts w:hint="eastAsia" w:ascii="宋体" w:hAnsi="宋体" w:eastAsia="宋体" w:cs="Times New Roman"/>
          <w:color w:val="auto"/>
          <w:sz w:val="24"/>
          <w:highlight w:val="none"/>
          <w:lang w:val="zh-CN"/>
        </w:rPr>
        <w:t xml:space="preserve">拒绝。</w:t>
      </w:r>
      <w:r/>
    </w:p>
    <w:p>
      <w:pPr>
        <w:pStyle w:val="804"/>
        <w:ind w:firstLine="420"/>
        <w:pageBreakBefore w:val="0"/>
        <w:spacing w:before="0" w:after="0" w:line="240" w:lineRule="auto"/>
        <w:widowControl w:val="off"/>
        <w:rPr>
          <w:rFonts w:hint="eastAsia" w:ascii="方正楷体_GBK" w:hAnsi="方正楷体_GBK" w:eastAsia="方正楷体_GBK" w:cs="方正楷体_GBK"/>
          <w:b/>
          <w:bCs/>
          <w:sz w:val="28"/>
          <w:szCs w:val="28"/>
          <w:highlight w:val="none"/>
        </w:rPr>
      </w:pPr>
      <w:r>
        <w:rPr>
          <w:rFonts w:hint="eastAsia" w:ascii="方正楷体_GBK" w:hAnsi="方正楷体_GBK" w:eastAsia="方正楷体_GBK" w:cs="方正楷体_GBK"/>
          <w:b/>
          <w:bCs/>
          <w:sz w:val="28"/>
          <w:szCs w:val="28"/>
          <w:highlight w:val="none"/>
        </w:rPr>
        <w:t xml:space="preserve">1</w:t>
      </w:r>
      <w:r>
        <w:rPr>
          <w:rFonts w:hint="eastAsia" w:ascii="方正楷体_GBK" w:hAnsi="方正楷体_GBK" w:eastAsia="方正楷体_GBK" w:cs="方正楷体_GBK"/>
          <w:b/>
          <w:bCs/>
          <w:sz w:val="28"/>
          <w:szCs w:val="28"/>
          <w:highlight w:val="none"/>
          <w:lang w:val="en-US" w:eastAsia="zh-CN"/>
        </w:rPr>
        <w:t xml:space="preserve">4.</w:t>
      </w:r>
      <w:r>
        <w:rPr>
          <w:rFonts w:hint="eastAsia" w:ascii="方正楷体_GBK" w:hAnsi="方正楷体_GBK" w:eastAsia="方正楷体_GBK" w:cs="方正楷体_GBK"/>
          <w:b/>
          <w:bCs/>
          <w:sz w:val="28"/>
          <w:szCs w:val="28"/>
          <w:highlight w:val="none"/>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在特殊情况下，</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 xml:space="preserve">满</w:t>
      </w:r>
      <w:r>
        <w:rPr>
          <w:rFonts w:hint="eastAsia" w:ascii="宋体" w:hAnsi="宋体" w:eastAsia="宋体" w:cs="Times New Roman"/>
          <w:color w:val="auto"/>
          <w:sz w:val="24"/>
          <w:highlight w:val="none"/>
          <w:lang w:val="zh-CN"/>
        </w:rPr>
        <w:t xml:space="preserve">。</w:t>
      </w:r>
      <w:r/>
    </w:p>
    <w:p>
      <w:pPr>
        <w:pStyle w:val="80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 xml:space="preserve">四、投标文件的递交</w:t>
      </w:r>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投标文件的递交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 投标人应在招标公告规定的投标截止时间前制作并上传电子投标文件。</w:t>
      </w:r>
      <w:r>
        <w:rPr>
          <w:rFonts w:hint="eastAsia" w:ascii="宋体" w:hAnsi="宋体"/>
          <w:sz w:val="24"/>
          <w:highlight w:val="none"/>
          <w:lang w:val="zh-CN"/>
        </w:rPr>
        <w:t xml:space="preserve">投标截止时间后上传的投标文件将被拒绝。</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 xml:space="preserve">可能对投标产生的影响</w:t>
      </w:r>
      <w:r>
        <w:rPr>
          <w:rFonts w:hint="eastAsia" w:ascii="宋体" w:hAnsi="宋体" w:eastAsia="宋体" w:cs="Times New Roman"/>
          <w:color w:val="auto"/>
          <w:sz w:val="24"/>
          <w:highlight w:val="none"/>
          <w:lang w:val="zh-CN"/>
        </w:rPr>
        <w:t xml:space="preserve">，如因投标人自身原因造成的电子投标文件上传不成功的，按照本招标文件第二章第2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.1条规定</w:t>
      </w:r>
      <w:r>
        <w:rPr>
          <w:rFonts w:hint="eastAsia" w:ascii="宋体" w:hAnsi="宋体" w:cs="Times New Roman"/>
          <w:color w:val="auto"/>
          <w:sz w:val="24"/>
          <w:highlight w:val="none"/>
          <w:lang w:val="en-US" w:eastAsia="zh-CN"/>
        </w:rPr>
        <w:t xml:space="preserve">作</w:t>
      </w:r>
      <w:r>
        <w:rPr>
          <w:rFonts w:hint="eastAsia" w:ascii="宋体" w:hAnsi="宋体"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1</w:t>
      </w:r>
      <w:r>
        <w:rPr>
          <w:rFonts w:hint="eastAsia" w:ascii="方正楷体_GBK" w:hAnsi="方正楷体_GBK" w:eastAsia="方正楷体_GBK" w:cs="方正楷体_GBK"/>
          <w:b/>
          <w:bCs/>
          <w:highlight w:val="none"/>
          <w:lang w:val="en-US" w:eastAsia="zh-CN"/>
        </w:rPr>
        <w:t xml:space="preserve">6.</w:t>
      </w:r>
      <w:r>
        <w:rPr>
          <w:rFonts w:hint="eastAsia" w:ascii="方正楷体_GBK" w:hAnsi="方正楷体_GBK" w:eastAsia="方正楷体_GBK" w:cs="方正楷体_GBK"/>
          <w:b/>
          <w:bCs/>
          <w:highlight w:val="none"/>
        </w:rPr>
        <w:t xml:space="preserve">投标文件的撤回和修改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投标截止时间之后，投标人不得对其电子投标文件作任何修改。</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五、开标与评标</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17.</w:t>
      </w:r>
      <w:r>
        <w:rPr>
          <w:rFonts w:hint="eastAsia" w:ascii="方正楷体_GBK" w:hAnsi="方正楷体_GBK" w:eastAsia="方正楷体_GBK" w:cs="方正楷体_GBK"/>
          <w:b/>
          <w:bCs/>
          <w:highlight w:val="none"/>
        </w:rPr>
        <w:t xml:space="preserve">开标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 xml:space="preserve">投标人在开标过程中</w:t>
      </w:r>
      <w:r>
        <w:rPr>
          <w:rFonts w:hint="eastAsia" w:ascii="宋体" w:hAnsi="宋体" w:cs="Times New Roman"/>
          <w:color w:val="auto"/>
          <w:sz w:val="24"/>
          <w:highlight w:val="none"/>
          <w:lang w:val="en-US" w:eastAsia="zh-CN"/>
        </w:rPr>
        <w:t xml:space="preserve">通过苏采云系统进行</w:t>
      </w:r>
      <w:r>
        <w:rPr>
          <w:rFonts w:hint="eastAsia" w:ascii="宋体" w:hAnsi="宋体"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17</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 xml:space="preserve">投标人如果对开标过程和开标结果有疑义，应</w:t>
      </w:r>
      <w:r>
        <w:rPr>
          <w:rFonts w:hint="eastAsia" w:ascii="宋体" w:hAnsi="宋体" w:cs="Times New Roman"/>
          <w:color w:val="auto"/>
          <w:sz w:val="24"/>
          <w:highlight w:val="none"/>
          <w:lang w:val="en-US" w:eastAsia="zh-CN"/>
        </w:rPr>
        <w:t xml:space="preserve">在</w:t>
      </w:r>
      <w:r>
        <w:rPr>
          <w:rFonts w:hint="eastAsia" w:ascii="宋体" w:hAnsi="宋体"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 xml:space="preserve">如出现投标截止时间</w:t>
      </w:r>
      <w:r>
        <w:rPr>
          <w:rFonts w:hint="eastAsia" w:ascii="宋体" w:hAnsi="宋体" w:eastAsia="宋体" w:cs="Times New Roman"/>
          <w:color w:val="auto"/>
          <w:sz w:val="24"/>
          <w:highlight w:val="none"/>
          <w:lang w:val="zh-CN" w:eastAsia="zh-CN"/>
        </w:rPr>
        <w:t xml:space="preserve">递交投标文件</w:t>
      </w:r>
      <w:r>
        <w:rPr>
          <w:rFonts w:hint="eastAsia" w:ascii="宋体" w:hAnsi="宋体" w:eastAsia="宋体" w:cs="Times New Roman"/>
          <w:color w:val="auto"/>
          <w:sz w:val="24"/>
          <w:highlight w:val="none"/>
          <w:lang w:val="zh-CN"/>
        </w:rPr>
        <w:t xml:space="preserve">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不足三家的情况，按政府采购相关规定执行。</w:t>
      </w:r>
      <w:r/>
    </w:p>
    <w:p>
      <w:pPr>
        <w:ind w:firstLine="420"/>
        <w:keepLines w:val="0"/>
        <w:keepNext w:val="0"/>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 xml:space="preserve">18.</w:t>
      </w:r>
      <w:r>
        <w:rPr>
          <w:rFonts w:hint="eastAsia" w:ascii="宋体" w:hAnsi="宋体"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 xml:space="preserve">评标由</w:t>
      </w:r>
      <w:r>
        <w:rPr>
          <w:rFonts w:hint="eastAsia" w:ascii="宋体" w:hAnsi="宋体" w:cs="Times New Roman"/>
          <w:color w:val="auto"/>
          <w:sz w:val="24"/>
          <w:highlight w:val="none"/>
          <w:lang w:val="zh-CN" w:eastAsia="zh-CN"/>
        </w:rPr>
        <w:t xml:space="preserve">依法组建的</w:t>
      </w:r>
      <w:r>
        <w:rPr>
          <w:rFonts w:hint="eastAsia" w:ascii="宋体" w:hAnsi="宋体"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评委会独立工作，负责评审所有投标文件并</w:t>
      </w:r>
      <w:r>
        <w:rPr>
          <w:rFonts w:hint="eastAsia" w:ascii="宋体" w:hAnsi="宋体" w:cs="Times New Roman"/>
          <w:color w:val="auto"/>
          <w:sz w:val="24"/>
          <w:highlight w:val="none"/>
          <w:lang w:val="en-US" w:eastAsia="zh-CN"/>
        </w:rPr>
        <w:t xml:space="preserve">推荐</w:t>
      </w:r>
      <w:r>
        <w:rPr>
          <w:rFonts w:hint="eastAsia" w:ascii="宋体" w:hAnsi="宋体" w:eastAsia="宋体" w:cs="Times New Roman"/>
          <w:color w:val="auto"/>
          <w:sz w:val="24"/>
          <w:highlight w:val="none"/>
          <w:lang w:val="zh-CN"/>
        </w:rPr>
        <w:t xml:space="preserve">中标</w:t>
      </w:r>
      <w:r>
        <w:rPr>
          <w:rFonts w:hint="eastAsia" w:ascii="宋体" w:hAnsi="宋体" w:cs="Times New Roman"/>
          <w:color w:val="auto"/>
          <w:sz w:val="24"/>
          <w:highlight w:val="none"/>
          <w:lang w:val="zh-CN"/>
        </w:rPr>
        <w:t xml:space="preserve">候选人，</w:t>
      </w:r>
      <w:r>
        <w:rPr>
          <w:rFonts w:hint="eastAsia" w:ascii="宋体" w:hAnsi="宋体" w:cs="Times New Roman"/>
          <w:color w:val="auto"/>
          <w:sz w:val="24"/>
          <w:highlight w:val="none"/>
          <w:lang w:val="en-US" w:eastAsia="zh-CN"/>
        </w:rPr>
        <w:t xml:space="preserve">或根据采购人授权直接确定中标人</w:t>
      </w:r>
      <w:r>
        <w:rPr>
          <w:rFonts w:hint="eastAsia" w:ascii="宋体" w:hAnsi="宋体" w:eastAsia="宋体" w:cs="Times New Roman"/>
          <w:color w:val="auto"/>
          <w:sz w:val="24"/>
          <w:highlight w:val="none"/>
          <w:lang w:val="zh-CN"/>
        </w:rPr>
        <w:t xml:space="preserve">。</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19.</w:t>
      </w:r>
      <w:r>
        <w:rPr>
          <w:rFonts w:hint="eastAsia" w:ascii="方正楷体_GBK" w:hAnsi="方正楷体_GBK" w:eastAsia="方正楷体_GBK" w:cs="方正楷体_GBK"/>
          <w:b/>
          <w:bCs/>
          <w:highlight w:val="none"/>
        </w:rPr>
        <w:t xml:space="preserve">评标过程的保密与公正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凡是与审查、澄清、评价和比较投标的有关资料以及授标建议等，采购人、评委、</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0.</w:t>
      </w:r>
      <w:r>
        <w:rPr>
          <w:rFonts w:hint="eastAsia" w:ascii="方正楷体_GBK" w:hAnsi="方正楷体_GBK" w:eastAsia="方正楷体_GBK" w:cs="方正楷体_GBK"/>
          <w:b/>
          <w:bCs/>
          <w:highlight w:val="none"/>
        </w:rPr>
        <w:t xml:space="preserve">投标文件的澄清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需要</w:t>
      </w:r>
      <w:r>
        <w:rPr>
          <w:rFonts w:hint="eastAsia" w:ascii="宋体" w:hAnsi="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进行澄清、说明和补正的，评委会将通过苏采云系统向</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发出《澄清要求函》，接到《澄清要求函》的</w:t>
      </w:r>
      <w:r>
        <w:rPr>
          <w:rFonts w:hint="eastAsia" w:ascii="宋体" w:hAnsi="宋体" w:eastAsia="宋体" w:cs="Times New Roman"/>
          <w:color w:val="auto"/>
          <w:sz w:val="24"/>
          <w:highlight w:val="none"/>
          <w:lang w:val="en-US" w:eastAsia="zh-CN"/>
        </w:rPr>
        <w:t xml:space="preserve">投标人</w:t>
      </w:r>
      <w:r>
        <w:rPr>
          <w:rFonts w:hint="eastAsia" w:ascii="宋体" w:hAnsi="宋体"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1.</w:t>
      </w:r>
      <w:r>
        <w:rPr>
          <w:rFonts w:hint="eastAsia" w:ascii="方正楷体_GBK" w:hAnsi="方正楷体_GBK" w:eastAsia="方正楷体_GBK" w:cs="方正楷体_GBK"/>
          <w:b/>
          <w:bCs/>
          <w:highlight w:val="none"/>
        </w:rPr>
        <w:t xml:space="preserve">投标文件的</w:t>
      </w:r>
      <w:r>
        <w:rPr>
          <w:rFonts w:hint="eastAsia" w:ascii="方正楷体_GBK" w:hAnsi="方正楷体_GBK" w:eastAsia="方正楷体_GBK" w:cs="方正楷体_GBK"/>
          <w:b/>
          <w:bCs/>
          <w:highlight w:val="none"/>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 xml:space="preserve">并</w:t>
      </w:r>
      <w:r>
        <w:rPr>
          <w:rFonts w:hint="eastAsia" w:ascii="宋体" w:hAnsi="宋体" w:eastAsia="宋体" w:cs="Times New Roman"/>
          <w:color w:val="auto"/>
          <w:sz w:val="24"/>
          <w:highlight w:val="none"/>
          <w:lang w:val="zh-CN"/>
        </w:rPr>
        <w:t xml:space="preserve">向评委会反馈</w:t>
      </w:r>
      <w:r>
        <w:rPr>
          <w:rFonts w:hint="eastAsia" w:ascii="宋体" w:hAnsi="宋体" w:eastAsia="宋体" w:cs="Times New Roman"/>
          <w:color w:val="auto"/>
          <w:sz w:val="24"/>
          <w:highlight w:val="none"/>
          <w:lang w:val="zh-CN" w:eastAsia="zh-CN"/>
        </w:rPr>
        <w:t xml:space="preserve">审查结论</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符合性审查。</w:t>
      </w:r>
      <w:r>
        <w:rPr>
          <w:rFonts w:hint="eastAsia" w:ascii="宋体" w:hAnsi="宋体"/>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sz w:val="24"/>
          <w:highlight w:val="none"/>
          <w:lang w:val="zh-CN"/>
        </w:rPr>
        <w:t xml:space="preserve">，以确定</w:t>
      </w:r>
      <w:r>
        <w:rPr>
          <w:rFonts w:hint="eastAsia" w:ascii="宋体" w:hAnsi="宋体"/>
          <w:sz w:val="24"/>
          <w:highlight w:val="none"/>
          <w:lang w:val="en-US" w:eastAsia="zh-CN"/>
        </w:rPr>
        <w:t xml:space="preserve">其</w:t>
      </w:r>
      <w:r>
        <w:rPr>
          <w:rFonts w:hint="eastAsia" w:ascii="宋体" w:hAnsi="宋体"/>
          <w:sz w:val="24"/>
          <w:highlight w:val="none"/>
          <w:lang w:val="zh-CN"/>
        </w:rPr>
        <w:t xml:space="preserve">是否</w:t>
      </w:r>
      <w:r>
        <w:rPr>
          <w:rFonts w:hint="eastAsia" w:ascii="宋体" w:hAnsi="宋体"/>
          <w:sz w:val="24"/>
          <w:highlight w:val="none"/>
          <w:lang w:val="en-US" w:eastAsia="zh-CN"/>
        </w:rPr>
        <w:t xml:space="preserve">满足</w:t>
      </w:r>
      <w:r>
        <w:rPr>
          <w:rFonts w:hint="eastAsia" w:ascii="宋体" w:hAnsi="宋体"/>
          <w:sz w:val="24"/>
          <w:highlight w:val="none"/>
          <w:lang w:val="zh-CN"/>
        </w:rPr>
        <w:t xml:space="preserve">招标文件的实质性要求。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未通过资格审查或符合性审查的投标人，</w:t>
      </w:r>
      <w:r>
        <w:rPr>
          <w:rFonts w:hint="eastAsia" w:ascii="宋体" w:hAnsi="宋体" w:cs="Times New Roman"/>
          <w:color w:val="auto"/>
          <w:sz w:val="24"/>
          <w:highlight w:val="none"/>
          <w:lang w:val="en-US" w:eastAsia="zh-CN"/>
        </w:rPr>
        <w:t xml:space="preserve">评委会</w:t>
      </w:r>
      <w:r>
        <w:rPr>
          <w:rFonts w:hint="eastAsia" w:ascii="宋体" w:hAnsi="宋体" w:eastAsia="宋体" w:cs="Times New Roman"/>
          <w:color w:val="auto"/>
          <w:sz w:val="24"/>
          <w:highlight w:val="none"/>
          <w:lang w:val="zh-CN"/>
        </w:rPr>
        <w:t xml:space="preserve">将</w:t>
      </w:r>
      <w:r>
        <w:rPr>
          <w:rFonts w:hint="eastAsia" w:ascii="宋体" w:hAnsi="宋体" w:eastAsia="宋体" w:cs="Times New Roman"/>
          <w:color w:val="auto"/>
          <w:sz w:val="24"/>
          <w:highlight w:val="none"/>
          <w:lang w:val="zh-CN" w:eastAsia="zh-CN"/>
        </w:rPr>
        <w:t xml:space="preserve">通过</w:t>
      </w:r>
      <w:r>
        <w:rPr>
          <w:rFonts w:hint="eastAsia" w:ascii="宋体" w:hAnsi="宋体" w:eastAsia="宋体" w:cs="Times New Roman"/>
          <w:color w:val="auto"/>
          <w:sz w:val="24"/>
          <w:highlight w:val="none"/>
          <w:lang w:val="zh-CN"/>
        </w:rPr>
        <w:t xml:space="preserve">苏采云系统告知</w:t>
      </w:r>
      <w:r>
        <w:rPr>
          <w:rFonts w:hint="eastAsia" w:ascii="宋体" w:hAnsi="宋体" w:eastAsia="宋体" w:cs="Times New Roman"/>
          <w:color w:val="auto"/>
          <w:sz w:val="24"/>
          <w:highlight w:val="none"/>
          <w:lang w:val="zh-CN" w:eastAsia="zh-CN"/>
        </w:rPr>
        <w:t xml:space="preserve">其具体</w:t>
      </w:r>
      <w:r>
        <w:rPr>
          <w:rFonts w:hint="eastAsia" w:ascii="宋体" w:hAnsi="宋体" w:eastAsia="宋体" w:cs="Times New Roman"/>
          <w:color w:val="auto"/>
          <w:sz w:val="24"/>
          <w:highlight w:val="none"/>
          <w:lang w:val="zh-CN"/>
        </w:rPr>
        <w:t xml:space="preserve">原因，评标结束后</w:t>
      </w:r>
      <w:r>
        <w:rPr>
          <w:rFonts w:hint="eastAsia" w:ascii="宋体" w:hAnsi="宋体" w:eastAsia="宋体" w:cs="Times New Roman"/>
          <w:color w:val="auto"/>
          <w:sz w:val="24"/>
          <w:highlight w:val="none"/>
          <w:lang w:val="zh-CN" w:eastAsia="zh-CN"/>
        </w:rPr>
        <w:t xml:space="preserve">不再接受有关询问</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仅对</w:t>
      </w:r>
      <w:r>
        <w:rPr>
          <w:rFonts w:hint="eastAsia" w:ascii="宋体" w:hAnsi="宋体" w:eastAsia="宋体" w:cs="Times New Roman"/>
          <w:color w:val="auto"/>
          <w:sz w:val="24"/>
          <w:highlight w:val="none"/>
          <w:lang w:val="zh-CN"/>
        </w:rPr>
        <w:t xml:space="preserve">实质性响应招标文件要求</w:t>
      </w:r>
      <w:r>
        <w:rPr>
          <w:rFonts w:hint="eastAsia" w:ascii="宋体" w:hAnsi="宋体" w:eastAsia="宋体" w:cs="Times New Roman"/>
          <w:color w:val="auto"/>
          <w:sz w:val="24"/>
          <w:highlight w:val="none"/>
          <w:lang w:val="zh-CN" w:eastAsia="zh-CN"/>
        </w:rPr>
        <w:t xml:space="preserve">的投标文件进行详细评审</w:t>
      </w:r>
      <w:r>
        <w:rPr>
          <w:rFonts w:hint="eastAsia" w:ascii="宋体" w:hAnsi="宋体"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 xml:space="preserve">采购人</w:t>
      </w:r>
      <w:r>
        <w:rPr>
          <w:rFonts w:hint="eastAsia" w:ascii="宋体" w:hAnsi="宋体"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 xml:space="preserve">由</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highlight w:val="none"/>
          <w:lang w:val="zh-CN" w:eastAsia="zh-CN"/>
        </w:rPr>
        <w:t xml:space="preserve">按照</w:t>
      </w:r>
      <w:r>
        <w:rPr>
          <w:rFonts w:hint="eastAsia" w:ascii="宋体" w:hAnsi="宋体" w:eastAsia="宋体" w:cs="Times New Roman"/>
          <w:color w:val="auto"/>
          <w:sz w:val="24"/>
          <w:highlight w:val="none"/>
          <w:lang w:val="zh-CN"/>
        </w:rPr>
        <w:t xml:space="preserve">少数服从多数的原则作出结论。评委</w:t>
      </w:r>
      <w:r>
        <w:rPr>
          <w:rFonts w:hint="eastAsia" w:ascii="宋体" w:hAnsi="宋体" w:eastAsia="宋体" w:cs="Times New Roman"/>
          <w:color w:val="auto"/>
          <w:sz w:val="24"/>
          <w:highlight w:val="none"/>
          <w:lang w:val="zh-CN" w:eastAsia="zh-CN"/>
        </w:rPr>
        <w:t xml:space="preserve">会认</w:t>
      </w:r>
      <w:r>
        <w:rPr>
          <w:rFonts w:hint="eastAsia" w:ascii="宋体" w:hAnsi="宋体"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auto"/>
          <w:sz w:val="24"/>
          <w:highlight w:val="none"/>
          <w:lang w:val="zh-CN"/>
        </w:rPr>
        <w:t xml:space="preserve">不符合要求</w:t>
      </w:r>
      <w:r>
        <w:rPr>
          <w:rFonts w:hint="eastAsia" w:ascii="宋体" w:hAnsi="宋体"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同时出现两种以上</w:t>
      </w:r>
      <w:r>
        <w:rPr>
          <w:rFonts w:hint="eastAsia" w:ascii="宋体" w:hAnsi="宋体"/>
          <w:sz w:val="24"/>
          <w:highlight w:val="none"/>
          <w:lang w:val="en-US" w:eastAsia="zh-CN"/>
        </w:rPr>
        <w:t xml:space="preserve">不一致</w:t>
      </w:r>
      <w:r>
        <w:rPr>
          <w:rFonts w:hint="eastAsia" w:ascii="宋体" w:hAnsi="宋体"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评委会按上述</w:t>
      </w:r>
      <w:r>
        <w:rPr>
          <w:rFonts w:hint="eastAsia" w:ascii="宋体" w:hAnsi="宋体" w:eastAsia="宋体" w:cs="Times New Roman"/>
          <w:b/>
          <w:bCs/>
          <w:color w:val="auto"/>
          <w:sz w:val="24"/>
          <w:highlight w:val="none"/>
          <w:lang w:val="en-US" w:eastAsia="zh-CN"/>
        </w:rPr>
        <w:t xml:space="preserve">规定修正</w:t>
      </w:r>
      <w:r>
        <w:rPr>
          <w:rFonts w:hint="eastAsia" w:ascii="宋体" w:hAnsi="宋体" w:eastAsia="宋体" w:cs="Times New Roman"/>
          <w:b/>
          <w:bCs/>
          <w:color w:val="auto"/>
          <w:sz w:val="24"/>
          <w:highlight w:val="none"/>
          <w:lang w:val="zh-CN"/>
        </w:rPr>
        <w:t xml:space="preserve">投标文件报价</w:t>
      </w:r>
      <w:r>
        <w:rPr>
          <w:rFonts w:hint="eastAsia" w:ascii="宋体" w:hAnsi="宋体" w:eastAsia="宋体" w:cs="Times New Roman"/>
          <w:b/>
          <w:bCs/>
          <w:color w:val="auto"/>
          <w:sz w:val="24"/>
          <w:highlight w:val="none"/>
          <w:lang w:val="en-US" w:eastAsia="zh-CN"/>
        </w:rPr>
        <w:t xml:space="preserve">的</w:t>
      </w:r>
      <w:r>
        <w:rPr>
          <w:rFonts w:hint="eastAsia" w:ascii="宋体" w:hAnsi="宋体" w:eastAsia="宋体" w:cs="Times New Roman"/>
          <w:b/>
          <w:bCs/>
          <w:color w:val="auto"/>
          <w:sz w:val="24"/>
          <w:highlight w:val="none"/>
          <w:lang w:val="zh-CN"/>
        </w:rPr>
        <w:t xml:space="preserve">，</w:t>
      </w:r>
      <w:r>
        <w:rPr>
          <w:rFonts w:hint="eastAsia" w:ascii="宋体" w:hAnsi="宋体" w:eastAsia="宋体" w:cs="Times New Roman"/>
          <w:b/>
          <w:bCs/>
          <w:color w:val="auto"/>
          <w:sz w:val="24"/>
          <w:highlight w:val="none"/>
          <w:lang w:val="en-US" w:eastAsia="zh-CN"/>
        </w:rPr>
        <w:t xml:space="preserve">应</w:t>
      </w:r>
      <w:r>
        <w:rPr>
          <w:rFonts w:hint="eastAsia" w:ascii="宋体" w:hAnsi="宋体" w:eastAsia="宋体" w:cs="Times New Roman"/>
          <w:b/>
          <w:bCs/>
          <w:color w:val="auto"/>
          <w:sz w:val="24"/>
          <w:highlight w:val="none"/>
          <w:lang w:val="zh-CN"/>
        </w:rPr>
        <w:t xml:space="preserve">通过苏采云系统</w:t>
      </w:r>
      <w:r>
        <w:rPr>
          <w:rFonts w:hint="eastAsia" w:ascii="宋体" w:hAnsi="宋体" w:eastAsia="宋体" w:cs="Times New Roman"/>
          <w:b/>
          <w:bCs/>
          <w:color w:val="auto"/>
          <w:sz w:val="24"/>
          <w:highlight w:val="none"/>
          <w:lang w:val="en-US" w:eastAsia="zh-CN"/>
        </w:rPr>
        <w:t xml:space="preserve">要求</w:t>
      </w:r>
      <w:r>
        <w:rPr>
          <w:rFonts w:hint="eastAsia" w:ascii="宋体" w:hAnsi="宋体" w:eastAsia="宋体" w:cs="Times New Roman"/>
          <w:b/>
          <w:bCs/>
          <w:color w:val="auto"/>
          <w:sz w:val="24"/>
          <w:highlight w:val="none"/>
          <w:lang w:val="zh-CN"/>
        </w:rPr>
        <w:t xml:space="preserve">投标人</w:t>
      </w:r>
      <w:r>
        <w:rPr>
          <w:rFonts w:hint="eastAsia" w:ascii="宋体" w:hAnsi="宋体" w:eastAsia="宋体" w:cs="Times New Roman"/>
          <w:b/>
          <w:bCs/>
          <w:color w:val="auto"/>
          <w:sz w:val="24"/>
          <w:highlight w:val="none"/>
          <w:lang w:val="en-US" w:eastAsia="zh-CN"/>
        </w:rPr>
        <w:t xml:space="preserve">确认</w:t>
      </w:r>
      <w:r>
        <w:rPr>
          <w:rFonts w:hint="eastAsia" w:ascii="宋体" w:hAnsi="宋体" w:eastAsia="宋体" w:cs="Times New Roman"/>
          <w:b/>
          <w:bCs/>
          <w:color w:val="auto"/>
          <w:sz w:val="24"/>
          <w:highlight w:val="none"/>
          <w:lang w:val="zh-CN"/>
        </w:rPr>
        <w:t xml:space="preserve">，</w:t>
      </w:r>
      <w:r>
        <w:rPr>
          <w:rFonts w:hint="eastAsia" w:ascii="宋体" w:hAnsi="宋体"/>
          <w:b/>
          <w:bCs/>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评标过程中出现下列情形之一的，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应当启动异常低价审查程序：</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（1）投标报价低于全部通过符合性审查投标人投标报价平均值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的，即投标报价&lt;全部通过符合性审查投标人投标报价平均值×</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（2）投标报价低于通过符合性审查的次低报价投标人投标报价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的，即投标报价&lt;通过符合性审查的次低报价投标人投标报价×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（3）投标报价低于采购项目最高限价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的，即投标报价&lt;采购项目最高限价×</w:t>
      </w:r>
      <w:r>
        <w:rPr>
          <w:rFonts w:hint="eastAsia" w:ascii="宋体" w:hAnsi="宋体" w:eastAsia="宋体" w:cs="Times New Roman"/>
          <w:color w:val="auto"/>
          <w:sz w:val="24"/>
          <w:szCs w:val="22"/>
          <w:highlight w:val="none"/>
          <w:u w:val="single"/>
          <w:lang w:val="en-US" w:eastAsia="zh-CN"/>
        </w:rPr>
        <w:t xml:space="preserve"> 65</w:t>
      </w:r>
      <w:r>
        <w:rPr>
          <w:rFonts w:hint="eastAsia" w:ascii="宋体" w:hAnsi="宋体" w:eastAsia="宋体" w:cs="Times New Roman"/>
          <w:color w:val="auto"/>
          <w:sz w:val="24"/>
          <w:szCs w:val="22"/>
          <w:highlight w:val="none"/>
          <w:u w:val="single"/>
          <w:lang w:val="zh-CN"/>
        </w:rPr>
        <w:t xml:space="preserve">%</w:t>
      </w:r>
      <w:r>
        <w:rPr>
          <w:rFonts w:hint="eastAsia" w:ascii="宋体" w:hAnsi="宋体"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6</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color w:val="auto"/>
          <w:sz w:val="24"/>
          <w:szCs w:val="22"/>
          <w:highlight w:val="none"/>
          <w:lang w:val="zh-CN" w:eastAsia="zh-CN"/>
        </w:rPr>
        <w:t xml:space="preserve">应当将其作为无效投标处理。</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w:t>
      </w:r>
      <w:r>
        <w:rPr>
          <w:rFonts w:hint="eastAsia" w:ascii="方正楷体_GBK" w:hAnsi="方正楷体_GBK" w:eastAsia="方正楷体_GBK" w:cs="方正楷体_GBK"/>
          <w:b/>
          <w:bCs/>
          <w:highlight w:val="none"/>
        </w:rPr>
        <w:t xml:space="preserve">无效投标和废标</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无效投标</w:t>
      </w:r>
      <w:r>
        <w:rPr>
          <w:rFonts w:hint="eastAsia" w:ascii="宋体" w:hAnsi="宋体" w:cs="Times New Roman"/>
          <w:b/>
          <w:bCs/>
          <w:color w:val="auto"/>
          <w:sz w:val="24"/>
          <w:highlight w:val="none"/>
          <w:lang w:val="zh-CN"/>
        </w:rPr>
        <w:t xml:space="preserve">情形</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.1.1</w:t>
      </w:r>
      <w:r>
        <w:rPr>
          <w:rFonts w:hint="eastAsia" w:ascii="宋体" w:hAnsi="宋体"/>
          <w:sz w:val="24"/>
          <w:highlight w:val="none"/>
        </w:rPr>
        <w:t xml:space="preserve"> </w:t>
      </w:r>
      <w:r>
        <w:rPr>
          <w:rFonts w:hint="eastAsia" w:ascii="宋体" w:hAnsi="宋体"/>
          <w:sz w:val="24"/>
          <w:highlight w:val="none"/>
          <w:lang w:val="zh-CN"/>
        </w:rPr>
        <w:t xml:space="preserve">未</w:t>
      </w:r>
      <w:r>
        <w:rPr>
          <w:rFonts w:hint="eastAsia" w:ascii="宋体" w:hAnsi="宋体"/>
          <w:sz w:val="24"/>
          <w:highlight w:val="none"/>
          <w:lang w:val="en-US" w:eastAsia="zh-CN"/>
        </w:rPr>
        <w:t xml:space="preserve">在</w:t>
      </w:r>
      <w:r>
        <w:rPr>
          <w:rFonts w:hint="eastAsia" w:ascii="宋体" w:hAnsi="宋体"/>
          <w:sz w:val="24"/>
          <w:highlight w:val="none"/>
          <w:lang w:val="zh-CN"/>
        </w:rPr>
        <w:t xml:space="preserve">招标文件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上传电子投标文件。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eastAsia="zh-CN"/>
        </w:rPr>
        <w:t xml:space="preserve">2</w:t>
      </w:r>
      <w:r>
        <w:rPr>
          <w:rFonts w:hint="eastAsia" w:ascii="宋体" w:hAnsi="宋体"/>
          <w:sz w:val="24"/>
          <w:highlight w:val="none"/>
          <w:lang w:val="zh-CN"/>
        </w:rPr>
        <w:t xml:space="preserve">.1.2</w:t>
      </w:r>
      <w:r>
        <w:rPr>
          <w:rFonts w:hint="eastAsia" w:ascii="宋体" w:hAnsi="宋体"/>
          <w:sz w:val="24"/>
          <w:highlight w:val="none"/>
        </w:rPr>
        <w:t xml:space="preserve"> </w:t>
      </w:r>
      <w:r>
        <w:rPr>
          <w:rFonts w:hint="eastAsia" w:ascii="宋体" w:hAnsi="宋体"/>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同一投标人提交两个（含两个）以上不同的投标报价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招标文件另有约定的除外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投标人不具备招标文件中规定</w:t>
      </w:r>
      <w:r>
        <w:rPr>
          <w:rFonts w:hint="eastAsia" w:ascii="宋体" w:hAnsi="宋体"/>
          <w:sz w:val="24"/>
          <w:highlight w:val="none"/>
          <w:lang w:val="en-US" w:eastAsia="zh-CN"/>
        </w:rPr>
        <w:t xml:space="preserve">的</w:t>
      </w:r>
      <w:r>
        <w:rPr>
          <w:rFonts w:hint="eastAsia" w:ascii="宋体" w:hAnsi="宋体"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投标人的报价超过了采购预算或最高限价</w:t>
      </w:r>
      <w:r>
        <w:rPr>
          <w:rFonts w:hint="eastAsia" w:ascii="宋体" w:hAnsi="宋体" w:cs="Times New Roman"/>
          <w:color w:val="auto"/>
          <w:sz w:val="24"/>
          <w:highlight w:val="none"/>
          <w:lang w:val="en-US" w:eastAsia="zh-CN"/>
        </w:rPr>
        <w:t xml:space="preserve">或单价上限</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评委会</w:t>
      </w:r>
      <w:r>
        <w:rPr>
          <w:rFonts w:hint="eastAsia" w:ascii="宋体" w:hAnsi="宋体" w:eastAsia="宋体" w:cs="Times New Roman"/>
          <w:sz w:val="24"/>
          <w:szCs w:val="21"/>
          <w:highlight w:val="none"/>
        </w:rPr>
        <w:t xml:space="preserve">按照本招标文件规定对投标人进行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 xml:space="preserve">投标文件未按照招标文件要求加盖电子公章。</w:t>
      </w:r>
      <w:r/>
    </w:p>
    <w:p>
      <w:pPr>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22.1.10 投标人串通投标。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.1.1</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法律法规及本招标文件规定的</w:t>
      </w:r>
      <w:r>
        <w:rPr>
          <w:rFonts w:hint="eastAsia" w:ascii="宋体" w:hAnsi="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无效投标情形。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有下列情形之一的视为投标人串通投标：</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不同投标人委托同一单位或者个人办理投标事宜。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不同投标人的投标文件异常一致或者投标报价呈规律性差异。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不同投标人的MAC地址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w:t>
      </w:r>
      <w:r>
        <w:rPr>
          <w:rFonts w:hint="eastAsia" w:ascii="宋体" w:hAnsi="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废标</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符合</w:t>
      </w:r>
      <w:r>
        <w:rPr>
          <w:rFonts w:hint="eastAsia" w:ascii="宋体" w:hAnsi="宋体" w:cs="Times New Roman"/>
          <w:color w:val="auto"/>
          <w:sz w:val="24"/>
          <w:highlight w:val="none"/>
          <w:lang w:val="en-US" w:eastAsia="zh-CN"/>
        </w:rPr>
        <w:t xml:space="preserve">专业</w:t>
      </w:r>
      <w:r>
        <w:rPr>
          <w:rFonts w:hint="eastAsia" w:ascii="宋体" w:hAnsi="宋体" w:eastAsia="宋体" w:cs="Times New Roman"/>
          <w:color w:val="auto"/>
          <w:sz w:val="24"/>
          <w:highlight w:val="none"/>
          <w:lang w:val="zh-CN"/>
        </w:rPr>
        <w:t xml:space="preserve">条件的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或者对招标文件作实质响应的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 xml:space="preserve">投标人的报价均超过了采购预算或最高限价</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因重大变故，采购任务取消。</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六、定标</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3.</w:t>
      </w:r>
      <w:r>
        <w:rPr>
          <w:rFonts w:hint="eastAsia" w:ascii="方正楷体_GBK" w:hAnsi="方正楷体_GBK" w:eastAsia="方正楷体_GBK" w:cs="方正楷体_GBK"/>
          <w:b/>
          <w:bCs/>
          <w:highlight w:val="none"/>
        </w:rPr>
        <w:t xml:space="preserve">确定中标单位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中标候选人的</w:t>
      </w:r>
      <w:r>
        <w:rPr>
          <w:rFonts w:hint="eastAsia" w:ascii="宋体" w:hAnsi="宋体" w:eastAsia="宋体" w:cs="Times New Roman"/>
          <w:color w:val="auto"/>
          <w:sz w:val="24"/>
          <w:highlight w:val="none"/>
          <w:lang w:val="en-US" w:eastAsia="zh-CN"/>
        </w:rPr>
        <w:t xml:space="preserve">确定</w:t>
      </w:r>
      <w:r>
        <w:rPr>
          <w:rFonts w:hint="eastAsia" w:ascii="宋体" w:hAnsi="宋体"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若有充分证据证明中标人</w:t>
      </w:r>
      <w:r>
        <w:rPr>
          <w:rFonts w:hint="eastAsia" w:ascii="宋体" w:hAnsi="宋体" w:eastAsia="宋体" w:cs="Times New Roman"/>
          <w:b/>
          <w:bCs/>
          <w:color w:val="auto"/>
          <w:sz w:val="24"/>
          <w:highlight w:val="none"/>
          <w:lang w:val="en-US" w:eastAsia="zh-CN"/>
        </w:rPr>
        <w:t xml:space="preserve">有</w:t>
      </w:r>
      <w:r>
        <w:rPr>
          <w:rFonts w:hint="eastAsia" w:ascii="宋体" w:hAnsi="宋体"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属于本文件规定的无效</w:t>
      </w:r>
      <w:r>
        <w:rPr>
          <w:rFonts w:hint="eastAsia" w:ascii="宋体" w:hAnsi="宋体" w:eastAsia="宋体" w:cs="Times New Roman"/>
          <w:color w:val="auto"/>
          <w:sz w:val="24"/>
          <w:highlight w:val="none"/>
          <w:lang w:val="zh-CN" w:eastAsia="zh-CN"/>
        </w:rPr>
        <w:t xml:space="preserve">投标情形</w:t>
      </w:r>
      <w:r>
        <w:rPr>
          <w:rFonts w:hint="eastAsia" w:ascii="宋体" w:hAnsi="宋体"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采取不正当手段诋毁、排挤其他投标人。</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 xml:space="preserve">2</w:t>
      </w:r>
      <w:r>
        <w:rPr>
          <w:rFonts w:hint="eastAsia" w:ascii="方正楷体_GBK" w:hAnsi="方正楷体_GBK" w:eastAsia="方正楷体_GBK" w:cs="方正楷体_GBK"/>
          <w:b/>
          <w:bCs/>
          <w:highlight w:val="none"/>
          <w:lang w:val="en-US" w:eastAsia="zh-CN"/>
        </w:rPr>
        <w:t xml:space="preserve">4.</w:t>
      </w:r>
      <w:r>
        <w:rPr>
          <w:rFonts w:hint="eastAsia" w:ascii="方正楷体_GBK" w:hAnsi="方正楷体_GBK" w:eastAsia="方正楷体_GBK" w:cs="方正楷体_GBK"/>
          <w:b/>
          <w:bCs/>
          <w:highlight w:val="none"/>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zh-CN"/>
        </w:rPr>
        <w:t xml:space="preserve">将向中标人发出《中标通知书》。中标人</w:t>
      </w:r>
      <w:r>
        <w:rPr>
          <w:rFonts w:hint="eastAsia" w:ascii="宋体" w:hAnsi="宋体" w:eastAsia="宋体" w:cs="Times New Roman"/>
          <w:color w:val="auto"/>
          <w:sz w:val="24"/>
          <w:highlight w:val="none"/>
          <w:lang w:val="en-US" w:eastAsia="zh-CN"/>
        </w:rPr>
        <w:t xml:space="preserve">可</w:t>
      </w:r>
      <w:r>
        <w:rPr>
          <w:rFonts w:hint="eastAsia" w:ascii="宋体" w:hAnsi="宋体" w:eastAsia="宋体" w:cs="Times New Roman"/>
          <w:color w:val="auto"/>
          <w:sz w:val="24"/>
          <w:highlight w:val="none"/>
          <w:lang w:val="zh-CN"/>
        </w:rPr>
        <w:t xml:space="preserve">在中标结果公告届满之日起三十日内</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w:t>
      </w:r>
      <w:r>
        <w:rPr>
          <w:rFonts w:hint="eastAsia" w:ascii="宋体" w:hAnsi="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中标通知书</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 xml:space="preserve">2</w:t>
      </w:r>
      <w:r>
        <w:rPr>
          <w:rFonts w:hint="eastAsia" w:ascii="方正楷体_GBK" w:hAnsi="方正楷体_GBK" w:eastAsia="方正楷体_GBK" w:cs="方正楷体_GBK"/>
          <w:b/>
          <w:bCs/>
          <w:highlight w:val="none"/>
          <w:lang w:val="en-US" w:eastAsia="zh-CN"/>
        </w:rPr>
        <w:t xml:space="preserve">5.</w:t>
      </w:r>
      <w:r>
        <w:rPr>
          <w:rFonts w:hint="eastAsia" w:ascii="方正楷体_GBK" w:hAnsi="方正楷体_GBK" w:eastAsia="方正楷体_GBK" w:cs="方正楷体_GBK"/>
          <w:b/>
          <w:bCs/>
          <w:highlight w:val="none"/>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 xml:space="preserve">中标人应当</w:t>
      </w:r>
      <w:r>
        <w:rPr>
          <w:rFonts w:hint="eastAsia" w:ascii="宋体" w:hAnsi="宋体" w:eastAsia="宋体" w:cs="Times New Roman"/>
          <w:color w:val="auto"/>
          <w:sz w:val="24"/>
          <w:highlight w:val="none"/>
          <w:lang w:val="zh-CN" w:eastAsia="zh-CN"/>
        </w:rPr>
        <w:t xml:space="preserve">在《</w:t>
      </w:r>
      <w:r>
        <w:rPr>
          <w:rFonts w:hint="eastAsia" w:ascii="宋体" w:hAnsi="宋体" w:eastAsia="宋体" w:cs="Times New Roman"/>
          <w:color w:val="auto"/>
          <w:sz w:val="24"/>
          <w:highlight w:val="none"/>
          <w:lang w:val="en-US" w:eastAsia="zh-CN"/>
        </w:rPr>
        <w:t xml:space="preserve">中标通知书</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5.5 中标人因自身原因拒绝与采购人签订合同的，不得参加采购人</w:t>
      </w:r>
      <w:r>
        <w:rPr>
          <w:rFonts w:hint="eastAsia" w:ascii="宋体" w:hAnsi="宋体" w:eastAsia="宋体" w:cs="Times New Roman"/>
          <w:color w:val="auto"/>
          <w:sz w:val="24"/>
          <w:highlight w:val="none"/>
          <w:lang w:val="zh-CN" w:eastAsia="zh-CN"/>
        </w:rPr>
        <w:t xml:space="preserve">重新组织的</w:t>
      </w:r>
      <w:r>
        <w:rPr>
          <w:rFonts w:hint="eastAsia" w:ascii="宋体" w:hAnsi="宋体" w:eastAsia="宋体" w:cs="Times New Roman"/>
          <w:color w:val="auto"/>
          <w:sz w:val="24"/>
          <w:highlight w:val="none"/>
          <w:lang w:val="en-US" w:eastAsia="zh-CN"/>
        </w:rPr>
        <w:t xml:space="preserve">采购活动</w:t>
      </w:r>
      <w:r>
        <w:rPr>
          <w:rFonts w:hint="eastAsia" w:ascii="宋体" w:hAnsi="宋体" w:eastAsia="宋体" w:cs="Times New Roman"/>
          <w:color w:val="auto"/>
          <w:sz w:val="24"/>
          <w:highlight w:val="none"/>
          <w:lang w:val="zh-CN" w:eastAsia="zh-CN"/>
        </w:rPr>
        <w:t xml:space="preserve">，且将可能被拒绝参加该采购人</w:t>
      </w:r>
      <w:r>
        <w:rPr>
          <w:rFonts w:hint="eastAsia" w:ascii="宋体" w:hAnsi="宋体" w:eastAsia="宋体" w:cs="Times New Roman"/>
          <w:color w:val="auto"/>
          <w:sz w:val="24"/>
          <w:highlight w:val="none"/>
          <w:lang w:val="en-US" w:eastAsia="zh-CN"/>
        </w:rPr>
        <w:t xml:space="preserve">一年内</w:t>
      </w:r>
      <w:r>
        <w:rPr>
          <w:rFonts w:hint="eastAsia" w:ascii="宋体" w:hAnsi="宋体" w:eastAsia="宋体" w:cs="Times New Roman"/>
          <w:color w:val="auto"/>
          <w:sz w:val="24"/>
          <w:highlight w:val="none"/>
          <w:lang w:val="zh-CN" w:eastAsia="zh-CN"/>
        </w:rPr>
        <w:t xml:space="preserve">的其他</w:t>
      </w:r>
      <w:r>
        <w:rPr>
          <w:rFonts w:hint="eastAsia" w:ascii="宋体" w:hAnsi="宋体" w:eastAsia="宋体" w:cs="Times New Roman"/>
          <w:color w:val="auto"/>
          <w:sz w:val="24"/>
          <w:highlight w:val="none"/>
          <w:lang w:val="en-US" w:eastAsia="zh-CN"/>
        </w:rPr>
        <w:t xml:space="preserve">政府采购活动。</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26.</w:t>
      </w:r>
      <w:r>
        <w:rPr>
          <w:rFonts w:hint="eastAsia" w:ascii="方正楷体_GBK" w:hAnsi="方正楷体_GBK" w:eastAsia="方正楷体_GBK" w:cs="方正楷体_GBK"/>
          <w:b/>
          <w:bCs/>
          <w:highlight w:val="none"/>
          <w:lang w:eastAsia="zh-CN"/>
        </w:rPr>
        <w:t xml:space="preserve">标的物</w:t>
      </w:r>
      <w:r>
        <w:rPr>
          <w:rFonts w:hint="eastAsia" w:ascii="方正楷体_GBK" w:hAnsi="方正楷体_GBK" w:eastAsia="方正楷体_GBK" w:cs="方正楷体_GBK"/>
          <w:b/>
          <w:bCs/>
          <w:highlight w:val="none"/>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26.1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pStyle w:val="804"/>
        <w:ind w:firstLine="390"/>
        <w:pageBreakBefore w:val="0"/>
        <w:spacing w:before="0" w:after="0" w:line="240" w:lineRule="auto"/>
        <w:widowControl w:val="off"/>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 xml:space="preserve">27</w:t>
      </w:r>
      <w:r>
        <w:rPr>
          <w:rFonts w:hint="eastAsia" w:ascii="方正楷体_GBK" w:hAnsi="方正楷体_GBK" w:eastAsia="方正楷体_GBK" w:cs="方正楷体_GBK"/>
          <w:b/>
          <w:bCs/>
          <w:highlight w:val="none"/>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.1 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27</w:t>
      </w:r>
      <w:r>
        <w:rPr>
          <w:rFonts w:hint="eastAsia" w:ascii="宋体" w:hAnsi="宋体" w:eastAsia="宋体" w:cs="Times New Roman"/>
          <w:color w:val="auto"/>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 xml:space="preserve">〔2023〕</w:t>
      </w:r>
      <w:r>
        <w:rPr>
          <w:rFonts w:hint="eastAsia" w:ascii="宋体" w:hAnsi="宋体" w:eastAsia="宋体" w:cs="Times New Roman"/>
          <w:color w:val="auto"/>
          <w:sz w:val="24"/>
          <w:highlight w:val="none"/>
          <w:lang w:val="zh-CN" w:eastAsia="zh-CN"/>
        </w:rPr>
        <w:t xml:space="preserve">150号），需要缴纳履约保证金的，中标</w:t>
      </w:r>
      <w:r>
        <w:rPr>
          <w:rFonts w:hint="eastAsia" w:ascii="宋体" w:hAnsi="宋体" w:eastAsia="宋体" w:cs="Times New Roman"/>
          <w:color w:val="auto"/>
          <w:sz w:val="24"/>
          <w:highlight w:val="none"/>
          <w:lang w:val="en-US" w:eastAsia="zh-CN"/>
        </w:rPr>
        <w:t xml:space="preserve">人</w:t>
      </w:r>
      <w:r>
        <w:rPr>
          <w:rFonts w:hint="eastAsia" w:ascii="宋体" w:hAnsi="宋体"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803"/>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28.</w:t>
      </w:r>
      <w:r>
        <w:rPr>
          <w:rFonts w:hint="eastAsia" w:ascii="宋体" w:hAnsi="宋体" w:eastAsia="宋体" w:cs="Times New Roman"/>
          <w:color w:val="auto"/>
          <w:sz w:val="24"/>
          <w:highlight w:val="none"/>
          <w:lang w:val="zh-CN"/>
        </w:rPr>
        <w:t xml:space="preserve">提出质疑的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应当是参与所质疑项目采购活动的</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，潜在</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依法获取其可质疑的招标文件的，可以对招标文件提出质疑。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w:t>
      </w:r>
      <w:r>
        <w:rPr>
          <w:rFonts w:hint="eastAsia" w:ascii="宋体" w:hAnsi="宋体" w:cs="Times New Roman"/>
          <w:color w:val="auto"/>
          <w:sz w:val="24"/>
          <w:highlight w:val="none"/>
          <w:lang w:val="zh-CN"/>
        </w:rPr>
        <w:t xml:space="preserve">或交易中心</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.1 对招标文件提出质疑的，为收到招标文件之日或者招标文件公告期限届满之日。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30.</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应当在法定质疑期内一次性提出针对同一采购程序环节的质疑。</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如在法定期限内对同一采购程序环节提出多次质疑的，交易中心或采购人将只对</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31.</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提出质疑应提交《质疑函》原件</w:t>
      </w:r>
      <w:r>
        <w:rPr>
          <w:rFonts w:hint="eastAsia" w:ascii="宋体" w:hAnsi="宋体" w:cs="Times New Roman"/>
          <w:color w:val="auto"/>
          <w:sz w:val="24"/>
          <w:highlight w:val="none"/>
          <w:lang w:val="zh-CN"/>
        </w:rPr>
        <w:t xml:space="preserve">，</w:t>
      </w:r>
      <w:r>
        <w:rPr>
          <w:rFonts w:hint="eastAsia" w:ascii="宋体" w:hAnsi="宋体"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由质疑投标人法定代表人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如组成联合体参加</w:t>
      </w:r>
      <w:r>
        <w:rPr>
          <w:rFonts w:hint="eastAsia" w:ascii="宋体" w:hAnsi="宋体" w:cs="Times New Roman"/>
          <w:color w:val="auto"/>
          <w:sz w:val="24"/>
          <w:highlight w:val="none"/>
          <w:lang w:val="zh-CN"/>
        </w:rPr>
        <w:t xml:space="preserve">采购活动</w:t>
      </w:r>
      <w:r>
        <w:rPr>
          <w:rFonts w:hint="eastAsia" w:ascii="宋体" w:hAnsi="宋体" w:eastAsia="宋体" w:cs="Times New Roman"/>
          <w:color w:val="auto"/>
          <w:sz w:val="24"/>
          <w:highlight w:val="none"/>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 xml:space="preserve">32.</w:t>
      </w:r>
      <w:r>
        <w:rPr>
          <w:rFonts w:hint="eastAsia" w:ascii="宋体" w:hAnsi="宋体" w:cs="Times New Roman"/>
          <w:b/>
          <w:bCs/>
          <w:color w:val="auto"/>
          <w:sz w:val="24"/>
          <w:highlight w:val="none"/>
          <w:lang w:val="en-US" w:eastAsia="zh-CN"/>
        </w:rPr>
        <w:t xml:space="preserve">投标人根据质疑事项向相应的</w:t>
      </w:r>
      <w:r>
        <w:rPr>
          <w:rFonts w:hint="eastAsia" w:ascii="宋体" w:hAnsi="宋体" w:eastAsia="宋体" w:cs="Times New Roman"/>
          <w:b/>
          <w:bCs/>
          <w:color w:val="auto"/>
          <w:sz w:val="24"/>
          <w:highlight w:val="none"/>
          <w:lang w:val="en-US" w:eastAsia="zh-CN"/>
        </w:rPr>
        <w:t xml:space="preserve">质疑答复主体提出质疑，具体详见招标文件第一章。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属于第30条规定的对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34.</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进行相应的行政处罚和记录该</w:t>
      </w:r>
      <w:r>
        <w:rPr>
          <w:rFonts w:hint="eastAsia" w:ascii="宋体" w:hAnsi="宋体" w:cs="Times New Roman"/>
          <w:color w:val="auto"/>
          <w:sz w:val="24"/>
          <w:highlight w:val="none"/>
          <w:lang w:val="zh-CN"/>
        </w:rPr>
        <w:t xml:space="preserve">投标人</w:t>
      </w:r>
      <w:r>
        <w:rPr>
          <w:rFonts w:hint="eastAsia" w:ascii="宋体" w:hAnsi="宋体" w:eastAsia="宋体" w:cs="Times New Roman"/>
          <w:color w:val="auto"/>
          <w:sz w:val="24"/>
          <w:highlight w:val="none"/>
          <w:lang w:val="zh-CN"/>
        </w:rPr>
        <w:t xml:space="preserve">的失信信息。</w:t>
      </w:r>
      <w:r/>
    </w:p>
    <w:p>
      <w:pPr>
        <w:pStyle w:val="803"/>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804"/>
        <w:ind w:firstLine="420"/>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5</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 xml:space="preserve">&lt;</w:t>
      </w:r>
      <w:r>
        <w:rPr>
          <w:rFonts w:hint="eastAsia" w:ascii="宋体" w:hAnsi="宋体" w:eastAsia="宋体" w:cs="Times New Roman"/>
          <w:color w:val="auto"/>
          <w:sz w:val="24"/>
          <w:highlight w:val="none"/>
          <w:lang w:val="en-US"/>
        </w:rPr>
        <w:t xml:space="preserve">统计上大中小微型企业划分办法（2017）</w:t>
      </w:r>
      <w:r>
        <w:rPr>
          <w:rFonts w:hint="eastAsia" w:ascii="宋体" w:hAnsi="宋体"/>
          <w:sz w:val="24"/>
          <w:szCs w:val="22"/>
          <w:highlight w:val="none"/>
        </w:rPr>
        <w:t xml:space="preserve">&gt;</w:t>
      </w:r>
      <w:r>
        <w:rPr>
          <w:rFonts w:hint="eastAsia" w:ascii="宋体" w:hAnsi="宋体"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 xml:space="preserve">中小企业参加政府采购活动，应当</w:t>
      </w:r>
      <w:r>
        <w:rPr>
          <w:rFonts w:hint="default" w:ascii="宋体" w:hAnsi="宋体" w:eastAsia="宋体" w:cs="Times New Roman"/>
          <w:color w:val="auto"/>
          <w:sz w:val="24"/>
          <w:highlight w:val="none"/>
          <w:lang w:val="en-US"/>
        </w:rPr>
        <w:t xml:space="preserve">出具</w:t>
      </w:r>
      <w:r>
        <w:rPr>
          <w:rFonts w:hint="eastAsia" w:ascii="宋体" w:hAnsi="宋体" w:eastAsia="宋体" w:cs="Times New Roman"/>
          <w:color w:val="auto"/>
          <w:sz w:val="24"/>
          <w:highlight w:val="none"/>
          <w:lang w:val="en-US"/>
        </w:rPr>
        <w:t xml:space="preserve">《中小企业声明函》，否则不享受相关中小企业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en-US"/>
        </w:rPr>
        <w:t xml:space="preserve">政策。</w:t>
      </w:r>
      <w:r>
        <w:rPr>
          <w:rFonts w:hint="eastAsia" w:ascii="宋体" w:hAnsi="宋体" w:eastAsia="宋体" w:cs="Times New Roman"/>
          <w:b/>
          <w:bCs/>
          <w:color w:val="auto"/>
          <w:sz w:val="24"/>
          <w:highlight w:val="none"/>
          <w:lang w:val="en-US"/>
        </w:rPr>
        <w:t xml:space="preserve">中标</w:t>
      </w:r>
      <w:r>
        <w:rPr>
          <w:rFonts w:hint="eastAsia" w:ascii="宋体" w:hAnsi="宋体" w:eastAsia="宋体" w:cs="Times New Roman"/>
          <w:b/>
          <w:bCs/>
          <w:color w:val="auto"/>
          <w:sz w:val="24"/>
          <w:highlight w:val="none"/>
          <w:lang w:val="en-US" w:eastAsia="zh-CN"/>
        </w:rPr>
        <w:t xml:space="preserve">人</w:t>
      </w:r>
      <w:r>
        <w:rPr>
          <w:rFonts w:hint="eastAsia" w:ascii="宋体" w:hAnsi="宋体" w:eastAsia="宋体" w:cs="Times New Roman"/>
          <w:b/>
          <w:bCs/>
          <w:color w:val="auto"/>
          <w:sz w:val="24"/>
          <w:highlight w:val="none"/>
          <w:lang w:val="en-US"/>
        </w:rPr>
        <w:t xml:space="preserve">享受中小企业扶持政策的，</w:t>
      </w:r>
      <w:r>
        <w:rPr>
          <w:rFonts w:hint="eastAsia" w:ascii="宋体" w:hAnsi="宋体" w:eastAsia="宋体" w:cs="Times New Roman"/>
          <w:b/>
          <w:bCs/>
          <w:color w:val="auto"/>
          <w:sz w:val="24"/>
          <w:highlight w:val="none"/>
          <w:lang w:val="en-US" w:eastAsia="zh-CN"/>
        </w:rPr>
        <w:t xml:space="preserve">其</w:t>
      </w:r>
      <w:r>
        <w:rPr>
          <w:rFonts w:hint="eastAsia" w:ascii="宋体" w:hAnsi="宋体" w:eastAsia="宋体" w:cs="Times New Roman"/>
          <w:b/>
          <w:bCs/>
          <w:color w:val="auto"/>
          <w:sz w:val="24"/>
          <w:highlight w:val="none"/>
          <w:lang w:val="en-US"/>
        </w:rPr>
        <w:t xml:space="preserve">《中小企业声明函》</w:t>
      </w:r>
      <w:r>
        <w:rPr>
          <w:rFonts w:hint="eastAsia" w:ascii="宋体" w:hAnsi="宋体"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auto"/>
          <w:sz w:val="24"/>
          <w:szCs w:val="24"/>
          <w:highlight w:val="none"/>
          <w:lang w:val="en-US" w:eastAsia="zh-CN"/>
        </w:rPr>
        <w:t xml:space="preserve">，享受相应的中小企业扶持政策。</w:t>
      </w:r>
      <w:r/>
    </w:p>
    <w:p>
      <w:pPr>
        <w:ind w:firstLine="420"/>
        <w:keepLines w:val="0"/>
        <w:keepNext w:val="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 xml:space="preserve">监狱和戒毒企业（</w:t>
      </w:r>
      <w:r>
        <w:rPr>
          <w:rFonts w:hint="eastAsia" w:ascii="宋体" w:hAnsi="宋体" w:eastAsia="宋体" w:cs="Times New Roman"/>
          <w:color w:val="auto"/>
          <w:sz w:val="24"/>
          <w:szCs w:val="21"/>
          <w:highlight w:val="none"/>
          <w:lang w:val="en-US" w:eastAsia="zh-CN"/>
        </w:rPr>
        <w:t xml:space="preserve">统</w:t>
      </w:r>
      <w:r>
        <w:rPr>
          <w:rFonts w:hint="eastAsia" w:ascii="宋体" w:hAnsi="宋体" w:eastAsia="宋体" w:cs="Times New Roman"/>
          <w:color w:val="auto"/>
          <w:sz w:val="24"/>
          <w:szCs w:val="21"/>
          <w:highlight w:val="none"/>
        </w:rPr>
        <w:t xml:space="preserve">称监狱企业）视同小型、微型企业</w:t>
      </w:r>
      <w:r>
        <w:rPr>
          <w:rFonts w:hint="eastAsia" w:ascii="宋体" w:hAnsi="宋体"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 xml:space="preserve">35.7 残疾人福利性单位</w:t>
      </w:r>
      <w:r>
        <w:rPr>
          <w:rFonts w:hint="eastAsia" w:ascii="宋体" w:hAnsi="宋体" w:eastAsia="宋体" w:cs="Times New Roman"/>
          <w:color w:val="auto"/>
          <w:sz w:val="24"/>
          <w:szCs w:val="21"/>
          <w:highlight w:val="none"/>
        </w:rPr>
        <w:t xml:space="preserve">视同小型、微型企业</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Times New Roman"/>
          <w:color w:val="auto"/>
          <w:sz w:val="24"/>
          <w:szCs w:val="21"/>
          <w:highlight w:val="none"/>
          <w:lang w:eastAsia="zh-CN"/>
        </w:rPr>
        <w:t xml:space="preserve">残疾人福利性单位</w:t>
      </w:r>
      <w:r>
        <w:rPr>
          <w:rFonts w:hint="eastAsia" w:ascii="宋体" w:hAnsi="宋体" w:eastAsia="宋体" w:cs="Times New Roman"/>
          <w:color w:val="auto"/>
          <w:sz w:val="24"/>
          <w:highlight w:val="none"/>
          <w:lang w:val="en-US" w:eastAsia="zh-CN"/>
        </w:rPr>
        <w:t xml:space="preserve">需提供《残疾人福利性单位声明函》。</w:t>
      </w:r>
      <w:r/>
    </w:p>
    <w:p>
      <w:pPr>
        <w:pStyle w:val="804"/>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 xml:space="preserve">3</w:t>
      </w:r>
      <w:r>
        <w:rPr>
          <w:rFonts w:hint="eastAsia" w:ascii="方正楷体_GBK" w:hAnsi="方正楷体_GBK" w:eastAsia="方正楷体_GBK" w:cs="方正楷体_GBK"/>
          <w:highlight w:val="none"/>
          <w:lang w:val="en-US" w:eastAsia="zh-CN"/>
        </w:rPr>
        <w:t xml:space="preserve">6</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属于政府强制采购节能产品的，投标人应当选择依据国家能效标准中二级能效（水效）指标认证的节能产品投标，提供国家确定的认证机构出具的、处于有效期之内的节能产品认证证书。 </w:t>
      </w:r>
      <w:r/>
    </w:p>
    <w:p>
      <w:pPr>
        <w:ind w:firstLine="420"/>
        <w:rPr>
          <w:rFonts w:hint="eastAsia" w:ascii="宋体" w:hAnsi="宋体"/>
          <w:sz w:val="24"/>
          <w:highlight w:val="none"/>
          <w:lang w:val="zh-CN"/>
        </w:rPr>
      </w:pPr>
      <w:r>
        <w:rPr>
          <w:rFonts w:hint="eastAsia" w:ascii="宋体" w:hAnsi="宋体"/>
          <w:sz w:val="24"/>
          <w:highlight w:val="none"/>
        </w:rPr>
        <w:t xml:space="preserve">3</w:t>
      </w:r>
      <w:r>
        <w:rPr>
          <w:rFonts w:hint="eastAsia" w:ascii="宋体" w:hAnsi="宋体"/>
          <w:sz w:val="24"/>
          <w:highlight w:val="none"/>
          <w:lang w:val="en-US" w:eastAsia="zh-CN"/>
        </w:rPr>
        <w:t xml:space="preserve">6</w:t>
      </w:r>
      <w:r>
        <w:rPr>
          <w:rFonts w:hint="eastAsia" w:ascii="宋体" w:hAnsi="宋体"/>
          <w:sz w:val="24"/>
          <w:highlight w:val="none"/>
        </w:rPr>
        <w:t xml:space="preserve">.3 采购产品</w:t>
      </w:r>
      <w:r>
        <w:rPr>
          <w:rFonts w:hint="eastAsia" w:ascii="宋体" w:hAnsi="宋体"/>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 xml:space="preserve">第五章</w:t>
      </w:r>
      <w:r>
        <w:rPr>
          <w:rFonts w:hint="eastAsia" w:ascii="宋体" w:hAnsi="宋体"/>
          <w:sz w:val="24"/>
          <w:highlight w:val="none"/>
          <w:lang w:val="zh-CN"/>
        </w:rPr>
        <w:t xml:space="preserve">）。</w:t>
      </w:r>
      <w:r/>
    </w:p>
    <w:p>
      <w:pPr>
        <w:pStyle w:val="804"/>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37</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绿色采购</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.1 采购产品</w:t>
      </w:r>
      <w:r>
        <w:rPr>
          <w:rFonts w:hint="eastAsia" w:ascii="宋体"/>
          <w:bCs/>
          <w:sz w:val="24"/>
          <w:szCs w:val="24"/>
          <w:highlight w:val="none"/>
        </w:rPr>
        <w:t xml:space="preserve">中涉及商品包装、快递包装要求的，应按照</w:t>
      </w:r>
      <w:r>
        <w:rPr>
          <w:rFonts w:hint="eastAsia" w:ascii="宋体" w:hAnsi="宋体"/>
          <w:sz w:val="24"/>
          <w:szCs w:val="22"/>
          <w:highlight w:val="none"/>
        </w:rPr>
        <w:t xml:space="preserve">《关于印发&lt;商品包装政府采购需求标准（试行）&gt;、&lt;快递包装政府采购需求标准（试行）&gt;的通知》（财办库〔2020〕123号）、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文件执行。</w:t>
      </w:r>
      <w:r>
        <w:rPr>
          <w:rFonts w:hint="eastAsia" w:ascii="宋体" w:hAnsi="宋体"/>
          <w:sz w:val="24"/>
          <w:highlight w:val="none"/>
          <w:lang w:eastAsia="zh-CN"/>
        </w:rPr>
        <w:t xml:space="preserve">招标文件</w:t>
      </w:r>
      <w:r>
        <w:rPr>
          <w:rFonts w:hint="eastAsia" w:ascii="宋体" w:hAnsi="宋体"/>
          <w:sz w:val="24"/>
          <w:highlight w:val="none"/>
        </w:rPr>
        <w:t xml:space="preserve">对</w:t>
      </w:r>
      <w:r>
        <w:rPr>
          <w:rFonts w:hint="eastAsia" w:ascii="宋体"/>
          <w:bCs/>
          <w:sz w:val="24"/>
          <w:szCs w:val="24"/>
          <w:highlight w:val="none"/>
        </w:rPr>
        <w:t xml:space="preserve">商品包装和快递包装有具体要求的，政府采购合同中应当载明对</w:t>
      </w:r>
      <w:r>
        <w:rPr>
          <w:rFonts w:hint="eastAsia" w:ascii="宋体"/>
          <w:bCs/>
          <w:sz w:val="24"/>
          <w:szCs w:val="24"/>
          <w:highlight w:val="none"/>
          <w:lang w:eastAsia="zh-CN"/>
        </w:rPr>
        <w:t xml:space="preserve">投标人</w:t>
      </w:r>
      <w:r>
        <w:rPr>
          <w:rFonts w:hint="eastAsia" w:ascii="宋体"/>
          <w:bCs/>
          <w:sz w:val="24"/>
          <w:szCs w:val="24"/>
          <w:highlight w:val="none"/>
        </w:rPr>
        <w:t xml:space="preserve">提供产品及相关快递服务的具体包装要求和履约验收相关条款，</w:t>
      </w:r>
      <w:r>
        <w:rPr>
          <w:rFonts w:hint="eastAsia" w:ascii="宋体"/>
          <w:bCs/>
          <w:sz w:val="24"/>
          <w:szCs w:val="24"/>
          <w:highlight w:val="none"/>
          <w:lang w:eastAsia="zh-CN"/>
        </w:rPr>
        <w:t xml:space="preserve">投标人</w:t>
      </w:r>
      <w:r>
        <w:rPr>
          <w:rFonts w:hint="eastAsia" w:ascii="宋体"/>
          <w:bCs/>
          <w:sz w:val="24"/>
          <w:szCs w:val="24"/>
          <w:highlight w:val="none"/>
        </w:rPr>
        <w:t xml:space="preserve">须严格执行，必要时应按照要求在履约验收环节出具检测报告。</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.2 采购产品中涉及数据中心相关设备、运维服务的，应按照《关于印发</w:t>
      </w:r>
      <w:r>
        <w:rPr>
          <w:rFonts w:hint="eastAsia" w:ascii="宋体" w:hAnsi="宋体"/>
          <w:sz w:val="24"/>
          <w:szCs w:val="22"/>
          <w:highlight w:val="none"/>
        </w:rPr>
        <w:t xml:space="preserve">&lt;</w:t>
      </w:r>
      <w:r>
        <w:rPr>
          <w:rFonts w:hint="eastAsia" w:ascii="宋体" w:hAnsi="宋体"/>
          <w:sz w:val="24"/>
          <w:highlight w:val="none"/>
        </w:rPr>
        <w:t xml:space="preserve">绿色数据中心政府采购需求标准（试行）</w:t>
      </w:r>
      <w:r>
        <w:rPr>
          <w:rFonts w:hint="eastAsia" w:ascii="宋体" w:hAnsi="宋体"/>
          <w:sz w:val="24"/>
          <w:highlight w:val="none"/>
          <w:lang w:val="en-US" w:eastAsia="zh-CN"/>
        </w:rPr>
        <w:t xml:space="preserve">&gt;</w:t>
      </w:r>
      <w:r>
        <w:rPr>
          <w:rFonts w:hint="eastAsia" w:ascii="宋体" w:hAnsi="宋体"/>
          <w:sz w:val="24"/>
          <w:highlight w:val="none"/>
        </w:rPr>
        <w:t xml:space="preserve">的通知》（财办库〔2023〕7号）、</w:t>
      </w:r>
      <w:r>
        <w:rPr>
          <w:rFonts w:hint="eastAsia" w:ascii="宋体" w:hAnsi="宋体" w:cs="宋体"/>
          <w:sz w:val="24"/>
          <w:szCs w:val="24"/>
          <w:highlight w:val="none"/>
        </w:rPr>
        <w:t xml:space="preserve">《江苏省财政厅关于加强政府绿色采购有关事项的通知》（苏财购〔2023〕65号）</w:t>
      </w:r>
      <w:r>
        <w:rPr>
          <w:rFonts w:hint="eastAsia" w:ascii="宋体" w:hAnsi="宋体"/>
          <w:sz w:val="24"/>
          <w:highlight w:val="none"/>
        </w:rPr>
        <w:t xml:space="preserve">等文件执行。</w:t>
      </w:r>
      <w:r>
        <w:rPr>
          <w:rFonts w:hint="eastAsia" w:ascii="宋体" w:hAnsi="宋体"/>
          <w:sz w:val="24"/>
          <w:highlight w:val="none"/>
          <w:lang w:eastAsia="zh-CN"/>
        </w:rPr>
        <w:t xml:space="preserve">招标文件</w:t>
      </w:r>
      <w:r>
        <w:rPr>
          <w:rFonts w:hint="eastAsia" w:ascii="宋体" w:hAnsi="宋体"/>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 xml:space="preserve">投标人</w:t>
      </w:r>
      <w:r>
        <w:rPr>
          <w:rFonts w:hint="eastAsia" w:ascii="宋体" w:hAnsi="宋体"/>
          <w:sz w:val="24"/>
          <w:highlight w:val="none"/>
        </w:rPr>
        <w:t xml:space="preserve">应按合同约定提供设备或服务。</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.3 采购产品中涉及涂料、胶黏剂、油墨、清洗剂等挥发性有机物产品的，属于强制性标准的，</w:t>
      </w:r>
      <w:r>
        <w:rPr>
          <w:rFonts w:hint="eastAsia" w:ascii="宋体" w:hAnsi="宋体"/>
          <w:sz w:val="24"/>
          <w:highlight w:val="none"/>
          <w:lang w:eastAsia="zh-CN"/>
        </w:rPr>
        <w:t xml:space="preserve">投标人</w:t>
      </w:r>
      <w:r>
        <w:rPr>
          <w:rFonts w:hint="eastAsia" w:ascii="宋体" w:hAnsi="宋体"/>
          <w:sz w:val="24"/>
          <w:highlight w:val="none"/>
        </w:rPr>
        <w:t xml:space="preserve">应当提供符合国家和江苏省相关VOCs 含量限制标准的产品。采购产品中涉及通用类货物、家具的，</w:t>
      </w:r>
      <w:r>
        <w:rPr>
          <w:rFonts w:hint="eastAsia" w:ascii="宋体" w:hAnsi="宋体"/>
          <w:sz w:val="24"/>
          <w:highlight w:val="none"/>
          <w:lang w:eastAsia="zh-CN"/>
        </w:rPr>
        <w:t xml:space="preserve">投标人</w:t>
      </w:r>
      <w:r>
        <w:rPr>
          <w:rFonts w:hint="eastAsia" w:ascii="宋体" w:hAnsi="宋体"/>
          <w:sz w:val="24"/>
          <w:highlight w:val="none"/>
        </w:rPr>
        <w:t xml:space="preserve">应当优先使用低挥发性原辅材料，采购人将使用低VOCs含量的涂料、胶黏剂等纳入政府采购合同条款的，</w:t>
      </w:r>
      <w:r>
        <w:rPr>
          <w:rFonts w:hint="eastAsia" w:ascii="宋体" w:hAnsi="宋体"/>
          <w:sz w:val="24"/>
          <w:highlight w:val="none"/>
          <w:lang w:eastAsia="zh-CN"/>
        </w:rPr>
        <w:t xml:space="preserve">投标人</w:t>
      </w:r>
      <w:r>
        <w:rPr>
          <w:rFonts w:hint="eastAsia" w:ascii="宋体" w:hAnsi="宋体"/>
          <w:sz w:val="24"/>
          <w:highlight w:val="none"/>
        </w:rPr>
        <w:t xml:space="preserve">必须严格执行。</w:t>
      </w:r>
      <w:r/>
    </w:p>
    <w:p>
      <w:pPr>
        <w:ind w:firstLine="420"/>
        <w:rPr>
          <w:rFonts w:hint="eastAsia" w:ascii="宋体" w:hAnsi="宋体"/>
          <w:sz w:val="24"/>
          <w:highlight w:val="none"/>
        </w:rPr>
      </w:pPr>
      <w:r>
        <w:rPr>
          <w:rFonts w:hint="eastAsia" w:ascii="宋体" w:hAnsi="宋体"/>
          <w:sz w:val="24"/>
          <w:highlight w:val="none"/>
          <w:lang w:val="en-US" w:eastAsia="zh-CN"/>
        </w:rPr>
        <w:t xml:space="preserve">37</w:t>
      </w:r>
      <w:r>
        <w:rPr>
          <w:rFonts w:hint="eastAsia" w:ascii="宋体" w:hAnsi="宋体"/>
          <w:sz w:val="24"/>
          <w:highlight w:val="none"/>
        </w:rPr>
        <w:t xml:space="preserve">.4 采购产品中涉及数据库、操作系统、通用服务器、工作站、一体式计算机、便携式计算机、台式计算机的，</w:t>
      </w:r>
      <w:r>
        <w:rPr>
          <w:rFonts w:hint="eastAsia" w:ascii="宋体" w:hAnsi="宋体"/>
          <w:sz w:val="24"/>
          <w:highlight w:val="none"/>
          <w:lang w:eastAsia="zh-CN"/>
        </w:rPr>
        <w:t xml:space="preserve">投标人</w:t>
      </w:r>
      <w:r>
        <w:rPr>
          <w:rFonts w:hint="eastAsia" w:ascii="宋体" w:hAnsi="宋体"/>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 xml:space="preserve">投标人</w:t>
      </w:r>
      <w:r>
        <w:rPr>
          <w:rFonts w:hint="eastAsia" w:ascii="宋体" w:hAnsi="宋体"/>
          <w:sz w:val="24"/>
          <w:highlight w:val="none"/>
        </w:rPr>
        <w:t xml:space="preserve">所提供的上述产品进行验收，必要时可以委托依法取得检测、认证资质的机构进行检测、认证。</w:t>
      </w:r>
      <w:r/>
    </w:p>
    <w:p>
      <w:pPr>
        <w:pStyle w:val="804"/>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38</w:t>
      </w:r>
      <w:r>
        <w:rPr>
          <w:rFonts w:hint="eastAsia" w:ascii="方正楷体_GBK" w:hAnsi="方正楷体_GBK" w:eastAsia="方正楷体_GBK" w:cs="方正楷体_GBK"/>
          <w:highlight w:val="none"/>
          <w:lang w:val="zh-CN"/>
        </w:rPr>
        <w:t xml:space="preserve">.</w:t>
      </w:r>
      <w:r>
        <w:rPr>
          <w:rFonts w:hint="eastAsia" w:ascii="方正楷体_GBK" w:hAnsi="方正楷体_GBK" w:eastAsia="方正楷体_GBK" w:cs="方正楷体_GBK"/>
          <w:highlight w:val="none"/>
        </w:rPr>
        <w:t xml:space="preserve">创新产品采购</w:t>
      </w:r>
      <w:r/>
    </w:p>
    <w:p>
      <w:pPr>
        <w:ind w:firstLine="420"/>
        <w:widowControl/>
        <w:rPr>
          <w:rFonts w:hint="eastAsia" w:ascii="宋体" w:hAnsi="宋体"/>
          <w:sz w:val="24"/>
          <w:highlight w:val="none"/>
        </w:rPr>
      </w:pPr>
      <w:r>
        <w:rPr>
          <w:rFonts w:hint="eastAsia" w:ascii="宋体" w:hAnsi="宋体"/>
          <w:sz w:val="24"/>
          <w:highlight w:val="none"/>
          <w:lang w:val="en-US" w:eastAsia="zh-CN"/>
        </w:rPr>
        <w:t xml:space="preserve">38</w:t>
      </w:r>
      <w:r>
        <w:rPr>
          <w:rFonts w:hint="eastAsia" w:ascii="宋体" w:hAnsi="宋体"/>
          <w:sz w:val="24"/>
          <w:highlight w:val="none"/>
        </w:rPr>
        <w:t xml:space="preserve">.1 优先采购各级政府部门公开发布的有效期内的创新产品、首台套等《目录》内的创新产品。创新产品自进入《目录》起2年内视同具备相应销售业绩。</w:t>
      </w:r>
      <w:r/>
    </w:p>
    <w:p>
      <w:pPr>
        <w:pStyle w:val="804"/>
        <w:ind w:firstLine="390"/>
        <w:spacing w:before="0" w:after="0" w:line="240" w:lineRule="auto"/>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 xml:space="preserve">39</w:t>
      </w:r>
      <w:r>
        <w:rPr>
          <w:rFonts w:hint="eastAsia" w:ascii="方正楷体_GBK" w:hAnsi="方正楷体_GBK" w:eastAsia="方正楷体_GBK" w:cs="方正楷体_GBK"/>
          <w:highlight w:val="none"/>
        </w:rPr>
        <w:t xml:space="preserve">.</w:t>
      </w:r>
      <w:r>
        <w:rPr>
          <w:rFonts w:hint="eastAsia" w:ascii="方正楷体_GBK" w:hAnsi="方正楷体_GBK" w:eastAsia="方正楷体_GBK" w:cs="方正楷体_GBK"/>
          <w:highlight w:val="none"/>
          <w:lang w:val="zh-CN"/>
        </w:rPr>
        <w:t xml:space="preserve">网络产品、市场准入类产品采购</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.1 </w:t>
      </w:r>
      <w:r>
        <w:rPr>
          <w:rFonts w:hint="eastAsia" w:ascii="宋体" w:hAnsi="宋体"/>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p>
    <w:p>
      <w:pPr>
        <w:ind w:firstLine="420"/>
        <w:rPr>
          <w:rFonts w:hint="eastAsia" w:ascii="宋体" w:hAnsi="宋体"/>
          <w:sz w:val="24"/>
          <w:highlight w:val="none"/>
          <w:lang w:val="zh-CN"/>
        </w:rPr>
      </w:pPr>
      <w:r>
        <w:rPr>
          <w:rFonts w:hint="eastAsia" w:ascii="宋体" w:hAnsi="宋体"/>
          <w:sz w:val="24"/>
          <w:highlight w:val="none"/>
          <w:lang w:val="en-US" w:eastAsia="zh-CN"/>
        </w:rPr>
        <w:t xml:space="preserve">39</w:t>
      </w:r>
      <w:r>
        <w:rPr>
          <w:rFonts w:hint="eastAsia" w:ascii="宋体" w:hAnsi="宋体"/>
          <w:sz w:val="24"/>
          <w:highlight w:val="none"/>
        </w:rPr>
        <w:t xml:space="preserve">.2 </w:t>
      </w:r>
      <w:r>
        <w:rPr>
          <w:rFonts w:hint="eastAsia" w:ascii="宋体" w:hAnsi="宋体"/>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804"/>
        <w:ind w:firstLine="390"/>
        <w:spacing w:before="0" w:after="0" w:line="240" w:lineRule="auto"/>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 xml:space="preserve">4</w:t>
      </w:r>
      <w:r>
        <w:rPr>
          <w:rFonts w:hint="eastAsia" w:ascii="方正楷体_GBK" w:hAnsi="方正楷体_GBK" w:eastAsia="方正楷体_GBK" w:cs="方正楷体_GBK"/>
          <w:highlight w:val="none"/>
          <w:lang w:val="en-US" w:eastAsia="zh-CN"/>
        </w:rPr>
        <w:t xml:space="preserve">0</w:t>
      </w:r>
      <w:r>
        <w:rPr>
          <w:rFonts w:hint="eastAsia" w:ascii="方正楷体_GBK" w:hAnsi="方正楷体_GBK" w:eastAsia="方正楷体_GBK" w:cs="方正楷体_GBK"/>
          <w:highlight w:val="none"/>
          <w:lang w:val="zh-CN"/>
        </w:rPr>
        <w:t xml:space="preserve">.实施本国产品标准及相关政策</w:t>
      </w:r>
      <w:r/>
    </w:p>
    <w:p>
      <w:pPr>
        <w:ind w:firstLine="420"/>
        <w:rPr>
          <w:rFonts w:hint="eastAsia" w:ascii="宋体" w:hAnsi="宋体"/>
          <w:sz w:val="24"/>
          <w:highlight w:val="none"/>
          <w:lang w:val="zh-CN"/>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w:t>
      </w:r>
      <w:r>
        <w:rPr>
          <w:rFonts w:hint="eastAsia" w:ascii="宋体" w:hAnsi="宋体"/>
          <w:sz w:val="24"/>
          <w:highlight w:val="none"/>
          <w:lang w:val="zh-CN"/>
        </w:rPr>
        <w:t xml:space="preserve">1</w:t>
      </w:r>
      <w:r>
        <w:rPr>
          <w:rFonts w:hint="eastAsia" w:ascii="宋体" w:hAnsi="宋体"/>
          <w:sz w:val="24"/>
          <w:highlight w:val="none"/>
        </w:rPr>
        <w:t xml:space="preserve">根据《国务院办公厅关于在政府采购中实施本国产品标准及相关政策的通知》（国办发〔2025〕34号）、《关于贯彻落实</w:t>
      </w:r>
      <w:r>
        <w:rPr>
          <w:rFonts w:hint="eastAsia" w:ascii="宋体" w:hAnsi="宋体"/>
          <w:sz w:val="24"/>
          <w:szCs w:val="22"/>
          <w:highlight w:val="none"/>
        </w:rPr>
        <w:t xml:space="preserve">&lt;</w:t>
      </w:r>
      <w:r>
        <w:rPr>
          <w:rFonts w:hint="eastAsia" w:ascii="宋体" w:hAnsi="宋体"/>
          <w:sz w:val="24"/>
          <w:highlight w:val="none"/>
        </w:rPr>
        <w:t xml:space="preserve">国务院办公厅关于在政府采购中实施本国产品标准及相关政策的通知</w:t>
      </w:r>
      <w:r>
        <w:rPr>
          <w:rFonts w:hint="eastAsia" w:ascii="宋体" w:hAnsi="宋体"/>
          <w:sz w:val="24"/>
          <w:highlight w:val="none"/>
          <w:lang w:val="zh-CN"/>
        </w:rPr>
        <w:t xml:space="preserve">&gt;</w:t>
      </w:r>
      <w:r>
        <w:rPr>
          <w:rFonts w:hint="eastAsia" w:ascii="宋体" w:hAnsi="宋体"/>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 xml:space="preserve">。</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.2</w:t>
      </w:r>
      <w:r>
        <w:rPr>
          <w:rFonts w:hint="eastAsia" w:ascii="宋体" w:hAnsi="宋体"/>
          <w:sz w:val="24"/>
          <w:szCs w:val="22"/>
          <w:highlight w:val="none"/>
          <w:lang w:val="zh-CN"/>
        </w:rPr>
        <w:t xml:space="preserve">本国产品应当符合以下条件：</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（1）在中国境内生产</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highlight w:val="none"/>
          <w:lang w:val="zh-CN"/>
        </w:rPr>
      </w:pPr>
      <w:r>
        <w:rPr>
          <w:rFonts w:hint="eastAsia" w:ascii="宋体" w:hAnsi="宋体"/>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highlight w:val="none"/>
          <w:lang w:val="zh-CN"/>
        </w:rPr>
      </w:pPr>
      <w:r>
        <w:rPr>
          <w:rFonts w:hint="eastAsia" w:ascii="宋体" w:hAnsi="宋体"/>
          <w:sz w:val="24"/>
          <w:highlight w:val="none"/>
          <w:lang w:val="zh-CN"/>
        </w:rPr>
        <w:t xml:space="preserve">（2）在中国境内生产的组件成本占比达到规定比例</w:t>
      </w:r>
      <w:r/>
    </w:p>
    <w:p>
      <w:pPr>
        <w:ind w:firstLine="420"/>
        <w:rPr>
          <w:rFonts w:hint="eastAsia" w:ascii="宋体" w:hAnsi="宋体"/>
          <w:sz w:val="24"/>
          <w:szCs w:val="22"/>
          <w:highlight w:val="none"/>
          <w:lang w:val="zh-CN"/>
        </w:rPr>
      </w:pPr>
      <w:r>
        <w:rPr>
          <w:rFonts w:hint="eastAsia" w:ascii="宋体" w:hAnsi="宋体"/>
          <w:sz w:val="24"/>
          <w:highlight w:val="none"/>
          <w:lang w:val="zh-CN"/>
        </w:rPr>
        <w:t xml:space="preserve">比例计算公式</w:t>
      </w:r>
      <w:r>
        <w:rPr>
          <w:rFonts w:hint="eastAsia" w:ascii="宋体" w:hAnsi="宋体"/>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（3）特定产品的关键组件、关键工序符合相关要求</w:t>
      </w:r>
      <w:r/>
    </w:p>
    <w:p>
      <w:pPr>
        <w:ind w:firstLine="420"/>
        <w:rPr>
          <w:rFonts w:hint="eastAsia" w:ascii="宋体" w:hAnsi="宋体"/>
          <w:sz w:val="24"/>
          <w:szCs w:val="22"/>
          <w:highlight w:val="none"/>
          <w:lang w:val="zh-CN"/>
        </w:rPr>
      </w:pPr>
      <w:r>
        <w:rPr>
          <w:rFonts w:hint="eastAsia" w:ascii="宋体" w:hAnsi="宋体"/>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highlight w:val="none"/>
          <w:lang w:val="zh-CN"/>
        </w:rPr>
      </w:pPr>
      <w:r>
        <w:rPr>
          <w:rFonts w:hint="eastAsia" w:ascii="宋体" w:hAnsi="宋体"/>
          <w:sz w:val="24"/>
          <w:highlight w:val="none"/>
          <w:lang w:val="zh-CN"/>
        </w:rPr>
        <w:t xml:space="preserve">4</w:t>
      </w:r>
      <w:r>
        <w:rPr>
          <w:rFonts w:hint="eastAsia" w:ascii="宋体" w:hAnsi="宋体"/>
          <w:sz w:val="24"/>
          <w:highlight w:val="none"/>
          <w:lang w:val="en-US" w:eastAsia="zh-CN"/>
        </w:rPr>
        <w:t xml:space="preserve">0</w:t>
      </w:r>
      <w:r>
        <w:rPr>
          <w:rFonts w:hint="eastAsia" w:ascii="宋体" w:hAnsi="宋体"/>
          <w:sz w:val="24"/>
          <w:highlight w:val="none"/>
          <w:lang w:val="zh-CN"/>
        </w:rPr>
        <w:t xml:space="preserve">.3本国产品标准的适用范围</w:t>
      </w:r>
      <w:r/>
    </w:p>
    <w:p>
      <w:pPr>
        <w:ind w:firstLine="420"/>
        <w:rPr>
          <w:rFonts w:hint="eastAsia" w:ascii="宋体" w:hAnsi="宋体"/>
          <w:sz w:val="24"/>
          <w:highlight w:val="none"/>
          <w:lang w:val="zh-CN"/>
        </w:rPr>
      </w:pPr>
      <w:r>
        <w:rPr>
          <w:rFonts w:hint="eastAsia" w:ascii="宋体" w:hAnsi="宋体"/>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.4对本国产品的支持政策</w:t>
      </w:r>
      <w:r/>
    </w:p>
    <w:p>
      <w:pPr>
        <w:ind w:firstLine="422"/>
        <w:rPr>
          <w:rFonts w:ascii="宋体" w:hAnsi="宋体"/>
          <w:b/>
          <w:bCs/>
          <w:sz w:val="24"/>
          <w:highlight w:val="none"/>
        </w:rPr>
      </w:pPr>
      <w:r>
        <w:rPr>
          <w:rFonts w:hint="eastAsia" w:ascii="宋体" w:hAnsi="宋体"/>
          <w:b/>
          <w:bCs/>
          <w:sz w:val="24"/>
          <w:highlight w:val="none"/>
        </w:rPr>
        <w:t xml:space="preserve">本项目如</w:t>
      </w:r>
      <w:r>
        <w:rPr>
          <w:rFonts w:hint="eastAsia" w:ascii="宋体" w:hAnsi="宋体"/>
          <w:b/>
          <w:bCs/>
          <w:sz w:val="24"/>
          <w:highlight w:val="none"/>
          <w:lang w:val="zh-CN"/>
        </w:rPr>
        <w:t xml:space="preserve">既有本国产品又有非本国产品参与竞争，依法对本国产品给予价格评审优惠，</w:t>
      </w:r>
      <w:r>
        <w:rPr>
          <w:rFonts w:hint="eastAsia" w:ascii="宋体" w:hAnsi="宋体"/>
          <w:b/>
          <w:bCs/>
          <w:sz w:val="24"/>
          <w:highlight w:val="none"/>
        </w:rPr>
        <w:t xml:space="preserve">具体详见第五章。</w:t>
      </w:r>
      <w:r/>
    </w:p>
    <w:p>
      <w:pPr>
        <w:ind w:firstLine="420"/>
        <w:rPr>
          <w:rFonts w:ascii="宋体" w:hAnsi="宋体"/>
          <w:sz w:val="24"/>
          <w:highlight w:val="none"/>
        </w:rPr>
      </w:pPr>
      <w:r>
        <w:rPr>
          <w:rFonts w:hint="eastAsia" w:ascii="宋体" w:hAnsi="宋体"/>
          <w:sz w:val="24"/>
          <w:highlight w:val="none"/>
        </w:rPr>
        <w:t xml:space="preserve">4</w:t>
      </w:r>
      <w:r>
        <w:rPr>
          <w:rFonts w:hint="eastAsia" w:ascii="宋体" w:hAnsi="宋体"/>
          <w:sz w:val="24"/>
          <w:highlight w:val="none"/>
          <w:lang w:val="en-US" w:eastAsia="zh-CN"/>
        </w:rPr>
        <w:t xml:space="preserve">0</w:t>
      </w:r>
      <w:r>
        <w:rPr>
          <w:rFonts w:hint="eastAsia" w:ascii="宋体" w:hAnsi="宋体"/>
          <w:sz w:val="24"/>
          <w:highlight w:val="none"/>
        </w:rPr>
        <w:t xml:space="preserve">.5政策执行要求</w:t>
      </w:r>
      <w:r/>
    </w:p>
    <w:p>
      <w:pPr>
        <w:ind w:firstLine="420"/>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 xml:space="preserve">（</w:t>
      </w:r>
      <w:r>
        <w:rPr>
          <w:rFonts w:hint="eastAsia" w:ascii="宋体" w:hAnsi="宋体"/>
          <w:sz w:val="24"/>
          <w:highlight w:val="none"/>
        </w:rPr>
        <w:t xml:space="preserve">1</w:t>
      </w:r>
      <w:r>
        <w:rPr>
          <w:rFonts w:hint="eastAsia" w:ascii="宋体" w:hAnsi="宋体"/>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sz w:val="24"/>
          <w:highlight w:val="none"/>
        </w:rPr>
        <w:t xml:space="preserve">详见</w:t>
      </w:r>
      <w:r>
        <w:rPr>
          <w:rFonts w:hint="eastAsia" w:ascii="宋体" w:hAnsi="宋体" w:cs="宋体"/>
          <w:color w:val="333333"/>
          <w:sz w:val="24"/>
          <w:szCs w:val="24"/>
          <w:highlight w:val="none"/>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highlight w:val="none"/>
        </w:rPr>
      </w:pPr>
      <w:r>
        <w:rPr>
          <w:rFonts w:hint="eastAsia" w:ascii="宋体" w:hAnsi="宋体"/>
          <w:sz w:val="24"/>
          <w:highlight w:val="none"/>
          <w:lang w:val="zh-CN"/>
        </w:rPr>
        <w:t xml:space="preserve">（2）有关证明文件。</w:t>
      </w:r>
      <w:r>
        <w:rPr>
          <w:rFonts w:hint="eastAsia" w:ascii="宋体" w:hAnsi="宋体"/>
          <w:b/>
          <w:bCs/>
          <w:sz w:val="24"/>
          <w:highlight w:val="none"/>
          <w:lang w:eastAsia="zh-CN"/>
        </w:rPr>
        <w:t xml:space="preserve">投标人</w:t>
      </w:r>
      <w:r>
        <w:rPr>
          <w:rFonts w:hint="eastAsia" w:ascii="宋体" w:hAnsi="宋体"/>
          <w:b/>
          <w:bCs/>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提供其他证明材料。</w:t>
      </w:r>
      <w:r>
        <w:rPr>
          <w:rFonts w:hint="eastAsia" w:ascii="宋体" w:hAnsi="宋体"/>
          <w:b/>
          <w:bCs/>
          <w:sz w:val="24"/>
          <w:highlight w:val="none"/>
          <w:lang w:eastAsia="zh-CN"/>
        </w:rPr>
        <w:t xml:space="preserve">投标人</w:t>
      </w:r>
      <w:r>
        <w:rPr>
          <w:rFonts w:hint="eastAsia" w:ascii="宋体" w:hAnsi="宋体"/>
          <w:b/>
          <w:bCs/>
          <w:sz w:val="24"/>
          <w:highlight w:val="none"/>
        </w:rPr>
        <w:t xml:space="preserve">提供虚假《关于符合本国产品标准的声明函》、虚假证明文件谋取中标的，依照《中华人民共和国政府采购法》等法律法规规定追究相应责任。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2"/>
      <w:r/>
      <w:r/>
    </w:p>
    <w:p>
      <w:pPr>
        <w:pStyle w:val="1023"/>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pStyle w:val="812"/>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rPr>
          <w:rFonts w:hint="eastAsia" w:ascii="宋体" w:hAnsi="宋体" w:eastAsia="宋体" w:cs="宋体"/>
          <w:color w:val="000000"/>
          <w:sz w:val="24"/>
          <w:lang w:val="zh-CN" w:eastAsia="zh-CN"/>
        </w:rPr>
      </w:pPr>
      <w:r>
        <w:rPr>
          <w:rFonts w:hint="eastAsia" w:ascii="宋体" w:hAnsi="宋体" w:eastAsia="宋体" w:cs="宋体"/>
          <w:color w:val="000000"/>
          <w:sz w:val="24"/>
          <w:lang w:val="zh-CN" w:eastAsia="zh-CN"/>
        </w:rPr>
      </w:r>
      <w:r/>
    </w:p>
    <w:p>
      <w:pPr>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jc w:val="center"/>
        <w:rPr>
          <w:rFonts w:hint="eastAsia" w:ascii="方正小标宋简体" w:hAnsi="方正小标宋简体" w:eastAsia="方正小标宋简体" w:cs="方正小标宋简体"/>
          <w:color w:val="000000"/>
          <w:sz w:val="36"/>
          <w:szCs w:val="36"/>
          <w:highlight w:val="none"/>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43"/>
      <w:r/>
      <w:bookmarkEnd w:id="44"/>
      <w:r/>
      <w:bookmarkEnd w:id="45"/>
      <w:r/>
      <w:bookmarkEnd w:id="46"/>
      <w:r/>
      <w:bookmarkEnd w:id="47"/>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eastAsia="宋体" w:cs="宋体"/>
          <w:bCs/>
          <w:color w:val="000000"/>
          <w:sz w:val="24"/>
          <w:szCs w:val="21"/>
        </w:rPr>
      </w:pPr>
      <w:r/>
      <w:bookmarkStart w:id="48" w:name="_Toc20823315"/>
      <w:r/>
      <w:bookmarkStart w:id="49" w:name="_Toc16938559"/>
      <w:r/>
      <w:bookmarkStart w:id="50" w:name="_Toc513029243"/>
      <w:r>
        <w:rPr>
          <w:rFonts w:hint="eastAsia" w:ascii="宋体" w:hAnsi="宋体" w:eastAsia="宋体" w:cs="宋体"/>
          <w:bCs/>
          <w:color w:val="000000"/>
          <w:sz w:val="24"/>
          <w:szCs w:val="21"/>
        </w:rPr>
        <w:t xml:space="preserve">以下</w:t>
      </w:r>
      <w:r>
        <w:rPr>
          <w:rFonts w:hint="eastAsia" w:ascii="宋体" w:hAnsi="宋体" w:eastAsia="宋体" w:cs="宋体"/>
          <w:bCs/>
          <w:color w:val="000000"/>
          <w:sz w:val="24"/>
          <w:szCs w:val="21"/>
          <w:lang w:val="en-US" w:eastAsia="zh-CN"/>
        </w:rPr>
        <w:t xml:space="preserve">为本项目的合同</w:t>
      </w:r>
      <w:r>
        <w:rPr>
          <w:rFonts w:hint="eastAsia" w:ascii="宋体" w:hAnsi="宋体" w:eastAsia="宋体" w:cs="宋体"/>
          <w:bCs/>
          <w:color w:val="000000"/>
          <w:sz w:val="24"/>
          <w:szCs w:val="21"/>
        </w:rPr>
        <w:t xml:space="preserve">条款，</w:t>
      </w:r>
      <w:r>
        <w:rPr>
          <w:rFonts w:hint="eastAsia" w:ascii="宋体" w:hAnsi="宋体" w:eastAsia="宋体" w:cs="宋体"/>
          <w:bCs/>
          <w:color w:val="000000"/>
          <w:sz w:val="24"/>
          <w:szCs w:val="21"/>
          <w:lang w:val="en-US" w:eastAsia="zh-CN"/>
        </w:rPr>
        <w:t xml:space="preserve">合同双方不得对招标、投标文件内容作</w:t>
      </w:r>
      <w:r>
        <w:rPr>
          <w:rFonts w:hint="eastAsia" w:ascii="宋体" w:hAnsi="宋体" w:eastAsia="宋体" w:cs="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eastAsia="宋体" w:cs="宋体"/>
          <w:b/>
          <w:color w:val="000000"/>
          <w:sz w:val="30"/>
          <w:szCs w:val="21"/>
        </w:rPr>
        <w:outlineLvl w:val="9"/>
      </w:pPr>
      <w:r>
        <w:rPr>
          <w:rFonts w:hint="eastAsia" w:ascii="宋体" w:hAnsi="宋体" w:eastAsia="宋体" w:cs="宋体"/>
          <w:b/>
          <w:color w:val="000000"/>
          <w:sz w:val="30"/>
          <w:szCs w:val="21"/>
        </w:rPr>
      </w:r>
      <w:bookmarkEnd w:id="48"/>
      <w:r/>
      <w:bookmarkEnd w:id="49"/>
      <w:r/>
      <w:bookmarkEnd w:id="50"/>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bookmarkStart w:id="51" w:name="_Toc120614281"/>
      <w:r/>
      <w:bookmarkStart w:id="52" w:name="_Toc26554093"/>
      <w:r/>
      <w:bookmarkStart w:id="53" w:name="_Toc479757211"/>
      <w:r/>
      <w:bookmarkStart w:id="54" w:name="_Toc462564139"/>
      <w:r/>
      <w:bookmarkStart w:id="55" w:name="_Toc49090575"/>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hint="eastAsia" w:ascii="宋体" w:hAnsi="宋体" w:eastAsia="宋体" w:cs="宋体"/>
          <w:b w:val="0"/>
          <w:bCs w:val="0"/>
          <w:color w:val="000000"/>
          <w:sz w:val="24"/>
          <w:szCs w:val="24"/>
        </w:rPr>
        <w:outlineLvl w:val="9"/>
      </w:pPr>
      <w:r>
        <w:rPr>
          <w:rFonts w:hint="eastAsia" w:ascii="宋体" w:hAnsi="宋体" w:eastAsia="宋体" w:cs="宋体"/>
          <w:b w:val="0"/>
          <w:color w:val="000000"/>
          <w:sz w:val="24"/>
          <w:szCs w:val="24"/>
        </w:rPr>
        <w:t xml:space="preserve">合同编号</w:t>
      </w:r>
      <w:r>
        <w:rPr>
          <w:rFonts w:hint="eastAsia" w:ascii="宋体" w:hAnsi="宋体" w:eastAsia="宋体" w:cs="宋体"/>
          <w:b w:val="0"/>
          <w:color w:val="000000"/>
          <w:sz w:val="24"/>
          <w:szCs w:val="24"/>
          <w:lang w:eastAsia="zh-CN"/>
        </w:rPr>
        <w:t xml:space="preserve">：</w:t>
      </w:r>
      <w:r/>
    </w:p>
    <w:p>
      <w:pPr>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项目名称：                                       项目编号：</w:t>
      </w:r>
      <w:r/>
    </w:p>
    <w:p>
      <w:pPr>
        <w:jc w:val="left"/>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甲方（买方）：</w:t>
      </w:r>
      <w:r/>
    </w:p>
    <w:p>
      <w:pPr>
        <w:jc w:val="left"/>
        <w:keepLines w:val="0"/>
        <w:keepNext w:val="0"/>
        <w:pageBreakBefore w:val="0"/>
        <w:spacing w:before="145" w:after="145" w:line="264"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乙方（卖方）：</w:t>
      </w:r>
      <w:r/>
    </w:p>
    <w:p>
      <w:pPr>
        <w:keepLines w:val="0"/>
        <w:keepNext w:val="0"/>
        <w:pageBreakBefore w:val="0"/>
        <w:spacing w:before="0" w:after="0" w:line="264"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color w:val="000000"/>
          <w:sz w:val="24"/>
          <w:szCs w:val="24"/>
        </w:rPr>
        <w:t xml:space="preserve">甲、乙双方根据</w:t>
      </w:r>
      <w:r>
        <w:rPr>
          <w:rFonts w:hint="eastAsia" w:ascii="宋体" w:hAnsi="宋体" w:eastAsia="宋体" w:cs="宋体"/>
          <w:color w:val="000000"/>
          <w:sz w:val="24"/>
          <w:szCs w:val="24"/>
          <w:lang w:eastAsia="zh-CN"/>
        </w:rPr>
        <w:t xml:space="preserve">南京市公共资源交易中心江宁分中心</w:t>
      </w:r>
      <w:r>
        <w:rPr>
          <w:rFonts w:hint="eastAsia" w:ascii="宋体" w:hAnsi="宋体" w:eastAsia="宋体" w:cs="宋体"/>
          <w:color w:val="000000"/>
          <w:sz w:val="24"/>
          <w:szCs w:val="24"/>
          <w:u w:val="none"/>
          <w:lang w:val="en-US" w:eastAsia="zh-CN"/>
        </w:rPr>
        <w:t xml:space="preserve">组织的</w:t>
      </w:r>
      <w:r>
        <w:rPr>
          <w:rFonts w:hint="eastAsia" w:ascii="宋体" w:hAnsi="宋体" w:eastAsia="宋体" w:cs="宋体"/>
          <w:sz w:val="24"/>
          <w:szCs w:val="24"/>
        </w:rPr>
        <w:t xml:space="preserve">____________________</w:t>
      </w:r>
      <w:r>
        <w:rPr>
          <w:rFonts w:hint="eastAsia" w:ascii="宋体" w:hAnsi="宋体" w:eastAsia="宋体" w:cs="宋体"/>
          <w:color w:val="000000"/>
          <w:sz w:val="24"/>
          <w:szCs w:val="24"/>
        </w:rPr>
        <w:t xml:space="preserve">项目公开招标结果，签署本合同。</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一、合同内容</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cs="宋体"/>
          <w:color w:val="000000"/>
          <w:sz w:val="24"/>
          <w:szCs w:val="24"/>
          <w:lang w:eastAsia="zh-CN"/>
        </w:rPr>
      </w:pPr>
      <w:r>
        <w:rPr>
          <w:rFonts w:hint="eastAsia" w:ascii="宋体" w:hAnsi="宋体" w:eastAsia="宋体" w:cs="宋体"/>
          <w:color w:val="000000"/>
          <w:sz w:val="24"/>
          <w:szCs w:val="24"/>
        </w:rPr>
        <w:t xml:space="preserve">1.2 标的质量：</w:t>
      </w:r>
      <w:r>
        <w:rPr>
          <w:rFonts w:hint="eastAsia" w:ascii="宋体" w:hAnsi="宋体" w:eastAsia="宋体" w:cs="宋体"/>
          <w:color w:val="000000"/>
          <w:sz w:val="24"/>
          <w:szCs w:val="24"/>
          <w:lang w:eastAsia="zh-CN"/>
        </w:rPr>
        <w:t xml:space="preserve">按招标文件及投标文件执行</w:t>
      </w:r>
      <w:r>
        <w:rPr>
          <w:rFonts w:hint="eastAsia" w:ascii="宋体" w:hAnsi="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.3 标的数量（规模）：</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.4 履行时间（期限）：</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.5 履行地点：</w:t>
      </w:r>
      <w:r>
        <w:rPr>
          <w:rFonts w:hint="eastAsia" w:ascii="宋体" w:hAnsi="宋体" w:eastAsia="宋体" w:cs="宋体"/>
          <w:color w:val="000000"/>
          <w:sz w:val="24"/>
          <w:szCs w:val="24"/>
          <w:lang w:val="en-US" w:eastAsia="zh-CN"/>
        </w:rPr>
        <w:t xml:space="preserve">甲方</w:t>
      </w:r>
      <w:r>
        <w:rPr>
          <w:rFonts w:hint="eastAsia" w:ascii="宋体" w:hAnsi="宋体" w:eastAsia="宋体" w:cs="宋体"/>
          <w:color w:val="000000"/>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.6 履行方式：</w:t>
      </w:r>
      <w:r>
        <w:rPr>
          <w:rFonts w:hint="eastAsia" w:ascii="宋体" w:hAnsi="宋体" w:eastAsia="宋体" w:cs="宋体"/>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rPr>
        <w:t xml:space="preserve">.7 包装方式：</w:t>
      </w:r>
      <w:r>
        <w:rPr>
          <w:rFonts w:hint="eastAsia" w:ascii="宋体" w:hAnsi="宋体" w:eastAsia="宋体" w:cs="宋体"/>
          <w:color w:val="000000"/>
          <w:sz w:val="24"/>
          <w:szCs w:val="24"/>
          <w:lang w:eastAsia="zh-CN"/>
        </w:rPr>
        <w:t xml:space="preserve">按招标文件及投标文件执行。</w:t>
      </w:r>
      <w:r/>
    </w:p>
    <w:p>
      <w:pPr>
        <w:pStyle w:val="818"/>
        <w:rPr>
          <w:rFonts w:hint="eastAsia" w:eastAsia="宋体"/>
          <w:lang w:eastAsia="zh-CN"/>
        </w:rPr>
      </w:pPr>
      <w:r>
        <w:rPr>
          <w:rFonts w:hint="eastAsia"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合同组成：关于本项目的招标文件、投标文件</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承诺函所覆盖的检测报告原件</w:t>
      </w:r>
      <w:r>
        <w:rPr>
          <w:rFonts w:hint="eastAsia" w:ascii="宋体" w:hAnsi="宋体" w:cs="宋体"/>
          <w:sz w:val="24"/>
          <w:szCs w:val="24"/>
          <w:lang w:val="en-US" w:eastAsia="zh-CN"/>
        </w:rPr>
        <w:t xml:space="preserve">、</w:t>
      </w:r>
      <w:r>
        <w:rPr>
          <w:rFonts w:hint="eastAsia" w:ascii="宋体" w:hAnsi="宋体" w:eastAsia="宋体" w:cs="宋体"/>
          <w:sz w:val="24"/>
          <w:szCs w:val="24"/>
        </w:rPr>
        <w:t xml:space="preserve">工作说明书（如有）、绩效目标考核方法（如有）是本合同的组成部分，本合同未约定的，双方应当按照上述文件履行，如上述文件存在冲突的，</w:t>
      </w:r>
      <w:r>
        <w:rPr>
          <w:rFonts w:hint="eastAsia" w:ascii="宋体" w:hAnsi="宋体" w:cs="宋体"/>
          <w:sz w:val="24"/>
          <w:szCs w:val="24"/>
          <w:lang w:val="en-US" w:eastAsia="zh-CN"/>
        </w:rPr>
        <w:t xml:space="preserve">解释顺序</w:t>
      </w:r>
      <w:r>
        <w:rPr>
          <w:rFonts w:ascii="宋体" w:hAnsi="宋体" w:eastAsia="宋体" w:cs="宋体"/>
          <w:sz w:val="24"/>
          <w:szCs w:val="24"/>
        </w:rPr>
        <w:t xml:space="preserve">以招标文件优先，其次投标文件，最后合同文本</w:t>
      </w:r>
      <w:r>
        <w:rPr>
          <w:rFonts w:hint="eastAsia" w:ascii="宋体" w:hAnsi="宋体" w:cs="宋体"/>
          <w:sz w:val="24"/>
          <w:szCs w:val="24"/>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二、合同金额</w:t>
      </w:r>
      <w:r/>
    </w:p>
    <w:p>
      <w:pPr>
        <w:pStyle w:val="863"/>
        <w:keepLines w:val="0"/>
        <w:keepNext w:val="0"/>
        <w:pageBreakBefore w:val="0"/>
        <w:spacing w:before="0" w:after="0"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2.1</w:t>
      </w:r>
      <w:r>
        <w:rPr>
          <w:rFonts w:ascii="宋体" w:hAnsi="宋体" w:cs="Courier New"/>
          <w:color w:val="000000"/>
          <w:sz w:val="24"/>
          <w:szCs w:val="24"/>
          <w:highlight w:val="none"/>
        </w:rPr>
        <w:t xml:space="preserve">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三、技术资料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以合法方式和途径将其全部披露或本合同终止后5年为止，以两者孰长为准</w:t>
      </w:r>
      <w:r>
        <w:rPr>
          <w:rFonts w:hint="eastAsia" w:ascii="宋体" w:hAnsi="宋体" w:eastAsia="宋体" w:cs="宋体"/>
          <w:color w:val="000000"/>
          <w:sz w:val="24"/>
          <w:szCs w:val="24"/>
          <w:lang w:eastAsia="zh-CN"/>
        </w:rPr>
        <w:t xml:space="preserve">。</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四、知识产权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宋体"/>
          <w:color w:val="000000"/>
          <w:sz w:val="24"/>
          <w:szCs w:val="24"/>
          <w:lang w:val="en-US" w:eastAsia="zh-CN"/>
        </w:rPr>
        <w:t xml:space="preserve">著作</w:t>
      </w:r>
      <w:r>
        <w:rPr>
          <w:rFonts w:hint="eastAsia" w:ascii="宋体" w:hAnsi="宋体" w:eastAsia="宋体" w:cs="宋体"/>
          <w:color w:val="000000"/>
          <w:sz w:val="24"/>
          <w:szCs w:val="24"/>
        </w:rPr>
        <w:t xml:space="preserve">权、商标权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工业设计权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商业秘密</w:t>
      </w:r>
      <w:r>
        <w:rPr>
          <w:rFonts w:hint="eastAsia" w:ascii="宋体" w:hAnsi="宋体" w:eastAsia="宋体" w:cs="宋体"/>
          <w:color w:val="000000"/>
          <w:sz w:val="24"/>
          <w:szCs w:val="24"/>
        </w:rPr>
        <w:t xml:space="preserve">等知识产权的起诉。一旦出现侵权，由乙方负全部责任。</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五、产权担保</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乙方保证所交付的货物（包含与货物相关的服务）的所有权完全属于乙方且无任何抵押、查封等产权瑕疵。</w:t>
      </w:r>
      <w:r/>
    </w:p>
    <w:p>
      <w:pPr>
        <w:spacing w:line="264" w:lineRule="auto"/>
        <w:rPr>
          <w:rFonts w:hint="eastAsia" w:ascii="方正黑体_GBK" w:hAnsi="方正黑体_GBK" w:eastAsia="方正黑体_GBK" w:cs="方正黑体_GBK"/>
          <w:bCs/>
          <w:sz w:val="24"/>
          <w:szCs w:val="24"/>
          <w:highlight w:val="none"/>
          <w:lang w:val="en-US" w:bidi="ar-SA"/>
        </w:rPr>
      </w:pPr>
      <w:r>
        <w:rPr>
          <w:rFonts w:hint="eastAsia" w:ascii="方正黑体_GBK" w:hAnsi="方正黑体_GBK" w:eastAsia="方正黑体_GBK" w:cs="方正黑体_GBK"/>
          <w:bCs/>
          <w:sz w:val="24"/>
          <w:szCs w:val="24"/>
          <w:highlight w:val="none"/>
          <w:lang w:val="en-US" w:bidi="ar-SA"/>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 签订合同时，乙方按照合同金额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p>
    <w:p>
      <w:pPr>
        <w:pStyle w:val="818"/>
        <w:rPr>
          <w:rFonts w:hint="eastAsia" w:ascii="宋体" w:hAnsi="宋体" w:eastAsia="宋体" w:cs="Courier New"/>
          <w:b w:val="0"/>
          <w:bCs/>
          <w:color w:val="000000"/>
          <w:sz w:val="24"/>
          <w:szCs w:val="24"/>
          <w:highlight w:val="yellow"/>
          <w:lang w:val="en-US" w:eastAsia="zh-CN"/>
        </w:rPr>
      </w:pPr>
      <w:r>
        <w:rPr>
          <w:rFonts w:hint="eastAsia" w:ascii="宋体" w:hAnsi="宋体" w:eastAsia="宋体" w:cs="Courier New"/>
          <w:b w:val="0"/>
          <w:bCs w:val="0"/>
          <w:color w:val="000000"/>
          <w:sz w:val="24"/>
          <w:szCs w:val="24"/>
          <w:highlight w:val="none"/>
          <w:lang w:val="en-US" w:eastAsia="zh-CN"/>
        </w:rPr>
        <w:t xml:space="preserve">6.1.1 退还时间及条件：</w:t>
      </w:r>
      <w:r>
        <w:rPr>
          <w:rFonts w:ascii="宋体" w:hAnsi="宋体" w:eastAsia="宋体" w:cs="宋体"/>
          <w:sz w:val="24"/>
          <w:szCs w:val="24"/>
          <w:highlight w:val="none"/>
        </w:rPr>
        <w:t xml:space="preserve">货物安装完毕，</w:t>
      </w:r>
      <w:r>
        <w:rPr>
          <w:rStyle w:val="838"/>
          <w:rFonts w:ascii="宋体" w:hAnsi="宋体" w:eastAsia="宋体" w:cs="宋体"/>
          <w:b w:val="0"/>
          <w:bCs/>
          <w:sz w:val="24"/>
          <w:szCs w:val="24"/>
          <w:highlight w:val="none"/>
        </w:rPr>
        <w:t xml:space="preserve">全部货物验收合格、备品备件完整移交</w:t>
      </w:r>
      <w:r>
        <w:rPr>
          <w:rStyle w:val="838"/>
          <w:rFonts w:hint="eastAsia" w:ascii="宋体" w:hAnsi="宋体" w:cs="宋体"/>
          <w:b w:val="0"/>
          <w:bCs/>
          <w:sz w:val="24"/>
          <w:szCs w:val="24"/>
          <w:highlight w:val="none"/>
          <w:lang w:val="en-US" w:eastAsia="zh-CN"/>
        </w:rPr>
        <w:t xml:space="preserve">使用方存入备件库</w:t>
      </w:r>
      <w:r>
        <w:rPr>
          <w:rStyle w:val="838"/>
          <w:rFonts w:ascii="宋体" w:hAnsi="宋体" w:eastAsia="宋体" w:cs="宋体"/>
          <w:b w:val="0"/>
          <w:bCs/>
          <w:sz w:val="24"/>
          <w:szCs w:val="24"/>
          <w:highlight w:val="none"/>
        </w:rPr>
        <w:t xml:space="preserve">登记归档后</w:t>
      </w:r>
      <w:r>
        <w:rPr>
          <w:rFonts w:ascii="宋体" w:hAnsi="宋体" w:eastAsia="宋体" w:cs="宋体"/>
          <w:b w:val="0"/>
          <w:bCs/>
          <w:sz w:val="24"/>
          <w:szCs w:val="24"/>
          <w:highlight w:val="none"/>
        </w:rPr>
        <w:t xml:space="preserve">，甲方 10 个工作日内退还。</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pStyle w:val="818"/>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w:t>
      </w:r>
      <w:r>
        <w:rPr>
          <w:rFonts w:hint="eastAsia" w:ascii="宋体" w:hAnsi="宋体" w:cs="Courier New"/>
          <w:b w:val="0"/>
          <w:bCs w:val="0"/>
          <w:color w:val="000000"/>
          <w:sz w:val="24"/>
          <w:szCs w:val="24"/>
          <w:highlight w:val="none"/>
          <w:lang w:val="en-US" w:eastAsia="zh-CN"/>
        </w:rPr>
        <w:t xml:space="preserve">、</w:t>
      </w:r>
      <w:r>
        <w:rPr>
          <w:rStyle w:val="838"/>
          <w:rFonts w:ascii="宋体" w:hAnsi="宋体" w:eastAsia="宋体" w:cs="宋体"/>
          <w:b w:val="0"/>
          <w:bCs w:val="0"/>
          <w:sz w:val="24"/>
          <w:szCs w:val="24"/>
        </w:rPr>
        <w:t xml:space="preserve">备品备件未按要求移交补齐、供货抽检不合格拒不整改</w:t>
      </w:r>
      <w:r>
        <w:rPr>
          <w:rFonts w:ascii="宋体" w:hAnsi="宋体" w:eastAsia="宋体" w:cs="宋体"/>
          <w:b w:val="0"/>
          <w:bCs w:val="0"/>
          <w:sz w:val="24"/>
          <w:szCs w:val="24"/>
        </w:rPr>
        <w:t xml:space="preserve">等</w:t>
      </w:r>
      <w:r>
        <w:rPr>
          <w:rFonts w:ascii="宋体" w:hAnsi="宋体" w:eastAsia="宋体" w:cs="宋体"/>
          <w:sz w:val="24"/>
          <w:szCs w:val="24"/>
        </w:rPr>
        <w:t xml:space="preserve">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p>
    <w:p>
      <w:pPr>
        <w:spacing w:line="264" w:lineRule="auto"/>
        <w:rPr>
          <w:rFonts w:hint="eastAsia" w:ascii="方正黑体_GBK" w:hAnsi="方正黑体_GBK" w:eastAsia="方正黑体_GBK" w:cs="方正黑体_GBK"/>
          <w:bCs/>
          <w:sz w:val="24"/>
          <w:szCs w:val="24"/>
          <w:highlight w:val="none"/>
          <w:lang w:val="en-US" w:bidi="ar-SA"/>
        </w:rPr>
      </w:pPr>
      <w:r>
        <w:rPr>
          <w:rFonts w:hint="eastAsia" w:ascii="方正黑体_GBK" w:hAnsi="方正黑体_GBK" w:eastAsia="方正黑体_GBK" w:cs="方正黑体_GBK"/>
          <w:bCs/>
          <w:sz w:val="24"/>
          <w:szCs w:val="24"/>
          <w:highlight w:val="none"/>
          <w:lang w:val="en-US" w:bidi="ar-SA"/>
        </w:rPr>
        <w:t xml:space="preserve">八、合同款项支付</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0%作为预付款。</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hAnsi="宋体" w:cs="Courier New"/>
          <w:color w:val="000000"/>
          <w:sz w:val="24"/>
          <w:szCs w:val="24"/>
          <w:highlight w:val="none"/>
          <w:lang w:val="en-US" w:eastAsia="zh-CN"/>
        </w:rPr>
        <w:t xml:space="preserve">货物安装完毕，</w:t>
      </w:r>
      <w:r>
        <w:rPr>
          <w:rFonts w:ascii="宋体" w:hAnsi="宋体" w:eastAsia="宋体" w:cs="宋体"/>
          <w:sz w:val="24"/>
          <w:szCs w:val="24"/>
          <w:highlight w:val="none"/>
        </w:rPr>
        <w:t xml:space="preserve">完成备品备件移交</w:t>
      </w:r>
      <w:r>
        <w:rPr>
          <w:rFonts w:hint="eastAsia" w:hAnsi="宋体" w:cs="宋体"/>
          <w:sz w:val="24"/>
          <w:szCs w:val="24"/>
          <w:highlight w:val="none"/>
          <w:lang w:val="en-US" w:eastAsia="zh-CN"/>
        </w:rPr>
        <w:t xml:space="preserve">使用单位</w:t>
      </w:r>
      <w:r>
        <w:rPr>
          <w:rFonts w:ascii="宋体" w:hAnsi="宋体" w:eastAsia="宋体" w:cs="宋体"/>
          <w:sz w:val="24"/>
          <w:szCs w:val="24"/>
          <w:highlight w:val="none"/>
        </w:rPr>
        <w:t xml:space="preserve">登记，</w:t>
      </w:r>
      <w:r>
        <w:rPr>
          <w:rFonts w:hint="eastAsia" w:hAnsi="宋体" w:cs="宋体"/>
          <w:sz w:val="24"/>
          <w:szCs w:val="24"/>
          <w:highlight w:val="none"/>
          <w:lang w:val="en-US" w:eastAsia="zh-CN"/>
        </w:rPr>
        <w:t xml:space="preserve">验收</w:t>
      </w:r>
      <w:r>
        <w:rPr>
          <w:rFonts w:ascii="宋体" w:hAnsi="宋体" w:eastAsia="宋体" w:cs="宋体"/>
          <w:sz w:val="24"/>
          <w:szCs w:val="24"/>
          <w:highlight w:val="none"/>
        </w:rPr>
        <w:t xml:space="preserve">合格后</w:t>
      </w:r>
      <w:r>
        <w:rPr>
          <w:rFonts w:hint="eastAsia" w:ascii="宋体" w:hAnsi="宋体" w:eastAsia="宋体" w:cs="Courier New"/>
          <w:color w:val="000000"/>
          <w:sz w:val="24"/>
          <w:szCs w:val="24"/>
          <w:highlight w:val="none"/>
          <w:lang w:val="en-US" w:eastAsia="zh-CN"/>
        </w:rPr>
        <w:t xml:space="preserve">甲方收到供应商开具的合法有效发票后支付合同总价款的</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0%。</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w:t>
      </w:r>
      <w:r>
        <w:rPr>
          <w:rFonts w:hint="eastAsia" w:hAnsi="宋体" w:cs="Courier New"/>
          <w:color w:val="000000"/>
          <w:sz w:val="24"/>
          <w:szCs w:val="24"/>
          <w:highlight w:val="none"/>
          <w:lang w:val="en-US" w:eastAsia="zh-CN"/>
        </w:rPr>
        <w:t xml:space="preserve">货物正常使用后，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p>
    <w:p>
      <w:pPr>
        <w:pStyle w:val="962"/>
        <w:keepLines w:val="0"/>
        <w:keepNext w:val="0"/>
        <w:pageBreakBefore w:val="0"/>
        <w:spacing w:before="0" w:after="0" w:line="264" w:lineRule="auto"/>
        <w:widowControl w:val="off"/>
        <w:rPr>
          <w:rFonts w:hint="eastAsia" w:ascii="宋体" w:hAnsi="宋体" w:eastAsia="宋体" w:cs="Courier New"/>
          <w:color w:val="000000"/>
          <w:sz w:val="24"/>
          <w:szCs w:val="24"/>
          <w:highlight w:val="yellow"/>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九、税费</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本合同执行中</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相关税费均由乙方负担。</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乙方提供的货物在质</w:t>
      </w:r>
      <w:r>
        <w:rPr>
          <w:rFonts w:hint="eastAsia" w:ascii="宋体" w:hAnsi="宋体" w:eastAsia="宋体" w:cs="宋体"/>
          <w:color w:val="000000"/>
          <w:sz w:val="24"/>
          <w:szCs w:val="24"/>
          <w:lang w:val="en-US" w:eastAsia="zh-CN"/>
        </w:rPr>
        <w:t xml:space="preserve">保</w:t>
      </w:r>
      <w:r>
        <w:rPr>
          <w:rFonts w:hint="eastAsia" w:ascii="宋体" w:hAnsi="宋体" w:eastAsia="宋体" w:cs="宋体"/>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宋体"/>
          <w:color w:val="000000"/>
          <w:sz w:val="24"/>
          <w:szCs w:val="24"/>
          <w:lang w:val="en-US" w:eastAsia="zh-CN"/>
        </w:rPr>
        <w:t xml:space="preserve">方式</w:t>
      </w:r>
      <w:r>
        <w:rPr>
          <w:rFonts w:hint="eastAsia" w:ascii="宋体" w:hAnsi="宋体" w:eastAsia="宋体" w:cs="宋体"/>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10.2.1 </w:t>
      </w:r>
      <w:r>
        <w:rPr>
          <w:rFonts w:hint="eastAsia" w:ascii="宋体" w:hAnsi="宋体" w:eastAsia="宋体" w:cs="宋体"/>
          <w:color w:val="000000"/>
          <w:sz w:val="24"/>
          <w:szCs w:val="24"/>
        </w:rPr>
        <w:t xml:space="preserve">更换：由乙方承担所发生的全部费用</w:t>
      </w:r>
      <w:r>
        <w:rPr>
          <w:rFonts w:hint="eastAsia" w:ascii="宋体" w:hAnsi="宋体" w:eastAsia="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10.2.2 </w:t>
      </w:r>
      <w:r>
        <w:rPr>
          <w:rFonts w:hint="eastAsia" w:ascii="宋体" w:hAnsi="宋体" w:eastAsia="宋体" w:cs="宋体"/>
          <w:color w:val="000000"/>
          <w:sz w:val="24"/>
          <w:szCs w:val="24"/>
        </w:rPr>
        <w:t xml:space="preserve">贬值处理：由甲乙双方合议定价</w:t>
      </w:r>
      <w:r>
        <w:rPr>
          <w:rFonts w:hint="eastAsia" w:ascii="宋体" w:hAnsi="宋体" w:eastAsia="宋体" w:cs="宋体"/>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10.2.3 </w:t>
      </w:r>
      <w:r>
        <w:rPr>
          <w:rFonts w:hint="eastAsia" w:ascii="宋体" w:hAnsi="宋体" w:eastAsia="宋体" w:cs="宋体"/>
          <w:color w:val="000000"/>
          <w:sz w:val="24"/>
          <w:szCs w:val="24"/>
        </w:rPr>
        <w:t xml:space="preserve">退货处理：乙方应退还甲方支付的合同款，同时应承担该货物的直接费用（运输、保险、检验、货款利息及银行手续费等）。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如在使用过程中发生质量问题，乙方</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在接到甲方通知后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4</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质保期内，乙方应对货物出现的质量及安全问题负责处理解决并承担一切费用。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质保期为</w:t>
      </w:r>
      <w:r>
        <w:rPr>
          <w:rFonts w:hint="eastAsia" w:ascii="宋体" w:hAnsi="宋体" w:eastAsia="宋体" w:cs="宋体"/>
          <w:color w:val="000000"/>
          <w:sz w:val="24"/>
          <w:szCs w:val="24"/>
          <w:u w:val="none"/>
        </w:rPr>
        <w:t xml:space="preserve">自交货验收合格之日起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5</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年，因人为因素出现的故障不在质保范围内。超过质保期的</w:t>
      </w:r>
      <w:r>
        <w:rPr>
          <w:rFonts w:hint="eastAsia" w:ascii="宋体" w:hAnsi="宋体" w:eastAsia="宋体" w:cs="宋体"/>
          <w:color w:val="000000"/>
          <w:sz w:val="24"/>
          <w:szCs w:val="24"/>
          <w:lang w:val="en-US" w:eastAsia="zh-CN"/>
        </w:rPr>
        <w:t xml:space="preserve">乙方负责</w:t>
      </w:r>
      <w:r>
        <w:rPr>
          <w:rFonts w:hint="eastAsia" w:ascii="宋体" w:hAnsi="宋体" w:eastAsia="宋体" w:cs="宋体"/>
          <w:color w:val="000000"/>
          <w:sz w:val="24"/>
          <w:szCs w:val="24"/>
        </w:rPr>
        <w:t xml:space="preserve">终</w:t>
      </w:r>
      <w:r>
        <w:rPr>
          <w:rFonts w:hint="eastAsia" w:ascii="宋体" w:hAnsi="宋体" w:cs="宋体"/>
          <w:color w:val="000000"/>
          <w:sz w:val="24"/>
          <w:szCs w:val="24"/>
          <w:lang w:eastAsia="zh-CN"/>
        </w:rPr>
        <w:t xml:space="preserve">身</w:t>
      </w:r>
      <w:r>
        <w:rPr>
          <w:rFonts w:hint="eastAsia" w:ascii="宋体" w:hAnsi="宋体" w:eastAsia="宋体" w:cs="宋体"/>
          <w:color w:val="000000"/>
          <w:sz w:val="24"/>
          <w:szCs w:val="24"/>
        </w:rPr>
        <w:t xml:space="preserve">维修，维修时只收</w:t>
      </w:r>
      <w:r>
        <w:rPr>
          <w:rFonts w:hint="eastAsia" w:ascii="宋体" w:hAnsi="宋体" w:eastAsia="宋体" w:cs="宋体"/>
          <w:color w:val="000000"/>
          <w:sz w:val="24"/>
          <w:szCs w:val="24"/>
          <w:lang w:val="en-US" w:eastAsia="zh-CN"/>
        </w:rPr>
        <w:t xml:space="preserve">取</w:t>
      </w:r>
      <w:r>
        <w:rPr>
          <w:rFonts w:hint="eastAsia" w:ascii="宋体" w:hAnsi="宋体" w:eastAsia="宋体" w:cs="宋体"/>
          <w:color w:val="000000"/>
          <w:sz w:val="24"/>
          <w:szCs w:val="24"/>
        </w:rPr>
        <w:t xml:space="preserve">部件成本费。</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十一、项目验收</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甲方依法组织履约验收工作。验收包含核对全部备品备件清单，核对备品备件是否完整移交</w:t>
      </w:r>
      <w:r>
        <w:rPr>
          <w:rFonts w:hint="eastAsia" w:ascii="宋体" w:hAnsi="宋体" w:cs="宋体"/>
          <w:color w:val="000000"/>
          <w:sz w:val="24"/>
          <w:szCs w:val="24"/>
          <w:lang w:val="en-US" w:eastAsia="zh-CN"/>
        </w:rPr>
        <w:t xml:space="preserve">使用单位</w:t>
      </w:r>
      <w:r>
        <w:rPr>
          <w:rFonts w:hint="eastAsia" w:ascii="宋体" w:hAnsi="宋体" w:eastAsia="宋体" w:cs="宋体"/>
          <w:color w:val="000000"/>
          <w:sz w:val="24"/>
          <w:szCs w:val="24"/>
        </w:rPr>
        <w:t xml:space="preserve">。供货阶段抽样检测报告作为履约验收重要参考资料。</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甲方在组织履约验收前，将根据项目特点制定验收方案，明确验收的时间、方式、程序等</w:t>
      </w:r>
      <w:r>
        <w:rPr>
          <w:rFonts w:hint="eastAsia" w:ascii="宋体" w:hAnsi="宋体" w:eastAsia="宋体" w:cs="宋体"/>
          <w:color w:val="000000"/>
          <w:sz w:val="24"/>
          <w:szCs w:val="24"/>
          <w:lang w:eastAsia="zh-CN"/>
        </w:rPr>
        <w:t xml:space="preserve">内容</w:t>
      </w:r>
      <w:r>
        <w:rPr>
          <w:rFonts w:hint="eastAsia" w:ascii="宋体" w:hAnsi="宋体" w:eastAsia="宋体" w:cs="宋体"/>
          <w:color w:val="000000"/>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如有必要，甲方</w:t>
      </w:r>
      <w:r>
        <w:rPr>
          <w:rFonts w:hint="eastAsia" w:ascii="宋体" w:hAnsi="宋体" w:eastAsia="宋体" w:cs="宋体"/>
          <w:color w:val="000000"/>
          <w:sz w:val="24"/>
          <w:szCs w:val="24"/>
          <w:lang w:val="en-US" w:eastAsia="zh-CN"/>
        </w:rPr>
        <w:t xml:space="preserve">可</w:t>
      </w:r>
      <w:r>
        <w:rPr>
          <w:rFonts w:hint="eastAsia" w:ascii="宋体" w:hAnsi="宋体" w:eastAsia="宋体" w:cs="宋体"/>
          <w:color w:val="000000"/>
          <w:sz w:val="24"/>
          <w:szCs w:val="24"/>
        </w:rPr>
        <w:t xml:space="preserve">邀请参加本项目</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的其他供应商或第三方专业机构及专家参与验收，相关意见将作为验收</w:t>
      </w:r>
      <w:r>
        <w:rPr>
          <w:rFonts w:hint="eastAsia" w:ascii="宋体" w:hAnsi="宋体" w:eastAsia="宋体" w:cs="宋体"/>
          <w:color w:val="000000"/>
          <w:sz w:val="24"/>
          <w:szCs w:val="24"/>
          <w:lang w:val="en-US" w:eastAsia="zh-CN"/>
        </w:rPr>
        <w:t xml:space="preserve">结论</w:t>
      </w:r>
      <w:r>
        <w:rPr>
          <w:rFonts w:hint="eastAsia" w:ascii="宋体" w:hAnsi="宋体" w:eastAsia="宋体" w:cs="宋体"/>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列明各项标准的验收情况及项目总体评价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由验收双方共同签署。验收结果与采购合同约定的资金支付及履约保证金</w:t>
      </w:r>
      <w:r>
        <w:rPr>
          <w:rFonts w:hint="eastAsia" w:ascii="宋体" w:hAnsi="宋体" w:eastAsia="宋体" w:cs="宋体"/>
          <w:color w:val="000000"/>
          <w:sz w:val="24"/>
          <w:szCs w:val="24"/>
          <w:lang w:val="en-US" w:eastAsia="zh-CN"/>
        </w:rPr>
        <w:t xml:space="preserve">退</w:t>
      </w:r>
      <w:r>
        <w:rPr>
          <w:rFonts w:hint="eastAsia" w:ascii="宋体" w:hAnsi="宋体" w:eastAsia="宋体" w:cs="宋体"/>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验收合格的项目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民法典》。乙方在履约过程中有政府采购法律法规规定的违法违规情形的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甲方将及时报告本级财政部门。</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12.</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乙方在货物发运手续办理完毕后24小时内或货到甲方48小时前通知甲方，以准备接货。</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货物在规定的交付期限内由乙方送达甲方指定的地点视为交付，乙方同时需通知甲方货物已送达。</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十三、违约责任</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甲方无正当理由拒收货物的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应</w:t>
      </w:r>
      <w:r>
        <w:rPr>
          <w:rFonts w:hint="eastAsia" w:ascii="宋体" w:hAnsi="宋体" w:eastAsia="宋体" w:cs="宋体"/>
          <w:color w:val="000000"/>
          <w:sz w:val="24"/>
          <w:szCs w:val="24"/>
        </w:rPr>
        <w:t xml:space="preserve">向乙方偿付拒收货</w:t>
      </w:r>
      <w:r>
        <w:rPr>
          <w:rFonts w:hint="eastAsia" w:ascii="宋体" w:hAnsi="宋体" w:eastAsia="宋体" w:cs="宋体"/>
          <w:color w:val="000000"/>
          <w:sz w:val="24"/>
          <w:szCs w:val="24"/>
          <w:lang w:val="en-US" w:eastAsia="zh-CN"/>
        </w:rPr>
        <w:t xml:space="preserve">物</w:t>
      </w:r>
      <w:r>
        <w:rPr>
          <w:rFonts w:hint="eastAsia" w:ascii="宋体" w:hAnsi="宋体" w:eastAsia="宋体" w:cs="宋体"/>
          <w:color w:val="000000"/>
          <w:sz w:val="24"/>
          <w:szCs w:val="24"/>
        </w:rPr>
        <w:t xml:space="preserve">总</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rPr>
        <w:t xml:space="preserve">款</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13.2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甲方无故逾期验收和办理货款支付手续的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应按逾期付款总额每日</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向乙方支付违约金</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rPr>
        <w:t xml:space="preserve">但违约金最高不得超过合同总价的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20 </w:t>
      </w:r>
      <w:r>
        <w:rPr>
          <w:rFonts w:hint="eastAsia"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乙方逾期交付货物的，应按逾期交货总额每日</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宋体"/>
          <w:color w:val="000000"/>
          <w:sz w:val="24"/>
          <w:szCs w:val="24"/>
          <w:lang w:val="en-US" w:eastAsia="zh-CN"/>
        </w:rPr>
        <w:t xml:space="preserve">价</w:t>
      </w:r>
      <w:r>
        <w:rPr>
          <w:rFonts w:hint="eastAsia" w:ascii="宋体" w:hAnsi="宋体" w:eastAsia="宋体" w:cs="宋体"/>
          <w:color w:val="000000"/>
          <w:sz w:val="24"/>
          <w:szCs w:val="24"/>
          <w:u w:val="single"/>
          <w:lang w:val="en-US" w:eastAsia="zh-CN"/>
        </w:rPr>
        <w:t xml:space="preserve"> 5% </w:t>
      </w:r>
      <w:r>
        <w:rPr>
          <w:rFonts w:hint="eastAsia" w:ascii="宋体" w:hAnsi="宋体" w:eastAsia="宋体" w:cs="宋体"/>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13.4 乙方所交</w:t>
      </w:r>
      <w:r>
        <w:rPr>
          <w:rFonts w:hint="eastAsia" w:ascii="宋体" w:hAnsi="宋体" w:eastAsia="宋体" w:cs="宋体"/>
          <w:color w:val="000000"/>
          <w:sz w:val="24"/>
          <w:szCs w:val="24"/>
          <w:lang w:val="en-US" w:eastAsia="zh-CN"/>
        </w:rPr>
        <w:t xml:space="preserve">付</w:t>
      </w:r>
      <w:r>
        <w:rPr>
          <w:rFonts w:hint="eastAsia" w:ascii="宋体" w:hAnsi="宋体" w:eastAsia="宋体" w:cs="宋体"/>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0" w:after="0" w:line="264" w:lineRule="auto"/>
        <w:widowControl w:val="off"/>
        <w:rPr>
          <w:rFonts w:hint="eastAsia" w:ascii="宋体" w:hAnsi="宋体" w:eastAsia="宋体" w:cs="宋体"/>
        </w:rPr>
      </w:pPr>
      <w:r>
        <w:rPr>
          <w:rFonts w:hint="eastAsia" w:ascii="宋体" w:hAnsi="宋体" w:eastAsia="宋体" w:cs="宋体"/>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十四、不可抗力事件处理</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不可抗力事件延续120天以上，双方应通过友好协商确定是否继续履行合同。</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十五、解决争议的方法</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甲乙双方因合同签订、履行而发生的一切争议，应通过友好协商解决。协商不成</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由甲方住所地人民法院管辖。</w:t>
      </w:r>
      <w:r/>
    </w:p>
    <w:p>
      <w:pPr>
        <w:spacing w:line="264" w:lineRule="auto"/>
        <w:rPr>
          <w:rFonts w:hint="eastAsia" w:ascii="方正黑体_GBK" w:hAnsi="方正黑体_GBK" w:eastAsia="方正黑体_GBK" w:cs="方正黑体_GBK"/>
          <w:bCs/>
          <w:sz w:val="24"/>
          <w:szCs w:val="24"/>
          <w:lang w:val="en-US" w:bidi="ar-SA"/>
        </w:rPr>
      </w:pPr>
      <w:r>
        <w:rPr>
          <w:rFonts w:hint="eastAsia" w:ascii="方正黑体_GBK" w:hAnsi="方正黑体_GBK" w:eastAsia="方正黑体_GBK" w:cs="方正黑体_GBK"/>
          <w:bCs/>
          <w:sz w:val="24"/>
          <w:szCs w:val="24"/>
          <w:lang w:val="en-US" w:bidi="ar-SA"/>
        </w:rPr>
        <w:t xml:space="preserve">十六、合同生效及其它</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16.1 </w:t>
      </w:r>
      <w:r>
        <w:rPr>
          <w:rFonts w:hint="eastAsia" w:ascii="宋体" w:hAnsi="宋体" w:eastAsia="宋体" w:cs="宋体"/>
          <w:color w:val="000000"/>
          <w:sz w:val="24"/>
          <w:szCs w:val="24"/>
          <w:lang w:val="en-US" w:eastAsia="zh-CN"/>
        </w:rPr>
        <w:t xml:space="preserve">本</w:t>
      </w:r>
      <w:r>
        <w:rPr>
          <w:rFonts w:hint="eastAsia" w:ascii="宋体" w:hAnsi="宋体" w:eastAsia="宋体" w:cs="宋体"/>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本合同未尽事宜，遵照《</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本合同正本一式两份，具有同等法律效力，甲方、乙方各执一份。</w:t>
      </w:r>
      <w:r/>
    </w:p>
    <w:p>
      <w:pPr>
        <w:pStyle w:val="900"/>
        <w:keepLines w:val="0"/>
        <w:keepNext w:val="0"/>
        <w:pageBreakBefore w:val="0"/>
        <w:spacing w:before="120" w:after="120" w:line="264" w:lineRule="auto"/>
        <w:widowControl w:val="off"/>
        <w:rPr>
          <w:rFonts w:hint="eastAsia" w:hAnsi="宋体" w:eastAsia="宋体" w:cs="宋体"/>
          <w:sz w:val="24"/>
          <w:szCs w:val="24"/>
        </w:rPr>
      </w:pPr>
      <w:r/>
      <w:bookmarkStart w:id="56" w:name="_Hlt16619369"/>
      <w:r/>
      <w:bookmarkEnd w:id="56"/>
      <w:r/>
      <w:bookmarkStart w:id="57" w:name="_Toc120614244"/>
      <w:r/>
      <w:bookmarkStart w:id="58" w:name="_Toc16938590"/>
      <w:r/>
      <w:bookmarkStart w:id="59" w:name="_Hlt16619350"/>
      <w:r/>
      <w:bookmarkStart w:id="60" w:name="_Toc20823346"/>
      <w:r>
        <w:rPr>
          <w:rFonts w:hint="eastAsia" w:hAnsi="宋体" w:eastAsia="宋体" w:cs="宋体"/>
          <w:sz w:val="24"/>
          <w:szCs w:val="24"/>
        </w:rPr>
        <w:t xml:space="preserve">  </w:t>
      </w:r>
      <w:r/>
    </w:p>
    <w:p>
      <w:pPr>
        <w:pStyle w:val="900"/>
        <w:ind w:firstLine="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甲</w:t>
      </w:r>
      <w:r>
        <w:rPr>
          <w:rFonts w:hint="eastAsia" w:hAnsi="宋体" w:eastAsia="宋体" w:cs="宋体"/>
          <w:sz w:val="24"/>
          <w:szCs w:val="24"/>
          <w:lang w:val="en-US" w:eastAsia="zh-CN"/>
        </w:rPr>
        <w:t xml:space="preserve">  </w:t>
      </w:r>
      <w:r>
        <w:rPr>
          <w:rFonts w:hint="eastAsia" w:hAnsi="宋体" w:eastAsia="宋体" w:cs="宋体"/>
          <w:sz w:val="24"/>
          <w:szCs w:val="24"/>
        </w:rPr>
        <w:t xml:space="preserve">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公章</w:t>
      </w:r>
      <w:r>
        <w:rPr>
          <w:rFonts w:hint="eastAsia" w:hAnsi="宋体" w:eastAsia="宋体" w:cs="宋体"/>
          <w:sz w:val="24"/>
          <w:szCs w:val="24"/>
          <w:lang w:eastAsia="zh-CN"/>
        </w:rPr>
        <w:t xml:space="preserve">）</w:t>
      </w:r>
      <w:r>
        <w:rPr>
          <w:rFonts w:hint="eastAsia" w:hAnsi="宋体" w:eastAsia="宋体" w:cs="宋体"/>
          <w:sz w:val="24"/>
          <w:szCs w:val="24"/>
        </w:rPr>
        <w:t xml:space="preserve">                       乙</w:t>
      </w:r>
      <w:r>
        <w:rPr>
          <w:rFonts w:hint="eastAsia" w:hAnsi="宋体" w:eastAsia="宋体" w:cs="宋体"/>
          <w:sz w:val="24"/>
          <w:szCs w:val="24"/>
          <w:lang w:val="en-US" w:eastAsia="zh-CN"/>
        </w:rPr>
        <w:t xml:space="preserve">  </w:t>
      </w:r>
      <w:r>
        <w:rPr>
          <w:rFonts w:hint="eastAsia" w:hAnsi="宋体" w:eastAsia="宋体" w:cs="宋体"/>
          <w:sz w:val="24"/>
          <w:szCs w:val="24"/>
        </w:rPr>
        <w:t xml:space="preserve">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公章</w:t>
      </w:r>
      <w:r>
        <w:rPr>
          <w:rFonts w:hint="eastAsia" w:hAnsi="宋体" w:eastAsia="宋体" w:cs="宋体"/>
          <w:sz w:val="24"/>
          <w:szCs w:val="24"/>
          <w:lang w:eastAsia="zh-CN"/>
        </w:rPr>
        <w:t xml:space="preserve">）</w:t>
      </w:r>
      <w:r>
        <w:rPr>
          <w:rFonts w:hint="eastAsia" w:hAnsi="宋体" w:eastAsia="宋体" w:cs="宋体"/>
          <w:sz w:val="24"/>
          <w:szCs w:val="24"/>
        </w:rPr>
        <w:t xml:space="preserve"> </w:t>
      </w:r>
      <w:r/>
    </w:p>
    <w:p>
      <w:pPr>
        <w:pStyle w:val="9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地</w:t>
      </w:r>
      <w:r>
        <w:rPr>
          <w:rFonts w:hint="eastAsia" w:hAnsi="宋体" w:eastAsia="宋体" w:cs="宋体"/>
          <w:sz w:val="24"/>
          <w:szCs w:val="24"/>
          <w:lang w:val="en-US" w:eastAsia="zh-CN"/>
        </w:rPr>
        <w:t xml:space="preserve">  </w:t>
      </w:r>
      <w:r>
        <w:rPr>
          <w:rFonts w:hint="eastAsia" w:hAnsi="宋体" w:eastAsia="宋体" w:cs="宋体"/>
          <w:sz w:val="24"/>
          <w:szCs w:val="24"/>
        </w:rPr>
        <w:t xml:space="preserve">址：                        </w:t>
      </w:r>
      <w:r>
        <w:rPr>
          <w:rFonts w:hint="eastAsia" w:hAnsi="宋体" w:eastAsia="宋体" w:cs="宋体"/>
          <w:sz w:val="24"/>
          <w:szCs w:val="24"/>
          <w:lang w:val="en-US" w:eastAsia="zh-CN"/>
        </w:rPr>
        <w:t xml:space="preserve">       </w:t>
      </w:r>
      <w:r>
        <w:rPr>
          <w:rFonts w:hint="eastAsia" w:hAnsi="宋体" w:eastAsia="宋体" w:cs="宋体"/>
          <w:sz w:val="24"/>
          <w:szCs w:val="24"/>
        </w:rPr>
        <w:t xml:space="preserve">地</w:t>
      </w:r>
      <w:r>
        <w:rPr>
          <w:rFonts w:hint="eastAsia" w:hAnsi="宋体" w:eastAsia="宋体" w:cs="宋体"/>
          <w:sz w:val="24"/>
          <w:szCs w:val="24"/>
          <w:lang w:val="en-US" w:eastAsia="zh-CN"/>
        </w:rPr>
        <w:t xml:space="preserve">  </w:t>
      </w:r>
      <w:r>
        <w:rPr>
          <w:rFonts w:hint="eastAsia" w:hAnsi="宋体" w:eastAsia="宋体" w:cs="宋体"/>
          <w:sz w:val="24"/>
          <w:szCs w:val="24"/>
        </w:rPr>
        <w:t xml:space="preserve">址： </w:t>
      </w:r>
      <w:r/>
    </w:p>
    <w:p>
      <w:pPr>
        <w:pStyle w:val="9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法定代表人或授权代表：        </w:t>
      </w:r>
      <w:r>
        <w:rPr>
          <w:rFonts w:hint="eastAsia" w:hAnsi="宋体" w:eastAsia="宋体" w:cs="宋体"/>
          <w:sz w:val="24"/>
          <w:szCs w:val="24"/>
          <w:lang w:val="en-US" w:eastAsia="zh-CN"/>
        </w:rPr>
        <w:t xml:space="preserve">         </w:t>
      </w:r>
      <w:r>
        <w:rPr>
          <w:rFonts w:hint="eastAsia" w:hAnsi="宋体" w:eastAsia="宋体" w:cs="宋体"/>
          <w:sz w:val="24"/>
          <w:szCs w:val="24"/>
        </w:rPr>
        <w:t xml:space="preserve">法定代表人或授权代表：</w:t>
      </w:r>
      <w:r/>
    </w:p>
    <w:p>
      <w:pPr>
        <w:pStyle w:val="900"/>
        <w:ind w:firstLine="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联系电话：                    </w:t>
      </w:r>
      <w:r>
        <w:rPr>
          <w:rFonts w:hint="eastAsia" w:hAnsi="宋体" w:eastAsia="宋体" w:cs="宋体"/>
          <w:sz w:val="24"/>
          <w:szCs w:val="24"/>
          <w:lang w:val="en-US" w:eastAsia="zh-CN"/>
        </w:rPr>
        <w:t xml:space="preserve">         </w:t>
      </w:r>
      <w:r>
        <w:rPr>
          <w:rFonts w:hint="eastAsia" w:hAnsi="宋体" w:eastAsia="宋体" w:cs="宋体"/>
          <w:sz w:val="24"/>
          <w:szCs w:val="24"/>
        </w:rPr>
        <w:t xml:space="preserve">联系电话：          </w:t>
      </w:r>
      <w:r/>
    </w:p>
    <w:p>
      <w:pPr>
        <w:pStyle w:val="9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                                          </w:t>
      </w:r>
      <w:r/>
    </w:p>
    <w:p>
      <w:pPr>
        <w:pStyle w:val="900"/>
        <w:ind w:firstLine="4800"/>
        <w:keepLines w:val="0"/>
        <w:keepNext w:val="0"/>
        <w:pageBreakBefore w:val="0"/>
        <w:spacing w:before="120" w:after="120" w:line="264" w:lineRule="auto"/>
        <w:widowControl w:val="off"/>
        <w:rPr>
          <w:rFonts w:hint="eastAsia" w:hAnsi="宋体" w:eastAsia="宋体" w:cs="宋体"/>
          <w:sz w:val="24"/>
          <w:szCs w:val="24"/>
        </w:rPr>
      </w:pPr>
      <w:r>
        <w:rPr>
          <w:rFonts w:hint="eastAsia" w:hAnsi="宋体" w:eastAsia="宋体" w:cs="宋体"/>
          <w:sz w:val="24"/>
          <w:szCs w:val="24"/>
        </w:rPr>
        <w:t xml:space="preserve">签订日期：      </w:t>
      </w:r>
      <w:r/>
    </w:p>
    <w:p>
      <w:pPr>
        <w:jc w:val="both"/>
        <w:keepLines w:val="0"/>
        <w:keepNext w:val="0"/>
        <w:pageBreakBefore w:val="0"/>
        <w:spacing w:before="145" w:after="145" w:line="264" w:lineRule="auto"/>
        <w:widowControl w:val="off"/>
        <w:rPr>
          <w:rFonts w:hint="eastAsia" w:ascii="宋体" w:hAnsi="宋体" w:eastAsia="宋体" w:cs="宋体"/>
          <w:b w:val="0"/>
          <w:bCs/>
          <w:sz w:val="32"/>
          <w:szCs w:val="32"/>
          <w:highlight w:val="none"/>
        </w:rPr>
        <w:outlineLvl w:val="9"/>
      </w:pPr>
      <w:r>
        <w:rPr>
          <w:rFonts w:hint="eastAsia" w:ascii="宋体" w:hAnsi="宋体" w:eastAsia="宋体" w:cs="宋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w:t>
      </w:r>
      <w:r>
        <w:rPr>
          <w:rFonts w:hint="eastAsia" w:ascii="方正小标宋简体" w:hAnsi="方正小标宋简体" w:eastAsia="方正小标宋简体" w:cs="方正小标宋简体"/>
          <w:b w:val="0"/>
          <w:bCs/>
          <w:sz w:val="32"/>
          <w:szCs w:val="32"/>
          <w:highlight w:val="none"/>
          <w:lang w:eastAsia="zh-CN"/>
        </w:rPr>
        <w:t xml:space="preserve">×××××××</w:t>
      </w: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00"/>
        <w:ind w:firstLine="480"/>
        <w:jc w:val="left"/>
        <w:keepLines w:val="0"/>
        <w:keepNext w:val="0"/>
        <w:pageBreakBefore w:val="0"/>
        <w:spacing w:before="120" w:after="120" w:line="264" w:lineRule="auto"/>
        <w:widowControl w:val="off"/>
        <w:rPr>
          <w:rFonts w:hint="eastAsia" w:hAnsi="宋体" w:cs="宋体"/>
          <w:color w:val="000000"/>
          <w:sz w:val="24"/>
          <w:szCs w:val="24"/>
          <w:highlight w:val="none"/>
        </w:rPr>
      </w:pPr>
      <w:r>
        <w:rPr>
          <w:rFonts w:hint="eastAsia" w:hAnsi="宋体" w:cs="宋体"/>
          <w:color w:val="000000"/>
          <w:sz w:val="24"/>
          <w:szCs w:val="24"/>
          <w:highlight w:val="none"/>
        </w:rPr>
        <w:t xml:space="preserve">招标文件及合同未约定事项，双方可友好协商签订补充协议。</w:t>
      </w:r>
      <w:bookmarkEnd w:id="57"/>
      <w:r/>
      <w:bookmarkEnd w:id="58"/>
      <w:r/>
      <w:bookmarkEnd w:id="59"/>
      <w:r/>
      <w:bookmarkEnd w:id="60"/>
      <w:r/>
      <w:r/>
    </w:p>
    <w:p>
      <w:pPr>
        <w:jc w:val="both"/>
        <w:spacing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p>
    <w:p>
      <w:pPr>
        <w:jc w:val="center"/>
        <w:spacing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r/>
    </w:p>
    <w:p>
      <w:pPr>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p>
    <w:p>
      <w:pPr>
        <w:ind w:firstLine="480"/>
        <w:keepLines w:val="0"/>
        <w:keepNext w:val="0"/>
        <w:pageBreakBefore w:val="0"/>
        <w:spacing w:line="240" w:lineRule="auto"/>
        <w:widowControl/>
        <w:rPr>
          <w:rFonts w:hint="eastAsia" w:ascii="宋体" w:hAnsi="宋体" w:eastAsia="宋体" w:cs="宋体"/>
          <w:bCs/>
          <w:color w:val="000000"/>
          <w:sz w:val="24"/>
          <w:szCs w:val="24"/>
          <w:lang w:val="en-US" w:eastAsia="zh-CN" w:bidi="ar"/>
        </w:rPr>
      </w:pPr>
      <w:r>
        <w:rPr>
          <w:rFonts w:hint="eastAsia" w:ascii="宋体" w:hAnsi="宋体" w:eastAsia="宋体" w:cs="宋体"/>
          <w:color w:val="000000"/>
          <w:sz w:val="24"/>
          <w:szCs w:val="24"/>
          <w:highlight w:val="none"/>
          <w:lang w:val="en-US" w:eastAsia="zh-CN" w:bidi="ar"/>
        </w:rPr>
        <w:t xml:space="preserve">根据南京市江宁妇幼保健院新建项目</w:t>
      </w:r>
      <w:r>
        <w:rPr>
          <w:rFonts w:hint="eastAsia" w:ascii="宋体" w:hAnsi="宋体" w:cs="宋体"/>
          <w:color w:val="000000"/>
          <w:sz w:val="24"/>
          <w:szCs w:val="24"/>
          <w:highlight w:val="none"/>
          <w:lang w:val="en-US" w:eastAsia="zh-CN" w:bidi="ar"/>
        </w:rPr>
        <w:t xml:space="preserve">建设情况</w:t>
      </w:r>
      <w:r>
        <w:rPr>
          <w:rFonts w:hint="eastAsia" w:ascii="宋体" w:hAnsi="宋体" w:eastAsia="宋体" w:cs="宋体"/>
          <w:color w:val="000000"/>
          <w:sz w:val="24"/>
          <w:szCs w:val="24"/>
          <w:highlight w:val="none"/>
          <w:lang w:val="en-US" w:eastAsia="zh-CN" w:bidi="ar"/>
        </w:rPr>
        <w:t xml:space="preserve">，为保证医院</w:t>
      </w:r>
      <w:r>
        <w:rPr>
          <w:rFonts w:hint="eastAsia" w:ascii="宋体" w:hAnsi="宋体" w:cs="宋体"/>
          <w:color w:val="000000"/>
          <w:sz w:val="24"/>
          <w:szCs w:val="24"/>
          <w:highlight w:val="none"/>
          <w:lang w:val="en-US" w:eastAsia="zh-CN" w:bidi="ar"/>
        </w:rPr>
        <w:t xml:space="preserve">业务</w:t>
      </w:r>
      <w:r>
        <w:rPr>
          <w:rFonts w:hint="eastAsia" w:ascii="宋体" w:hAnsi="宋体" w:eastAsia="宋体" w:cs="宋体"/>
          <w:color w:val="000000"/>
          <w:sz w:val="24"/>
          <w:szCs w:val="24"/>
          <w:highlight w:val="none"/>
          <w:lang w:val="en-US" w:eastAsia="zh-CN" w:bidi="ar"/>
        </w:rPr>
        <w:t xml:space="preserve">工作顺利</w:t>
      </w:r>
      <w:r>
        <w:rPr>
          <w:rFonts w:hint="eastAsia" w:ascii="宋体" w:hAnsi="宋体" w:cs="宋体"/>
          <w:color w:val="000000"/>
          <w:sz w:val="24"/>
          <w:szCs w:val="24"/>
          <w:highlight w:val="none"/>
          <w:lang w:val="en-US" w:eastAsia="zh-CN" w:bidi="ar"/>
        </w:rPr>
        <w:t xml:space="preserve">开展</w:t>
      </w:r>
      <w:r>
        <w:rPr>
          <w:rFonts w:hint="eastAsia" w:ascii="宋体" w:hAnsi="宋体" w:eastAsia="宋体" w:cs="宋体"/>
          <w:color w:val="000000"/>
          <w:sz w:val="24"/>
          <w:szCs w:val="24"/>
          <w:highlight w:val="none"/>
          <w:lang w:val="en-US" w:eastAsia="zh-CN" w:bidi="ar"/>
        </w:rPr>
        <w:t xml:space="preserve">，有效提高空间利用率，充分体现医院特色，根据医院建设标准，</w:t>
      </w:r>
      <w:r>
        <w:rPr>
          <w:rFonts w:hint="eastAsia" w:ascii="宋体" w:hAnsi="宋体" w:cs="宋体"/>
          <w:color w:val="000000"/>
          <w:sz w:val="24"/>
          <w:szCs w:val="24"/>
          <w:highlight w:val="none"/>
          <w:lang w:val="en-US" w:eastAsia="zh-CN" w:bidi="ar"/>
        </w:rPr>
        <w:t xml:space="preserve">本</w:t>
      </w:r>
      <w:r>
        <w:rPr>
          <w:rFonts w:hint="eastAsia" w:ascii="宋体" w:hAnsi="宋体" w:eastAsia="宋体" w:cs="宋体"/>
          <w:color w:val="000000"/>
          <w:sz w:val="24"/>
          <w:szCs w:val="24"/>
          <w:highlight w:val="none"/>
          <w:lang w:val="en-US" w:eastAsia="zh-CN" w:bidi="ar"/>
        </w:rPr>
        <w:t xml:space="preserve">院拟购置</w:t>
      </w:r>
      <w:r>
        <w:rPr>
          <w:rFonts w:hint="eastAsia" w:ascii="宋体" w:hAnsi="宋体" w:cs="宋体"/>
          <w:color w:val="000000"/>
          <w:sz w:val="24"/>
          <w:szCs w:val="24"/>
          <w:highlight w:val="none"/>
          <w:lang w:val="en-US" w:eastAsia="zh-CN" w:bidi="ar"/>
        </w:rPr>
        <w:t xml:space="preserve">门诊区域所需的治疗柜、实验台、医生椅</w:t>
      </w:r>
      <w:r>
        <w:rPr>
          <w:rFonts w:hint="eastAsia" w:ascii="宋体" w:hAnsi="宋体" w:eastAsia="宋体" w:cs="宋体"/>
          <w:color w:val="000000"/>
          <w:sz w:val="24"/>
          <w:szCs w:val="24"/>
          <w:highlight w:val="none"/>
          <w:lang w:val="en-US" w:eastAsia="zh-CN" w:bidi="ar"/>
        </w:rPr>
        <w:t xml:space="preserve">等</w:t>
      </w:r>
      <w:r>
        <w:rPr>
          <w:rFonts w:hint="eastAsia" w:ascii="宋体" w:hAnsi="宋体" w:cs="宋体"/>
          <w:color w:val="000000"/>
          <w:sz w:val="24"/>
          <w:szCs w:val="24"/>
          <w:highlight w:val="none"/>
          <w:lang w:val="en-US" w:eastAsia="zh-CN" w:bidi="ar"/>
        </w:rPr>
        <w:t xml:space="preserve">家居软装</w:t>
      </w:r>
      <w:r>
        <w:rPr>
          <w:rFonts w:hint="eastAsia" w:ascii="宋体" w:hAnsi="宋体" w:eastAsia="宋体" w:cs="宋体"/>
          <w:color w:val="000000"/>
          <w:sz w:val="24"/>
          <w:szCs w:val="24"/>
          <w:highlight w:val="none"/>
          <w:lang w:val="en-US" w:eastAsia="zh-CN" w:bidi="ar"/>
        </w:rPr>
        <w:t xml:space="preserve">一批。</w:t>
      </w:r>
      <w:r/>
    </w:p>
    <w:p>
      <w:pPr>
        <w:numPr>
          <w:ilvl w:val="0"/>
          <w:numId w:val="5"/>
        </w:numPr>
        <w:ind w:left="0" w:firstLine="480"/>
        <w:keepLines w:val="0"/>
        <w:keepNext w:val="0"/>
        <w:pageBreakBefore w:val="0"/>
        <w:spacing w:line="24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项目建设遵循标准</w:t>
      </w:r>
      <w:r/>
    </w:p>
    <w:p>
      <w:pPr>
        <w:numPr>
          <w:ilvl w:val="0"/>
          <w:numId w:val="0"/>
        </w:numPr>
        <w:ind w:firstLine="480"/>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 8624-2012《建筑材料及制品燃烧性能分级》</w:t>
      </w:r>
      <w:r/>
    </w:p>
    <w:p>
      <w:pPr>
        <w:numPr>
          <w:ilvl w:val="0"/>
          <w:numId w:val="0"/>
        </w:numPr>
        <w:ind w:firstLine="480"/>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228.1-2021《金属材料拉伸试验第1部分:室温试验方法》</w:t>
      </w:r>
      <w:r/>
    </w:p>
    <w:p>
      <w:pPr>
        <w:ind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JC/T 908-2013《人造石》</w:t>
      </w:r>
      <w:r/>
    </w:p>
    <w:p>
      <w:pPr>
        <w:pStyle w:val="812"/>
        <w:ind w:left="0" w:firstLine="480"/>
        <w:keepLines w:val="0"/>
        <w:keepNext w:val="0"/>
        <w:pageBreakBefore w:val="0"/>
        <w:spacing w:line="24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GB/T 44309-2024《陶瓷岩板》</w:t>
      </w:r>
      <w:r/>
    </w:p>
    <w:p>
      <w:pPr>
        <w:pStyle w:val="812"/>
        <w:ind w:left="0" w:firstLine="480"/>
        <w:keepLines w:val="0"/>
        <w:keepNext w:val="0"/>
        <w:pageBreakBefore w:val="0"/>
        <w:spacing w:line="240" w:lineRule="auto"/>
        <w:rPr>
          <w:rFonts w:hint="eastAsia" w:ascii="宋体" w:cs="Times New Roman"/>
          <w:sz w:val="24"/>
          <w:szCs w:val="24"/>
          <w:lang w:val="en-US" w:eastAsia="zh-CN" w:bidi="ar-SA"/>
        </w:rPr>
      </w:pPr>
      <w:r>
        <w:rPr>
          <w:rFonts w:hint="eastAsia" w:ascii="宋体" w:cs="Times New Roman"/>
          <w:sz w:val="24"/>
          <w:szCs w:val="24"/>
          <w:lang w:val="en-US" w:eastAsia="zh-CN" w:bidi="ar-SA"/>
        </w:rPr>
        <w:t xml:space="preserve">GB/T 11253-2019《碳素结构钢冷轧钢板及钢带》</w:t>
      </w:r>
      <w:r/>
    </w:p>
    <w:p>
      <w:pPr>
        <w:pStyle w:val="812"/>
        <w:ind w:left="0" w:firstLine="480"/>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16799-2018《家具用皮革》</w:t>
      </w:r>
      <w:r/>
    </w:p>
    <w:p>
      <w:pPr>
        <w:pStyle w:val="812"/>
        <w:ind w:left="0" w:firstLine="480"/>
        <w:keepLines w:val="0"/>
        <w:keepNext w:val="0"/>
        <w:pageBreakBefore w:val="0"/>
        <w:spacing w:line="240" w:lineRule="auto"/>
        <w:rPr>
          <w:rFonts w:hint="eastAsia"/>
          <w:lang w:val="en-US" w:eastAsia="zh-CN"/>
        </w:rPr>
      </w:pPr>
      <w:r>
        <w:rPr>
          <w:rFonts w:hint="eastAsia" w:ascii="宋体" w:hAnsi="宋体" w:eastAsia="宋体" w:cs="宋体"/>
          <w:sz w:val="24"/>
          <w:szCs w:val="24"/>
          <w:lang w:val="en-US" w:eastAsia="zh-CN"/>
        </w:rPr>
        <w:t xml:space="preserve">LY/T 2870-2017</w:t>
      </w:r>
      <w:r>
        <w:rPr>
          <w:rFonts w:hint="eastAsia" w:ascii="宋体" w:hAnsi="宋体" w:cs="宋体"/>
          <w:sz w:val="24"/>
          <w:szCs w:val="24"/>
          <w:lang w:val="en-US" w:eastAsia="zh-CN"/>
        </w:rPr>
        <w:t xml:space="preserve">《绿色人造板及其制品技术要求》</w:t>
      </w:r>
      <w:r/>
    </w:p>
    <w:p>
      <w:pPr>
        <w:ind w:firstLine="480"/>
        <w:keepLines w:val="0"/>
        <w:keepNext w:val="0"/>
        <w:pageBreakBefore w:val="0"/>
        <w:spacing w:line="24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招标文件涉及标准中未标年号的一律采用最新的标准；随着标准的修订，以修订后的最新标准为依据。</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（三）</w:t>
      </w:r>
      <w:r>
        <w:rPr>
          <w:rFonts w:hint="eastAsia" w:ascii="宋体" w:hAnsi="宋体" w:eastAsia="宋体" w:cs="宋体"/>
          <w:bCs/>
          <w:color w:val="000000"/>
          <w:sz w:val="24"/>
          <w:szCs w:val="24"/>
          <w:lang w:val="en-US" w:eastAsia="zh-CN"/>
        </w:rPr>
        <w:t xml:space="preserve">资产配置标准</w:t>
      </w:r>
      <w:r/>
    </w:p>
    <w:p>
      <w:pPr>
        <w:ind w:firstLine="480"/>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固定资产须符合《关于印发〈江宁区行政事业单位资产配置标准〉的通知》（江宁财资〔2026〕52号）</w:t>
      </w:r>
      <w:r>
        <w:rPr>
          <w:rFonts w:hint="eastAsia" w:ascii="宋体" w:hAnsi="宋体" w:cs="宋体"/>
          <w:bCs/>
          <w:color w:val="000000"/>
          <w:sz w:val="24"/>
          <w:szCs w:val="24"/>
          <w:highlight w:val="none"/>
          <w:lang w:val="en-US" w:eastAsia="zh-CN"/>
        </w:rPr>
        <w:t xml:space="preserve">的要求</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240" w:lineRule="auto"/>
        <w:widowControl w:val="off"/>
        <w:rPr>
          <w:rFonts w:hint="eastAsia" w:ascii="黑体" w:hAnsi="黑体" w:eastAsia="黑体" w:cs="黑体"/>
          <w:bCs w:val="0"/>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811"/>
        <w:tblW w:w="4968"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2047"/>
        <w:gridCol w:w="862"/>
        <w:gridCol w:w="806"/>
        <w:gridCol w:w="1145"/>
        <w:gridCol w:w="1086"/>
        <w:gridCol w:w="737"/>
        <w:gridCol w:w="693"/>
        <w:gridCol w:w="1501"/>
        <w:gridCol w:w="927"/>
      </w:tblGrid>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单价上限</w:t>
            </w:r>
            <w:r>
              <w:rPr>
                <w:rFonts w:hint="default" w:ascii="Times New Roman" w:hAnsi="Times New Roman" w:cs="Times New Roman"/>
                <w:b/>
                <w:bCs/>
                <w:i w:val="0"/>
                <w:iCs w:val="0"/>
                <w:color w:val="000000"/>
                <w:sz w:val="21"/>
                <w:szCs w:val="21"/>
                <w:highlight w:val="none"/>
                <w:u w:val="none"/>
                <w:lang w:val="en-US" w:eastAsia="zh-CN" w:bidi="ar"/>
              </w:rPr>
              <w:br/>
            </w:r>
            <w:r>
              <w:rPr>
                <w:rFonts w:hint="default" w:ascii="Times New Roman" w:hAnsi="Times New Roman" w:cs="Times New Roman"/>
                <w:b/>
                <w:bCs/>
                <w:i w:val="0"/>
                <w:iCs w:val="0"/>
                <w:color w:val="000000"/>
                <w:sz w:val="21"/>
                <w:szCs w:val="21"/>
                <w:highlight w:val="none"/>
                <w:u w:val="none"/>
                <w:lang w:val="en-US" w:eastAsia="zh-CN" w:bidi="ar"/>
              </w:rPr>
              <w:t xml:space="preserve">（元）</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val="en-US" w:eastAsia="zh-CN"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产品类型</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eastAsia="宋体" w:cs="Times New Roman"/>
                <w:b/>
                <w:bCs/>
                <w:i w:val="0"/>
                <w:iCs w:val="0"/>
                <w:color w:val="000000"/>
                <w:sz w:val="24"/>
                <w:szCs w:val="24"/>
                <w:u w:val="none"/>
                <w:lang w:val="en-US" w:eastAsia="zh-CN" w:bidi="ar"/>
              </w:rPr>
              <w:t xml:space="preserve">中小企业划分标准所属行业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属性</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val="en-US" w:eastAsia="zh-CN" w:bidi="ar"/>
              </w:rPr>
              <w:t xml:space="preserve">政府强制采购节能产品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cs="Times New Roman"/>
                <w:b/>
                <w:bCs/>
                <w:i w:val="0"/>
                <w:iCs w:val="0"/>
                <w:color w:val="000000"/>
                <w:sz w:val="21"/>
                <w:szCs w:val="21"/>
                <w:highlight w:val="none"/>
                <w:u w:val="none"/>
                <w:lang w:bidi="ar"/>
              </w:rPr>
              <w:suppressLineNumbers w:val="0"/>
            </w:pPr>
            <w:r>
              <w:rPr>
                <w:rFonts w:hint="default" w:ascii="Times New Roman" w:hAnsi="Times New Roman" w:cs="Times New Roman"/>
                <w:b/>
                <w:bCs/>
                <w:i w:val="0"/>
                <w:iCs w:val="0"/>
                <w:color w:val="000000"/>
                <w:sz w:val="21"/>
                <w:szCs w:val="21"/>
                <w:highlight w:val="none"/>
                <w:u w:val="none"/>
                <w:lang w:bidi="ar"/>
              </w:rPr>
              <w:t xml:space="preserve">备注</w:t>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治疗柜1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1198</w:t>
            </w:r>
            <w:r>
              <w:rPr>
                <w:rFonts w:hint="default" w:ascii="Times New Roman" w:hAnsi="Times New Roman" w:cs="Times New Roman"/>
                <w:i w:val="0"/>
                <w:iCs w:val="0"/>
                <w:color w:val="000000"/>
                <w:sz w:val="22"/>
                <w:szCs w:val="22"/>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核心产品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治疗柜2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9</w:t>
            </w:r>
            <w:r>
              <w:rPr>
                <w:rFonts w:hint="default" w:ascii="Times New Roman" w:hAnsi="Times New Roman" w:eastAsia="宋体" w:cs="Times New Roman"/>
                <w:sz w:val="21"/>
                <w:szCs w:val="21"/>
                <w:highlight w:val="none"/>
              </w:rPr>
              <w:t xml:space="preserve">.</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7456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配药柜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rPr>
                <w:rFonts w:hint="default" w:ascii="Times New Roman" w:hAnsi="Times New Roman"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12837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处置柜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16.</w:t>
            </w:r>
            <w:r>
              <w:rPr>
                <w:rFonts w:hint="default" w:ascii="Times New Roman" w:hAnsi="Times New Roman"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12478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三人位候诊椅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340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3413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五人位候诊椅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5438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护士站</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37324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rPr>
                <w:rFonts w:hint="default" w:ascii="Times New Roman" w:hAnsi="Times New Roman" w:cs="Times New Roman"/>
                <w:sz w:val="21"/>
                <w:szCs w:val="21"/>
                <w:highlight w:val="none"/>
                <w:lang w:val="en-US" w:eastAsia="zh-CN"/>
              </w:rPr>
              <w:t xml:space="preserve">60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4491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3107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2483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3342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诊桌5</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1933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诊桌边柜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2417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收费桌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3077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助手桌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1148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接种台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7776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val="en-US"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b/>
                <w:bCs/>
                <w:i w:val="0"/>
                <w:iCs w:val="0"/>
                <w:color w:val="000000"/>
                <w:sz w:val="21"/>
                <w:szCs w:val="21"/>
                <w:highlight w:val="none"/>
                <w:u w:val="none"/>
                <w:lang w:eastAsia="zh-CN"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诊床1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3325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诊床2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3744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诊床3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3772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诊床4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4519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中医理疗床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3937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医生椅1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1499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医生椅2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202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1858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医生椅3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917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患者椅1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rPr>
                <w:rFonts w:hint="default" w:ascii="Times New Roman" w:hAnsi="Times New Roman" w:cs="Times New Roman"/>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546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患者椅2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863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洗手套柜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148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5293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四脚椅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542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操作椅1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1036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操作椅2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升降床尾桌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3080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控制台桌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4066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双人候诊沙发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3719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三人候诊沙发</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4064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儿童组合游戏凳1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34692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儿童组合游戏凳2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22306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圆</w:t>
            </w:r>
            <w:r>
              <w:rPr>
                <w:rFonts w:hint="default" w:ascii="Times New Roman" w:hAnsi="Times New Roman" w:cs="Times New Roman"/>
                <w:sz w:val="21"/>
                <w:szCs w:val="21"/>
                <w:highlight w:val="none"/>
                <w:lang w:val="en-US" w:eastAsia="zh-CN"/>
              </w:rPr>
              <w:t xml:space="preserve">桌 </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889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yellow"/>
                <w:u w:val="none"/>
                <w:lang w:bidi="ar-SA"/>
              </w:rPr>
              <w:suppressLineNumbers w:val="0"/>
            </w:pPr>
            <w:r>
              <w:rPr>
                <w:rFonts w:hint="default" w:ascii="Times New Roman" w:hAnsi="Times New Roman" w:eastAsia="宋体" w:cs="Times New Roman"/>
                <w:b/>
                <w:bCs/>
                <w:i w:val="0"/>
                <w:iCs w:val="0"/>
                <w:color w:val="000000"/>
                <w:sz w:val="21"/>
                <w:szCs w:val="21"/>
                <w:highlight w:val="yellow"/>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雾化桌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2993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雾化椅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儿童输液椅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5917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成人输液椅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w:t>
            </w:r>
            <w:r>
              <w:rPr>
                <w:rFonts w:hint="default" w:ascii="Times New Roman" w:hAnsi="Times New Roman" w:cs="Times New Roman"/>
                <w:i w:val="0"/>
                <w:iCs w:val="0"/>
                <w:color w:val="000000"/>
                <w:sz w:val="22"/>
                <w:szCs w:val="22"/>
                <w:highlight w:val="none"/>
                <w:u w:val="none"/>
                <w:lang w:val="en-US" w:eastAsia="zh-CN" w:bidi="ar"/>
              </w:rPr>
              <w:t xml:space="preserve">7</w:t>
            </w:r>
            <w:r>
              <w:rPr>
                <w:rFonts w:hint="default" w:ascii="Times New Roman" w:hAnsi="Times New Roman" w:eastAsia="宋体" w:cs="Times New Roman"/>
                <w:i w:val="0"/>
                <w:iCs w:val="0"/>
                <w:color w:val="000000"/>
                <w:sz w:val="22"/>
                <w:szCs w:val="22"/>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婴儿洗礼池</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17662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婴儿游泳池</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20056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抚触台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43913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护理平台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11781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生长发育操作台1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8256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生长发育操作台2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9833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软包操作台1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4575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软包操作台2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4677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测查楼梯</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4902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测量桌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1811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测量椅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761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视功能儿童训练桌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1467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w:t>
            </w:r>
            <w:r>
              <w:rPr>
                <w:rFonts w:hint="default" w:ascii="Times New Roman" w:hAnsi="Times New Roman" w:cs="Times New Roman"/>
                <w:sz w:val="21"/>
                <w:szCs w:val="21"/>
                <w:highlight w:val="none"/>
                <w:lang w:val="en-US" w:eastAsia="zh-CN"/>
              </w:rPr>
              <w:t xml:space="preserve">游戏</w:t>
            </w:r>
            <w:r>
              <w:rPr>
                <w:rFonts w:hint="default" w:ascii="Times New Roman" w:hAnsi="Times New Roman" w:eastAsia="宋体" w:cs="Times New Roman"/>
                <w:sz w:val="21"/>
                <w:szCs w:val="21"/>
                <w:highlight w:val="none"/>
              </w:rPr>
              <w:t xml:space="preserve">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1574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儿童检查床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4167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儿童椅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80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491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胎心监护椅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3422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肌注凳</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1879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22</w:t>
            </w:r>
            <w:r>
              <w:rPr>
                <w:rFonts w:hint="default" w:ascii="Times New Roman" w:hAnsi="Times New Roman" w:cs="Times New Roman"/>
                <w:i w:val="0"/>
                <w:iCs w:val="0"/>
                <w:color w:val="000000"/>
                <w:sz w:val="22"/>
                <w:szCs w:val="22"/>
                <w:highlight w:val="none"/>
                <w:u w:val="none"/>
                <w:lang w:val="en-US" w:eastAsia="zh-CN" w:bidi="ar"/>
              </w:rPr>
              <w:t xml:space="preserve">826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29726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25979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21929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口腔操作台5</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36429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eastAsia="zh-CN" w:bidi="ar-SA"/>
              </w:rPr>
              <w:suppressLineNumbers w:val="0"/>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六</w:t>
            </w:r>
            <w:r>
              <w:rPr>
                <w:rFonts w:hint="default" w:ascii="Times New Roman" w:hAnsi="Times New Roman" w:eastAsia="宋体" w:cs="Times New Roman"/>
                <w:sz w:val="21"/>
                <w:szCs w:val="21"/>
                <w:highlight w:val="none"/>
              </w:rPr>
              <w:t xml:space="preserve">抽</w:t>
            </w:r>
            <w:r>
              <w:rPr>
                <w:rFonts w:hint="default" w:ascii="Times New Roman" w:hAnsi="Times New Roman" w:cs="Times New Roman"/>
                <w:sz w:val="21"/>
                <w:szCs w:val="21"/>
                <w:highlight w:val="none"/>
                <w:lang w:val="en-US" w:eastAsia="zh-CN"/>
              </w:rPr>
              <w:t xml:space="preserve">工作</w:t>
            </w:r>
            <w:r>
              <w:rPr>
                <w:rFonts w:hint="default" w:ascii="Times New Roman" w:hAnsi="Times New Roman" w:eastAsia="宋体" w:cs="Times New Roman"/>
                <w:sz w:val="21"/>
                <w:szCs w:val="21"/>
                <w:highlight w:val="none"/>
              </w:rPr>
              <w:t xml:space="preserve">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3543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四抽工作柜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3611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eastAsia="zh-CN"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采血</w:t>
            </w:r>
            <w:r>
              <w:rPr>
                <w:rFonts w:hint="default" w:ascii="Times New Roman" w:hAnsi="Times New Roman" w:eastAsia="宋体" w:cs="Times New Roman"/>
                <w:sz w:val="21"/>
                <w:szCs w:val="21"/>
                <w:highlight w:val="none"/>
                <w:lang w:val="en-US" w:eastAsia="zh-CN"/>
              </w:rPr>
              <w:t xml:space="preserve">工作柜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3967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血压测量桌</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1494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抽血</w:t>
            </w:r>
            <w:r>
              <w:rPr>
                <w:rFonts w:hint="default" w:ascii="Times New Roman" w:hAnsi="Times New Roman" w:cs="Times New Roman"/>
                <w:sz w:val="21"/>
                <w:szCs w:val="21"/>
                <w:highlight w:val="none"/>
                <w:lang w:val="en-US" w:eastAsia="zh-CN"/>
              </w:rPr>
              <w:t xml:space="preserve">工作</w:t>
            </w: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24894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会议桌1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w:t>
            </w:r>
            <w:r>
              <w:rPr>
                <w:rFonts w:hint="default" w:ascii="Times New Roman" w:hAnsi="Times New Roman" w:cs="Times New Roman"/>
                <w:i w:val="0"/>
                <w:iCs w:val="0"/>
                <w:color w:val="000000"/>
                <w:sz w:val="22"/>
                <w:szCs w:val="22"/>
                <w:highlight w:val="none"/>
                <w:u w:val="none"/>
                <w:lang w:val="en-US" w:eastAsia="zh-CN" w:bidi="ar"/>
              </w:rPr>
              <w:t xml:space="preserve">300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会议桌2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w:t>
            </w:r>
            <w:r>
              <w:rPr>
                <w:rFonts w:hint="default" w:ascii="Times New Roman" w:hAnsi="Times New Roman" w:cs="Times New Roman"/>
                <w:i w:val="0"/>
                <w:iCs w:val="0"/>
                <w:color w:val="000000"/>
                <w:sz w:val="22"/>
                <w:szCs w:val="22"/>
                <w:highlight w:val="none"/>
                <w:u w:val="none"/>
                <w:lang w:val="en-US" w:eastAsia="zh-CN" w:bidi="ar"/>
              </w:rPr>
              <w:t xml:space="preserve">50</w:t>
            </w:r>
            <w:r>
              <w:rPr>
                <w:rFonts w:hint="default" w:ascii="Times New Roman" w:hAnsi="Times New Roman" w:eastAsia="宋体" w:cs="Times New Roman"/>
                <w:i w:val="0"/>
                <w:iCs w:val="0"/>
                <w:color w:val="000000"/>
                <w:sz w:val="22"/>
                <w:szCs w:val="22"/>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演讲台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2664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诊区折叠桌1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诊区折叠桌2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2257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折叠椅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978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定制实验台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rPr>
                <w:rFonts w:hint="default" w:ascii="Times New Roman" w:hAnsi="Times New Roman" w:cs="Times New Roman"/>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7386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cs="Times New Roman"/>
                <w:b/>
                <w:bCs/>
                <w:i w:val="0"/>
                <w:iCs w:val="0"/>
                <w:color w:val="000000"/>
                <w:sz w:val="21"/>
                <w:szCs w:val="21"/>
                <w:highlight w:val="none"/>
                <w:u w:val="none"/>
                <w:lang w:val="en-US" w:eastAsia="zh-CN" w:bidi="ar-SA"/>
              </w:rPr>
              <w:t xml:space="preserve">主要产品</w:t>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病理定制边柜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2066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8635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5982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6764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7494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成品实验台5</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10587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地架1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b/>
                <w:bCs/>
                <w:i w:val="0"/>
                <w:iCs w:val="0"/>
                <w:color w:val="000000"/>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地架2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i w:val="0"/>
                <w:iCs w:val="0"/>
                <w:color w:val="000000"/>
                <w:sz w:val="21"/>
                <w:szCs w:val="21"/>
                <w:highlight w:val="none"/>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267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药架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5216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避光针剂盒</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250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296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货架1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2984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货架2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2587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被服柜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3686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九层货架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3157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档案架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2624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诊区储物柜1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3869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诊区储物柜2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2345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诊区储物柜</w:t>
            </w:r>
            <w:r>
              <w:rPr>
                <w:rFonts w:hint="default" w:ascii="Times New Roman" w:hAnsi="Times New Roman" w:cs="Times New Roman"/>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1912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诊区储物柜</w:t>
            </w:r>
            <w:r>
              <w:rPr>
                <w:rFonts w:hint="default" w:ascii="Times New Roman" w:hAnsi="Times New Roman" w:cs="Times New Roman"/>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3141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诊区更衣储物柜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4635</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双门更衣柜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4046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更衣柜（3门）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4337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更衣柜（6门）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4732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换鞋凳</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1906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挂衣钩</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233</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满墙器械柜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17479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满墙定制柜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19</w:t>
            </w:r>
            <w:r>
              <w:rPr>
                <w:rFonts w:hint="default" w:ascii="Times New Roman" w:hAnsi="Times New Roman" w:cs="Times New Roman"/>
                <w:i w:val="0"/>
                <w:iCs w:val="0"/>
                <w:color w:val="000000"/>
                <w:sz w:val="22"/>
                <w:szCs w:val="22"/>
                <w:highlight w:val="none"/>
                <w:u w:val="none"/>
                <w:lang w:val="en-US" w:eastAsia="zh-CN" w:bidi="ar"/>
              </w:rPr>
              <w:t xml:space="preserve">061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卡柜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11447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值班床</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w:t>
            </w:r>
            <w:r>
              <w:rPr>
                <w:rFonts w:hint="default" w:ascii="Times New Roman" w:hAnsi="Times New Roman" w:cs="Times New Roman"/>
                <w:i w:val="0"/>
                <w:iCs w:val="0"/>
                <w:color w:val="000000"/>
                <w:sz w:val="22"/>
                <w:szCs w:val="22"/>
                <w:highlight w:val="none"/>
                <w:u w:val="none"/>
                <w:lang w:val="en-US" w:eastAsia="zh-CN" w:bidi="ar"/>
              </w:rPr>
              <w:t xml:space="preserve">800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床头柜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1781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鞋坝</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4078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鞋架</w:t>
            </w:r>
            <w:r>
              <w:rPr>
                <w:rFonts w:hint="default" w:ascii="Times New Roman" w:hAnsi="Times New Roman" w:cs="Times New Roman"/>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cs="Times New Roman"/>
                <w:i w:val="0"/>
                <w:iCs w:val="0"/>
                <w:color w:val="000000"/>
                <w:sz w:val="22"/>
                <w:szCs w:val="22"/>
                <w:highlight w:val="none"/>
                <w:u w:val="none"/>
                <w:lang w:val="en-US" w:eastAsia="zh-CN" w:bidi="ar"/>
              </w:rPr>
              <w:t xml:space="preserve">2976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鞋架</w:t>
            </w:r>
            <w:r>
              <w:rPr>
                <w:rFonts w:hint="default" w:ascii="Times New Roman" w:hAnsi="Times New Roman" w:cs="Times New Roman"/>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3417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鞋柜（12门）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4528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鞋柜（15门）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4814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鞋柜（18门）</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6707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鞋柜（9门）1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3061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鞋柜（9门）2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4236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防爆柜1</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1850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防爆柜2</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3200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防爆柜3</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3860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隔断屏风</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7997</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移动屏风</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val="en-US"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w:t>
            </w:r>
            <w:r>
              <w:rPr>
                <w:rFonts w:hint="default" w:ascii="Times New Roman" w:hAnsi="Times New Roman" w:cs="Times New Roman"/>
                <w:i w:val="0"/>
                <w:iCs w:val="0"/>
                <w:color w:val="000000"/>
                <w:sz w:val="22"/>
                <w:szCs w:val="22"/>
                <w:highlight w:val="none"/>
                <w:u w:val="none"/>
                <w:lang w:val="en-US" w:eastAsia="zh-CN" w:bidi="ar"/>
              </w:rPr>
              <w:t xml:space="preserve">680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核对台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3734</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分拣台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7929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带光源检查台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11028</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cs="Times New Roman"/>
                <w:sz w:val="21"/>
                <w:szCs w:val="21"/>
                <w:highlight w:val="none"/>
                <w:lang w:val="en-US" w:eastAsia="zh-CN"/>
              </w:rPr>
              <w:t xml:space="preserve">122</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不带光源检查台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10472</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rPr>
                <w:rFonts w:hint="default" w:ascii="Times New Roman" w:hAnsi="Times New Roman" w:cs="Times New Roman"/>
                <w:sz w:val="21"/>
                <w:szCs w:val="21"/>
                <w:highlight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无菌物品转运车</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6540</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w:t>
            </w:r>
            <w:r>
              <w:rPr>
                <w:rFonts w:hint="default" w:ascii="Times New Roman" w:hAnsi="Times New Roman" w:cs="Times New Roman"/>
                <w:sz w:val="21"/>
                <w:szCs w:val="21"/>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不锈钢升降台车</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2840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lang w:val="en-US" w:eastAsia="zh-CN"/>
              </w:rPr>
              <w:suppressLineNumbers w:val="0"/>
            </w:pPr>
            <w:r>
              <w:rPr>
                <w:rFonts w:hint="default" w:ascii="Times New Roman" w:hAnsi="Times New Roman" w:cs="Times New Roman"/>
                <w:sz w:val="21"/>
                <w:szCs w:val="21"/>
                <w:highlight w:val="none"/>
                <w:lang w:val="en-US" w:eastAsia="zh-CN"/>
              </w:rPr>
              <w:t xml:space="preserve">125</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插入式升降台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2"/>
                <w:szCs w:val="22"/>
                <w:highlight w:val="none"/>
                <w:u w:val="none"/>
                <w:lang w:val="en-US" w:eastAsia="zh-CN" w:bidi="ar"/>
              </w:rPr>
              <w:suppressLineNumbers w:val="0"/>
            </w:pPr>
            <w:r>
              <w:rPr>
                <w:rFonts w:hint="default" w:ascii="Times New Roman" w:hAnsi="Times New Roman" w:eastAsia="宋体" w:cs="Times New Roman"/>
                <w:sz w:val="21"/>
                <w:szCs w:val="21"/>
                <w:highlight w:val="none"/>
                <w:lang w:val="en-US" w:eastAsia="zh-CN"/>
              </w:rPr>
              <w:t xml:space="preserve">3260 </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widowControl/>
              <w:rPr>
                <w:rFonts w:hint="default" w:ascii="Times New Roman" w:hAnsi="Times New Roman" w:eastAsia="宋体" w:cs="Times New Roman"/>
                <w:bCs/>
                <w:color w:val="000000"/>
                <w:sz w:val="21"/>
                <w:szCs w:val="21"/>
                <w:highlight w:val="none"/>
                <w:lang w:val="en-US" w:eastAsia="zh-CN" w:bidi="ar-SA"/>
              </w:rPr>
              <w:suppressLineNumbers w:val="0"/>
            </w:pPr>
            <w:r>
              <w:rPr>
                <w:rFonts w:hint="default" w:ascii="Times New Roman" w:hAnsi="Times New Roman" w:eastAsia="宋体" w:cs="Times New Roman"/>
                <w:sz w:val="21"/>
                <w:szCs w:val="21"/>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cs="Times New Roman"/>
                <w:b w:val="0"/>
                <w:bCs w:val="0"/>
                <w:i w:val="0"/>
                <w:iCs w:val="0"/>
                <w:color w:val="000000"/>
                <w:sz w:val="21"/>
                <w:szCs w:val="21"/>
                <w:highlight w:val="none"/>
                <w:u w:val="none"/>
                <w:lang w:val="en-US" w:eastAsia="zh-CN" w:bidi="ar-SA"/>
              </w:rPr>
              <w:t xml:space="preserve">126</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双排晾衣架</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2711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cs="Times New Roman"/>
                <w:b w:val="0"/>
                <w:bCs w:val="0"/>
                <w:i w:val="0"/>
                <w:iCs w:val="0"/>
                <w:color w:val="000000"/>
                <w:sz w:val="21"/>
                <w:szCs w:val="21"/>
                <w:highlight w:val="none"/>
                <w:u w:val="none"/>
                <w:lang w:val="en-US" w:eastAsia="zh-CN" w:bidi="ar-SA"/>
              </w:rPr>
              <w:t xml:space="preserve">127</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不锈钢镜</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639</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cs="Times New Roman"/>
                <w:b w:val="0"/>
                <w:bCs w:val="0"/>
                <w:i w:val="0"/>
                <w:iCs w:val="0"/>
                <w:color w:val="000000"/>
                <w:sz w:val="21"/>
                <w:szCs w:val="21"/>
                <w:highlight w:val="none"/>
                <w:u w:val="none"/>
                <w:lang w:val="en-US" w:eastAsia="zh-CN" w:bidi="ar-SA"/>
              </w:rPr>
              <w:t xml:space="preserve">128</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哺乳台</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14531</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i w:val="0"/>
                <w:iCs w:val="0"/>
                <w:color w:val="000000"/>
                <w:sz w:val="20"/>
                <w:szCs w:val="20"/>
                <w:highlight w:val="none"/>
                <w:u w:val="none"/>
                <w:lang w:val="en-US" w:eastAsia="zh-CN" w:bidi="ar"/>
              </w:rPr>
              <w:t xml:space="preserve">其水嘴属于强制节能产品</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r>
        <w:trPr>
          <w:trHeight w:val="590"/>
          <w:tblHeader/>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widowControl/>
              <w:rPr>
                <w:rFonts w:hint="default" w:ascii="Times New Roman" w:hAnsi="Times New Roman" w:eastAsia="宋体" w:cs="Times New Roman"/>
                <w:b w:val="0"/>
                <w:bCs w:val="0"/>
                <w:i w:val="0"/>
                <w:iCs w:val="0"/>
                <w:color w:val="000000"/>
                <w:sz w:val="21"/>
                <w:szCs w:val="21"/>
                <w:highlight w:val="none"/>
                <w:u w:val="none"/>
                <w:lang w:val="en-US" w:eastAsia="zh-CN" w:bidi="ar-SA"/>
              </w:rPr>
              <w:suppressLineNumbers w:val="0"/>
            </w:pPr>
            <w:r>
              <w:rPr>
                <w:rFonts w:hint="default" w:ascii="Times New Roman" w:hAnsi="Times New Roman" w:cs="Times New Roman"/>
                <w:b w:val="0"/>
                <w:bCs w:val="0"/>
                <w:i w:val="0"/>
                <w:iCs w:val="0"/>
                <w:color w:val="000000"/>
                <w:sz w:val="21"/>
                <w:szCs w:val="21"/>
                <w:highlight w:val="none"/>
                <w:u w:val="none"/>
                <w:lang w:val="en-US" w:eastAsia="zh-CN" w:bidi="ar-SA"/>
              </w:rPr>
              <w:t xml:space="preserve">129</w:t>
            </w:r>
            <w:r/>
          </w:p>
        </w:tc>
        <w:tc>
          <w:tcPr>
            <w:tcBorders>
              <w:top w:val="single" w:color="000000" w:sz="4" w:space="0"/>
              <w:left w:val="single" w:color="000000" w:sz="4" w:space="0"/>
              <w:bottom w:val="single" w:color="000000" w:sz="4" w:space="0"/>
              <w:right w:val="single" w:color="000000" w:sz="4" w:space="0"/>
            </w:tcBorders>
            <w:tcW w:w="978"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哺乳椅</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default" w:ascii="Times New Roman" w:hAnsi="Times New Roman" w:eastAsia="宋体" w:cs="Times New Roman"/>
                <w:b/>
                <w:bCs/>
                <w:i w:val="0"/>
                <w:iCs w:val="0"/>
                <w:color w:val="000000"/>
                <w:sz w:val="21"/>
                <w:szCs w:val="21"/>
                <w:highlight w:val="none"/>
                <w:u w:val="none"/>
                <w:lang w:val="en-US" w:eastAsia="zh-CN" w:bidi="ar-SA"/>
              </w:rPr>
              <w:suppressLineNumbers w:val="0"/>
            </w:pPr>
            <w:r>
              <w:rPr>
                <w:rFonts w:hint="default" w:ascii="Times New Roman" w:hAnsi="Times New Roman" w:eastAsia="宋体" w:cs="Times New Roman"/>
                <w:sz w:val="21"/>
                <w:szCs w:val="21"/>
                <w:highlight w:val="none"/>
              </w:rPr>
              <w:t xml:space="preserve">把</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0"/>
                <w:szCs w:val="20"/>
                <w:highlight w:val="none"/>
                <w:u w:val="none"/>
                <w:lang w:eastAsia="zh-CN" w:bidi="ar-SA"/>
              </w:rPr>
              <w:suppressLineNumbers w:val="0"/>
            </w:pPr>
            <w:r>
              <w:rPr>
                <w:rFonts w:hint="default" w:ascii="Times New Roman" w:hAnsi="Times New Roman" w:eastAsia="宋体" w:cs="Times New Roman"/>
                <w:i w:val="0"/>
                <w:iCs w:val="0"/>
                <w:color w:val="000000"/>
                <w:sz w:val="22"/>
                <w:szCs w:val="22"/>
                <w:highlight w:val="none"/>
                <w:u w:val="none"/>
                <w:lang w:val="en-US" w:eastAsia="zh-CN" w:bidi="ar"/>
              </w:rPr>
              <w:t xml:space="preserve">3476</w:t>
            </w:r>
            <w:r/>
          </w:p>
        </w:tc>
        <w:tc>
          <w:tcPr>
            <w:tcBorders>
              <w:top w:val="single" w:color="000000" w:sz="4" w:space="0"/>
              <w:left w:val="single" w:color="000000" w:sz="4" w:space="0"/>
              <w:bottom w:val="single" w:color="000000" w:sz="4" w:space="0"/>
              <w:right w:val="single" w:color="000000" w:sz="4" w:space="0"/>
            </w:tcBorders>
            <w:tcW w:w="519"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c>
          <w:tcPr>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工业</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货物</w:t>
            </w:r>
            <w:r/>
          </w:p>
        </w:tc>
        <w:tc>
          <w:tcPr>
            <w:tcBorders>
              <w:top w:val="single" w:color="000000" w:sz="4" w:space="0"/>
              <w:left w:val="single" w:color="000000" w:sz="4" w:space="0"/>
              <w:bottom w:val="single" w:color="000000" w:sz="4" w:space="0"/>
              <w:right w:val="single" w:color="000000" w:sz="4" w:space="0"/>
            </w:tcBorders>
            <w:tcW w:w="717" w:type="pct"/>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i w:val="0"/>
                <w:iCs w:val="0"/>
                <w:color w:val="000000"/>
                <w:sz w:val="21"/>
                <w:szCs w:val="21"/>
                <w:highlight w:val="none"/>
                <w:u w:val="none"/>
                <w:lang w:bidi="ar-SA"/>
              </w:rPr>
            </w:pPr>
            <w:r>
              <w:rPr>
                <w:rFonts w:hint="default" w:ascii="Times New Roman" w:hAnsi="Times New Roman" w:eastAsia="宋体" w:cs="Times New Roman"/>
                <w:bCs/>
                <w:color w:val="000000"/>
                <w:sz w:val="21"/>
                <w:szCs w:val="21"/>
                <w:highlight w:val="none"/>
                <w:lang w:val="en-US" w:eastAsia="zh-CN" w:bidi="ar-SA"/>
              </w:rPr>
              <w:t xml:space="preserve">否</w:t>
            </w:r>
            <w:r/>
          </w:p>
        </w:tc>
        <w:tc>
          <w:tcPr>
            <w:tcBorders>
              <w:top w:val="single" w:color="000000" w:sz="4" w:space="0"/>
              <w:left w:val="single" w:color="000000" w:sz="4" w:space="0"/>
              <w:bottom w:val="single" w:color="000000" w:sz="4" w:space="0"/>
              <w:right w:val="single" w:color="000000" w:sz="4" w:space="0"/>
            </w:tcBorders>
            <w:tcW w:w="443" w:type="pct"/>
            <w:vAlign w:val="center"/>
            <w:textDirection w:val="lrTb"/>
            <w:noWrap w:val="false"/>
          </w:tcPr>
          <w:p>
            <w:pPr>
              <w:ind w:left="0" w:right="0" w:firstLine="0"/>
              <w:jc w:val="center"/>
              <w:keepLines w:val="0"/>
              <w:keepNext w:val="0"/>
              <w:widowControl/>
              <w:rPr>
                <w:rFonts w:hint="default" w:ascii="Times New Roman" w:hAnsi="Times New Roman" w:eastAsia="宋体" w:cs="Times New Roman"/>
                <w:b/>
                <w:bCs/>
                <w:i w:val="0"/>
                <w:iCs w:val="0"/>
                <w:color w:val="000000"/>
                <w:sz w:val="21"/>
                <w:szCs w:val="21"/>
                <w:highlight w:val="none"/>
                <w:u w:val="none"/>
                <w:lang w:bidi="ar-SA"/>
              </w:rPr>
              <w:suppressLineNumbers w:val="0"/>
            </w:pPr>
            <w:r>
              <w:rPr>
                <w:rFonts w:hint="default" w:ascii="Times New Roman" w:hAnsi="Times New Roman" w:eastAsia="宋体" w:cs="Times New Roman"/>
                <w:b/>
                <w:bCs/>
                <w:i w:val="0"/>
                <w:iCs w:val="0"/>
                <w:color w:val="000000"/>
                <w:sz w:val="21"/>
                <w:szCs w:val="21"/>
                <w:highlight w:val="none"/>
                <w:u w:val="none"/>
                <w:lang w:bidi="ar-SA"/>
              </w:rPr>
            </w:r>
            <w:r/>
          </w:p>
        </w:tc>
      </w:tr>
    </w:tbl>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cs="宋体"/>
          <w:bCs/>
          <w:color w:val="000000"/>
          <w:sz w:val="24"/>
          <w:szCs w:val="24"/>
          <w:lang w:val="en-US" w:eastAsia="zh-CN"/>
        </w:rPr>
        <w:t xml:space="preserve">产品</w:t>
      </w:r>
      <w:r>
        <w:rPr>
          <w:rFonts w:hint="eastAsia" w:ascii="宋体" w:hAnsi="宋体" w:eastAsia="宋体" w:cs="宋体"/>
          <w:bCs/>
          <w:color w:val="000000"/>
          <w:sz w:val="24"/>
          <w:szCs w:val="24"/>
          <w:lang w:val="en-US" w:eastAsia="zh-CN"/>
        </w:rPr>
        <w:t xml:space="preserve">技术指标</w:t>
      </w:r>
      <w:r/>
    </w:p>
    <w:tbl>
      <w:tblPr>
        <w:tblStyle w:val="811"/>
        <w:tblW w:w="10434"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1"/>
        <w:gridCol w:w="1603"/>
        <w:gridCol w:w="671"/>
        <w:gridCol w:w="7839"/>
      </w:tblGrid>
      <w:tr>
        <w:trPr>
          <w:trHeight w:val="830"/>
        </w:trPr>
        <w:tc>
          <w:tcPr>
            <w:tcW w:w="32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Cs/>
                <w:color w:val="000000"/>
                <w:sz w:val="24"/>
                <w:szCs w:val="24"/>
                <w:highlight w:val="none"/>
                <w:lang w:val="en-US" w:eastAsia="zh-CN" w:bidi="ar-SA"/>
              </w:rPr>
            </w:pPr>
            <w:r>
              <w:rPr>
                <w:rFonts w:hint="default" w:ascii="Times New Roman" w:hAnsi="Times New Roman" w:eastAsia="宋体" w:cs="Times New Roman"/>
                <w:b/>
                <w:bCs w:val="0"/>
                <w:color w:val="000000"/>
                <w:sz w:val="24"/>
                <w:szCs w:val="24"/>
                <w:highlight w:val="none"/>
                <w:lang w:val="en-US" w:eastAsia="zh-CN" w:bidi="ar-SA"/>
              </w:rPr>
              <w:t xml:space="preserve">序号</w:t>
            </w:r>
            <w:r/>
          </w:p>
        </w:tc>
        <w:tc>
          <w:tcPr>
            <w:tcW w:w="160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highlight w:val="none"/>
                <w:lang w:val="en-US" w:eastAsia="zh-CN" w:bidi="ar-SA"/>
              </w:rPr>
            </w:pPr>
            <w:r>
              <w:rPr>
                <w:rFonts w:hint="default" w:ascii="Times New Roman" w:hAnsi="Times New Roman" w:eastAsia="宋体" w:cs="Times New Roman"/>
                <w:b/>
                <w:bCs w:val="0"/>
                <w:color w:val="000000"/>
                <w:sz w:val="24"/>
                <w:szCs w:val="24"/>
                <w:highlight w:val="none"/>
                <w:lang w:val="en-US" w:eastAsia="zh-CN" w:bidi="ar-SA"/>
              </w:rPr>
              <w:t xml:space="preserve">参考图片</w: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highlight w:val="none"/>
                <w:lang w:val="en-US" w:eastAsia="zh-CN" w:bidi="ar-SA"/>
              </w:rPr>
            </w:pPr>
            <w:r>
              <w:rPr>
                <w:rFonts w:hint="default" w:ascii="Times New Roman" w:hAnsi="Times New Roman" w:eastAsia="宋体" w:cs="Times New Roman"/>
                <w:b/>
                <w:bCs w:val="0"/>
                <w:color w:val="000000"/>
                <w:sz w:val="24"/>
                <w:szCs w:val="24"/>
                <w:highlight w:val="none"/>
                <w:lang w:val="en-US" w:eastAsia="zh-CN" w:bidi="ar-SA"/>
              </w:rPr>
              <w:t xml:space="preserve">产品</w:t>
            </w:r>
            <w:r/>
          </w:p>
        </w:tc>
        <w:tc>
          <w:tcPr>
            <w:tcW w:w="7839"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b/>
                <w:bCs w:val="0"/>
                <w:color w:val="000000"/>
                <w:sz w:val="24"/>
                <w:szCs w:val="24"/>
                <w:highlight w:val="none"/>
                <w:lang w:val="en-US" w:eastAsia="zh-CN" w:bidi="ar-SA"/>
              </w:rPr>
            </w:pPr>
            <w:r>
              <w:rPr>
                <w:rFonts w:hint="default" w:ascii="Times New Roman" w:hAnsi="Times New Roman" w:eastAsia="宋体" w:cs="Times New Roman"/>
                <w:b/>
                <w:bCs w:val="0"/>
                <w:color w:val="000000"/>
                <w:sz w:val="24"/>
                <w:szCs w:val="24"/>
                <w:highlight w:val="none"/>
                <w:lang w:val="en-US" w:eastAsia="zh-CN" w:bidi="ar-SA"/>
              </w:rPr>
              <w:t xml:space="preserve">功能、性能、配置不低于以下要求</w:t>
            </w:r>
            <w:r/>
          </w:p>
        </w:tc>
      </w:tr>
      <w:tr>
        <w:trPr>
          <w:trHeight w:val="90"/>
        </w:trPr>
        <w:tc>
          <w:tcPr>
            <w:tcW w:w="321" w:type="dxa"/>
            <w:vAlign w:val="center"/>
            <w:textDirection w:val="lrTb"/>
            <w:noWrap w:val="false"/>
          </w:tcPr>
          <w:p>
            <w:pPr>
              <w:jc w:val="center"/>
              <w:rPr>
                <w:rFonts w:hint="default" w:ascii="Times New Roman" w:hAnsi="Times New Roman" w:eastAsia="宋体" w:cs="Times New Roman"/>
                <w:bCs/>
                <w:color w:val="000000"/>
                <w:sz w:val="18"/>
                <w:szCs w:val="18"/>
                <w:highlight w:val="none"/>
                <w:lang w:val="en-US" w:eastAsia="zh-CN" w:bidi="ar-SA"/>
              </w:rPr>
            </w:pPr>
            <w:r>
              <w:rPr>
                <w:rFonts w:hint="default" w:ascii="Times New Roman" w:hAnsi="Times New Roman" w:eastAsia="宋体" w:cs="Times New Roman"/>
                <w:sz w:val="18"/>
                <w:szCs w:val="18"/>
                <w:highlight w:val="none"/>
              </w:rPr>
              <w:t xml:space="preserve">1</w:t>
            </w:r>
            <w:r/>
          </w:p>
        </w:tc>
        <w:tc>
          <w:tcPr>
            <w:tcW w:w="1603" w:type="dxa"/>
            <w:vAlign w:val="center"/>
            <w:textDirection w:val="lrTb"/>
            <w:noWrap w:val="false"/>
          </w:tcPr>
          <w:p>
            <w:pPr>
              <w:jc w:val="center"/>
              <w:rPr>
                <w:rFonts w:hint="default" w:ascii="Times New Roman" w:hAnsi="Times New Roman" w:eastAsia="宋体" w:cs="Times New Roman"/>
                <w:bCs/>
                <w:color w:val="000000"/>
                <w:sz w:val="18"/>
                <w:szCs w:val="18"/>
                <w:highlight w:val="none"/>
                <w:lang w:val="en-US" w:eastAsia="zh-CN" w:bidi="ar-SA"/>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33400"/>
                      <wp:effectExtent l="0" t="0" r="190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899795" cy="53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0.8pt;height:42.0pt;mso-wrap-distance-left:0.0pt;mso-wrap-distance-top:0.0pt;mso-wrap-distance-right:0.0pt;mso-wrap-distance-bottom:0.0pt;" stroked="f">
                      <v:path textboxrect="0,0,0,0"/>
                      <v:imagedata r:id="rId1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bCs/>
                <w:color w:val="000000"/>
                <w:sz w:val="18"/>
                <w:szCs w:val="18"/>
                <w:highlight w:val="none"/>
                <w:lang w:val="en-US" w:eastAsia="zh-CN" w:bidi="ar-SA"/>
              </w:rPr>
            </w:pPr>
            <w:r>
              <w:rPr>
                <w:rFonts w:hint="default" w:ascii="Times New Roman" w:hAnsi="Times New Roman" w:eastAsia="宋体" w:cs="Times New Roman"/>
                <w:sz w:val="18"/>
                <w:szCs w:val="18"/>
                <w:highlight w:val="none"/>
              </w:rPr>
              <w:t xml:space="preserve">治疗柜1</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 1、</w:t>
            </w:r>
            <w:r>
              <w:rPr>
                <w:rFonts w:hint="default" w:ascii="Times New Roman" w:hAnsi="Times New Roman" w:eastAsia="宋体" w:cs="Times New Roman"/>
                <w:b w:val="0"/>
                <w:bCs w:val="0"/>
                <w:sz w:val="18"/>
                <w:szCs w:val="18"/>
                <w:highlight w:val="none"/>
              </w:rPr>
              <w:t xml:space="preserve">主体材质</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含门板、层板、背板</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采用</w:t>
            </w:r>
            <w:r>
              <w:rPr>
                <w:rFonts w:hint="default" w:ascii="Times New Roman" w:hAnsi="Times New Roman" w:cs="Times New Roman"/>
                <w:b w:val="0"/>
                <w:bCs w:val="0"/>
                <w:sz w:val="18"/>
                <w:szCs w:val="18"/>
                <w:highlight w:val="none"/>
                <w:lang w:eastAsia="zh-CN"/>
              </w:rPr>
              <w:t xml:space="preserve">实际厚度≥0.95mm</w:t>
            </w:r>
            <w:r>
              <w:rPr>
                <w:rFonts w:hint="default" w:ascii="Times New Roman" w:hAnsi="Times New Roman" w:eastAsia="宋体" w:cs="Times New Roman"/>
                <w:b w:val="0"/>
                <w:bCs w:val="0"/>
                <w:sz w:val="18"/>
                <w:szCs w:val="18"/>
                <w:highlight w:val="none"/>
                <w:lang w:eastAsia="zh-CN"/>
              </w:rPr>
              <w:t xml:space="preserve">连续电镀锌冷轧钢板（俗称电解钢板，表面质量FB级，GB/T 15675</w:t>
            </w:r>
            <w:r>
              <w:rPr>
                <w:rFonts w:hint="default" w:ascii="Times New Roman" w:hAnsi="Times New Roman"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eastAsia="zh-CN"/>
              </w:rPr>
              <w:t xml:space="preserve">2020）</w:t>
            </w:r>
            <w:r>
              <w:rPr>
                <w:rFonts w:hint="default" w:ascii="Times New Roman" w:hAnsi="Times New Roman" w:eastAsia="宋体" w:cs="Times New Roman"/>
                <w:b w:val="0"/>
                <w:bCs w:val="0"/>
                <w:sz w:val="18"/>
                <w:szCs w:val="18"/>
                <w:highlight w:val="none"/>
              </w:rPr>
              <w:t xml:space="preserve">制作</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cs="Times New Roman"/>
                <w:b w:val="0"/>
                <w:bCs w:val="0"/>
                <w:sz w:val="18"/>
                <w:szCs w:val="18"/>
                <w:highlight w:val="none"/>
                <w:lang w:eastAsia="zh-CN"/>
              </w:rPr>
              <w:t xml:space="preserve">加强筋采用实际厚度≥1.45mm 同材质钢板制作</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；层板高度可调节，单层额定均布载荷≥40kg；</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2、电解钢板</w:t>
            </w:r>
            <w:r>
              <w:rPr>
                <w:rFonts w:hint="default" w:ascii="Times New Roman" w:hAnsi="Times New Roman" w:eastAsia="宋体" w:cs="Times New Roman"/>
                <w:b w:val="0"/>
                <w:bCs w:val="0"/>
                <w:sz w:val="18"/>
                <w:szCs w:val="18"/>
                <w:highlight w:val="none"/>
                <w:lang w:eastAsia="zh-CN"/>
              </w:rPr>
              <w:t xml:space="preserve">表面处理采用防腐抗菌粉末静电喷涂，喷粉涂层厚度60~80</w:t>
            </w:r>
            <w:r>
              <w:rPr>
                <w:rFonts w:hint="default" w:ascii="Times New Roman" w:hAnsi="Times New Roman" w:cs="Times New Roman"/>
                <w:b w:val="0"/>
                <w:bCs w:val="0"/>
                <w:sz w:val="18"/>
                <w:szCs w:val="18"/>
                <w:highlight w:val="none"/>
                <w:lang w:eastAsia="zh-CN"/>
              </w:rPr>
              <w:t xml:space="preserve">μm</w:t>
            </w:r>
            <w:r>
              <w:rPr>
                <w:rFonts w:hint="default" w:ascii="Times New Roman" w:hAnsi="Times New Roman" w:eastAsia="宋体" w:cs="Times New Roman"/>
                <w:b w:val="0"/>
                <w:bCs w:val="0"/>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b w:val="0"/>
                <w:bCs w:val="0"/>
                <w:sz w:val="18"/>
                <w:szCs w:val="18"/>
                <w:highlight w:val="none"/>
                <w:lang w:val="en-US" w:eastAsia="zh-CN"/>
              </w:rPr>
              <w:t xml:space="preserve">；</w:t>
            </w:r>
            <w:r/>
          </w:p>
          <w:p>
            <w:pPr>
              <w:numPr>
                <w:ilvl w:val="0"/>
                <w:numId w:val="0"/>
              </w:numPr>
              <w:jc w:val="both"/>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3、</w:t>
            </w:r>
            <w:r>
              <w:rPr>
                <w:rFonts w:hint="default" w:ascii="Times New Roman" w:hAnsi="Times New Roman" w:eastAsia="宋体" w:cs="Times New Roman"/>
                <w:b w:val="0"/>
                <w:bCs w:val="0"/>
                <w:sz w:val="18"/>
                <w:szCs w:val="18"/>
                <w:highlight w:val="none"/>
              </w:rPr>
              <w:t xml:space="preserve">台面：</w:t>
            </w:r>
            <w:r>
              <w:rPr>
                <w:rFonts w:hint="default" w:ascii="Times New Roman" w:hAnsi="Times New Roman" w:eastAsia="宋体" w:cs="Times New Roman"/>
                <w:b w:val="0"/>
                <w:bCs w:val="0"/>
                <w:sz w:val="18"/>
                <w:szCs w:val="18"/>
                <w:highlight w:val="none"/>
                <w:lang w:eastAsia="zh-CN"/>
              </w:rPr>
              <w:t xml:space="preserve">材质采用医用复合亚克力人造石，厚度≥15mm</w:t>
            </w:r>
            <w:r>
              <w:rPr>
                <w:rFonts w:hint="default" w:ascii="Times New Roman" w:hAnsi="Times New Roman" w:eastAsia="宋体" w:cs="Times New Roman"/>
                <w:b w:val="0"/>
                <w:bCs w:val="0"/>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w:t>
            </w:r>
            <w:r>
              <w:rPr>
                <w:rFonts w:hint="default" w:ascii="Times New Roman" w:hAnsi="Times New Roman" w:eastAsia="宋体" w:cs="Times New Roman"/>
                <w:sz w:val="18"/>
                <w:szCs w:val="18"/>
                <w:highlight w:val="none"/>
              </w:rPr>
              <w:t xml:space="preserve">06Cr19Ni10（俗称304）奥氏体不锈钢</w:t>
            </w:r>
            <w:r>
              <w:rPr>
                <w:rFonts w:hint="default" w:ascii="Times New Roman" w:hAnsi="Times New Roman" w:eastAsia="宋体" w:cs="Times New Roman"/>
                <w:sz w:val="18"/>
                <w:szCs w:val="18"/>
                <w:highlight w:val="none"/>
                <w:lang w:val="en-US" w:eastAsia="zh-CN"/>
              </w:rPr>
              <w:t xml:space="preserve">制作</w:t>
            </w:r>
            <w:r>
              <w:rPr>
                <w:rFonts w:hint="default" w:ascii="Times New Roman" w:hAnsi="Times New Roman" w:eastAsia="宋体" w:cs="Times New Roman"/>
                <w:sz w:val="18"/>
                <w:szCs w:val="18"/>
                <w:highlight w:val="none"/>
              </w:rPr>
              <w:t xml:space="preserve">；</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val="en-US" w:eastAsia="zh-CN"/>
              </w:rPr>
              <w:t xml:space="preserve">插电式</w:t>
            </w:r>
            <w:r>
              <w:rPr>
                <w:rFonts w:hint="default" w:ascii="Times New Roman" w:hAnsi="Times New Roman" w:eastAsia="宋体" w:cs="Times New Roman"/>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阀体为304不锈钢或铜阀体，带防虹吸装置；感应距离可调，配备应急备用电池；产品配套漏电防护设计</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6、该产品中水龙头/水嘴为政府强制采购节能产品，投标时提供水龙头/水嘴的国家确定的认证机构出具的、处于有效期之内的节能产品认证证书，未提供作无效投标处理；</w:t>
            </w:r>
            <w:r/>
          </w:p>
          <w:p>
            <w:pPr>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五金配置：</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工艺：整体采用电阻焊接工艺，门与柜体的连接采用插销式门轴结构，门采用双层加工工艺，门板中间设置加强支撑；</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w:t>
            </w:r>
            <w:r>
              <w:rPr>
                <w:rFonts w:hint="default" w:ascii="Times New Roman" w:hAnsi="Times New Roman" w:eastAsia="宋体" w:cs="Times New Roman"/>
                <w:sz w:val="18"/>
                <w:szCs w:val="18"/>
                <w:highlight w:val="none"/>
              </w:rPr>
              <w:t xml:space="preserve">配置：</w:t>
            </w:r>
            <w:r>
              <w:rPr>
                <w:rFonts w:hint="default" w:ascii="Times New Roman" w:hAnsi="Times New Roman" w:cs="Times New Roman"/>
                <w:sz w:val="18"/>
                <w:szCs w:val="18"/>
                <w:highlight w:val="none"/>
                <w:lang w:val="en-US" w:eastAsia="zh-CN"/>
              </w:rPr>
              <w:t xml:space="preserve">一体式吊柜</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抽屉及门板配嵌入式标签卡槽</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共配置水槽及龙头</w:t>
            </w:r>
            <w:r>
              <w:rPr>
                <w:rFonts w:hint="default" w:ascii="Times New Roman" w:hAnsi="Times New Roman" w:cs="Times New Roman"/>
                <w:b w:val="0"/>
                <w:bCs w:val="0"/>
                <w:sz w:val="18"/>
                <w:szCs w:val="18"/>
                <w:highlight w:val="none"/>
                <w:lang w:val="en-US" w:eastAsia="zh-CN"/>
              </w:rPr>
              <w:t xml:space="preserve">24</w:t>
            </w:r>
            <w:r>
              <w:rPr>
                <w:rFonts w:hint="default" w:ascii="Times New Roman" w:hAnsi="Times New Roman" w:eastAsia="宋体" w:cs="Times New Roman"/>
                <w:b w:val="0"/>
                <w:bCs w:val="0"/>
                <w:sz w:val="18"/>
                <w:szCs w:val="18"/>
                <w:highlight w:val="none"/>
                <w:lang w:val="en-US" w:eastAsia="zh-CN"/>
              </w:rPr>
              <w:t xml:space="preserve">套；</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11、规格尺寸与款式：</w:t>
            </w:r>
            <w:r>
              <w:rPr>
                <w:rFonts w:hint="default" w:ascii="Times New Roman" w:hAnsi="Times New Roman" w:eastAsia="宋体" w:cs="Times New Roman"/>
                <w:sz w:val="18"/>
                <w:szCs w:val="18"/>
                <w:highlight w:val="none"/>
              </w:rPr>
              <w:t xml:space="preserve">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长度按延米计算，本产品具体尺寸需根据现场实地测量结果进行确定；款式按照参考图片定制，需经采购方确认方可排产；</w:t>
            </w:r>
            <w:r/>
          </w:p>
          <w:p>
            <w:pPr>
              <w:numPr>
                <w:ilvl w:val="0"/>
                <w:numId w:val="0"/>
              </w:numPr>
              <w:jc w:val="both"/>
              <w:rPr>
                <w:rFonts w:hint="default" w:ascii="Times New Roman" w:hAnsi="Times New Roman" w:eastAsia="宋体" w:cs="Times New Roman"/>
                <w:b/>
                <w:bCs w:val="0"/>
                <w:sz w:val="18"/>
                <w:szCs w:val="18"/>
                <w:highlight w:val="none"/>
                <w:lang w:eastAsia="zh-CN"/>
              </w:rPr>
            </w:pPr>
            <w:r/>
            <w:bookmarkStart w:id="61" w:name="OLE_LINK1"/>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eastAsia="宋体" w:cs="Times New Roman"/>
                <w:b/>
                <w:bCs w:val="0"/>
                <w:color w:val="000000"/>
                <w:sz w:val="18"/>
                <w:szCs w:val="18"/>
                <w:highlight w:val="none"/>
                <w:lang w:val="en-US" w:eastAsia="zh-CN" w:bidi="ar-SA"/>
              </w:rPr>
              <w:t xml:space="preserve">12、供应商需在投标时提供承诺函（格式自拟），承诺：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签订合同时提供【连续电镀锌冷轧钢板】的</w:t>
            </w:r>
            <w:r>
              <w:rPr>
                <w:rFonts w:hint="default" w:ascii="Times New Roman" w:hAnsi="Times New Roman" w:eastAsia="宋体" w:cs="Times New Roman"/>
                <w:b/>
                <w:bCs w:val="0"/>
                <w:sz w:val="18"/>
                <w:szCs w:val="18"/>
                <w:highlight w:val="none"/>
                <w:lang w:eastAsia="zh-CN"/>
              </w:rPr>
              <w:t xml:space="preserve">第三方检测机构出具的标注资质认定标志(CMA)的检验检测报告复印件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检测依据GB/T228.1-2021《金属材料拉伸试验第1部分:室温试验方法》，检测项目包含但不限于抗拉强度、规定塑性延伸强度、断后伸长率，检测结果要求抗拉强度≥350MPa、规定塑性延伸强度≥200MPa、断后伸长率≥35%</w:t>
            </w:r>
            <w:bookmarkEnd w:id="61"/>
            <w:r>
              <w:rPr>
                <w:rFonts w:hint="default" w:ascii="Times New Roman" w:hAnsi="Times New Roman" w:eastAsia="宋体" w:cs="Times New Roman"/>
                <w:b/>
                <w:bCs w:val="0"/>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color w:val="000000"/>
                <w:sz w:val="18"/>
                <w:szCs w:val="18"/>
                <w:highlight w:val="none"/>
                <w:lang w:val="en-US" w:eastAsia="zh-CN" w:bidi="ar-SA"/>
              </w:rPr>
            </w:pPr>
            <w:r>
              <w:rPr>
                <w:rFonts w:hint="default" w:ascii="Times New Roman" w:hAnsi="Times New Roman" w:eastAsia="宋体" w:cs="Times New Roman"/>
                <w:b w:val="0"/>
                <w:bCs/>
                <w:sz w:val="18"/>
                <w:szCs w:val="18"/>
                <w:highlight w:val="none"/>
                <w:lang w:val="en-US" w:eastAsia="zh-CN"/>
              </w:rPr>
              <w:t xml:space="preserve">▲ </w:t>
            </w:r>
            <w:r>
              <w:rPr>
                <w:rFonts w:hint="default" w:ascii="Times New Roman" w:hAnsi="Times New Roman" w:eastAsia="宋体" w:cs="Times New Roman"/>
                <w:b/>
                <w:bCs w:val="0"/>
                <w:sz w:val="18"/>
                <w:szCs w:val="18"/>
                <w:highlight w:val="none"/>
                <w:lang w:val="en-US" w:eastAsia="zh-CN"/>
              </w:rPr>
              <w:t xml:space="preserve">13、</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签订合同时提供【人造石】的</w:t>
            </w:r>
            <w:r>
              <w:rPr>
                <w:rFonts w:hint="default" w:ascii="Times New Roman" w:hAnsi="Times New Roman"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(CMA)的检验检测报告复印件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eastAsia="宋体" w:cs="Times New Roman"/>
                <w:b/>
                <w:bCs w:val="0"/>
                <w:sz w:val="18"/>
                <w:szCs w:val="18"/>
                <w:highlight w:val="none"/>
                <w:lang w:val="en-US" w:eastAsia="zh-CN"/>
              </w:rPr>
              <w:t xml:space="preserve">检测依据JC/T 908-2013《人造石》，检测项目包含但不限于：耐污染性、耐化学药品性、耐热性；检测结果要求：①耐污值总和≤64；②耐化学药品性：试样表面无明显损伤，轻度损伤使用600目砂纸轻擦可除去，损伤不影响板材使用性能，可恢复原状；③耐热性：试样表面无破裂、裂缝或起泡，产生的变色可使用研磨剂或抛光剂除去并接近板材原状，不影响板材使用。</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35610"/>
                      <wp:effectExtent l="0" t="0" r="1905"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3"/>
                              <a:stretch/>
                            </pic:blipFill>
                            <pic:spPr bwMode="auto">
                              <a:xfrm>
                                <a:off x="0" y="0"/>
                                <a:ext cx="899795" cy="43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0.8pt;height:34.3pt;mso-wrap-distance-left:0.0pt;mso-wrap-distance-top:0.0pt;mso-wrap-distance-right:0.0pt;mso-wrap-distance-bottom:0.0pt;" stroked="f">
                      <v:path textboxrect="0,0,0,0"/>
                      <v:imagedata r:id="rId1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治疗柜2</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eastAsia="宋体" w:cs="Times New Roman"/>
                <w:sz w:val="18"/>
                <w:szCs w:val="18"/>
                <w:highlight w:val="none"/>
              </w:rPr>
              <w:t xml:space="preserve">板材厚度指基材裸板厚度，不含喷塑涂层厚度；层板高度可调节，单层额定均布载荷≥40kg；</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2、台面：材质采用医用复合亚克力</w:t>
            </w:r>
            <w:r>
              <w:rPr>
                <w:rFonts w:hint="default" w:ascii="Times New Roman" w:hAnsi="Times New Roman" w:eastAsia="宋体" w:cs="Times New Roman"/>
                <w:sz w:val="18"/>
                <w:szCs w:val="18"/>
                <w:highlight w:val="none"/>
                <w:lang w:eastAsia="zh-CN"/>
              </w:rPr>
              <w:t xml:space="preserve">人造石，厚度≥15mm</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共配置水槽及龙头</w:t>
            </w:r>
            <w:r>
              <w:rPr>
                <w:rFonts w:hint="default" w:ascii="Times New Roman" w:hAnsi="Times New Roman"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套；</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10、规格尺寸与款式：</w:t>
            </w:r>
            <w:r>
              <w:rPr>
                <w:rFonts w:hint="default" w:ascii="Times New Roman" w:hAnsi="Times New Roman" w:eastAsia="宋体" w:cs="Times New Roman"/>
                <w:sz w:val="18"/>
                <w:szCs w:val="18"/>
                <w:highlight w:val="none"/>
              </w:rPr>
              <w:t xml:space="preserve">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85</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长度按延米计算，</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335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eastAsia="zh-CN"/>
              </w:rPr>
              <mc:AlternateContent>
                <mc:Choice Requires="wpg">
                  <w:drawing>
                    <wp:inline xmlns:wp="http://schemas.openxmlformats.org/drawingml/2006/wordprocessingDrawing" distT="0" distB="0" distL="0" distR="0">
                      <wp:extent cx="960755" cy="593090"/>
                      <wp:effectExtent l="0" t="0" r="4445" b="3810"/>
                      <wp:docPr id="3" name="图片 3" descr="bbe546291975efd4e31a46f95d1a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bbe546291975efd4e31a46f95d1a4600"/>
                              <pic:cNvPicPr>
                                <a:picLocks noChangeAspect="1"/>
                              </pic:cNvPicPr>
                              <pic:nvPr/>
                            </pic:nvPicPr>
                            <pic:blipFill>
                              <a:blip r:embed="rId14"/>
                              <a:stretch/>
                            </pic:blipFill>
                            <pic:spPr bwMode="auto">
                              <a:xfrm>
                                <a:off x="0" y="0"/>
                                <a:ext cx="960755" cy="593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5.6pt;height:46.7pt;mso-wrap-distance-left:0.0pt;mso-wrap-distance-top:0.0pt;mso-wrap-distance-right:0.0pt;mso-wrap-distance-bottom:0.0pt;" stroked="f">
                      <v:path textboxrect="0,0,0,0"/>
                      <v:imagedata r:id="rId1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配药柜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；层板高度可调节，单层额定均布载荷≥40kg；表面处理采用防腐抗菌粉末静电喷涂，喷粉涂层厚度60~80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2、台面：材质采用医用复合亚克力</w:t>
            </w:r>
            <w:r>
              <w:rPr>
                <w:rFonts w:hint="default" w:ascii="Times New Roman" w:hAnsi="Times New Roman" w:eastAsia="宋体" w:cs="Times New Roman"/>
                <w:sz w:val="18"/>
                <w:szCs w:val="18"/>
                <w:highlight w:val="none"/>
                <w:lang w:eastAsia="zh-CN"/>
              </w:rPr>
              <w:t xml:space="preserve">人造石，厚度≥15mm</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w:t>
            </w:r>
            <w:r>
              <w:rPr>
                <w:rFonts w:hint="default" w:ascii="Times New Roman" w:hAnsi="Times New Roman" w:cs="Times New Roman"/>
                <w:sz w:val="18"/>
                <w:szCs w:val="18"/>
                <w:highlight w:val="none"/>
                <w:lang w:val="en-US" w:eastAsia="zh-CN"/>
              </w:rPr>
              <w:t xml:space="preserve">一体式吊柜</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抽屉及门板配嵌入式标签卡槽；</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w:t>
            </w:r>
            <w:r>
              <w:rPr>
                <w:rFonts w:hint="default" w:ascii="Times New Roman" w:hAnsi="Times New Roman" w:eastAsia="宋体" w:cs="Times New Roman"/>
                <w:sz w:val="18"/>
                <w:szCs w:val="18"/>
                <w:highlight w:val="none"/>
              </w:rPr>
              <w:t xml:space="preserve">高危药品</w:t>
            </w:r>
            <w:r>
              <w:rPr>
                <w:rFonts w:hint="default" w:ascii="Times New Roman" w:hAnsi="Times New Roman" w:eastAsia="宋体" w:cs="Times New Roman"/>
                <w:sz w:val="18"/>
                <w:szCs w:val="18"/>
                <w:highlight w:val="none"/>
                <w:lang w:val="en-US" w:eastAsia="zh-CN"/>
              </w:rPr>
              <w:t xml:space="preserve">柜</w:t>
            </w:r>
            <w:r>
              <w:rPr>
                <w:rFonts w:hint="default" w:ascii="Times New Roman" w:hAnsi="Times New Roman" w:cs="Times New Roman"/>
                <w:sz w:val="18"/>
                <w:szCs w:val="18"/>
                <w:highlight w:val="none"/>
                <w:lang w:val="en-US" w:eastAsia="zh-CN"/>
              </w:rPr>
              <w:t xml:space="preserve">（高危药品区域带独立锁具，可单独管控，符合药房管理规范）</w:t>
            </w:r>
            <w:r>
              <w:rPr>
                <w:rFonts w:hint="default" w:ascii="Times New Roman" w:hAnsi="Times New Roman" w:eastAsia="宋体" w:cs="Times New Roman"/>
                <w:sz w:val="18"/>
                <w:szCs w:val="18"/>
                <w:highlight w:val="none"/>
                <w:lang w:val="en-US" w:eastAsia="zh-CN"/>
              </w:rPr>
              <w:t xml:space="preserve">、大输液柜各</w:t>
            </w: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val="en-US" w:eastAsia="zh-CN"/>
              </w:rPr>
              <w:t xml:space="preserve">套</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10、规格尺寸与款式：</w:t>
            </w:r>
            <w:r>
              <w:rPr>
                <w:rFonts w:hint="default" w:ascii="Times New Roman" w:hAnsi="Times New Roman" w:eastAsia="宋体" w:cs="Times New Roman"/>
                <w:sz w:val="18"/>
                <w:szCs w:val="18"/>
                <w:highlight w:val="none"/>
              </w:rPr>
              <w:t xml:space="preserve">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长度按延米计算，</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30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61975"/>
                      <wp:effectExtent l="0" t="0" r="190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5"/>
                              <a:stretch/>
                            </pic:blipFill>
                            <pic:spPr bwMode="auto">
                              <a:xfrm>
                                <a:off x="0" y="0"/>
                                <a:ext cx="899795" cy="561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0.8pt;height:44.2pt;mso-wrap-distance-left:0.0pt;mso-wrap-distance-top:0.0pt;mso-wrap-distance-right:0.0pt;mso-wrap-distance-bottom:0.0pt;" stroked="f">
                      <v:path textboxrect="0,0,0,0"/>
                      <v:imagedata r:id="rId1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处置柜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板材厚度指</w:t>
            </w:r>
            <w:r>
              <w:rPr>
                <w:rFonts w:hint="default" w:ascii="Times New Roman" w:hAnsi="Times New Roman" w:eastAsia="宋体" w:cs="Times New Roman"/>
                <w:sz w:val="18"/>
                <w:szCs w:val="18"/>
                <w:highlight w:val="none"/>
              </w:rPr>
              <w:t xml:space="preserve">基材裸板厚度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；层板高度可调节，单层额定均布载荷≥40kg；表面处理采用防腐抗菌粉末静电喷涂，喷粉涂层厚度60~80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2、台面：材质采用医用复合亚克力</w:t>
            </w:r>
            <w:r>
              <w:rPr>
                <w:rFonts w:hint="default" w:ascii="Times New Roman" w:hAnsi="Times New Roman" w:eastAsia="宋体" w:cs="Times New Roman"/>
                <w:sz w:val="18"/>
                <w:szCs w:val="18"/>
                <w:highlight w:val="none"/>
                <w:lang w:eastAsia="zh-CN"/>
              </w:rPr>
              <w:t xml:space="preserve">人造石，厚度≥15mm</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五金配置：</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cs="Times New Roman"/>
                <w:sz w:val="18"/>
                <w:szCs w:val="18"/>
                <w:highlight w:val="none"/>
                <w:lang w:eastAsia="zh-CN"/>
              </w:rPr>
              <w:t xml:space="preserve">一体折弯暗拉手、叶片转舌锁、三节缓冲导轨、连接件等所有五金件，主材均采用06Cr19Ni10（俗称304）奥氏体不锈钢，耐腐蚀、耐医用消毒剂反复擦拭、不易生锈、推拉顺滑静音；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w:t>
            </w:r>
            <w:r>
              <w:rPr>
                <w:rFonts w:hint="default" w:ascii="Times New Roman" w:hAnsi="Times New Roman" w:cs="Times New Roman"/>
                <w:sz w:val="18"/>
                <w:szCs w:val="18"/>
                <w:highlight w:val="none"/>
                <w:lang w:val="en-US" w:eastAsia="zh-CN"/>
              </w:rPr>
              <w:t xml:space="preserve">一体式吊柜</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抽屉及门板配嵌入式标签卡槽；</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配置脚踏带缓降功能的垃圾收纳装置，脚踏机构踩踏顺畅无卡顿，盖板关闭缓冲静音；配ABS抗菌桶或电解钢板静电喷涂定制垃圾桶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水槽及龙头</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val="en-US" w:eastAsia="zh-CN"/>
              </w:rPr>
              <w:t xml:space="preserve">套、垃圾桶1</w:t>
            </w: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个；</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10、规格尺寸与款式：</w:t>
            </w:r>
            <w:r>
              <w:rPr>
                <w:rFonts w:hint="default" w:ascii="Times New Roman" w:hAnsi="Times New Roman" w:eastAsia="宋体" w:cs="Times New Roman"/>
                <w:sz w:val="18"/>
                <w:szCs w:val="18"/>
                <w:highlight w:val="none"/>
              </w:rPr>
              <w:t xml:space="preserve">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长度按延米计算，</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397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03910" cy="400050"/>
                      <wp:effectExtent l="0" t="0" r="889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803910" cy="400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3.3pt;height:31.5pt;mso-wrap-distance-left:0.0pt;mso-wrap-distance-top:0.0pt;mso-wrap-distance-right:0.0pt;mso-wrap-distance-bottom:0.0pt;" stroked="f">
                      <v:path textboxrect="0,0,0,0"/>
                      <v:imagedata r:id="rId1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三人位候诊椅</w:t>
            </w:r>
            <w:r/>
          </w:p>
        </w:tc>
        <w:tc>
          <w:tcPr>
            <w:tcW w:w="7839" w:type="dxa"/>
            <w:vAlign w:val="center"/>
            <w:textDirection w:val="lrTb"/>
            <w:noWrap w:val="false"/>
          </w:tcPr>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1、扶手、椅脚：采用铝合金压铸成型，表面静电粉末喷涂；扶手为倒三角密封造型，线条规整，无毛刺、尖角</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2、座背板：采用PU材质一体模具成型，内置金属支撑框架；PU面层可耐受医用消毒剂擦拭，不易开裂、脱皮；无异味</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支撑框架</w:t>
            </w:r>
            <w:r>
              <w:rPr>
                <w:rFonts w:hint="default" w:ascii="Times New Roman" w:hAnsi="Times New Roman"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≥20</w:t>
            </w:r>
            <w:r>
              <w:rPr>
                <w:rFonts w:hint="default" w:ascii="Times New Roman" w:hAnsi="Times New Roman"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40mm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≥1.45mm矩形方管+</w:t>
            </w:r>
            <w:r>
              <w:rPr>
                <w:rFonts w:hint="default" w:ascii="Times New Roman" w:hAnsi="Times New Roman" w:cs="Times New Roman"/>
                <w:sz w:val="18"/>
                <w:szCs w:val="18"/>
                <w:highlight w:val="none"/>
                <w:lang w:val="en-US" w:eastAsia="zh-CN"/>
              </w:rPr>
              <w:t xml:space="preserve">实际厚度</w:t>
            </w:r>
            <w:r>
              <w:rPr>
                <w:rFonts w:hint="default" w:ascii="Times New Roman" w:hAnsi="Times New Roman" w:eastAsia="宋体" w:cs="Times New Roman"/>
                <w:sz w:val="18"/>
                <w:szCs w:val="18"/>
                <w:highlight w:val="none"/>
              </w:rPr>
              <w:t xml:space="preserve">≥1.45mm冲孔</w:t>
            </w:r>
            <w:r>
              <w:rPr>
                <w:rFonts w:hint="default" w:ascii="Times New Roman" w:hAnsi="Times New Roman" w:cs="Times New Roman"/>
                <w:sz w:val="18"/>
                <w:szCs w:val="18"/>
                <w:highlight w:val="none"/>
                <w:lang w:val="en-US" w:eastAsia="zh-CN"/>
              </w:rPr>
              <w:t xml:space="preserve">一级</w:t>
            </w:r>
            <w:r>
              <w:rPr>
                <w:rFonts w:hint="default" w:ascii="Times New Roman" w:hAnsi="Times New Roman" w:eastAsia="宋体" w:cs="Times New Roman"/>
                <w:sz w:val="18"/>
                <w:szCs w:val="18"/>
                <w:highlight w:val="none"/>
              </w:rPr>
              <w:t xml:space="preserve">冷轧钢板冷压焊接成型</w:t>
            </w:r>
            <w:r>
              <w:rPr>
                <w:rFonts w:hint="default" w:ascii="Times New Roman" w:hAnsi="Times New Roman" w:cs="Times New Roman"/>
                <w:sz w:val="18"/>
                <w:szCs w:val="18"/>
                <w:highlight w:val="none"/>
                <w:lang w:eastAsia="zh-CN"/>
              </w:rPr>
              <w:t xml:space="preserve">，支撑框架龙骨合理排布，冲孔钢板冲孔率≤30%，冲孔布置不得削弱构件承载强度；框架可有效分散荷载，满足单人位额定承载≥150kg，长期满载</w:t>
            </w:r>
            <w:r>
              <w:rPr>
                <w:rFonts w:hint="default" w:ascii="Times New Roman" w:hAnsi="Times New Roman" w:eastAsia="宋体" w:cs="Times New Roman"/>
                <w:sz w:val="18"/>
                <w:szCs w:val="18"/>
                <w:highlight w:val="none"/>
              </w:rPr>
              <w:t xml:space="preserve">无松动、无明显变形；</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、横梁：承重横梁采用Q235钢管，管径≥60mm、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≥1.95mm；管材经钻孔、除油除锈、磷化处理后静电粉末喷涂，喷粉厚度60~80μm，涂层均匀、耐冲击、耐腐蚀</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、焊接工艺：各焊接点位牢固饱满，焊后打磨平整并做防锈处理，无焊瘤、毛刺、尖角，不易积尘，便于日常消杀清洁</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、承载性能：单人位额定承载≥150kg，长期满载使用无松动、无明显变形</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、椅脚配置防滑减震橡胶脚垫，防滑降噪，避免损伤地面</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、规格尺寸：1785mm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855mm（±10mm），需经采购方确认后方可生产</w:t>
            </w:r>
            <w:r>
              <w:rPr>
                <w:rFonts w:hint="default" w:ascii="Times New Roman" w:hAnsi="Times New Roman" w:cs="Times New Roman"/>
                <w:sz w:val="18"/>
                <w:szCs w:val="18"/>
                <w:highlight w:val="none"/>
                <w:lang w:eastAsia="zh-CN"/>
              </w:rPr>
              <w:t xml:space="preserve">。</w:t>
            </w:r>
            <w:r/>
          </w:p>
        </w:tc>
      </w:tr>
      <w:tr>
        <w:trPr>
          <w:trHeight w:val="154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75335" cy="302895"/>
                      <wp:effectExtent l="0" t="0" r="12065"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tretch/>
                            </pic:blipFill>
                            <pic:spPr bwMode="auto">
                              <a:xfrm>
                                <a:off x="0" y="0"/>
                                <a:ext cx="775334" cy="302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0pt;height:23.8pt;mso-wrap-distance-left:0.0pt;mso-wrap-distance-top:0.0pt;mso-wrap-distance-right:0.0pt;mso-wrap-distance-bottom:0.0pt;" stroked="f">
                      <v:path textboxrect="0,0,0,0"/>
                      <v:imagedata r:id="rId1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五人位候诊椅</w:t>
            </w:r>
            <w:r/>
          </w:p>
        </w:tc>
        <w:tc>
          <w:tcPr>
            <w:tcW w:w="7839" w:type="dxa"/>
            <w:vAlign w:val="center"/>
            <w:textDirection w:val="lrTb"/>
            <w:noWrap w:val="false"/>
          </w:tcPr>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1、扶手、椅脚：采用铝合金压铸成型，表面静电粉末喷涂；扶手为倒三角密封造型，线条规整，无毛刺、尖角</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2、座背板：采用PU材质一体模具成型，内置金属支撑框架；PU面层可耐受医用消毒剂擦拭，不易开裂、脱皮；成品阻燃等级达</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B1级，甲醛含量≤20mg/kg，无异味</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支撑框架</w:t>
            </w:r>
            <w:r>
              <w:rPr>
                <w:rFonts w:hint="default" w:ascii="Times New Roman" w:hAnsi="Times New Roman"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≥20</w:t>
            </w:r>
            <w:r>
              <w:rPr>
                <w:rFonts w:hint="default" w:ascii="Times New Roman" w:hAnsi="Times New Roman"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40mm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≥1.45mm矩形方管+</w:t>
            </w:r>
            <w:r>
              <w:rPr>
                <w:rFonts w:hint="default" w:ascii="Times New Roman" w:hAnsi="Times New Roman" w:cs="Times New Roman"/>
                <w:sz w:val="18"/>
                <w:szCs w:val="18"/>
                <w:highlight w:val="none"/>
                <w:lang w:val="en-US" w:eastAsia="zh-CN"/>
              </w:rPr>
              <w:t xml:space="preserve">实际厚度</w:t>
            </w:r>
            <w:r>
              <w:rPr>
                <w:rFonts w:hint="default" w:ascii="Times New Roman" w:hAnsi="Times New Roman" w:eastAsia="宋体" w:cs="Times New Roman"/>
                <w:sz w:val="18"/>
                <w:szCs w:val="18"/>
                <w:highlight w:val="none"/>
              </w:rPr>
              <w:t xml:space="preserve">≥1.45mm冲孔</w:t>
            </w:r>
            <w:r>
              <w:rPr>
                <w:rFonts w:hint="default" w:ascii="Times New Roman" w:hAnsi="Times New Roman" w:cs="Times New Roman"/>
                <w:sz w:val="18"/>
                <w:szCs w:val="18"/>
                <w:highlight w:val="none"/>
                <w:lang w:val="en-US" w:eastAsia="zh-CN"/>
              </w:rPr>
              <w:t xml:space="preserve">一级</w:t>
            </w:r>
            <w:r>
              <w:rPr>
                <w:rFonts w:hint="default" w:ascii="Times New Roman" w:hAnsi="Times New Roman" w:eastAsia="宋体" w:cs="Times New Roman"/>
                <w:sz w:val="18"/>
                <w:szCs w:val="18"/>
                <w:highlight w:val="none"/>
              </w:rPr>
              <w:t xml:space="preserve">冷轧钢板冷压焊接成型</w:t>
            </w:r>
            <w:r>
              <w:rPr>
                <w:rFonts w:hint="default" w:ascii="Times New Roman" w:hAnsi="Times New Roman" w:cs="Times New Roman"/>
                <w:sz w:val="18"/>
                <w:szCs w:val="18"/>
                <w:highlight w:val="none"/>
                <w:lang w:eastAsia="zh-CN"/>
              </w:rPr>
              <w:t xml:space="preserve">，支撑框架龙骨合理排布，冲孔钢板冲孔率≤30%，冲孔布置不得削弱构件承载强度；框架可有效分散荷载，满足单人位额定承载≥150kg，长期满载</w:t>
            </w:r>
            <w:r>
              <w:rPr>
                <w:rFonts w:hint="default" w:ascii="Times New Roman" w:hAnsi="Times New Roman" w:eastAsia="宋体" w:cs="Times New Roman"/>
                <w:sz w:val="18"/>
                <w:szCs w:val="18"/>
                <w:highlight w:val="none"/>
              </w:rPr>
              <w:t xml:space="preserve">无松动、无明显变形；</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、横梁：承重横梁采用Q235钢管，管径≥</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0mm、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≥1.95mm；管材经钻孔、除油除锈、磷化处理后静电粉末喷涂，喷粉厚度60~80μm，涂层均匀、耐冲击、耐腐蚀</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、焊接工艺：各焊接点位牢固饱满，焊后打磨平整并做防锈处理，无焊瘤、毛刺、尖角，不易积尘，便于日常消杀清洁</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、承载性能：单人位额定承载≥150kg，长期满载使用无松动、无明显变形</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、椅脚配置防滑减震橡胶脚垫，防滑降噪，避免损伤地面</w:t>
            </w:r>
            <w:r>
              <w:rPr>
                <w:rFonts w:hint="default" w:ascii="Times New Roman" w:hAnsi="Times New Roman"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、规格尺寸：</w:t>
            </w:r>
            <w:r>
              <w:rPr>
                <w:rFonts w:hint="default" w:ascii="Times New Roman" w:hAnsi="Times New Roman" w:cs="Times New Roman"/>
                <w:sz w:val="18"/>
                <w:szCs w:val="18"/>
                <w:highlight w:val="none"/>
                <w:lang w:val="en-US" w:eastAsia="zh-CN"/>
              </w:rPr>
              <w:t xml:space="preserve">2945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855mm（±10mm），需经采购方确认后方可生产。</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8665" cy="514985"/>
                      <wp:effectExtent l="0" t="0" r="635"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tretch/>
                            </pic:blipFill>
                            <pic:spPr bwMode="auto">
                              <a:xfrm>
                                <a:off x="0" y="0"/>
                                <a:ext cx="748665" cy="514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9pt;height:40.5pt;mso-wrap-distance-left:0.0pt;mso-wrap-distance-top:0.0pt;mso-wrap-distance-right:0.0pt;mso-wrap-distance-bottom:0.0pt;" stroked="f">
                      <v:path textboxrect="0,0,0,0"/>
                      <v:imagedata r:id="rId1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护士站</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1、主体材质：龙骨采用规格≥40</w:t>
            </w:r>
            <w:r>
              <w:rPr>
                <w:rFonts w:hint="default" w:ascii="Times New Roman" w:hAnsi="Times New Roman"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40</w:t>
            </w:r>
            <w:r>
              <w:rPr>
                <w:rFonts w:hint="default" w:ascii="Times New Roman" w:hAnsi="Times New Roman"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实际壁厚</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15</w:t>
            </w:r>
            <w:r>
              <w:rPr>
                <w:rFonts w:hint="default" w:ascii="Times New Roman" w:hAnsi="Times New Roman" w:eastAsia="宋体" w:cs="Times New Roman"/>
                <w:sz w:val="18"/>
                <w:szCs w:val="18"/>
                <w:highlight w:val="none"/>
              </w:rPr>
              <w:t xml:space="preserve">mm镀锌方管；框架连接件采用厚度≥3mm镀锌板；主体承重部位采用</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cs="Times New Roman"/>
                <w:sz w:val="18"/>
                <w:szCs w:val="18"/>
                <w:highlight w:val="none"/>
                <w:lang w:val="en-US" w:eastAsia="zh-CN"/>
              </w:rPr>
              <w:t xml:space="preserve">1.95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数控折弯焊接成型；面板采用实际厚度≥0.95mm</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rPr>
              <w:t xml:space="preserve">；表面采用防腐抗菌粉末静电喷涂，喷粉涂层厚度60~80μm，涂层均匀平整，无流挂、起粒、皱皮、露底、伤痕等缺陷，耐磨、耐撞击、耐腐蚀，可耐受医用消毒剂短时溅洒。焊接部位牢固，焊后打磨平整，无焊瘤、毛刺、尖角，便于消杀清洁</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2、踢脚线：实际厚度≥0.75mm，油磨拉丝06Cr19Ni10（俗称304）奥氏体不锈钢制作</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3、台面：台面及外包采用医用复合亚克力人造石，厚度≥15mm；台面额定均布载荷≥120kg/㎡，长期使用不变形</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4、内部功能：共3个工位；每个工位配置1组键盘抽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2个强电插座、2个弱电插座，强弱电线槽分隔布设；每个工位配置1组带锁钢制主机柜</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1组带锁钢制三抽柜</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5、五金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、三节缓冲导轨、锁具、暗拉手、连接件等，开合静音、推拉顺畅、经久耐用；</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6、工艺：护士站内预留强弱电独立走线槽，内饰板可拆卸，方便检修，满足线缆、插座、网线安装</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7、规格尺寸：基准尺寸3850mm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750mm（±10mm）；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中标后现场复测，最终款式、颜色、内外结构、深化图纸须经采购方确认后方可排产。</w:t>
            </w:r>
            <w:r/>
          </w:p>
        </w:tc>
      </w:tr>
      <w:tr>
        <w:trPr>
          <w:trHeight w:val="23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42620"/>
                      <wp:effectExtent l="0" t="0" r="1905" b="508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tretch/>
                            </pic:blipFill>
                            <pic:spPr bwMode="auto">
                              <a:xfrm>
                                <a:off x="0" y="0"/>
                                <a:ext cx="899795" cy="642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0.8pt;height:50.6pt;mso-wrap-distance-left:0.0pt;mso-wrap-distance-top:0.0pt;mso-wrap-distance-right:0.0pt;mso-wrap-distance-bottom:0.0pt;" stroked="f">
                      <v:path textboxrect="0,0,0,0"/>
                      <v:imagedata r:id="rId1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诊桌1</w:t>
            </w:r>
            <w:r/>
          </w:p>
        </w:tc>
        <w:tc>
          <w:tcPr>
            <w:tcW w:w="7839" w:type="dxa"/>
            <w:vAlign w:val="center"/>
            <w:textDirection w:val="lrTb"/>
            <w:noWrap w:val="false"/>
          </w:tcPr>
          <w:p>
            <w:pPr>
              <w:numPr>
                <w:ilvl w:val="0"/>
                <w:numId w:val="0"/>
              </w:numPr>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val="0"/>
                <w:bCs w:val="0"/>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桌面及钢制边柜顶板：采用符合环保标准ENF级实木多层板，厚度≥25mm，</w:t>
            </w:r>
            <w:r>
              <w:rPr>
                <w:rFonts w:hint="default" w:ascii="Times New Roman" w:hAnsi="Times New Roman" w:cs="Times New Roman"/>
                <w:sz w:val="18"/>
                <w:szCs w:val="18"/>
                <w:highlight w:val="none"/>
                <w:lang w:eastAsia="zh-CN"/>
              </w:rPr>
              <w:t xml:space="preserve">面贴三聚氰胺饰面纸，</w:t>
            </w:r>
            <w:r>
              <w:rPr>
                <w:rFonts w:hint="default" w:ascii="Times New Roman" w:hAnsi="Times New Roman" w:eastAsia="宋体" w:cs="Times New Roman"/>
                <w:sz w:val="18"/>
                <w:szCs w:val="18"/>
                <w:highlight w:val="none"/>
              </w:rPr>
              <w:t xml:space="preserve">耐受医用消毒剂擦拭；</w:t>
            </w:r>
            <w:r/>
          </w:p>
          <w:p>
            <w:pPr>
              <w:numPr>
                <w:ilvl w:val="0"/>
                <w:numId w:val="0"/>
              </w:numPr>
              <w:jc w:val="both"/>
              <w:rPr>
                <w:rFonts w:hint="default" w:ascii="Times New Roman" w:hAnsi="Times New Roman" w:eastAsia="宋体" w:cs="Times New Roman"/>
                <w:b w:val="0"/>
                <w:bCs w:val="0"/>
                <w:sz w:val="18"/>
                <w:szCs w:val="18"/>
                <w:highlight w:val="none"/>
              </w:rPr>
            </w:pPr>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w:t>
            </w:r>
            <w:r>
              <w:rPr>
                <w:rFonts w:hint="default" w:ascii="Times New Roman" w:hAnsi="Times New Roman" w:eastAsia="宋体" w:cs="Times New Roman"/>
                <w:b/>
                <w:bCs w:val="0"/>
                <w:sz w:val="18"/>
                <w:szCs w:val="18"/>
                <w:highlight w:val="none"/>
                <w:lang w:eastAsia="zh-CN"/>
              </w:rPr>
              <w:t xml:space="preserve">实木多层板】的</w:t>
            </w:r>
            <w:r>
              <w:rPr>
                <w:rFonts w:hint="default" w:ascii="Times New Roman" w:hAnsi="Times New Roman" w:cs="Times New Roman"/>
                <w:b/>
                <w:bCs w:val="0"/>
                <w:sz w:val="18"/>
                <w:szCs w:val="18"/>
                <w:highlight w:val="none"/>
                <w:lang w:eastAsia="zh-CN"/>
              </w:rPr>
              <w:t xml:space="preserve">第三方检测机构出具的标注资质认定标志</w:t>
            </w:r>
            <w:r>
              <w:rPr>
                <w:rFonts w:hint="default" w:ascii="Times New Roman" w:hAnsi="Times New Roman" w:eastAsia="宋体" w:cs="Times New Roman"/>
                <w:b/>
                <w:bCs w:val="0"/>
                <w:sz w:val="18"/>
                <w:szCs w:val="18"/>
                <w:highlight w:val="none"/>
                <w:lang w:eastAsia="zh-CN"/>
              </w:rPr>
              <w:t xml:space="preserve">(CMA)的检验检测报告</w:t>
            </w:r>
            <w:r>
              <w:rPr>
                <w:rFonts w:hint="eastAsia" w:cs="Times New Roman"/>
                <w:b/>
                <w:bCs w:val="0"/>
                <w:sz w:val="18"/>
                <w:szCs w:val="18"/>
                <w:highlight w:val="none"/>
                <w:lang w:eastAsia="zh-CN"/>
              </w:rPr>
              <w:t xml:space="preserve">复印</w:t>
            </w:r>
            <w:r>
              <w:rPr>
                <w:rFonts w:hint="default" w:ascii="Times New Roman" w:hAnsi="Times New Roman" w:eastAsia="宋体" w:cs="Times New Roman"/>
                <w:b/>
                <w:bCs w:val="0"/>
                <w:sz w:val="18"/>
                <w:szCs w:val="18"/>
                <w:highlight w:val="none"/>
                <w:lang w:eastAsia="zh-CN"/>
              </w:rPr>
              <w:t xml:space="preserve">件</w:t>
            </w:r>
            <w:r>
              <w:rPr>
                <w:rFonts w:hint="default" w:ascii="Times New Roman" w:hAnsi="Times New Roman" w:eastAsia="宋体" w:cs="Times New Roman"/>
                <w:b/>
                <w:bCs w:val="0"/>
                <w:sz w:val="18"/>
                <w:szCs w:val="18"/>
                <w:highlight w:val="none"/>
                <w:lang w:val="en-US" w:eastAsia="zh-CN"/>
              </w:rPr>
              <w:t xml:space="preserve">并</w:t>
            </w:r>
            <w:r>
              <w:rPr>
                <w:rFonts w:hint="default" w:ascii="Times New Roman" w:hAnsi="Times New Roman" w:eastAsia="宋体" w:cs="Times New Roman"/>
                <w:b/>
                <w:bCs w:val="0"/>
                <w:sz w:val="18"/>
                <w:szCs w:val="18"/>
                <w:highlight w:val="none"/>
                <w:lang w:eastAsia="zh-CN"/>
              </w:rPr>
              <w:t xml:space="preserve">加盖投标人公章；</w:t>
            </w:r>
            <w:r>
              <w:rPr>
                <w:rFonts w:hint="default" w:ascii="Times New Roman" w:hAnsi="Times New Roman" w:cs="Times New Roman"/>
                <w:b/>
                <w:bCs w:val="0"/>
                <w:sz w:val="18"/>
                <w:szCs w:val="18"/>
                <w:highlight w:val="none"/>
                <w:lang w:val="en-US" w:eastAsia="zh-CN"/>
              </w:rPr>
              <w:t xml:space="preserve">检测依据</w:t>
            </w:r>
            <w:r>
              <w:rPr>
                <w:rFonts w:hint="default" w:ascii="Times New Roman" w:hAnsi="Times New Roman" w:eastAsia="宋体" w:cs="Times New Roman"/>
                <w:b/>
                <w:bCs w:val="0"/>
                <w:sz w:val="18"/>
                <w:szCs w:val="18"/>
                <w:highlight w:val="none"/>
                <w:lang w:val="en-US" w:eastAsia="zh-CN"/>
              </w:rPr>
              <w:t xml:space="preserve">GB/T 39600-2021《人造板及其制品甲醛释放量分级》</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GB/T 17657-2013《人造板及饰面人造板理化性能试验方法》</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LY/T 2870-2017《绿色人造板及其制品技术要求》</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检测指标包含但不限于：甲醛释放量、苯、甲苯、二甲苯、总挥发性有机物（TVOC）</w:t>
            </w:r>
            <w:r>
              <w:rPr>
                <w:rFonts w:hint="default" w:ascii="Times New Roman" w:hAnsi="Times New Roman" w:cs="Times New Roman"/>
                <w:b/>
                <w:bCs w:val="0"/>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检测结果要求：甲醛释放量达 ENF级≤0.025mg/m³、苯≤0.11mg/m³、甲苯≤0.20mg/m³、二甲苯≤0.20mg/m³、总挥发性有机物 TVOC≤0.50mg/m³；</w:t>
            </w:r>
            <w:r/>
          </w:p>
          <w:p>
            <w:pPr>
              <w:numPr>
                <w:ilvl w:val="0"/>
                <w:numId w:val="0"/>
              </w:numPr>
              <w:jc w:val="left"/>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功能配置：主台钢脚架+边柜+钢制挡板+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、封边：采用≥2.0mm厚PVC封边条，全自动封边工艺，防水、防潮、不变色；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、钢脚架</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表面采用抗菌粉末静电喷涂处理，具有抗菌、防锈、耐腐蚀、绝缘性高、附着力强、耐摩擦等技术特点，</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、钢制活动边柜：三抽柜+单掩门柜（内置1块活动层板）+主机柜（背部带散热孔），配置带刹车轮；边柜尺寸 1100mm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650mm（±10mm）；柜体采用实际厚度≥0.95mm </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，激光切割、数控折边成型，电阻焊接，无外露焊点，焊疤打磨平整，无毛刺尖角，便于消杀清洁；</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8</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mm（±10mm）；需经采购方确认方可排产</w:t>
            </w:r>
            <w:r>
              <w:rPr>
                <w:rFonts w:hint="default" w:ascii="Times New Roman" w:hAnsi="Times New Roman" w:eastAsia="宋体" w:cs="Times New Roman"/>
                <w:sz w:val="18"/>
                <w:szCs w:val="18"/>
                <w:highlight w:val="none"/>
              </w:rPr>
              <w:t xml:space="preserve">。</w:t>
            </w:r>
            <w:r/>
          </w:p>
        </w:tc>
      </w:tr>
      <w:tr>
        <w:trPr>
          <w:trHeight w:val="137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49910"/>
                      <wp:effectExtent l="0" t="0" r="1905" b="889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0"/>
                              <a:stretch/>
                            </pic:blipFill>
                            <pic:spPr bwMode="auto">
                              <a:xfrm>
                                <a:off x="0" y="0"/>
                                <a:ext cx="8997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0.8pt;height:43.3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诊桌2</w:t>
            </w:r>
            <w:r/>
          </w:p>
        </w:tc>
        <w:tc>
          <w:tcPr>
            <w:tcW w:w="7839" w:type="dxa"/>
            <w:vAlign w:val="center"/>
            <w:textDirection w:val="lrTb"/>
            <w:noWrap w:val="false"/>
          </w:tcPr>
          <w:p>
            <w:pPr>
              <w:numPr>
                <w:ilvl w:val="0"/>
                <w:numId w:val="6"/>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2、功能配置：悬吊钢制主机架</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主台钢脚架+钢制挡板+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ind w:left="0" w:firstLine="0"/>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eastAsia="zh-CN"/>
              </w:rPr>
              <w:t xml:space="preserve">6、钢制三抽无顶立柜：尺寸390mm×580mm×725mm（±10mm），两小一大三抽，采用实际厚度≥0.95mm 连续电镀锌冷轧钢板（俗称电解钢板，表面质量FB级，GB/T 15675-2020），激光切割、数控折边成型，电阻焊接，无外露焊点，焊疤打磨平整，无毛刺尖角，便于消杀清洁；</w:t>
            </w:r>
            <w:r>
              <w:rPr>
                <w:rFonts w:hint="default" w:ascii="Times New Roman" w:hAnsi="Times New Roman" w:eastAsia="宋体" w:cs="Times New Roman"/>
                <w:sz w:val="18"/>
                <w:szCs w:val="18"/>
                <w:highlight w:val="none"/>
                <w:lang w:eastAsia="zh-CN"/>
              </w:rPr>
            </w:r>
            <w:r>
              <w:rPr>
                <w:rFonts w:hint="default" w:ascii="Times New Roman" w:hAnsi="Times New Roman" w:eastAsia="宋体" w:cs="Times New Roman"/>
                <w:sz w:val="18"/>
                <w:szCs w:val="18"/>
                <w:highlight w:val="none"/>
                <w:lang w:eastAsia="zh-CN"/>
              </w:rP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29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49910"/>
                      <wp:effectExtent l="0" t="0" r="1905"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0"/>
                              <a:stretch/>
                            </pic:blipFill>
                            <pic:spPr bwMode="auto">
                              <a:xfrm>
                                <a:off x="0" y="0"/>
                                <a:ext cx="8997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0.8pt;height:43.3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诊桌3</w:t>
            </w:r>
            <w:r/>
          </w:p>
        </w:tc>
        <w:tc>
          <w:tcPr>
            <w:tcW w:w="7839" w:type="dxa"/>
            <w:vAlign w:val="center"/>
            <w:textDirection w:val="lrTb"/>
            <w:noWrap w:val="false"/>
          </w:tcPr>
          <w:p>
            <w:pPr>
              <w:numPr>
                <w:ilvl w:val="0"/>
                <w:numId w:val="7"/>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2、功能配置：悬吊钢制主机架</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主台钢脚架+钢制挡板+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ind w:left="0" w:firstLine="0"/>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eastAsia="zh-CN"/>
              </w:rPr>
            </w:r>
            <w:r>
              <w:rPr>
                <w:rFonts w:hint="default" w:ascii="Times New Roman" w:hAnsi="Times New Roman" w:eastAsia="宋体" w:cs="Times New Roman"/>
                <w:sz w:val="18"/>
                <w:szCs w:val="18"/>
                <w:highlight w:val="none"/>
                <w:lang w:eastAsia="zh-CN"/>
              </w:rPr>
              <w:t xml:space="preserve">6、钢制三抽无顶立柜：尺寸390mm×580mm×725mm（±10mm），两小一大三抽，采用实际厚度≥0.95mm 连续电镀锌冷轧钢板（俗称电解钢板，表面质量FB级，GB/T 15675-2020），激光切割、数控折边成型，电阻焊接，无外露焊点，焊疤打磨平整，无毛刺尖角，便于消杀清洁；</w:t>
            </w:r>
            <w:r/>
            <w:r>
              <w:rPr>
                <w:rFonts w:hint="default" w:ascii="Times New Roman" w:hAnsi="Times New Roman" w:eastAsia="宋体" w:cs="Times New Roman"/>
                <w:sz w:val="18"/>
                <w:szCs w:val="18"/>
                <w:highlight w:val="none"/>
                <w:lang w:eastAsia="zh-CN"/>
              </w:rPr>
            </w:r>
            <w:r>
              <w:rPr>
                <w:rFonts w:hint="default" w:ascii="Times New Roman" w:hAnsi="Times New Roman" w:eastAsia="宋体" w:cs="Times New Roman"/>
                <w:sz w:val="18"/>
                <w:szCs w:val="18"/>
                <w:highlight w:val="none"/>
                <w:lang w:eastAsia="zh-CN"/>
              </w:rP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47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65455"/>
                      <wp:effectExtent l="0" t="0" r="1905" b="444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1"/>
                              <a:stretch/>
                            </pic:blipFill>
                            <pic:spPr bwMode="auto">
                              <a:xfrm>
                                <a:off x="0" y="0"/>
                                <a:ext cx="899795" cy="4654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0.8pt;height:36.6pt;mso-wrap-distance-left:0.0pt;mso-wrap-distance-top:0.0pt;mso-wrap-distance-right:0.0pt;mso-wrap-distance-bottom:0.0pt;" stroked="f">
                      <v:path textboxrect="0,0,0,0"/>
                      <v:imagedata r:id="rId2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诊桌4</w:t>
            </w:r>
            <w:r/>
          </w:p>
        </w:tc>
        <w:tc>
          <w:tcPr>
            <w:tcW w:w="7839" w:type="dxa"/>
            <w:vAlign w:val="center"/>
            <w:textDirection w:val="lrTb"/>
            <w:noWrap w:val="false"/>
          </w:tcPr>
          <w:p>
            <w:pPr>
              <w:numPr>
                <w:ilvl w:val="0"/>
                <w:numId w:val="8"/>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2、功能配置：两个悬吊钢制主机架</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主台钢脚架+钢制挡板+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ind w:left="0" w:firstLine="0"/>
              <w:jc w:val="left"/>
              <w:rPr>
                <w:rFonts w:hint="default" w:ascii="Times New Roman" w:hAnsi="Times New Roman" w:eastAsia="宋体" w:cs="Times New Roman"/>
                <w:highlight w:val="none"/>
              </w:rPr>
            </w:pPr>
            <w:r>
              <w:rPr>
                <w:rFonts w:hint="default" w:ascii="Times New Roman" w:hAnsi="Times New Roman" w:eastAsia="宋体" w:cs="Times New Roman"/>
                <w:sz w:val="18"/>
                <w:szCs w:val="18"/>
                <w:highlight w:val="none"/>
                <w:lang w:eastAsia="zh-CN"/>
              </w:rPr>
            </w:r>
            <w:r>
              <w:rPr>
                <w:rFonts w:hint="default" w:ascii="Times New Roman" w:hAnsi="Times New Roman" w:eastAsia="宋体" w:cs="Times New Roman"/>
                <w:sz w:val="18"/>
                <w:szCs w:val="18"/>
                <w:highlight w:val="none"/>
                <w:lang w:eastAsia="zh-CN"/>
              </w:rPr>
              <w:t xml:space="preserve">6、钢制三抽无顶立柜：尺寸390mm×580mm×725mm（±10mm），两小一大三抽，采用实际厚度≥0.95mm 连续电镀锌冷轧钢板（俗称电解钢板，表面质量FB级，GB/T 15675-2020），激光切割、数控折边成型，电阻焊接，无外露焊点，焊疤打磨平整，无毛刺尖角，便于消杀清洁；</w:t>
            </w:r>
            <w:r>
              <w:rPr>
                <w:rFonts w:hint="default" w:ascii="Times New Roman" w:hAnsi="Times New Roman" w:eastAsia="宋体" w:cs="Times New Roman"/>
                <w:sz w:val="18"/>
                <w:szCs w:val="18"/>
                <w:highlight w:val="none"/>
              </w:rPr>
            </w:r>
            <w:r/>
            <w:r>
              <w:rPr>
                <w:rFonts w:hint="default" w:ascii="Times New Roman" w:hAnsi="Times New Roman" w:eastAsia="宋体" w:cs="Times New Roman"/>
                <w:sz w:val="18"/>
                <w:szCs w:val="18"/>
                <w:highlight w:val="none"/>
                <w:lang w:eastAsia="zh-CN"/>
              </w:rPr>
            </w:r>
            <w:r>
              <w:rPr>
                <w:rFonts w:hint="default" w:ascii="Times New Roman" w:hAnsi="Times New Roman" w:eastAsia="宋体" w:cs="Times New Roman"/>
                <w:sz w:val="18"/>
                <w:szCs w:val="18"/>
                <w:highlight w:val="none"/>
                <w:lang w:eastAsia="zh-CN"/>
              </w:rPr>
            </w:r>
            <w:r>
              <w:rPr>
                <w:rFonts w:hint="default" w:ascii="Times New Roman" w:hAnsi="Times New Roman" w:eastAsia="宋体" w:cs="Times New Roman"/>
                <w:sz w:val="18"/>
                <w:szCs w:val="18"/>
                <w:highlight w:val="none"/>
              </w:rP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49910"/>
                      <wp:effectExtent l="0" t="0" r="1905" b="889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0"/>
                              <a:stretch/>
                            </pic:blipFill>
                            <pic:spPr bwMode="auto">
                              <a:xfrm>
                                <a:off x="0" y="0"/>
                                <a:ext cx="899795" cy="549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0.8pt;height:43.3pt;mso-wrap-distance-left:0.0pt;mso-wrap-distance-top:0.0pt;mso-wrap-distance-right:0.0pt;mso-wrap-distance-bottom:0.0pt;" stroked="f">
                      <v:path textboxrect="0,0,0,0"/>
                      <v:imagedata r:id="rId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诊桌5</w:t>
            </w:r>
            <w:r/>
          </w:p>
        </w:tc>
        <w:tc>
          <w:tcPr>
            <w:tcW w:w="7839" w:type="dxa"/>
            <w:vAlign w:val="center"/>
            <w:textDirection w:val="lrTb"/>
            <w:noWrap w:val="false"/>
          </w:tcPr>
          <w:p>
            <w:pPr>
              <w:numPr>
                <w:ilvl w:val="0"/>
                <w:numId w:val="9"/>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级实木多层板，厚度≥25mm，面贴三聚氰胺饰面架；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2、功能配置：悬吊钢制主机</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主台钢脚架+钢制挡板+</w:t>
            </w:r>
            <w:r>
              <w:rPr>
                <w:rFonts w:hint="default" w:ascii="Times New Roman" w:hAnsi="Times New Roman" w:cs="Times New Roman"/>
                <w:sz w:val="18"/>
                <w:szCs w:val="18"/>
                <w:highlight w:val="none"/>
                <w:lang w:eastAsia="zh-CN"/>
              </w:rPr>
              <w:t xml:space="preserve">高强度工程塑料键盘架</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ind w:left="0" w:firstLine="0"/>
              <w:jc w:val="left"/>
              <w:rPr>
                <w:rFonts w:hint="default" w:ascii="Times New Roman" w:hAnsi="Times New Roman" w:eastAsia="宋体" w:cs="Times New Roman"/>
                <w:highlight w:val="none"/>
              </w:rPr>
            </w:pPr>
            <w:r>
              <w:rPr>
                <w:rFonts w:hint="default" w:ascii="Times New Roman" w:hAnsi="Times New Roman" w:eastAsia="宋体" w:cs="Times New Roman"/>
                <w:sz w:val="18"/>
                <w:szCs w:val="18"/>
                <w:highlight w:val="none"/>
                <w:lang w:eastAsia="zh-CN"/>
              </w:rPr>
            </w:r>
            <w:r>
              <w:rPr>
                <w:rFonts w:hint="default" w:ascii="Times New Roman" w:hAnsi="Times New Roman" w:eastAsia="宋体" w:cs="Times New Roman"/>
                <w:sz w:val="18"/>
                <w:szCs w:val="18"/>
                <w:highlight w:val="none"/>
                <w:lang w:eastAsia="zh-CN"/>
              </w:rPr>
              <w:t xml:space="preserve">6、钢制三抽无顶立柜：尺寸390mm×580mm×725mm（±10mm），两小一大三抽，采用实际厚度≥0.95mm 连续电镀锌冷轧钢板（俗称电解钢板，表面质量FB级，GB/T 15675-2020），激光切割、数控折边成型，电阻焊接，无外露焊点，焊疤打磨平整，无毛刺尖角，便于消杀清洁；</w:t>
            </w:r>
            <w:r>
              <w:rPr>
                <w:rFonts w:hint="default" w:ascii="Times New Roman" w:hAnsi="Times New Roman" w:eastAsia="宋体" w:cs="Times New Roman"/>
                <w:sz w:val="18"/>
                <w:szCs w:val="18"/>
                <w:highlight w:val="none"/>
              </w:rPr>
            </w:r>
            <w:r/>
            <w:r>
              <w:rPr>
                <w:rFonts w:hint="default" w:ascii="Times New Roman" w:hAnsi="Times New Roman" w:eastAsia="宋体" w:cs="Times New Roman"/>
                <w:sz w:val="18"/>
                <w:szCs w:val="18"/>
                <w:highlight w:val="none"/>
                <w:lang w:eastAsia="zh-CN"/>
              </w:rPr>
            </w:r>
            <w:r>
              <w:rPr>
                <w:rFonts w:hint="default" w:ascii="Times New Roman" w:hAnsi="Times New Roman" w:eastAsia="宋体" w:cs="Times New Roman"/>
                <w:sz w:val="18"/>
                <w:szCs w:val="18"/>
                <w:highlight w:val="none"/>
                <w:lang w:eastAsia="zh-CN"/>
              </w:rPr>
            </w:r>
            <w:r>
              <w:rPr>
                <w:rFonts w:hint="default" w:ascii="Times New Roman" w:hAnsi="Times New Roman" w:eastAsia="宋体" w:cs="Times New Roman"/>
                <w:sz w:val="18"/>
                <w:szCs w:val="18"/>
                <w:highlight w:val="none"/>
              </w:rP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8985" cy="694055"/>
                      <wp:effectExtent l="0" t="0" r="5715" b="444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2"/>
                              <a:stretch/>
                            </pic:blipFill>
                            <pic:spPr bwMode="auto">
                              <a:xfrm>
                                <a:off x="0" y="0"/>
                                <a:ext cx="768985" cy="694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0.5pt;height:54.6pt;mso-wrap-distance-left:0.0pt;mso-wrap-distance-top:0.0pt;mso-wrap-distance-right:0.0pt;mso-wrap-distance-bottom:0.0pt;" stroked="f">
                      <v:path textboxrect="0,0,0,0"/>
                      <v:imagedata r:id="rId2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诊桌边柜</w:t>
            </w:r>
            <w:r/>
          </w:p>
        </w:tc>
        <w:tc>
          <w:tcPr>
            <w:tcW w:w="7839" w:type="dxa"/>
            <w:vAlign w:val="center"/>
            <w:textDirection w:val="lrTb"/>
            <w:noWrap w:val="false"/>
          </w:tcPr>
          <w:p>
            <w:pPr>
              <w:numPr>
                <w:ilvl w:val="0"/>
                <w:numId w:val="1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边柜顶板：采用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2、柜体板材：采用实际厚度≥0.95mm </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，激光切割、数控折边成型，电阻焊接，无外露焊点，焊疤打磨平整，无毛刺尖角，便于消杀清洁；</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w:t>
            </w:r>
            <w:r>
              <w:rPr>
                <w:rFonts w:hint="default" w:ascii="Times New Roman" w:hAnsi="Times New Roman" w:cs="Times New Roman"/>
                <w:sz w:val="18"/>
                <w:szCs w:val="18"/>
                <w:highlight w:val="none"/>
                <w:lang w:val="en-US" w:eastAsia="zh-CN"/>
              </w:rPr>
              <w:t xml:space="preserve">配置</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、三节缓冲导轨、锁具、暗拉手、连接件等，开合静音、推拉顺畅、经久耐用；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配置：三抽柜+单掩门柜（内置1块活动层板）+主机柜（背部带散热孔），配备带刹车轮；</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26110"/>
                      <wp:effectExtent l="0" t="0" r="1905" b="889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3"/>
                              <a:stretch/>
                            </pic:blipFill>
                            <pic:spPr bwMode="auto">
                              <a:xfrm>
                                <a:off x="0" y="0"/>
                                <a:ext cx="899795" cy="62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0.8pt;height:49.3pt;mso-wrap-distance-left:0.0pt;mso-wrap-distance-top:0.0pt;mso-wrap-distance-right:0.0pt;mso-wrap-distance-bottom:0.0pt;" stroked="f">
                      <v:path textboxrect="0,0,0,0"/>
                      <v:imagedata r:id="rId2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收费桌</w:t>
            </w:r>
            <w:r/>
          </w:p>
        </w:tc>
        <w:tc>
          <w:tcPr>
            <w:tcW w:w="7839" w:type="dxa"/>
            <w:vAlign w:val="center"/>
            <w:textDirection w:val="lrTb"/>
            <w:noWrap w:val="false"/>
          </w:tcPr>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1、桌面及柜体：采用ENF级实木多层板，厚度≥25mm，面贴三聚氰胺饰面纸，耐受医用消毒剂擦拭耐磨，防污，易清洁；</w:t>
            </w:r>
            <w:r/>
          </w:p>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2、封边：采用厚度≥2.0mm的PVC封边条，全自动封边工艺，防水、防潮、不变色；</w:t>
            </w:r>
            <w:r/>
          </w:p>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3、五金配置：液压阻尼铰链、三节缓冲导轨、锁具、暗拉手、连接件等，开合静音、推拉顺畅、经久耐用；</w:t>
            </w:r>
            <w:r/>
          </w:p>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；表面采用抗菌粉末静电喷涂处理，具有抗菌、防锈、耐腐蚀、绝缘性高、附着力强、耐摩擦等技术特点，防滑调节脚垫；</w:t>
            </w:r>
            <w:r/>
          </w:p>
          <w:p>
            <w:pPr>
              <w:numPr>
                <w:ilvl w:val="0"/>
                <w:numId w:val="0"/>
              </w:numPr>
              <w:ind w:left="0" w:firstLine="0"/>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5、功能：桌下配木质无顶立柜，立柜上部为木质钢抽、下部为木质单掩门柜（内带一块活动层板），桌下配木质前挡板及钢制可调节吊主机架；另配一组木质活动打印机柜，尺寸为：550mm×550mm×580mm，打印机柜</w:t>
            </w:r>
            <w:r>
              <w:rPr>
                <w:rFonts w:hint="default" w:ascii="Times New Roman" w:hAnsi="Times New Roman" w:eastAsia="宋体" w:cs="Times New Roman"/>
                <w:sz w:val="18"/>
                <w:szCs w:val="18"/>
                <w:highlight w:val="none"/>
                <w:lang w:val="en-US" w:eastAsia="zh-CN"/>
              </w:rPr>
              <w:t xml:space="preserve">配备带刹车轮</w:t>
            </w:r>
            <w:r>
              <w:rPr>
                <w:rFonts w:hint="default" w:ascii="Times New Roman" w:hAnsi="Times New Roman" w:cs="Times New Roman"/>
                <w:sz w:val="18"/>
                <w:szCs w:val="18"/>
                <w:highlight w:val="none"/>
                <w:lang w:val="en-US" w:eastAsia="zh-CN"/>
              </w:rPr>
              <w:t xml:space="preserve">，上敞格无顶板；桌面上带一块布桌屏，布桌屏上带钢制挂件梁；桌面配一组铝合金可掀走线面盖；</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6、规格尺寸：1500mm×600mm×750mm（±10mm）。</w:t>
            </w:r>
            <w:r/>
          </w:p>
        </w:tc>
      </w:tr>
      <w:tr>
        <w:trPr>
          <w:trHeight w:val="144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28015"/>
                      <wp:effectExtent l="0" t="0" r="1905" b="698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4"/>
                              <a:srcRect l="0" t="18762" r="0" b="18123"/>
                              <a:stretch/>
                            </pic:blipFill>
                            <pic:spPr bwMode="auto">
                              <a:xfrm>
                                <a:off x="0" y="0"/>
                                <a:ext cx="899795"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0.8pt;height:49.4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助手桌</w:t>
            </w:r>
            <w:r/>
          </w:p>
        </w:tc>
        <w:tc>
          <w:tcPr>
            <w:tcW w:w="7839" w:type="dxa"/>
            <w:vAlign w:val="center"/>
            <w:textDirection w:val="lrTb"/>
            <w:noWrap w:val="false"/>
          </w:tcPr>
          <w:p>
            <w:pPr>
              <w:numPr>
                <w:ilvl w:val="0"/>
                <w:numId w:val="11"/>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2、功能配置：主台钢脚架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桌面开孔配线盖；</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寸：70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31825"/>
                      <wp:effectExtent l="0" t="0" r="1905" b="317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5"/>
                              <a:stretch/>
                            </pic:blipFill>
                            <pic:spPr bwMode="auto">
                              <a:xfrm>
                                <a:off x="0" y="0"/>
                                <a:ext cx="899795" cy="631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0.8pt;height:49.8pt;mso-wrap-distance-left:0.0pt;mso-wrap-distance-top:0.0pt;mso-wrap-distance-right:0.0pt;mso-wrap-distance-bottom:0.0pt;" stroked="f">
                      <v:path textboxrect="0,0,0,0"/>
                      <v:imagedata r:id="rId2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接种台</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1、基材：柜体采用</w:t>
            </w:r>
            <w:r>
              <w:rPr>
                <w:rFonts w:hint="default" w:ascii="Times New Roman" w:hAnsi="Times New Roman" w:cs="Times New Roman"/>
                <w:sz w:val="18"/>
                <w:szCs w:val="18"/>
                <w:highlight w:val="none"/>
                <w:lang w:val="en-US"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2、台面：台面采用</w:t>
            </w:r>
            <w:r>
              <w:rPr>
                <w:rFonts w:hint="default" w:ascii="Times New Roman" w:hAnsi="Times New Roman" w:eastAsia="宋体" w:cs="Times New Roman"/>
                <w:sz w:val="18"/>
                <w:szCs w:val="18"/>
                <w:highlight w:val="none"/>
                <w:lang w:eastAsia="zh-CN"/>
              </w:rPr>
              <w:t xml:space="preserve">医用复合亚克力人造石，厚度≥15mm</w:t>
            </w:r>
            <w:r>
              <w:rPr>
                <w:rFonts w:hint="default" w:ascii="Times New Roman" w:hAnsi="Times New Roman" w:eastAsia="宋体" w:cs="Times New Roman"/>
                <w:sz w:val="18"/>
                <w:szCs w:val="18"/>
                <w:highlight w:val="none"/>
              </w:rPr>
              <w:t xml:space="preserve">，耐酸耐碱，抗污染不渗透、不变形不上色、无缝隙易清洁打理，具有无毒、阻燃</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耐磨、耐刮损、耐冲击、耐高温、抗紫外线、抗污垢、防静电，</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3、工艺：整体拆装电阻焊接工艺，焊点平整，无外露，结构稳固，承重、承压性好；所有部件均经打磨，砂光处理；钢件表面经过除油、除锈、陶化等防锈清洗前处理；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喷涂：钢件表面采用防霉抗菌粉末，静电喷涂涂层膜厚度均匀，喷粉涂层厚度均匀，喷塑涂层耐腐蚀、耐冲击性能高于国家标准，涂层附着力达到到2级，具有环保、抑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，颜色根据医院实际要求；</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功能配置：预留疫苗柜、儿童疫苗柜位置，集成耗材收纳柜，收纳柜可存放一次性医用耗材；台面预留打印机摆放位、身份证识别机安装位；设置独立医疗垃圾投递口、生活垃圾投递口，柜体内部配套分类垃圾桶；台面下配备钢制吊抽，可收纳纸张、笔等办公物品，设置吊挂式主机支架，预留设备走线空间；分区布局合理，满足预防接种登记、核验、办公、医疗废弃物分类收纳等一体化使用需求。台面边缘设置石材挡边，防止液体外流。</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2035mm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750</w:t>
            </w:r>
            <w:r>
              <w:rPr>
                <w:rFonts w:hint="default" w:ascii="Times New Roman" w:hAnsi="Times New Roman" w:eastAsia="宋体" w:cs="Times New Roman"/>
                <w:sz w:val="18"/>
                <w:szCs w:val="18"/>
                <w:highlight w:val="none"/>
                <w:lang w:val="en-US" w:eastAsia="zh-CN"/>
              </w:rPr>
              <w:t xml:space="preserve">mm（±10mm）；款式按照参考图片定制，需经采购方确认方可排产。</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10540"/>
                      <wp:effectExtent l="0" t="0" r="1905" b="1016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6"/>
                              <a:stretch/>
                            </pic:blipFill>
                            <pic:spPr bwMode="auto">
                              <a:xfrm>
                                <a:off x="0" y="0"/>
                                <a:ext cx="899795" cy="51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0.8pt;height:40.2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诊床1</w:t>
            </w:r>
            <w:r/>
          </w:p>
        </w:tc>
        <w:tc>
          <w:tcPr>
            <w:tcW w:w="7839" w:type="dxa"/>
            <w:vAlign w:val="center"/>
            <w:textDirection w:val="lrTb"/>
            <w:noWrap w:val="false"/>
          </w:tcPr>
          <w:p>
            <w:pPr>
              <w:numPr>
                <w:ilvl w:val="0"/>
                <w:numId w:val="12"/>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饰面：采用耐刮耐磨、防霉抗菌医用皮革，实际厚度≥1.15mm，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val="0"/>
                <w:bCs/>
                <w:color w:val="000000"/>
                <w:sz w:val="18"/>
                <w:szCs w:val="18"/>
                <w:highlight w:val="none"/>
                <w:lang w:val="en-US" w:eastAsia="zh-CN" w:bidi="ar-SA"/>
              </w:rPr>
              <w:t xml:space="preserve">▲ </w:t>
            </w:r>
            <w:r>
              <w:rPr>
                <w:rFonts w:hint="default" w:ascii="Times New Roman" w:hAnsi="Times New Roman" w:eastAsia="宋体" w:cs="Times New Roman"/>
                <w:b/>
                <w:bCs/>
                <w:sz w:val="18"/>
                <w:szCs w:val="18"/>
                <w:highlight w:val="none"/>
                <w:lang w:val="en-US" w:eastAsia="zh-CN"/>
              </w:rPr>
              <w:t xml:space="preserve">2、</w:t>
            </w:r>
            <w:r>
              <w:rPr>
                <w:rFonts w:hint="default" w:ascii="Times New Roman" w:hAnsi="Times New Roman" w:eastAsia="宋体" w:cs="Times New Roman"/>
                <w:b/>
                <w:bCs w:val="0"/>
                <w:color w:val="000000"/>
                <w:sz w:val="18"/>
                <w:szCs w:val="18"/>
                <w:highlight w:val="none"/>
                <w:lang w:val="en-US" w:eastAsia="zh-CN" w:bidi="ar-SA"/>
              </w:rPr>
              <w:t xml:space="preserve">供应商需在投标时提供承诺函（格式自拟），承诺：</w:t>
            </w:r>
            <w:r>
              <w:rPr>
                <w:rFonts w:hint="default" w:ascii="Times New Roman" w:hAnsi="Times New Roman" w:eastAsia="宋体" w:cs="Times New Roman"/>
                <w:b/>
                <w:bCs w:val="0"/>
                <w:sz w:val="18"/>
                <w:szCs w:val="18"/>
                <w:highlight w:val="none"/>
                <w:lang w:val="en-US" w:eastAsia="zh-CN"/>
              </w:rPr>
              <w:t xml:space="preserve">签订合同时提供【医用皮革】的</w:t>
            </w:r>
            <w:r>
              <w:rPr>
                <w:rFonts w:hint="default" w:ascii="Times New Roman" w:hAnsi="Times New Roman" w:cs="Times New Roman"/>
                <w:b/>
                <w:bCs/>
                <w:sz w:val="18"/>
                <w:szCs w:val="18"/>
                <w:highlight w:val="none"/>
                <w:lang w:eastAsia="zh-CN"/>
              </w:rPr>
              <w:t xml:space="preserve">第三方检测机构出具的标注资质认定标志</w:t>
            </w:r>
            <w:r>
              <w:rPr>
                <w:rFonts w:hint="default" w:ascii="Times New Roman" w:hAnsi="Times New Roman" w:eastAsia="宋体" w:cs="Times New Roman"/>
                <w:b/>
                <w:bCs/>
                <w:sz w:val="18"/>
                <w:szCs w:val="18"/>
                <w:highlight w:val="none"/>
                <w:lang w:eastAsia="zh-CN"/>
              </w:rPr>
              <w:t xml:space="preserve">(CMA)的检验检测报告</w:t>
            </w:r>
            <w:r>
              <w:rPr>
                <w:rFonts w:hint="eastAsia" w:cs="Times New Roman"/>
                <w:b/>
                <w:bCs/>
                <w:sz w:val="18"/>
                <w:szCs w:val="18"/>
                <w:highlight w:val="none"/>
                <w:lang w:eastAsia="zh-CN"/>
              </w:rPr>
              <w:t xml:space="preserve">复印</w:t>
            </w:r>
            <w:r>
              <w:rPr>
                <w:rFonts w:hint="default" w:ascii="Times New Roman" w:hAnsi="Times New Roman" w:eastAsia="宋体" w:cs="Times New Roman"/>
                <w:b/>
                <w:bCs/>
                <w:sz w:val="18"/>
                <w:szCs w:val="18"/>
                <w:highlight w:val="none"/>
                <w:lang w:eastAsia="zh-CN"/>
              </w:rPr>
              <w:t xml:space="preserve">件</w:t>
            </w:r>
            <w:r>
              <w:rPr>
                <w:rFonts w:hint="default" w:ascii="Times New Roman" w:hAnsi="Times New Roman" w:eastAsia="宋体" w:cs="Times New Roman"/>
                <w:b/>
                <w:bCs/>
                <w:sz w:val="18"/>
                <w:szCs w:val="18"/>
                <w:highlight w:val="none"/>
                <w:lang w:val="en-US" w:eastAsia="zh-CN"/>
              </w:rPr>
              <w:t xml:space="preserve">并</w:t>
            </w:r>
            <w:r>
              <w:rPr>
                <w:rFonts w:hint="default" w:ascii="Times New Roman" w:hAnsi="Times New Roman" w:eastAsia="宋体" w:cs="Times New Roman"/>
                <w:b/>
                <w:bCs/>
                <w:sz w:val="18"/>
                <w:szCs w:val="18"/>
                <w:highlight w:val="none"/>
                <w:lang w:eastAsia="zh-CN"/>
              </w:rPr>
              <w:t xml:space="preserve">加盖投标人公章；</w:t>
            </w:r>
            <w:r>
              <w:rPr>
                <w:rFonts w:hint="default" w:ascii="Times New Roman" w:hAnsi="Times New Roman" w:eastAsia="宋体" w:cs="Times New Roman"/>
                <w:b/>
                <w:bCs/>
                <w:sz w:val="18"/>
                <w:szCs w:val="18"/>
                <w:highlight w:val="none"/>
                <w:lang w:val="en-US" w:eastAsia="zh-CN"/>
              </w:rPr>
              <w:t xml:space="preserve">检测依据为GB/T 16799-2018《家具用皮革》，检测指标包含但不限于摩擦色牢度</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eastAsia="zh-CN"/>
              </w:rPr>
              <w:t xml:space="preserve">撕裂力、气味、</w:t>
            </w:r>
            <w:r>
              <w:rPr>
                <w:rFonts w:hint="default" w:ascii="Times New Roman" w:hAnsi="Times New Roman" w:cs="Times New Roman"/>
                <w:b/>
                <w:bCs/>
                <w:sz w:val="18"/>
                <w:szCs w:val="18"/>
                <w:highlight w:val="none"/>
                <w:lang w:eastAsia="zh-CN"/>
              </w:rPr>
              <w:t xml:space="preserve">pH</w:t>
            </w:r>
            <w:r>
              <w:rPr>
                <w:rFonts w:hint="default" w:ascii="Times New Roman" w:hAnsi="Times New Roman" w:eastAsia="宋体" w:cs="Times New Roman"/>
                <w:b/>
                <w:bCs/>
                <w:sz w:val="18"/>
                <w:szCs w:val="18"/>
                <w:highlight w:val="none"/>
                <w:lang w:eastAsia="zh-CN"/>
              </w:rPr>
              <w:t xml:space="preserve">、游离甲醛、挥发性有机物（VOC）</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检测结果要求</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摩擦色牢度合格</w:t>
            </w:r>
            <w:r>
              <w:rPr>
                <w:rFonts w:hint="default" w:ascii="Times New Roman" w:hAnsi="Times New Roman"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lang w:eastAsia="zh-CN"/>
              </w:rPr>
              <w:t xml:space="preserve">撕裂力≥20N、气味≤3级、</w:t>
            </w:r>
            <w:r>
              <w:rPr>
                <w:rFonts w:hint="default" w:ascii="Times New Roman" w:hAnsi="Times New Roman" w:cs="Times New Roman"/>
                <w:b/>
                <w:bCs/>
                <w:sz w:val="18"/>
                <w:szCs w:val="18"/>
                <w:highlight w:val="none"/>
                <w:lang w:eastAsia="zh-CN"/>
              </w:rPr>
              <w:t xml:space="preserve">pH</w:t>
            </w:r>
            <w:r>
              <w:rPr>
                <w:rFonts w:hint="default" w:ascii="Times New Roman" w:hAnsi="Times New Roman" w:eastAsia="宋体" w:cs="Times New Roman"/>
                <w:b/>
                <w:bCs/>
                <w:sz w:val="18"/>
                <w:szCs w:val="18"/>
                <w:highlight w:val="none"/>
                <w:lang w:eastAsia="zh-CN"/>
              </w:rPr>
              <w:t xml:space="preserve">≥3.2、游离甲醛≤75mg/kg、挥发性有机物（VOC）≤150mg/kg</w:t>
            </w: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bCs/>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、海绵：采用高弹海绵，软硬适中，坐感舒适；厚度≥50mm，密度≥45 kg/m³，回弹率≥50%；海绵之间的粘合采用水性喷胶，低VOC，无刺激性气味，海绵粘接牢固，无分层脱胶</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b/>
                <w:bCs/>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、脚架:采用边长≥50mm方管或直径≥50mm圆管，管壁</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、功能配置：一体式头枕，一组钢制抽屉</w:t>
            </w:r>
            <w:r>
              <w:rPr>
                <w:rFonts w:hint="default" w:ascii="Times New Roman" w:hAnsi="Times New Roman" w:eastAsia="宋体" w:cs="Times New Roman"/>
                <w:sz w:val="18"/>
                <w:szCs w:val="18"/>
                <w:highlight w:val="none"/>
                <w:lang w:eastAsia="zh-CN"/>
              </w:rPr>
              <w:t xml:space="preserve">；抽屉采用冷轧钢板，板材实厚≥0.</w:t>
            </w:r>
            <w:r>
              <w:rPr>
                <w:rFonts w:hint="default" w:ascii="Times New Roman" w:hAnsi="Times New Roman" w:cs="Times New Roman"/>
                <w:sz w:val="18"/>
                <w:szCs w:val="18"/>
                <w:highlight w:val="none"/>
                <w:lang w:val="en-US" w:eastAsia="zh-CN"/>
              </w:rPr>
              <w:t xml:space="preserve">95</w:t>
            </w:r>
            <w:r>
              <w:rPr>
                <w:rFonts w:hint="default" w:ascii="Times New Roman" w:hAnsi="Times New Roman" w:eastAsia="宋体" w:cs="Times New Roman"/>
                <w:sz w:val="18"/>
                <w:szCs w:val="18"/>
                <w:highlight w:val="none"/>
                <w:lang w:eastAsia="zh-CN"/>
              </w:rPr>
              <w:t xml:space="preserve">mm，配静音三节滑轨，抽拉顺畅无卡顿</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整体承重：床体静载承重≥1</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0kg，结构稳固无明显晃动</w:t>
            </w:r>
            <w:r>
              <w:rPr>
                <w:rFonts w:hint="default" w:ascii="Times New Roman" w:hAnsi="Times New Roman" w:cs="Times New Roman"/>
                <w:sz w:val="18"/>
                <w:szCs w:val="18"/>
                <w:highlight w:val="none"/>
                <w:lang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989965" cy="611505"/>
                      <wp:effectExtent l="0" t="0" r="635" b="1079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7"/>
                              <a:stretch/>
                            </pic:blipFill>
                            <pic:spPr bwMode="auto">
                              <a:xfrm>
                                <a:off x="0" y="0"/>
                                <a:ext cx="989965" cy="6115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8.0pt;height:48.1pt;mso-wrap-distance-left:0.0pt;mso-wrap-distance-top:0.0pt;mso-wrap-distance-right:0.0pt;mso-wrap-distance-bottom:0.0pt;" stroked="f">
                      <v:path textboxrect="0,0,0,0"/>
                      <v:imagedata r:id="rId2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诊床2</w:t>
            </w:r>
            <w:r/>
          </w:p>
        </w:tc>
        <w:tc>
          <w:tcPr>
            <w:tcW w:w="7839" w:type="dxa"/>
            <w:vAlign w:val="center"/>
            <w:textDirection w:val="lrTb"/>
            <w:noWrap w:val="false"/>
          </w:tcPr>
          <w:p>
            <w:pPr>
              <w:numPr>
                <w:ilvl w:val="0"/>
                <w:numId w:val="0"/>
              </w:numPr>
              <w:jc w:val="left"/>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2、海绵：采用防火标准满足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B1级要求的高弹海绵，软硬适中，坐感舒适；厚度≥50mm，密度≥45 kg/m³，回弹率≥50%；海绵之间的粘合采用水性喷胶，低VOC，无刺激性气味，海绵粘接牢固，无分层脱胶</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3、脚架:采用边长≥50mm方管或直径≥50mm圆管，管壁</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4、功能配置：一体式头枕，一组钢制抽屉</w:t>
            </w:r>
            <w:r>
              <w:rPr>
                <w:rFonts w:hint="default" w:ascii="Times New Roman" w:hAnsi="Times New Roman" w:eastAsia="宋体" w:cs="Times New Roman"/>
                <w:sz w:val="18"/>
                <w:szCs w:val="18"/>
                <w:highlight w:val="none"/>
                <w:lang w:eastAsia="zh-CN"/>
              </w:rPr>
              <w:t xml:space="preserve">；抽屉采用冷轧钢板，板材实厚≥0.</w:t>
            </w:r>
            <w:r>
              <w:rPr>
                <w:rFonts w:hint="default" w:ascii="Times New Roman" w:hAnsi="Times New Roman" w:cs="Times New Roman"/>
                <w:sz w:val="18"/>
                <w:szCs w:val="18"/>
                <w:highlight w:val="none"/>
                <w:lang w:val="en-US" w:eastAsia="zh-CN"/>
              </w:rPr>
              <w:t xml:space="preserve">95</w:t>
            </w:r>
            <w:r>
              <w:rPr>
                <w:rFonts w:hint="default" w:ascii="Times New Roman" w:hAnsi="Times New Roman" w:eastAsia="宋体" w:cs="Times New Roman"/>
                <w:sz w:val="18"/>
                <w:szCs w:val="18"/>
                <w:highlight w:val="none"/>
                <w:lang w:eastAsia="zh-CN"/>
              </w:rPr>
              <w:t xml:space="preserve">mm，配静音三节滑轨，抽拉顺畅无卡顿</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两侧</w:t>
            </w:r>
            <w:r>
              <w:rPr>
                <w:rFonts w:hint="default" w:ascii="Times New Roman" w:hAnsi="Times New Roman" w:eastAsia="宋体" w:cs="Times New Roman"/>
                <w:sz w:val="18"/>
                <w:szCs w:val="18"/>
                <w:highlight w:val="none"/>
                <w:lang w:val="en-US" w:eastAsia="zh-CN"/>
              </w:rPr>
              <w:t xml:space="preserve">可</w:t>
            </w:r>
            <w:r>
              <w:rPr>
                <w:rFonts w:hint="default" w:ascii="Times New Roman" w:hAnsi="Times New Roman" w:eastAsia="宋体" w:cs="Times New Roman"/>
                <w:sz w:val="18"/>
                <w:szCs w:val="18"/>
                <w:highlight w:val="none"/>
              </w:rPr>
              <w:t xml:space="preserve">折叠翼板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尺寸</w:t>
            </w:r>
            <w:r>
              <w:rPr>
                <w:rFonts w:hint="default" w:ascii="Times New Roman" w:hAnsi="Times New Roman" w:eastAsia="宋体" w:cs="Times New Roman"/>
                <w:sz w:val="18"/>
                <w:szCs w:val="18"/>
                <w:highlight w:val="none"/>
              </w:rPr>
              <w:t xml:space="preserve">400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ENF级实木多层板</w:t>
            </w:r>
            <w:r>
              <w:rPr>
                <w:rFonts w:hint="default" w:ascii="Times New Roman" w:hAnsi="Times New Roman" w:eastAsia="宋体" w:cs="Times New Roman"/>
                <w:sz w:val="18"/>
                <w:szCs w:val="18"/>
                <w:highlight w:val="none"/>
                <w:lang w:val="en-US" w:eastAsia="zh-CN"/>
              </w:rPr>
              <w:t xml:space="preserve">制作</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整体承重：床体静载承重≥1</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0kg，结构稳固无明显晃动</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tabs>
                <w:tab w:val="center" w:pos="3914" w:leader="none"/>
              </w:tabs>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val="en-US" w:eastAsia="zh-CN"/>
              </w:rPr>
              <w:tab/>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10540"/>
                      <wp:effectExtent l="0" t="0" r="1905" b="1016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26"/>
                              <a:stretch/>
                            </pic:blipFill>
                            <pic:spPr bwMode="auto">
                              <a:xfrm>
                                <a:off x="0" y="0"/>
                                <a:ext cx="899795" cy="510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0.8pt;height:40.2pt;mso-wrap-distance-left:0.0pt;mso-wrap-distance-top:0.0pt;mso-wrap-distance-right:0.0pt;mso-wrap-distance-bottom:0.0pt;" stroked="f">
                      <v:path textboxrect="0,0,0,0"/>
                      <v:imagedata r:id="rId2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诊床3</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b w:val="0"/>
                <w:bCs/>
                <w:color w:val="000000"/>
                <w:sz w:val="18"/>
                <w:szCs w:val="18"/>
                <w:highlight w:val="none"/>
                <w:lang w:val="en-US" w:eastAsia="zh-CN" w:bidi="ar-SA"/>
              </w:rPr>
              <w:t xml:space="preserve">1</w:t>
            </w:r>
            <w:r>
              <w:rPr>
                <w:rFonts w:hint="default" w:ascii="Times New Roman" w:hAnsi="Times New Roman" w:eastAsia="宋体" w:cs="Times New Roman"/>
                <w:b w:val="0"/>
                <w:bCs/>
                <w:color w:val="000000"/>
                <w:sz w:val="18"/>
                <w:szCs w:val="18"/>
                <w:highlight w:val="none"/>
                <w:lang w:val="en-US" w:eastAsia="zh-CN" w:bidi="ar-SA"/>
              </w:rPr>
              <w:t xml:space="preserve">、</w:t>
            </w:r>
            <w:r>
              <w:rPr>
                <w:rFonts w:hint="default" w:ascii="Times New Roman" w:hAnsi="Times New Roman" w:eastAsia="宋体" w:cs="Times New Roman"/>
                <w:sz w:val="18"/>
                <w:szCs w:val="18"/>
                <w:highlight w:val="none"/>
              </w:rPr>
              <w:t xml:space="preserve">饰面:采用耐刮耐磨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海绵：采用防火标准满足难燃B1级要求的高弹海绵，软硬适中，坐感舒适；厚度≥50mm，密度≥45 kg/m³，回弹率≥50%；海绵之间的粘合采用水性喷胶，低VOC，无刺激性气味，海绵粘接牢固，无分层脱胶；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脚架:采用边长≥50mm方管或直径≥50mm圆管，管壁</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功能配置：一体式头枕，一组钢制抽屉</w:t>
            </w:r>
            <w:r>
              <w:rPr>
                <w:rFonts w:hint="default" w:ascii="Times New Roman" w:hAnsi="Times New Roman" w:eastAsia="宋体" w:cs="Times New Roman"/>
                <w:sz w:val="18"/>
                <w:szCs w:val="18"/>
                <w:highlight w:val="none"/>
                <w:lang w:eastAsia="zh-CN"/>
              </w:rPr>
              <w:t xml:space="preserve">；抽屉采用冷轧钢板，板材实厚≥0.</w:t>
            </w:r>
            <w:r>
              <w:rPr>
                <w:rFonts w:hint="default" w:ascii="Times New Roman" w:hAnsi="Times New Roman" w:cs="Times New Roman"/>
                <w:sz w:val="18"/>
                <w:szCs w:val="18"/>
                <w:highlight w:val="none"/>
                <w:lang w:val="en-US" w:eastAsia="zh-CN"/>
              </w:rPr>
              <w:t xml:space="preserve">95</w:t>
            </w:r>
            <w:r>
              <w:rPr>
                <w:rFonts w:hint="default" w:ascii="Times New Roman" w:hAnsi="Times New Roman" w:eastAsia="宋体" w:cs="Times New Roman"/>
                <w:sz w:val="18"/>
                <w:szCs w:val="18"/>
                <w:highlight w:val="none"/>
                <w:lang w:eastAsia="zh-CN"/>
              </w:rPr>
              <w:t xml:space="preserve">mm，配静音三节滑轨，抽拉顺畅无卡顿</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left"/>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整体承重：床体静载承重≥1</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0kg，结构稳固无明显晃动</w:t>
            </w:r>
            <w:r>
              <w:rPr>
                <w:rFonts w:hint="default" w:ascii="Times New Roman" w:hAnsi="Times New Roman"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47700"/>
                      <wp:effectExtent l="0" t="0" r="190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28"/>
                              <a:stretch/>
                            </pic:blipFill>
                            <pic:spPr bwMode="auto">
                              <a:xfrm>
                                <a:off x="0" y="0"/>
                                <a:ext cx="899795"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0.8pt;height:51.0pt;mso-wrap-distance-left:0.0pt;mso-wrap-distance-top:0.0pt;mso-wrap-distance-right:0.0pt;mso-wrap-distance-bottom:0.0pt;" stroked="f">
                      <v:path textboxrect="0,0,0,0"/>
                      <v:imagedata r:id="rId2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诊床4</w:t>
            </w:r>
            <w:r/>
          </w:p>
        </w:tc>
        <w:tc>
          <w:tcPr>
            <w:tcW w:w="7839" w:type="dxa"/>
            <w:vAlign w:val="center"/>
            <w:textDirection w:val="lrTb"/>
            <w:noWrap w:val="false"/>
          </w:tcPr>
          <w:p>
            <w:pPr>
              <w:numPr>
                <w:ilvl w:val="0"/>
                <w:numId w:val="0"/>
              </w:numPr>
              <w:jc w:val="left"/>
              <w:keepLines w:val="0"/>
              <w:keepNext w:val="0"/>
              <w:pageBreakBefore w:val="0"/>
              <w:widowControl w:val="off"/>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eastAsia="zh-CN"/>
              </w:rPr>
              <w:t xml:space="preserve">海绵：采用防火标准满足难燃B1级要求的高弹海绵，软硬适中，坐感舒适；厚度≥50mm，密度≥45 kg/m³，回弹率≥50%；海绵之间的粘合采用水性喷胶，低VOC，无刺激性气味，海绵粘接牢固，无分层脱胶；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3、脚架:采用边长≥50mm方管或直径≥50mm圆管，管壁</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冷轧钢管；框架焊接牢固，焊缝打磨平整，整体经除锈、磷化、防腐静电粉末喷涂处理；床架底部配置防滑减震橡胶脚垫，防止滑动、刮伤地面</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4、功能配置：一体式头枕，</w:t>
            </w:r>
            <w:r>
              <w:rPr>
                <w:rFonts w:hint="default" w:ascii="Times New Roman" w:hAnsi="Times New Roman" w:cs="Times New Roman"/>
                <w:sz w:val="18"/>
                <w:szCs w:val="18"/>
                <w:highlight w:val="none"/>
                <w:lang w:val="en-US" w:eastAsia="zh-CN"/>
              </w:rPr>
              <w:t xml:space="preserve">两</w:t>
            </w:r>
            <w:r>
              <w:rPr>
                <w:rFonts w:hint="default" w:ascii="Times New Roman" w:hAnsi="Times New Roman" w:eastAsia="宋体" w:cs="Times New Roman"/>
                <w:sz w:val="18"/>
                <w:szCs w:val="18"/>
                <w:highlight w:val="none"/>
              </w:rPr>
              <w:t xml:space="preserve">组钢制抽屉</w:t>
            </w:r>
            <w:r>
              <w:rPr>
                <w:rFonts w:hint="default" w:ascii="Times New Roman" w:hAnsi="Times New Roman" w:eastAsia="宋体" w:cs="Times New Roman"/>
                <w:sz w:val="18"/>
                <w:szCs w:val="18"/>
                <w:highlight w:val="none"/>
                <w:lang w:eastAsia="zh-CN"/>
              </w:rPr>
              <w:t xml:space="preserve">；抽屉采用冷轧钢板，板材实厚≥0.</w:t>
            </w:r>
            <w:r>
              <w:rPr>
                <w:rFonts w:hint="default" w:ascii="Times New Roman" w:hAnsi="Times New Roman" w:cs="Times New Roman"/>
                <w:sz w:val="18"/>
                <w:szCs w:val="18"/>
                <w:highlight w:val="none"/>
                <w:lang w:val="en-US" w:eastAsia="zh-CN"/>
              </w:rPr>
              <w:t xml:space="preserve">95</w:t>
            </w:r>
            <w:r>
              <w:rPr>
                <w:rFonts w:hint="default" w:ascii="Times New Roman" w:hAnsi="Times New Roman" w:eastAsia="宋体" w:cs="Times New Roman"/>
                <w:sz w:val="18"/>
                <w:szCs w:val="18"/>
                <w:highlight w:val="none"/>
                <w:lang w:eastAsia="zh-CN"/>
              </w:rPr>
              <w:t xml:space="preserve">mm，配静音三节滑轨，抽拉顺畅无卡顿</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整体承重：床体静载承重≥1</w:t>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eastAsia="zh-CN"/>
              </w:rPr>
              <w:t xml:space="preserve">0kg，结构稳固无明显晃动</w:t>
            </w:r>
            <w:r>
              <w:rPr>
                <w:rFonts w:hint="default" w:ascii="Times New Roman" w:hAnsi="Times New Roman" w:cs="Times New Roman"/>
                <w:sz w:val="18"/>
                <w:szCs w:val="18"/>
                <w:highlight w:val="none"/>
                <w:lang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具备背部抬升功能，液压助力，靠背角度0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70°可调，可任意角度悬停，手摇机构调节，操作轻便。</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26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95935"/>
                      <wp:effectExtent l="0" t="0" r="1905" b="1206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29"/>
                              <a:stretch/>
                            </pic:blipFill>
                            <pic:spPr bwMode="auto">
                              <a:xfrm>
                                <a:off x="0" y="0"/>
                                <a:ext cx="899795" cy="495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0.8pt;height:39.0pt;mso-wrap-distance-left:0.0pt;mso-wrap-distance-top:0.0pt;mso-wrap-distance-right:0.0pt;mso-wrap-distance-bottom:0.0pt;" stroked="f">
                      <v:path textboxrect="0,0,0,0"/>
                      <v:imagedata r:id="rId2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中医理疗床</w:t>
            </w:r>
            <w:r/>
          </w:p>
        </w:tc>
        <w:tc>
          <w:tcPr>
            <w:tcW w:w="7839" w:type="dxa"/>
            <w:vAlign w:val="center"/>
            <w:textDirection w:val="lrTb"/>
            <w:noWrap w:val="false"/>
          </w:tcPr>
          <w:p>
            <w:pPr>
              <w:numPr>
                <w:ilvl w:val="0"/>
                <w:numId w:val="13"/>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饰面:采用耐刮耐磨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皮革抗菌性能满足对金黄色葡萄球菌、大肠杆菌抗菌率≥99%</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2、海绵：采用防火标准满足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B1级要求的高弹海绵，软硬适中，坐感舒适；厚度≥</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mm，密度≥45 kg/m³，回弹率≥50%；海绵之间的粘合采用水性喷胶，低VOC，无刺激性气味，海绵粘接牢固，无分层脱胶</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、内框架：硬质实木方，无树皮、贯通结疤、虫眼腐朽；含水率 8%~12%，做防虫防腐预处理。</w:t>
            </w:r>
            <w:r/>
          </w:p>
          <w:p>
            <w:pPr>
              <w:numPr>
                <w:ilvl w:val="0"/>
                <w:numId w:val="0"/>
              </w:numPr>
              <w:jc w:val="left"/>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、底框架：</w:t>
            </w:r>
            <w:r>
              <w:rPr>
                <w:rFonts w:hint="default" w:ascii="Times New Roman" w:hAnsi="Times New Roman" w:cs="Times New Roman"/>
                <w:sz w:val="18"/>
                <w:szCs w:val="18"/>
                <w:highlight w:val="none"/>
                <w:lang w:val="en-US" w:eastAsia="zh-CN"/>
              </w:rPr>
              <w:t xml:space="preserve">截面边长</w:t>
            </w:r>
            <w:r>
              <w:rPr>
                <w:rFonts w:hint="default" w:ascii="Times New Roman" w:hAnsi="Times New Roman" w:eastAsia="宋体" w:cs="Times New Roman"/>
                <w:sz w:val="18"/>
                <w:szCs w:val="18"/>
                <w:highlight w:val="none"/>
              </w:rPr>
              <w:t xml:space="preserve">≥60mm硬质实木方，五底三面油漆；漆膜无气泡缺陷，耐医用消毒剂擦拭；底部配防潮减震橡胶脚垫</w:t>
            </w:r>
            <w:r>
              <w:rPr>
                <w:rFonts w:hint="default" w:ascii="Times New Roman" w:hAnsi="Times New Roman" w:cs="Times New Roman"/>
                <w:sz w:val="18"/>
                <w:szCs w:val="18"/>
                <w:highlight w:val="none"/>
                <w:lang w:eastAsia="zh-CN"/>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、整体静载承重≥200kg，推拿受力无晃动异响；外露边角圆角处理</w:t>
            </w:r>
            <w:r>
              <w:rPr>
                <w:rFonts w:hint="default" w:ascii="Times New Roman" w:hAnsi="Times New Roman"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82930" cy="695960"/>
                      <wp:effectExtent l="0" t="0" r="1270" b="254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0"/>
                              <a:stretch/>
                            </pic:blipFill>
                            <pic:spPr bwMode="auto">
                              <a:xfrm>
                                <a:off x="0" y="0"/>
                                <a:ext cx="582930" cy="695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9pt;height:54.8pt;mso-wrap-distance-left:0.0pt;mso-wrap-distance-top:0.0pt;mso-wrap-distance-right:0.0pt;mso-wrap-distance-bottom:0.0pt;" stroked="f">
                      <v:path textboxrect="0,0,0,0"/>
                      <v:imagedata r:id="rId3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医生椅1</w:t>
            </w:r>
            <w:r/>
          </w:p>
        </w:tc>
        <w:tc>
          <w:tcPr>
            <w:tcW w:w="7839" w:type="dxa"/>
            <w:vAlign w:val="center"/>
            <w:textDirection w:val="lrTb"/>
            <w:noWrap w:val="false"/>
          </w:tcPr>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1、椅背：椭圆管</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30</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壁厚</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mm；除锈磷化+静电粉末喷涂，焊缝打磨无毛刺尖角</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2、座面、靠背：采用</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，耐磨、透气、防污</w:t>
            </w:r>
            <w:r>
              <w:rPr>
                <w:rFonts w:hint="default" w:ascii="Times New Roman" w:hAnsi="Times New Roman" w:eastAsia="宋体" w:cs="Times New Roman"/>
                <w:sz w:val="18"/>
                <w:szCs w:val="18"/>
                <w:highlight w:val="none"/>
              </w:rPr>
              <w:t xml:space="preserve">；对金黄色葡萄球菌、大肠杆菌抗菌率≥99%</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摩擦色牢度合格</w:t>
            </w:r>
            <w:r>
              <w:rPr>
                <w:rFonts w:hint="default" w:ascii="Times New Roman" w:hAnsi="Times New Roman" w:cs="Times New Roman"/>
                <w:b w:val="0"/>
                <w:bCs w:val="0"/>
                <w:sz w:val="18"/>
                <w:szCs w:val="18"/>
                <w:highlight w:val="none"/>
                <w:lang w:val="en-US" w:eastAsia="zh-CN"/>
              </w:rPr>
              <w:t xml:space="preserve">、</w:t>
            </w:r>
            <w:r>
              <w:rPr>
                <w:rFonts w:hint="default" w:ascii="Times New Roman" w:hAnsi="Times New Roman" w:eastAsia="宋体" w:cs="Times New Roman"/>
                <w:b w:val="0"/>
                <w:bCs/>
                <w:sz w:val="18"/>
                <w:szCs w:val="18"/>
                <w:highlight w:val="none"/>
                <w:lang w:eastAsia="zh-CN"/>
              </w:rPr>
              <w:t xml:space="preserve">撕裂力≥20N、气味≤3级、</w:t>
            </w:r>
            <w:r>
              <w:rPr>
                <w:rFonts w:hint="default" w:ascii="Times New Roman" w:hAnsi="Times New Roman" w:cs="Times New Roman"/>
                <w:b w:val="0"/>
                <w:bCs/>
                <w:sz w:val="18"/>
                <w:szCs w:val="18"/>
                <w:highlight w:val="none"/>
                <w:lang w:eastAsia="zh-CN"/>
              </w:rPr>
              <w:t xml:space="preserve">pH</w:t>
            </w:r>
            <w:r>
              <w:rPr>
                <w:rFonts w:hint="default" w:ascii="Times New Roman" w:hAnsi="Times New Roman" w:eastAsia="宋体" w:cs="Times New Roman"/>
                <w:b w:val="0"/>
                <w:bCs/>
                <w:sz w:val="18"/>
                <w:szCs w:val="18"/>
                <w:highlight w:val="none"/>
                <w:lang w:eastAsia="zh-CN"/>
              </w:rPr>
              <w:t xml:space="preserve">≥3.2、游离甲醛≤75mg/kg、挥发性有机物（VOC）≤150mg/kg</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3、座垫：一体成型定型</w:t>
            </w:r>
            <w:r>
              <w:rPr>
                <w:rFonts w:hint="default" w:ascii="Times New Roman" w:hAnsi="Times New Roman" w:eastAsia="宋体" w:cs="Times New Roman"/>
                <w:sz w:val="18"/>
                <w:szCs w:val="18"/>
                <w:highlight w:val="none"/>
                <w:lang w:val="en-US" w:eastAsia="zh-CN"/>
              </w:rPr>
              <w:t xml:space="preserve">海</w:t>
            </w:r>
            <w:r>
              <w:rPr>
                <w:rFonts w:hint="default" w:ascii="Times New Roman" w:hAnsi="Times New Roman" w:eastAsia="宋体" w:cs="Times New Roman"/>
                <w:sz w:val="18"/>
                <w:szCs w:val="18"/>
                <w:highlight w:val="none"/>
              </w:rPr>
              <w:t xml:space="preserve">绵</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，座垫配置PP座壳，座面</w:t>
            </w:r>
            <w:r>
              <w:rPr>
                <w:rFonts w:hint="default" w:ascii="Times New Roman" w:hAnsi="Times New Roman" w:eastAsia="宋体" w:cs="Times New Roman"/>
                <w:sz w:val="18"/>
                <w:szCs w:val="18"/>
                <w:highlight w:val="none"/>
                <w:lang w:val="en-US" w:eastAsia="zh-CN"/>
              </w:rPr>
              <w:t xml:space="preserve">静态载荷</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rPr>
              <w:t xml:space="preserve">kg；</w:t>
            </w:r>
            <w:r>
              <w:rPr>
                <w:rFonts w:hint="default" w:ascii="Times New Roman" w:hAnsi="Times New Roman" w:cs="Times New Roman"/>
                <w:sz w:val="18"/>
                <w:szCs w:val="18"/>
                <w:highlight w:val="none"/>
                <w:lang w:val="en-US" w:eastAsia="zh-CN"/>
              </w:rPr>
              <w:t xml:space="preserve">燃烧性能达</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4、扶手：PU面</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D扶手</w:t>
            </w:r>
            <w:r>
              <w:rPr>
                <w:rFonts w:hint="default" w:ascii="Times New Roman" w:hAnsi="Times New Roman" w:cs="Times New Roman"/>
                <w:sz w:val="18"/>
                <w:szCs w:val="18"/>
                <w:highlight w:val="none"/>
                <w:lang w:eastAsia="zh-CN"/>
              </w:rPr>
              <w:t xml:space="preserve">，边缘圆角处理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5、底盘</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脚、轮</w:t>
            </w:r>
            <w:r>
              <w:rPr>
                <w:rFonts w:hint="default" w:ascii="Times New Roman" w:hAnsi="Times New Roman" w:eastAsia="宋体" w:cs="Times New Roman"/>
                <w:sz w:val="18"/>
                <w:szCs w:val="18"/>
                <w:highlight w:val="none"/>
              </w:rPr>
              <w:t xml:space="preserve">：带座壳单档锁定底盘；尼龙五星脚</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PA</w:t>
            </w:r>
            <w:r>
              <w:rPr>
                <w:rFonts w:hint="default" w:ascii="Times New Roman" w:hAnsi="Times New Roman" w:cs="Times New Roman"/>
                <w:sz w:val="18"/>
                <w:szCs w:val="18"/>
                <w:highlight w:val="none"/>
                <w:lang w:val="en-US" w:eastAsia="zh-CN"/>
              </w:rPr>
              <w:t xml:space="preserve">静音</w:t>
            </w:r>
            <w:r>
              <w:rPr>
                <w:rFonts w:hint="default" w:ascii="Times New Roman" w:hAnsi="Times New Roman" w:eastAsia="宋体" w:cs="Times New Roman"/>
                <w:sz w:val="18"/>
                <w:szCs w:val="18"/>
                <w:highlight w:val="none"/>
              </w:rPr>
              <w:t xml:space="preserve">椅轮</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6、</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：三级</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行程85±</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，带防爆安全结构</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寸：645mm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985~1075mm（±20mm）。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05180" cy="821690"/>
                      <wp:effectExtent l="0" t="0" r="7620" b="381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1"/>
                              <a:stretch/>
                            </pic:blipFill>
                            <pic:spPr bwMode="auto">
                              <a:xfrm>
                                <a:off x="0" y="0"/>
                                <a:ext cx="805180" cy="8216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3.4pt;height:64.7pt;mso-wrap-distance-left:0.0pt;mso-wrap-distance-top:0.0pt;mso-wrap-distance-right:0.0pt;mso-wrap-distance-bottom:0.0pt;" stroked="f">
                      <v:path textboxrect="0,0,0,0"/>
                      <v:imagedata r:id="rId3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医生椅2</w:t>
            </w:r>
            <w:r/>
          </w:p>
        </w:tc>
        <w:tc>
          <w:tcPr>
            <w:tcW w:w="7839" w:type="dxa"/>
            <w:vAlign w:val="center"/>
            <w:textDirection w:val="lrTb"/>
            <w:noWrap w:val="false"/>
          </w:tcPr>
          <w:p>
            <w:pPr>
              <w:numPr>
                <w:ilvl w:val="0"/>
                <w:numId w:val="14"/>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椅背：椭圆管</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30</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壁厚</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mm；除锈磷化+静电粉末喷涂，焊缝打磨无毛刺尖角</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2、座面、靠背：采用</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，耐磨、透气、防污</w:t>
            </w:r>
            <w:r>
              <w:rPr>
                <w:rFonts w:hint="default" w:ascii="Times New Roman" w:hAnsi="Times New Roman" w:eastAsia="宋体" w:cs="Times New Roman"/>
                <w:sz w:val="18"/>
                <w:szCs w:val="18"/>
                <w:highlight w:val="none"/>
              </w:rPr>
              <w:t xml:space="preserve">；对金黄色葡萄球菌、大肠杆菌抗菌率≥99%</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摩擦色牢度合格</w:t>
            </w:r>
            <w:r>
              <w:rPr>
                <w:rFonts w:hint="default" w:ascii="Times New Roman" w:hAnsi="Times New Roman" w:cs="Times New Roman"/>
                <w:b w:val="0"/>
                <w:bCs w:val="0"/>
                <w:sz w:val="18"/>
                <w:szCs w:val="18"/>
                <w:highlight w:val="none"/>
                <w:lang w:val="en-US" w:eastAsia="zh-CN"/>
              </w:rPr>
              <w:t xml:space="preserve">、</w:t>
            </w:r>
            <w:r>
              <w:rPr>
                <w:rFonts w:hint="default" w:ascii="Times New Roman" w:hAnsi="Times New Roman" w:eastAsia="宋体" w:cs="Times New Roman"/>
                <w:b w:val="0"/>
                <w:bCs/>
                <w:sz w:val="18"/>
                <w:szCs w:val="18"/>
                <w:highlight w:val="none"/>
                <w:lang w:eastAsia="zh-CN"/>
              </w:rPr>
              <w:t xml:space="preserve">撕裂力≥20N、气味≤3级、</w:t>
            </w:r>
            <w:r>
              <w:rPr>
                <w:rFonts w:hint="default" w:ascii="Times New Roman" w:hAnsi="Times New Roman" w:cs="Times New Roman"/>
                <w:b w:val="0"/>
                <w:bCs/>
                <w:sz w:val="18"/>
                <w:szCs w:val="18"/>
                <w:highlight w:val="none"/>
                <w:lang w:eastAsia="zh-CN"/>
              </w:rPr>
              <w:t xml:space="preserve">pH</w:t>
            </w:r>
            <w:r>
              <w:rPr>
                <w:rFonts w:hint="default" w:ascii="Times New Roman" w:hAnsi="Times New Roman" w:eastAsia="宋体" w:cs="Times New Roman"/>
                <w:b w:val="0"/>
                <w:bCs/>
                <w:sz w:val="18"/>
                <w:szCs w:val="18"/>
                <w:highlight w:val="none"/>
                <w:lang w:eastAsia="zh-CN"/>
              </w:rPr>
              <w:t xml:space="preserve">≥3.2、游离甲醛≤75mg/kg、挥发性有机物（VOC）≤150mg/kg</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3、座垫：一体成型定型</w:t>
            </w:r>
            <w:r>
              <w:rPr>
                <w:rFonts w:hint="default" w:ascii="Times New Roman" w:hAnsi="Times New Roman" w:eastAsia="宋体" w:cs="Times New Roman"/>
                <w:sz w:val="18"/>
                <w:szCs w:val="18"/>
                <w:highlight w:val="none"/>
                <w:lang w:val="en-US" w:eastAsia="zh-CN"/>
              </w:rPr>
              <w:t xml:space="preserve">海</w:t>
            </w:r>
            <w:r>
              <w:rPr>
                <w:rFonts w:hint="default" w:ascii="Times New Roman" w:hAnsi="Times New Roman" w:eastAsia="宋体" w:cs="Times New Roman"/>
                <w:sz w:val="18"/>
                <w:szCs w:val="18"/>
                <w:highlight w:val="none"/>
              </w:rPr>
              <w:t xml:space="preserve">绵</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难燃B1级，</w:t>
            </w:r>
            <w:r>
              <w:rPr>
                <w:rFonts w:hint="default" w:ascii="Times New Roman" w:hAnsi="Times New Roman" w:eastAsia="宋体" w:cs="Times New Roman"/>
                <w:sz w:val="18"/>
                <w:szCs w:val="18"/>
                <w:highlight w:val="none"/>
              </w:rPr>
              <w:t xml:space="preserve">座垫配置PP座壳，座面</w:t>
            </w:r>
            <w:r>
              <w:rPr>
                <w:rFonts w:hint="default" w:ascii="Times New Roman" w:hAnsi="Times New Roman" w:eastAsia="宋体" w:cs="Times New Roman"/>
                <w:sz w:val="18"/>
                <w:szCs w:val="18"/>
                <w:highlight w:val="none"/>
                <w:lang w:val="en-US" w:eastAsia="zh-CN"/>
              </w:rPr>
              <w:t xml:space="preserve">静态载荷</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rPr>
              <w:t xml:space="preserve">kg；</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4、扶手：PU面</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D扶手</w:t>
            </w:r>
            <w:r>
              <w:rPr>
                <w:rFonts w:hint="default" w:ascii="Times New Roman" w:hAnsi="Times New Roman" w:cs="Times New Roman"/>
                <w:sz w:val="18"/>
                <w:szCs w:val="18"/>
                <w:highlight w:val="none"/>
                <w:lang w:eastAsia="zh-CN"/>
              </w:rPr>
              <w:t xml:space="preserve">，边缘圆角处理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5、底盘</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脚、轮</w:t>
            </w:r>
            <w:r>
              <w:rPr>
                <w:rFonts w:hint="default" w:ascii="Times New Roman" w:hAnsi="Times New Roman" w:eastAsia="宋体" w:cs="Times New Roman"/>
                <w:sz w:val="18"/>
                <w:szCs w:val="18"/>
                <w:highlight w:val="none"/>
              </w:rPr>
              <w:t xml:space="preserve">：带座壳单档锁定底盘；尼龙五星脚</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PA</w:t>
            </w:r>
            <w:r>
              <w:rPr>
                <w:rFonts w:hint="default" w:ascii="Times New Roman" w:hAnsi="Times New Roman" w:cs="Times New Roman"/>
                <w:sz w:val="18"/>
                <w:szCs w:val="18"/>
                <w:highlight w:val="none"/>
                <w:lang w:val="en-US" w:eastAsia="zh-CN"/>
              </w:rPr>
              <w:t xml:space="preserve">静音</w:t>
            </w:r>
            <w:r>
              <w:rPr>
                <w:rFonts w:hint="default" w:ascii="Times New Roman" w:hAnsi="Times New Roman" w:eastAsia="宋体" w:cs="Times New Roman"/>
                <w:sz w:val="18"/>
                <w:szCs w:val="18"/>
                <w:highlight w:val="none"/>
              </w:rPr>
              <w:t xml:space="preserve">椅轮</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6、</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：三级</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行程85±</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，带防爆安全结构</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寸：645mm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1110~1285mm（±20mm）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r>
            <w:r/>
          </w:p>
        </w:tc>
      </w:tr>
      <w:tr>
        <w:trPr>
          <w:trHeight w:val="134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14375" cy="782955"/>
                      <wp:effectExtent l="0" t="0" r="9525" b="444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2"/>
                              <a:stretch/>
                            </pic:blipFill>
                            <pic:spPr bwMode="auto">
                              <a:xfrm>
                                <a:off x="0" y="0"/>
                                <a:ext cx="714375" cy="782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56.2pt;height:61.6pt;mso-wrap-distance-left:0.0pt;mso-wrap-distance-top:0.0pt;mso-wrap-distance-right:0.0pt;mso-wrap-distance-bottom:0.0pt;" stroked="f">
                      <v:path textboxrect="0,0,0,0"/>
                      <v:imagedata r:id="rId3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医生椅3</w:t>
            </w:r>
            <w:r/>
          </w:p>
        </w:tc>
        <w:tc>
          <w:tcPr>
            <w:tcW w:w="7839" w:type="dxa"/>
            <w:vAlign w:val="center"/>
            <w:textDirection w:val="lrTb"/>
            <w:noWrap w:val="false"/>
          </w:tcPr>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1、背框：背框：尼龙添加30%玻纤一体成型背框，结构强度高，不易变形开裂；</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eastAsia="zh-CN"/>
              </w:rPr>
              <w:t xml:space="preserve">座面、靠背：专用网布面料，耐磨透气，防污抑菌；对金黄色葡萄球菌、大肠杆菌抗菌率≥99%；</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3、座垫：一体成型定型</w:t>
            </w:r>
            <w:r>
              <w:rPr>
                <w:rFonts w:hint="default" w:ascii="Times New Roman" w:hAnsi="Times New Roman" w:eastAsia="宋体" w:cs="Times New Roman"/>
                <w:sz w:val="18"/>
                <w:szCs w:val="18"/>
                <w:highlight w:val="none"/>
                <w:lang w:val="en-US" w:eastAsia="zh-CN"/>
              </w:rPr>
              <w:t xml:space="preserve">海</w:t>
            </w:r>
            <w:r>
              <w:rPr>
                <w:rFonts w:hint="default" w:ascii="Times New Roman" w:hAnsi="Times New Roman" w:eastAsia="宋体" w:cs="Times New Roman"/>
                <w:sz w:val="18"/>
                <w:szCs w:val="18"/>
                <w:highlight w:val="none"/>
              </w:rPr>
              <w:t xml:space="preserve">绵</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，座垫配置PP座壳，座面</w:t>
            </w:r>
            <w:r>
              <w:rPr>
                <w:rFonts w:hint="default" w:ascii="Times New Roman" w:hAnsi="Times New Roman" w:eastAsia="宋体" w:cs="Times New Roman"/>
                <w:sz w:val="18"/>
                <w:szCs w:val="18"/>
                <w:highlight w:val="none"/>
                <w:lang w:val="en-US" w:eastAsia="zh-CN"/>
              </w:rPr>
              <w:t xml:space="preserve">静态载荷</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rPr>
              <w:t xml:space="preserve">kg；</w:t>
            </w:r>
            <w:r>
              <w:rPr>
                <w:rFonts w:hint="default" w:ascii="Times New Roman" w:hAnsi="Times New Roman" w:cs="Times New Roman"/>
                <w:sz w:val="18"/>
                <w:szCs w:val="18"/>
                <w:highlight w:val="none"/>
                <w:lang w:val="en-US" w:eastAsia="zh-CN"/>
              </w:rPr>
              <w:t xml:space="preserve">燃烧性能达</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4、扶手：PU面</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D扶手</w:t>
            </w:r>
            <w:r>
              <w:rPr>
                <w:rFonts w:hint="default" w:ascii="Times New Roman" w:hAnsi="Times New Roman" w:cs="Times New Roman"/>
                <w:sz w:val="18"/>
                <w:szCs w:val="18"/>
                <w:highlight w:val="none"/>
                <w:lang w:eastAsia="zh-CN"/>
              </w:rPr>
              <w:t xml:space="preserve">，边缘圆角处理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5、底盘</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脚、轮</w:t>
            </w:r>
            <w:r>
              <w:rPr>
                <w:rFonts w:hint="default" w:ascii="Times New Roman" w:hAnsi="Times New Roman" w:eastAsia="宋体" w:cs="Times New Roman"/>
                <w:sz w:val="18"/>
                <w:szCs w:val="18"/>
                <w:highlight w:val="none"/>
              </w:rPr>
              <w:t xml:space="preserve">：带座壳单档锁定底盘；尼龙五星脚</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PA</w:t>
            </w:r>
            <w:r>
              <w:rPr>
                <w:rFonts w:hint="default" w:ascii="Times New Roman" w:hAnsi="Times New Roman" w:cs="Times New Roman"/>
                <w:sz w:val="18"/>
                <w:szCs w:val="18"/>
                <w:highlight w:val="none"/>
                <w:lang w:val="en-US" w:eastAsia="zh-CN"/>
              </w:rPr>
              <w:t xml:space="preserve">静音</w:t>
            </w:r>
            <w:r>
              <w:rPr>
                <w:rFonts w:hint="default" w:ascii="Times New Roman" w:hAnsi="Times New Roman" w:eastAsia="宋体" w:cs="Times New Roman"/>
                <w:sz w:val="18"/>
                <w:szCs w:val="18"/>
                <w:highlight w:val="none"/>
              </w:rPr>
              <w:t xml:space="preserve">椅轮</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6、</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：三级</w:t>
            </w:r>
            <w:r>
              <w:rPr>
                <w:rFonts w:hint="default" w:ascii="Times New Roman" w:hAnsi="Times New Roman" w:eastAsia="宋体" w:cs="Times New Roman"/>
                <w:sz w:val="18"/>
                <w:szCs w:val="18"/>
                <w:highlight w:val="none"/>
                <w:lang w:eastAsia="zh-CN"/>
              </w:rPr>
              <w:t xml:space="preserve">气压棒，</w:t>
            </w:r>
            <w:r>
              <w:rPr>
                <w:rFonts w:hint="default" w:ascii="Times New Roman" w:hAnsi="Times New Roman" w:eastAsia="宋体" w:cs="Times New Roman"/>
                <w:sz w:val="18"/>
                <w:szCs w:val="18"/>
                <w:highlight w:val="none"/>
              </w:rPr>
              <w:t xml:space="preserve">行程85±</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eastAsia="zh-CN"/>
              </w:rPr>
              <w:t xml:space="preserve">，带防爆安全结构</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寸：645mm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970~1060mm（±20mm）</w:t>
            </w:r>
            <w:r>
              <w:rPr>
                <w:rFonts w:hint="default" w:ascii="Times New Roman" w:hAnsi="Times New Roman" w:eastAsia="宋体" w:cs="Times New Roman"/>
                <w:sz w:val="18"/>
                <w:szCs w:val="18"/>
                <w:highlight w:val="none"/>
              </w:rPr>
              <w:t xml:space="preserve">。</w:t>
            </w:r>
            <w:r/>
          </w:p>
        </w:tc>
      </w:tr>
      <w:tr>
        <w:trPr>
          <w:trHeight w:val="105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34340" cy="443230"/>
                      <wp:effectExtent l="0" t="0" r="10160" b="127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33"/>
                              <a:stretch/>
                            </pic:blipFill>
                            <pic:spPr bwMode="auto">
                              <a:xfrm>
                                <a:off x="0" y="0"/>
                                <a:ext cx="434340" cy="4432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34.2pt;height:34.9pt;mso-wrap-distance-left:0.0pt;mso-wrap-distance-top:0.0pt;mso-wrap-distance-right:0.0pt;mso-wrap-distance-bottom:0.0pt;" stroked="f">
                      <v:path textboxrect="0,0,0,0"/>
                      <v:imagedata r:id="rId3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患者椅1</w:t>
            </w:r>
            <w:r/>
          </w:p>
        </w:tc>
        <w:tc>
          <w:tcPr>
            <w:tcW w:w="7839" w:type="dxa"/>
            <w:vAlign w:val="center"/>
            <w:textDirection w:val="lrTb"/>
            <w:noWrap w:val="false"/>
          </w:tcPr>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1、椅身：采用PP+20%玻纤材质一体成型，韧性强、抗老化、不易变形、无毛刺、易清洁，可耐受常规医用消毒剂擦拭，满足医院院感清洁要求，整体承重稳固。</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2、椅架：采用钢制圆管支架，圆管直径≥13mm，管材实际壁厚≥1.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钢架经除锈、磷化防腐预处理，表面采用静电粉末喷涂工艺，涂层牢固、耐刮、耐锈蚀，无脱粉、流挂、色差缺陷；所有焊缝打磨平整光滑，无毛刺、尖角，结构稳固不易晃动。</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3、脚钉：配置PP防滑固定脚钉，防滑耐磨、保护地面，放置平稳无滑移、无噪音。</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4、整体性能：椅体结构牢固，承重性能</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，满足门诊患者长期候诊使用，易擦洗、耐消杀、不积灰、无卫生死角。</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寸：530mm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790mm（±</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val="en-US" w:eastAsia="zh-CN"/>
              </w:rPr>
              <w:t xml:space="preserve">0mm）</w:t>
            </w:r>
            <w:r>
              <w:rPr>
                <w:rFonts w:hint="default" w:ascii="Times New Roman" w:hAnsi="Times New Roman" w:eastAsia="宋体" w:cs="Times New Roman"/>
                <w:sz w:val="18"/>
                <w:szCs w:val="18"/>
                <w:highlight w:val="none"/>
              </w:rPr>
              <w:t xml:space="preserve">。</w:t>
            </w:r>
            <w:r/>
          </w:p>
        </w:tc>
      </w:tr>
      <w:tr>
        <w:trPr>
          <w:trHeight w:val="89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35610" cy="488950"/>
                      <wp:effectExtent l="0" t="0" r="8890" b="635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34"/>
                              <a:stretch/>
                            </pic:blipFill>
                            <pic:spPr bwMode="auto">
                              <a:xfrm>
                                <a:off x="0" y="0"/>
                                <a:ext cx="435610" cy="488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4.3pt;height:38.5pt;mso-wrap-distance-left:0.0pt;mso-wrap-distance-top:0.0pt;mso-wrap-distance-right:0.0pt;mso-wrap-distance-bottom:0.0pt;" stroked="f">
                      <v:path textboxrect="0,0,0,0"/>
                      <v:imagedata r:id="rId3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患者椅2</w:t>
            </w:r>
            <w:r/>
          </w:p>
        </w:tc>
        <w:tc>
          <w:tcPr>
            <w:tcW w:w="7839" w:type="dxa"/>
            <w:vAlign w:val="center"/>
            <w:textDirection w:val="lrTb"/>
            <w:noWrap w:val="false"/>
          </w:tcPr>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1、椅身：采用PP+20%玻纤材质一体成型，韧性强、抗老化、不易变形、无毛刺、易清洁，可耐受常规医用消毒剂擦拭，满足医院院感清洁要求，整体承重稳固。</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2、椅架：采用钢制圆管支架，圆管直径≥13mm，管材实际壁厚≥1.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钢架经除锈、磷化防腐预处理，表面采用静电粉末喷涂工艺，涂层牢固、耐刮、耐锈蚀，无脱粉、流挂、色差缺陷；所有焊缝打磨平整光滑，无毛刺、尖角，结构稳固不易晃动。</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3、脚钉：配置PP防滑固定脚钉，防滑耐磨、保护地面，放置平稳无滑移、无噪音。</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4、整体性能：椅体结构牢固，承重性能</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，满足门诊患者长期候诊使用，易擦洗、耐消杀、不积灰、无卫生死角。</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安全配置：座椅配备专用儿童束缚带，固定牢靠、使用便捷，满足儿童就诊安全防护需求</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515mm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815mm（±</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val="en-US" w:eastAsia="zh-CN"/>
              </w:rPr>
              <w:t xml:space="preserve">0mm）</w:t>
            </w:r>
            <w:r>
              <w:rPr>
                <w:rFonts w:hint="default" w:ascii="Times New Roman" w:hAnsi="Times New Roman" w:eastAsia="宋体" w:cs="Times New Roman"/>
                <w:sz w:val="18"/>
                <w:szCs w:val="18"/>
                <w:highlight w:val="none"/>
              </w:rPr>
              <w:t xml:space="preserve">。</w:t>
            </w:r>
            <w:r/>
          </w:p>
        </w:tc>
      </w:tr>
      <w:tr>
        <w:trPr>
          <w:trHeight w:val="48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92455" cy="967105"/>
                      <wp:effectExtent l="0" t="0" r="4445" b="10795"/>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35"/>
                              <a:stretch/>
                            </pic:blipFill>
                            <pic:spPr bwMode="auto">
                              <a:xfrm>
                                <a:off x="0" y="0"/>
                                <a:ext cx="592455" cy="967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6.6pt;height:76.1pt;mso-wrap-distance-left:0.0pt;mso-wrap-distance-top:0.0pt;mso-wrap-distance-right:0.0pt;mso-wrap-distance-bottom:0.0pt;" stroked="f">
                      <v:path textboxrect="0,0,0,0"/>
                      <v:imagedata r:id="rId3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洗手套柜</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 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表面处理采用防腐抗菌粉末</w:t>
            </w:r>
            <w:r>
              <w:rPr>
                <w:rFonts w:hint="default" w:ascii="Times New Roman" w:hAnsi="Times New Roman" w:eastAsia="宋体" w:cs="Times New Roman"/>
                <w:sz w:val="18"/>
                <w:szCs w:val="18"/>
                <w:highlight w:val="none"/>
                <w:lang w:val="en-US" w:eastAsia="zh-CN"/>
              </w:rPr>
              <w:t xml:space="preserve">静电</w:t>
            </w:r>
            <w:r>
              <w:rPr>
                <w:rFonts w:hint="default" w:ascii="Times New Roman" w:hAnsi="Times New Roman" w:eastAsia="宋体" w:cs="Times New Roman"/>
                <w:sz w:val="18"/>
                <w:szCs w:val="18"/>
                <w:highlight w:val="none"/>
              </w:rPr>
              <w:t xml:space="preserve">喷涂，喷粉涂层厚度60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涂层均匀，</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w:t>
            </w:r>
            <w:r>
              <w:rPr>
                <w:rFonts w:hint="default" w:ascii="Times New Roman" w:hAnsi="Times New Roman" w:eastAsia="宋体" w:cs="Times New Roman"/>
                <w:b w:val="0"/>
                <w:bCs w:val="0"/>
                <w:sz w:val="18"/>
                <w:szCs w:val="18"/>
                <w:highlight w:val="none"/>
                <w:lang w:val="en-US" w:eastAsia="zh-CN"/>
              </w:rPr>
              <w:t xml:space="preserve">耐磨、耐撞击、耐腐蚀等技术性能；</w:t>
            </w:r>
            <w:r>
              <w:rPr>
                <w:rFonts w:hint="default" w:ascii="Times New Roman" w:hAnsi="Times New Roman" w:eastAsia="宋体" w:cs="Times New Roman"/>
                <w:sz w:val="18"/>
                <w:szCs w:val="18"/>
                <w:highlight w:val="none"/>
              </w:rPr>
              <w:t xml:space="preserve">柜体底部配置防潮脚垫及底部防水封边处理，防止水汽侵蚀柜体</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2、台面：台面材质采用</w:t>
            </w:r>
            <w:r>
              <w:rPr>
                <w:rFonts w:hint="default" w:ascii="Times New Roman" w:hAnsi="Times New Roman" w:eastAsia="宋体" w:cs="Times New Roman"/>
                <w:sz w:val="18"/>
                <w:szCs w:val="18"/>
                <w:highlight w:val="none"/>
                <w:lang w:eastAsia="zh-CN"/>
              </w:rPr>
              <w:t xml:space="preserve">医用复合亚克力人造石，厚度≥15mm，</w:t>
            </w:r>
            <w:r>
              <w:rPr>
                <w:rFonts w:hint="default" w:ascii="Times New Roman" w:hAnsi="Times New Roman" w:eastAsia="宋体" w:cs="Times New Roman"/>
                <w:sz w:val="18"/>
                <w:szCs w:val="18"/>
                <w:highlight w:val="none"/>
                <w:lang w:val="en-US" w:eastAsia="zh-CN"/>
              </w:rPr>
              <w:t xml:space="preserve">造型要求体现防溅水设计；</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eastAsia="宋体" w:cs="Times New Roman"/>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jc w:val="both"/>
              <w:keepLines w:val="0"/>
              <w:keepNext w:val="0"/>
              <w:widowControl/>
              <w:rPr>
                <w:rFonts w:hint="default" w:ascii="Times New Roman" w:hAnsi="Times New Roman" w:cs="Times New Roman"/>
                <w:highlight w:val="none"/>
              </w:rPr>
              <w:suppressLineNumbers w:val="0"/>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五金配置：一体折弯暗拉手、叶片转舌锁、</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包含一块不锈钢镜</w:t>
            </w:r>
            <w:r>
              <w:rPr>
                <w:rFonts w:hint="default" w:ascii="Times New Roman" w:hAnsi="Times New Roman" w:eastAsia="宋体" w:cs="Times New Roman"/>
                <w:sz w:val="18"/>
                <w:szCs w:val="18"/>
                <w:highlight w:val="none"/>
                <w:lang w:eastAsia="zh-CN"/>
              </w:rPr>
              <w:t xml:space="preserve">，镜面板材：采用 06Cr19Ni10（俗称 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规定；镜面为8K镜面抛光，板材</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eastAsia="zh-CN"/>
              </w:rPr>
              <w:t xml:space="preserve">；镜面背部配置304不锈钢加固背板，保证板面平整，成像无扭曲、无波纹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表面反光均匀，无划痕、麻点、凹凸、折痕；板材边缘去毛刺、圆角打磨，无尖角；整体可耐受福尔马林、乙醇、二甲苯等试剂短时溅洒，适合常规消杀环境，满足院感清洁要求</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固定框架采用06Cr19Ni10（304）不锈钢；框架承重部位</w:t>
            </w:r>
            <w:r>
              <w:rPr>
                <w:rFonts w:hint="default" w:ascii="Times New Roman" w:hAnsi="Times New Roman" w:cs="Times New Roman"/>
                <w:sz w:val="18"/>
                <w:szCs w:val="18"/>
                <w:highlight w:val="none"/>
                <w:lang w:eastAsia="zh-CN"/>
              </w:rPr>
              <w:t xml:space="preserve">、与水汽接触</w:t>
            </w:r>
            <w:r>
              <w:rPr>
                <w:rFonts w:hint="default" w:ascii="Times New Roman" w:hAnsi="Times New Roman" w:cs="Times New Roman"/>
                <w:sz w:val="18"/>
                <w:szCs w:val="18"/>
                <w:highlight w:val="none"/>
                <w:lang w:val="en-US" w:eastAsia="zh-CN"/>
              </w:rPr>
              <w:t xml:space="preserve">较多</w:t>
            </w:r>
            <w:r>
              <w:rPr>
                <w:rFonts w:hint="default" w:ascii="Times New Roman" w:hAnsi="Times New Roman" w:cs="Times New Roman"/>
                <w:sz w:val="18"/>
                <w:szCs w:val="18"/>
                <w:highlight w:val="none"/>
                <w:lang w:eastAsia="zh-CN"/>
              </w:rPr>
              <w:t xml:space="preserve">部位焊缝采用连续满焊；</w:t>
            </w:r>
            <w:r>
              <w:rPr>
                <w:rFonts w:hint="default" w:ascii="Times New Roman" w:hAnsi="Times New Roman" w:eastAsia="宋体" w:cs="Times New Roman"/>
                <w:sz w:val="18"/>
                <w:szCs w:val="18"/>
                <w:highlight w:val="none"/>
                <w:lang w:eastAsia="zh-CN"/>
              </w:rPr>
              <w:t xml:space="preserve">所有外露焊缝焊接牢固，内角圆弧过渡</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焊后打磨抛光，与基体平滑过渡，无焊瘤、咬边、凹陷；焊接完成后</w:t>
            </w:r>
            <w:r>
              <w:rPr>
                <w:rFonts w:hint="default" w:ascii="Times New Roman" w:hAnsi="Times New Roman" w:cs="Times New Roman"/>
                <w:sz w:val="18"/>
                <w:szCs w:val="18"/>
                <w:highlight w:val="none"/>
                <w:lang w:eastAsia="zh-CN"/>
              </w:rPr>
              <w:t xml:space="preserve">整体酸洗钝化</w:t>
            </w:r>
            <w:r>
              <w:rPr>
                <w:rFonts w:hint="default" w:ascii="Times New Roman" w:hAnsi="Times New Roman" w:eastAsia="宋体" w:cs="Times New Roman"/>
                <w:sz w:val="18"/>
                <w:szCs w:val="18"/>
                <w:highlight w:val="none"/>
                <w:lang w:eastAsia="zh-CN"/>
              </w:rPr>
              <w:t xml:space="preserve">；非受力隐蔽内部焊缝可采用间断焊。</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lang w:val="en-US" w:eastAsia="zh-CN"/>
              </w:rPr>
              <w:t xml:space="preserve">柜体设计为双掩门柜（内含一块活动层板）</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w:t>
            </w:r>
            <w:r>
              <w:rPr>
                <w:rFonts w:hint="default" w:ascii="Times New Roman" w:hAnsi="Times New Roman" w:cs="Times New Roman"/>
                <w:sz w:val="18"/>
                <w:szCs w:val="18"/>
                <w:highlight w:val="none"/>
                <w:lang w:val="en-US" w:eastAsia="zh-CN"/>
              </w:rPr>
              <w:t xml:space="preserve">柜体：</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58</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835mm（±10mm）；</w:t>
            </w:r>
            <w:r>
              <w:rPr>
                <w:rFonts w:hint="default" w:ascii="Times New Roman" w:hAnsi="Times New Roman" w:eastAsia="宋体" w:cs="Times New Roman"/>
                <w:sz w:val="18"/>
                <w:szCs w:val="18"/>
                <w:highlight w:val="none"/>
              </w:rPr>
              <w:t xml:space="preserve">不锈钢镜</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600mm×800mm（±</w:t>
            </w: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42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23240" cy="779780"/>
                      <wp:effectExtent l="0" t="0" r="10160" b="762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36"/>
                              <a:stretch/>
                            </pic:blipFill>
                            <pic:spPr bwMode="auto">
                              <a:xfrm>
                                <a:off x="0" y="0"/>
                                <a:ext cx="523240" cy="779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1.2pt;height:61.4pt;mso-wrap-distance-left:0.0pt;mso-wrap-distance-top:0.0pt;mso-wrap-distance-right:0.0pt;mso-wrap-distance-bottom:0.0pt;" stroked="f">
                      <v:path textboxrect="0,0,0,0"/>
                      <v:imagedata r:id="rId3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四脚椅</w:t>
            </w:r>
            <w:r/>
          </w:p>
        </w:tc>
        <w:tc>
          <w:tcPr>
            <w:tcW w:w="7839" w:type="dxa"/>
            <w:vAlign w:val="center"/>
            <w:textDirection w:val="lrTb"/>
            <w:noWrap w:val="false"/>
          </w:tcPr>
          <w:p>
            <w:pPr>
              <w:numPr>
                <w:ilvl w:val="0"/>
                <w:numId w:val="15"/>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椅背：采用全新PP+30%玻纤材质注塑一体成型，结构韧性强、不易变形、表面光滑无毛刺，易清洁耐消杀，适配医疗院感环境；整体轻便，可随意提携、堆叠收纳，使用灵活便捷；</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2、椅架：采用φ≥19mm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w:t>
            </w:r>
            <w:r>
              <w:rPr>
                <w:rFonts w:hint="default" w:ascii="Times New Roman" w:hAnsi="Times New Roman" w:eastAsia="宋体" w:cs="Times New Roman"/>
                <w:sz w:val="18"/>
                <w:szCs w:val="18"/>
                <w:highlight w:val="none"/>
                <w:lang w:val="en-US" w:eastAsia="zh-CN"/>
              </w:rPr>
              <w:t xml:space="preserve">度</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75</w:t>
            </w:r>
            <w:r>
              <w:rPr>
                <w:rFonts w:hint="default" w:ascii="Times New Roman" w:hAnsi="Times New Roman" w:eastAsia="宋体" w:cs="Times New Roman"/>
                <w:sz w:val="18"/>
                <w:szCs w:val="18"/>
                <w:highlight w:val="none"/>
              </w:rPr>
              <w:t xml:space="preserve">mm碳素钢</w:t>
            </w:r>
            <w:r>
              <w:rPr>
                <w:rFonts w:hint="default" w:ascii="Times New Roman" w:hAnsi="Times New Roman" w:cs="Times New Roman"/>
                <w:sz w:val="18"/>
                <w:szCs w:val="18"/>
                <w:highlight w:val="none"/>
                <w:lang w:val="en-US" w:eastAsia="zh-CN"/>
              </w:rPr>
              <w:t xml:space="preserve">管材</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焊接工艺规范，焊缝波纹均匀平整，无夹渣、气孔、焊瘤、虚焊、脱焊等工艺缺陷；整体经过除锈、酸洗、磷化防腐预处理，再经静电喷塑、高温固化工艺成型，表面漆面光亮平整、色泽均匀、线条流畅，无颗粒、渣点、掉粉、色差等质量问题，防锈耐腐蚀，适配医院长期高频使用场景；</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val="en-US" w:eastAsia="zh-CN"/>
              </w:rPr>
              <w:t xml:space="preserve">配件配置：座椅底部配置圆形白色防磕垫，可有效缓冲受力、减少摩擦、防滑加固；椅子可多层叠放收纳，防磕垫可避免堆叠过程中划伤椅体，全方位防护家具外观完好；椅脚采用PP材质平底脚，防滑耐磨、静音护地，摆放稳固不滑移</w:t>
            </w:r>
            <w:r>
              <w:rPr>
                <w:rFonts w:hint="default" w:ascii="Times New Roman" w:hAnsi="Times New Roman" w:cs="Times New Roman"/>
                <w:sz w:val="18"/>
                <w:szCs w:val="18"/>
                <w:highlight w:val="none"/>
                <w:lang w:val="en-US" w:eastAsia="zh-CN"/>
              </w:rPr>
              <w:t xml:space="preserve">；</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寸：530mm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790mm（±</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val="en-US" w:eastAsia="zh-CN"/>
              </w:rPr>
              <w:t xml:space="preserve">0mm）</w:t>
            </w:r>
            <w:r>
              <w:rPr>
                <w:rFonts w:hint="default" w:ascii="Times New Roman" w:hAnsi="Times New Roman" w:eastAsia="宋体" w:cs="Times New Roman"/>
                <w:sz w:val="18"/>
                <w:szCs w:val="18"/>
                <w:highlight w:val="none"/>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29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03225" cy="721995"/>
                      <wp:effectExtent l="0" t="0" r="3175" b="190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37"/>
                              <a:stretch/>
                            </pic:blipFill>
                            <pic:spPr bwMode="auto">
                              <a:xfrm>
                                <a:off x="0" y="0"/>
                                <a:ext cx="403225" cy="721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31.8pt;height:56.8pt;mso-wrap-distance-left:0.0pt;mso-wrap-distance-top:0.0pt;mso-wrap-distance-right:0.0pt;mso-wrap-distance-bottom:0.0pt;" stroked="f">
                      <v:path textboxrect="0,0,0,0"/>
                      <v:imagedata r:id="rId3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操作椅1</w:t>
            </w:r>
            <w:r/>
          </w:p>
        </w:tc>
        <w:tc>
          <w:tcPr>
            <w:tcW w:w="7839" w:type="dxa"/>
            <w:vAlign w:val="center"/>
            <w:textDirection w:val="lrTb"/>
            <w:noWrap w:val="false"/>
          </w:tcPr>
          <w:p>
            <w:pPr>
              <w:numPr>
                <w:ilvl w:val="0"/>
                <w:numId w:val="16"/>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饰面材质：座垫采用医用抗菌皮革，防磨耐污、易清洁消杀，面料实际厚度≥0.95mm，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材质，韧性佳、不易起皮开裂；靠背采用聚丙烯（PP）材质整体注塑成型，表面光滑无死角，耐消毒液擦拭，满足医院院感清洁要求；</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2、座垫海绵：采用高弹透气海绵，防火性能满足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B1级阻燃标准；海绵厚度≥50mm，密度≥45kg/m³，回弹率≥50%，软硬适中、久坐不塌陷，适配长期诊疗操作使用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核心配件配置：配备多功能调节底盘，可实现后仰、锁定等多功能调节；搭载三级防爆气压棒，升降平稳、安全稳固；采用电镀活动五星脚架，承重性强、耐腐蚀不易生锈；配置静音耐磨脚轮，滑动顺滑无噪音，适配诊室移动使用场景；</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4、整体性能：座面静态载荷≥135kg，结构稳固扎实、不易晃动；整体采用人体工程学设计，贴合人体坐姿，有效缓解久坐疲劳；结构简洁规整，无藏污死角，日常清洁维护便捷，适配医疗诊疗环境；</w:t>
            </w:r>
            <w:r/>
          </w:p>
          <w:p>
            <w:pPr>
              <w:pStyle w:val="836"/>
              <w:numPr>
                <w:ilvl w:val="0"/>
                <w:numId w:val="0"/>
              </w:numPr>
              <w:ind w:right="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610mm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890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1090mm（±20mm）</w:t>
            </w:r>
            <w:r>
              <w:rPr>
                <w:rFonts w:hint="default" w:ascii="Times New Roman" w:hAnsi="Times New Roman" w:eastAsia="宋体" w:cs="Times New Roman"/>
                <w:sz w:val="18"/>
                <w:szCs w:val="18"/>
                <w:highlight w:val="none"/>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39420" cy="589280"/>
                      <wp:effectExtent l="0" t="0" r="5080" b="762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38"/>
                              <a:srcRect l="0" t="24957" r="0" b="0"/>
                              <a:stretch/>
                            </pic:blipFill>
                            <pic:spPr bwMode="auto">
                              <a:xfrm>
                                <a:off x="0" y="0"/>
                                <a:ext cx="439420" cy="589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34.6pt;height:46.4pt;mso-wrap-distance-left:0.0pt;mso-wrap-distance-top:0.0pt;mso-wrap-distance-right:0.0pt;mso-wrap-distance-bottom:0.0pt;" stroked="f">
                      <v:path textboxrect="0,0,0,0"/>
                      <v:imagedata r:id="rId3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操作椅2</w:t>
            </w:r>
            <w:r/>
          </w:p>
        </w:tc>
        <w:tc>
          <w:tcPr>
            <w:tcW w:w="7839" w:type="dxa"/>
            <w:vAlign w:val="center"/>
            <w:textDirection w:val="lrTb"/>
            <w:noWrap w:val="false"/>
          </w:tcPr>
          <w:p>
            <w:pPr>
              <w:numPr>
                <w:ilvl w:val="0"/>
                <w:numId w:val="17"/>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饰面材质：座垫采用医用抗菌皮革，防磨耐污、易清洁消杀，面料实际厚度≥0.95mm，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材质，具有较强韧性、抗拉耐磨，不易起皮、开裂、掉皮，适配医疗诊室长期使用环境；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；厚度≥50mm，密度≥45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核心配件配置：配备多功能调节底盘，姿态调节灵活、锁定稳固；搭载三级防爆气压棒，升降顺畅、运行平稳，具备安全防护结构；采用电镀活动五星脚架，结构强度高、承重稳定、防锈耐腐蚀；配置静音耐磨专用脚轮，推拉顺滑、无卡顿、无噪音，适配诊室移动作业场景；</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4、座面</w:t>
            </w:r>
            <w:r>
              <w:rPr>
                <w:rFonts w:hint="default" w:ascii="Times New Roman" w:hAnsi="Times New Roman" w:eastAsia="宋体" w:cs="Times New Roman"/>
                <w:sz w:val="18"/>
                <w:szCs w:val="18"/>
                <w:highlight w:val="none"/>
                <w:lang w:val="en-US" w:eastAsia="zh-CN"/>
              </w:rPr>
              <w:t xml:space="preserve">静态载荷</w:t>
            </w: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35</w:t>
            </w:r>
            <w:r>
              <w:rPr>
                <w:rFonts w:hint="default" w:ascii="Times New Roman" w:hAnsi="Times New Roman" w:eastAsia="宋体" w:cs="Times New Roman"/>
                <w:sz w:val="18"/>
                <w:szCs w:val="18"/>
                <w:highlight w:val="none"/>
              </w:rPr>
              <w:t xml:space="preserve">kg；结构简洁耐用，方便清洁和维护</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人体工程学设计，坐感舒适；</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610mm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890mm（±20mm）</w:t>
            </w:r>
            <w:r>
              <w:rPr>
                <w:rFonts w:hint="default" w:ascii="Times New Roman" w:hAnsi="Times New Roman" w:eastAsia="宋体" w:cs="Times New Roman"/>
                <w:sz w:val="18"/>
                <w:szCs w:val="18"/>
                <w:highlight w:val="none"/>
              </w:rPr>
              <w:t xml:space="preserve">。</w:t>
            </w:r>
            <w:r/>
          </w:p>
        </w:tc>
      </w:tr>
      <w:tr>
        <w:trPr>
          <w:trHeight w:val="141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2635" cy="774700"/>
                      <wp:effectExtent l="0" t="0" r="12065"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39"/>
                              <a:stretch/>
                            </pic:blipFill>
                            <pic:spPr bwMode="auto">
                              <a:xfrm>
                                <a:off x="0" y="0"/>
                                <a:ext cx="762635" cy="774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0.0pt;height:61.0pt;mso-wrap-distance-left:0.0pt;mso-wrap-distance-top:0.0pt;mso-wrap-distance-right:0.0pt;mso-wrap-distance-bottom:0.0pt;" stroked="f">
                      <v:path textboxrect="0,0,0,0"/>
                      <v:imagedata r:id="rId3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升降床尾桌</w:t>
            </w:r>
            <w:r/>
          </w:p>
        </w:tc>
        <w:tc>
          <w:tcPr>
            <w:tcW w:w="7839" w:type="dxa"/>
            <w:vAlign w:val="center"/>
            <w:textDirection w:val="lrTb"/>
            <w:noWrap w:val="false"/>
          </w:tcPr>
          <w:p>
            <w:pPr>
              <w:numPr>
                <w:ilvl w:val="0"/>
                <w:numId w:val="18"/>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桌面材质：采用ENF级实木多层板，板材厚度≥25mm，板材环保等级高、无异味、结构稳定性强，不易变形、开裂，耐日常磕碰，适配病房、诊疗区域长期使用；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工艺：桌面四周采用厚度≥2.0mm加厚PVC封边条，采用全自动机械封边工艺，封边严密平整、无脱胶、无翘边、无开裂；具备良好的防水、防潮、防污、耐老化、不变色性能，杜绝板材受潮膨胀、发霉起鼓，满足医疗环境清洁消杀要求</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3、升降系统：采用气动升降结构，升降高度调节顺畅、定位精准、无卡顿、无噪音，高度可自由锁定，适配不同诊疗、护理操作高度需求</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4、移动脚轮：桌体底部配置带刹车功能静音万向轮，推行顺滑、静音耐磨，固定刹车牢靠，停放不滑移，满足随时移动、定点固定使用需求</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5、钢架结构：壁厚≥1.45mm，整体金属脚架经除锈、磷化防腐预处理，表面采用抗菌防腐粉末静电喷涂工艺，涂层均匀平整、附着力强、耐摩擦、耐消毒液擦拭；具备抗菌、防锈、耐腐蚀、绝缘性佳、不易掉粉褪色等优点，适配医疗院感环境</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1200mm（±20mm）。</w:t>
            </w:r>
            <w:r/>
          </w:p>
        </w:tc>
      </w:tr>
      <w:tr>
        <w:trPr>
          <w:trHeight w:val="92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40715"/>
                      <wp:effectExtent l="0" t="0" r="1905" b="698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40"/>
                              <a:stretch/>
                            </pic:blipFill>
                            <pic:spPr bwMode="auto">
                              <a:xfrm>
                                <a:off x="0" y="0"/>
                                <a:ext cx="899795" cy="640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0.8pt;height:50.4pt;mso-wrap-distance-left:0.0pt;mso-wrap-distance-top:0.0pt;mso-wrap-distance-right:0.0pt;mso-wrap-distance-bottom:0.0pt;" stroked="f">
                      <v:path textboxrect="0,0,0,0"/>
                      <v:imagedata r:id="rId4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控制台桌</w:t>
            </w:r>
            <w:r/>
          </w:p>
        </w:tc>
        <w:tc>
          <w:tcPr>
            <w:tcW w:w="7839" w:type="dxa"/>
            <w:vAlign w:val="center"/>
            <w:textDirection w:val="lrTb"/>
            <w:noWrap w:val="false"/>
          </w:tcPr>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1、主体材质：柜体侧板、前后门板、层板等主体构件采用实际厚度≥0.95mm一级冷轧钢板，材质均匀、强度高、不易变形，适配医疗设备长期放置使用</w:t>
            </w:r>
            <w:r>
              <w:rPr>
                <w:rFonts w:hint="default" w:ascii="Times New Roman" w:hAnsi="Times New Roman" w:cs="Times New Roman"/>
                <w:b w:val="0"/>
                <w:bCs w:val="0"/>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2、加工工艺与表面处理：整体采用激光精准切割、数控折边一体成型工艺，构件精度高、边角规整；采用电阻焊接工艺，焊接牢固、无虚焊、脱焊，无外露焊点、无凹凸焊疤，整体板面平整顺滑。表面采用防腐抗菌粉末静电喷涂工艺，喷粉涂层平均厚度60~80μm，涂层均匀饱满、平整光滑，无流挂、起料、皱皮、露底、脱落、划痕等质量缺陷；具备耐磨、耐撞击、耐腐蚀、抗菌易清洁的特性，可耐受常规医用消毒剂反复擦拭，满足医院院感清洁标准</w:t>
            </w:r>
            <w:r>
              <w:rPr>
                <w:rFonts w:hint="default" w:ascii="Times New Roman" w:hAnsi="Times New Roman" w:cs="Times New Roman"/>
                <w:b w:val="0"/>
                <w:bCs w:val="0"/>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3、承重框架：采用高强度工业铝型材作为整体承重框架，结构稳固扎实、承重性能</w:t>
            </w:r>
            <w:r>
              <w:rPr>
                <w:rFonts w:hint="default" w:ascii="Times New Roman" w:hAnsi="Times New Roman" w:cs="Times New Roman"/>
                <w:b w:val="0"/>
                <w:bCs w:val="0"/>
                <w:sz w:val="18"/>
                <w:szCs w:val="18"/>
                <w:highlight w:val="none"/>
                <w:lang w:val="en-US" w:eastAsia="zh-CN"/>
              </w:rPr>
              <w:t xml:space="preserve">合规</w:t>
            </w:r>
            <w:r>
              <w:rPr>
                <w:rFonts w:hint="default" w:ascii="Times New Roman" w:hAnsi="Times New Roman" w:eastAsia="宋体" w:cs="Times New Roman"/>
                <w:b w:val="0"/>
                <w:bCs w:val="0"/>
                <w:sz w:val="18"/>
                <w:szCs w:val="18"/>
                <w:highlight w:val="none"/>
                <w:lang w:val="en-US" w:eastAsia="zh-CN"/>
              </w:rPr>
              <w:t xml:space="preserve">、抗形变能力强，使用寿命长久；柜体封闭板材均采用钣金件，整体结构规整、密封性好，不易积灰藏污</w:t>
            </w:r>
            <w:r>
              <w:rPr>
                <w:rFonts w:hint="default" w:ascii="Times New Roman" w:hAnsi="Times New Roman" w:cs="Times New Roman"/>
                <w:b w:val="0"/>
                <w:bCs w:val="0"/>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4、台面配置：桌面采用厚度≥18mm抗倍特板，板材具备安全防火、耐高温、防霉防潮、耐腐蚀、抗变形、耐刮耐磨的优势，表面致密无孔隙，易清洁消杀，适配医疗设备操作、办公使用场景</w:t>
            </w:r>
            <w:r>
              <w:rPr>
                <w:rFonts w:hint="default" w:ascii="Times New Roman" w:hAnsi="Times New Roman" w:cs="Times New Roman"/>
                <w:b w:val="0"/>
                <w:bCs w:val="0"/>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5、五金配件：全系配备阻尼缓冲铰链</w:t>
            </w:r>
            <w:r>
              <w:rPr>
                <w:rFonts w:hint="default" w:ascii="Times New Roman" w:hAnsi="Times New Roman" w:cs="Times New Roman"/>
                <w:b w:val="0"/>
                <w:bCs w:val="0"/>
                <w:sz w:val="18"/>
                <w:szCs w:val="18"/>
                <w:highlight w:val="none"/>
                <w:lang w:val="en-US" w:eastAsia="zh-CN"/>
              </w:rPr>
              <w:t xml:space="preserve">、三节缓冲导轨</w:t>
            </w:r>
            <w:r>
              <w:rPr>
                <w:rFonts w:hint="default" w:ascii="Times New Roman" w:hAnsi="Times New Roman" w:eastAsia="宋体" w:cs="Times New Roman"/>
                <w:b w:val="0"/>
                <w:bCs w:val="0"/>
                <w:sz w:val="18"/>
                <w:szCs w:val="18"/>
                <w:highlight w:val="none"/>
                <w:lang w:val="en-US" w:eastAsia="zh-CN"/>
              </w:rPr>
              <w:t xml:space="preserve">，开合静音、缓冲防撞、经久耐用；配备专用防盗锁具，开合顺畅、锁紧牢靠；配置专用键盘抽及全套连接固件，配件适配性强、稳固不松动，整体使用无卡顿、无异响</w:t>
            </w:r>
            <w:r>
              <w:rPr>
                <w:rFonts w:hint="default" w:ascii="Times New Roman" w:hAnsi="Times New Roman" w:cs="Times New Roman"/>
                <w:b w:val="0"/>
                <w:bCs w:val="0"/>
                <w:sz w:val="18"/>
                <w:szCs w:val="18"/>
                <w:highlight w:val="none"/>
                <w:lang w:val="en-US" w:eastAsia="zh-CN"/>
              </w:rPr>
              <w:t xml:space="preserve">；</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6、结构功能设计：人体工学结构设计，预留充足腿部活动空间，操作舒适；柜体内部预留专用设备机箱安装位置，适配医疗设备摆放；柜体前后预留规整通风散热孔，保障设备运行散热、避免积热损坏；内置横、纵向一体化走线桥架，强弱电分区独立布置，布线规整、安全绝缘、便于检修维护，杜绝线路干扰隐患。</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mm（±10mm）；款式按照参考图片定制，需经采购方确认方可排产</w:t>
            </w:r>
            <w:r>
              <w:rPr>
                <w:rFonts w:hint="eastAsia" w:cs="Times New Roman"/>
                <w:sz w:val="18"/>
                <w:szCs w:val="18"/>
                <w:highlight w:val="none"/>
                <w:lang w:val="en-US" w:eastAsia="zh-CN"/>
              </w:rPr>
              <w:t xml:space="preserve">。</w:t>
            </w:r>
            <w:r/>
          </w:p>
        </w:tc>
      </w:tr>
      <w:tr>
        <w:trPr>
          <w:trHeight w:val="21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81355" cy="483870"/>
                      <wp:effectExtent l="0" t="0" r="4445" b="1143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41"/>
                              <a:stretch/>
                            </pic:blipFill>
                            <pic:spPr bwMode="auto">
                              <a:xfrm>
                                <a:off x="0" y="0"/>
                                <a:ext cx="681355" cy="483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3.6pt;height:38.1pt;mso-wrap-distance-left:0.0pt;mso-wrap-distance-top:0.0pt;mso-wrap-distance-right:0.0pt;mso-wrap-distance-bottom:0.0pt;" stroked="f">
                      <v:path textboxrect="0,0,0,0"/>
                      <v:imagedata r:id="rId4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双人候诊沙发</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eastAsia="zh-CN"/>
              </w:rPr>
              <w:t xml:space="preserve">1</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饰面面料：座靠采用医用抗菌皮革，实际厚度≥1.15mm，针织底，难燃B1级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highlight w:val="none"/>
                <w:lang w:val="en-US" w:eastAsia="zh-CN"/>
              </w:rPr>
              <w:t xml:space="preserve">≥35 kg/m³，回弹率≥44%；海绵之间的粘合采用水性喷胶</w:t>
            </w:r>
            <w:r>
              <w:rPr>
                <w:rFonts w:hint="default" w:ascii="Times New Roman" w:hAnsi="Times New Roman"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br/>
            </w:r>
            <w:r>
              <w:rPr>
                <w:rFonts w:hint="default" w:ascii="Times New Roman" w:hAnsi="Times New Roman" w:eastAsia="宋体" w:cs="Times New Roman"/>
                <w:sz w:val="18"/>
                <w:szCs w:val="18"/>
                <w:highlight w:val="none"/>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弹性</w:t>
            </w:r>
            <w:r>
              <w:rPr>
                <w:rFonts w:hint="default" w:ascii="Times New Roman" w:hAnsi="Times New Roman"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结构：底部采用纵向高弹力蛇形弹簧+横向高密度牛津绷带双层受力结构，受力均匀、韧性强、回弹持久、久坐不塌；底部扪压无纺布，防尘、防潮、防屑，整体结构静音稳固、无异响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82</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mm（±30mm）</w:t>
            </w:r>
            <w:r>
              <w:rPr>
                <w:rFonts w:hint="default" w:ascii="Times New Roman" w:hAnsi="Times New Roman" w:eastAsia="宋体" w:cs="Times New Roman"/>
                <w:sz w:val="18"/>
                <w:szCs w:val="18"/>
                <w:highlight w:val="none"/>
              </w:rPr>
              <w:t xml:space="preserve">。</w:t>
            </w:r>
            <w:r/>
          </w:p>
        </w:tc>
      </w:tr>
      <w:tr>
        <w:trPr>
          <w:trHeight w:val="26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86130" cy="391160"/>
                      <wp:effectExtent l="0" t="0" r="1270" b="254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42"/>
                              <a:stretch/>
                            </pic:blipFill>
                            <pic:spPr bwMode="auto">
                              <a:xfrm>
                                <a:off x="0" y="0"/>
                                <a:ext cx="786130" cy="391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1.9pt;height:30.8pt;mso-wrap-distance-left:0.0pt;mso-wrap-distance-top:0.0pt;mso-wrap-distance-right:0.0pt;mso-wrap-distance-bottom:0.0pt;" stroked="f">
                      <v:path textboxrect="0,0,0,0"/>
                      <v:imagedata r:id="rId4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三人候诊沙发</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eastAsia="zh-CN"/>
              </w:rPr>
              <w:t xml:space="preserve">1</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饰面面料：座靠采用医用抗菌皮革，实际厚度≥1.15mm，针织底，难燃B1级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highlight w:val="none"/>
                <w:lang w:val="en-US" w:eastAsia="zh-CN"/>
              </w:rPr>
              <w:t xml:space="preserve">≥35 kg/m³，回弹率≥44%；海绵之间的粘合采用水性喷胶</w:t>
            </w:r>
            <w:r>
              <w:rPr>
                <w:rFonts w:hint="default" w:ascii="Times New Roman" w:hAnsi="Times New Roman"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br/>
            </w:r>
            <w:r>
              <w:rPr>
                <w:rFonts w:hint="default" w:ascii="Times New Roman" w:hAnsi="Times New Roman" w:eastAsia="宋体" w:cs="Times New Roman"/>
                <w:sz w:val="18"/>
                <w:szCs w:val="18"/>
                <w:highlight w:val="none"/>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弹性</w:t>
            </w:r>
            <w:r>
              <w:rPr>
                <w:rFonts w:hint="default" w:ascii="Times New Roman" w:hAnsi="Times New Roman"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结构：底部采用纵向高弹力蛇形弹簧+横向高密度牛津绷带双层受力结构，受力均匀、韧性强、回弹持久、久坐不塌；底部扪压无纺布，防尘、防潮、防屑，整体结构静音稳固、无异响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82</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mm（±30mm）</w:t>
            </w:r>
            <w:r>
              <w:rPr>
                <w:rFonts w:hint="default" w:ascii="Times New Roman" w:hAnsi="Times New Roman" w:eastAsia="宋体" w:cs="Times New Roman"/>
                <w:sz w:val="18"/>
                <w:szCs w:val="18"/>
                <w:highlight w:val="none"/>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2315" cy="781685"/>
                      <wp:effectExtent l="0" t="0" r="6985" b="5715"/>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43"/>
                              <a:stretch/>
                            </pic:blipFill>
                            <pic:spPr bwMode="auto">
                              <a:xfrm>
                                <a:off x="0" y="0"/>
                                <a:ext cx="742315" cy="781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8.4pt;height:61.5pt;mso-wrap-distance-left:0.0pt;mso-wrap-distance-top:0.0pt;mso-wrap-distance-right:0.0pt;mso-wrap-distance-bottom:0.0pt;" stroked="f">
                      <v:path textboxrect="0,0,0,0"/>
                      <v:imagedata r:id="rId4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儿童组合游戏凳1</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eastAsia="zh-CN"/>
              </w:rPr>
              <w:t xml:space="preserve">1</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饰面面料：座靠采用医用抗菌皮革，实际厚度≥1.15mm，针织底，难燃B1级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highlight w:val="none"/>
                <w:lang w:val="en-US" w:eastAsia="zh-CN"/>
              </w:rPr>
              <w:t xml:space="preserve">≥35 kg/m³，回弹率≥44%；海绵之间的粘合采用水性喷胶</w:t>
            </w:r>
            <w:r>
              <w:rPr>
                <w:rFonts w:hint="default" w:ascii="Times New Roman" w:hAnsi="Times New Roman"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br/>
            </w:r>
            <w:r>
              <w:rPr>
                <w:rFonts w:hint="default" w:ascii="Times New Roman" w:hAnsi="Times New Roman" w:eastAsia="宋体" w:cs="Times New Roman"/>
                <w:sz w:val="18"/>
                <w:szCs w:val="18"/>
                <w:highlight w:val="none"/>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弹性</w:t>
            </w:r>
            <w:r>
              <w:rPr>
                <w:rFonts w:hint="default" w:ascii="Times New Roman" w:hAnsi="Times New Roman"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结构：底部采用纵向高弹力蛇形弹簧+横向高密度牛津绷带双层受力结构，受力均匀、韧性强、回弹持久、久坐不塌；底部扪压无纺布，防尘、防潮、防屑，整体结构静音稳固、无异响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380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mm（±20mm），S形拼接，款式按照参考图片定制，需经采购方确认方可排产。</w:t>
            </w:r>
            <w:r/>
          </w:p>
        </w:tc>
      </w:tr>
      <w:tr>
        <w:trPr>
          <w:trHeight w:val="74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35330" cy="518795"/>
                      <wp:effectExtent l="0" t="0" r="1270" b="1905"/>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44"/>
                              <a:stretch/>
                            </pic:blipFill>
                            <pic:spPr bwMode="auto">
                              <a:xfrm>
                                <a:off x="0" y="0"/>
                                <a:ext cx="735330" cy="518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57.9pt;height:40.9pt;mso-wrap-distance-left:0.0pt;mso-wrap-distance-top:0.0pt;mso-wrap-distance-right:0.0pt;mso-wrap-distance-bottom:0.0pt;" stroked="f">
                      <v:path textboxrect="0,0,0,0"/>
                      <v:imagedata r:id="rId4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儿童组合游戏凳2</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eastAsia="zh-CN"/>
              </w:rPr>
              <w:t xml:space="preserve">1</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饰面面料：座靠采用医用抗菌皮革，实际厚度≥1.15mm，针织底，难燃B1级基材，质地柔韧耐磨、抗老化、防污易擦；表面致密不渗水、不藏污，可耐受常规医用消毒剂擦拭消杀，满足医院院感清洁要求；触感柔软细腻，久坐舒适</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kg/m³，回弹率≥48%；靠背密</w:t>
            </w:r>
            <w:r>
              <w:rPr>
                <w:rFonts w:hint="default" w:ascii="Times New Roman" w:hAnsi="Times New Roman" w:eastAsia="宋体" w:cs="Times New Roman"/>
                <w:i w:val="0"/>
                <w:iCs w:val="0"/>
                <w:color w:val="000000"/>
                <w:sz w:val="20"/>
                <w:szCs w:val="20"/>
                <w:highlight w:val="none"/>
                <w:u w:val="none"/>
                <w:lang w:val="en-US" w:eastAsia="zh-CN" w:bidi="ar"/>
              </w:rPr>
              <w:t xml:space="preserve">度</w:t>
            </w:r>
            <w:r>
              <w:rPr>
                <w:rFonts w:hint="default" w:ascii="Times New Roman" w:hAnsi="Times New Roman" w:eastAsia="宋体" w:cs="Times New Roman"/>
                <w:sz w:val="18"/>
                <w:szCs w:val="18"/>
                <w:highlight w:val="none"/>
                <w:lang w:val="en-US" w:eastAsia="zh-CN"/>
              </w:rPr>
              <w:t xml:space="preserve">≥35 kg/m³，回弹率≥44%；海绵之间的粘合采用水性喷胶</w:t>
            </w:r>
            <w:r>
              <w:rPr>
                <w:rFonts w:hint="default" w:ascii="Times New Roman" w:hAnsi="Times New Roman" w:cs="Times New Roman"/>
                <w:sz w:val="18"/>
                <w:szCs w:val="18"/>
                <w:highlight w:val="none"/>
                <w:lang w:eastAsia="zh-CN"/>
              </w:rPr>
              <w:t xml:space="preserve">，低VOC，无刺激性气味，海绵粘接牢固，无分层脱胶</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br/>
            </w:r>
            <w:r>
              <w:rPr>
                <w:rFonts w:hint="default" w:ascii="Times New Roman" w:hAnsi="Times New Roman" w:eastAsia="宋体" w:cs="Times New Roman"/>
                <w:sz w:val="18"/>
                <w:szCs w:val="18"/>
                <w:highlight w:val="none"/>
                <w:lang w:val="en-US" w:eastAsia="zh-CN"/>
              </w:rPr>
              <w:t xml:space="preserve">3、内部框架：主框架采用实木方，纹理清晰、无死节、无虫眼、无腐朽；木材经过喷淋、脱脂、烘干、防腐、防虫多重工艺处理，含水率控制在合理范围，不易开裂、变形、发霉；辅材采用生态夹板，经去皮、烘干、防虫防腐处理，结构稳定耐久</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4、粘合辅料：整体制作采用环保水基型胶粘剂，甲醛、VOC含量符合国家环保标准，无异味、绿色环保，适配室内医疗公共区域使用；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弹性</w:t>
            </w:r>
            <w:r>
              <w:rPr>
                <w:rFonts w:hint="default" w:ascii="Times New Roman" w:hAnsi="Times New Roman" w:cs="Times New Roman"/>
                <w:sz w:val="18"/>
                <w:szCs w:val="18"/>
                <w:highlight w:val="none"/>
                <w:lang w:val="en-US" w:eastAsia="zh-CN"/>
              </w:rPr>
              <w:t xml:space="preserve">底部结构</w:t>
            </w:r>
            <w:r>
              <w:rPr>
                <w:rFonts w:hint="default" w:ascii="Times New Roman" w:hAnsi="Times New Roman" w:eastAsia="宋体" w:cs="Times New Roman"/>
                <w:sz w:val="18"/>
                <w:szCs w:val="18"/>
                <w:highlight w:val="none"/>
                <w:lang w:val="en-US" w:eastAsia="zh-CN"/>
              </w:rPr>
              <w:t xml:space="preserve">结构：底部采用纵向高弹力蛇形弹簧+横向高密度牛津绷带双层受力结构，受力均匀、韧性强、回弹持久、久坐不塌；底部扪压无纺布，防尘、防潮、防屑，整体结构静音稳固、无异响</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6、两人位2个，三人位1个，圆形2个，三角形1个。</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寸：两人位240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mm，三人位280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mm，圆形</w:t>
            </w:r>
            <w:r>
              <w:rPr>
                <w:rFonts w:hint="default" w:ascii="Times New Roman" w:hAnsi="Times New Roman" w:eastAsia="宋体" w:cs="Times New Roman"/>
                <w:sz w:val="18"/>
                <w:szCs w:val="18"/>
                <w:highlight w:val="none"/>
              </w:rPr>
              <w:t xml:space="preserve">φ1200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750mm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三角形280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140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mm，允许偏差±20mm；款式按照参考图片定制，需经采购方确认方可排产。</w:t>
            </w:r>
            <w:r/>
          </w:p>
        </w:tc>
      </w:tr>
      <w:tr>
        <w:trPr>
          <w:trHeight w:val="105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87705" cy="558800"/>
                      <wp:effectExtent l="0" t="0" r="10795"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45"/>
                              <a:stretch/>
                            </pic:blipFill>
                            <pic:spPr bwMode="auto">
                              <a:xfrm>
                                <a:off x="0" y="0"/>
                                <a:ext cx="687705" cy="55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4.1pt;height:44.0pt;mso-wrap-distance-left:0.0pt;mso-wrap-distance-top:0.0pt;mso-wrap-distance-right:0.0pt;mso-wrap-distance-bottom:0.0pt;" stroked="f">
                      <v:path textboxrect="0,0,0,0"/>
                      <v:imagedata r:id="rId4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圆</w:t>
            </w:r>
            <w:r>
              <w:rPr>
                <w:rFonts w:hint="default" w:ascii="Times New Roman" w:hAnsi="Times New Roman" w:eastAsia="宋体" w:cs="Times New Roman"/>
                <w:sz w:val="18"/>
                <w:szCs w:val="18"/>
                <w:highlight w:val="none"/>
                <w:lang w:val="en-US" w:eastAsia="zh-CN"/>
              </w:rPr>
              <w:t xml:space="preserve">桌</w:t>
            </w:r>
            <w:r/>
          </w:p>
        </w:tc>
        <w:tc>
          <w:tcPr>
            <w:tcW w:w="7839" w:type="dxa"/>
            <w:vAlign w:val="center"/>
            <w:textDirection w:val="lrTb"/>
            <w:noWrap w:val="false"/>
          </w:tcPr>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1、桌面：ENF级实木多层板，厚度≥25mm，三聚氰胺饰面，耐医用消毒剂擦拭；</w:t>
            </w:r>
            <w:r/>
          </w:p>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2、封边：≥2.0mm厚PVC封边条，全自动封边，防水防潮不变色；</w:t>
            </w:r>
            <w:r/>
          </w:p>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抗菌粉末静电喷涂，配防滑调节脚垫；</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w:t>
            </w:r>
            <w:r>
              <w:rPr>
                <w:rFonts w:hint="default" w:ascii="Times New Roman" w:hAnsi="Times New Roman" w:eastAsia="宋体" w:cs="Times New Roman"/>
                <w:sz w:val="18"/>
                <w:szCs w:val="18"/>
                <w:highlight w:val="none"/>
              </w:rPr>
              <w:t xml:space="preserve">φ</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00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58</w:t>
            </w:r>
            <w:r>
              <w:rPr>
                <w:rFonts w:hint="default" w:ascii="Times New Roman" w:hAnsi="Times New Roman" w:eastAsia="宋体" w:cs="Times New Roman"/>
                <w:sz w:val="18"/>
                <w:szCs w:val="18"/>
                <w:highlight w:val="none"/>
              </w:rPr>
              <w:t xml:space="preserve">0mm</w:t>
            </w:r>
            <w:r>
              <w:rPr>
                <w:rFonts w:hint="default" w:ascii="Times New Roman" w:hAnsi="Times New Roman" w:eastAsia="宋体" w:cs="Times New Roman"/>
                <w:sz w:val="18"/>
                <w:szCs w:val="18"/>
                <w:highlight w:val="none"/>
                <w:lang w:val="en-US" w:eastAsia="zh-CN"/>
              </w:rPr>
              <w:t xml:space="preserve">（±10mm）</w:t>
            </w:r>
            <w:r>
              <w:rPr>
                <w:rFonts w:hint="default" w:ascii="Times New Roman" w:hAnsi="Times New Roman" w:eastAsia="宋体" w:cs="Times New Roman"/>
                <w:sz w:val="18"/>
                <w:szCs w:val="18"/>
                <w:highlight w:val="none"/>
                <w:lang w:eastAsia="zh-CN"/>
              </w:rPr>
              <w:t xml:space="preserve">。</w:t>
            </w:r>
            <w:r/>
          </w:p>
        </w:tc>
      </w:tr>
      <w:tr>
        <w:trPr>
          <w:trHeight w:val="22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63550" cy="607060"/>
                      <wp:effectExtent l="0" t="0" r="6350" b="254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46"/>
                              <a:stretch/>
                            </pic:blipFill>
                            <pic:spPr bwMode="auto">
                              <a:xfrm>
                                <a:off x="0" y="0"/>
                                <a:ext cx="463550" cy="607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36.5pt;height:47.8pt;mso-wrap-distance-left:0.0pt;mso-wrap-distance-top:0.0pt;mso-wrap-distance-right:0.0pt;mso-wrap-distance-bottom:0.0pt;" stroked="f">
                      <v:path textboxrect="0,0,0,0"/>
                      <v:imagedata r:id="rId4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雾化桌</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1、基材工艺：采用 ENF 级实木多层板，板材厚度≥25mm，结构稳定性强、不易变形开裂，环保低异味；表面贴合三聚氰胺饰面纸，板面致密无孔隙，耐污耐磨，可耐受乙醇、含氯等常规医用消毒剂反复擦拭，不易起皮、变色、脱层，满足医院院感消杀使用要求。</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2、封边工艺：桌面外缘采用厚度≥2.0mm 加厚 PVC 封边条，全自动封边工艺加工，封边严密平整、粘接牢固，无翘边、脱胶、缝隙缺陷；具备防水、防潮、防老化、不变色性能，有效防止板材受潮鼓包、发霉</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3、功能配置：台面区域预留专用电源插座安装位置，满足雾化设备供电需求；台面一体式配置手机/平板收纳支架，结构稳固、摆放便捷，适配雾化治疗使用场景</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4、适配性要求：产品标准规格尺寸1000mm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50mm（±10mm），四角圆角</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供货安装前需结合现场实际尺寸复核微调，确保现场安装贴合、美观、适配整体诊室布局。</w:t>
            </w:r>
            <w:r/>
          </w:p>
        </w:tc>
      </w:tr>
      <w:tr>
        <w:trPr>
          <w:trHeight w:val="110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highlight w:val="none"/>
              </w:rPr>
              <mc:AlternateContent>
                <mc:Choice Requires="wpg">
                  <w:drawing>
                    <wp:inline xmlns:wp="http://schemas.openxmlformats.org/drawingml/2006/wordprocessingDrawing" distT="0" distB="0" distL="0" distR="0">
                      <wp:extent cx="694055" cy="694055"/>
                      <wp:effectExtent l="0" t="0" r="4445" b="444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47"/>
                              <a:stretch/>
                            </pic:blipFill>
                            <pic:spPr bwMode="auto">
                              <a:xfrm>
                                <a:off x="0" y="0"/>
                                <a:ext cx="694055" cy="694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54.6pt;height:54.6pt;mso-wrap-distance-left:0.0pt;mso-wrap-distance-top:0.0pt;mso-wrap-distance-right:0.0pt;mso-wrap-distance-bottom:0.0pt;" stroked="f">
                      <v:path textboxrect="0,0,0,0"/>
                      <v:imagedata r:id="rId4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雾化椅</w:t>
            </w:r>
            <w:r/>
          </w:p>
        </w:tc>
        <w:tc>
          <w:tcPr>
            <w:tcW w:w="7839" w:type="dxa"/>
            <w:vAlign w:val="center"/>
            <w:textDirection w:val="lrTb"/>
            <w:noWrap w:val="false"/>
          </w:tcPr>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核心配件配置：配备多功能调节底盘，可实现后仰、锁定等多功能调节；搭载三级防爆气压棒，升降平稳、安全稳固；采用电镀活动五星脚架，承重性强、耐腐蚀不易生锈；配置静音耐磨脚轮，滑动顺滑无噪音，适配诊室移动使用场景；</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整体性能：座面静态载荷≥135kg，结构稳固扎实、不易晃动；整体采用人体工程学设计，贴合人体坐姿，有效缓解久坐疲劳；结构简洁规整，无藏污死角，日常清洁维护便捷，适配医疗诊疗环境；所有边角圆角防护，适配3–12岁患儿，配套儿童雾化桌使用</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5、规格尺寸：</w:t>
            </w:r>
            <w:r>
              <w:rPr>
                <w:rFonts w:hint="default" w:ascii="Times New Roman" w:hAnsi="Times New Roman" w:eastAsia="宋体" w:cs="Times New Roman"/>
                <w:sz w:val="18"/>
                <w:szCs w:val="18"/>
                <w:highlight w:val="none"/>
                <w:lang w:val="en-US" w:eastAsia="zh-CN"/>
              </w:rPr>
              <w:t xml:space="preserve">座高 360~440mm 可调</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560mm×580mm×720~800mm（±10mm）</w:t>
            </w:r>
            <w:r>
              <w:rPr>
                <w:rFonts w:hint="default" w:ascii="Times New Roman" w:hAnsi="Times New Roman" w:eastAsia="宋体" w:cs="Times New Roman"/>
                <w:sz w:val="18"/>
                <w:szCs w:val="18"/>
                <w:highlight w:val="none"/>
              </w:rPr>
              <w:t xml:space="preserve">。</w:t>
            </w:r>
            <w:r/>
          </w:p>
        </w:tc>
      </w:tr>
      <w:tr>
        <w:trPr>
          <w:trHeight w:val="1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02640"/>
                      <wp:effectExtent l="0" t="0" r="1905" b="1016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48"/>
                              <a:stretch/>
                            </pic:blipFill>
                            <pic:spPr bwMode="auto">
                              <a:xfrm>
                                <a:off x="0" y="0"/>
                                <a:ext cx="899795" cy="802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0.8pt;height:63.2pt;mso-wrap-distance-left:0.0pt;mso-wrap-distance-top:0.0pt;mso-wrap-distance-right:0.0pt;mso-wrap-distance-bottom:0.0pt;" stroked="f">
                      <v:path textboxrect="0,0,0,0"/>
                      <v:imagedata r:id="rId4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儿童输液椅</w:t>
            </w:r>
            <w:r/>
          </w:p>
        </w:tc>
        <w:tc>
          <w:tcPr>
            <w:tcW w:w="7839" w:type="dxa"/>
            <w:vAlign w:val="center"/>
            <w:textDirection w:val="lrTb"/>
            <w:noWrap w:val="false"/>
          </w:tcPr>
          <w:p>
            <w:pPr>
              <w:numPr>
                <w:ilvl w:val="0"/>
                <w:numId w:val="19"/>
              </w:numPr>
              <w:jc w:val="left"/>
              <w:rPr>
                <w:rFonts w:hint="default" w:ascii="Times New Roman" w:hAnsi="Times New Roman" w:eastAsia="宋体" w:cs="Times New Roman"/>
                <w:sz w:val="18"/>
                <w:szCs w:val="18"/>
                <w:highlight w:val="none"/>
                <w:lang w:eastAsia="zh-CN"/>
              </w:rPr>
            </w:pPr>
            <w:r>
              <w:rPr>
                <w:rFonts w:hint="eastAsia" w:cs="Times New Roman"/>
                <w:sz w:val="18"/>
                <w:szCs w:val="18"/>
                <w:highlight w:val="none"/>
                <w:lang w:eastAsia="zh-CN"/>
              </w:rPr>
              <w:t xml:space="preserve">饰面：采用医用抗菌皮革材料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3、基材：ENF级实木多层板，厚度≥25mm，三聚氰胺饰面，耐医用消毒剂擦拭；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4、封边：≥2.0mm厚PVC封边条，全自动封边，防水防潮不变色；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cs="Times New Roman"/>
                <w:sz w:val="18"/>
                <w:szCs w:val="18"/>
                <w:highlight w:val="none"/>
                <w:lang w:val="en-US" w:eastAsia="zh-CN"/>
              </w:rPr>
              <w:t xml:space="preserve">功能配置：内置宽度≥300mm抽拉式陪护小凳，收放顺滑，不占用额外空间；配套一体式儿童专用输液架，安装牢固，高度可调节，满足患儿输液使用需求；所有外露边角做圆角处理，避免儿童磕碰受伤</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71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86435" cy="880110"/>
                      <wp:effectExtent l="0" t="0" r="12065" b="889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49"/>
                              <a:stretch/>
                            </pic:blipFill>
                            <pic:spPr bwMode="auto">
                              <a:xfrm>
                                <a:off x="0" y="0"/>
                                <a:ext cx="686435" cy="880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4.0pt;height:69.3pt;mso-wrap-distance-left:0.0pt;mso-wrap-distance-top:0.0pt;mso-wrap-distance-right:0.0pt;mso-wrap-distance-bottom:0.0pt;" stroked="f">
                      <v:path textboxrect="0,0,0,0"/>
                      <v:imagedata r:id="rId4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成人输液椅</w:t>
            </w:r>
            <w:r/>
          </w:p>
        </w:tc>
        <w:tc>
          <w:tcPr>
            <w:tcW w:w="7839" w:type="dxa"/>
            <w:vAlign w:val="center"/>
            <w:textDirection w:val="lrTb"/>
            <w:noWrap w:val="false"/>
          </w:tcPr>
          <w:p>
            <w:pPr>
              <w:numPr>
                <w:ilvl w:val="0"/>
                <w:numId w:val="20"/>
              </w:numPr>
              <w:jc w:val="both"/>
              <w:keepLines w:val="0"/>
              <w:keepNext w:val="0"/>
              <w:pageBreakBefore w:val="0"/>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整体框架与扶手：座椅内部采用烘干实木内架，经过脱脂、烘干、防虫防腐多重工艺处理，含水率稳定，结构稳固、不易变形开裂；配备实木固定支撑脚，承重扎实稳固；扶手采用实木板材打造，表面环保油漆工艺，触感温润、耐磨耐擦、无异味，兼顾支撑性与使用舒适度；</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2、饰面面料：座靠整体采用厚度≥1.15mm加厚医用抗菌皮革，</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基材，韧性强、抗拉耐磨、防霉耐腐蚀；表面致密无孔隙，整体无缝拼接工艺，无拼接缝隙，可有效避免药液、水渍渗入滋生细菌，适配输液室高频消杀场景，耐反复擦洗、易清洁养护；</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填充海绵与承重结构：采用分区承托设计，内部搭配独立弹簧结构+高密度高弹海绵，受力均匀、强力分压，有效缓解久坐臀部压迫感；海绵燃烧性能符合</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lang w:eastAsia="zh-CN"/>
              </w:rPr>
              <w:t xml:space="preserve">B1级阻燃标准，密度≥45kg/m³，回弹率≥50%，软硬适中、抗疲劳、不易塌陷变形，适配患者长时间输液久坐使用</w:t>
            </w:r>
            <w:r>
              <w:rPr>
                <w:rFonts w:hint="default" w:ascii="Times New Roman" w:hAnsi="Times New Roman" w:eastAsia="宋体" w:cs="Times New Roman"/>
                <w:sz w:val="18"/>
                <w:szCs w:val="18"/>
                <w:highlight w:val="none"/>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输液功能配置：座椅侧边/背部预留隐藏式输液架专用插孔，适配标准规格输液杆，插拔便捷、固定牢靠；采用防磕碰、防绊倒人性化设计，整体布局规整，不占用通行空间，提升输液室通行安全性与整洁度；</w:t>
            </w:r>
            <w:r/>
          </w:p>
          <w:p>
            <w:pPr>
              <w:numPr>
                <w:ilvl w:val="0"/>
                <w:numId w:val="0"/>
              </w:numPr>
              <w:ind w:left="0" w:firstLine="0"/>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整体工艺与性能：整体结构规整牢固，无卫生死角，所有外露边角均做圆角钝化处理，杜绝磕碰隐患；耐医用消毒剂反复擦拭，抗菌防污、耐久耐用，满足医院院感管理规范及高频次公共使用需求；</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寸：79</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需根据现场实地测量结果适配现场环境确定</w:t>
            </w:r>
            <w:r>
              <w:rPr>
                <w:rFonts w:hint="default" w:ascii="Times New Roman" w:hAnsi="Times New Roman" w:eastAsia="宋体" w:cs="Times New Roman"/>
                <w:sz w:val="18"/>
                <w:szCs w:val="18"/>
                <w:highlight w:val="none"/>
                <w:lang w:val="en-US"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81685" cy="781685"/>
                      <wp:effectExtent l="0" t="0" r="5715" b="571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50"/>
                              <a:stretch/>
                            </pic:blipFill>
                            <pic:spPr bwMode="auto">
                              <a:xfrm>
                                <a:off x="0" y="0"/>
                                <a:ext cx="781685" cy="781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1.5pt;height:61.5pt;mso-wrap-distance-left:0.0pt;mso-wrap-distance-top:0.0pt;mso-wrap-distance-right:0.0pt;mso-wrap-distance-bottom:0.0pt;" stroked="f">
                      <v:path textboxrect="0,0,0,0"/>
                      <v:imagedata r:id="rId5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婴儿洗礼池</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柜体支架采用≥</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0mm、实际壁厚≥1.45mm的06Cr19Ni10不锈钢方管；柜体采用两段式功能区倾斜设计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有效防止工作疲劳</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材质</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val="en-US" w:eastAsia="zh-CN"/>
              </w:rPr>
              <w:t xml:space="preserve">实际厚度≥0.95mm</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无凹凸不平焊疤</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表面处理采用防腐抗菌粉末</w:t>
            </w:r>
            <w:r>
              <w:rPr>
                <w:rFonts w:hint="default" w:ascii="Times New Roman" w:hAnsi="Times New Roman" w:eastAsia="宋体" w:cs="Times New Roman"/>
                <w:sz w:val="18"/>
                <w:szCs w:val="18"/>
                <w:highlight w:val="none"/>
                <w:lang w:val="en-US" w:eastAsia="zh-CN"/>
              </w:rPr>
              <w:t xml:space="preserve">静电</w:t>
            </w:r>
            <w:r>
              <w:rPr>
                <w:rFonts w:hint="default" w:ascii="Times New Roman" w:hAnsi="Times New Roman" w:eastAsia="宋体" w:cs="Times New Roman"/>
                <w:sz w:val="18"/>
                <w:szCs w:val="18"/>
                <w:highlight w:val="none"/>
              </w:rPr>
              <w:t xml:space="preserve">喷涂，喷粉涂层厚度60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涂层均匀，</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w:t>
            </w:r>
            <w:r>
              <w:rPr>
                <w:rFonts w:hint="default" w:ascii="Times New Roman" w:hAnsi="Times New Roman" w:eastAsia="宋体" w:cs="Times New Roman"/>
                <w:b w:val="0"/>
                <w:bCs w:val="0"/>
                <w:sz w:val="18"/>
                <w:szCs w:val="18"/>
                <w:highlight w:val="none"/>
                <w:lang w:val="en-US" w:eastAsia="zh-CN"/>
              </w:rPr>
              <w:t xml:space="preserve">耐磨、耐撞击、耐腐蚀等技术性能；</w:t>
            </w:r>
            <w:r>
              <w:rPr>
                <w:rFonts w:hint="default" w:ascii="Times New Roman" w:hAnsi="Times New Roman" w:eastAsia="宋体" w:cs="Times New Roman"/>
                <w:sz w:val="18"/>
                <w:szCs w:val="18"/>
                <w:highlight w:val="none"/>
              </w:rPr>
              <w:t xml:space="preserve">柜内封有防腐防潮的专用PVC隔断板作储物底板，</w:t>
            </w:r>
            <w:r>
              <w:rPr>
                <w:rFonts w:hint="default" w:ascii="Times New Roman" w:hAnsi="Times New Roman" w:eastAsia="宋体" w:cs="Times New Roman"/>
                <w:sz w:val="18"/>
                <w:szCs w:val="18"/>
                <w:highlight w:val="none"/>
                <w:lang w:val="en-US" w:eastAsia="zh-CN"/>
              </w:rPr>
              <w:t xml:space="preserve">具备</w:t>
            </w:r>
            <w:r>
              <w:rPr>
                <w:rFonts w:hint="default" w:ascii="Times New Roman" w:hAnsi="Times New Roman" w:eastAsia="宋体" w:cs="Times New Roman"/>
                <w:sz w:val="18"/>
                <w:szCs w:val="18"/>
                <w:highlight w:val="none"/>
              </w:rPr>
              <w:t xml:space="preserve">储物空间。分段倾斜式柜门，利于操作</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柜门采用彩晶钢化玻璃或双面高密度复合板，金属烤漆，具有环保、防火、防潮、防划伤、耐腐蚀、易清洁</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，颜色可选</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lang w:val="en-US" w:eastAsia="zh-CN"/>
              </w:rPr>
              <w:t xml:space="preserve">台面、池体、背板：A 级丙烯酸（PMMA）实体面材一体成型（JC/T 908‑2013），厚度≥15mm；抗压性能好、韧性佳、圆角无锐边，表面光洁易清洁；耐受福尔马林、乙醇、含氯消毒剂等医院常用消毒剂</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3、婴儿洗礼池</w:t>
            </w:r>
            <w:r>
              <w:rPr>
                <w:rFonts w:hint="default" w:ascii="Times New Roman" w:hAnsi="Times New Roman" w:eastAsia="宋体" w:cs="Times New Roman"/>
                <w:sz w:val="18"/>
                <w:szCs w:val="18"/>
                <w:highlight w:val="none"/>
                <w:lang w:val="en-US" w:eastAsia="zh-CN"/>
              </w:rPr>
              <w:t xml:space="preserve">底</w:t>
            </w:r>
            <w:r>
              <w:rPr>
                <w:rFonts w:hint="default" w:ascii="Times New Roman" w:hAnsi="Times New Roman" w:eastAsia="宋体" w:cs="Times New Roman"/>
                <w:sz w:val="18"/>
                <w:szCs w:val="18"/>
                <w:highlight w:val="none"/>
              </w:rPr>
              <w:t xml:space="preserve">部</w:t>
            </w:r>
            <w:r>
              <w:rPr>
                <w:rFonts w:hint="default" w:ascii="Times New Roman" w:hAnsi="Times New Roman" w:eastAsia="宋体" w:cs="Times New Roman"/>
                <w:sz w:val="18"/>
                <w:szCs w:val="18"/>
                <w:highlight w:val="none"/>
                <w:lang w:val="en-US" w:eastAsia="zh-CN"/>
              </w:rPr>
              <w:t xml:space="preserve">应具有</w:t>
            </w:r>
            <w:r>
              <w:rPr>
                <w:rFonts w:hint="default" w:ascii="Times New Roman" w:hAnsi="Times New Roman" w:eastAsia="宋体" w:cs="Times New Roman"/>
                <w:sz w:val="18"/>
                <w:szCs w:val="18"/>
                <w:highlight w:val="none"/>
              </w:rPr>
              <w:t xml:space="preserve">防滑支撑点设计</w:t>
            </w:r>
            <w:r>
              <w:rPr>
                <w:rFonts w:hint="default" w:ascii="Times New Roman" w:hAnsi="Times New Roman" w:eastAsia="宋体" w:cs="Times New Roman"/>
                <w:sz w:val="18"/>
                <w:szCs w:val="18"/>
                <w:highlight w:val="none"/>
                <w:lang w:val="en-US" w:eastAsia="zh-CN"/>
              </w:rPr>
              <w:t xml:space="preserve">限制</w:t>
            </w:r>
            <w:r>
              <w:rPr>
                <w:rFonts w:hint="default" w:ascii="Times New Roman" w:hAnsi="Times New Roman" w:eastAsia="宋体" w:cs="Times New Roman"/>
                <w:sz w:val="18"/>
                <w:szCs w:val="18"/>
                <w:highlight w:val="none"/>
              </w:rPr>
              <w:t xml:space="preserve">婴儿池内滑动，池内曲线与婴儿后背贴合</w:t>
            </w:r>
            <w:r>
              <w:rPr>
                <w:rFonts w:hint="default" w:ascii="Times New Roman" w:hAnsi="Times New Roman" w:cs="Times New Roman"/>
                <w:sz w:val="18"/>
                <w:szCs w:val="18"/>
                <w:highlight w:val="none"/>
                <w:lang w:eastAsia="zh-CN"/>
              </w:rPr>
              <w:t xml:space="preserve">；池体设置一体溢水口，配套 304 不锈钢下水器、防臭存水弯；</w:t>
            </w:r>
            <w:r/>
          </w:p>
          <w:p>
            <w:pPr>
              <w:numPr>
                <w:ilvl w:val="0"/>
                <w:numId w:val="0"/>
              </w:numPr>
              <w:jc w:val="left"/>
              <w:keepLines w:val="0"/>
              <w:keepNext w:val="0"/>
              <w:pageBreakBefore w:val="0"/>
              <w:spacing w:line="240" w:lineRule="auto"/>
              <w:widowControl w:val="off"/>
              <w:rPr>
                <w:rFonts w:hint="default" w:ascii="Times New Roman" w:hAnsi="Times New Roman"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4、</w:t>
            </w:r>
            <w:r>
              <w:rPr>
                <w:rFonts w:hint="default" w:ascii="Times New Roman" w:hAnsi="Times New Roman" w:eastAsia="宋体" w:cs="Times New Roman"/>
                <w:b w:val="0"/>
                <w:bCs w:val="0"/>
                <w:sz w:val="18"/>
                <w:szCs w:val="18"/>
                <w:highlight w:val="none"/>
              </w:rPr>
              <w:t xml:space="preserve">采用微电脑控制系统，操作智能</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简</w:t>
            </w:r>
            <w:r>
              <w:rPr>
                <w:rFonts w:hint="default" w:ascii="Times New Roman" w:hAnsi="Times New Roman" w:eastAsia="宋体" w:cs="Times New Roman"/>
                <w:b w:val="0"/>
                <w:bCs w:val="0"/>
                <w:sz w:val="18"/>
                <w:szCs w:val="18"/>
                <w:highlight w:val="none"/>
                <w:lang w:val="en-US" w:eastAsia="zh-CN"/>
              </w:rPr>
              <w:t xml:space="preserve">便</w:t>
            </w:r>
            <w:r>
              <w:rPr>
                <w:rFonts w:hint="default" w:ascii="Times New Roman" w:hAnsi="Times New Roman" w:eastAsia="宋体" w:cs="Times New Roman"/>
                <w:b w:val="0"/>
                <w:bCs w:val="0"/>
                <w:sz w:val="18"/>
                <w:szCs w:val="18"/>
                <w:highlight w:val="none"/>
              </w:rPr>
              <w:t xml:space="preserve">；大屏液晶中文触摸显示仪表，显示室内温度及水龙头出水温度，</w:t>
            </w:r>
            <w:r>
              <w:rPr>
                <w:rFonts w:hint="default" w:ascii="Times New Roman" w:hAnsi="Times New Roman" w:eastAsia="宋体" w:cs="Times New Roman"/>
                <w:b w:val="0"/>
                <w:bCs w:val="0"/>
                <w:sz w:val="18"/>
                <w:szCs w:val="18"/>
                <w:highlight w:val="none"/>
                <w:lang w:val="en-US" w:eastAsia="zh-CN"/>
              </w:rPr>
              <w:t xml:space="preserve">具备</w:t>
            </w:r>
            <w:r>
              <w:rPr>
                <w:rFonts w:hint="default" w:ascii="Times New Roman" w:hAnsi="Times New Roman" w:eastAsia="宋体" w:cs="Times New Roman"/>
                <w:b w:val="0"/>
                <w:bCs w:val="0"/>
                <w:sz w:val="18"/>
                <w:szCs w:val="18"/>
                <w:highlight w:val="none"/>
              </w:rPr>
              <w:t xml:space="preserve">一键式给水</w:t>
            </w:r>
            <w:r>
              <w:rPr>
                <w:rFonts w:hint="default" w:ascii="Times New Roman" w:hAnsi="Times New Roman" w:eastAsia="宋体" w:cs="Times New Roman"/>
                <w:b w:val="0"/>
                <w:bCs w:val="0"/>
                <w:sz w:val="18"/>
                <w:szCs w:val="18"/>
                <w:highlight w:val="none"/>
                <w:lang w:val="en-US" w:eastAsia="zh-CN"/>
              </w:rPr>
              <w:t xml:space="preserve">等</w:t>
            </w:r>
            <w:r>
              <w:rPr>
                <w:rFonts w:hint="default" w:ascii="Times New Roman" w:hAnsi="Times New Roman" w:eastAsia="宋体" w:cs="Times New Roman"/>
                <w:b w:val="0"/>
                <w:bCs w:val="0"/>
                <w:sz w:val="18"/>
                <w:szCs w:val="18"/>
                <w:highlight w:val="none"/>
              </w:rPr>
              <w:t xml:space="preserve">功能</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智能控制出水水温</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出水恒温功能</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水温误差精确度</w:t>
            </w:r>
            <w:r>
              <w:rPr>
                <w:rFonts w:hint="default" w:ascii="Times New Roman" w:hAnsi="Times New Roman" w:eastAsia="宋体" w:cs="Times New Roman"/>
                <w:b w:val="0"/>
                <w:bCs w:val="0"/>
                <w:sz w:val="18"/>
                <w:szCs w:val="18"/>
                <w:highlight w:val="none"/>
                <w:lang w:val="en-US" w:eastAsia="zh-CN"/>
              </w:rPr>
              <w:t xml:space="preserve">不大于</w:t>
            </w:r>
            <w:r>
              <w:rPr>
                <w:rFonts w:hint="default" w:ascii="Times New Roman" w:hAnsi="Times New Roman" w:eastAsia="宋体" w:cs="Times New Roman"/>
                <w:b w:val="0"/>
                <w:bCs w:val="0"/>
                <w:sz w:val="18"/>
                <w:szCs w:val="18"/>
                <w:highlight w:val="none"/>
              </w:rPr>
              <w:t xml:space="preserve">±0.5℃</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最高出水温度≤45℃</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具备停水、超温、漏电多重保护</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出现异常时立即报警并断水</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电源适配医用安全电压或带漏电保护</w:t>
            </w:r>
            <w:r>
              <w:rPr>
                <w:rFonts w:hint="default" w:ascii="Times New Roman" w:hAnsi="Times New Roman" w:cs="Times New Roman"/>
                <w:b w:val="0"/>
                <w:bCs w:val="0"/>
                <w:sz w:val="18"/>
                <w:szCs w:val="18"/>
                <w:highlight w:val="none"/>
                <w:lang w:eastAsia="zh-CN"/>
              </w:rPr>
              <w:t xml:space="preserve">；电控盒及触摸显示模块电气安全符合医用电气设备安全通用要求，电控盒外壳防护等级≥IPX4；</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eastAsia="zh-CN"/>
              </w:rPr>
              <w:t xml:space="preserve">、水龙头：采用</w:t>
            </w:r>
            <w:r>
              <w:rPr>
                <w:rFonts w:hint="default" w:ascii="Times New Roman" w:hAnsi="Times New Roman" w:eastAsia="宋体" w:cs="Times New Roman"/>
                <w:b w:val="0"/>
                <w:bCs w:val="0"/>
                <w:sz w:val="18"/>
                <w:szCs w:val="18"/>
                <w:highlight w:val="none"/>
                <w:lang w:val="en-US" w:eastAsia="zh-CN"/>
              </w:rPr>
              <w:t xml:space="preserve">插电式</w:t>
            </w:r>
            <w:r>
              <w:rPr>
                <w:rFonts w:hint="default" w:ascii="Times New Roman" w:hAnsi="Times New Roman" w:eastAsia="宋体" w:cs="Times New Roman"/>
                <w:b w:val="0"/>
                <w:bCs w:val="0"/>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、抚触台面料：采用耐刮耐磨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质地柔软</w:t>
            </w:r>
            <w:r>
              <w:rPr>
                <w:rFonts w:hint="default" w:ascii="Times New Roman" w:hAnsi="Times New Roman" w:cs="Times New Roman"/>
                <w:sz w:val="18"/>
                <w:szCs w:val="18"/>
                <w:highlight w:val="none"/>
                <w:lang w:eastAsia="zh-CN"/>
              </w:rPr>
              <w:t xml:space="preserve">；</w:t>
            </w:r>
            <w:r/>
          </w:p>
          <w:p>
            <w:pPr>
              <w:numPr>
                <w:ilvl w:val="0"/>
                <w:numId w:val="0"/>
              </w:numPr>
              <w:jc w:val="left"/>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抚触台海绵：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w:t>
            </w:r>
            <w:r>
              <w:rPr>
                <w:rFonts w:hint="default" w:ascii="Times New Roman" w:hAnsi="Times New Roman" w:eastAsia="宋体" w:cs="Times New Roman"/>
                <w:sz w:val="18"/>
                <w:szCs w:val="18"/>
                <w:highlight w:val="none"/>
                <w:lang w:val="en-US" w:eastAsia="zh-CN"/>
              </w:rPr>
              <w:t xml:space="preserve">密度≥4</w:t>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50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；海绵之间的粘合采用水性喷胶，</w:t>
            </w:r>
            <w:r>
              <w:rPr>
                <w:rFonts w:hint="default" w:ascii="Times New Roman" w:hAnsi="Times New Roman" w:eastAsia="宋体" w:cs="Times New Roman"/>
                <w:sz w:val="18"/>
                <w:szCs w:val="18"/>
                <w:highlight w:val="none"/>
                <w:lang w:eastAsia="zh-CN"/>
              </w:rPr>
              <w:t xml:space="preserve">阻燃、快干、粘力强</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、五金配置：一体折弯暗拉手、叶片转舌锁、</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b w:val="0"/>
                <w:bCs w:val="0"/>
                <w:sz w:val="18"/>
                <w:szCs w:val="18"/>
                <w:highlight w:val="none"/>
                <w:lang w:val="en-US" w:eastAsia="zh-CN"/>
              </w:rPr>
              <w:t xml:space="preserve">10</w:t>
            </w:r>
            <w:r>
              <w:rPr>
                <w:rFonts w:hint="default" w:ascii="Times New Roman" w:hAnsi="Times New Roman" w:eastAsia="宋体" w:cs="Times New Roman"/>
                <w:b w:val="0"/>
                <w:bCs w:val="0"/>
                <w:sz w:val="18"/>
                <w:szCs w:val="18"/>
                <w:highlight w:val="none"/>
                <w:lang w:val="en-US" w:eastAsia="zh-CN"/>
              </w:rPr>
              <w:t xml:space="preserve">、规格尺寸：1052mm</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1052mm</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lang w:val="en-US" w:eastAsia="zh-CN"/>
              </w:rPr>
              <w:t xml:space="preserve">90</w:t>
            </w:r>
            <w:r>
              <w:rPr>
                <w:rFonts w:hint="default" w:ascii="Times New Roman" w:hAnsi="Times New Roman" w:eastAsia="宋体" w:cs="Times New Roman"/>
                <w:b w:val="0"/>
                <w:bCs w:val="0"/>
                <w:sz w:val="18"/>
                <w:szCs w:val="18"/>
                <w:highlight w:val="none"/>
                <w:lang w:eastAsia="zh-CN"/>
              </w:rPr>
              <w:t xml:space="preserve">0</w:t>
            </w:r>
            <w:r>
              <w:rPr>
                <w:rFonts w:hint="default" w:ascii="Times New Roman" w:hAnsi="Times New Roman" w:eastAsia="宋体" w:cs="Times New Roman"/>
                <w:b w:val="0"/>
                <w:bCs w:val="0"/>
                <w:sz w:val="18"/>
                <w:szCs w:val="18"/>
                <w:highlight w:val="none"/>
                <w:lang w:val="en-US" w:eastAsia="zh-CN"/>
              </w:rPr>
              <w:t xml:space="preserve">mm（±10mm），</w:t>
            </w:r>
            <w:r>
              <w:rPr>
                <w:rFonts w:hint="default" w:ascii="Times New Roman" w:hAnsi="Times New Roman" w:cs="Times New Roman"/>
                <w:b w:val="0"/>
                <w:bCs w:val="0"/>
                <w:sz w:val="18"/>
                <w:szCs w:val="18"/>
                <w:highlight w:val="none"/>
                <w:lang w:val="en-US" w:eastAsia="zh-CN"/>
              </w:rPr>
              <w:t xml:space="preserve">本产品具体尺寸需根据现场实地测量结果进行确定</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rPr>
                <w:rFonts w:hint="default" w:ascii="Times New Roman" w:hAnsi="Times New Roman" w:eastAsia="宋体" w:cs="Times New Roman"/>
                <w:b w:val="0"/>
                <w:bCs w:val="0"/>
                <w:sz w:val="18"/>
                <w:szCs w:val="18"/>
                <w:highlight w:val="none"/>
                <w:lang w:val="en-US"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99795"/>
                      <wp:effectExtent l="0" t="0" r="1905" b="1905"/>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51"/>
                              <a:stretch/>
                            </pic:blipFill>
                            <pic:spPr bwMode="auto">
                              <a:xfrm>
                                <a:off x="0" y="0"/>
                                <a:ext cx="89979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0.8pt;height:70.8pt;mso-wrap-distance-left:0.0pt;mso-wrap-distance-top:0.0pt;mso-wrap-distance-right:0.0pt;mso-wrap-distance-bottom:0.0pt;" stroked="f">
                      <v:path textboxrect="0,0,0,0"/>
                      <v:imagedata r:id="rId5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婴儿游泳池</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柜体支架采用≥</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0mm、实际壁厚≥1.45mm的06Cr19Ni10不锈钢方管；柜体采用两段式功能区倾斜设计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有效防止工作疲劳</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材质</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val="en-US" w:eastAsia="zh-CN"/>
              </w:rPr>
              <w:t xml:space="preserve">实际厚度≥0.95mm</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无凹凸不平焊疤</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表面处理采用防腐抗菌粉末</w:t>
            </w:r>
            <w:r>
              <w:rPr>
                <w:rFonts w:hint="default" w:ascii="Times New Roman" w:hAnsi="Times New Roman" w:eastAsia="宋体" w:cs="Times New Roman"/>
                <w:sz w:val="18"/>
                <w:szCs w:val="18"/>
                <w:highlight w:val="none"/>
                <w:lang w:val="en-US" w:eastAsia="zh-CN"/>
              </w:rPr>
              <w:t xml:space="preserve">静电</w:t>
            </w:r>
            <w:r>
              <w:rPr>
                <w:rFonts w:hint="default" w:ascii="Times New Roman" w:hAnsi="Times New Roman" w:eastAsia="宋体" w:cs="Times New Roman"/>
                <w:sz w:val="18"/>
                <w:szCs w:val="18"/>
                <w:highlight w:val="none"/>
              </w:rPr>
              <w:t xml:space="preserve">喷涂，喷粉涂层厚度60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b w:val="0"/>
                <w:bCs w:val="0"/>
                <w:sz w:val="18"/>
                <w:szCs w:val="18"/>
                <w:highlight w:val="none"/>
                <w:lang w:val="en-US" w:eastAsia="zh-CN"/>
              </w:rPr>
              <w:t xml:space="preserve">涂层均匀，</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w:t>
            </w:r>
            <w:r>
              <w:rPr>
                <w:rFonts w:hint="default" w:ascii="Times New Roman" w:hAnsi="Times New Roman" w:eastAsia="宋体" w:cs="Times New Roman"/>
                <w:b w:val="0"/>
                <w:bCs w:val="0"/>
                <w:sz w:val="18"/>
                <w:szCs w:val="18"/>
                <w:highlight w:val="none"/>
                <w:lang w:val="en-US" w:eastAsia="zh-CN"/>
              </w:rPr>
              <w:t xml:space="preserve">耐磨、耐撞击、耐腐蚀等技术性能；</w:t>
            </w:r>
            <w:r>
              <w:rPr>
                <w:rFonts w:hint="default" w:ascii="Times New Roman" w:hAnsi="Times New Roman" w:eastAsia="宋体" w:cs="Times New Roman"/>
                <w:sz w:val="18"/>
                <w:szCs w:val="18"/>
                <w:highlight w:val="none"/>
              </w:rPr>
              <w:t xml:space="preserve">柜内封有防腐防潮的专用PVC隔断板作储物底板，</w:t>
            </w:r>
            <w:r>
              <w:rPr>
                <w:rFonts w:hint="default" w:ascii="Times New Roman" w:hAnsi="Times New Roman" w:eastAsia="宋体" w:cs="Times New Roman"/>
                <w:sz w:val="18"/>
                <w:szCs w:val="18"/>
                <w:highlight w:val="none"/>
                <w:lang w:val="en-US" w:eastAsia="zh-CN"/>
              </w:rPr>
              <w:t xml:space="preserve">具备</w:t>
            </w:r>
            <w:r>
              <w:rPr>
                <w:rFonts w:hint="default" w:ascii="Times New Roman" w:hAnsi="Times New Roman" w:eastAsia="宋体" w:cs="Times New Roman"/>
                <w:sz w:val="18"/>
                <w:szCs w:val="18"/>
                <w:highlight w:val="none"/>
              </w:rPr>
              <w:t xml:space="preserve">储物空间。分段倾斜式柜门，利于操作</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柜门采用彩晶钢化玻璃或双面高密度复合板，金属烤漆，具有环保、防火、防潮、防划伤、耐腐蚀、易清洁</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，颜色可选</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lang w:val="en-US" w:eastAsia="zh-CN"/>
              </w:rPr>
              <w:t xml:space="preserve">台面、池体、背板：A 级丙烯酸（PMMA）实体面材一体成型（JC/T 908‑2013），厚度≥15mm；抗压性能好、韧性佳、圆角无锐边，表面光洁易清洁；耐受福尔马林、乙醇、含氯消毒剂等医院常用消毒剂</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3、婴儿洗礼池</w:t>
            </w:r>
            <w:r>
              <w:rPr>
                <w:rFonts w:hint="default" w:ascii="Times New Roman" w:hAnsi="Times New Roman" w:eastAsia="宋体" w:cs="Times New Roman"/>
                <w:sz w:val="18"/>
                <w:szCs w:val="18"/>
                <w:highlight w:val="none"/>
                <w:lang w:val="en-US" w:eastAsia="zh-CN"/>
              </w:rPr>
              <w:t xml:space="preserve">底</w:t>
            </w:r>
            <w:r>
              <w:rPr>
                <w:rFonts w:hint="default" w:ascii="Times New Roman" w:hAnsi="Times New Roman" w:eastAsia="宋体" w:cs="Times New Roman"/>
                <w:sz w:val="18"/>
                <w:szCs w:val="18"/>
                <w:highlight w:val="none"/>
              </w:rPr>
              <w:t xml:space="preserve">部</w:t>
            </w:r>
            <w:r>
              <w:rPr>
                <w:rFonts w:hint="default" w:ascii="Times New Roman" w:hAnsi="Times New Roman" w:eastAsia="宋体" w:cs="Times New Roman"/>
                <w:sz w:val="18"/>
                <w:szCs w:val="18"/>
                <w:highlight w:val="none"/>
                <w:lang w:val="en-US" w:eastAsia="zh-CN"/>
              </w:rPr>
              <w:t xml:space="preserve">应具有</w:t>
            </w:r>
            <w:r>
              <w:rPr>
                <w:rFonts w:hint="default" w:ascii="Times New Roman" w:hAnsi="Times New Roman" w:eastAsia="宋体" w:cs="Times New Roman"/>
                <w:sz w:val="18"/>
                <w:szCs w:val="18"/>
                <w:highlight w:val="none"/>
              </w:rPr>
              <w:t xml:space="preserve">防滑支撑点设计</w:t>
            </w:r>
            <w:r>
              <w:rPr>
                <w:rFonts w:hint="default" w:ascii="Times New Roman" w:hAnsi="Times New Roman" w:eastAsia="宋体" w:cs="Times New Roman"/>
                <w:sz w:val="18"/>
                <w:szCs w:val="18"/>
                <w:highlight w:val="none"/>
                <w:lang w:val="en-US" w:eastAsia="zh-CN"/>
              </w:rPr>
              <w:t xml:space="preserve">限制</w:t>
            </w:r>
            <w:r>
              <w:rPr>
                <w:rFonts w:hint="default" w:ascii="Times New Roman" w:hAnsi="Times New Roman" w:eastAsia="宋体" w:cs="Times New Roman"/>
                <w:sz w:val="18"/>
                <w:szCs w:val="18"/>
                <w:highlight w:val="none"/>
              </w:rPr>
              <w:t xml:space="preserve">婴儿池内滑动，池内曲线与婴儿后背贴合</w:t>
            </w:r>
            <w:r>
              <w:rPr>
                <w:rFonts w:hint="default" w:ascii="Times New Roman" w:hAnsi="Times New Roman" w:cs="Times New Roman"/>
                <w:sz w:val="18"/>
                <w:szCs w:val="18"/>
                <w:highlight w:val="none"/>
                <w:lang w:eastAsia="zh-CN"/>
              </w:rPr>
              <w:t xml:space="preserve">；池体设置一体溢水口，配套 304 不锈钢下水器、防臭存水弯；</w:t>
            </w:r>
            <w:r/>
          </w:p>
          <w:p>
            <w:pPr>
              <w:numPr>
                <w:ilvl w:val="0"/>
                <w:numId w:val="0"/>
              </w:numPr>
              <w:jc w:val="both"/>
              <w:keepLines w:val="0"/>
              <w:keepNext w:val="0"/>
              <w:pageBreakBefore w:val="0"/>
              <w:spacing w:line="240" w:lineRule="auto"/>
              <w:widowControl w:val="off"/>
              <w:rPr>
                <w:rFonts w:hint="default" w:ascii="Times New Roman" w:hAnsi="Times New Roman"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4、</w:t>
            </w:r>
            <w:r>
              <w:rPr>
                <w:rFonts w:hint="default" w:ascii="Times New Roman" w:hAnsi="Times New Roman" w:eastAsia="宋体" w:cs="Times New Roman"/>
                <w:b w:val="0"/>
                <w:bCs w:val="0"/>
                <w:sz w:val="18"/>
                <w:szCs w:val="18"/>
                <w:highlight w:val="none"/>
              </w:rPr>
              <w:t xml:space="preserve">采用微电脑控制系统，操作智能</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简</w:t>
            </w:r>
            <w:r>
              <w:rPr>
                <w:rFonts w:hint="default" w:ascii="Times New Roman" w:hAnsi="Times New Roman" w:eastAsia="宋体" w:cs="Times New Roman"/>
                <w:b w:val="0"/>
                <w:bCs w:val="0"/>
                <w:sz w:val="18"/>
                <w:szCs w:val="18"/>
                <w:highlight w:val="none"/>
                <w:lang w:val="en-US" w:eastAsia="zh-CN"/>
              </w:rPr>
              <w:t xml:space="preserve">便</w:t>
            </w:r>
            <w:r>
              <w:rPr>
                <w:rFonts w:hint="default" w:ascii="Times New Roman" w:hAnsi="Times New Roman" w:eastAsia="宋体" w:cs="Times New Roman"/>
                <w:b w:val="0"/>
                <w:bCs w:val="0"/>
                <w:sz w:val="18"/>
                <w:szCs w:val="18"/>
                <w:highlight w:val="none"/>
              </w:rPr>
              <w:t xml:space="preserve">；大屏液晶中文触摸显示仪表，显示室内温度及水龙头出水温度，</w:t>
            </w:r>
            <w:r>
              <w:rPr>
                <w:rFonts w:hint="default" w:ascii="Times New Roman" w:hAnsi="Times New Roman" w:eastAsia="宋体" w:cs="Times New Roman"/>
                <w:b w:val="0"/>
                <w:bCs w:val="0"/>
                <w:sz w:val="18"/>
                <w:szCs w:val="18"/>
                <w:highlight w:val="none"/>
                <w:lang w:val="en-US" w:eastAsia="zh-CN"/>
              </w:rPr>
              <w:t xml:space="preserve">具备</w:t>
            </w:r>
            <w:r>
              <w:rPr>
                <w:rFonts w:hint="default" w:ascii="Times New Roman" w:hAnsi="Times New Roman" w:eastAsia="宋体" w:cs="Times New Roman"/>
                <w:b w:val="0"/>
                <w:bCs w:val="0"/>
                <w:sz w:val="18"/>
                <w:szCs w:val="18"/>
                <w:highlight w:val="none"/>
              </w:rPr>
              <w:t xml:space="preserve">一键式给水</w:t>
            </w:r>
            <w:r>
              <w:rPr>
                <w:rFonts w:hint="default" w:ascii="Times New Roman" w:hAnsi="Times New Roman" w:eastAsia="宋体" w:cs="Times New Roman"/>
                <w:b w:val="0"/>
                <w:bCs w:val="0"/>
                <w:sz w:val="18"/>
                <w:szCs w:val="18"/>
                <w:highlight w:val="none"/>
                <w:lang w:val="en-US" w:eastAsia="zh-CN"/>
              </w:rPr>
              <w:t xml:space="preserve">等</w:t>
            </w:r>
            <w:r>
              <w:rPr>
                <w:rFonts w:hint="default" w:ascii="Times New Roman" w:hAnsi="Times New Roman" w:eastAsia="宋体" w:cs="Times New Roman"/>
                <w:b w:val="0"/>
                <w:bCs w:val="0"/>
                <w:sz w:val="18"/>
                <w:szCs w:val="18"/>
                <w:highlight w:val="none"/>
              </w:rPr>
              <w:t xml:space="preserve">功能</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智能控制出水水温</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出水恒温功能</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水温误差精确度</w:t>
            </w:r>
            <w:r>
              <w:rPr>
                <w:rFonts w:hint="default" w:ascii="Times New Roman" w:hAnsi="Times New Roman" w:eastAsia="宋体" w:cs="Times New Roman"/>
                <w:b w:val="0"/>
                <w:bCs w:val="0"/>
                <w:sz w:val="18"/>
                <w:szCs w:val="18"/>
                <w:highlight w:val="none"/>
                <w:lang w:val="en-US" w:eastAsia="zh-CN"/>
              </w:rPr>
              <w:t xml:space="preserve">不大于</w:t>
            </w:r>
            <w:r>
              <w:rPr>
                <w:rFonts w:hint="default" w:ascii="Times New Roman" w:hAnsi="Times New Roman" w:eastAsia="宋体" w:cs="Times New Roman"/>
                <w:b w:val="0"/>
                <w:bCs w:val="0"/>
                <w:sz w:val="18"/>
                <w:szCs w:val="18"/>
                <w:highlight w:val="none"/>
              </w:rPr>
              <w:t xml:space="preserve">±0.5℃</w:t>
            </w:r>
            <w:r>
              <w:rPr>
                <w:rFonts w:hint="default" w:ascii="Times New Roman" w:hAnsi="Times New Roman" w:eastAsia="宋体"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最高出水温度≤45℃</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具备停水、超温、漏电多重保护</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出现异常时立即报警并断水</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b w:val="0"/>
                <w:bCs w:val="0"/>
                <w:sz w:val="18"/>
                <w:szCs w:val="18"/>
                <w:highlight w:val="none"/>
              </w:rPr>
              <w:t xml:space="preserve">电源适配医用安全电压或带漏电保护</w:t>
            </w:r>
            <w:r>
              <w:rPr>
                <w:rFonts w:hint="default" w:ascii="Times New Roman" w:hAnsi="Times New Roman" w:cs="Times New Roman"/>
                <w:b w:val="0"/>
                <w:bCs w:val="0"/>
                <w:sz w:val="18"/>
                <w:szCs w:val="18"/>
                <w:highlight w:val="none"/>
                <w:lang w:eastAsia="zh-CN"/>
              </w:rPr>
              <w:t xml:space="preserve">；电控盒及触摸显示模块电气安全符合医用电气设备安全通用要求，电控盒外壳防护等级≥IPX4；</w:t>
            </w:r>
            <w:r/>
          </w:p>
          <w:p>
            <w:pPr>
              <w:numPr>
                <w:ilvl w:val="0"/>
                <w:numId w:val="0"/>
              </w:numPr>
              <w:jc w:val="both"/>
              <w:keepLines w:val="0"/>
              <w:keepNext w:val="0"/>
              <w:pageBreakBefore w:val="0"/>
              <w:spacing w:line="240" w:lineRule="auto"/>
              <w:widowControl w:val="off"/>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b w:val="0"/>
                <w:bCs w:val="0"/>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eastAsia="zh-CN"/>
              </w:rPr>
              <w:t xml:space="preserve">、水龙头：采用</w:t>
            </w:r>
            <w:r>
              <w:rPr>
                <w:rFonts w:hint="default" w:ascii="Times New Roman" w:hAnsi="Times New Roman" w:eastAsia="宋体" w:cs="Times New Roman"/>
                <w:b w:val="0"/>
                <w:bCs w:val="0"/>
                <w:sz w:val="18"/>
                <w:szCs w:val="18"/>
                <w:highlight w:val="none"/>
                <w:lang w:val="en-US" w:eastAsia="zh-CN"/>
              </w:rPr>
              <w:t xml:space="preserve">插电式</w:t>
            </w:r>
            <w:r>
              <w:rPr>
                <w:rFonts w:hint="default" w:ascii="Times New Roman" w:hAnsi="Times New Roman" w:eastAsia="宋体" w:cs="Times New Roman"/>
                <w:b w:val="0"/>
                <w:bCs w:val="0"/>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both"/>
              <w:keepLines w:val="0"/>
              <w:keepNext w:val="0"/>
              <w:pageBreakBefore w:val="0"/>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lang w:val="en-US" w:eastAsia="zh-CN"/>
              </w:rPr>
              <w:t xml:space="preserve">6、</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、抚触台面料：采用耐刮耐磨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防霉抗菌</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质地柔软</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b w:val="0"/>
                <w:bCs w:val="0"/>
                <w:sz w:val="18"/>
                <w:szCs w:val="18"/>
                <w:highlight w:val="none"/>
                <w:lang w:val="en-US" w:eastAsia="zh-CN"/>
              </w:rPr>
            </w:pPr>
            <w:r>
              <w:rPr>
                <w:rFonts w:hint="eastAsia"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抚触台海绵：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w:t>
            </w:r>
            <w:r>
              <w:rPr>
                <w:rFonts w:hint="default" w:ascii="Times New Roman" w:hAnsi="Times New Roman" w:eastAsia="宋体" w:cs="Times New Roman"/>
                <w:sz w:val="18"/>
                <w:szCs w:val="18"/>
                <w:highlight w:val="none"/>
                <w:lang w:val="en-US" w:eastAsia="zh-CN"/>
              </w:rPr>
              <w:t xml:space="preserve">密度≥4</w:t>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50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；海绵之间的粘合采用水性喷胶，</w:t>
            </w:r>
            <w:r>
              <w:rPr>
                <w:rFonts w:hint="default" w:ascii="Times New Roman" w:hAnsi="Times New Roman" w:eastAsia="宋体" w:cs="Times New Roman"/>
                <w:sz w:val="18"/>
                <w:szCs w:val="18"/>
                <w:highlight w:val="none"/>
                <w:lang w:eastAsia="zh-CN"/>
              </w:rPr>
              <w:t xml:space="preserve">阻燃、快干、粘力强</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寸：1052mm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1052mm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，按实际情况合理配置双掩门柜或单掩门柜（内含一块活动层板），款式按照参考图片定制，需经采购方确认方可排产。</w:t>
            </w:r>
            <w:r/>
          </w:p>
        </w:tc>
      </w:tr>
      <w:tr>
        <w:trPr>
          <w:trHeight w:val="33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81330"/>
                      <wp:effectExtent l="0" t="0" r="1905" b="127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52"/>
                              <a:stretch/>
                            </pic:blipFill>
                            <pic:spPr bwMode="auto">
                              <a:xfrm>
                                <a:off x="0" y="0"/>
                                <a:ext cx="899795" cy="481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0.8pt;height:37.9pt;mso-wrap-distance-left:0.0pt;mso-wrap-distance-top:0.0pt;mso-wrap-distance-right:0.0pt;mso-wrap-distance-bottom:0.0pt;" stroked="f">
                      <v:path textboxrect="0,0,0,0"/>
                      <v:imagedata r:id="rId5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抚触台</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w:t>
            </w:r>
            <w:r>
              <w:rPr>
                <w:rFonts w:hint="default" w:ascii="Times New Roman" w:hAnsi="Times New Roman" w:eastAsia="宋体" w:cs="Times New Roman"/>
                <w:sz w:val="18"/>
                <w:szCs w:val="18"/>
                <w:highlight w:val="none"/>
                <w:lang w:val="en-US" w:eastAsia="zh-CN"/>
              </w:rPr>
              <w:t xml:space="preserve">表面处理采用防腐抗菌粉末静电喷涂，喷粉涂层厚度60~80</w:t>
            </w:r>
            <w:r>
              <w:rPr>
                <w:rFonts w:hint="default" w:ascii="Times New Roman" w:hAnsi="Times New Roman" w:cs="Times New Roman"/>
                <w:sz w:val="18"/>
                <w:szCs w:val="18"/>
                <w:highlight w:val="none"/>
                <w:lang w:val="en-US" w:eastAsia="zh-CN"/>
              </w:rPr>
              <w:t xml:space="preserve">μm</w:t>
            </w:r>
            <w:r>
              <w:rPr>
                <w:rFonts w:hint="default" w:ascii="Times New Roman" w:hAnsi="Times New Roman" w:eastAsia="宋体" w:cs="Times New Roman"/>
                <w:sz w:val="18"/>
                <w:szCs w:val="18"/>
                <w:highlight w:val="none"/>
                <w:lang w:val="en-US" w:eastAsia="zh-CN"/>
              </w:rPr>
              <w:t xml:space="preserve">，涂层均匀，表面平整光滑，无流挂、起料、皱皮、露底脱落、伤痕等影响质量的缺陷；具备耐磨、耐撞击、耐腐蚀等技术性能。</w:t>
            </w:r>
            <w:r/>
          </w:p>
          <w:p>
            <w:pPr>
              <w:numPr>
                <w:ilvl w:val="0"/>
                <w:numId w:val="0"/>
              </w:numPr>
              <w:ind w:left="0" w:firstLine="0"/>
              <w:jc w:val="left"/>
              <w:rPr>
                <w:rFonts w:hint="default" w:ascii="Times New Roman" w:hAnsi="Times New Roman" w:eastAsia="宋体" w:cs="Times New Roman"/>
                <w:b w:val="0"/>
                <w:bCs w:val="0"/>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2100mm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，按实际情况合理配置双掩门柜或单掩门柜（内含一块活动层板），款式按照参考图片定制，需经采购方确认方可排产。</w:t>
            </w:r>
            <w:r/>
          </w:p>
        </w:tc>
      </w:tr>
      <w:tr>
        <w:trPr>
          <w:trHeight w:val="27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eastAsia="zh-CN"/>
              </w:rPr>
              <mc:AlternateContent>
                <mc:Choice Requires="wpg">
                  <w:drawing>
                    <wp:inline xmlns:wp="http://schemas.openxmlformats.org/drawingml/2006/wordprocessingDrawing" distT="0" distB="0" distL="0" distR="0">
                      <wp:extent cx="872490" cy="535940"/>
                      <wp:effectExtent l="0" t="0" r="3810" b="10160"/>
                      <wp:docPr id="45" name="图片 45" descr="49db012a43dd394449e9e1dfc1236ba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49db012a43dd394449e9e1dfc1236ba6"/>
                              <pic:cNvPicPr>
                                <a:picLocks noChangeAspect="1"/>
                              </pic:cNvPicPr>
                              <pic:nvPr/>
                            </pic:nvPicPr>
                            <pic:blipFill>
                              <a:blip r:embed="rId53"/>
                              <a:stretch/>
                            </pic:blipFill>
                            <pic:spPr bwMode="auto">
                              <a:xfrm>
                                <a:off x="0" y="0"/>
                                <a:ext cx="872490" cy="535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8.7pt;height:42.2pt;mso-wrap-distance-left:0.0pt;mso-wrap-distance-top:0.0pt;mso-wrap-distance-right:0.0pt;mso-wrap-distance-bottom:0.0pt;" stroked="f">
                      <v:path textboxrect="0,0,0,0"/>
                      <v:imagedata r:id="rId5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护理平台</w:t>
            </w:r>
            <w:r/>
          </w:p>
        </w:tc>
        <w:tc>
          <w:tcPr>
            <w:tcW w:w="7839" w:type="dxa"/>
            <w:vAlign w:val="center"/>
            <w:textDirection w:val="lrTb"/>
            <w:noWrap w:val="false"/>
          </w:tcPr>
          <w:p>
            <w:pPr>
              <w:numPr>
                <w:ilvl w:val="0"/>
                <w:numId w:val="21"/>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寸：1052mm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1052mm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，按实际情况合理配置双掩门柜或单掩门柜（内含一块活动层板），款式按照参考图片定制，需经采购方确认方可排产。</w:t>
            </w:r>
            <w:r/>
          </w:p>
        </w:tc>
      </w:tr>
      <w:tr>
        <w:trPr>
          <w:trHeight w:val="224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71500" cy="410210"/>
                      <wp:effectExtent l="0" t="0" r="0" b="889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54"/>
                              <a:stretch/>
                            </pic:blipFill>
                            <pic:spPr bwMode="auto">
                              <a:xfrm>
                                <a:off x="0" y="0"/>
                                <a:ext cx="571500" cy="410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5.0pt;height:32.3pt;mso-wrap-distance-left:0.0pt;mso-wrap-distance-top:0.0pt;mso-wrap-distance-right:0.0pt;mso-wrap-distance-bottom:0.0pt;" stroked="f">
                      <v:path textboxrect="0,0,0,0"/>
                      <v:imagedata r:id="rId5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生长发育操作台1</w:t>
            </w:r>
            <w:r/>
          </w:p>
        </w:tc>
        <w:tc>
          <w:tcPr>
            <w:tcW w:w="7839" w:type="dxa"/>
            <w:vAlign w:val="center"/>
            <w:textDirection w:val="lrTb"/>
            <w:noWrap w:val="false"/>
          </w:tcPr>
          <w:p>
            <w:pPr>
              <w:numPr>
                <w:ilvl w:val="0"/>
                <w:numId w:val="22"/>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4、五金配置：三节缓冲导轨、锁具、暗拉手、连接件等；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w:t>
            </w:r>
            <w:r/>
          </w:p>
        </w:tc>
      </w:tr>
      <w:tr>
        <w:trPr>
          <w:trHeight w:val="71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22630" cy="517525"/>
                      <wp:effectExtent l="0" t="0" r="1270" b="317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54"/>
                              <a:stretch/>
                            </pic:blipFill>
                            <pic:spPr bwMode="auto">
                              <a:xfrm>
                                <a:off x="0" y="0"/>
                                <a:ext cx="722630" cy="517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6.9pt;height:40.8pt;mso-wrap-distance-left:0.0pt;mso-wrap-distance-top:0.0pt;mso-wrap-distance-right:0.0pt;mso-wrap-distance-bottom:0.0pt;" stroked="f">
                      <v:path textboxrect="0,0,0,0"/>
                      <v:imagedata r:id="rId5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生长发育操作台2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4、五金配置：三节缓冲导轨、锁具、暗拉手、连接件等；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，按实际情况合理配置双掩门柜或单掩门柜（内含一块活动层板）。</w:t>
            </w:r>
            <w:r/>
          </w:p>
        </w:tc>
      </w:tr>
      <w:tr>
        <w:trPr>
          <w:trHeight w:val="145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737870"/>
                      <wp:effectExtent l="0" t="0" r="1905" b="1143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55"/>
                              <a:stretch/>
                            </pic:blipFill>
                            <pic:spPr bwMode="auto">
                              <a:xfrm>
                                <a:off x="0" y="0"/>
                                <a:ext cx="899795" cy="7378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0.8pt;height:58.1pt;mso-wrap-distance-left:0.0pt;mso-wrap-distance-top:0.0pt;mso-wrap-distance-right:0.0pt;mso-wrap-distance-bottom:0.0pt;" stroked="f">
                      <v:path textboxrect="0,0,0,0"/>
                      <v:imagedata r:id="rId5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软包操作台1</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bookmarkStart w:id="62" w:name="OLE_LINK3"/>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bookmarkEnd w:id="62"/>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25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1045" cy="607695"/>
                      <wp:effectExtent l="0" t="0" r="8255" b="190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55"/>
                              <a:stretch/>
                            </pic:blipFill>
                            <pic:spPr bwMode="auto">
                              <a:xfrm>
                                <a:off x="0" y="0"/>
                                <a:ext cx="741045" cy="607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8.3pt;height:47.8pt;mso-wrap-distance-left:0.0pt;mso-wrap-distance-top:0.0pt;mso-wrap-distance-right:0.0pt;mso-wrap-distance-bottom:0.0pt;" stroked="f">
                      <v:path textboxrect="0,0,0,0"/>
                      <v:imagedata r:id="rId5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软包操作台2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03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2635" cy="719455"/>
                      <wp:effectExtent l="0" t="0" r="12065" b="4445"/>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56"/>
                              <a:stretch/>
                            </pic:blipFill>
                            <pic:spPr bwMode="auto">
                              <a:xfrm>
                                <a:off x="0" y="0"/>
                                <a:ext cx="762635" cy="719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0.0pt;height:56.6pt;mso-wrap-distance-left:0.0pt;mso-wrap-distance-top:0.0pt;mso-wrap-distance-right:0.0pt;mso-wrap-distance-bottom:0.0pt;" stroked="f">
                      <v:path textboxrect="0,0,0,0"/>
                      <v:imagedata r:id="rId5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测查楼梯</w:t>
            </w:r>
            <w:r/>
          </w:p>
        </w:tc>
        <w:tc>
          <w:tcPr>
            <w:tcW w:w="7839" w:type="dxa"/>
            <w:vAlign w:val="center"/>
            <w:textDirection w:val="lrTb"/>
            <w:noWrap w:val="false"/>
          </w:tcPr>
          <w:p>
            <w:p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1、整体全实木方，无树皮、明显结疤，结实牢靠；五底三面油漆工艺处理，表面光滑无气泡；</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2、功能要求：属于儿童智测木梯发育筛查测验使用；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3、测查用楼梯规格：上平台：由两梯相对合成的平台，500mm×600mm×500mm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底座全梯：长150</w:t>
            </w:r>
            <w:r>
              <w:rPr>
                <w:rFonts w:hint="default" w:ascii="Times New Roman" w:hAnsi="Times New Roman" w:eastAsia="宋体" w:cs="Times New Roman"/>
                <w:sz w:val="18"/>
                <w:szCs w:val="18"/>
                <w:highlight w:val="none"/>
                <w:lang w:val="en-US" w:eastAsia="zh-CN"/>
              </w:rPr>
              <w:t xml:space="preserve">0m</w:t>
            </w:r>
            <w:r>
              <w:rPr>
                <w:rFonts w:hint="default" w:ascii="Times New Roman" w:hAnsi="Times New Roman" w:eastAsia="宋体" w:cs="Times New Roman"/>
                <w:sz w:val="18"/>
                <w:szCs w:val="18"/>
                <w:highlight w:val="none"/>
              </w:rPr>
              <w:t xml:space="preserve">m（单梯底座长75</w:t>
            </w:r>
            <w:r>
              <w:rPr>
                <w:rFonts w:hint="default" w:ascii="Times New Roman" w:hAnsi="Times New Roman" w:eastAsia="宋体" w:cs="Times New Roman"/>
                <w:sz w:val="18"/>
                <w:szCs w:val="18"/>
                <w:highlight w:val="none"/>
                <w:lang w:val="en-US" w:eastAsia="zh-CN"/>
              </w:rPr>
              <w:t xml:space="preserve">0m</w:t>
            </w:r>
            <w:r>
              <w:rPr>
                <w:rFonts w:hint="default" w:ascii="Times New Roman" w:hAnsi="Times New Roman" w:eastAsia="宋体" w:cs="Times New Roman"/>
                <w:sz w:val="18"/>
                <w:szCs w:val="18"/>
                <w:highlight w:val="none"/>
              </w:rPr>
              <w:t xml:space="preserve">m）。每一个阶梯面：600mm×250mm×170mm，共3阶梯。单侧扶栏：长9</w:t>
            </w:r>
            <w:r>
              <w:rPr>
                <w:rFonts w:hint="default" w:ascii="Times New Roman" w:hAnsi="Times New Roman" w:eastAsia="宋体" w:cs="Times New Roman"/>
                <w:sz w:val="18"/>
                <w:szCs w:val="18"/>
                <w:highlight w:val="none"/>
                <w:lang w:val="en-US" w:eastAsia="zh-CN"/>
              </w:rPr>
              <w:t xml:space="preserve">0</w:t>
            </w:r>
            <w:r>
              <w:rPr>
                <w:rFonts w:hint="default" w:ascii="Times New Roman" w:hAnsi="Times New Roman" w:eastAsia="宋体" w:cs="Times New Roman"/>
                <w:sz w:val="18"/>
                <w:szCs w:val="18"/>
                <w:highlight w:val="none"/>
              </w:rPr>
              <w:t xml:space="preserve">0</w:t>
            </w:r>
            <w:r>
              <w:rPr>
                <w:rFonts w:hint="default" w:ascii="Times New Roman" w:hAnsi="Times New Roman" w:eastAsia="宋体" w:cs="Times New Roman"/>
                <w:sz w:val="18"/>
                <w:szCs w:val="18"/>
                <w:highlight w:val="none"/>
                <w:lang w:val="en-US" w:eastAsia="zh-CN"/>
              </w:rPr>
              <w:t xml:space="preserve">m</w:t>
            </w:r>
            <w:r>
              <w:rPr>
                <w:rFonts w:hint="default" w:ascii="Times New Roman" w:hAnsi="Times New Roman" w:eastAsia="宋体" w:cs="Times New Roman"/>
                <w:sz w:val="18"/>
                <w:szCs w:val="18"/>
                <w:highlight w:val="none"/>
              </w:rPr>
              <w:t xml:space="preserve">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直径</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25mm，从梯面计算扶栏高400mm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允许偏差±10mm。</w:t>
            </w:r>
            <w:r/>
          </w:p>
        </w:tc>
      </w:tr>
      <w:tr>
        <w:trPr>
          <w:trHeight w:val="24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3270" cy="560070"/>
                      <wp:effectExtent l="0" t="0" r="11430" b="1143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57"/>
                              <a:stretch/>
                            </pic:blipFill>
                            <pic:spPr bwMode="auto">
                              <a:xfrm>
                                <a:off x="0" y="0"/>
                                <a:ext cx="763270"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0.1pt;height:44.1pt;mso-wrap-distance-left:0.0pt;mso-wrap-distance-top:0.0pt;mso-wrap-distance-right:0.0pt;mso-wrap-distance-bottom:0.0pt;" stroked="f">
                      <v:path textboxrect="0,0,0,0"/>
                      <v:imagedata r:id="rId5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测量桌</w:t>
            </w:r>
            <w:r/>
          </w:p>
        </w:tc>
        <w:tc>
          <w:tcPr>
            <w:tcW w:w="7839" w:type="dxa"/>
            <w:vAlign w:val="center"/>
            <w:textDirection w:val="lrTb"/>
            <w:noWrap w:val="false"/>
          </w:tcPr>
          <w:p>
            <w:pPr>
              <w:numPr>
                <w:ilvl w:val="0"/>
                <w:numId w:val="23"/>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材质：整体采用橡胶木材质，经过刨光、砂光、倒角、圆角处理，成品无毛刺、无裂纹，接缝自然，无缺口和缝隙；</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2、结构：桌角打磨光滑，倒圆处理，桌围采用弧形设计，更加符合人体工学；</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3、涂层：采用环保水性清漆，凸显木材纹理，三底两面喷涂而成，手感光滑，经久耐用；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4、五金件：桌面与桌腿采用五金件连接，弓形内塞角八孔定位，安装简便又稳固，经久耐用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5、脚钉：桌腿底部配以TPR脚钉，减震防噪，保护桌腿及地面材料</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rPr>
              <w:t xml:space="preserve">。</w:t>
            </w:r>
            <w:r/>
          </w:p>
        </w:tc>
      </w:tr>
      <w:tr>
        <w:trPr>
          <w:trHeight w:val="117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85165" cy="621030"/>
                      <wp:effectExtent l="0" t="0" r="635" b="127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58"/>
                              <a:stretch/>
                            </pic:blipFill>
                            <pic:spPr bwMode="auto">
                              <a:xfrm>
                                <a:off x="0" y="0"/>
                                <a:ext cx="685165" cy="621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3.9pt;height:48.9pt;mso-wrap-distance-left:0.0pt;mso-wrap-distance-top:0.0pt;mso-wrap-distance-right:0.0pt;mso-wrap-distance-bottom:0.0pt;" stroked="f">
                      <v:path textboxrect="0,0,0,0"/>
                      <v:imagedata r:id="rId5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测量椅</w:t>
            </w:r>
            <w:r/>
          </w:p>
        </w:tc>
        <w:tc>
          <w:tcPr>
            <w:tcW w:w="7839" w:type="dxa"/>
            <w:vAlign w:val="center"/>
            <w:textDirection w:val="lrTb"/>
            <w:noWrap w:val="false"/>
          </w:tcPr>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1、椅体：高强度 PP 材质一体成型，承重≥80kg，坚固耐腐、易清洁；</w:t>
            </w:r>
            <w:r/>
          </w:p>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2、软包：≥1.15mm 医用抗菌皮革，</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防污耐腐蚀，耐医用消毒剂擦拭；</w:t>
            </w:r>
            <w:r/>
          </w:p>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3、海绵：</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B1级阻燃高弹海绵，密度≥45kg/m³，回弹率≥50%；</w:t>
            </w:r>
            <w:r/>
          </w:p>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4、测量配置：后置金属刻度测量杆，量程 0~1200mm，分度值10mm，精准测量儿童坐高；</w:t>
            </w:r>
            <w:r/>
          </w:p>
          <w:p>
            <w:pPr>
              <w:pStyle w:val="836"/>
              <w:numPr>
                <w:ilvl w:val="0"/>
                <w:numId w:val="0"/>
              </w:numPr>
              <w:ind w:left="0" w:right="0" w:firstLine="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w:t>
            </w:r>
            <w:r>
              <w:rPr>
                <w:rFonts w:hint="default" w:ascii="Times New Roman" w:hAnsi="Times New Roman" w:cs="Times New Roman"/>
                <w:sz w:val="18"/>
                <w:szCs w:val="18"/>
                <w:highlight w:val="none"/>
                <w:lang w:val="en-US" w:eastAsia="zh-CN"/>
              </w:rPr>
              <w:t xml:space="preserve">整体</w:t>
            </w:r>
            <w:r>
              <w:rPr>
                <w:rFonts w:hint="default" w:ascii="Times New Roman" w:hAnsi="Times New Roman" w:eastAsia="宋体" w:cs="Times New Roman"/>
                <w:sz w:val="18"/>
                <w:szCs w:val="18"/>
                <w:highlight w:val="none"/>
                <w:lang w:val="en-US" w:eastAsia="zh-CN"/>
              </w:rPr>
              <w:t xml:space="preserve">420mm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72</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mm（±5mm），</w:t>
            </w:r>
            <w:r>
              <w:rPr>
                <w:rFonts w:hint="default" w:ascii="Times New Roman" w:hAnsi="Times New Roman" w:eastAsia="宋体" w:cs="Times New Roman"/>
                <w:sz w:val="18"/>
                <w:szCs w:val="18"/>
                <w:highlight w:val="none"/>
              </w:rPr>
              <w:t xml:space="preserve">座面高度320mm</w:t>
            </w:r>
            <w:r>
              <w:rPr>
                <w:rFonts w:hint="default" w:ascii="Times New Roman" w:hAnsi="Times New Roman" w:eastAsia="宋体" w:cs="Times New Roman"/>
                <w:sz w:val="18"/>
                <w:szCs w:val="18"/>
                <w:highlight w:val="none"/>
                <w:lang w:val="en-US" w:eastAsia="zh-CN"/>
              </w:rPr>
              <w:t xml:space="preserve">（±5mm）</w:t>
            </w:r>
            <w:r>
              <w:rPr>
                <w:rFonts w:hint="default" w:ascii="Times New Roman" w:hAnsi="Times New Roman" w:cs="Times New Roman"/>
                <w:sz w:val="18"/>
                <w:szCs w:val="18"/>
                <w:highlight w:val="none"/>
                <w:lang w:val="en-US"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38785" cy="461645"/>
                      <wp:effectExtent l="0" t="0" r="5715" b="8255"/>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59"/>
                              <a:stretch/>
                            </pic:blipFill>
                            <pic:spPr bwMode="auto">
                              <a:xfrm>
                                <a:off x="0" y="0"/>
                                <a:ext cx="438785" cy="46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34.5pt;height:36.4pt;mso-wrap-distance-left:0.0pt;mso-wrap-distance-top:0.0pt;mso-wrap-distance-right:0.0pt;mso-wrap-distance-bottom:0.0pt;" stroked="f">
                      <v:path textboxrect="0,0,0,0"/>
                      <v:imagedata r:id="rId5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视功能儿童训练桌</w:t>
            </w:r>
            <w:r/>
          </w:p>
        </w:tc>
        <w:tc>
          <w:tcPr>
            <w:tcW w:w="7839" w:type="dxa"/>
            <w:vAlign w:val="center"/>
            <w:textDirection w:val="lrTb"/>
            <w:noWrap w:val="false"/>
          </w:tcPr>
          <w:p>
            <w:pPr>
              <w:numPr>
                <w:ilvl w:val="0"/>
                <w:numId w:val="24"/>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50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7395" cy="548005"/>
                      <wp:effectExtent l="0" t="0" r="1905" b="1079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57"/>
                              <a:stretch/>
                            </pic:blipFill>
                            <pic:spPr bwMode="auto">
                              <a:xfrm>
                                <a:off x="0" y="0"/>
                                <a:ext cx="747395" cy="548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58.8pt;height:43.1pt;mso-wrap-distance-left:0.0pt;mso-wrap-distance-top:0.0pt;mso-wrap-distance-right:0.0pt;mso-wrap-distance-bottom:0.0pt;" stroked="f">
                      <v:path textboxrect="0,0,0,0"/>
                      <v:imagedata r:id="rId5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w:t>
            </w:r>
            <w:r>
              <w:rPr>
                <w:rFonts w:hint="default" w:ascii="Times New Roman" w:hAnsi="Times New Roman" w:eastAsia="宋体" w:cs="Times New Roman"/>
                <w:sz w:val="18"/>
                <w:szCs w:val="18"/>
                <w:highlight w:val="none"/>
                <w:lang w:val="en-US" w:eastAsia="zh-CN"/>
              </w:rPr>
              <w:t xml:space="preserve">游戏</w:t>
            </w:r>
            <w:r>
              <w:rPr>
                <w:rFonts w:hint="default" w:ascii="Times New Roman" w:hAnsi="Times New Roman" w:eastAsia="宋体" w:cs="Times New Roman"/>
                <w:sz w:val="18"/>
                <w:szCs w:val="18"/>
                <w:highlight w:val="none"/>
              </w:rPr>
              <w:t xml:space="preserve">桌</w:t>
            </w:r>
            <w:r/>
          </w:p>
        </w:tc>
        <w:tc>
          <w:tcPr>
            <w:tcW w:w="7839" w:type="dxa"/>
            <w:vAlign w:val="center"/>
            <w:textDirection w:val="lrTb"/>
            <w:noWrap w:val="false"/>
          </w:tcPr>
          <w:p>
            <w:pPr>
              <w:numPr>
                <w:ilvl w:val="0"/>
                <w:numId w:val="25"/>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材质：整体采用橡胶木材质，经过刨光、砂光、倒角、圆角处理，成品无毛刺、无裂纹，接缝自然，无缺口和缝隙；</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2、结构：桌角打磨光滑，倒圆处理，桌围采用弧形设计，更加符合人体工学；</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3、涂层：采用环保水性清漆，凸显木材纹理，三底两面喷涂而成，手感光滑，经久耐用；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4、五金件：桌面与桌腿采用五金件连接，弓形内塞角八孔定位，安装简便又稳固，经久耐用；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5、脚钉：桌腿底部配以TPR脚钉，减震防噪，保护桌腿及地面材料</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87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968375" cy="775335"/>
                      <wp:effectExtent l="0" t="0" r="9525" b="12065"/>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60"/>
                              <a:srcRect l="13405" t="0" r="0" b="0"/>
                              <a:stretch/>
                            </pic:blipFill>
                            <pic:spPr bwMode="auto">
                              <a:xfrm>
                                <a:off x="0" y="0"/>
                                <a:ext cx="968375" cy="7753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6.2pt;height:61.0pt;mso-wrap-distance-left:0.0pt;mso-wrap-distance-top:0.0pt;mso-wrap-distance-right:0.0pt;mso-wrap-distance-bottom:0.0pt;" stroked="f">
                      <v:path textboxrect="0,0,0,0"/>
                      <v:imagedata r:id="rId6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儿童检查床</w:t>
            </w:r>
            <w:r/>
          </w:p>
        </w:tc>
        <w:tc>
          <w:tcPr>
            <w:tcW w:w="7839" w:type="dxa"/>
            <w:vAlign w:val="center"/>
            <w:textDirection w:val="lrTb"/>
            <w:noWrap w:val="false"/>
          </w:tcPr>
          <w:p>
            <w:pPr>
              <w:numPr>
                <w:ilvl w:val="0"/>
                <w:numId w:val="26"/>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2、海绵：座垫海绵：采用高品质高弹阻燃海绵，燃烧性能满足</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B1级标准；海绵密度≥45kg/m³，回弹率≥50%；海绵表面自带防腐化、防变形防护膜，具备防碎裂、防氧化、抗疲劳特性，支撑性</w:t>
            </w:r>
            <w:r>
              <w:rPr>
                <w:rFonts w:hint="default" w:ascii="Times New Roman" w:hAnsi="Times New Roman" w:cs="Times New Roman"/>
                <w:sz w:val="18"/>
                <w:szCs w:val="18"/>
                <w:highlight w:val="none"/>
                <w:lang w:eastAsia="zh-CN"/>
              </w:rPr>
              <w:t xml:space="preserve">合规</w:t>
            </w:r>
            <w:r>
              <w:rPr>
                <w:rFonts w:hint="default" w:ascii="Times New Roman" w:hAnsi="Times New Roman" w:eastAsia="宋体" w:cs="Times New Roman"/>
                <w:sz w:val="18"/>
                <w:szCs w:val="18"/>
                <w:highlight w:val="none"/>
              </w:rPr>
              <w:t xml:space="preserve">、久坐不塌陷、坐感舒适，适配患者长时间雾化坐诊使用；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83565" cy="673100"/>
                      <wp:effectExtent l="0" t="0" r="635"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61"/>
                              <a:stretch/>
                            </pic:blipFill>
                            <pic:spPr bwMode="auto">
                              <a:xfrm>
                                <a:off x="0" y="0"/>
                                <a:ext cx="583565" cy="673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5.9pt;height:53.0pt;mso-wrap-distance-left:0.0pt;mso-wrap-distance-top:0.0pt;mso-wrap-distance-right:0.0pt;mso-wrap-distance-bottom:0.0pt;" stroked="f">
                      <v:path textboxrect="0,0,0,0"/>
                      <v:imagedata r:id="rId6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儿童椅</w:t>
            </w:r>
            <w:r/>
          </w:p>
        </w:tc>
        <w:tc>
          <w:tcPr>
            <w:tcW w:w="7839" w:type="dxa"/>
            <w:vAlign w:val="center"/>
            <w:textDirection w:val="lrTb"/>
            <w:noWrap w:val="false"/>
          </w:tcPr>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1、材质：整体橡胶木，刨光砂光，全圆角处理，无毛刺裂纹，接缝严密；</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2、结构：边角倒圆，弧形围板，人体工学造型；</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3、涂层：环保水性清漆，三底两面喷涂，低VOC，耐擦洗；</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4、五金：专用五金件，弓形内塞角八孔定位，连接稳固；</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5、配件：椅腿底部TPR减震防滑脚钉；</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17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23900" cy="653415"/>
                      <wp:effectExtent l="0" t="0" r="0" b="6985"/>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62"/>
                              <a:stretch/>
                            </pic:blipFill>
                            <pic:spPr bwMode="auto">
                              <a:xfrm>
                                <a:off x="0" y="0"/>
                                <a:ext cx="723900" cy="653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7.0pt;height:51.4pt;mso-wrap-distance-left:0.0pt;mso-wrap-distance-top:0.0pt;mso-wrap-distance-right:0.0pt;mso-wrap-distance-bottom:0.0pt;" stroked="f">
                      <v:path textboxrect="0,0,0,0"/>
                      <v:imagedata r:id="rId6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胎心监护椅</w:t>
            </w:r>
            <w:r/>
          </w:p>
        </w:tc>
        <w:tc>
          <w:tcPr>
            <w:tcW w:w="7839" w:type="dxa"/>
            <w:vAlign w:val="center"/>
            <w:textDirection w:val="lrTb"/>
            <w:noWrap w:val="false"/>
          </w:tcPr>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1、饰面：</w:t>
            </w:r>
            <w:r>
              <w:rPr>
                <w:rFonts w:hint="default" w:ascii="Times New Roman" w:hAnsi="Times New Roman"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rPr>
              <w:t xml:space="preserve">≥1.15mm医用抗菌皮革，</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防水防霉，耐医用消毒剂反复擦拭；</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B1级阻燃高弹海绵，密度≥45kg/m³，回弹率≥50%，防腐防变形、久坐不塌；</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3、框架：实木主框架（脱脂烘干、防腐防虫），生态夹板辅材，底部白蜡木五底三面油漆工艺；</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4、胶水：环保水基型胶粘剂，低 VOC、环保无异味；</w:t>
            </w:r>
            <w:r/>
          </w:p>
          <w:p>
            <w:pPr>
              <w:pStyle w:val="836"/>
              <w:numPr>
                <w:ilvl w:val="0"/>
                <w:numId w:val="0"/>
              </w:numPr>
              <w:ind w:right="0"/>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610mm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825mm（±10mm）。</w:t>
            </w:r>
            <w:r/>
          </w:p>
        </w:tc>
      </w:tr>
      <w:tr>
        <w:trPr>
          <w:trHeight w:val="109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98475" cy="605790"/>
                      <wp:effectExtent l="0" t="0" r="9525" b="381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r/>
                            </pic:nvPicPr>
                            <pic:blipFill>
                              <a:blip r:embed="rId63"/>
                              <a:stretch/>
                            </pic:blipFill>
                            <pic:spPr bwMode="auto">
                              <a:xfrm>
                                <a:off x="0" y="0"/>
                                <a:ext cx="498475" cy="605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39.2pt;height:47.7pt;mso-wrap-distance-left:0.0pt;mso-wrap-distance-top:0.0pt;mso-wrap-distance-right:0.0pt;mso-wrap-distance-bottom:0.0pt;" stroked="f">
                      <v:path textboxrect="0,0,0,0"/>
                      <v:imagedata r:id="rId6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肌注凳</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1、座面：≥0.95mm 医用抗菌皮革，</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，耐医用清洗剂、消毒剂腐蚀，抗污易清洁；</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难燃</w:t>
            </w:r>
            <w:r>
              <w:rPr>
                <w:rFonts w:hint="default" w:ascii="Times New Roman" w:hAnsi="Times New Roman" w:eastAsia="宋体" w:cs="Times New Roman"/>
                <w:sz w:val="18"/>
                <w:szCs w:val="18"/>
                <w:highlight w:val="none"/>
              </w:rPr>
              <w:t xml:space="preserve">B1级高弹阻燃海绵，密度≥45kg/m³，回弹率≥50%；</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3、支架：Φ≥3</w:t>
            </w: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mm、壁厚≥1.45mm 钢管，钢管经除油除锈酸洗陶化预处理，环氧树脂粉末静电喷涂；整椅静态承重≥150kg，配防滑静音脚垫；</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26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口腔操作台1</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cs="Times New Roman"/>
                <w:sz w:val="18"/>
                <w:szCs w:val="18"/>
                <w:highlight w:val="none"/>
                <w:lang w:val="en-US" w:eastAsia="zh-CN"/>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bCs/>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寸：2700mm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30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eastAsia="宋体" w:cs="Times New Roman"/>
                <w:sz w:val="18"/>
                <w:szCs w:val="18"/>
                <w:highlight w:val="none"/>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bCs/>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寸：3550mm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28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口腔操作台3</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eastAsia="宋体" w:cs="Times New Roman"/>
                <w:sz w:val="18"/>
                <w:szCs w:val="18"/>
                <w:highlight w:val="none"/>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bCs/>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寸：3050mm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24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口腔操作台4</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主体材质（含门板、层板、背板）采用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w:t>
            </w:r>
            <w:r>
              <w:rPr>
                <w:rFonts w:hint="default" w:ascii="Times New Roman" w:hAnsi="Times New Roman" w:cs="Times New Roman"/>
                <w:sz w:val="18"/>
                <w:szCs w:val="18"/>
                <w:highlight w:val="none"/>
                <w:lang w:eastAsia="zh-CN"/>
              </w:rPr>
              <w:t xml:space="preserve">实际厚度≥0.75mm</w:t>
            </w:r>
            <w:r>
              <w:rPr>
                <w:rFonts w:hint="default" w:ascii="Times New Roman" w:hAnsi="Times New Roman" w:eastAsia="宋体" w:cs="Times New Roman"/>
                <w:sz w:val="18"/>
                <w:szCs w:val="18"/>
                <w:highlight w:val="none"/>
                <w:lang w:eastAsia="zh-CN"/>
              </w:rPr>
              <w:t xml:space="preserve">，油磨拉丝06Cr19Ni10（俗称304）奥氏体不锈钢制作；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w:t>
            </w:r>
            <w:r>
              <w:rPr>
                <w:rFonts w:hint="default" w:ascii="Times New Roman" w:hAnsi="Times New Roman" w:cs="Times New Roman"/>
                <w:sz w:val="18"/>
                <w:szCs w:val="18"/>
                <w:highlight w:val="none"/>
                <w:lang w:eastAsia="zh-CN"/>
              </w:rPr>
              <w:t xml:space="preserve">防臭存水弯</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；产品配套漏电防护设计</w:t>
            </w:r>
            <w:r>
              <w:rPr>
                <w:rFonts w:hint="default" w:ascii="Times New Roman" w:hAnsi="Times New Roman" w:eastAsia="宋体" w:cs="Times New Roman"/>
                <w:sz w:val="18"/>
                <w:szCs w:val="18"/>
                <w:highlight w:val="none"/>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bCs/>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23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14655"/>
                      <wp:effectExtent l="0" t="0" r="1905" b="4445"/>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64"/>
                              <a:stretch/>
                            </pic:blipFill>
                            <pic:spPr bwMode="auto">
                              <a:xfrm>
                                <a:off x="0" y="0"/>
                                <a:ext cx="899795" cy="41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0.8pt;height:32.6pt;mso-wrap-distance-left:0.0pt;mso-wrap-distance-top:0.0pt;mso-wrap-distance-right:0.0pt;mso-wrap-distance-bottom:0.0pt;" stroked="f">
                      <v:path textboxrect="0,0,0,0"/>
                      <v:imagedata r:id="rId6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口腔操作台5</w:t>
            </w:r>
            <w:r/>
          </w:p>
        </w:tc>
        <w:tc>
          <w:tcPr>
            <w:tcW w:w="7839" w:type="dxa"/>
            <w:vAlign w:val="center"/>
            <w:textDirection w:val="lrTb"/>
            <w:noWrap w:val="false"/>
          </w:tcPr>
          <w:p>
            <w:pPr>
              <w:numPr>
                <w:ilvl w:val="0"/>
                <w:numId w:val="27"/>
              </w:numPr>
              <w:jc w:val="left"/>
              <w:rPr>
                <w:rFonts w:hint="default" w:ascii="Times New Roman" w:hAnsi="Times New Roman" w:eastAsia="宋体" w:cs="Times New Roman"/>
                <w:b w:val="0"/>
                <w:bCs w:val="0"/>
                <w:sz w:val="18"/>
                <w:szCs w:val="18"/>
                <w:highlight w:val="none"/>
                <w:lang w:eastAsia="zh-CN"/>
              </w:rPr>
            </w:pPr>
            <w:r>
              <w:rPr>
                <w:rFonts w:hint="default" w:ascii="Times New Roman" w:hAnsi="Times New Roman" w:eastAsia="宋体" w:cs="Times New Roman"/>
                <w:sz w:val="18"/>
                <w:szCs w:val="18"/>
                <w:highlight w:val="none"/>
                <w:lang w:eastAsia="zh-CN"/>
              </w:rPr>
              <w:t xml:space="preserve">主体材质（含门板、层板、背板）采用实际厚度≥0.95mm</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lang w:eastAsia="zh-CN"/>
              </w:rPr>
              <w:t xml:space="preserve">制作，</w:t>
            </w:r>
            <w:r>
              <w:rPr>
                <w:rFonts w:hint="default" w:ascii="Times New Roman" w:hAnsi="Times New Roman" w:cs="Times New Roman"/>
                <w:sz w:val="18"/>
                <w:szCs w:val="18"/>
                <w:highlight w:val="none"/>
                <w:lang w:eastAsia="zh-CN"/>
              </w:rPr>
              <w:t xml:space="preserve">加强筋采用实际厚度≥1.45mm 同材质钢板制作；</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；所有外露金属边角均做圆角钝化处理，无毛刺锐边</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2、台面：</w:t>
            </w:r>
            <w:r>
              <w:rPr>
                <w:rFonts w:hint="default" w:ascii="Times New Roman" w:hAnsi="Times New Roman" w:eastAsia="宋体" w:cs="Times New Roman"/>
                <w:sz w:val="18"/>
                <w:szCs w:val="18"/>
                <w:highlight w:val="none"/>
                <w:lang w:eastAsia="zh-CN"/>
              </w:rPr>
              <w:t xml:space="preserve">材质采用医用复合亚克力人造石，厚度≥15mm</w:t>
            </w:r>
            <w:r>
              <w:rPr>
                <w:rFonts w:hint="default" w:ascii="Times New Roman" w:hAnsi="Times New Roman" w:eastAsia="宋体" w:cs="Times New Roman"/>
                <w:sz w:val="18"/>
                <w:szCs w:val="18"/>
                <w:highlight w:val="none"/>
              </w:rPr>
              <w:t xml:space="preserve">；耐医用消毒剂擦拭，无渗透、无开裂，可现场打磨修复</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踢脚线：实际厚度≥0.75mm，油磨拉丝06Cr19Ni10（俗称304）奥氏体不锈钢制作；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水槽：医用陶瓷一体盆，盆体采用高温陶瓷一体烧制，釉面致密光滑、无毛细孔，不易挂污，耐常规医用消毒剂擦拭，盆内角圆弧过渡，无清洁死角；配套下水组件、防臭存水弯</w:t>
            </w:r>
            <w:r>
              <w:rPr>
                <w:rFonts w:hint="default" w:ascii="Times New Roman" w:hAnsi="Times New Roman" w:eastAsia="宋体" w:cs="Times New Roman"/>
                <w:b w:val="0"/>
                <w:bCs w:val="0"/>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、水龙头：采用</w:t>
            </w:r>
            <w:r>
              <w:rPr>
                <w:rFonts w:hint="default" w:ascii="Times New Roman" w:hAnsi="Times New Roman" w:eastAsia="宋体" w:cs="Times New Roman"/>
                <w:sz w:val="18"/>
                <w:szCs w:val="18"/>
                <w:highlight w:val="none"/>
                <w:lang w:eastAsia="zh-CN"/>
              </w:rPr>
              <w:t xml:space="preserve">插电式高抛感应水龙头；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阀体为304不锈钢或铜阀体，带防虹吸装置；感应距离可调；出水嘴起泡器要求可方便拆卸，拆卸后不影响外观并可正常使用；产品配套漏电防护设计</w:t>
            </w:r>
            <w:r>
              <w:rPr>
                <w:rFonts w:hint="default" w:ascii="Times New Roman" w:hAnsi="Times New Roman" w:eastAsia="宋体" w:cs="Times New Roman"/>
                <w:sz w:val="18"/>
                <w:szCs w:val="18"/>
                <w:highlight w:val="none"/>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6、该产品中水龙头/水嘴为政府强制采购节能产品，投标时提供水龙头/水嘴的国家确定的认证机构出具的、处于有效期之内的节能产品认证证书，未提供作无效投标处理；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eastAsia="宋体"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、工艺：整体采用电阻焊接工艺，门与柜体的连接采用插销式门轴结构，</w:t>
            </w:r>
            <w:r>
              <w:rPr>
                <w:rFonts w:hint="default" w:ascii="Times New Roman" w:hAnsi="Times New Roman" w:eastAsia="宋体" w:cs="Times New Roman"/>
                <w:sz w:val="18"/>
                <w:szCs w:val="18"/>
                <w:highlight w:val="none"/>
                <w:lang w:eastAsia="zh-CN"/>
              </w:rPr>
              <w:t xml:space="preserve">门采用双层加工工艺，门板中间设置加强支撑；</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、配置：抽屉及门板配嵌入式标签卡槽</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配置</w:t>
            </w:r>
            <w:r>
              <w:rPr>
                <w:rFonts w:hint="default" w:ascii="Times New Roman" w:hAnsi="Times New Roman" w:eastAsia="宋体" w:cs="Times New Roman"/>
                <w:sz w:val="18"/>
                <w:szCs w:val="18"/>
                <w:highlight w:val="none"/>
                <w:lang w:val="en-US" w:eastAsia="zh-CN"/>
              </w:rPr>
              <w:t xml:space="preserve">隐藏</w:t>
            </w:r>
            <w:r>
              <w:rPr>
                <w:rFonts w:hint="default" w:ascii="Times New Roman" w:hAnsi="Times New Roman" w:eastAsia="宋体" w:cs="Times New Roman"/>
                <w:sz w:val="18"/>
                <w:szCs w:val="18"/>
                <w:highlight w:val="none"/>
              </w:rPr>
              <w:t xml:space="preserve">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式垃圾柜，配ABS抗菌桶或电解钢板静电喷涂定制垃圾桶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人造石台面前沿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10、</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寸：4450mm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mm（±10mm），本产品具体尺寸需根据现场实地测量结果进行确定，款式按照参考图片定制，需经采购方确认方可排产。</w:t>
            </w:r>
            <w:r/>
          </w:p>
        </w:tc>
      </w:tr>
      <w:tr>
        <w:trPr>
          <w:trHeight w:val="142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64845" cy="809625"/>
                      <wp:effectExtent l="0" t="0" r="8255" b="3175"/>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65"/>
                              <a:stretch/>
                            </pic:blipFill>
                            <pic:spPr bwMode="auto">
                              <a:xfrm>
                                <a:off x="0" y="0"/>
                                <a:ext cx="664845" cy="809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2.3pt;height:63.8pt;mso-wrap-distance-left:0.0pt;mso-wrap-distance-top:0.0pt;mso-wrap-distance-right:0.0pt;mso-wrap-distance-bottom:0.0pt;" stroked="f">
                      <v:path textboxrect="0,0,0,0"/>
                      <v:imagedata r:id="rId6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六</w:t>
            </w:r>
            <w:r>
              <w:rPr>
                <w:rFonts w:hint="default" w:ascii="Times New Roman" w:hAnsi="Times New Roman" w:eastAsia="宋体" w:cs="Times New Roman"/>
                <w:sz w:val="18"/>
                <w:szCs w:val="18"/>
                <w:highlight w:val="none"/>
              </w:rPr>
              <w:t xml:space="preserve">抽</w:t>
            </w:r>
            <w:r>
              <w:rPr>
                <w:rFonts w:hint="default" w:ascii="Times New Roman" w:hAnsi="Times New Roman" w:cs="Times New Roman"/>
                <w:sz w:val="18"/>
                <w:szCs w:val="18"/>
                <w:highlight w:val="none"/>
                <w:lang w:val="en-US" w:eastAsia="zh-CN"/>
              </w:rPr>
              <w:t xml:space="preserve">工作</w:t>
            </w:r>
            <w:r>
              <w:rPr>
                <w:rFonts w:hint="default" w:ascii="Times New Roman" w:hAnsi="Times New Roman" w:eastAsia="宋体" w:cs="Times New Roman"/>
                <w:sz w:val="18"/>
                <w:szCs w:val="18"/>
                <w:highlight w:val="none"/>
              </w:rPr>
              <w:t xml:space="preserve">柜</w:t>
            </w:r>
            <w:r/>
          </w:p>
        </w:tc>
        <w:tc>
          <w:tcPr>
            <w:tcW w:w="7839" w:type="dxa"/>
            <w:vAlign w:val="center"/>
            <w:textDirection w:val="lrTb"/>
            <w:noWrap w:val="false"/>
          </w:tcPr>
          <w:p>
            <w:pPr>
              <w:numPr>
                <w:ilvl w:val="0"/>
                <w:numId w:val="28"/>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台面：≥15mm 医用复合亚克力人造石，抑菌耐污、阻燃抗冲击、可无缝拼接、不易变色，耐消毒液擦拭，可打磨修复；</w:t>
            </w:r>
            <w:r/>
          </w:p>
          <w:p>
            <w:pPr>
              <w:numPr>
                <w:ilvl w:val="0"/>
                <w:numId w:val="28"/>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柜体：≥0.95mm </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，激光切割+数控折边，电阻焊接，无外露焊点；酸洗陶化预处理，外露边角圆角钝化</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轮架为304不锈钢加厚防腐支架，内置双滚珠轴承，重载推行转向灵活无卡滞；单轮额定承载≥</w:t>
            </w:r>
            <w:r>
              <w:rPr>
                <w:rFonts w:hint="default" w:ascii="Times New Roman" w:hAnsi="Times New Roman" w:cs="Times New Roman"/>
                <w:sz w:val="18"/>
                <w:szCs w:val="18"/>
                <w:highlight w:val="none"/>
                <w:lang w:val="en-US" w:eastAsia="zh-CN"/>
              </w:rPr>
              <w:t xml:space="preserve">60</w:t>
            </w:r>
            <w:r>
              <w:rPr>
                <w:rFonts w:hint="default" w:ascii="Times New Roman" w:hAnsi="Times New Roman" w:cs="Times New Roman"/>
                <w:sz w:val="18"/>
                <w:szCs w:val="18"/>
                <w:highlight w:val="none"/>
                <w:lang w:eastAsia="zh-CN"/>
              </w:rPr>
              <w:t xml:space="preserve">kg；</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430mm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44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41985" cy="856615"/>
                      <wp:effectExtent l="0" t="0" r="5715" b="6985"/>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r/>
                            </pic:nvPicPr>
                            <pic:blipFill>
                              <a:blip r:embed="rId66"/>
                              <a:stretch/>
                            </pic:blipFill>
                            <pic:spPr bwMode="auto">
                              <a:xfrm>
                                <a:off x="0" y="0"/>
                                <a:ext cx="641985" cy="856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0.5pt;height:67.5pt;mso-wrap-distance-left:0.0pt;mso-wrap-distance-top:0.0pt;mso-wrap-distance-right:0.0pt;mso-wrap-distance-bottom:0.0pt;" stroked="f">
                      <v:path textboxrect="0,0,0,0"/>
                      <v:imagedata r:id="rId6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四抽工作柜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台面：≥15mm 医用复合亚克力人造石，抑菌耐污、阻燃抗冲击、可无缝拼接、不易变色，耐消毒液擦拭，可打磨修复；</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柜体：≥0.95mm </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，激光切割+数控折边，电阻焊接，无外露焊点；酸洗陶化预处理，外露边角圆角钝化</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配不锈钢可调防滑脚垫；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w:t>
            </w:r>
            <w:r>
              <w:rPr>
                <w:rFonts w:hint="default" w:ascii="Times New Roman" w:hAnsi="Times New Roman" w:cs="Times New Roman"/>
                <w:b w:val="0"/>
                <w:bCs w:val="0"/>
                <w:sz w:val="18"/>
                <w:szCs w:val="18"/>
                <w:highlight w:val="none"/>
                <w:lang w:val="en-US" w:eastAsia="zh-CN"/>
              </w:rPr>
              <w:t xml:space="preserve">三节缓冲导轨、连接件等所有五金件，主材均采用06Cr19Ni10（俗称304）奥氏体不锈钢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80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981710" cy="838835"/>
                      <wp:effectExtent l="0" t="0" r="8890" b="12065"/>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67"/>
                              <a:stretch/>
                            </pic:blipFill>
                            <pic:spPr bwMode="auto">
                              <a:xfrm>
                                <a:off x="0" y="0"/>
                                <a:ext cx="981710" cy="838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7.3pt;height:66.0pt;mso-wrap-distance-left:0.0pt;mso-wrap-distance-top:0.0pt;mso-wrap-distance-right:0.0pt;mso-wrap-distance-bottom:0.0pt;" stroked="f">
                      <v:path textboxrect="0,0,0,0"/>
                      <v:imagedata r:id="rId6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采血</w:t>
            </w:r>
            <w:r>
              <w:rPr>
                <w:rFonts w:hint="default" w:ascii="Times New Roman" w:hAnsi="Times New Roman" w:eastAsia="宋体" w:cs="Times New Roman"/>
                <w:sz w:val="18"/>
                <w:szCs w:val="18"/>
                <w:highlight w:val="none"/>
                <w:lang w:val="en-US" w:eastAsia="zh-CN"/>
              </w:rPr>
              <w:t xml:space="preserve">工作柜</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1、台面：</w:t>
            </w:r>
            <w:r>
              <w:rPr>
                <w:rFonts w:hint="default" w:ascii="Times New Roman" w:hAnsi="Times New Roman" w:eastAsia="宋体" w:cs="Times New Roman"/>
                <w:sz w:val="18"/>
                <w:szCs w:val="18"/>
                <w:highlight w:val="none"/>
                <w:lang w:val="en-US" w:eastAsia="zh-CN"/>
              </w:rPr>
              <w:t xml:space="preserve">采用厚度</w:t>
            </w:r>
            <w:r>
              <w:rPr>
                <w:rFonts w:hint="default" w:ascii="Times New Roman" w:hAnsi="Times New Roman" w:eastAsia="宋体" w:cs="Times New Roman"/>
                <w:sz w:val="18"/>
                <w:szCs w:val="18"/>
                <w:highlight w:val="none"/>
              </w:rPr>
              <w:t xml:space="preserve">≥15mm医用复合亚克力人造石，抑菌耐污、阻燃抗冲击、无缝拼接、不易变色，耐医用消毒剂擦拭，可打磨修复；</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2、柜体：</w:t>
            </w:r>
            <w:r>
              <w:rPr>
                <w:rFonts w:hint="default" w:ascii="Times New Roman" w:hAnsi="Times New Roman" w:eastAsia="宋体" w:cs="Times New Roman"/>
                <w:sz w:val="18"/>
                <w:szCs w:val="18"/>
                <w:highlight w:val="none"/>
                <w:lang w:val="en-US" w:eastAsia="zh-CN"/>
              </w:rPr>
              <w:t xml:space="preserve">实际厚度</w:t>
            </w:r>
            <w:r>
              <w:rPr>
                <w:rFonts w:hint="default" w:ascii="Times New Roman" w:hAnsi="Times New Roman" w:eastAsia="宋体" w:cs="Times New Roman"/>
                <w:sz w:val="18"/>
                <w:szCs w:val="18"/>
                <w:highlight w:val="none"/>
              </w:rPr>
              <w:t xml:space="preserve">≥0.95mm</w:t>
            </w:r>
            <w:r>
              <w:rPr>
                <w:rFonts w:hint="default" w:ascii="Times New Roman" w:hAnsi="Times New Roman" w:cs="Times New Roman"/>
                <w:sz w:val="18"/>
                <w:szCs w:val="18"/>
                <w:highlight w:val="none"/>
                <w:lang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，激光切割+数控折边，电阻焊接无外露焊点；酸洗陶化防腐预处理，全圆角钝化无毛刺</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3、喷涂：抗菌粉末静电喷涂，抗菌防锈、耐腐蚀、附着力强、耐摩擦；</w:t>
            </w:r>
            <w:r/>
          </w:p>
          <w:p>
            <w:pPr>
              <w:jc w:val="left"/>
              <w:keepLines w:val="0"/>
              <w:keepNext w:val="0"/>
              <w:widowControl/>
              <w:rPr>
                <w:rFonts w:hint="default" w:ascii="Times New Roman" w:hAnsi="Times New Roman" w:eastAsia="宋体" w:cs="Times New Roman"/>
                <w:sz w:val="18"/>
                <w:szCs w:val="18"/>
                <w:highlight w:val="none"/>
              </w:rPr>
              <w:suppressLineNumbers w:val="0"/>
            </w:pPr>
            <w:r>
              <w:rPr>
                <w:rFonts w:hint="default" w:ascii="Times New Roman" w:hAnsi="Times New Roman" w:eastAsia="宋体" w:cs="Times New Roman"/>
                <w:sz w:val="18"/>
                <w:szCs w:val="18"/>
                <w:highlight w:val="none"/>
              </w:rPr>
              <w:t xml:space="preserve">4、五金配置：</w:t>
            </w:r>
            <w:r>
              <w:rPr>
                <w:rFonts w:hint="default" w:ascii="Times New Roman" w:hAnsi="Times New Roman" w:eastAsia="宋体" w:cs="Times New Roman"/>
                <w:b w:val="0"/>
                <w:bCs w:val="0"/>
                <w:sz w:val="18"/>
                <w:szCs w:val="18"/>
                <w:highlight w:val="none"/>
                <w:lang w:val="en-US" w:eastAsia="zh-CN"/>
              </w:rPr>
              <w:t xml:space="preserve">一体折弯</w:t>
            </w:r>
            <w:r>
              <w:rPr>
                <w:rFonts w:hint="default" w:ascii="Times New Roman" w:hAnsi="Times New Roman" w:cs="Times New Roman"/>
                <w:b w:val="0"/>
                <w:bCs w:val="0"/>
                <w:sz w:val="18"/>
                <w:szCs w:val="18"/>
                <w:highlight w:val="none"/>
                <w:lang w:val="en-US" w:eastAsia="zh-CN"/>
              </w:rPr>
              <w:t xml:space="preserve">暗</w:t>
            </w:r>
            <w:r>
              <w:rPr>
                <w:rFonts w:hint="default" w:ascii="Times New Roman" w:hAnsi="Times New Roman" w:eastAsia="宋体" w:cs="Times New Roman"/>
                <w:b w:val="0"/>
                <w:bCs w:val="0"/>
                <w:sz w:val="18"/>
                <w:szCs w:val="18"/>
                <w:highlight w:val="none"/>
                <w:lang w:val="en-US" w:eastAsia="zh-CN"/>
              </w:rPr>
              <w:t xml:space="preserve">拉手、叶片转舌锁、三节缓冲导轨、</w:t>
            </w:r>
            <w:r>
              <w:rPr>
                <w:rFonts w:hint="default" w:ascii="Times New Roman" w:hAnsi="Times New Roman" w:cs="Times New Roman"/>
                <w:b w:val="0"/>
                <w:bCs w:val="0"/>
                <w:sz w:val="18"/>
                <w:szCs w:val="18"/>
                <w:highlight w:val="none"/>
                <w:lang w:val="en-US" w:eastAsia="zh-CN"/>
              </w:rPr>
              <w:t xml:space="preserve">液压阻尼铰链</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cs="Times New Roman"/>
                <w:b w:val="0"/>
                <w:bCs w:val="0"/>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b w:val="0"/>
                <w:bCs w:val="0"/>
                <w:sz w:val="18"/>
                <w:szCs w:val="18"/>
                <w:highlight w:val="none"/>
                <w:lang w:val="en-US" w:eastAsia="zh-CN"/>
              </w:rPr>
              <w:t xml:space="preserve">，耐腐蚀、耐医用消毒剂反复擦拭、不易生锈、推拉顺滑静音</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5、配件：配不锈钢可调防滑脚垫，摆放稳固；</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6、功能：台面预留锐器盒专用开孔，符合院感收纳规范；</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w:t>
            </w:r>
            <w:r>
              <w:rPr>
                <w:rFonts w:hint="default" w:ascii="Times New Roman" w:hAnsi="Times New Roman" w:eastAsia="宋体" w:cs="Times New Roman"/>
                <w:b w:val="0"/>
                <w:bCs w:val="0"/>
                <w:sz w:val="18"/>
                <w:szCs w:val="18"/>
                <w:highlight w:val="none"/>
                <w:lang w:val="en-US" w:eastAsia="zh-CN"/>
              </w:rPr>
              <w:t xml:space="preserve">规格</w:t>
            </w:r>
            <w:r>
              <w:rPr>
                <w:rFonts w:hint="default" w:ascii="Times New Roman" w:hAnsi="Times New Roman" w:eastAsia="宋体" w:cs="Times New Roman"/>
                <w:sz w:val="18"/>
                <w:szCs w:val="18"/>
                <w:highlight w:val="none"/>
              </w:rPr>
              <w:t xml:space="preserve">尺寸：1500mm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750mm（±10mm），按参考图定制，</w:t>
            </w:r>
            <w:r>
              <w:rPr>
                <w:rFonts w:hint="eastAsia" w:ascii="Times New Roman" w:hAnsi="Times New Roman" w:cs="Times New Roman"/>
                <w:sz w:val="18"/>
                <w:szCs w:val="18"/>
                <w:highlight w:val="none"/>
                <w:lang w:eastAsia="zh-CN"/>
              </w:rPr>
              <w:t xml:space="preserve">需</w:t>
            </w:r>
            <w:r>
              <w:rPr>
                <w:rFonts w:hint="default" w:ascii="Times New Roman" w:hAnsi="Times New Roman" w:eastAsia="宋体" w:cs="Times New Roman"/>
                <w:sz w:val="18"/>
                <w:szCs w:val="18"/>
                <w:highlight w:val="none"/>
              </w:rPr>
              <w:t xml:space="preserve">经采购方确认后排产。</w:t>
            </w:r>
            <w:r/>
          </w:p>
        </w:tc>
      </w:tr>
      <w:tr>
        <w:trPr>
          <w:trHeight w:val="141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1045" cy="819785"/>
                      <wp:effectExtent l="0" t="0" r="8255" b="5715"/>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24"/>
                              <a:stretch/>
                            </pic:blipFill>
                            <pic:spPr bwMode="auto">
                              <a:xfrm>
                                <a:off x="0" y="0"/>
                                <a:ext cx="741045" cy="819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8.3pt;height:64.5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血压测量桌</w:t>
            </w:r>
            <w:r/>
          </w:p>
        </w:tc>
        <w:tc>
          <w:tcPr>
            <w:tcW w:w="7839" w:type="dxa"/>
            <w:vAlign w:val="center"/>
            <w:textDirection w:val="lrTb"/>
            <w:noWrap w:val="false"/>
          </w:tcPr>
          <w:p>
            <w:pPr>
              <w:numPr>
                <w:ilvl w:val="0"/>
                <w:numId w:val="29"/>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eastAsia="宋体"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23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mc:AlternateContent>
                <mc:Choice Requires="wpg">
                  <w:drawing>
                    <wp:inline xmlns:wp="http://schemas.openxmlformats.org/drawingml/2006/wordprocessingDrawing" distT="0" distB="0" distL="0" distR="0">
                      <wp:extent cx="1009650" cy="536575"/>
                      <wp:effectExtent l="0" t="0" r="6350" b="9525"/>
                      <wp:docPr id="68" name="图片 68" descr="6b19c43e9ac39af9d060c294b01c9f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6b19c43e9ac39af9d060c294b01c9f81"/>
                              <pic:cNvPicPr>
                                <a:picLocks noChangeAspect="1"/>
                              </pic:cNvPicPr>
                              <pic:nvPr/>
                            </pic:nvPicPr>
                            <pic:blipFill>
                              <a:blip r:embed="rId68"/>
                              <a:stretch/>
                            </pic:blipFill>
                            <pic:spPr bwMode="auto">
                              <a:xfrm>
                                <a:off x="0" y="0"/>
                                <a:ext cx="1009650" cy="536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9.5pt;height:42.2pt;mso-wrap-distance-left:0.0pt;mso-wrap-distance-top:0.0pt;mso-wrap-distance-right:0.0pt;mso-wrap-distance-bottom:0.0pt;" stroked="f">
                      <v:path textboxrect="0,0,0,0"/>
                      <v:imagedata r:id="rId6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抽血</w:t>
            </w:r>
            <w:r>
              <w:rPr>
                <w:rFonts w:hint="default" w:ascii="Times New Roman" w:hAnsi="Times New Roman" w:eastAsia="宋体" w:cs="Times New Roman"/>
                <w:sz w:val="18"/>
                <w:szCs w:val="18"/>
                <w:highlight w:val="none"/>
                <w:lang w:val="en-US" w:eastAsia="zh-CN"/>
              </w:rPr>
              <w:t xml:space="preserve">工作</w:t>
            </w:r>
            <w:r>
              <w:rPr>
                <w:rFonts w:hint="default" w:ascii="Times New Roman" w:hAnsi="Times New Roman" w:eastAsia="宋体" w:cs="Times New Roman"/>
                <w:sz w:val="18"/>
                <w:szCs w:val="18"/>
                <w:highlight w:val="none"/>
              </w:rPr>
              <w:t xml:space="preserve">台</w:t>
            </w:r>
            <w:r/>
          </w:p>
        </w:tc>
        <w:tc>
          <w:tcPr>
            <w:tcW w:w="7839" w:type="dxa"/>
            <w:vAlign w:val="center"/>
            <w:textDirection w:val="lrTb"/>
            <w:noWrap w:val="false"/>
          </w:tcPr>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1、主体材质：龙骨部分采用承重力强的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40</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40</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1.2mm的镀锌方管，框架与框架连接件</w:t>
            </w:r>
            <w:r>
              <w:rPr>
                <w:rFonts w:hint="default" w:ascii="Times New Roman" w:hAnsi="Times New Roman" w:eastAsia="宋体" w:cs="Times New Roman"/>
                <w:sz w:val="18"/>
                <w:szCs w:val="18"/>
                <w:highlight w:val="none"/>
                <w:lang w:val="en-US" w:eastAsia="zh-CN"/>
              </w:rPr>
              <w:t xml:space="preserve">采用厚度≥</w:t>
            </w:r>
            <w:r>
              <w:rPr>
                <w:rFonts w:hint="default" w:ascii="Times New Roman" w:hAnsi="Times New Roman" w:eastAsia="宋体" w:cs="Times New Roman"/>
                <w:sz w:val="18"/>
                <w:szCs w:val="18"/>
                <w:highlight w:val="none"/>
              </w:rPr>
              <w:t xml:space="preserve">3mm镀锌板，主体部分采用</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eastAsia="宋体" w:cs="Times New Roman"/>
                <w:sz w:val="18"/>
                <w:szCs w:val="18"/>
                <w:highlight w:val="none"/>
              </w:rPr>
              <w:t xml:space="preserve">2.0mm</w:t>
            </w:r>
            <w:r>
              <w:rPr>
                <w:rFonts w:hint="default" w:ascii="Times New Roman" w:hAnsi="Times New Roman" w:cs="Times New Roman"/>
                <w:sz w:val="18"/>
                <w:szCs w:val="18"/>
                <w:highlight w:val="none"/>
                <w:lang w:val="en-US"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数控折弯焊接成型，面板采用</w:t>
            </w:r>
            <w:r>
              <w:rPr>
                <w:rFonts w:hint="default" w:ascii="Times New Roman" w:hAnsi="Times New Roman" w:eastAsia="宋体" w:cs="Times New Roman"/>
                <w:sz w:val="18"/>
                <w:szCs w:val="18"/>
                <w:highlight w:val="none"/>
                <w:lang w:val="en-US" w:eastAsia="zh-CN"/>
              </w:rPr>
              <w:t xml:space="preserve">实际厚度≥0.95mm</w:t>
            </w:r>
            <w:r>
              <w:rPr>
                <w:rFonts w:hint="default" w:ascii="Times New Roman" w:hAnsi="Times New Roman" w:cs="Times New Roman"/>
                <w:sz w:val="18"/>
                <w:szCs w:val="18"/>
                <w:highlight w:val="none"/>
                <w:lang w:val="en-US" w:eastAsia="zh-CN"/>
              </w:rPr>
              <w:t xml:space="preserve">连续电镀锌冷轧钢板（俗称电解钢板，表面质量FB级，GB/T 15675-2020）</w:t>
            </w:r>
            <w:r>
              <w:rPr>
                <w:rFonts w:hint="default" w:ascii="Times New Roman" w:hAnsi="Times New Roman" w:eastAsia="宋体" w:cs="Times New Roman"/>
                <w:sz w:val="18"/>
                <w:szCs w:val="18"/>
                <w:highlight w:val="none"/>
              </w:rPr>
              <w:t xml:space="preserve">制作</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p>
          <w:p>
            <w:p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eastAsia="zh-CN"/>
              </w:rPr>
              <w:t xml:space="preserve">踢脚线：实际厚度≥0.75mm，油磨拉丝06Cr19Ni10（俗称304）奥氏体不锈钢制作；</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、台面：台面及外包材质采用</w:t>
            </w:r>
            <w:r>
              <w:rPr>
                <w:rFonts w:hint="default" w:ascii="Times New Roman" w:hAnsi="Times New Roman" w:eastAsia="宋体" w:cs="Times New Roman"/>
                <w:sz w:val="18"/>
                <w:szCs w:val="18"/>
                <w:highlight w:val="none"/>
                <w:lang w:eastAsia="zh-CN"/>
              </w:rPr>
              <w:t xml:space="preserve">医用复合亚克力人造石，厚度≥15mm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eastAsia="宋体"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、工艺：</w:t>
            </w:r>
            <w:r>
              <w:rPr>
                <w:rFonts w:hint="default" w:ascii="Times New Roman" w:hAnsi="Times New Roman" w:eastAsia="宋体" w:cs="Times New Roman"/>
                <w:sz w:val="18"/>
                <w:szCs w:val="18"/>
                <w:highlight w:val="none"/>
                <w:lang w:eastAsia="zh-CN"/>
              </w:rPr>
              <w:t xml:space="preserve">预留的强弱电走线槽位，内饰板全部为可拆卸式；</w:t>
            </w:r>
            <w:r/>
          </w:p>
          <w:p>
            <w:pPr>
              <w:pStyle w:val="812"/>
              <w:ind w:left="0" w:firstLine="0"/>
              <w:keepLines w:val="0"/>
              <w:keepNext w:val="0"/>
              <w:pageBreakBefore w:val="0"/>
              <w:spacing w:line="240" w:lineRule="auto"/>
              <w:widowControl w:val="off"/>
              <w:rPr>
                <w:rFonts w:hint="default" w:ascii="Times New Roman" w:hAnsi="Times New Roman" w:eastAsia="宋体" w:cs="Times New Roman"/>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内部功能</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2个工位，</w:t>
            </w:r>
            <w:r>
              <w:rPr>
                <w:rFonts w:hint="default" w:ascii="Times New Roman" w:hAnsi="Times New Roman" w:eastAsia="宋体" w:cs="Times New Roman"/>
                <w:sz w:val="18"/>
                <w:szCs w:val="18"/>
                <w:highlight w:val="none"/>
              </w:rPr>
              <w:t xml:space="preserve">每个</w:t>
            </w:r>
            <w:r>
              <w:rPr>
                <w:rFonts w:hint="default" w:ascii="Times New Roman" w:hAnsi="Times New Roman" w:eastAsia="宋体" w:cs="Times New Roman"/>
                <w:sz w:val="18"/>
                <w:szCs w:val="18"/>
                <w:highlight w:val="none"/>
                <w:lang w:val="en-US" w:eastAsia="zh-CN"/>
              </w:rPr>
              <w:t xml:space="preserve">工</w:t>
            </w:r>
            <w:r>
              <w:rPr>
                <w:rFonts w:hint="default" w:ascii="Times New Roman" w:hAnsi="Times New Roman" w:eastAsia="宋体" w:cs="Times New Roman"/>
                <w:sz w:val="18"/>
                <w:szCs w:val="18"/>
                <w:highlight w:val="none"/>
              </w:rPr>
              <w:t xml:space="preserve">位配键盘抽</w:t>
            </w:r>
            <w:r>
              <w:rPr>
                <w:rFonts w:hint="default" w:ascii="Times New Roman" w:hAnsi="Times New Roman" w:eastAsia="宋体" w:cs="Times New Roman"/>
                <w:sz w:val="18"/>
                <w:szCs w:val="18"/>
                <w:highlight w:val="none"/>
                <w:lang w:val="en-US" w:eastAsia="zh-CN"/>
              </w:rPr>
              <w:t xml:space="preserve">1个</w:t>
            </w:r>
            <w:r>
              <w:rPr>
                <w:rFonts w:hint="default" w:ascii="Times New Roman" w:hAnsi="Times New Roman" w:eastAsia="宋体" w:cs="Times New Roman"/>
                <w:sz w:val="18"/>
                <w:szCs w:val="18"/>
                <w:highlight w:val="none"/>
              </w:rPr>
              <w:t xml:space="preserve">、强电插座</w:t>
            </w:r>
            <w:r>
              <w:rPr>
                <w:rFonts w:hint="default" w:ascii="Times New Roman" w:hAnsi="Times New Roman" w:eastAsia="宋体" w:cs="Times New Roman"/>
                <w:sz w:val="18"/>
                <w:szCs w:val="18"/>
                <w:highlight w:val="none"/>
                <w:lang w:val="en-US" w:eastAsia="zh-CN"/>
              </w:rPr>
              <w:t xml:space="preserve">2个</w:t>
            </w:r>
            <w:r>
              <w:rPr>
                <w:rFonts w:hint="default" w:ascii="Times New Roman" w:hAnsi="Times New Roman" w:eastAsia="宋体" w:cs="Times New Roman"/>
                <w:sz w:val="18"/>
                <w:szCs w:val="18"/>
                <w:highlight w:val="none"/>
              </w:rPr>
              <w:t xml:space="preserve">、弱电插座</w:t>
            </w:r>
            <w:r>
              <w:rPr>
                <w:rFonts w:hint="default" w:ascii="Times New Roman" w:hAnsi="Times New Roman" w:eastAsia="宋体" w:cs="Times New Roman"/>
                <w:sz w:val="18"/>
                <w:szCs w:val="18"/>
                <w:highlight w:val="none"/>
                <w:lang w:val="en-US" w:eastAsia="zh-CN"/>
              </w:rPr>
              <w:t xml:space="preserve">2个</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每个</w:t>
            </w:r>
            <w:r>
              <w:rPr>
                <w:rFonts w:hint="default" w:ascii="Times New Roman" w:hAnsi="Times New Roman" w:eastAsia="宋体" w:cs="Times New Roman"/>
                <w:sz w:val="18"/>
                <w:szCs w:val="18"/>
                <w:highlight w:val="none"/>
                <w:lang w:val="en-US" w:eastAsia="zh-CN"/>
              </w:rPr>
              <w:t xml:space="preserve">工</w:t>
            </w:r>
            <w:r>
              <w:rPr>
                <w:rFonts w:hint="default" w:ascii="Times New Roman" w:hAnsi="Times New Roman" w:eastAsia="宋体" w:cs="Times New Roman"/>
                <w:sz w:val="18"/>
                <w:szCs w:val="18"/>
                <w:highlight w:val="none"/>
              </w:rPr>
              <w:t xml:space="preserve">位配</w:t>
            </w:r>
            <w:r>
              <w:rPr>
                <w:rFonts w:hint="default" w:ascii="Times New Roman" w:hAnsi="Times New Roman" w:eastAsia="宋体" w:cs="Times New Roman"/>
                <w:sz w:val="18"/>
                <w:szCs w:val="18"/>
                <w:highlight w:val="none"/>
                <w:lang w:val="en-US" w:eastAsia="zh-CN"/>
              </w:rPr>
              <w:t xml:space="preserve">1组</w:t>
            </w:r>
            <w:r>
              <w:rPr>
                <w:rFonts w:hint="default" w:ascii="Times New Roman" w:hAnsi="Times New Roman" w:eastAsia="宋体" w:cs="Times New Roman"/>
                <w:sz w:val="18"/>
                <w:szCs w:val="18"/>
                <w:highlight w:val="none"/>
                <w:lang w:eastAsia="zh-CN"/>
              </w:rPr>
              <w:t xml:space="preserve">钢制</w:t>
            </w:r>
            <w:r>
              <w:rPr>
                <w:rFonts w:hint="default" w:ascii="Times New Roman" w:hAnsi="Times New Roman" w:eastAsia="宋体" w:cs="Times New Roman"/>
                <w:sz w:val="18"/>
                <w:szCs w:val="18"/>
                <w:highlight w:val="none"/>
                <w:lang w:val="en-US" w:eastAsia="zh-CN"/>
              </w:rPr>
              <w:t xml:space="preserve">单掩门柜（内含一层活动隔板）</w:t>
            </w:r>
            <w:r>
              <w:rPr>
                <w:rFonts w:hint="default" w:ascii="Times New Roman" w:hAnsi="Times New Roman" w:eastAsia="宋体" w:cs="Times New Roman"/>
                <w:sz w:val="18"/>
                <w:szCs w:val="18"/>
                <w:highlight w:val="none"/>
                <w:lang w:eastAsia="zh-CN"/>
              </w:rPr>
              <w:t xml:space="preserve">以及</w:t>
            </w:r>
            <w:r>
              <w:rPr>
                <w:rFonts w:hint="default" w:ascii="Times New Roman" w:hAnsi="Times New Roman" w:eastAsia="宋体" w:cs="Times New Roman"/>
                <w:sz w:val="18"/>
                <w:szCs w:val="18"/>
                <w:highlight w:val="none"/>
                <w:lang w:val="en-US" w:eastAsia="zh-CN"/>
              </w:rPr>
              <w:t xml:space="preserve">1组</w:t>
            </w:r>
            <w:r>
              <w:rPr>
                <w:rFonts w:hint="default" w:ascii="Times New Roman" w:hAnsi="Times New Roman" w:eastAsia="宋体" w:cs="Times New Roman"/>
                <w:sz w:val="18"/>
                <w:szCs w:val="18"/>
                <w:highlight w:val="none"/>
                <w:lang w:eastAsia="zh-CN"/>
              </w:rPr>
              <w:t xml:space="preserve">钢制固定三抽柜</w:t>
            </w:r>
            <w:r>
              <w:rPr>
                <w:rFonts w:hint="default" w:ascii="Times New Roman" w:hAnsi="Times New Roman" w:eastAsia="宋体" w:cs="Times New Roman"/>
                <w:sz w:val="18"/>
                <w:szCs w:val="18"/>
                <w:highlight w:val="none"/>
              </w:rPr>
              <w:t xml:space="preserve">，且柜体均带锁</w:t>
            </w:r>
            <w:r>
              <w:rPr>
                <w:rFonts w:hint="default" w:ascii="Times New Roman" w:hAnsi="Times New Roman" w:eastAsia="宋体" w:cs="Times New Roman"/>
                <w:sz w:val="18"/>
                <w:szCs w:val="18"/>
                <w:highlight w:val="none"/>
                <w:lang w:eastAsia="zh-CN"/>
              </w:rPr>
              <w:t xml:space="preserve">；</w:t>
            </w:r>
            <w:r/>
          </w:p>
          <w:p>
            <w:pPr>
              <w:jc w:val="both"/>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mm（±10mm），本产品具体尺寸需根据现场实地测量结果进行确定，款式按照参考图片定制，需经采购方确认方可排产。</w:t>
            </w:r>
            <w:r/>
          </w:p>
        </w:tc>
      </w:tr>
      <w:tr>
        <w:trPr>
          <w:trHeight w:val="144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69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998855" cy="682625"/>
                      <wp:effectExtent l="0" t="0" r="4445" b="3175"/>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24"/>
                              <a:srcRect l="0" t="16264" r="0" b="21954"/>
                              <a:stretch/>
                            </pic:blipFill>
                            <pic:spPr bwMode="auto">
                              <a:xfrm>
                                <a:off x="0" y="0"/>
                                <a:ext cx="998855" cy="682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8.6pt;height:53.8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会议桌1</w:t>
            </w:r>
            <w:r/>
          </w:p>
        </w:tc>
        <w:tc>
          <w:tcPr>
            <w:tcW w:w="7839" w:type="dxa"/>
            <w:vAlign w:val="center"/>
            <w:textDirection w:val="lrTb"/>
            <w:noWrap w:val="false"/>
          </w:tcPr>
          <w:p>
            <w:pPr>
              <w:numPr>
                <w:ilvl w:val="0"/>
                <w:numId w:val="3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43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7255" cy="937260"/>
                      <wp:effectExtent l="0" t="0" r="4445" b="254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24"/>
                              <a:srcRect l="0" t="18449" r="0" b="25420"/>
                              <a:stretch/>
                            </pic:blipFill>
                            <pic:spPr bwMode="auto">
                              <a:xfrm>
                                <a:off x="0" y="0"/>
                                <a:ext cx="897254" cy="937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0.6pt;height:73.8pt;mso-wrap-distance-left:0.0pt;mso-wrap-distance-top:0.0pt;mso-wrap-distance-right:0.0pt;mso-wrap-distance-bottom:0.0pt;" stroked="f">
                      <v:path textboxrect="0,0,0,0"/>
                      <v:imagedata r:id="rId2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会议桌2</w:t>
            </w:r>
            <w:r/>
          </w:p>
        </w:tc>
        <w:tc>
          <w:tcPr>
            <w:tcW w:w="7839" w:type="dxa"/>
            <w:vAlign w:val="center"/>
            <w:textDirection w:val="lrTb"/>
            <w:noWrap w:val="false"/>
          </w:tcPr>
          <w:p>
            <w:pPr>
              <w:numPr>
                <w:ilvl w:val="0"/>
                <w:numId w:val="31"/>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46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58495" cy="817245"/>
                      <wp:effectExtent l="0" t="0" r="1905" b="8255"/>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69"/>
                              <a:srcRect l="0" t="0" r="0" b="7075"/>
                              <a:stretch/>
                            </pic:blipFill>
                            <pic:spPr bwMode="auto">
                              <a:xfrm>
                                <a:off x="0" y="0"/>
                                <a:ext cx="658495" cy="817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1.8pt;height:64.3pt;mso-wrap-distance-left:0.0pt;mso-wrap-distance-top:0.0pt;mso-wrap-distance-right:0.0pt;mso-wrap-distance-bottom:0.0pt;" stroked="f">
                      <v:path textboxrect="0,0,0,0"/>
                      <v:imagedata r:id="rId6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演讲台</w:t>
            </w:r>
            <w:r/>
          </w:p>
        </w:tc>
        <w:tc>
          <w:tcPr>
            <w:tcW w:w="7839" w:type="dxa"/>
            <w:vAlign w:val="center"/>
            <w:textDirection w:val="lrTb"/>
            <w:noWrap w:val="false"/>
          </w:tcPr>
          <w:p>
            <w:pPr>
              <w:numPr>
                <w:ilvl w:val="0"/>
                <w:numId w:val="32"/>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2、功能配置：气动可升降，带</w:t>
            </w:r>
            <w:r>
              <w:rPr>
                <w:rFonts w:hint="default" w:ascii="Times New Roman" w:hAnsi="Times New Roman" w:cs="Times New Roman"/>
                <w:sz w:val="18"/>
                <w:szCs w:val="18"/>
                <w:highlight w:val="none"/>
                <w:lang w:val="en-US" w:eastAsia="zh-CN"/>
              </w:rPr>
              <w:t xml:space="preserve">2个</w:t>
            </w:r>
            <w:r>
              <w:rPr>
                <w:rFonts w:hint="default" w:ascii="Times New Roman" w:hAnsi="Times New Roman" w:eastAsia="宋体" w:cs="Times New Roman"/>
                <w:sz w:val="18"/>
                <w:szCs w:val="18"/>
                <w:highlight w:val="none"/>
              </w:rPr>
              <w:t xml:space="preserve">刹车轮</w:t>
            </w:r>
            <w:r>
              <w:rPr>
                <w:rFonts w:hint="default" w:ascii="Times New Roman" w:hAnsi="Times New Roman" w:cs="Times New Roman"/>
                <w:sz w:val="18"/>
                <w:szCs w:val="18"/>
                <w:highlight w:val="none"/>
                <w:lang w:val="en-US" w:eastAsia="zh-CN"/>
              </w:rPr>
              <w:t xml:space="preserve">、2个活动轮</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eastAsia="zh-CN"/>
              </w:rPr>
              <w:t xml:space="preserve">钢脚架：采用Q235钢管制作，管材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5mm；表面</w:t>
            </w:r>
            <w:r>
              <w:rPr>
                <w:rFonts w:hint="default" w:ascii="Times New Roman" w:hAnsi="Times New Roman" w:eastAsia="宋体" w:cs="Times New Roman"/>
                <w:sz w:val="18"/>
                <w:szCs w:val="18"/>
                <w:highlight w:val="none"/>
              </w:rPr>
              <w:t xml:space="preserve">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寸：80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50~</w:t>
            </w:r>
            <w:r>
              <w:rPr>
                <w:rFonts w:hint="default" w:ascii="Times New Roman" w:hAnsi="Times New Roman" w:eastAsia="宋体" w:cs="Times New Roman"/>
                <w:sz w:val="18"/>
                <w:szCs w:val="18"/>
                <w:highlight w:val="none"/>
                <w:lang w:val="en-US" w:eastAsia="zh-CN"/>
              </w:rPr>
              <w:t xml:space="preserve">1200mm（±20mm）。</w:t>
            </w:r>
            <w:r/>
          </w:p>
        </w:tc>
      </w:tr>
      <w:tr>
        <w:trPr>
          <w:trHeight w:val="48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85165"/>
                      <wp:effectExtent l="0" t="0" r="1905" b="635"/>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70"/>
                              <a:stretch/>
                            </pic:blipFill>
                            <pic:spPr bwMode="auto">
                              <a:xfrm>
                                <a:off x="0" y="0"/>
                                <a:ext cx="899795"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0.8pt;height:53.9pt;mso-wrap-distance-left:0.0pt;mso-wrap-distance-top:0.0pt;mso-wrap-distance-right:0.0pt;mso-wrap-distance-bottom:0.0pt;" stroked="f">
                      <v:path textboxrect="0,0,0,0"/>
                      <v:imagedata r:id="rId7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诊区折叠桌1</w:t>
            </w:r>
            <w:r/>
          </w:p>
        </w:tc>
        <w:tc>
          <w:tcPr>
            <w:tcW w:w="7839" w:type="dxa"/>
            <w:vAlign w:val="center"/>
            <w:textDirection w:val="lrTb"/>
            <w:noWrap w:val="false"/>
          </w:tcPr>
          <w:p>
            <w:pPr>
              <w:numPr>
                <w:ilvl w:val="0"/>
                <w:numId w:val="33"/>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2、功能配置：桌下</w:t>
            </w:r>
            <w:r>
              <w:rPr>
                <w:rFonts w:hint="default" w:ascii="Times New Roman" w:hAnsi="Times New Roman"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default" w:ascii="Times New Roman" w:hAnsi="Times New Roman"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default" w:ascii="Times New Roman" w:hAnsi="Times New Roman"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，带钢制挡板，带刹车轮；</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，带2个刹车轮、2个活动轮；</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40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67080" cy="584200"/>
                      <wp:effectExtent l="0" t="0" r="762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70"/>
                              <a:stretch/>
                            </pic:blipFill>
                            <pic:spPr bwMode="auto">
                              <a:xfrm>
                                <a:off x="0" y="0"/>
                                <a:ext cx="767079" cy="58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60.4pt;height:46.0pt;mso-wrap-distance-left:0.0pt;mso-wrap-distance-top:0.0pt;mso-wrap-distance-right:0.0pt;mso-wrap-distance-bottom:0.0pt;" stroked="f">
                      <v:path textboxrect="0,0,0,0"/>
                      <v:imagedata r:id="rId7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诊区折叠桌2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桌面：采用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2、功能配置：桌下</w:t>
            </w:r>
            <w:r>
              <w:rPr>
                <w:rFonts w:hint="default" w:ascii="Times New Roman" w:hAnsi="Times New Roman"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联排拼接器，</w:t>
            </w:r>
            <w:r>
              <w:rPr>
                <w:rFonts w:hint="default" w:ascii="Times New Roman" w:hAnsi="Times New Roman" w:cs="Times New Roman"/>
                <w:sz w:val="18"/>
                <w:szCs w:val="18"/>
                <w:highlight w:val="none"/>
                <w:lang w:val="en-US" w:eastAsia="zh-CN"/>
              </w:rPr>
              <w:t xml:space="preserve">桌架</w:t>
            </w:r>
            <w:r>
              <w:rPr>
                <w:rFonts w:hint="default" w:ascii="Times New Roman" w:hAnsi="Times New Roman" w:eastAsia="宋体" w:cs="Times New Roman"/>
                <w:sz w:val="18"/>
                <w:szCs w:val="18"/>
                <w:highlight w:val="none"/>
              </w:rPr>
              <w:t xml:space="preserve">可折叠</w:t>
            </w:r>
            <w:r>
              <w:rPr>
                <w:rFonts w:hint="default" w:ascii="Times New Roman" w:hAnsi="Times New Roman" w:cs="Times New Roman"/>
                <w:sz w:val="18"/>
                <w:szCs w:val="18"/>
                <w:highlight w:val="none"/>
                <w:lang w:val="en-US" w:eastAsia="zh-CN"/>
              </w:rPr>
              <w:t xml:space="preserve">翻转</w:t>
            </w:r>
            <w:r>
              <w:rPr>
                <w:rFonts w:hint="default" w:ascii="Times New Roman" w:hAnsi="Times New Roman" w:eastAsia="宋体" w:cs="Times New Roman"/>
                <w:sz w:val="18"/>
                <w:szCs w:val="18"/>
                <w:highlight w:val="none"/>
              </w:rPr>
              <w:t xml:space="preserve">，带钢制挡板，带刹车轮；</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5、钢脚架</w:t>
            </w:r>
            <w:r>
              <w:rPr>
                <w:rFonts w:hint="default" w:ascii="Times New Roman" w:hAnsi="Times New Roman" w:eastAsia="宋体" w:cs="Times New Roman"/>
                <w:sz w:val="18"/>
                <w:szCs w:val="18"/>
                <w:highlight w:val="none"/>
                <w:lang w:eastAsia="zh-CN"/>
              </w:rPr>
              <w:t xml:space="preserve">：采用Q235钢管制作，管材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lang w:eastAsia="zh-CN"/>
              </w:rPr>
              <w:t xml:space="preserve">壁厚≥1.</w:t>
            </w: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eastAsia="zh-CN"/>
              </w:rPr>
              <w:t xml:space="preserve">5mm；</w:t>
            </w:r>
            <w:r>
              <w:rPr>
                <w:rFonts w:hint="default" w:ascii="Times New Roman" w:hAnsi="Times New Roman" w:eastAsia="宋体" w:cs="Times New Roman"/>
                <w:sz w:val="18"/>
                <w:szCs w:val="18"/>
                <w:highlight w:val="none"/>
              </w:rPr>
              <w:t xml:space="preserve">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，带2个刹车轮、2个活动轮；</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p>
        </w:tc>
      </w:tr>
      <w:tr>
        <w:trPr>
          <w:trHeight w:val="161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16610" cy="746125"/>
                      <wp:effectExtent l="0" t="0" r="8890" b="3175"/>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r/>
                            </pic:nvPicPr>
                            <pic:blipFill>
                              <a:blip r:embed="rId71"/>
                              <a:stretch/>
                            </pic:blipFill>
                            <pic:spPr bwMode="auto">
                              <a:xfrm>
                                <a:off x="0" y="0"/>
                                <a:ext cx="816610" cy="74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4.3pt;height:58.8pt;mso-wrap-distance-left:0.0pt;mso-wrap-distance-top:0.0pt;mso-wrap-distance-right:0.0pt;mso-wrap-distance-bottom:0.0pt;" stroked="f">
                      <v:path textboxrect="0,0,0,0"/>
                      <v:imagedata r:id="rId7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折叠椅</w:t>
            </w:r>
            <w:r/>
          </w:p>
        </w:tc>
        <w:tc>
          <w:tcPr>
            <w:tcW w:w="7839" w:type="dxa"/>
            <w:vAlign w:val="center"/>
            <w:textDirection w:val="lrTb"/>
            <w:noWrap w:val="false"/>
          </w:tcPr>
          <w:p>
            <w:pPr>
              <w:numPr>
                <w:ilvl w:val="0"/>
                <w:numId w:val="34"/>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背框：尼龙+30%玻纤一体成型背框；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2、座面、靠背：采用网布面料，</w:t>
            </w:r>
            <w:r>
              <w:rPr>
                <w:rFonts w:hint="default" w:ascii="Times New Roman" w:hAnsi="Times New Roman" w:eastAsia="宋体" w:cs="Times New Roman"/>
                <w:sz w:val="18"/>
                <w:szCs w:val="18"/>
                <w:highlight w:val="none"/>
                <w:lang w:eastAsia="zh-CN"/>
              </w:rPr>
              <w:t xml:space="preserve">耐磨性强、透气性好，经防污、抑菌处理</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3、座垫：</w:t>
            </w:r>
            <w:r>
              <w:rPr>
                <w:rFonts w:hint="default" w:ascii="Times New Roman" w:hAnsi="Times New Roman" w:eastAsia="宋体" w:cs="Times New Roman"/>
                <w:sz w:val="18"/>
                <w:szCs w:val="18"/>
                <w:highlight w:val="none"/>
                <w:lang w:eastAsia="zh-CN"/>
              </w:rPr>
              <w:t xml:space="preserve">一体成型定型海绵，</w:t>
            </w:r>
            <w:r>
              <w:rPr>
                <w:rFonts w:hint="default" w:ascii="Times New Roman" w:hAnsi="Times New Roman" w:eastAsia="宋体" w:cs="Times New Roman"/>
                <w:sz w:val="18"/>
                <w:szCs w:val="18"/>
                <w:highlight w:val="none"/>
              </w:rPr>
              <w:t xml:space="preserve">密度</w:t>
            </w:r>
            <w:r>
              <w:rPr>
                <w:rFonts w:hint="default" w:ascii="Times New Roman" w:hAnsi="Times New Roman" w:eastAsia="宋体" w:cs="Times New Roman"/>
                <w:sz w:val="18"/>
                <w:szCs w:val="18"/>
                <w:highlight w:val="none"/>
                <w:lang w:eastAsia="zh-CN"/>
              </w:rPr>
              <w:t xml:space="preserve">≥60kg/m3</w:t>
            </w:r>
            <w:r>
              <w:rPr>
                <w:rFonts w:hint="default" w:ascii="Times New Roman" w:hAnsi="Times New Roman" w:eastAsia="宋体" w:cs="Times New Roman"/>
                <w:sz w:val="18"/>
                <w:szCs w:val="18"/>
                <w:highlight w:val="none"/>
              </w:rPr>
              <w:t xml:space="preserve">，座垫配置PP座壳，座面承重≥136kg；</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4、底盘：钢制脚架，</w:t>
            </w:r>
            <w:r>
              <w:rPr>
                <w:rFonts w:hint="default" w:ascii="Times New Roman" w:hAnsi="Times New Roman" w:cs="Times New Roman"/>
                <w:sz w:val="18"/>
                <w:szCs w:val="18"/>
                <w:highlight w:val="none"/>
                <w:lang w:eastAsia="zh-CN"/>
              </w:rPr>
              <w:t xml:space="preserve">实际壁厚≥1.15mm</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座椅采用立体圆弧设计，方便手握推叠，高弹柔韧网面，舒适依靠不硌背，适合不同体型的人群使用；同时椅背可自由摇摆8°，具有高弹性和透气性，随时适应人体坐姿的变化，实时紧密贴合腰背，有效缓解长时间坐姿带来的腰背不适。坐垫采用零木板材料填充，结合高弹柔软座面</w:t>
            </w:r>
            <w:r>
              <w:rPr>
                <w:rFonts w:hint="default" w:ascii="Times New Roman" w:hAnsi="Times New Roman" w:eastAsia="宋体" w:cs="Times New Roman"/>
                <w:sz w:val="18"/>
                <w:szCs w:val="18"/>
                <w:highlight w:val="none"/>
                <w:lang w:eastAsia="zh-CN"/>
              </w:rPr>
              <w:t xml:space="preserve">；</w:t>
            </w:r>
            <w:r/>
          </w:p>
          <w:p>
            <w:pPr>
              <w:pStyle w:val="836"/>
              <w:numPr>
                <w:ilvl w:val="0"/>
                <w:numId w:val="0"/>
              </w:numPr>
              <w:ind w:right="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寸：630mm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83</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rPr>
              <w:t xml:space="preserve">。</w:t>
            </w:r>
            <w:r/>
          </w:p>
        </w:tc>
      </w:tr>
      <w:tr>
        <w:trPr>
          <w:trHeight w:val="33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435610"/>
                      <wp:effectExtent l="0" t="0" r="1905" b="889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13"/>
                              <a:stretch/>
                            </pic:blipFill>
                            <pic:spPr bwMode="auto">
                              <a:xfrm>
                                <a:off x="0" y="0"/>
                                <a:ext cx="899795" cy="43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0.8pt;height:34.3pt;mso-wrap-distance-left:0.0pt;mso-wrap-distance-top:0.0pt;mso-wrap-distance-right:0.0pt;mso-wrap-distance-bottom:0.0pt;" stroked="f">
                      <v:path textboxrect="0,0,0,0"/>
                      <v:imagedata r:id="rId1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定制实验台</w:t>
            </w:r>
            <w:r/>
          </w:p>
        </w:tc>
        <w:tc>
          <w:tcPr>
            <w:tcW w:w="7839" w:type="dxa"/>
            <w:vAlign w:val="center"/>
            <w:textDirection w:val="lrTb"/>
            <w:noWrap w:val="false"/>
          </w:tcPr>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；配不锈钢可调防滑脚垫；</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b w:val="0"/>
                <w:bCs w:val="0"/>
                <w:sz w:val="18"/>
                <w:szCs w:val="18"/>
                <w:highlight w:val="none"/>
              </w:rPr>
              <w:t xml:space="preserve">3、台面：采用厚度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p>
          <w:p>
            <w:pPr>
              <w:jc w:val="left"/>
              <w:keepLines w:val="0"/>
              <w:keepNext w:val="0"/>
              <w:widowControl/>
              <w:rPr>
                <w:rFonts w:hint="default" w:ascii="Times New Roman" w:hAnsi="Times New Roman" w:eastAsia="宋体" w:cs="Times New Roman"/>
                <w:b w:val="0"/>
                <w:bCs/>
                <w:sz w:val="18"/>
                <w:szCs w:val="18"/>
                <w:highlight w:val="none"/>
                <w:lang w:eastAsia="zh-CN"/>
              </w:rPr>
              <w:suppressLineNumbers w:val="0"/>
            </w:pPr>
            <w:r>
              <w:rPr>
                <w:rFonts w:hint="default" w:ascii="Times New Roman" w:hAnsi="Times New Roman" w:eastAsia="宋体" w:cs="Times New Roman"/>
                <w:sz w:val="18"/>
                <w:szCs w:val="18"/>
                <w:highlight w:val="none"/>
                <w:lang w:val="en-US" w:eastAsia="zh-CN"/>
              </w:rPr>
              <w:t xml:space="preserve">5、电气配置：柜体标配防触电安全插座，配置密度不少于每米1个，布线规整、使用安全</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val="0"/>
                <w:bCs/>
                <w:sz w:val="18"/>
                <w:szCs w:val="18"/>
                <w:highlight w:val="none"/>
                <w:lang w:val="en-US" w:eastAsia="zh-CN"/>
              </w:rPr>
              <w:t xml:space="preserve">6、</w:t>
            </w:r>
            <w:r>
              <w:rPr>
                <w:rFonts w:hint="default" w:ascii="Times New Roman" w:hAnsi="Times New Roman" w:eastAsia="宋体" w:cs="Times New Roman"/>
                <w:b w:val="0"/>
                <w:bCs/>
                <w:sz w:val="18"/>
                <w:szCs w:val="18"/>
                <w:highlight w:val="none"/>
                <w:lang w:eastAsia="zh-CN"/>
              </w:rPr>
              <w:t xml:space="preserve">水龙头：采用</w:t>
            </w:r>
            <w:r>
              <w:rPr>
                <w:rFonts w:hint="default" w:ascii="Times New Roman" w:hAnsi="Times New Roman" w:eastAsia="宋体" w:cs="Times New Roman"/>
                <w:b w:val="0"/>
                <w:bCs/>
                <w:sz w:val="18"/>
                <w:szCs w:val="18"/>
                <w:highlight w:val="none"/>
                <w:lang w:val="en-US" w:eastAsia="zh-CN"/>
              </w:rPr>
              <w:t xml:space="preserve">插电式</w:t>
            </w:r>
            <w:r>
              <w:rPr>
                <w:rFonts w:hint="default" w:ascii="Times New Roman" w:hAnsi="Times New Roman" w:eastAsia="宋体" w:cs="Times New Roman"/>
                <w:b w:val="0"/>
                <w:bCs/>
                <w:sz w:val="18"/>
                <w:szCs w:val="18"/>
                <w:highlight w:val="none"/>
                <w:lang w:eastAsia="zh-CN"/>
              </w:rPr>
              <w:t xml:space="preserve">高抛感应水龙头；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ind w:left="0" w:firstLine="0"/>
              <w:jc w:val="left"/>
              <w:rPr>
                <w:rFonts w:hint="default" w:ascii="Times New Roman" w:hAnsi="Times New Roman" w:eastAsia="宋体" w:cs="Times New Roman"/>
                <w:b w:val="0"/>
                <w:bCs/>
                <w:sz w:val="18"/>
                <w:szCs w:val="18"/>
                <w:highlight w:val="none"/>
                <w:lang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eastAsia="zh-CN"/>
              </w:rPr>
              <w:t xml:space="preserve">水槽：采用06Cr19Ni10（俗称304）奥氏体不锈钢，材质符合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lang w:eastAsia="zh-CN"/>
              </w:rPr>
              <w:t xml:space="preserve">规定，槽体侧壁、盆底实际厚度≥1.</w:t>
            </w: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lang w:eastAsia="zh-CN"/>
              </w:rPr>
              <w:t xml:space="preserve">5mm；槽内角R≥5mm 圆弧过渡，设置一体溢水口，配套304不锈钢下水器、防臭存水弯；水槽底部带消音减震垫及防冷凝涂层</w:t>
            </w:r>
            <w:r>
              <w:rPr>
                <w:rFonts w:hint="default" w:ascii="Times New Roman" w:hAnsi="Times New Roman" w:cs="Times New Roman"/>
                <w:b w:val="0"/>
                <w:bCs w:val="0"/>
                <w:sz w:val="18"/>
                <w:szCs w:val="18"/>
                <w:highlight w:val="none"/>
                <w:lang w:eastAsia="zh-CN"/>
              </w:rPr>
              <w:t xml:space="preserve">；</w:t>
            </w:r>
            <w:r>
              <w:rPr>
                <w:rFonts w:hint="default" w:ascii="Times New Roman" w:hAnsi="Times New Roman" w:cs="Times New Roman"/>
                <w:sz w:val="18"/>
                <w:szCs w:val="18"/>
                <w:highlight w:val="none"/>
                <w:lang w:eastAsia="zh-CN"/>
              </w:rPr>
              <w:t xml:space="preserve">水槽</w:t>
            </w:r>
            <w:r>
              <w:rPr>
                <w:rFonts w:hint="default" w:ascii="Times New Roman" w:hAnsi="Times New Roman" w:cs="Times New Roman"/>
                <w:sz w:val="18"/>
                <w:szCs w:val="18"/>
                <w:highlight w:val="none"/>
                <w:lang w:val="en-US" w:eastAsia="zh-CN"/>
              </w:rPr>
              <w:t xml:space="preserve">外围</w:t>
            </w:r>
            <w:r>
              <w:rPr>
                <w:rFonts w:hint="default" w:ascii="Times New Roman" w:hAnsi="Times New Roman" w:cs="Times New Roman"/>
                <w:sz w:val="18"/>
                <w:szCs w:val="18"/>
                <w:highlight w:val="none"/>
                <w:lang w:eastAsia="zh-CN"/>
              </w:rPr>
              <w:t xml:space="preserve">设厚度≥5mm有机玻璃挡水装置，</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300mm；陶瓷</w:t>
            </w:r>
            <w:r>
              <w:rPr>
                <w:rFonts w:hint="default" w:ascii="Times New Roman" w:hAnsi="Times New Roman" w:eastAsia="宋体" w:cs="Times New Roman"/>
                <w:sz w:val="18"/>
                <w:szCs w:val="18"/>
                <w:highlight w:val="none"/>
              </w:rPr>
              <w:t xml:space="preserve">台面前沿</w:t>
            </w:r>
            <w:r>
              <w:rPr>
                <w:rFonts w:hint="default" w:ascii="Times New Roman" w:hAnsi="Times New Roman" w:eastAsia="宋体" w:cs="Times New Roman"/>
                <w:sz w:val="18"/>
                <w:szCs w:val="18"/>
                <w:highlight w:val="none"/>
                <w:lang w:val="en-US" w:eastAsia="zh-CN"/>
              </w:rPr>
              <w:t xml:space="preserve">及不靠墙侧边</w:t>
            </w:r>
            <w:r>
              <w:rPr>
                <w:rFonts w:hint="default" w:ascii="Times New Roman" w:hAnsi="Times New Roman" w:eastAsia="宋体" w:cs="Times New Roman"/>
                <w:sz w:val="18"/>
                <w:szCs w:val="18"/>
                <w:highlight w:val="none"/>
              </w:rPr>
              <w:t xml:space="preserve">加厚处理，后沿</w:t>
            </w:r>
            <w:r>
              <w:rPr>
                <w:rFonts w:hint="default" w:ascii="Times New Roman" w:hAnsi="Times New Roman" w:eastAsia="宋体" w:cs="Times New Roman"/>
                <w:sz w:val="18"/>
                <w:szCs w:val="18"/>
                <w:highlight w:val="none"/>
                <w:lang w:val="en-US" w:eastAsia="zh-CN"/>
              </w:rPr>
              <w:t xml:space="preserve">及靠墙侧边</w:t>
            </w:r>
            <w:r>
              <w:rPr>
                <w:rFonts w:hint="default" w:ascii="Times New Roman" w:hAnsi="Times New Roman" w:eastAsia="宋体" w:cs="Times New Roman"/>
                <w:sz w:val="18"/>
                <w:szCs w:val="18"/>
                <w:highlight w:val="none"/>
              </w:rPr>
              <w:t xml:space="preserve">配高度≥50mm一体成型挡水条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所有转角R≥</w:t>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mm圆角</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b w:val="0"/>
                <w:bCs/>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cs="Times New Roman"/>
                <w:b w:val="0"/>
                <w:bCs/>
                <w:sz w:val="18"/>
                <w:szCs w:val="18"/>
                <w:highlight w:val="none"/>
                <w:lang w:val="en-US" w:eastAsia="zh-CN"/>
              </w:rPr>
              <w:t xml:space="preserve">8</w:t>
            </w:r>
            <w:r>
              <w:rPr>
                <w:rFonts w:hint="default" w:ascii="Times New Roman" w:hAnsi="Times New Roman" w:eastAsia="宋体" w:cs="Times New Roman"/>
                <w:b w:val="0"/>
                <w:bCs/>
                <w:sz w:val="18"/>
                <w:szCs w:val="18"/>
                <w:highlight w:val="none"/>
                <w:lang w:val="en-US" w:eastAsia="zh-CN"/>
              </w:rPr>
              <w:t xml:space="preserve">、</w:t>
            </w:r>
            <w:r>
              <w:rPr>
                <w:rFonts w:hint="default" w:ascii="Times New Roman" w:hAnsi="Times New Roman" w:eastAsia="宋体" w:cs="Times New Roman"/>
                <w:b/>
                <w:bCs w:val="0"/>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p>
          <w:p>
            <w:pPr>
              <w:numPr>
                <w:ilvl w:val="0"/>
                <w:numId w:val="0"/>
              </w:numPr>
              <w:ind w:left="0" w:firstLine="0"/>
              <w:jc w:val="both"/>
              <w:rPr>
                <w:rFonts w:hint="default" w:ascii="Times New Roman" w:hAnsi="Times New Roman" w:eastAsia="宋体" w:cs="Times New Roman"/>
                <w:b w:val="0"/>
                <w:bCs/>
                <w:sz w:val="18"/>
                <w:szCs w:val="18"/>
                <w:highlight w:val="none"/>
                <w:lang w:val="en-US" w:eastAsia="zh-CN"/>
              </w:rPr>
            </w:pPr>
            <w:r>
              <w:rPr>
                <w:rFonts w:hint="default" w:ascii="Times New Roman" w:hAnsi="Times New Roman" w:cs="Times New Roman"/>
                <w:b w:val="0"/>
                <w:bCs/>
                <w:sz w:val="18"/>
                <w:szCs w:val="18"/>
                <w:highlight w:val="none"/>
                <w:lang w:val="en-US" w:eastAsia="zh-CN"/>
              </w:rPr>
              <w:t xml:space="preserve">9</w:t>
            </w:r>
            <w:r>
              <w:rPr>
                <w:rFonts w:hint="default" w:ascii="Times New Roman" w:hAnsi="Times New Roman" w:eastAsia="宋体" w:cs="Times New Roman"/>
                <w:b w:val="0"/>
                <w:bCs/>
                <w:sz w:val="18"/>
                <w:szCs w:val="18"/>
                <w:highlight w:val="none"/>
                <w:lang w:val="en-US" w:eastAsia="zh-CN"/>
              </w:rPr>
              <w:t xml:space="preserve">、规格尺寸：L</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eastAsia="宋体" w:cs="Times New Roman"/>
                <w:b w:val="0"/>
                <w:bCs/>
                <w:sz w:val="18"/>
                <w:szCs w:val="18"/>
                <w:highlight w:val="none"/>
                <w:lang w:val="en-US" w:eastAsia="zh-CN"/>
              </w:rPr>
              <w:t xml:space="preserve">600mm</w:t>
            </w:r>
            <w:r>
              <w:rPr>
                <w:rFonts w:hint="default" w:ascii="Times New Roman" w:hAnsi="Times New Roman" w:cs="Times New Roman"/>
                <w:b w:val="0"/>
                <w:bCs/>
                <w:sz w:val="18"/>
                <w:szCs w:val="18"/>
                <w:highlight w:val="none"/>
                <w:lang w:eastAsia="zh-CN"/>
              </w:rPr>
              <w:t xml:space="preserve">×</w:t>
            </w:r>
            <w:r>
              <w:rPr>
                <w:rFonts w:hint="default" w:ascii="Times New Roman" w:hAnsi="Times New Roman" w:eastAsia="宋体" w:cs="Times New Roman"/>
                <w:b w:val="0"/>
                <w:bCs/>
                <w:sz w:val="18"/>
                <w:szCs w:val="18"/>
                <w:highlight w:val="none"/>
                <w:lang w:val="en-US" w:eastAsia="zh-CN"/>
              </w:rPr>
              <w:t xml:space="preserve">82</w:t>
            </w:r>
            <w:r>
              <w:rPr>
                <w:rFonts w:hint="default" w:ascii="Times New Roman" w:hAnsi="Times New Roman" w:eastAsia="宋体" w:cs="Times New Roman"/>
                <w:b w:val="0"/>
                <w:bCs/>
                <w:sz w:val="18"/>
                <w:szCs w:val="18"/>
                <w:highlight w:val="none"/>
                <w:lang w:eastAsia="zh-CN"/>
              </w:rPr>
              <w:t xml:space="preserve">0</w:t>
            </w:r>
            <w:r>
              <w:rPr>
                <w:rFonts w:hint="default" w:ascii="Times New Roman" w:hAnsi="Times New Roman" w:eastAsia="宋体" w:cs="Times New Roman"/>
                <w:b w:val="0"/>
                <w:bCs/>
                <w:sz w:val="18"/>
                <w:szCs w:val="18"/>
                <w:highlight w:val="none"/>
                <w:lang w:val="en-US" w:eastAsia="zh-CN"/>
              </w:rPr>
              <w:t xml:space="preserve">mm（±10mm），长度按延米计算</w:t>
            </w:r>
            <w:r>
              <w:rPr>
                <w:rFonts w:hint="default" w:ascii="Times New Roman" w:hAnsi="Times New Roman" w:eastAsia="宋体" w:cs="Times New Roman"/>
                <w:b w:val="0"/>
                <w:bCs/>
                <w:sz w:val="18"/>
                <w:szCs w:val="18"/>
                <w:highlight w:val="none"/>
                <w:lang w:eastAsia="zh-CN"/>
              </w:rPr>
              <w:t xml:space="preserve">，</w:t>
            </w:r>
            <w:r>
              <w:rPr>
                <w:rFonts w:hint="default" w:ascii="Times New Roman" w:hAnsi="Times New Roman" w:cs="Times New Roman"/>
                <w:b w:val="0"/>
                <w:bCs/>
                <w:sz w:val="18"/>
                <w:szCs w:val="18"/>
                <w:highlight w:val="none"/>
                <w:lang w:val="en-US" w:eastAsia="zh-CN"/>
              </w:rPr>
              <w:t xml:space="preserve">本产品具体尺寸需根据现场实地测量结果进行确定</w:t>
            </w:r>
            <w:r>
              <w:rPr>
                <w:rFonts w:hint="default" w:ascii="Times New Roman" w:hAnsi="Times New Roman" w:eastAsia="宋体" w:cs="Times New Roman"/>
                <w:b w:val="0"/>
                <w:bCs/>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white"/>
              </w:rPr>
            </w:pPr>
            <w:r>
              <w:rPr>
                <w:rFonts w:hint="default" w:ascii="Times New Roman" w:hAnsi="Times New Roman" w:eastAsia="宋体" w:cs="Times New Roman"/>
                <w:sz w:val="18"/>
                <w:highlight w:val="none"/>
                <w:lang w:val="en-US" w:eastAsia="zh-CN"/>
              </w:rPr>
              <w:t xml:space="preserve">▲</w:t>
            </w: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ascii="SimSun" w:hAnsi="SimSun" w:eastAsia="SimSun" w:cs="SimSun"/>
                <w:b/>
                <w:color w:val="000000"/>
                <w:sz w:val="18"/>
              </w:rPr>
              <w:t xml:space="preserve">供应商需在投标时提供承诺函（格式自拟），承诺：</w:t>
            </w:r>
            <w:r>
              <w:rPr>
                <w:rFonts w:ascii="SimSun" w:hAnsi="SimSun" w:eastAsia="SimSun" w:cs="SimSun"/>
                <w:b/>
                <w:color w:val="000000"/>
                <w:sz w:val="18"/>
                <w:highlight w:val="white"/>
              </w:rPr>
              <w:t xml:space="preserve">签订合同后首批发货前</w:t>
            </w:r>
            <w:r>
              <w:rPr>
                <w:rFonts w:ascii="SimSun" w:hAnsi="SimSun" w:eastAsia="SimSun" w:cs="SimSun"/>
                <w:b/>
                <w:color w:val="000000"/>
                <w:sz w:val="18"/>
              </w:rPr>
              <w:t xml:space="preserve">提供【陶瓷岩板】的第三方检测机构出具的标注资质认定标志</w:t>
            </w:r>
            <w:r>
              <w:rPr>
                <w:rFonts w:ascii="Times New Roman" w:hAnsi="Times New Roman" w:eastAsia="Times New Roman" w:cs="Times New Roman"/>
                <w:b/>
                <w:color w:val="000000"/>
                <w:sz w:val="18"/>
              </w:rPr>
              <w:t xml:space="preserve"> (CMA) </w:t>
            </w:r>
            <w:r>
              <w:rPr>
                <w:rFonts w:ascii="SimSun" w:hAnsi="SimSun" w:eastAsia="SimSun" w:cs="SimSun"/>
                <w:b/>
                <w:color w:val="000000"/>
                <w:sz w:val="18"/>
              </w:rPr>
              <w:t xml:space="preserve">的检验检测报告复印件并加盖投标人公章；检测依据 </w:t>
            </w:r>
            <w:r>
              <w:rPr>
                <w:rFonts w:ascii="Times New Roman" w:hAnsi="Times New Roman" w:eastAsia="Times New Roman" w:cs="Times New Roman"/>
                <w:b/>
                <w:color w:val="000000"/>
                <w:sz w:val="18"/>
              </w:rPr>
              <w:t xml:space="preserve">GB/T 44309-2024</w:t>
            </w:r>
            <w:r>
              <w:rPr>
                <w:rFonts w:ascii="SimSun" w:hAnsi="SimSun" w:eastAsia="SimSun" w:cs="SimSun"/>
                <w:b/>
                <w:color w:val="000000"/>
                <w:sz w:val="18"/>
              </w:rPr>
              <w:t xml:space="preserve">《陶瓷岩板》；检测项目包含但不限于：吸水率、断裂模数、耐化学药品性、耐污染性、加工性能；检测结果要求：吸水率平均值</w:t>
            </w:r>
            <w:r>
              <w:rPr>
                <w:rFonts w:ascii="Times New Roman" w:hAnsi="Times New Roman" w:eastAsia="Times New Roman" w:cs="Times New Roman"/>
                <w:b/>
                <w:color w:val="000000"/>
                <w:sz w:val="18"/>
              </w:rPr>
              <w:t xml:space="preserve">≤0.2%</w:t>
            </w:r>
            <w:r>
              <w:rPr>
                <w:rFonts w:ascii="SimSun" w:hAnsi="SimSun" w:eastAsia="SimSun" w:cs="SimSun"/>
                <w:b/>
                <w:color w:val="000000"/>
                <w:sz w:val="18"/>
              </w:rPr>
              <w:t xml:space="preserve">、单值</w:t>
            </w:r>
            <w:r>
              <w:rPr>
                <w:rFonts w:ascii="Times New Roman" w:hAnsi="Times New Roman" w:eastAsia="Times New Roman" w:cs="Times New Roman"/>
                <w:b/>
                <w:color w:val="000000"/>
                <w:sz w:val="18"/>
              </w:rPr>
              <w:t xml:space="preserve">≤0.25%</w:t>
            </w:r>
            <w:r>
              <w:rPr>
                <w:rFonts w:ascii="SimSun" w:hAnsi="SimSun" w:eastAsia="SimSun" w:cs="SimSun"/>
                <w:b/>
                <w:color w:val="000000"/>
                <w:sz w:val="18"/>
              </w:rPr>
              <w:t xml:space="preserve">；断裂模数平均值</w:t>
            </w:r>
            <w:r>
              <w:rPr>
                <w:rFonts w:ascii="Times New Roman" w:hAnsi="Times New Roman" w:eastAsia="Times New Roman" w:cs="Times New Roman"/>
                <w:b/>
                <w:color w:val="000000"/>
                <w:sz w:val="18"/>
              </w:rPr>
              <w:t xml:space="preserve">≥40MPa</w:t>
            </w:r>
            <w:r>
              <w:rPr>
                <w:rFonts w:ascii="SimSun" w:hAnsi="SimSun" w:eastAsia="SimSun" w:cs="SimSun"/>
                <w:b/>
                <w:color w:val="000000"/>
                <w:sz w:val="18"/>
              </w:rPr>
              <w:t xml:space="preserve">，单值</w:t>
            </w:r>
            <w:r>
              <w:rPr>
                <w:rFonts w:ascii="Times New Roman" w:hAnsi="Times New Roman" w:eastAsia="Times New Roman" w:cs="Times New Roman"/>
                <w:b/>
                <w:color w:val="000000"/>
                <w:sz w:val="18"/>
              </w:rPr>
              <w:t xml:space="preserve">≥37MPa</w:t>
            </w:r>
            <w:r>
              <w:rPr>
                <w:rFonts w:ascii="SimSun" w:hAnsi="SimSun" w:eastAsia="SimSun" w:cs="SimSun"/>
                <w:b/>
                <w:color w:val="000000"/>
                <w:sz w:val="18"/>
              </w:rPr>
              <w:t xml:space="preserve">；加工性能：切割、钻孔、磨边后无开裂、无崩边、无剥落；耐化学腐蚀性达到 </w:t>
            </w:r>
            <w:r>
              <w:rPr>
                <w:rFonts w:ascii="Times New Roman" w:hAnsi="Times New Roman" w:eastAsia="Times New Roman" w:cs="Times New Roman"/>
                <w:b/>
                <w:color w:val="000000"/>
                <w:sz w:val="18"/>
              </w:rPr>
              <w:t xml:space="preserve">GLA </w:t>
            </w:r>
            <w:r>
              <w:rPr>
                <w:rFonts w:ascii="SimSun" w:hAnsi="SimSun" w:eastAsia="SimSun" w:cs="SimSun"/>
                <w:b/>
                <w:color w:val="000000"/>
                <w:sz w:val="18"/>
              </w:rPr>
              <w:t xml:space="preserve">级；耐污染性</w:t>
            </w:r>
            <w:r>
              <w:rPr>
                <w:rFonts w:ascii="Times New Roman" w:hAnsi="Times New Roman" w:eastAsia="Times New Roman" w:cs="Times New Roman"/>
                <w:b/>
                <w:color w:val="000000"/>
                <w:sz w:val="18"/>
              </w:rPr>
              <w:t xml:space="preserve">≥4 </w:t>
            </w:r>
            <w:r>
              <w:rPr>
                <w:rFonts w:ascii="SimSun" w:hAnsi="SimSun" w:eastAsia="SimSun" w:cs="SimSun"/>
                <w:b/>
                <w:color w:val="000000"/>
                <w:sz w:val="18"/>
              </w:rPr>
              <w:t xml:space="preserve">级</w:t>
            </w:r>
            <w:r>
              <w:rPr>
                <w:rFonts w:ascii="SimSun" w:hAnsi="SimSun" w:eastAsia="SimSun" w:cs="SimSun"/>
                <w:b/>
                <w:color w:val="000000"/>
                <w:sz w:val="18"/>
                <w:highlight w:val="white"/>
              </w:rPr>
              <w:t xml:space="preserve">。</w:t>
            </w:r>
            <w:r>
              <w:rPr>
                <w:rFonts w:ascii="SimSun" w:hAnsi="SimSun" w:eastAsia="SimSun" w:cs="SimSun"/>
                <w:b/>
                <w:color w:val="000000"/>
                <w:sz w:val="18"/>
                <w:highlight w:val="white"/>
              </w:rPr>
              <w:t xml:space="preserve">逾期未提交或报告不合格的，采购人有权拒绝接收相应批次货物，由此产生的违约责任由中标供应商承担。</w:t>
            </w:r>
            <w:r>
              <w:rPr>
                <w:highlight w:val="white"/>
              </w:rPr>
            </w:r>
            <w:r/>
          </w:p>
        </w:tc>
      </w:tr>
      <w:tr>
        <w:trPr>
          <w:trHeight w:val="36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72"/>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0.8pt;height:45.9pt;mso-wrap-distance-left:0.0pt;mso-wrap-distance-top:0.0pt;mso-wrap-distance-right:0.0pt;mso-wrap-distance-bottom:0.0pt;" stroked="f">
                      <v:path textboxrect="0,0,0,0"/>
                      <v:imagedata r:id="rId7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病理定制边柜</w:t>
            </w:r>
            <w:r/>
          </w:p>
        </w:tc>
        <w:tc>
          <w:tcPr>
            <w:tcW w:w="7839" w:type="dxa"/>
            <w:vAlign w:val="center"/>
            <w:textDirection w:val="lrTb"/>
            <w:noWrap w:val="false"/>
          </w:tcPr>
          <w:p>
            <w:pPr>
              <w:numPr>
                <w:ilvl w:val="0"/>
                <w:numId w:val="35"/>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rPr>
              <w:t xml:space="preserve">配不锈钢可调防滑脚垫；</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成品实验台1</w:t>
            </w:r>
            <w:r/>
          </w:p>
        </w:tc>
        <w:tc>
          <w:tcPr>
            <w:tcW w:w="7839" w:type="dxa"/>
            <w:vAlign w:val="center"/>
            <w:textDirection w:val="lrTb"/>
            <w:noWrap w:val="false"/>
          </w:tcPr>
          <w:p>
            <w:pPr>
              <w:numPr>
                <w:ilvl w:val="0"/>
                <w:numId w:val="36"/>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17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18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79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成品实验台3</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寸：1150mm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17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成品实验台4</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24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3565"/>
                      <wp:effectExtent l="0" t="0" r="1905" b="635"/>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73"/>
                              <a:stretch/>
                            </pic:blipFill>
                            <pic:spPr bwMode="auto">
                              <a:xfrm>
                                <a:off x="0" y="0"/>
                                <a:ext cx="899795"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0.8pt;height:45.9pt;mso-wrap-distance-left:0.0pt;mso-wrap-distance-top:0.0pt;mso-wrap-distance-right:0.0pt;mso-wrap-distance-bottom:0.0pt;" stroked="f">
                      <v:path textboxrect="0,0,0,0"/>
                      <v:imagedata r:id="rId7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成品实验台5</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highlight w:val="none"/>
                <w:lang w:val="en-US" w:eastAsia="zh-CN"/>
              </w:rPr>
              <w:t xml:space="preserve">五金配置：一体折弯暗拉手、叶片转舌锁、三节缓冲导轨、</w:t>
            </w:r>
            <w:r>
              <w:rPr>
                <w:rFonts w:hint="default" w:ascii="Times New Roman" w:hAnsi="Times New Roman" w:cs="Times New Roman"/>
                <w:sz w:val="18"/>
                <w:szCs w:val="18"/>
                <w:highlight w:val="none"/>
                <w:lang w:val="en-US" w:eastAsia="zh-CN"/>
              </w:rPr>
              <w:t xml:space="preserve">液压阻尼铰链</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连接件等所有五金件，主材均采用06Cr19Ni10（俗称304）奥氏体不锈钢</w:t>
            </w:r>
            <w:r>
              <w:rPr>
                <w:rFonts w:hint="default" w:ascii="Times New Roman" w:hAnsi="Times New Roman" w:eastAsia="宋体" w:cs="Times New Roman"/>
                <w:sz w:val="18"/>
                <w:szCs w:val="18"/>
                <w:highlight w:val="none"/>
                <w:lang w:val="en-US" w:eastAsia="zh-CN"/>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b w:val="0"/>
                <w:bCs w:val="0"/>
                <w:sz w:val="18"/>
                <w:szCs w:val="18"/>
                <w:highlight w:val="none"/>
              </w:rPr>
              <w:t xml:space="preserve">台面：采用厚度</w:t>
            </w:r>
            <w:r>
              <w:rPr>
                <w:rFonts w:hint="default" w:ascii="Times New Roman" w:hAnsi="Times New Roman" w:eastAsia="宋体" w:cs="Times New Roman"/>
                <w:b w:val="0"/>
                <w:bCs w:val="0"/>
                <w:sz w:val="18"/>
                <w:szCs w:val="18"/>
                <w:highlight w:val="none"/>
                <w:lang w:val="en-US" w:eastAsia="zh-CN"/>
              </w:rPr>
              <w:t xml:space="preserve">≥</w:t>
            </w:r>
            <w:r>
              <w:rPr>
                <w:rFonts w:hint="default" w:ascii="Times New Roman" w:hAnsi="Times New Roman" w:eastAsia="宋体" w:cs="Times New Roman"/>
                <w:b w:val="0"/>
                <w:bCs w:val="0"/>
                <w:sz w:val="18"/>
                <w:szCs w:val="18"/>
                <w:highlight w:val="none"/>
              </w:rPr>
              <w:t xml:space="preserve"> </w:t>
            </w:r>
            <w:r>
              <w:rPr>
                <w:rFonts w:hint="default" w:ascii="Times New Roman" w:hAnsi="Times New Roman" w:eastAsia="宋体" w:cs="Times New Roman"/>
                <w:b w:val="0"/>
                <w:bCs w:val="0"/>
                <w:sz w:val="18"/>
                <w:szCs w:val="18"/>
                <w:highlight w:val="none"/>
                <w:lang w:val="en-US" w:eastAsia="zh-CN"/>
              </w:rPr>
              <w:t xml:space="preserve">20</w:t>
            </w:r>
            <w:r>
              <w:rPr>
                <w:rFonts w:hint="default" w:ascii="Times New Roman" w:hAnsi="Times New Roman" w:eastAsia="宋体" w:cs="Times New Roman"/>
                <w:b w:val="0"/>
                <w:bCs w:val="0"/>
                <w:sz w:val="18"/>
                <w:szCs w:val="18"/>
                <w:highlight w:val="none"/>
              </w:rPr>
              <w:t xml:space="preserve">mm陶瓷</w:t>
            </w:r>
            <w:r>
              <w:rPr>
                <w:rFonts w:hint="default" w:ascii="Times New Roman" w:hAnsi="Times New Roman" w:eastAsia="宋体" w:cs="Times New Roman"/>
                <w:b w:val="0"/>
                <w:bCs w:val="0"/>
                <w:sz w:val="18"/>
                <w:szCs w:val="18"/>
                <w:highlight w:val="none"/>
                <w:lang w:val="en-US" w:eastAsia="zh-CN"/>
              </w:rPr>
              <w:t xml:space="preserve">岩</w:t>
            </w:r>
            <w:r>
              <w:rPr>
                <w:rFonts w:hint="default" w:ascii="Times New Roman" w:hAnsi="Times New Roman" w:eastAsia="宋体" w:cs="Times New Roman"/>
                <w:sz w:val="18"/>
                <w:szCs w:val="18"/>
                <w:highlight w:val="none"/>
                <w:lang w:val="en-US" w:eastAsia="zh-CN"/>
              </w:rPr>
              <w:t xml:space="preserve">板，材质致密、耐酸碱、耐高温、易清洁，适配实验操作场景</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5、配置1个活动三抽柜（材质同实验台）</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5个活动轮</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配</w:t>
            </w:r>
            <w:r>
              <w:rPr>
                <w:rFonts w:hint="default" w:ascii="Times New Roman" w:hAnsi="Times New Roman" w:cs="Times New Roman"/>
                <w:sz w:val="18"/>
                <w:szCs w:val="18"/>
                <w:highlight w:val="none"/>
                <w:lang w:val="en-US" w:eastAsia="zh-CN"/>
              </w:rPr>
              <w:t xml:space="preserve">置</w:t>
            </w:r>
            <w:r>
              <w:rPr>
                <w:rFonts w:hint="default" w:ascii="Times New Roman" w:hAnsi="Times New Roman" w:eastAsia="宋体" w:cs="Times New Roman"/>
                <w:sz w:val="18"/>
                <w:szCs w:val="18"/>
                <w:highlight w:val="none"/>
              </w:rPr>
              <w:t xml:space="preserve">不锈钢可调防滑脚垫；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寸：1800mm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82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24535" cy="391795"/>
                      <wp:effectExtent l="0" t="0" r="12065" b="1905"/>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74"/>
                              <a:stretch/>
                            </pic:blipFill>
                            <pic:spPr bwMode="auto">
                              <a:xfrm>
                                <a:off x="0" y="0"/>
                                <a:ext cx="724535" cy="391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7.0pt;height:30.8pt;mso-wrap-distance-left:0.0pt;mso-wrap-distance-top:0.0pt;mso-wrap-distance-right:0.0pt;mso-wrap-distance-bottom:0.0pt;" stroked="f">
                      <v:path textboxrect="0,0,0,0"/>
                      <v:imagedata r:id="rId7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地架1</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1、材质：全新高密度聚乙烯（HDPE）原料，不含回收料，无异味；</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2、工艺：一体注塑成型无拼接，九脚加强结构；</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3、性能：防潮、耐磨损、抗冲击；静载≥4000kg，动载≥1000kg；</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4、外观：色泽均匀，无气泡、裂纹、毛刺、缺料；</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5、尺寸：1200mm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200mm（±10mm）。</w:t>
            </w:r>
            <w:r/>
          </w:p>
        </w:tc>
      </w:tr>
      <w:tr>
        <w:trPr>
          <w:trHeight w:val="101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10540" cy="399415"/>
                      <wp:effectExtent l="0" t="0" r="10160" b="6985"/>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r/>
                            </pic:nvPicPr>
                            <pic:blipFill>
                              <a:blip r:embed="rId75"/>
                              <a:stretch/>
                            </pic:blipFill>
                            <pic:spPr bwMode="auto">
                              <a:xfrm>
                                <a:off x="0" y="0"/>
                                <a:ext cx="510540" cy="399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0.2pt;height:31.4pt;mso-wrap-distance-left:0.0pt;mso-wrap-distance-top:0.0pt;mso-wrap-distance-right:0.0pt;mso-wrap-distance-bottom:0.0pt;" stroked="f">
                      <v:path textboxrect="0,0,0,0"/>
                      <v:imagedata r:id="rId7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地架2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1、材质：全新高密度聚乙烯（HDPE）原料，不含回收料，无异味；</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2、工艺：一体注塑成型无拼接，九脚加强结构；</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3、性能：防潮、耐磨损、抗冲击；静载≥1500kg，动载≥400kg；</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4、外观：色泽均匀，无气泡、裂纹、毛刺、缺料；</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5、尺寸：500mm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200mm（±10mm）。</w:t>
            </w:r>
            <w:r/>
          </w:p>
        </w:tc>
      </w:tr>
      <w:tr>
        <w:trPr>
          <w:trHeight w:val="96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62305" cy="965835"/>
                      <wp:effectExtent l="0" t="0" r="10795" b="12065"/>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r/>
                            </pic:nvPicPr>
                            <pic:blipFill>
                              <a:blip r:embed="rId76"/>
                              <a:stretch/>
                            </pic:blipFill>
                            <pic:spPr bwMode="auto">
                              <a:xfrm>
                                <a:off x="0" y="0"/>
                                <a:ext cx="662305" cy="965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52.1pt;height:76.0pt;mso-wrap-distance-left:0.0pt;mso-wrap-distance-top:0.0pt;mso-wrap-distance-right:0.0pt;mso-wrap-distance-bottom:0.0pt;" stroked="f">
                      <v:path textboxrect="0,0,0,0"/>
                      <v:imagedata r:id="rId7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药架</w:t>
            </w:r>
            <w:r/>
          </w:p>
        </w:tc>
        <w:tc>
          <w:tcPr>
            <w:tcW w:w="7839" w:type="dxa"/>
            <w:vAlign w:val="center"/>
            <w:textDirection w:val="lrTb"/>
            <w:noWrap w:val="false"/>
          </w:tcPr>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cs="Times New Roman"/>
                <w:sz w:val="18"/>
                <w:szCs w:val="18"/>
                <w:highlight w:val="none"/>
                <w:lang w:val="en-US" w:eastAsia="zh-CN"/>
              </w:rPr>
              <w:t xml:space="preserve">1、柜体、层板</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2、表面防腐抗菌粉末喷涂，涂层 60~80μm，耐医用消毒剂擦拭；</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3、药盘平放，可加装与层板同材质活动隔片，带药品标签卡槽；</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4、层板间距可调；</w:t>
            </w:r>
            <w:r>
              <w:rPr>
                <w:rFonts w:hint="default" w:ascii="Times New Roman" w:hAnsi="Times New Roman" w:eastAsia="宋体" w:cs="Times New Roman"/>
                <w:sz w:val="18"/>
                <w:szCs w:val="18"/>
                <w:highlight w:val="none"/>
              </w:rPr>
              <w:t xml:space="preserve">配不锈钢可调防滑脚垫；</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5、规格尺寸：1000mm×500mm×2000mm（±10mm）。</w:t>
            </w:r>
            <w:r/>
          </w:p>
        </w:tc>
      </w:tr>
      <w:tr>
        <w:trPr>
          <w:trHeight w:val="94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09905" cy="481330"/>
                      <wp:effectExtent l="0" t="0" r="10795" b="127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r/>
                            </pic:nvPicPr>
                            <pic:blipFill>
                              <a:blip r:embed="rId77"/>
                              <a:stretch/>
                            </pic:blipFill>
                            <pic:spPr bwMode="auto">
                              <a:xfrm>
                                <a:off x="0" y="0"/>
                                <a:ext cx="509905" cy="481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40.1pt;height:37.9pt;mso-wrap-distance-left:0.0pt;mso-wrap-distance-top:0.0pt;mso-wrap-distance-right:0.0pt;mso-wrap-distance-bottom:0.0pt;" stroked="f">
                      <v:path textboxrect="0,0,0,0"/>
                      <v:imagedata r:id="rId7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避光针剂盒</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1、材质：采用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2、表面：防腐抗菌粉末喷涂，涂层60~80μm，耐医用消毒剂擦拭；</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3、结构：斜拉滑动舱门，带标签卡槽；</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4、尺寸：150mm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150mm（±5mm）。</w:t>
            </w:r>
            <w:r/>
          </w:p>
        </w:tc>
      </w:tr>
      <w:tr>
        <w:trPr>
          <w:trHeight w:val="114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02920" cy="683260"/>
                      <wp:effectExtent l="0" t="0" r="5080" b="254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r/>
                            </pic:nvPicPr>
                            <pic:blipFill>
                              <a:blip r:embed="rId78"/>
                              <a:stretch/>
                            </pic:blipFill>
                            <pic:spPr bwMode="auto">
                              <a:xfrm>
                                <a:off x="0" y="0"/>
                                <a:ext cx="502920" cy="683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39.6pt;height:53.8pt;mso-wrap-distance-left:0.0pt;mso-wrap-distance-top:0.0pt;mso-wrap-distance-right:0.0pt;mso-wrap-distance-bottom:0.0pt;" stroked="f">
                      <v:path textboxrect="0,0,0,0"/>
                      <v:imagedata r:id="rId7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货架1</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1、规格：立柱≥40mm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1.5mm，横梁≥40mm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1.5mm，立柱底部带防护套；五层</w:t>
            </w:r>
            <w:r>
              <w:rPr>
                <w:rFonts w:hint="default" w:ascii="Times New Roman" w:hAnsi="Times New Roman"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rPr>
              <w:t xml:space="preserve">结构，层板</w:t>
            </w:r>
            <w:r>
              <w:rPr>
                <w:rFonts w:hint="default" w:ascii="Times New Roman" w:hAnsi="Times New Roman" w:cs="Times New Roman"/>
                <w:sz w:val="18"/>
                <w:szCs w:val="18"/>
                <w:highlight w:val="none"/>
                <w:lang w:val="en-US" w:eastAsia="zh-CN"/>
              </w:rPr>
              <w:t xml:space="preserve">采用实际厚度</w:t>
            </w:r>
            <w:r>
              <w:rPr>
                <w:rFonts w:hint="default" w:ascii="Times New Roman" w:hAnsi="Times New Roman" w:eastAsia="宋体" w:cs="Times New Roman"/>
                <w:sz w:val="18"/>
                <w:szCs w:val="18"/>
                <w:highlight w:val="none"/>
              </w:rPr>
              <w:t xml:space="preserve">≥0.95mm</w:t>
            </w:r>
            <w:r>
              <w:rPr>
                <w:rFonts w:hint="default" w:ascii="Times New Roman" w:hAnsi="Times New Roman"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冷轧钢板；层板底部配置 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 矩形钢管加强筋，筋间距≤300mm；矩形钢管加强筋与层板采用电阻点焊固定，焊缝打磨平整，粉末喷涂完整覆盖；</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3、立柱</w:t>
            </w:r>
            <w:r>
              <w:rPr>
                <w:rFonts w:hint="default" w:ascii="Times New Roman" w:hAnsi="Times New Roman" w:eastAsia="宋体" w:cs="Times New Roman"/>
                <w:sz w:val="18"/>
                <w:szCs w:val="18"/>
                <w:highlight w:val="none"/>
              </w:rPr>
              <w:t xml:space="preserve">底部配置06Cr19Ni10（304）奥氏体不锈钢可调防滑脚垫</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规格</w:t>
            </w:r>
            <w:r>
              <w:rPr>
                <w:rFonts w:hint="default" w:ascii="Times New Roman" w:hAnsi="Times New Roman" w:eastAsia="宋体" w:cs="Times New Roman"/>
                <w:sz w:val="18"/>
                <w:szCs w:val="18"/>
                <w:highlight w:val="none"/>
              </w:rPr>
              <w:t xml:space="preserve">尺寸：1500mm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2000mm（±10mm）。</w:t>
            </w:r>
            <w:r/>
          </w:p>
        </w:tc>
      </w:tr>
      <w:tr>
        <w:trPr>
          <w:trHeight w:val="118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17855" cy="623570"/>
                      <wp:effectExtent l="0" t="0" r="4445" b="1143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79"/>
                              <a:stretch/>
                            </pic:blipFill>
                            <pic:spPr bwMode="auto">
                              <a:xfrm>
                                <a:off x="0" y="0"/>
                                <a:ext cx="617855" cy="6235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8.6pt;height:49.1pt;mso-wrap-distance-left:0.0pt;mso-wrap-distance-top:0.0pt;mso-wrap-distance-right:0.0pt;mso-wrap-distance-bottom:0.0pt;" stroked="f">
                      <v:path textboxrect="0,0,0,0"/>
                      <v:imagedata r:id="rId7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货架2</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1、规格：立柱≥40mm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1.5mm，横梁≥40mm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1.5mm，立柱底部带防护套；五层</w:t>
            </w:r>
            <w:r>
              <w:rPr>
                <w:rFonts w:hint="default" w:ascii="Times New Roman" w:hAnsi="Times New Roman"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rPr>
              <w:t xml:space="preserve">结构，层板</w:t>
            </w:r>
            <w:r>
              <w:rPr>
                <w:rFonts w:hint="default" w:ascii="Times New Roman" w:hAnsi="Times New Roman" w:cs="Times New Roman"/>
                <w:sz w:val="18"/>
                <w:szCs w:val="18"/>
                <w:highlight w:val="none"/>
                <w:lang w:val="en-US" w:eastAsia="zh-CN"/>
              </w:rPr>
              <w:t xml:space="preserve">采用实际厚度</w:t>
            </w:r>
            <w:r>
              <w:rPr>
                <w:rFonts w:hint="default" w:ascii="Times New Roman" w:hAnsi="Times New Roman" w:eastAsia="宋体" w:cs="Times New Roman"/>
                <w:sz w:val="18"/>
                <w:szCs w:val="18"/>
                <w:highlight w:val="none"/>
              </w:rPr>
              <w:t xml:space="preserve">≥0.95mm</w:t>
            </w:r>
            <w:r>
              <w:rPr>
                <w:rFonts w:hint="default" w:ascii="Times New Roman" w:hAnsi="Times New Roman"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冷轧钢板；层板底部配置 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 矩形钢管加强筋，筋间距≤300mm；矩形钢管加强筋与层板采用电阻点焊固定，焊缝打磨平整，粉末喷涂完整覆盖；</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2、工艺：轧机轧制型材，层高75mm节距可调；底板离地200mm；双斜面正面契紧式卡扣连接，装配式可拆装；钢构件酸洗磷化预处理+静电粉末喷涂，外露边角圆角钝化；</w:t>
            </w:r>
            <w:r/>
          </w:p>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3、立柱</w:t>
            </w:r>
            <w:r>
              <w:rPr>
                <w:rFonts w:hint="default" w:ascii="Times New Roman" w:hAnsi="Times New Roman" w:eastAsia="宋体" w:cs="Times New Roman"/>
                <w:sz w:val="18"/>
                <w:szCs w:val="18"/>
                <w:highlight w:val="none"/>
              </w:rPr>
              <w:t xml:space="preserve">底部配置06Cr19Ni10（304）奥氏体不锈钢可调防滑脚垫</w:t>
            </w:r>
            <w:r>
              <w:rPr>
                <w:rFonts w:hint="default" w:ascii="Times New Roman" w:hAnsi="Times New Roman"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14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03555" cy="806450"/>
                      <wp:effectExtent l="0" t="0" r="4445" b="635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r/>
                            </pic:nvPicPr>
                            <pic:blipFill>
                              <a:blip r:embed="rId80"/>
                              <a:stretch/>
                            </pic:blipFill>
                            <pic:spPr bwMode="auto">
                              <a:xfrm>
                                <a:off x="0" y="0"/>
                                <a:ext cx="503555" cy="806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39.6pt;height:63.5pt;mso-wrap-distance-left:0.0pt;mso-wrap-distance-top:0.0pt;mso-wrap-distance-right:0.0pt;mso-wrap-distance-bottom:0.0pt;" stroked="f">
                      <v:path textboxrect="0,0,0,0"/>
                      <v:imagedata r:id="rId8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被服柜</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2、五金：全套06Cr19Ni10（304）不锈钢缓冲型杯状暗铰链、锁具、暗拉手、连接件；</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3、表面：抗菌粉末静电喷涂，涂层 60–80μm，耐腐蚀耐消杀；配不锈钢可调防滑脚垫；</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4、结构：内置两层可调活动层板；</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5、尺寸：900mm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2000mm（±10mm）。</w:t>
            </w:r>
            <w:r/>
          </w:p>
        </w:tc>
      </w:tr>
      <w:tr>
        <w:trPr>
          <w:trHeight w:val="40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89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375285" cy="601980"/>
                      <wp:effectExtent l="0" t="0" r="5715" b="762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r/>
                            </pic:nvPicPr>
                            <pic:blipFill>
                              <a:blip r:embed="rId81"/>
                              <a:stretch/>
                            </pic:blipFill>
                            <pic:spPr bwMode="auto">
                              <a:xfrm>
                                <a:off x="0" y="0"/>
                                <a:ext cx="375285" cy="601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29.5pt;height:47.4pt;mso-wrap-distance-left:0.0pt;mso-wrap-distance-top:0.0pt;mso-wrap-distance-right:0.0pt;mso-wrap-distance-bottom:0.0pt;" stroked="f">
                      <v:path textboxrect="0,0,0,0"/>
                      <v:imagedata r:id="rId8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九层货架</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1、规格：立柱≥40mm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1.5mm，横梁≥40mm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1.5mm，立柱底部带防护套；</w:t>
            </w:r>
            <w:r>
              <w:rPr>
                <w:rFonts w:hint="default" w:ascii="Times New Roman" w:hAnsi="Times New Roman" w:cs="Times New Roman"/>
                <w:sz w:val="18"/>
                <w:szCs w:val="18"/>
                <w:highlight w:val="none"/>
                <w:lang w:val="en-US" w:eastAsia="zh-CN"/>
              </w:rPr>
              <w:t xml:space="preserve">九</w:t>
            </w:r>
            <w:r>
              <w:rPr>
                <w:rFonts w:hint="default" w:ascii="Times New Roman" w:hAnsi="Times New Roman" w:eastAsia="宋体" w:cs="Times New Roman"/>
                <w:sz w:val="18"/>
                <w:szCs w:val="18"/>
                <w:highlight w:val="none"/>
              </w:rPr>
              <w:t xml:space="preserve">层</w:t>
            </w:r>
            <w:r>
              <w:rPr>
                <w:rFonts w:hint="default" w:ascii="Times New Roman" w:hAnsi="Times New Roman"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rPr>
              <w:t xml:space="preserve">结构，层板</w:t>
            </w:r>
            <w:r>
              <w:rPr>
                <w:rFonts w:hint="default" w:ascii="Times New Roman" w:hAnsi="Times New Roman" w:cs="Times New Roman"/>
                <w:sz w:val="18"/>
                <w:szCs w:val="18"/>
                <w:highlight w:val="none"/>
                <w:lang w:val="en-US" w:eastAsia="zh-CN"/>
              </w:rPr>
              <w:t xml:space="preserve">采用实际厚度</w:t>
            </w:r>
            <w:r>
              <w:rPr>
                <w:rFonts w:hint="default" w:ascii="Times New Roman" w:hAnsi="Times New Roman" w:eastAsia="宋体" w:cs="Times New Roman"/>
                <w:sz w:val="18"/>
                <w:szCs w:val="18"/>
                <w:highlight w:val="none"/>
              </w:rPr>
              <w:t xml:space="preserve">≥0.95mm</w:t>
            </w:r>
            <w:r>
              <w:rPr>
                <w:rFonts w:hint="default" w:ascii="Times New Roman" w:hAnsi="Times New Roman" w:cs="Times New Roman"/>
                <w:sz w:val="18"/>
                <w:szCs w:val="18"/>
                <w:highlight w:val="none"/>
                <w:lang w:val="en-US" w:eastAsia="zh-CN"/>
              </w:rPr>
              <w:t xml:space="preserve">的</w:t>
            </w:r>
            <w:r>
              <w:rPr>
                <w:rFonts w:hint="default" w:ascii="Times New Roman" w:hAnsi="Times New Roman" w:eastAsia="宋体" w:cs="Times New Roman"/>
                <w:sz w:val="18"/>
                <w:szCs w:val="18"/>
                <w:highlight w:val="none"/>
              </w:rPr>
              <w:t xml:space="preserve">冷轧钢板；层板底部一体折弯成型加强筋，增强抗弯性能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2、工艺：型材轧制成型，节距可调，底板离地200mm；双斜面契紧卡扣连接，装配式可拆装；钢构件酸洗磷化+静电粉末喷涂，边角圆角钝化；配高强度PP可调防滑耐腐脚垫；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3、尺寸：900mm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2000mm（±10mm）。</w:t>
            </w:r>
            <w:r/>
          </w:p>
        </w:tc>
      </w:tr>
      <w:tr>
        <w:trPr>
          <w:trHeight w:val="33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63245" cy="777240"/>
                      <wp:effectExtent l="0" t="0" r="8255" b="1016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pic:cNvPicPr>
                                <a:picLocks noChangeAspect="1"/>
                              </pic:cNvPicPr>
                              <pic:nvPr/>
                            </pic:nvPicPr>
                            <pic:blipFill>
                              <a:blip r:embed="rId82"/>
                              <a:srcRect l="27522" t="0" r="0" b="0"/>
                              <a:stretch/>
                            </pic:blipFill>
                            <pic:spPr bwMode="auto">
                              <a:xfrm>
                                <a:off x="0" y="0"/>
                                <a:ext cx="563245" cy="777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4.3pt;height:61.2pt;mso-wrap-distance-left:0.0pt;mso-wrap-distance-top:0.0pt;mso-wrap-distance-right:0.0pt;mso-wrap-distance-bottom:0.0pt;" stroked="f">
                      <v:path textboxrect="0,0,0,0"/>
                      <v:imagedata r:id="rId8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档案架</w:t>
            </w:r>
            <w:r/>
          </w:p>
        </w:tc>
        <w:tc>
          <w:tcPr>
            <w:tcW w:w="7839" w:type="dxa"/>
            <w:vAlign w:val="center"/>
            <w:textDirection w:val="lrTb"/>
            <w:noWrap w:val="false"/>
          </w:tcPr>
          <w:p>
            <w:pPr>
              <w:numPr>
                <w:ilvl w:val="0"/>
                <w:numId w:val="37"/>
              </w:numPr>
              <w:ind w:left="0" w:firstLine="0"/>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基材</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；七</w:t>
            </w:r>
            <w:r>
              <w:rPr>
                <w:rFonts w:hint="default" w:ascii="Times New Roman" w:hAnsi="Times New Roman" w:eastAsia="宋体" w:cs="Times New Roman"/>
                <w:sz w:val="18"/>
                <w:szCs w:val="18"/>
                <w:highlight w:val="none"/>
              </w:rPr>
              <w:t xml:space="preserve">层</w:t>
            </w:r>
            <w:r>
              <w:rPr>
                <w:rFonts w:hint="default" w:ascii="Times New Roman" w:hAnsi="Times New Roman" w:cs="Times New Roman"/>
                <w:sz w:val="18"/>
                <w:szCs w:val="18"/>
                <w:highlight w:val="none"/>
                <w:lang w:val="en-US" w:eastAsia="zh-CN"/>
              </w:rPr>
              <w:t xml:space="preserve">层板</w:t>
            </w:r>
            <w:r>
              <w:rPr>
                <w:rFonts w:hint="default" w:ascii="Times New Roman" w:hAnsi="Times New Roman" w:eastAsia="宋体" w:cs="Times New Roman"/>
                <w:sz w:val="18"/>
                <w:szCs w:val="18"/>
                <w:highlight w:val="none"/>
              </w:rPr>
              <w:t xml:space="preserve">结构</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2、工艺：型材轧制成型，层高节距可调；双斜面正面契紧卡扣连接，装配式可拆装；钢构件酸洗磷化 + 静电粉末喷涂，外露边角圆角钝化；配高强度PP可调防滑耐腐脚垫；</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3、</w:t>
            </w:r>
            <w:r>
              <w:rPr>
                <w:rFonts w:hint="default" w:ascii="Times New Roman" w:hAnsi="Times New Roman" w:cs="Times New Roman"/>
                <w:sz w:val="18"/>
                <w:szCs w:val="18"/>
                <w:highlight w:val="none"/>
                <w:lang w:val="en-US" w:eastAsia="zh-CN"/>
              </w:rPr>
              <w:t xml:space="preserve">规格</w:t>
            </w:r>
            <w:r>
              <w:rPr>
                <w:rFonts w:hint="default" w:ascii="Times New Roman" w:hAnsi="Times New Roman" w:eastAsia="宋体" w:cs="Times New Roman"/>
                <w:sz w:val="18"/>
                <w:szCs w:val="18"/>
                <w:highlight w:val="none"/>
              </w:rPr>
              <w:t xml:space="preserve">尺寸：900mm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2000mm（±10mm）。</w:t>
            </w:r>
            <w:r/>
          </w:p>
        </w:tc>
      </w:tr>
      <w:tr>
        <w:trPr>
          <w:trHeight w:val="25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26085" cy="790575"/>
                      <wp:effectExtent l="0" t="0" r="5715" b="9525"/>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r/>
                            </pic:nvPicPr>
                            <pic:blipFill>
                              <a:blip r:embed="rId83"/>
                              <a:stretch/>
                            </pic:blipFill>
                            <pic:spPr bwMode="auto">
                              <a:xfrm>
                                <a:off x="0" y="0"/>
                                <a:ext cx="426085"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33.5pt;height:62.2pt;mso-wrap-distance-left:0.0pt;mso-wrap-distance-top:0.0pt;mso-wrap-distance-right:0.0pt;mso-wrap-distance-bottom:0.0pt;" stroked="f">
                      <v:path textboxrect="0,0,0,0"/>
                      <v:imagedata r:id="rId8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诊区储物柜1</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 </w:t>
            </w:r>
            <w:r>
              <w:rPr>
                <w:rFonts w:hint="default" w:ascii="Times New Roman" w:hAnsi="Times New Roman" w:cs="Times New Roman"/>
                <w:b w:val="0"/>
                <w:bCs w:val="0"/>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w:t>
            </w:r>
            <w:r>
              <w:rPr>
                <w:rFonts w:hint="default" w:ascii="Times New Roman" w:hAnsi="Times New Roman"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val="en-US" w:eastAsia="zh-CN"/>
              </w:rPr>
              <w:t xml:space="preserve">平开门，</w:t>
            </w:r>
            <w:r>
              <w:rPr>
                <w:rFonts w:hint="default" w:ascii="Times New Roman" w:hAnsi="Times New Roman" w:eastAsia="宋体" w:cs="Times New Roman"/>
                <w:sz w:val="18"/>
                <w:szCs w:val="18"/>
                <w:highlight w:val="none"/>
              </w:rPr>
              <w:t xml:space="preserve">内置两层活动层板，上柜钢化玻璃门，厚度≥5mm，边角磨圆处理</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中间带抽屉</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51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25805" cy="712470"/>
                      <wp:effectExtent l="0" t="0" r="10795" b="1143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r/>
                            </pic:nvPicPr>
                            <pic:blipFill>
                              <a:blip r:embed="rId84"/>
                              <a:stretch/>
                            </pic:blipFill>
                            <pic:spPr bwMode="auto">
                              <a:xfrm>
                                <a:off x="0" y="0"/>
                                <a:ext cx="725805" cy="712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7.1pt;height:56.1pt;mso-wrap-distance-left:0.0pt;mso-wrap-distance-top:0.0pt;mso-wrap-distance-right:0.0pt;mso-wrap-distance-bottom:0.0pt;" stroked="f">
                      <v:path textboxrect="0,0,0,0"/>
                      <v:imagedata r:id="rId8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诊区储物柜2</w:t>
            </w:r>
            <w:r/>
          </w:p>
        </w:tc>
        <w:tc>
          <w:tcPr>
            <w:tcW w:w="7839" w:type="dxa"/>
            <w:vAlign w:val="center"/>
            <w:textDirection w:val="lrTb"/>
            <w:noWrap w:val="false"/>
          </w:tcPr>
          <w:p>
            <w:pPr>
              <w:numPr>
                <w:ilvl w:val="0"/>
                <w:numId w:val="38"/>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val="en-US" w:eastAsia="zh-CN"/>
              </w:rPr>
              <w:t xml:space="preserve">平开门，</w:t>
            </w:r>
            <w:r>
              <w:rPr>
                <w:rFonts w:hint="default" w:ascii="Times New Roman" w:hAnsi="Times New Roman" w:eastAsia="宋体" w:cs="Times New Roman"/>
                <w:sz w:val="18"/>
                <w:szCs w:val="18"/>
                <w:highlight w:val="none"/>
              </w:rPr>
              <w:t xml:space="preserve">内置两层活动层板</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24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73430" cy="728345"/>
                      <wp:effectExtent l="0" t="0" r="1270" b="8255"/>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pic:cNvPicPr>
                              <pic:nvPr/>
                            </pic:nvPicPr>
                            <pic:blipFill>
                              <a:blip r:embed="rId85"/>
                              <a:srcRect l="24831" t="0" r="6206" b="0"/>
                              <a:stretch/>
                            </pic:blipFill>
                            <pic:spPr bwMode="auto">
                              <a:xfrm>
                                <a:off x="0" y="0"/>
                                <a:ext cx="773430" cy="728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60.9pt;height:57.3pt;mso-wrap-distance-left:0.0pt;mso-wrap-distance-top:0.0pt;mso-wrap-distance-right:0.0pt;mso-wrap-distance-bottom:0.0pt;" stroked="f">
                      <v:path textboxrect="0,0,0,0"/>
                      <v:imagedata r:id="rId8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诊区储物柜</w:t>
            </w:r>
            <w:r>
              <w:rPr>
                <w:rFonts w:hint="default" w:ascii="Times New Roman" w:hAnsi="Times New Roman" w:eastAsia="宋体" w:cs="Times New Roman"/>
                <w:sz w:val="18"/>
                <w:szCs w:val="18"/>
                <w:highlight w:val="none"/>
                <w:lang w:val="en-US" w:eastAsia="zh-CN"/>
              </w:rPr>
              <w:t xml:space="preserve">3</w:t>
            </w:r>
            <w:r/>
          </w:p>
        </w:tc>
        <w:tc>
          <w:tcPr>
            <w:tcW w:w="7839" w:type="dxa"/>
            <w:vAlign w:val="center"/>
            <w:textDirection w:val="lrTb"/>
            <w:noWrap w:val="false"/>
          </w:tcPr>
          <w:p>
            <w:pPr>
              <w:numPr>
                <w:ilvl w:val="0"/>
                <w:numId w:val="39"/>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4、内置两层活动层板</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钢制移门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配相应滑轨</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寸：800mm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44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1062990" cy="742315"/>
                      <wp:effectExtent l="0" t="0" r="3810" b="6985"/>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pic:cNvPicPr>
                              <pic:nvPr/>
                            </pic:nvPicPr>
                            <pic:blipFill>
                              <a:blip r:embed="rId86"/>
                              <a:stretch/>
                            </pic:blipFill>
                            <pic:spPr bwMode="auto">
                              <a:xfrm>
                                <a:off x="0" y="0"/>
                                <a:ext cx="1062990" cy="742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83.7pt;height:58.4pt;mso-wrap-distance-left:0.0pt;mso-wrap-distance-top:0.0pt;mso-wrap-distance-right:0.0pt;mso-wrap-distance-bottom:0.0pt;" stroked="f">
                      <v:path textboxrect="0,0,0,0"/>
                      <v:imagedata r:id="rId8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诊区储物柜</w:t>
            </w:r>
            <w:r>
              <w:rPr>
                <w:rFonts w:hint="default" w:ascii="Times New Roman" w:hAnsi="Times New Roman" w:eastAsia="宋体" w:cs="Times New Roman"/>
                <w:sz w:val="18"/>
                <w:szCs w:val="18"/>
                <w:highlight w:val="none"/>
                <w:lang w:val="en-US" w:eastAsia="zh-CN"/>
              </w:rPr>
              <w:t xml:space="preserve">4</w:t>
            </w:r>
            <w:r/>
          </w:p>
        </w:tc>
        <w:tc>
          <w:tcPr>
            <w:tcW w:w="7839" w:type="dxa"/>
            <w:vAlign w:val="center"/>
            <w:textDirection w:val="lrTb"/>
            <w:noWrap w:val="false"/>
          </w:tcPr>
          <w:p>
            <w:pPr>
              <w:numPr>
                <w:ilvl w:val="0"/>
                <w:numId w:val="4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4、内置两层活动层板</w:t>
            </w:r>
            <w:r>
              <w:rPr>
                <w:rFonts w:hint="default" w:ascii="Times New Roman" w:hAnsi="Times New Roman" w:eastAsia="宋体" w:cs="Times New Roman"/>
                <w:sz w:val="18"/>
                <w:szCs w:val="18"/>
                <w:highlight w:val="none"/>
                <w:lang w:eastAsia="zh-CN"/>
              </w:rPr>
              <w:t xml:space="preserve">；</w:t>
            </w:r>
            <w:r/>
          </w:p>
          <w:p>
            <w:pPr>
              <w:numPr>
                <w:ilvl w:val="0"/>
                <w:numId w:val="41"/>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钢制移门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配相应滑轨</w:t>
            </w:r>
            <w:r>
              <w:rPr>
                <w:rFonts w:hint="default" w:ascii="Times New Roman" w:hAnsi="Times New Roman" w:eastAsia="宋体" w:cs="Times New Roman"/>
                <w:sz w:val="18"/>
                <w:szCs w:val="18"/>
                <w:highlight w:val="none"/>
                <w:lang w:eastAsia="zh-CN"/>
              </w:rPr>
              <w:t xml:space="preserve">；</w:t>
            </w:r>
            <w:r/>
          </w:p>
          <w:p>
            <w:pPr>
              <w:numPr>
                <w:ilvl w:val="0"/>
                <w:numId w:val="41"/>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238"/>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67995" cy="813435"/>
                      <wp:effectExtent l="0" t="0" r="1905" b="12065"/>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r/>
                            </pic:nvPicPr>
                            <pic:blipFill>
                              <a:blip r:embed="rId87"/>
                              <a:stretch/>
                            </pic:blipFill>
                            <pic:spPr bwMode="auto">
                              <a:xfrm>
                                <a:off x="0" y="0"/>
                                <a:ext cx="467995" cy="813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36.9pt;height:64.0pt;mso-wrap-distance-left:0.0pt;mso-wrap-distance-top:0.0pt;mso-wrap-distance-right:0.0pt;mso-wrap-distance-bottom:0.0pt;" stroked="f">
                      <v:path textboxrect="0,0,0,0"/>
                      <v:imagedata r:id="rId8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诊区更衣储物柜</w:t>
            </w:r>
            <w:r/>
          </w:p>
        </w:tc>
        <w:tc>
          <w:tcPr>
            <w:tcW w:w="7839" w:type="dxa"/>
            <w:vAlign w:val="center"/>
            <w:textDirection w:val="lrTb"/>
            <w:noWrap w:val="false"/>
          </w:tcPr>
          <w:p>
            <w:pPr>
              <w:numPr>
                <w:ilvl w:val="0"/>
                <w:numId w:val="42"/>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hint="default" w:ascii="Times New Roman" w:hAnsi="Times New Roman" w:eastAsia="宋体" w:cs="Times New Roman"/>
                <w:sz w:val="18"/>
                <w:szCs w:val="18"/>
                <w:highlight w:val="none"/>
                <w:lang w:val="en-US" w:eastAsia="zh-CN"/>
              </w:rPr>
              <w:t xml:space="preserve">左侧</w:t>
            </w:r>
            <w:r>
              <w:rPr>
                <w:rFonts w:hint="default" w:ascii="Times New Roman" w:hAnsi="Times New Roman" w:eastAsia="宋体" w:cs="Times New Roman"/>
                <w:sz w:val="18"/>
                <w:szCs w:val="18"/>
                <w:highlight w:val="none"/>
              </w:rPr>
              <w:t xml:space="preserve">内置两层活动层板，上柜钢化玻璃门，厚度≥5mm，边角磨圆处理</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中间带抽屉</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右侧</w:t>
            </w:r>
            <w:r>
              <w:rPr>
                <w:rFonts w:hint="default" w:ascii="Times New Roman" w:hAnsi="Times New Roman" w:eastAsia="宋体" w:cs="Times New Roman"/>
                <w:sz w:val="18"/>
                <w:szCs w:val="18"/>
                <w:highlight w:val="none"/>
              </w:rPr>
              <w:t xml:space="preserve">内置</w:t>
            </w:r>
            <w:r>
              <w:rPr>
                <w:rFonts w:hint="default" w:ascii="Times New Roman" w:hAnsi="Times New Roman" w:eastAsia="宋体" w:cs="Times New Roman"/>
                <w:sz w:val="18"/>
                <w:szCs w:val="18"/>
                <w:highlight w:val="none"/>
                <w:lang w:val="en-US" w:eastAsia="zh-CN"/>
              </w:rPr>
              <w:t xml:space="preserve">一</w:t>
            </w:r>
            <w:r>
              <w:rPr>
                <w:rFonts w:hint="default" w:ascii="Times New Roman" w:hAnsi="Times New Roman" w:eastAsia="宋体" w:cs="Times New Roman"/>
                <w:sz w:val="18"/>
                <w:szCs w:val="18"/>
                <w:highlight w:val="none"/>
              </w:rPr>
              <w:t xml:space="preserve">层活动层板，配置挂衣杆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门板背后配梳妆镜</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40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87375" cy="826770"/>
                      <wp:effectExtent l="0" t="0" r="9525" b="1143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r/>
                            </pic:nvPicPr>
                            <pic:blipFill>
                              <a:blip r:embed="rId88"/>
                              <a:stretch/>
                            </pic:blipFill>
                            <pic:spPr bwMode="auto">
                              <a:xfrm>
                                <a:off x="0" y="0"/>
                                <a:ext cx="587375" cy="826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6.2pt;height:65.1pt;mso-wrap-distance-left:0.0pt;mso-wrap-distance-top:0.0pt;mso-wrap-distance-right:0.0pt;mso-wrap-distance-bottom:0.0pt;" stroked="f">
                      <v:path textboxrect="0,0,0,0"/>
                      <v:imagedata r:id="rId8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双门更衣柜</w:t>
            </w:r>
            <w:r/>
          </w:p>
        </w:tc>
        <w:tc>
          <w:tcPr>
            <w:tcW w:w="7839" w:type="dxa"/>
            <w:vAlign w:val="center"/>
            <w:textDirection w:val="lrTb"/>
            <w:noWrap w:val="false"/>
          </w:tcPr>
          <w:p>
            <w:pPr>
              <w:numPr>
                <w:ilvl w:val="0"/>
                <w:numId w:val="43"/>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4、内置两层活动层板，配置挂衣杆，挂衣杆上</w:t>
            </w:r>
            <w:r>
              <w:rPr>
                <w:rFonts w:hint="default" w:ascii="Times New Roman" w:hAnsi="Times New Roman" w:eastAsia="宋体" w:cs="Times New Roman"/>
                <w:sz w:val="18"/>
                <w:szCs w:val="18"/>
                <w:highlight w:val="none"/>
                <w:lang w:val="en-US" w:eastAsia="zh-CN"/>
              </w:rPr>
              <w:t xml:space="preserve">方设</w:t>
            </w:r>
            <w:r>
              <w:rPr>
                <w:rFonts w:hint="default" w:ascii="Times New Roman" w:hAnsi="Times New Roman" w:eastAsia="宋体" w:cs="Times New Roman"/>
                <w:sz w:val="18"/>
                <w:szCs w:val="18"/>
                <w:highlight w:val="none"/>
              </w:rPr>
              <w:t xml:space="preserve">一</w:t>
            </w:r>
            <w:r>
              <w:rPr>
                <w:rFonts w:hint="default" w:ascii="Times New Roman" w:hAnsi="Times New Roman" w:eastAsia="宋体" w:cs="Times New Roman"/>
                <w:sz w:val="18"/>
                <w:szCs w:val="18"/>
                <w:highlight w:val="none"/>
                <w:lang w:val="en-US" w:eastAsia="zh-CN"/>
              </w:rPr>
              <w:t xml:space="preserve">层</w:t>
            </w:r>
            <w:r>
              <w:rPr>
                <w:rFonts w:hint="default" w:ascii="Times New Roman" w:hAnsi="Times New Roman" w:eastAsia="宋体" w:cs="Times New Roman"/>
                <w:sz w:val="18"/>
                <w:szCs w:val="18"/>
                <w:highlight w:val="none"/>
              </w:rPr>
              <w:t xml:space="preserve">活动层板，门板背后配梳妆镜</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52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27050" cy="781050"/>
                      <wp:effectExtent l="0" t="0" r="6350" b="635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pic:cNvPicPr>
                              <pic:nvPr/>
                            </pic:nvPicPr>
                            <pic:blipFill>
                              <a:blip r:embed="rId89"/>
                              <a:stretch/>
                            </pic:blipFill>
                            <pic:spPr bwMode="auto">
                              <a:xfrm>
                                <a:off x="0" y="0"/>
                                <a:ext cx="5270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1.5pt;height:61.5pt;mso-wrap-distance-left:0.0pt;mso-wrap-distance-top:0.0pt;mso-wrap-distance-right:0.0pt;mso-wrap-distance-bottom:0.0pt;" stroked="f">
                      <v:path textboxrect="0,0,0,0"/>
                      <v:imagedata r:id="rId8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更衣柜（3门）</w:t>
            </w:r>
            <w:r/>
          </w:p>
        </w:tc>
        <w:tc>
          <w:tcPr>
            <w:tcW w:w="7839" w:type="dxa"/>
            <w:vAlign w:val="center"/>
            <w:textDirection w:val="lrTb"/>
            <w:noWrap w:val="false"/>
          </w:tcPr>
          <w:p>
            <w:pPr>
              <w:numPr>
                <w:ilvl w:val="0"/>
                <w:numId w:val="44"/>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w:t>
            </w:r>
            <w:r>
              <w:rPr>
                <w:rFonts w:hint="default" w:ascii="Times New Roman" w:hAnsi="Times New Roman" w:eastAsia="宋体" w:cs="Times New Roman"/>
                <w:sz w:val="18"/>
                <w:szCs w:val="18"/>
                <w:highlight w:val="none"/>
                <w:lang w:val="en-US" w:eastAsia="zh-CN"/>
              </w:rPr>
              <w:t xml:space="preserve">一</w:t>
            </w:r>
            <w:r>
              <w:rPr>
                <w:rFonts w:hint="default" w:ascii="Times New Roman" w:hAnsi="Times New Roman" w:eastAsia="宋体" w:cs="Times New Roman"/>
                <w:sz w:val="18"/>
                <w:szCs w:val="18"/>
                <w:highlight w:val="none"/>
              </w:rPr>
              <w:t xml:space="preserve">层活动层板，配置挂衣杆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门板背后配梳妆镜</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5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15950" cy="896620"/>
                      <wp:effectExtent l="0" t="0" r="6350" b="508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r/>
                            </pic:nvPicPr>
                            <pic:blipFill>
                              <a:blip r:embed="rId90"/>
                              <a:stretch/>
                            </pic:blipFill>
                            <pic:spPr bwMode="auto">
                              <a:xfrm>
                                <a:off x="0" y="0"/>
                                <a:ext cx="615950" cy="896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48.5pt;height:70.6pt;mso-wrap-distance-left:0.0pt;mso-wrap-distance-top:0.0pt;mso-wrap-distance-right:0.0pt;mso-wrap-distance-bottom:0.0pt;" stroked="f">
                      <v:path textboxrect="0,0,0,0"/>
                      <v:imagedata r:id="rId9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更衣柜（6门）</w:t>
            </w:r>
            <w:r/>
          </w:p>
        </w:tc>
        <w:tc>
          <w:tcPr>
            <w:tcW w:w="7839" w:type="dxa"/>
            <w:vAlign w:val="center"/>
            <w:textDirection w:val="lrTb"/>
            <w:noWrap w:val="false"/>
          </w:tcPr>
          <w:p>
            <w:pPr>
              <w:numPr>
                <w:ilvl w:val="0"/>
                <w:numId w:val="45"/>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4、配置挂衣杆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门板背后配梳妆镜</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8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99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09295" cy="365760"/>
                      <wp:effectExtent l="0" t="0" r="1905" b="254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pic:cNvPicPr>
                                <a:picLocks noChangeAspect="1"/>
                              </pic:cNvPicPr>
                              <pic:nvPr/>
                            </pic:nvPicPr>
                            <pic:blipFill>
                              <a:blip r:embed="rId91"/>
                              <a:stretch/>
                            </pic:blipFill>
                            <pic:spPr bwMode="auto">
                              <a:xfrm>
                                <a:off x="0" y="0"/>
                                <a:ext cx="709295" cy="365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5.8pt;height:28.8pt;mso-wrap-distance-left:0.0pt;mso-wrap-distance-top:0.0pt;mso-wrap-distance-right:0.0pt;mso-wrap-distance-bottom:0.0pt;" stroked="f">
                      <v:path textboxrect="0,0,0,0"/>
                      <v:imagedata r:id="rId91" o:title=""/>
                    </v:shape>
                  </w:pict>
                </mc:Fallback>
              </mc:AlternateContent>
            </w:r>
            <w:r/>
          </w:p>
        </w:tc>
        <w:tc>
          <w:tcPr>
            <w:tcW w:w="671"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换鞋凳</w:t>
            </w:r>
            <w:r/>
          </w:p>
        </w:tc>
        <w:tc>
          <w:tcPr>
            <w:tcW w:w="7839" w:type="dxa"/>
            <w:vAlign w:val="top"/>
            <w:textDirection w:val="lrTb"/>
            <w:noWrap w:val="false"/>
          </w:tcPr>
          <w:p>
            <w:pPr>
              <w:numPr>
                <w:ilvl w:val="0"/>
                <w:numId w:val="46"/>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面料：</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质地柔软、耐磨性强，经防污处理</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清洁方便；</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，软硬适中，厚度≥</w:t>
            </w:r>
            <w:r>
              <w:rPr>
                <w:rFonts w:hint="default" w:ascii="Times New Roman" w:hAnsi="Times New Roman" w:eastAsia="宋体" w:cs="Times New Roman"/>
                <w:sz w:val="18"/>
                <w:szCs w:val="18"/>
                <w:highlight w:val="none"/>
                <w:lang w:val="en-US" w:eastAsia="zh-CN"/>
              </w:rPr>
              <w:t xml:space="preserve">35</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w:t>
            </w:r>
            <w:r>
              <w:rPr>
                <w:rFonts w:ascii="SimSun" w:hAnsi="SimSun" w:eastAsia="SimSun" w:cs="SimSun"/>
                <w:color w:val="000000"/>
                <w:sz w:val="18"/>
              </w:rPr>
              <w:t xml:space="preserve">表面采用抗菌粉末静电喷涂处理，具有抗菌、防锈、耐腐蚀、绝缘性高、附着力强、耐摩擦等技术性能，防滑调节脚垫；</w:t>
            </w:r>
            <w:r>
              <w:rPr>
                <w:rFonts w:hint="default" w:ascii="Times New Roman" w:hAnsi="Times New Roman" w:eastAsia="宋体" w:cs="Times New Roman"/>
                <w:sz w:val="18"/>
                <w:szCs w:val="18"/>
                <w:highlight w:val="none"/>
              </w:rPr>
            </w:r>
            <w:r/>
          </w:p>
          <w:p>
            <w:pPr>
              <w:numPr>
                <w:ilvl w:val="0"/>
                <w:numId w:val="0"/>
              </w:numPr>
              <w:ind w:left="0" w:firstLine="0"/>
              <w:jc w:val="left"/>
              <w:keepLines w:val="0"/>
              <w:keepNext w:val="0"/>
              <w:pageBreakBefore w:val="0"/>
              <w:spacing w:line="240" w:lineRule="auto"/>
              <w:widowControl w:val="off"/>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5、规格尺寸：800mm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450mm（±10mm）</w:t>
            </w:r>
            <w:r>
              <w:rPr>
                <w:rFonts w:hint="default" w:ascii="Times New Roman" w:hAnsi="Times New Roman" w:eastAsia="宋体" w:cs="Times New Roman"/>
                <w:sz w:val="18"/>
                <w:szCs w:val="18"/>
                <w:highlight w:val="none"/>
                <w:lang w:eastAsia="zh-CN"/>
              </w:rPr>
              <w:t xml:space="preserve">。</w:t>
            </w:r>
            <w:r/>
          </w:p>
        </w:tc>
      </w:tr>
      <w:tr>
        <w:trPr>
          <w:trHeight w:val="66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94665" cy="488950"/>
                      <wp:effectExtent l="0" t="0" r="635" b="635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pic:cNvPicPr>
                                <a:picLocks noChangeAspect="1"/>
                              </pic:cNvPicPr>
                              <pic:nvPr/>
                            </pic:nvPicPr>
                            <pic:blipFill>
                              <a:blip r:embed="rId92"/>
                              <a:stretch/>
                            </pic:blipFill>
                            <pic:spPr bwMode="auto">
                              <a:xfrm>
                                <a:off x="0" y="0"/>
                                <a:ext cx="494665" cy="488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38.9pt;height:38.5pt;mso-wrap-distance-left:0.0pt;mso-wrap-distance-top:0.0pt;mso-wrap-distance-right:0.0pt;mso-wrap-distance-bottom:0.0pt;" stroked="f">
                      <v:path textboxrect="0,0,0,0"/>
                      <v:imagedata r:id="rId9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挂衣钩</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1、主要材料：采用06Cr19Ni10（俗称304）奥氏体不锈钢管，具有耐腐蚀、不易生锈等技术性能，表面抛光处理；</w:t>
            </w:r>
            <w:r/>
          </w:p>
          <w:p>
            <w:pPr>
              <w:numPr>
                <w:ilvl w:val="0"/>
                <w:numId w:val="0"/>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2、结构：一排8钩，8钩均可独立自动回弹松手即复位，内置不锈钢弹簧，回弹顺滑静音，收起贴合节省空间防磕碰。</w:t>
            </w:r>
            <w:r/>
          </w:p>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寸：610mm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45mm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lang w:val="en-US" w:eastAsia="zh-CN"/>
              </w:rPr>
              <w:t xml:space="preserve">40mm（±5mm）</w:t>
            </w:r>
            <w:r>
              <w:rPr>
                <w:rFonts w:hint="default" w:ascii="Times New Roman" w:hAnsi="Times New Roman" w:cs="Times New Roman"/>
                <w:sz w:val="18"/>
                <w:szCs w:val="18"/>
                <w:highlight w:val="none"/>
                <w:lang w:val="en-US" w:eastAsia="zh-CN"/>
              </w:rPr>
              <w:t xml:space="preserve">；</w:t>
            </w:r>
            <w:r/>
          </w:p>
        </w:tc>
      </w:tr>
      <w:tr>
        <w:trPr>
          <w:trHeight w:val="26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89915"/>
                      <wp:effectExtent l="0" t="0" r="1905" b="6985"/>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pic:cNvPicPr>
                                <a:picLocks noChangeAspect="1"/>
                              </pic:cNvPicPr>
                              <pic:nvPr/>
                            </pic:nvPicPr>
                            <pic:blipFill>
                              <a:blip r:embed="rId93"/>
                              <a:stretch/>
                            </pic:blipFill>
                            <pic:spPr bwMode="auto">
                              <a:xfrm>
                                <a:off x="0" y="0"/>
                                <a:ext cx="899795" cy="589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70.8pt;height:46.4pt;mso-wrap-distance-left:0.0pt;mso-wrap-distance-top:0.0pt;mso-wrap-distance-right:0.0pt;mso-wrap-distance-bottom:0.0pt;" stroked="f">
                      <v:path textboxrect="0,0,0,0"/>
                      <v:imagedata r:id="rId9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满墙器械柜</w:t>
            </w:r>
            <w:r/>
          </w:p>
        </w:tc>
        <w:tc>
          <w:tcPr>
            <w:tcW w:w="7839" w:type="dxa"/>
            <w:vAlign w:val="center"/>
            <w:textDirection w:val="lrTb"/>
            <w:noWrap w:val="false"/>
          </w:tcPr>
          <w:p>
            <w:pPr>
              <w:numPr>
                <w:ilvl w:val="0"/>
                <w:numId w:val="47"/>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4、内置两层活动层板，上柜钢化玻璃门，厚度≥5mm，边角磨圆处理</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中间带抽屉</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26</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694"/>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638175"/>
                      <wp:effectExtent l="0" t="0" r="1905" b="9525"/>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pic:cNvPicPr>
                              <pic:nvPr/>
                            </pic:nvPicPr>
                            <pic:blipFill>
                              <a:blip r:embed="rId94"/>
                              <a:stretch/>
                            </pic:blipFill>
                            <pic:spPr bwMode="auto">
                              <a:xfrm>
                                <a:off x="0" y="0"/>
                                <a:ext cx="899795" cy="638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0.8pt;height:50.2pt;mso-wrap-distance-left:0.0pt;mso-wrap-distance-top:0.0pt;mso-wrap-distance-right:0.0pt;mso-wrap-distance-bottom:0.0pt;" stroked="f">
                      <v:path textboxrect="0,0,0,0"/>
                      <v:imagedata r:id="rId9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满墙定制柜</w:t>
            </w:r>
            <w:r/>
          </w:p>
        </w:tc>
        <w:tc>
          <w:tcPr>
            <w:tcW w:w="7839" w:type="dxa"/>
            <w:vAlign w:val="center"/>
            <w:textDirection w:val="lrTb"/>
            <w:noWrap w:val="false"/>
          </w:tcPr>
          <w:p>
            <w:pPr>
              <w:numPr>
                <w:ilvl w:val="0"/>
                <w:numId w:val="48"/>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主要材料：所有板件采用符合环保等级ENF级实木多层板，</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2、主要板材厚度：顶板、侧板、层板、门板、底板、封板厚度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25</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3、功能配置：主柜（掩门，上层为挂衣杆，下层为活动层板）+顶柜（对开门）；</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5、封边：采用见光面为</w:t>
            </w:r>
            <w:r>
              <w:rPr>
                <w:rFonts w:hint="default" w:ascii="Times New Roman" w:hAnsi="Times New Roman" w:eastAsia="宋体" w:cs="Times New Roman"/>
                <w:sz w:val="18"/>
                <w:szCs w:val="18"/>
                <w:highlight w:val="none"/>
                <w:lang w:val="en-US" w:eastAsia="zh-CN"/>
              </w:rPr>
              <w:t xml:space="preserve">厚度≥2.0mm的</w:t>
            </w:r>
            <w:r>
              <w:rPr>
                <w:rFonts w:hint="default" w:ascii="Times New Roman" w:hAnsi="Times New Roman" w:eastAsia="宋体" w:cs="Times New Roman"/>
                <w:sz w:val="18"/>
                <w:szCs w:val="18"/>
                <w:highlight w:val="none"/>
              </w:rPr>
              <w:t xml:space="preserve">全自动封边工艺，防水、防潮、不变色</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寸：3950mm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28</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403"/>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64210" cy="915670"/>
                      <wp:effectExtent l="0" t="0" r="8890" b="1143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pic:cNvPicPr>
                                <a:picLocks noChangeAspect="1"/>
                              </pic:cNvPicPr>
                              <pic:nvPr/>
                            </pic:nvPicPr>
                            <pic:blipFill>
                              <a:blip r:embed="rId95"/>
                              <a:stretch/>
                            </pic:blipFill>
                            <pic:spPr bwMode="auto">
                              <a:xfrm>
                                <a:off x="0" y="0"/>
                                <a:ext cx="664210" cy="915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2.3pt;height:72.1pt;mso-wrap-distance-left:0.0pt;mso-wrap-distance-top:0.0pt;mso-wrap-distance-right:0.0pt;mso-wrap-distance-bottom:0.0pt;" stroked="f">
                      <v:path textboxrect="0,0,0,0"/>
                      <v:imagedata r:id="rId9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卡柜</w:t>
            </w:r>
            <w:r/>
          </w:p>
        </w:tc>
        <w:tc>
          <w:tcPr>
            <w:tcW w:w="7839" w:type="dxa"/>
            <w:vAlign w:val="center"/>
            <w:textDirection w:val="lrTb"/>
            <w:noWrap w:val="false"/>
          </w:tcPr>
          <w:p>
            <w:pPr>
              <w:numPr>
                <w:ilvl w:val="0"/>
                <w:numId w:val="49"/>
              </w:numPr>
              <w:jc w:val="left"/>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3、功能配置：下柜（对开门），上柜为敞开阶梯式，实木多层板隔板</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敞格内用于放置儿童健康手册</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5、封边：采用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寸：3000mm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18</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2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53745" cy="869315"/>
                      <wp:effectExtent l="0" t="0" r="8255" b="6985"/>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pic:cNvPicPr>
                                <a:picLocks noChangeAspect="1"/>
                              </pic:cNvPicPr>
                              <pic:nvPr/>
                            </pic:nvPicPr>
                            <pic:blipFill>
                              <a:blip r:embed="rId96"/>
                              <a:stretch/>
                            </pic:blipFill>
                            <pic:spPr bwMode="auto">
                              <a:xfrm>
                                <a:off x="0" y="0"/>
                                <a:ext cx="753745" cy="869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59.3pt;height:68.5pt;mso-wrap-distance-left:0.0pt;mso-wrap-distance-top:0.0pt;mso-wrap-distance-right:0.0pt;mso-wrap-distance-bottom:0.0pt;" stroked="f">
                      <v:path textboxrect="0,0,0,0"/>
                      <v:imagedata r:id="rId9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值班床</w:t>
            </w:r>
            <w:r/>
          </w:p>
        </w:tc>
        <w:tc>
          <w:tcPr>
            <w:tcW w:w="7839" w:type="dxa"/>
            <w:vAlign w:val="center"/>
            <w:textDirection w:val="lrTb"/>
            <w:noWrap w:val="false"/>
          </w:tcPr>
          <w:p>
            <w:pPr>
              <w:numPr>
                <w:ilvl w:val="0"/>
                <w:numId w:val="5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床体框架：立柱与主梁采用管壁实际厚度≥1.45mm冷轧钢管，管材厚度均为基材裸板厚度，不含表面静电粉末喷涂涂层；主框架型材选用边长≥50mm方管、或直径≥50mm圆管，主梁亦可采用≥50mm×30mm矩形管；整体框架结构稳固、抗形变、承载力强，长期使用不晃动、不变形；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p>
          <w:p>
            <w:pPr>
              <w:numPr>
                <w:ilvl w:val="0"/>
                <w:numId w:val="5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床板配置：采用双层上下床结构，每层配置厚度≥15mm ENF级实木多层板床板，板材环保等级高、结构密实、受力均匀、韧性好，杜绝异响、断裂、变形问题，适配医护人员日常值班休憩使用；</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3、承载与调节：床底配备防滑可调节脚垫，可适配地面平整度微调，摆放平稳静音、保护地面；单层静态承重≥200kg，上下层独立承载、互不干扰，安全冗余充足，满足成人长期卧床使用，符合医院家具安全承重标准；</w:t>
            </w:r>
            <w:r/>
          </w:p>
          <w:p>
            <w:pPr>
              <w:numPr>
                <w:ilvl w:val="0"/>
                <w:numId w:val="0"/>
              </w:numPr>
              <w:jc w:val="both"/>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金属表面工艺：所有金属构件经过除油、除锈、酸洗、陶化多重防腐预处理，基材附着力合规；表面采用环氧树脂粉末静电喷涂、高温固化塑化工艺，整体为哑光灰白色；涂层均匀饱满、耐刮耐磨、不易掉漆生锈，适配室内长期使用；所有外露边角全部圆角钝化处理，无毛刺、无尖锐棱角，杜绝磕碰安全隐患；</w:t>
            </w:r>
            <w:r/>
          </w:p>
          <w:p>
            <w:pPr>
              <w:numPr>
                <w:ilvl w:val="0"/>
                <w:numId w:val="0"/>
              </w:numPr>
              <w:jc w:val="left"/>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5、床垫配置：配套专用舒适床垫，床垫主体采用厚度≥50mm 3E环保椰棕基材，甲醛释放量符合ENF级环保标准，绿色无异味；椰棕上下双面各复合厚度≥10mm高弹海绵，海绵燃烧性能满足难燃B1级阻燃标准，海绵密度≥45kg/m³，回弹率≥50%，软硬适中、支撑性好、久坐不塌；海绵粘合采用环保水性喷胶，低VOC、无刺激性气味，粘接严实、无分层脱胶；床垫外套采用防水可拆洗面料，便于日常拆卸清洗、消杀维护，满足医院院感管理要求；床垫整体厚度≥70mm；</w:t>
            </w:r>
            <w:r/>
          </w:p>
          <w:p>
            <w:pPr>
              <w:numPr>
                <w:ilvl w:val="0"/>
                <w:numId w:val="0"/>
              </w:numPr>
              <w:jc w:val="left"/>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6、安全防护：上床位置配置加高防护护栏，防护牢靠，有效防止卧床人员翻身滑落，使用安全可靠；</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7、规格尺寸：2000mm×900mm×1850mm（±10mm）。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97840" cy="574040"/>
                      <wp:effectExtent l="0" t="0" r="10160" b="1016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pic:cNvPicPr>
                                <a:picLocks noChangeAspect="1"/>
                              </pic:cNvPicPr>
                              <pic:nvPr/>
                            </pic:nvPicPr>
                            <pic:blipFill>
                              <a:blip r:embed="rId97"/>
                              <a:stretch/>
                            </pic:blipFill>
                            <pic:spPr bwMode="auto">
                              <a:xfrm>
                                <a:off x="0" y="0"/>
                                <a:ext cx="497840" cy="574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39.2pt;height:45.2pt;mso-wrap-distance-left:0.0pt;mso-wrap-distance-top:0.0pt;mso-wrap-distance-right:0.0pt;mso-wrap-distance-bottom:0.0pt;" stroked="f">
                      <v:path textboxrect="0,0,0,0"/>
                      <v:imagedata r:id="rId9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床头柜</w:t>
            </w:r>
            <w:r/>
          </w:p>
        </w:tc>
        <w:tc>
          <w:tcPr>
            <w:tcW w:w="7839" w:type="dxa"/>
            <w:vAlign w:val="center"/>
            <w:textDirection w:val="lrTb"/>
            <w:noWrap w:val="false"/>
          </w:tcPr>
          <w:p>
            <w:pPr>
              <w:numPr>
                <w:ilvl w:val="0"/>
                <w:numId w:val="0"/>
              </w:numPr>
              <w:ind w:left="0" w:firstLine="0"/>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1、基材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2、封边：采用</w:t>
            </w:r>
            <w:r>
              <w:rPr>
                <w:rFonts w:hint="default" w:ascii="Times New Roman" w:hAnsi="Times New Roman" w:eastAsia="宋体" w:cs="Times New Roman"/>
                <w:sz w:val="18"/>
                <w:szCs w:val="18"/>
                <w:highlight w:val="none"/>
                <w:lang w:eastAsia="zh-CN"/>
              </w:rPr>
              <w:t xml:space="preserve">厚度≥2.0mm的</w:t>
            </w:r>
            <w:r>
              <w:rPr>
                <w:rFonts w:hint="default" w:ascii="Times New Roman" w:hAnsi="Times New Roman" w:eastAsia="宋体" w:cs="Times New Roman"/>
                <w:sz w:val="18"/>
                <w:szCs w:val="18"/>
                <w:highlight w:val="none"/>
              </w:rPr>
              <w:t xml:space="preserve">PVC封边条，全自动封边工艺，防水、防潮、不变色；</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3、五金配置：</w:t>
            </w:r>
            <w:r>
              <w:rPr>
                <w:rFonts w:hint="default" w:ascii="Times New Roman" w:hAnsi="Times New Roman" w:cs="Times New Roman"/>
                <w:sz w:val="18"/>
                <w:szCs w:val="18"/>
                <w:highlight w:val="none"/>
                <w:lang w:val="en-US" w:eastAsia="zh-CN"/>
              </w:rPr>
              <w:t xml:space="preserve">三节缓冲导轨</w:t>
            </w:r>
            <w:r>
              <w:rPr>
                <w:rFonts w:hint="default" w:ascii="Times New Roman" w:hAnsi="Times New Roman" w:eastAsia="宋体" w:cs="Times New Roman"/>
                <w:sz w:val="18"/>
                <w:szCs w:val="18"/>
                <w:highlight w:val="none"/>
              </w:rPr>
              <w:t xml:space="preserve">、连接件等；</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、尺寸：500mm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450mm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500mm（±10mm）。</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764540"/>
                      <wp:effectExtent l="0" t="0" r="1905" b="1016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pic:cNvPicPr>
                                <a:picLocks noChangeAspect="1"/>
                              </pic:cNvPicPr>
                              <pic:nvPr/>
                            </pic:nvPicPr>
                            <pic:blipFill>
                              <a:blip r:embed="rId98"/>
                              <a:stretch/>
                            </pic:blipFill>
                            <pic:spPr bwMode="auto">
                              <a:xfrm>
                                <a:off x="0" y="0"/>
                                <a:ext cx="899795" cy="764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70.8pt;height:60.2pt;mso-wrap-distance-left:0.0pt;mso-wrap-distance-top:0.0pt;mso-wrap-distance-right:0.0pt;mso-wrap-distance-bottom:0.0pt;" stroked="f">
                      <v:path textboxrect="0,0,0,0"/>
                      <v:imagedata r:id="rId9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鞋坝</w:t>
            </w:r>
            <w:r/>
          </w:p>
        </w:tc>
        <w:tc>
          <w:tcPr>
            <w:tcW w:w="7839" w:type="dxa"/>
            <w:vAlign w:val="center"/>
            <w:textDirection w:val="lrTb"/>
            <w:noWrap w:val="false"/>
          </w:tcPr>
          <w:p>
            <w:pPr>
              <w:numPr>
                <w:ilvl w:val="0"/>
                <w:numId w:val="51"/>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面料：</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cs="Times New Roman"/>
                <w:sz w:val="18"/>
                <w:szCs w:val="18"/>
                <w:highlight w:val="none"/>
                <w:lang w:eastAsia="zh-CN"/>
              </w:rPr>
              <w:t xml:space="preserve">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质地柔软、耐磨性强，经防污处理</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清洁便；</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，软硬适中，厚度≥</w:t>
            </w:r>
            <w:r>
              <w:rPr>
                <w:rFonts w:hint="default" w:ascii="Times New Roman" w:hAnsi="Times New Roman" w:eastAsia="宋体" w:cs="Times New Roman"/>
                <w:sz w:val="18"/>
                <w:szCs w:val="18"/>
                <w:highlight w:val="none"/>
                <w:lang w:val="en-US" w:eastAsia="zh-CN"/>
              </w:rPr>
              <w:t xml:space="preserve">35</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密度≥45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4、表面处理采用防腐抗菌粉末喷涂，喷粉涂层厚度平均值60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rPr>
              <w:t xml:space="preserve">，表面平整、光滑，无流挂、起料、皱皮、露底脱落、伤痕等影响质量的缺陷</w:t>
            </w:r>
            <w:r>
              <w:rPr>
                <w:rFonts w:hint="default" w:ascii="Times New Roman" w:hAnsi="Times New Roman" w:eastAsia="宋体" w:cs="Times New Roman"/>
                <w:sz w:val="18"/>
                <w:szCs w:val="18"/>
                <w:highlight w:val="none"/>
                <w:lang w:eastAsia="zh-CN"/>
              </w:rPr>
              <w:t xml:space="preserve">；</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300mm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450mm（±10mm），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47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mc:AlternateContent>
                <mc:Choice Requires="wpg">
                  <w:drawing>
                    <wp:inline xmlns:wp="http://schemas.openxmlformats.org/drawingml/2006/wordprocessingDrawing" distT="0" distB="0" distL="0" distR="0">
                      <wp:extent cx="520700" cy="573405"/>
                      <wp:effectExtent l="0" t="0" r="0" b="10795"/>
                      <wp:docPr id="107" name="图片 107" descr="14fc894defe5c9984a1e49b045fade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14fc894defe5c9984a1e49b045fade2b"/>
                              <pic:cNvPicPr>
                                <a:picLocks noChangeAspect="1"/>
                              </pic:cNvPicPr>
                              <pic:nvPr/>
                            </pic:nvPicPr>
                            <pic:blipFill>
                              <a:blip r:embed="rId99"/>
                              <a:stretch/>
                            </pic:blipFill>
                            <pic:spPr bwMode="auto">
                              <a:xfrm>
                                <a:off x="0" y="0"/>
                                <a:ext cx="520700" cy="573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1.0pt;height:45.1pt;mso-wrap-distance-left:0.0pt;mso-wrap-distance-top:0.0pt;mso-wrap-distance-right:0.0pt;mso-wrap-distance-bottom:0.0pt;" stroked="f">
                      <v:path textboxrect="0,0,0,0"/>
                      <v:imagedata r:id="rId9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鞋架</w:t>
            </w:r>
            <w:r>
              <w:rPr>
                <w:rFonts w:hint="default" w:ascii="Times New Roman" w:hAnsi="Times New Roman" w:cs="Times New Roman"/>
                <w:sz w:val="18"/>
                <w:szCs w:val="18"/>
                <w:highlight w:val="none"/>
                <w:lang w:val="en-US" w:eastAsia="zh-CN"/>
              </w:rPr>
              <w:t xml:space="preserve">1</w:t>
            </w:r>
            <w:r/>
          </w:p>
        </w:tc>
        <w:tc>
          <w:tcPr>
            <w:tcW w:w="7839" w:type="dxa"/>
            <w:vAlign w:val="center"/>
            <w:textDirection w:val="lrTb"/>
            <w:noWrap w:val="false"/>
          </w:tcPr>
          <w:p>
            <w:pPr>
              <w:numPr>
                <w:ilvl w:val="0"/>
                <w:numId w:val="52"/>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3、敞开式，无柜门</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四层三列结构；</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3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03250" cy="698500"/>
                      <wp:effectExtent l="0" t="0" r="6350"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pic:cNvPicPr>
                                <a:picLocks noChangeAspect="1"/>
                              </pic:cNvPicPr>
                              <pic:nvPr/>
                            </pic:nvPicPr>
                            <pic:blipFill>
                              <a:blip r:embed="rId100"/>
                              <a:stretch/>
                            </pic:blipFill>
                            <pic:spPr bwMode="auto">
                              <a:xfrm>
                                <a:off x="0" y="0"/>
                                <a:ext cx="603250" cy="698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7.5pt;height:55.0pt;mso-wrap-distance-left:0.0pt;mso-wrap-distance-top:0.0pt;mso-wrap-distance-right:0.0pt;mso-wrap-distance-bottom:0.0pt;" stroked="f">
                      <v:path textboxrect="0,0,0,0"/>
                      <v:imagedata r:id="rId10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鞋架</w:t>
            </w:r>
            <w:r>
              <w:rPr>
                <w:rFonts w:hint="default" w:ascii="Times New Roman" w:hAnsi="Times New Roman" w:cs="Times New Roman"/>
                <w:sz w:val="18"/>
                <w:szCs w:val="18"/>
                <w:highlight w:val="none"/>
                <w:lang w:val="en-US" w:eastAsia="zh-CN"/>
              </w:rPr>
              <w:t xml:space="preserve">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3、敞开式，无柜门</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五层两列结构；</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16</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27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109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99795"/>
                      <wp:effectExtent l="0" t="0" r="1905" b="1905"/>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pic:cNvPicPr>
                                <a:picLocks noChangeAspect="1"/>
                              </pic:cNvPicPr>
                              <pic:nvPr/>
                            </pic:nvPicPr>
                            <pic:blipFill>
                              <a:blip r:embed="rId101"/>
                              <a:stretch/>
                            </pic:blipFill>
                            <pic:spPr bwMode="auto">
                              <a:xfrm>
                                <a:off x="0" y="0"/>
                                <a:ext cx="89979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70.8pt;height:70.8pt;mso-wrap-distance-left:0.0pt;mso-wrap-distance-top:0.0pt;mso-wrap-distance-right:0.0pt;mso-wrap-distance-bottom:0.0pt;" stroked="f">
                      <v:path textboxrect="0,0,0,0"/>
                      <v:imagedata r:id="rId10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鞋柜（12门）</w:t>
            </w:r>
            <w:r/>
          </w:p>
        </w:tc>
        <w:tc>
          <w:tcPr>
            <w:tcW w:w="7839" w:type="dxa"/>
            <w:vAlign w:val="center"/>
            <w:textDirection w:val="lrTb"/>
            <w:noWrap w:val="false"/>
          </w:tcPr>
          <w:p>
            <w:pPr>
              <w:numPr>
                <w:ilvl w:val="0"/>
                <w:numId w:val="53"/>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77"/>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99795"/>
                      <wp:effectExtent l="0" t="0" r="1905" b="1905"/>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pic:cNvPicPr>
                                <a:picLocks noChangeAspect="1"/>
                              </pic:cNvPicPr>
                              <pic:nvPr/>
                            </pic:nvPicPr>
                            <pic:blipFill>
                              <a:blip r:embed="rId102"/>
                              <a:stretch/>
                            </pic:blipFill>
                            <pic:spPr bwMode="auto">
                              <a:xfrm>
                                <a:off x="0" y="0"/>
                                <a:ext cx="899795" cy="8997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70.8pt;height:70.8pt;mso-wrap-distance-left:0.0pt;mso-wrap-distance-top:0.0pt;mso-wrap-distance-right:0.0pt;mso-wrap-distance-bottom:0.0pt;" stroked="f">
                      <v:path textboxrect="0,0,0,0"/>
                      <v:imagedata r:id="rId10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鞋柜（15门）</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62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78510" cy="935355"/>
                      <wp:effectExtent l="0" t="0" r="8890" b="4445"/>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r/>
                            </pic:nvPicPr>
                            <pic:blipFill>
                              <a:blip r:embed="rId103"/>
                              <a:stretch/>
                            </pic:blipFill>
                            <pic:spPr bwMode="auto">
                              <a:xfrm>
                                <a:off x="0" y="0"/>
                                <a:ext cx="778510" cy="935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61.3pt;height:73.6pt;mso-wrap-distance-left:0.0pt;mso-wrap-distance-top:0.0pt;mso-wrap-distance-right:0.0pt;mso-wrap-distance-bottom:0.0pt;" stroked="f">
                      <v:path textboxrect="0,0,0,0"/>
                      <v:imagedata r:id="rId10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鞋柜（18门）</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寸：1200mm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18</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45"/>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64210" cy="842645"/>
                      <wp:effectExtent l="0" t="0" r="8890" b="8255"/>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pic:cNvPicPr>
                              <pic:nvPr/>
                            </pic:nvPicPr>
                            <pic:blipFill>
                              <a:blip r:embed="rId104"/>
                              <a:stretch/>
                            </pic:blipFill>
                            <pic:spPr bwMode="auto">
                              <a:xfrm>
                                <a:off x="0" y="0"/>
                                <a:ext cx="664210" cy="8426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2.3pt;height:66.3pt;mso-wrap-distance-left:0.0pt;mso-wrap-distance-top:0.0pt;mso-wrap-distance-right:0.0pt;mso-wrap-distance-bottom:0.0pt;" stroked="f">
                      <v:path textboxrect="0,0,0,0"/>
                      <v:imagedata r:id="rId10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鞋柜（9门）1</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489"/>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81965" cy="937895"/>
                      <wp:effectExtent l="0" t="0" r="635" b="1905"/>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pic:cNvPicPr>
                                <a:picLocks noChangeAspect="1"/>
                              </pic:cNvPicPr>
                              <pic:nvPr/>
                            </pic:nvPicPr>
                            <pic:blipFill>
                              <a:blip r:embed="rId105"/>
                              <a:stretch/>
                            </pic:blipFill>
                            <pic:spPr bwMode="auto">
                              <a:xfrm>
                                <a:off x="0" y="0"/>
                                <a:ext cx="481965" cy="937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37.9pt;height:73.8pt;mso-wrap-distance-left:0.0pt;mso-wrap-distance-top:0.0pt;mso-wrap-distance-right:0.0pt;mso-wrap-distance-bottom:0.0pt;" stroked="f">
                      <v:path textboxrect="0,0,0,0"/>
                      <v:imagedata r:id="rId10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鞋柜（9门）</w:t>
            </w:r>
            <w:r>
              <w:rPr>
                <w:rFonts w:hint="default" w:ascii="Times New Roman" w:hAnsi="Times New Roman" w:cs="Times New Roman"/>
                <w:sz w:val="18"/>
                <w:szCs w:val="18"/>
                <w:highlight w:val="none"/>
                <w:lang w:val="en-US" w:eastAsia="zh-CN"/>
              </w:rPr>
              <w:t xml:space="preserve">2</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基材采用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2、五金配置：</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、锁具、暗拉手、连接件等；</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3、表面采用抗菌粉末静电喷涂处理，具有抗菌、防锈、耐腐蚀、绝缘性高、附着力强、耐摩擦</w:t>
            </w:r>
            <w:r>
              <w:rPr>
                <w:rFonts w:hint="default" w:ascii="Times New Roman" w:hAnsi="Times New Roman" w:eastAsia="宋体" w:cs="Times New Roman"/>
                <w:sz w:val="18"/>
                <w:szCs w:val="18"/>
                <w:highlight w:val="none"/>
                <w:lang w:eastAsia="zh-CN"/>
              </w:rPr>
              <w:t xml:space="preserve">等技术性能</w:t>
            </w:r>
            <w:r>
              <w:rPr>
                <w:rFonts w:hint="default" w:ascii="Times New Roman" w:hAnsi="Times New Roman" w:eastAsia="宋体" w:cs="Times New Roman"/>
                <w:sz w:val="18"/>
                <w:szCs w:val="18"/>
                <w:highlight w:val="none"/>
              </w:rPr>
              <w:t xml:space="preserve">，防滑调节脚垫；</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4、机械密码锁，带密码复位功能</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门板带通气孔；</w:t>
            </w:r>
            <w:r/>
          </w:p>
          <w:p>
            <w:pPr>
              <w:numPr>
                <w:ilvl w:val="0"/>
                <w:numId w:val="0"/>
              </w:numPr>
              <w:ind w:left="0" w:firstLine="0"/>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寸：900mm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0mm（±10mm）。</w:t>
            </w:r>
            <w:r/>
          </w:p>
        </w:tc>
      </w:tr>
      <w:tr>
        <w:trPr>
          <w:trHeight w:val="1282"/>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114</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975995"/>
                      <wp:effectExtent l="0" t="0" r="1905" b="1905"/>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pic:cNvPicPr>
                                <a:picLocks noChangeAspect="1"/>
                              </pic:cNvPicPr>
                              <pic:nvPr/>
                            </pic:nvPicPr>
                            <pic:blipFill>
                              <a:blip r:embed="rId106"/>
                              <a:stretch/>
                            </pic:blipFill>
                            <pic:spPr bwMode="auto">
                              <a:xfrm>
                                <a:off x="0" y="0"/>
                                <a:ext cx="899795" cy="975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0.8pt;height:76.8pt;mso-wrap-distance-left:0.0pt;mso-wrap-distance-top:0.0pt;mso-wrap-distance-right:0.0pt;mso-wrap-distance-bottom:0.0pt;" stroked="f">
                      <v:path textboxrect="0,0,0,0"/>
                      <v:imagedata r:id="rId10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防爆柜1</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1、材料：采用一级冷轧钢板，裸板</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，表面采用环保室内型环氧树脂静电粉末喷涂，喷涂层厚度≥75μm；</w:t>
            </w:r>
            <w:r>
              <w:rPr>
                <w:rFonts w:hint="default" w:ascii="Times New Roman" w:hAnsi="Times New Roman" w:cs="Times New Roman"/>
                <w:sz w:val="18"/>
                <w:szCs w:val="18"/>
                <w:highlight w:val="none"/>
                <w:lang w:val="en-US" w:eastAsia="zh-CN"/>
              </w:rPr>
              <w:t xml:space="preserve">板材厚度均为基材裸板厚度，不含表面静电粉末喷涂涂层；</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2、工艺：整板通过激光切割及数控折边成型。在接触人体或收藏物品的部位无毛刺、刃口、棱角。表面经粉末喷涂处理，表面平整、光滑，无流挂、起料、皱皮、露底脱落、伤痕等影响质量的缺陷；</w:t>
            </w:r>
            <w:r/>
          </w:p>
          <w:p>
            <w:pPr>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rPr>
              <w:t xml:space="preserve">3、五金件：</w:t>
            </w:r>
            <w:r>
              <w:rPr>
                <w:rFonts w:hint="default" w:ascii="Times New Roman" w:hAnsi="Times New Roman" w:cs="Times New Roman"/>
                <w:sz w:val="18"/>
                <w:szCs w:val="18"/>
                <w:highlight w:val="none"/>
                <w:lang w:val="en-US" w:eastAsia="zh-CN"/>
              </w:rPr>
              <w:t xml:space="preserve">连接</w:t>
            </w:r>
            <w:r>
              <w:rPr>
                <w:rFonts w:hint="default" w:ascii="Times New Roman" w:hAnsi="Times New Roman" w:eastAsia="宋体" w:cs="Times New Roman"/>
                <w:sz w:val="18"/>
                <w:szCs w:val="18"/>
                <w:highlight w:val="none"/>
              </w:rPr>
              <w:t xml:space="preserve">件及锁具</w:t>
            </w:r>
            <w:r>
              <w:rPr>
                <w:rFonts w:hint="default" w:ascii="Times New Roman" w:hAnsi="Times New Roman" w:cs="Times New Roman"/>
                <w:sz w:val="18"/>
                <w:szCs w:val="18"/>
                <w:highlight w:val="none"/>
                <w:lang w:eastAsia="zh-CN"/>
              </w:rPr>
              <w:t xml:space="preserve">；</w:t>
            </w:r>
            <w:r/>
          </w:p>
          <w:p>
            <w:pPr>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寸：590mm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860mm（±10mm）</w:t>
            </w:r>
            <w:r>
              <w:rPr>
                <w:rFonts w:hint="default" w:ascii="Times New Roman" w:hAnsi="Times New Roman" w:eastAsia="宋体" w:cs="Times New Roman"/>
                <w:sz w:val="18"/>
                <w:szCs w:val="18"/>
                <w:highlight w:val="none"/>
              </w:rPr>
              <w:t xml:space="preserve">。</w:t>
            </w:r>
            <w:r/>
          </w:p>
        </w:tc>
      </w:tr>
      <w:tr>
        <w:trPr>
          <w:trHeight w:val="1282"/>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115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01345" cy="582930"/>
                      <wp:effectExtent l="0" t="0" r="8255" b="127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pic:cNvPicPr>
                                <a:picLocks noChangeAspect="1"/>
                              </pic:cNvPicPr>
                              <pic:nvPr/>
                            </pic:nvPicPr>
                            <pic:blipFill>
                              <a:blip r:embed="rId107"/>
                              <a:stretch/>
                            </pic:blipFill>
                            <pic:spPr bwMode="auto">
                              <a:xfrm>
                                <a:off x="0" y="0"/>
                                <a:ext cx="601345" cy="582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47.3pt;height:45.9pt;mso-wrap-distance-left:0.0pt;mso-wrap-distance-top:0.0pt;mso-wrap-distance-right:0.0pt;mso-wrap-distance-bottom:0.0pt;" stroked="f">
                      <v:path textboxrect="0,0,0,0"/>
                      <v:imagedata r:id="rId10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防爆柜2</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1、材料：采用一级冷轧钢板，裸板</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rPr>
              <w:t xml:space="preserve">，表面采用环保室内型环氧树脂静电粉末喷涂，喷涂层厚度≥75μm；</w:t>
            </w:r>
            <w:r>
              <w:rPr>
                <w:rFonts w:hint="default" w:ascii="Times New Roman" w:hAnsi="Times New Roman" w:cs="Times New Roman"/>
                <w:sz w:val="18"/>
                <w:szCs w:val="18"/>
                <w:highlight w:val="none"/>
                <w:lang w:val="en-US" w:eastAsia="zh-CN"/>
              </w:rPr>
              <w:t xml:space="preserve">板材厚度均为基材裸板厚度，不含表面静电粉末喷涂涂层；</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2、工艺：整板通过激光切割及数控折边成型。在接触人体或收藏物品的部位无毛刺、刃口、棱角。表面经粉末喷涂处理，表面平整、光滑，无流挂、起料、皱皮、露底脱落、伤痕等影响质量的缺陷；</w:t>
            </w:r>
            <w:r/>
          </w:p>
          <w:p>
            <w:pPr>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rPr>
              <w:t xml:space="preserve">3、五金件：</w:t>
            </w:r>
            <w:r>
              <w:rPr>
                <w:rFonts w:hint="default" w:ascii="Times New Roman" w:hAnsi="Times New Roman" w:cs="Times New Roman"/>
                <w:sz w:val="18"/>
                <w:szCs w:val="18"/>
                <w:highlight w:val="none"/>
                <w:lang w:val="en-US" w:eastAsia="zh-CN"/>
              </w:rPr>
              <w:t xml:space="preserve">连接</w:t>
            </w:r>
            <w:r>
              <w:rPr>
                <w:rFonts w:hint="default" w:ascii="Times New Roman" w:hAnsi="Times New Roman" w:eastAsia="宋体" w:cs="Times New Roman"/>
                <w:sz w:val="18"/>
                <w:szCs w:val="18"/>
                <w:highlight w:val="none"/>
              </w:rPr>
              <w:t xml:space="preserve">件及锁具</w:t>
            </w:r>
            <w:r>
              <w:rPr>
                <w:rFonts w:hint="default" w:ascii="Times New Roman" w:hAnsi="Times New Roman" w:cs="Times New Roman"/>
                <w:sz w:val="18"/>
                <w:szCs w:val="18"/>
                <w:highlight w:val="none"/>
                <w:lang w:eastAsia="zh-CN"/>
              </w:rPr>
              <w:t xml:space="preserve">；</w:t>
            </w:r>
            <w:r/>
          </w:p>
          <w:p>
            <w:pPr>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1120mm（±10mm）。</w:t>
            </w:r>
            <w:r/>
          </w:p>
        </w:tc>
      </w:tr>
      <w:tr>
        <w:trPr>
          <w:trHeight w:val="1282"/>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116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499110" cy="666115"/>
                      <wp:effectExtent l="0" t="0" r="8890" b="6985"/>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pic:cNvPicPr>
                                <a:picLocks noChangeAspect="1"/>
                              </pic:cNvPicPr>
                              <pic:nvPr/>
                            </pic:nvPicPr>
                            <pic:blipFill>
                              <a:blip r:embed="rId108"/>
                              <a:stretch/>
                            </pic:blipFill>
                            <pic:spPr bwMode="auto">
                              <a:xfrm>
                                <a:off x="0" y="0"/>
                                <a:ext cx="499110" cy="666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39.3pt;height:52.4pt;mso-wrap-distance-left:0.0pt;mso-wrap-distance-top:0.0pt;mso-wrap-distance-right:0.0pt;mso-wrap-distance-bottom:0.0pt;" stroked="f">
                      <v:path textboxrect="0,0,0,0"/>
                      <v:imagedata r:id="rId10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防爆柜3</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1、材料：采用一级冷轧钢板，裸板</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1.</w:t>
            </w:r>
            <w:r>
              <w:rPr>
                <w:rFonts w:hint="default" w:ascii="Times New Roman" w:hAnsi="Times New Roman" w:cs="Times New Roman"/>
                <w:sz w:val="18"/>
                <w:szCs w:val="18"/>
                <w:highlight w:val="none"/>
                <w:lang w:val="en-US" w:eastAsia="zh-CN"/>
              </w:rPr>
              <w:t xml:space="preserve">15</w:t>
            </w:r>
            <w:r>
              <w:rPr>
                <w:rFonts w:hint="default" w:ascii="Times New Roman" w:hAnsi="Times New Roman" w:eastAsia="宋体" w:cs="Times New Roman"/>
                <w:sz w:val="18"/>
                <w:szCs w:val="18"/>
                <w:highlight w:val="none"/>
              </w:rPr>
              <w:t xml:space="preserve">mm，表面采用环保室内型环氧树脂静电粉末喷涂，喷涂层厚度≥75μm；</w:t>
            </w:r>
            <w:r>
              <w:rPr>
                <w:rFonts w:hint="default" w:ascii="Times New Roman" w:hAnsi="Times New Roman" w:cs="Times New Roman"/>
                <w:sz w:val="18"/>
                <w:szCs w:val="18"/>
                <w:highlight w:val="none"/>
                <w:lang w:val="en-US" w:eastAsia="zh-CN"/>
              </w:rPr>
              <w:t xml:space="preserve">板材厚度均为基材裸板厚度，不含表面静电粉末喷涂涂层；</w:t>
            </w:r>
            <w:r/>
          </w:p>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2、工艺：整板通过激光切割及数控折边成型。在接触人体或收藏物品的部位无毛刺、刃口、棱角。表面经粉末喷涂处理，表面平整、光滑，无流挂、起料、皱皮、露底脱落、伤痕等影响质量的缺陷；</w:t>
            </w:r>
            <w:r/>
          </w:p>
          <w:p>
            <w:pPr>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rPr>
              <w:t xml:space="preserve">3、五金件：</w:t>
            </w:r>
            <w:r>
              <w:rPr>
                <w:rFonts w:hint="default" w:ascii="Times New Roman" w:hAnsi="Times New Roman" w:cs="Times New Roman"/>
                <w:sz w:val="18"/>
                <w:szCs w:val="18"/>
                <w:highlight w:val="none"/>
                <w:lang w:val="en-US" w:eastAsia="zh-CN"/>
              </w:rPr>
              <w:t xml:space="preserve">连接</w:t>
            </w:r>
            <w:r>
              <w:rPr>
                <w:rFonts w:hint="default" w:ascii="Times New Roman" w:hAnsi="Times New Roman" w:eastAsia="宋体" w:cs="Times New Roman"/>
                <w:sz w:val="18"/>
                <w:szCs w:val="18"/>
                <w:highlight w:val="none"/>
              </w:rPr>
              <w:t xml:space="preserve">件及锁具</w:t>
            </w:r>
            <w:r>
              <w:rPr>
                <w:rFonts w:hint="default" w:ascii="Times New Roman" w:hAnsi="Times New Roman" w:cs="Times New Roman"/>
                <w:sz w:val="18"/>
                <w:szCs w:val="18"/>
                <w:highlight w:val="none"/>
                <w:lang w:eastAsia="zh-CN"/>
              </w:rPr>
              <w:t xml:space="preserve">；</w:t>
            </w:r>
            <w:r/>
          </w:p>
          <w:p>
            <w:pPr>
              <w:rPr>
                <w:rFonts w:hint="default" w:ascii="Times New Roman" w:hAnsi="Times New Roman"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寸：1090mm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460mm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165</w:t>
            </w:r>
            <w:r>
              <w:rPr>
                <w:rFonts w:hint="default" w:ascii="Times New Roman" w:hAnsi="Times New Roman" w:eastAsia="宋体" w:cs="Times New Roman"/>
                <w:sz w:val="18"/>
                <w:szCs w:val="18"/>
                <w:highlight w:val="none"/>
                <w:lang w:eastAsia="zh-CN"/>
              </w:rPr>
              <w:t xml:space="preserve">0</w:t>
            </w:r>
            <w:r>
              <w:rPr>
                <w:rFonts w:hint="default" w:ascii="Times New Roman" w:hAnsi="Times New Roman" w:eastAsia="宋体" w:cs="Times New Roman"/>
                <w:sz w:val="18"/>
                <w:szCs w:val="18"/>
                <w:highlight w:val="none"/>
                <w:lang w:val="en-US" w:eastAsia="zh-CN"/>
              </w:rPr>
              <w:t xml:space="preserve">mm（±10mm）</w:t>
            </w:r>
            <w:r>
              <w:rPr>
                <w:rFonts w:hint="default" w:ascii="Times New Roman" w:hAnsi="Times New Roman" w:eastAsia="宋体" w:cs="Times New Roman"/>
                <w:sz w:val="18"/>
                <w:szCs w:val="18"/>
                <w:highlight w:val="none"/>
              </w:rPr>
              <w:t xml:space="preserve">。</w:t>
            </w:r>
            <w:r/>
          </w:p>
        </w:tc>
      </w:tr>
      <w:tr>
        <w:trPr>
          <w:trHeight w:val="30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86130" cy="767715"/>
                      <wp:effectExtent l="0" t="0" r="1270" b="6985"/>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pic:cNvPicPr>
                                <a:picLocks noChangeAspect="1"/>
                              </pic:cNvPicPr>
                              <pic:nvPr/>
                            </pic:nvPicPr>
                            <pic:blipFill>
                              <a:blip r:embed="rId109"/>
                              <a:stretch/>
                            </pic:blipFill>
                            <pic:spPr bwMode="auto">
                              <a:xfrm>
                                <a:off x="0" y="0"/>
                                <a:ext cx="786130" cy="767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61.9pt;height:60.4pt;mso-wrap-distance-left:0.0pt;mso-wrap-distance-top:0.0pt;mso-wrap-distance-right:0.0pt;mso-wrap-distance-bottom:0.0pt;" stroked="f">
                      <v:path textboxrect="0,0,0,0"/>
                      <v:imagedata r:id="rId10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隔断屏风</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三</w:t>
            </w:r>
            <w:r>
              <w:rPr>
                <w:rFonts w:hint="default" w:ascii="Times New Roman" w:hAnsi="Times New Roman" w:cs="Times New Roman"/>
                <w:sz w:val="18"/>
                <w:szCs w:val="18"/>
                <w:highlight w:val="none"/>
                <w:lang w:val="en-US" w:eastAsia="zh-CN"/>
              </w:rPr>
              <w:t xml:space="preserve">级间色</w:t>
            </w:r>
            <w:r>
              <w:rPr>
                <w:rFonts w:hint="default" w:ascii="Times New Roman" w:hAnsi="Times New Roman" w:eastAsia="宋体" w:cs="Times New Roman"/>
                <w:sz w:val="18"/>
                <w:szCs w:val="18"/>
                <w:highlight w:val="none"/>
              </w:rPr>
              <w:t xml:space="preserve">屏风</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长度2650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2750mm,高度1750</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1850mm，</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30mm</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lang w:val="en-US" w:eastAsia="zh-CN"/>
              </w:rPr>
              <w:t xml:space="preserve">铝合金框架，</w:t>
            </w:r>
            <w:r>
              <w:rPr>
                <w:rFonts w:hint="default" w:ascii="Times New Roman" w:hAnsi="Times New Roman" w:eastAsia="宋体" w:cs="Times New Roman"/>
                <w:sz w:val="18"/>
                <w:szCs w:val="18"/>
                <w:highlight w:val="none"/>
              </w:rPr>
              <w:t xml:space="preserve">管材外观应无裂缝、叠缝，圆管和扁线管弯曲处弧形应圆滑一致；</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工艺要求</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边</w:t>
            </w:r>
            <w:r>
              <w:rPr>
                <w:rFonts w:hint="default" w:ascii="Times New Roman" w:hAnsi="Times New Roman" w:eastAsia="宋体" w:cs="Times New Roman"/>
                <w:sz w:val="18"/>
                <w:szCs w:val="18"/>
                <w:highlight w:val="none"/>
                <w:lang w:val="en-US" w:eastAsia="zh-CN"/>
              </w:rPr>
              <w:t xml:space="preserve">角</w:t>
            </w:r>
            <w:r>
              <w:rPr>
                <w:rFonts w:hint="default" w:ascii="Times New Roman" w:hAnsi="Times New Roman" w:eastAsia="宋体" w:cs="Times New Roman"/>
                <w:sz w:val="18"/>
                <w:szCs w:val="18"/>
                <w:highlight w:val="none"/>
              </w:rPr>
              <w:t xml:space="preserve">圆滑、无毛刺；中空部件的端部应封闭或覆盖；金属件涂层应无漏喷、锈蚀、脱色、掉色等，光滑均匀，色泽一致，无流挂、疙瘩、皱皮、飞漆等</w:t>
            </w:r>
            <w:r>
              <w:rPr>
                <w:rFonts w:hint="default" w:ascii="Times New Roman" w:hAnsi="Times New Roman" w:eastAsia="宋体"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4、间色基材</w:t>
            </w:r>
            <w:r>
              <w:rPr>
                <w:rFonts w:hint="default" w:ascii="Times New Roman" w:hAnsi="Times New Roman" w:eastAsia="宋体" w:cs="Times New Roman"/>
                <w:sz w:val="18"/>
                <w:szCs w:val="18"/>
                <w:highlight w:val="none"/>
              </w:rPr>
              <w:t xml:space="preserve">：采用</w:t>
            </w:r>
            <w:r>
              <w:rPr>
                <w:rFonts w:hint="default" w:ascii="Times New Roman" w:hAnsi="Times New Roman" w:eastAsia="宋体" w:cs="Times New Roman"/>
                <w:sz w:val="18"/>
                <w:szCs w:val="18"/>
                <w:highlight w:val="none"/>
                <w:lang w:eastAsia="zh-CN"/>
              </w:rPr>
              <w:t xml:space="preserve">ENF</w:t>
            </w:r>
            <w:r>
              <w:rPr>
                <w:rFonts w:hint="default" w:ascii="Times New Roman" w:hAnsi="Times New Roman" w:eastAsia="宋体" w:cs="Times New Roman"/>
                <w:sz w:val="18"/>
                <w:szCs w:val="18"/>
                <w:highlight w:val="none"/>
              </w:rPr>
              <w:t xml:space="preserve">级实木多层板，厚度≥25mm，</w:t>
            </w:r>
            <w:r>
              <w:rPr>
                <w:rFonts w:hint="default" w:ascii="Times New Roman" w:hAnsi="Times New Roman" w:cs="Times New Roman"/>
                <w:sz w:val="18"/>
                <w:szCs w:val="18"/>
                <w:highlight w:val="none"/>
                <w:lang w:eastAsia="zh-CN"/>
              </w:rPr>
              <w:t xml:space="preserve">面贴三聚氰胺饰面纸，耐受医用消毒剂擦拭；</w:t>
            </w:r>
            <w:r>
              <w:rPr>
                <w:rFonts w:hint="default" w:ascii="Times New Roman" w:hAnsi="Times New Roman" w:eastAsia="宋体" w:cs="Times New Roman"/>
                <w:sz w:val="18"/>
                <w:szCs w:val="18"/>
                <w:highlight w:val="none"/>
              </w:rPr>
              <w:br/>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外观性能</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外形平滑，无皱褶、破损、毛刺</w:t>
            </w:r>
            <w:r>
              <w:rPr>
                <w:rFonts w:hint="default" w:ascii="Times New Roman" w:hAnsi="Times New Roman" w:eastAsia="宋体" w:cs="Times New Roman"/>
                <w:sz w:val="18"/>
                <w:szCs w:val="18"/>
                <w:highlight w:val="none"/>
                <w:lang w:eastAsia="zh-CN"/>
              </w:rPr>
              <w:t xml:space="preserve">。</w:t>
            </w:r>
            <w:r/>
          </w:p>
        </w:tc>
      </w:tr>
      <w:tr>
        <w:trPr>
          <w:trHeight w:val="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81050" cy="781050"/>
                      <wp:effectExtent l="0" t="0" r="6350" b="635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pic:cNvPicPr>
                                <a:picLocks noChangeAspect="1"/>
                              </pic:cNvPicPr>
                              <pic:nvPr/>
                            </pic:nvPicPr>
                            <pic:blipFill>
                              <a:blip r:embed="rId110"/>
                              <a:stretch/>
                            </pic:blipFill>
                            <pic:spPr bwMode="auto">
                              <a:xfrm>
                                <a:off x="0" y="0"/>
                                <a:ext cx="7810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1.5pt;height:61.5pt;mso-wrap-distance-left:0.0pt;mso-wrap-distance-top:0.0pt;mso-wrap-distance-right:0.0pt;mso-wrap-distance-bottom:0.0pt;" stroked="f">
                      <v:path textboxrect="0,0,0,0"/>
                      <v:imagedata r:id="rId11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移动屏风</w:t>
            </w:r>
            <w:r/>
          </w:p>
        </w:tc>
        <w:tc>
          <w:tcPr>
            <w:tcW w:w="7839" w:type="dxa"/>
            <w:vAlign w:val="center"/>
            <w:textDirection w:val="lrTb"/>
            <w:noWrap w:val="false"/>
          </w:tcPr>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1、规格</w:t>
            </w:r>
            <w:r>
              <w:rPr>
                <w:rFonts w:hint="default" w:ascii="Times New Roman" w:hAnsi="Times New Roman" w:eastAsia="宋体" w:cs="Times New Roman"/>
                <w:sz w:val="18"/>
                <w:szCs w:val="18"/>
                <w:highlight w:val="none"/>
              </w:rPr>
              <w:t xml:space="preserve">尺寸</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折</w:t>
            </w:r>
            <w:r>
              <w:rPr>
                <w:rFonts w:hint="default" w:ascii="Times New Roman" w:hAnsi="Times New Roman" w:eastAsia="宋体" w:cs="Times New Roman"/>
                <w:sz w:val="18"/>
                <w:szCs w:val="18"/>
                <w:highlight w:val="none"/>
                <w:lang w:val="en-US" w:eastAsia="zh-CN"/>
              </w:rPr>
              <w:t xml:space="preserve">设计，</w:t>
            </w:r>
            <w:r>
              <w:rPr>
                <w:rFonts w:hint="default" w:ascii="Times New Roman" w:hAnsi="Times New Roman" w:eastAsia="宋体" w:cs="Times New Roman"/>
                <w:sz w:val="18"/>
                <w:szCs w:val="18"/>
                <w:highlight w:val="none"/>
              </w:rPr>
              <w:t xml:space="preserve">单扇高度1800mm</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宽度500mm</w:t>
            </w:r>
            <w:r>
              <w:rPr>
                <w:rFonts w:hint="default" w:ascii="Times New Roman" w:hAnsi="Times New Roman" w:eastAsia="宋体" w:cs="Times New Roman"/>
                <w:sz w:val="18"/>
                <w:szCs w:val="18"/>
                <w:highlight w:val="none"/>
                <w:lang w:val="en-US" w:eastAsia="zh-CN"/>
              </w:rPr>
              <w:t xml:space="preserve">（±10mm）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底部离地间隙≤20mm</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框架材质</w:t>
            </w:r>
            <w:r>
              <w:rPr>
                <w:rFonts w:hint="default" w:ascii="Times New Roman" w:hAnsi="Times New Roman" w:eastAsia="宋体" w:cs="Times New Roman"/>
                <w:sz w:val="18"/>
                <w:szCs w:val="18"/>
                <w:highlight w:val="none"/>
                <w:lang w:eastAsia="zh-CN"/>
              </w:rPr>
              <w:t xml:space="preserve">：06Cr19Ni10（俗称304）奥氏体不锈钢</w:t>
            </w:r>
            <w:r>
              <w:rPr>
                <w:rFonts w:hint="default" w:ascii="Times New Roman" w:hAnsi="Times New Roman" w:eastAsia="宋体" w:cs="Times New Roman"/>
                <w:sz w:val="18"/>
                <w:szCs w:val="18"/>
                <w:highlight w:val="none"/>
              </w:rPr>
              <w:t xml:space="preserve">框架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规格</w:t>
            </w:r>
            <w:r>
              <w:rPr>
                <w:rFonts w:hint="default" w:ascii="Times New Roman" w:hAnsi="Times New Roman" w:eastAsia="宋体" w:cs="Times New Roman"/>
                <w:sz w:val="18"/>
                <w:szCs w:val="18"/>
                <w:highlight w:val="none"/>
              </w:rPr>
              <w:t xml:space="preserve">≥25</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25mm方管，</w:t>
            </w:r>
            <w:r>
              <w:rPr>
                <w:rFonts w:hint="default" w:ascii="Times New Roman" w:hAnsi="Times New Roman" w:cs="Times New Roman"/>
                <w:sz w:val="18"/>
                <w:szCs w:val="18"/>
                <w:highlight w:val="none"/>
                <w:lang w:eastAsia="zh-CN"/>
              </w:rPr>
              <w:t xml:space="preserve">实际壁厚≥0.95mm</w:t>
            </w:r>
            <w:r>
              <w:rPr>
                <w:rFonts w:hint="default" w:ascii="Times New Roman" w:hAnsi="Times New Roman" w:eastAsia="宋体" w:cs="Times New Roman"/>
                <w:sz w:val="18"/>
                <w:szCs w:val="18"/>
                <w:highlight w:val="none"/>
              </w:rPr>
              <w:t xml:space="preserve">，满焊打磨，所有边角圆角无毛刺</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表面拉丝处理，耐酒精、含氯消毒剂擦拭，防锈耐腐蚀</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连接铰链</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加厚金属合页，可 180° 折叠转向，转动顺滑、无卡顿</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防锈可消毒</w:t>
            </w:r>
            <w:r>
              <w:rPr>
                <w:rFonts w:hint="default" w:ascii="Times New Roman" w:hAnsi="Times New Roman" w:eastAsia="宋体" w:cs="Times New Roman"/>
                <w:sz w:val="18"/>
                <w:szCs w:val="18"/>
                <w:highlight w:val="none"/>
                <w:lang w:eastAsia="zh-CN"/>
              </w:rPr>
              <w:t xml:space="preserve">；</w:t>
            </w:r>
            <w:r/>
          </w:p>
          <w:p>
            <w:p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屏布</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面料</w:t>
            </w:r>
            <w:r>
              <w:rPr>
                <w:rFonts w:hint="default" w:ascii="Times New Roman" w:hAnsi="Times New Roman" w:eastAsia="宋体"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医用阻燃抗菌涤纶布，不透光，防水防污</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阻燃、可拆洗，支持酒精</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含氯消毒液擦拭，不易起球、不褪色</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布套可单独拆卸更换，方便清洗消毒</w:t>
            </w:r>
            <w:r>
              <w:rPr>
                <w:rFonts w:hint="default" w:ascii="Times New Roman" w:hAnsi="Times New Roman" w:eastAsia="宋体" w:cs="Times New Roman"/>
                <w:sz w:val="18"/>
                <w:szCs w:val="18"/>
                <w:highlight w:val="none"/>
                <w:lang w:eastAsia="zh-CN"/>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脚轮</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轮体采用PU或医用TPR材质，轮架为304不锈钢加厚防腐支架；胎面耐福尔马林、乙醇、二甲苯等化学试剂短时溅洒，不溶胀、不开裂；静音耐磨，推行平稳，不损伤地面；</w:t>
            </w:r>
            <w:r>
              <w:rPr>
                <w:rFonts w:hint="default" w:ascii="Times New Roman" w:hAnsi="Times New Roman" w:cs="Times New Roman"/>
                <w:sz w:val="18"/>
                <w:szCs w:val="18"/>
                <w:highlight w:val="none"/>
                <w:lang w:val="en-US" w:eastAsia="zh-CN"/>
              </w:rPr>
              <w:t xml:space="preserve">至少</w:t>
            </w:r>
            <w:r>
              <w:rPr>
                <w:rFonts w:hint="default" w:ascii="Times New Roman" w:hAnsi="Times New Roman" w:cs="Times New Roman"/>
                <w:sz w:val="18"/>
                <w:szCs w:val="18"/>
                <w:highlight w:val="none"/>
                <w:lang w:eastAsia="zh-CN"/>
              </w:rPr>
              <w:t xml:space="preserve">配置</w:t>
            </w:r>
            <w:r>
              <w:rPr>
                <w:rFonts w:hint="default" w:ascii="Times New Roman" w:hAnsi="Times New Roman" w:cs="Times New Roman"/>
                <w:sz w:val="18"/>
                <w:szCs w:val="18"/>
                <w:highlight w:val="none"/>
                <w:lang w:val="en-US" w:eastAsia="zh-CN"/>
              </w:rPr>
              <w:t xml:space="preserve">7</w:t>
            </w:r>
            <w:r>
              <w:rPr>
                <w:rFonts w:hint="default" w:ascii="Times New Roman" w:hAnsi="Times New Roman" w:cs="Times New Roman"/>
                <w:sz w:val="18"/>
                <w:szCs w:val="18"/>
                <w:highlight w:val="none"/>
                <w:lang w:eastAsia="zh-CN"/>
              </w:rPr>
              <w:t xml:space="preserve">个脚轮，带刹车装置；</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结构与性能</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整体稳定，展开后不易倾倒，推拉无异响</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折叠</w:t>
            </w:r>
            <w:r>
              <w:rPr>
                <w:rFonts w:hint="default" w:ascii="Times New Roman" w:hAnsi="Times New Roman" w:eastAsia="宋体" w:cs="Times New Roman"/>
                <w:sz w:val="18"/>
                <w:szCs w:val="18"/>
                <w:highlight w:val="none"/>
                <w:lang w:val="en-US" w:eastAsia="zh-CN"/>
              </w:rPr>
              <w:t xml:space="preserve">简便</w:t>
            </w:r>
            <w:r>
              <w:rPr>
                <w:rFonts w:hint="default" w:ascii="Times New Roman" w:hAnsi="Times New Roman" w:eastAsia="宋体" w:cs="Times New Roman"/>
                <w:sz w:val="18"/>
                <w:szCs w:val="18"/>
                <w:highlight w:val="none"/>
              </w:rPr>
              <w:t xml:space="preserve">，占用空间小，无尖锐棱角，防磕碰</w:t>
            </w:r>
            <w:r>
              <w:rPr>
                <w:rFonts w:hint="default" w:ascii="Times New Roman" w:hAnsi="Times New Roman" w:eastAsia="宋体" w:cs="Times New Roman"/>
                <w:sz w:val="18"/>
                <w:szCs w:val="18"/>
                <w:highlight w:val="none"/>
                <w:lang w:eastAsia="zh-CN"/>
              </w:rPr>
              <w:t xml:space="preserve">。</w:t>
            </w:r>
            <w:r/>
          </w:p>
        </w:tc>
      </w:tr>
      <w:tr>
        <w:trPr>
          <w:trHeight w:val="27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119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567690"/>
                      <wp:effectExtent l="0" t="0" r="1905" b="381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pic:cNvPicPr>
                                <a:picLocks noChangeAspect="1"/>
                              </pic:cNvPicPr>
                              <pic:nvPr/>
                            </pic:nvPicPr>
                            <pic:blipFill>
                              <a:blip r:embed="rId111"/>
                              <a:srcRect l="0" t="19574" r="0" b="17021"/>
                              <a:stretch/>
                            </pic:blipFill>
                            <pic:spPr bwMode="auto">
                              <a:xfrm>
                                <a:off x="0" y="0"/>
                                <a:ext cx="899795" cy="567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70.8pt;height:44.7pt;mso-wrap-distance-left:0.0pt;mso-wrap-distance-top:0.0pt;mso-wrap-distance-right:0.0pt;mso-wrap-distance-bottom:0.0pt;" stroked="f">
                      <v:path textboxrect="0,0,0,0"/>
                      <v:imagedata r:id="rId11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核对台</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的不锈钢板，</w:t>
            </w:r>
            <w:r>
              <w:rPr>
                <w:rFonts w:hint="default" w:ascii="Times New Roman" w:hAnsi="Times New Roman" w:cs="Times New Roman"/>
                <w:sz w:val="18"/>
                <w:szCs w:val="18"/>
                <w:highlight w:val="none"/>
                <w:lang w:eastAsia="zh-CN"/>
              </w:rPr>
              <w:t xml:space="preserve">框架、</w:t>
            </w:r>
            <w:r>
              <w:rPr>
                <w:rFonts w:hint="default" w:ascii="Times New Roman" w:hAnsi="Times New Roman" w:cs="Times New Roman"/>
                <w:sz w:val="18"/>
                <w:szCs w:val="18"/>
                <w:highlight w:val="none"/>
                <w:lang w:val="en-US" w:eastAsia="zh-CN"/>
              </w:rPr>
              <w:t xml:space="preserve">立柱、支撑梁</w:t>
            </w:r>
            <w:r>
              <w:rPr>
                <w:rFonts w:hint="default" w:ascii="Times New Roman" w:hAnsi="Times New Roman" w:cs="Times New Roman"/>
                <w:sz w:val="18"/>
                <w:szCs w:val="18"/>
                <w:highlight w:val="none"/>
                <w:lang w:eastAsia="zh-CN"/>
              </w:rPr>
              <w:t xml:space="preserve">采用不锈钢方管，实际壁厚≥1.45mm</w:t>
            </w:r>
            <w:r>
              <w:rPr>
                <w:rFonts w:hint="default" w:ascii="Times New Roman" w:hAnsi="Times New Roman" w:eastAsia="宋体" w:cs="Times New Roman"/>
                <w:sz w:val="18"/>
                <w:szCs w:val="18"/>
                <w:highlight w:val="none"/>
                <w:lang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40mm</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cs="Times New Roman"/>
                <w:sz w:val="18"/>
                <w:szCs w:val="18"/>
                <w:highlight w:val="none"/>
                <w:lang w:eastAsia="zh-CN"/>
              </w:rPr>
              <w:t xml:space="preserve">底部设置加强筋，加强筋采用规格≥40mm×20mm实际厚度≥1.45mm矩形不锈钢管</w:t>
            </w:r>
            <w:r>
              <w:rPr>
                <w:rFonts w:hint="default" w:ascii="Times New Roman" w:hAnsi="Times New Roman" w:eastAsia="宋体" w:cs="Times New Roman"/>
                <w:sz w:val="18"/>
                <w:szCs w:val="18"/>
                <w:highlight w:val="none"/>
              </w:rPr>
              <w:t xml:space="preserve">，筋间距≤300mm</w:t>
            </w:r>
            <w:r>
              <w:rPr>
                <w:rFonts w:hint="default" w:ascii="Times New Roman" w:hAnsi="Times New Roman" w:cs="Times New Roman"/>
                <w:sz w:val="18"/>
                <w:szCs w:val="18"/>
                <w:highlight w:val="none"/>
                <w:lang w:eastAsia="zh-CN"/>
              </w:rPr>
              <w:t xml:space="preserve">，加强筋与台面、主框架连续满焊；额定均布载荷≥120kg；</w:t>
            </w:r>
            <w:r/>
          </w:p>
          <w:p>
            <w:pPr>
              <w:numPr>
                <w:ilvl w:val="0"/>
                <w:numId w:val="0"/>
              </w:numPr>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3、设置通长底撑，立柱底端配置304不锈钢可调承重脚，调节行程≥20mm，脚垫防滑减震；</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寸：L</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rPr>
                <w:rFonts w:hint="default" w:ascii="Times New Roman" w:hAnsi="Times New Roman" w:cs="Times New Roman"/>
                <w:sz w:val="18"/>
                <w:szCs w:val="18"/>
                <w:highlight w:val="none"/>
                <w:lang w:val="en-US" w:eastAsia="zh-CN"/>
              </w:rPr>
              <w:t xml:space="preserve">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286"/>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120</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47090" cy="633730"/>
                      <wp:effectExtent l="0" t="0" r="3810" b="127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pic:cNvPicPr>
                                <a:picLocks noChangeAspect="1"/>
                              </pic:cNvPicPr>
                              <pic:nvPr/>
                            </pic:nvPicPr>
                            <pic:blipFill>
                              <a:blip r:embed="rId112"/>
                              <a:stretch/>
                            </pic:blipFill>
                            <pic:spPr bwMode="auto">
                              <a:xfrm>
                                <a:off x="0" y="0"/>
                                <a:ext cx="847090" cy="633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66.7pt;height:49.9pt;mso-wrap-distance-left:0.0pt;mso-wrap-distance-top:0.0pt;mso-wrap-distance-right:0.0pt;mso-wrap-distance-bottom:0.0pt;" stroked="f">
                      <v:path textboxrect="0,0,0,0"/>
                      <v:imagedata r:id="rId112"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分拣台</w:t>
            </w:r>
            <w:r/>
          </w:p>
        </w:tc>
        <w:tc>
          <w:tcPr>
            <w:tcW w:w="7839" w:type="dxa"/>
            <w:vAlign w:val="center"/>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台面：采用</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eastAsia="zh-CN"/>
              </w:rPr>
              <w:t xml:space="preserve">的不锈钢</w:t>
            </w:r>
            <w:r>
              <w:rPr>
                <w:rFonts w:hint="default" w:ascii="Times New Roman" w:hAnsi="Times New Roman" w:eastAsia="宋体" w:cs="Times New Roman"/>
                <w:sz w:val="18"/>
                <w:szCs w:val="18"/>
                <w:highlight w:val="none"/>
              </w:rPr>
              <w:t xml:space="preserve">板</w:t>
            </w:r>
            <w:r>
              <w:rPr>
                <w:rFonts w:hint="default" w:ascii="Times New Roman" w:hAnsi="Times New Roman" w:cs="Times New Roman"/>
                <w:sz w:val="18"/>
                <w:szCs w:val="18"/>
                <w:highlight w:val="none"/>
                <w:lang w:eastAsia="zh-CN"/>
              </w:rPr>
              <w:t xml:space="preserve">，框架、</w:t>
            </w:r>
            <w:r>
              <w:rPr>
                <w:rFonts w:hint="default" w:ascii="Times New Roman" w:hAnsi="Times New Roman" w:cs="Times New Roman"/>
                <w:sz w:val="18"/>
                <w:szCs w:val="18"/>
                <w:highlight w:val="none"/>
                <w:lang w:val="en-US" w:eastAsia="zh-CN"/>
              </w:rPr>
              <w:t xml:space="preserve">立柱、支撑梁</w:t>
            </w:r>
            <w:r>
              <w:rPr>
                <w:rFonts w:hint="default" w:ascii="Times New Roman" w:hAnsi="Times New Roman" w:eastAsia="宋体" w:cs="Times New Roman"/>
                <w:sz w:val="18"/>
                <w:szCs w:val="18"/>
                <w:highlight w:val="none"/>
              </w:rPr>
              <w:t xml:space="preserve">采用</w:t>
            </w:r>
            <w:r>
              <w:rPr>
                <w:rFonts w:hint="default" w:ascii="Times New Roman" w:hAnsi="Times New Roman"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w:t>
            </w:r>
            <w:r>
              <w:rPr>
                <w:rFonts w:hint="default" w:ascii="Times New Roman" w:hAnsi="Times New Roman" w:eastAsia="宋体" w:cs="Times New Roman"/>
                <w:sz w:val="18"/>
                <w:szCs w:val="18"/>
                <w:highlight w:val="none"/>
              </w:rPr>
              <w:t xml:space="preserve">mm</w:t>
            </w:r>
            <w:r>
              <w:rPr>
                <w:rFonts w:hint="default" w:ascii="Times New Roman" w:hAnsi="Times New Roman"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rPr>
              <w:t xml:space="preserve">方管；</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eastAsia="宋体" w:cs="Times New Roman"/>
                <w:sz w:val="18"/>
                <w:szCs w:val="18"/>
                <w:highlight w:val="none"/>
                <w:lang w:eastAsia="zh-CN"/>
              </w:rPr>
              <w:t xml:space="preserve">底部</w:t>
            </w:r>
            <w:r>
              <w:rPr>
                <w:rFonts w:hint="default" w:ascii="Times New Roman" w:hAnsi="Times New Roman" w:eastAsia="宋体" w:cs="Times New Roman"/>
                <w:sz w:val="18"/>
                <w:szCs w:val="18"/>
                <w:highlight w:val="none"/>
              </w:rPr>
              <w:t xml:space="preserve">设置加强筋，</w:t>
            </w:r>
            <w:r>
              <w:rPr>
                <w:rFonts w:hint="default" w:ascii="Times New Roman" w:hAnsi="Times New Roman" w:cs="Times New Roman"/>
                <w:sz w:val="18"/>
                <w:szCs w:val="18"/>
                <w:highlight w:val="none"/>
                <w:lang w:eastAsia="zh-CN"/>
              </w:rPr>
              <w:t xml:space="preserve">加强筋采用规格≥40mm×20mm实际厚度≥1.45mm矩形不锈钢管</w:t>
            </w:r>
            <w:r>
              <w:rPr>
                <w:rFonts w:hint="default" w:ascii="Times New Roman" w:hAnsi="Times New Roman" w:eastAsia="宋体" w:cs="Times New Roman"/>
                <w:sz w:val="18"/>
                <w:szCs w:val="18"/>
                <w:highlight w:val="none"/>
              </w:rPr>
              <w:t xml:space="preserve">，筋间距≤300mm</w:t>
            </w:r>
            <w:r>
              <w:rPr>
                <w:rFonts w:hint="default" w:ascii="Times New Roman" w:hAnsi="Times New Roman" w:cs="Times New Roman"/>
                <w:sz w:val="18"/>
                <w:szCs w:val="18"/>
                <w:highlight w:val="none"/>
                <w:lang w:eastAsia="zh-CN"/>
              </w:rPr>
              <w:t xml:space="preserve">，加强筋与台面、主框架连续满焊</w:t>
            </w:r>
            <w:r>
              <w:rPr>
                <w:rFonts w:hint="default" w:ascii="Times New Roman" w:hAnsi="Times New Roman" w:eastAsia="宋体" w:cs="Times New Roman"/>
                <w:sz w:val="18"/>
                <w:szCs w:val="18"/>
                <w:highlight w:val="none"/>
              </w:rPr>
              <w:t xml:space="preserve">；额定均布载荷≥</w:t>
            </w:r>
            <w:r>
              <w:rPr>
                <w:rFonts w:hint="default" w:ascii="Times New Roman" w:hAnsi="Times New Roman" w:cs="Times New Roman"/>
                <w:sz w:val="18"/>
                <w:szCs w:val="18"/>
                <w:highlight w:val="none"/>
                <w:lang w:val="en-US" w:eastAsia="zh-CN"/>
              </w:rPr>
              <w:t xml:space="preserve">12</w:t>
            </w:r>
            <w:r>
              <w:rPr>
                <w:rFonts w:hint="default" w:ascii="Times New Roman" w:hAnsi="Times New Roman" w:eastAsia="宋体" w:cs="Times New Roman"/>
                <w:sz w:val="18"/>
                <w:szCs w:val="18"/>
                <w:highlight w:val="none"/>
              </w:rPr>
              <w:t xml:space="preserve">0kg</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cs="Times New Roman"/>
                <w:sz w:val="18"/>
                <w:szCs w:val="18"/>
                <w:highlight w:val="none"/>
                <w:lang w:val="en-US" w:eastAsia="zh-CN"/>
              </w:rPr>
              <w:t xml:space="preserve">设置通长底撑，立柱底端配置304不锈钢可调承重脚，调节行程≥20mm，脚垫防滑减震；</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rPr>
                <w:rFonts w:hint="default" w:ascii="Times New Roman" w:hAnsi="Times New Roman" w:cs="Times New Roman"/>
                <w:sz w:val="18"/>
                <w:szCs w:val="18"/>
                <w:highlight w:val="none"/>
                <w:lang w:val="en-US" w:eastAsia="zh-CN"/>
              </w:rPr>
              <w:t xml:space="preserve">具体尺寸需根据现场实地测量结果进行确定</w:t>
            </w:r>
            <w:r>
              <w:rPr>
                <w:rFonts w:hint="default" w:ascii="Times New Roman" w:hAnsi="Times New Roman" w:eastAsia="宋体" w:cs="Times New Roman"/>
                <w:sz w:val="18"/>
                <w:szCs w:val="18"/>
                <w:highlight w:val="none"/>
                <w:lang w:val="en-US" w:eastAsia="zh-CN"/>
              </w:rPr>
              <w:t xml:space="preserve">。</w:t>
            </w:r>
            <w:r/>
          </w:p>
        </w:tc>
      </w:tr>
      <w:tr>
        <w:trPr>
          <w:trHeight w:val="1111"/>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121</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57225" cy="626110"/>
                      <wp:effectExtent l="0" t="0" r="3175" b="8890"/>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pic:cNvPicPr>
                                <a:picLocks noChangeAspect="1"/>
                              </pic:cNvPicPr>
                              <pic:nvPr/>
                            </pic:nvPicPr>
                            <pic:blipFill>
                              <a:blip r:embed="rId113"/>
                              <a:stretch/>
                            </pic:blipFill>
                            <pic:spPr bwMode="auto">
                              <a:xfrm>
                                <a:off x="0" y="0"/>
                                <a:ext cx="657225" cy="626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51.8pt;height:49.3pt;mso-wrap-distance-left:0.0pt;mso-wrap-distance-top:0.0pt;mso-wrap-distance-right:0.0pt;mso-wrap-distance-bottom:0.0pt;" stroked="f">
                      <v:path textboxrect="0,0,0,0"/>
                      <v:imagedata r:id="rId113"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带光源检查台</w:t>
            </w:r>
            <w:r/>
          </w:p>
        </w:tc>
        <w:tc>
          <w:tcPr>
            <w:tcW w:w="7839" w:type="dxa"/>
            <w:vAlign w:val="center"/>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台面：采用</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lang w:eastAsia="zh-CN"/>
              </w:rPr>
              <w:t xml:space="preserve">的不锈钢</w:t>
            </w:r>
            <w:r>
              <w:rPr>
                <w:rFonts w:hint="default" w:ascii="Times New Roman" w:hAnsi="Times New Roman" w:eastAsia="宋体" w:cs="Times New Roman"/>
                <w:sz w:val="18"/>
                <w:szCs w:val="18"/>
                <w:highlight w:val="none"/>
              </w:rPr>
              <w:t xml:space="preserve">板</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立柱采用</w:t>
            </w:r>
            <w:r>
              <w:rPr>
                <w:rFonts w:hint="default" w:ascii="Times New Roman" w:hAnsi="Times New Roman"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w:t>
            </w:r>
            <w:r>
              <w:rPr>
                <w:rFonts w:hint="default" w:ascii="Times New Roman" w:hAnsi="Times New Roman" w:eastAsia="宋体" w:cs="Times New Roman"/>
                <w:sz w:val="18"/>
                <w:szCs w:val="18"/>
                <w:highlight w:val="none"/>
              </w:rPr>
              <w:t xml:space="preserve">mm方管；</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eastAsia="宋体" w:cs="Times New Roman"/>
                <w:sz w:val="18"/>
                <w:szCs w:val="18"/>
                <w:highlight w:val="none"/>
                <w:lang w:eastAsia="zh-CN"/>
              </w:rPr>
              <w:t xml:space="preserve">底部</w:t>
            </w:r>
            <w:r>
              <w:rPr>
                <w:rFonts w:hint="default" w:ascii="Times New Roman" w:hAnsi="Times New Roman" w:eastAsia="宋体" w:cs="Times New Roman"/>
                <w:sz w:val="18"/>
                <w:szCs w:val="18"/>
                <w:highlight w:val="none"/>
              </w:rPr>
              <w:t xml:space="preserve">设置加强筋，</w:t>
            </w:r>
            <w:r>
              <w:rPr>
                <w:rFonts w:hint="default" w:ascii="Times New Roman" w:hAnsi="Times New Roman" w:cs="Times New Roman"/>
                <w:sz w:val="18"/>
                <w:szCs w:val="18"/>
                <w:highlight w:val="none"/>
                <w:lang w:eastAsia="zh-CN"/>
              </w:rPr>
              <w:t xml:space="preserve">加强筋采用规格≥40mm×20mm实际厚度≥1.45mm</w:t>
            </w:r>
            <w:r>
              <w:rPr>
                <w:rFonts w:hint="default" w:ascii="Times New Roman" w:hAnsi="Times New Roman" w:eastAsia="宋体" w:cs="Times New Roman"/>
                <w:sz w:val="18"/>
                <w:szCs w:val="18"/>
                <w:highlight w:val="none"/>
              </w:rPr>
              <w:t xml:space="preserve">矩形不锈钢管，筋间距≤300mm</w:t>
            </w:r>
            <w:r>
              <w:rPr>
                <w:rFonts w:hint="default" w:ascii="Times New Roman" w:hAnsi="Times New Roman" w:cs="Times New Roman"/>
                <w:sz w:val="18"/>
                <w:szCs w:val="18"/>
                <w:highlight w:val="none"/>
                <w:lang w:eastAsia="zh-CN"/>
              </w:rPr>
              <w:t xml:space="preserve">，加强筋与台面、主框架连续满焊</w:t>
            </w:r>
            <w:r>
              <w:rPr>
                <w:rFonts w:hint="default" w:ascii="Times New Roman" w:hAnsi="Times New Roman" w:eastAsia="宋体" w:cs="Times New Roman"/>
                <w:sz w:val="18"/>
                <w:szCs w:val="18"/>
                <w:highlight w:val="none"/>
              </w:rPr>
              <w:t xml:space="preserve">；额定均布载荷≥</w:t>
            </w:r>
            <w:r>
              <w:rPr>
                <w:rFonts w:hint="default" w:ascii="Times New Roman" w:hAnsi="Times New Roman" w:cs="Times New Roman"/>
                <w:sz w:val="18"/>
                <w:szCs w:val="18"/>
                <w:highlight w:val="none"/>
                <w:lang w:val="en-US" w:eastAsia="zh-CN"/>
              </w:rPr>
              <w:t xml:space="preserve">12</w:t>
            </w:r>
            <w:r>
              <w:rPr>
                <w:rFonts w:hint="default" w:ascii="Times New Roman" w:hAnsi="Times New Roman" w:eastAsia="宋体" w:cs="Times New Roman"/>
                <w:sz w:val="18"/>
                <w:szCs w:val="18"/>
                <w:highlight w:val="none"/>
              </w:rPr>
              <w:t xml:space="preserve">0kg，长期重载使用不变形、不松动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、配置LED光源</w:t>
            </w:r>
            <w:r>
              <w:rPr>
                <w:rFonts w:hint="default" w:ascii="Times New Roman" w:hAnsi="Times New Roman" w:cs="Times New Roman"/>
                <w:sz w:val="18"/>
                <w:szCs w:val="18"/>
                <w:highlight w:val="none"/>
                <w:lang w:val="en-US" w:eastAsia="zh-CN"/>
              </w:rPr>
              <w:t xml:space="preserve">及一键控制开关</w:t>
            </w:r>
            <w:r>
              <w:rPr>
                <w:rFonts w:hint="default" w:ascii="Times New Roman" w:hAnsi="Times New Roman" w:eastAsia="宋体" w:cs="Times New Roman"/>
                <w:sz w:val="18"/>
                <w:szCs w:val="18"/>
                <w:highlight w:val="none"/>
                <w:lang w:eastAsia="zh-CN"/>
              </w:rPr>
              <w:t xml:space="preserve">；</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cs="Times New Roman"/>
                <w:sz w:val="18"/>
                <w:szCs w:val="18"/>
                <w:highlight w:val="none"/>
                <w:lang w:val="en-US" w:eastAsia="zh-CN"/>
              </w:rPr>
              <w:t xml:space="preserve">5、立柱底端配置304不锈钢可调承重脚，调节行程≥20mm，脚垫防滑减震；</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2000mm（±10mm）。</w:t>
            </w:r>
            <w:r/>
          </w:p>
        </w:tc>
      </w:tr>
      <w:tr>
        <w:trPr>
          <w:trHeight w:val="290"/>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122</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47395" cy="584200"/>
                      <wp:effectExtent l="0" t="0" r="1905" b="0"/>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pic:cNvPicPr>
                                <a:picLocks noChangeAspect="1"/>
                              </pic:cNvPicPr>
                              <pic:nvPr/>
                            </pic:nvPicPr>
                            <pic:blipFill>
                              <a:blip r:embed="rId114"/>
                              <a:stretch/>
                            </pic:blipFill>
                            <pic:spPr bwMode="auto">
                              <a:xfrm>
                                <a:off x="0" y="0"/>
                                <a:ext cx="747395" cy="58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58.8pt;height:46.0pt;mso-wrap-distance-left:0.0pt;mso-wrap-distance-top:0.0pt;mso-wrap-distance-right:0.0pt;mso-wrap-distance-bottom:0.0pt;" stroked="f">
                      <v:path textboxrect="0,0,0,0"/>
                      <v:imagedata r:id="rId114"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不带光源检查台</w:t>
            </w:r>
            <w:r/>
          </w:p>
        </w:tc>
        <w:tc>
          <w:tcPr>
            <w:tcW w:w="7839" w:type="dxa"/>
            <w:vAlign w:val="center"/>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jc w:val="left"/>
              <w:keepLines w:val="0"/>
              <w:keepNext w:val="0"/>
              <w:widowControl/>
              <w:rPr>
                <w:rFonts w:hint="default" w:ascii="Times New Roman" w:hAnsi="Times New Roman" w:cs="Times New Roman"/>
                <w:sz w:val="18"/>
                <w:szCs w:val="18"/>
                <w:highlight w:val="none"/>
                <w:lang w:val="en-US" w:eastAsia="zh-CN"/>
              </w:rPr>
              <w:suppressLineNumbers w:val="0"/>
            </w:pPr>
            <w:r>
              <w:rPr>
                <w:rFonts w:hint="default" w:ascii="Times New Roman" w:hAnsi="Times New Roman" w:cs="Times New Roman"/>
                <w:sz w:val="18"/>
                <w:szCs w:val="18"/>
                <w:highlight w:val="none"/>
                <w:lang w:val="en-US" w:eastAsia="zh-CN"/>
              </w:rPr>
              <w:t xml:space="preserve">2、</w:t>
            </w:r>
            <w:r>
              <w:rPr>
                <w:rFonts w:hint="default" w:ascii="Times New Roman" w:hAnsi="Times New Roman" w:eastAsia="宋体" w:cs="Times New Roman"/>
                <w:sz w:val="18"/>
                <w:szCs w:val="18"/>
                <w:highlight w:val="none"/>
              </w:rPr>
              <w:t xml:space="preserve">台面：采用</w:t>
            </w:r>
            <w:r>
              <w:rPr>
                <w:rFonts w:hint="default" w:ascii="Times New Roman" w:hAnsi="Times New Roman" w:cs="Times New Roman"/>
                <w:sz w:val="18"/>
                <w:szCs w:val="18"/>
                <w:highlight w:val="none"/>
                <w:lang w:eastAsia="zh-CN"/>
              </w:rPr>
              <w:t xml:space="preserve">实际厚度≥1.15mm</w:t>
            </w:r>
            <w:r>
              <w:rPr>
                <w:rFonts w:hint="default" w:ascii="Times New Roman" w:hAnsi="Times New Roman" w:eastAsia="宋体" w:cs="Times New Roman"/>
                <w:sz w:val="18"/>
                <w:szCs w:val="18"/>
                <w:highlight w:val="none"/>
                <w:lang w:eastAsia="zh-CN"/>
              </w:rPr>
              <w:t xml:space="preserve">的不锈钢</w:t>
            </w:r>
            <w:r>
              <w:rPr>
                <w:rFonts w:hint="default" w:ascii="Times New Roman" w:hAnsi="Times New Roman" w:eastAsia="宋体" w:cs="Times New Roman"/>
                <w:sz w:val="18"/>
                <w:szCs w:val="18"/>
                <w:highlight w:val="none"/>
              </w:rPr>
              <w:t xml:space="preserve">板</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立柱采用</w:t>
            </w:r>
            <w:r>
              <w:rPr>
                <w:rFonts w:hint="default" w:ascii="Times New Roman" w:hAnsi="Times New Roman"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w:t>
            </w:r>
            <w:r>
              <w:rPr>
                <w:rFonts w:hint="default" w:ascii="Times New Roman" w:hAnsi="Times New Roman" w:eastAsia="宋体" w:cs="Times New Roman"/>
                <w:sz w:val="18"/>
                <w:szCs w:val="18"/>
                <w:highlight w:val="none"/>
              </w:rPr>
              <w:t xml:space="preserve">mm方管；</w:t>
            </w:r>
            <w:r>
              <w:rPr>
                <w:rFonts w:hint="default" w:ascii="Times New Roman" w:hAnsi="Times New Roman" w:cs="Times New Roman"/>
                <w:sz w:val="18"/>
                <w:szCs w:val="18"/>
                <w:highlight w:val="none"/>
                <w:lang w:val="en-US" w:eastAsia="zh-CN"/>
              </w:rPr>
              <w:t xml:space="preserve">台面</w:t>
            </w:r>
            <w:r>
              <w:rPr>
                <w:rFonts w:hint="default" w:ascii="Times New Roman" w:hAnsi="Times New Roman" w:eastAsia="宋体" w:cs="Times New Roman"/>
                <w:sz w:val="18"/>
                <w:szCs w:val="18"/>
                <w:highlight w:val="none"/>
                <w:lang w:eastAsia="zh-CN"/>
              </w:rPr>
              <w:t xml:space="preserve">底部</w:t>
            </w:r>
            <w:r>
              <w:rPr>
                <w:rFonts w:hint="default" w:ascii="Times New Roman" w:hAnsi="Times New Roman" w:eastAsia="宋体" w:cs="Times New Roman"/>
                <w:sz w:val="18"/>
                <w:szCs w:val="18"/>
                <w:highlight w:val="none"/>
              </w:rPr>
              <w:t xml:space="preserve">设置加强筋，</w:t>
            </w:r>
            <w:r>
              <w:rPr>
                <w:rFonts w:hint="default" w:ascii="Times New Roman" w:hAnsi="Times New Roman" w:cs="Times New Roman"/>
                <w:sz w:val="18"/>
                <w:szCs w:val="18"/>
                <w:highlight w:val="none"/>
                <w:lang w:eastAsia="zh-CN"/>
              </w:rPr>
              <w:t xml:space="preserve">加强筋采用规格≥40mm×20mm实际厚度≥1.45mm矩形不锈钢管，筋间距≤300mm，加强筋与台面、主框架连续满焊</w:t>
            </w:r>
            <w:r>
              <w:rPr>
                <w:rFonts w:hint="default" w:ascii="Times New Roman" w:hAnsi="Times New Roman" w:eastAsia="宋体" w:cs="Times New Roman"/>
                <w:sz w:val="18"/>
                <w:szCs w:val="18"/>
                <w:highlight w:val="none"/>
              </w:rPr>
              <w:t xml:space="preserve">；额定均布载荷≥</w:t>
            </w:r>
            <w:r>
              <w:rPr>
                <w:rFonts w:hint="default" w:ascii="Times New Roman" w:hAnsi="Times New Roman" w:cs="Times New Roman"/>
                <w:sz w:val="18"/>
                <w:szCs w:val="18"/>
                <w:highlight w:val="none"/>
                <w:lang w:val="en-US" w:eastAsia="zh-CN"/>
              </w:rPr>
              <w:t xml:space="preserve">12</w:t>
            </w:r>
            <w:r>
              <w:rPr>
                <w:rFonts w:hint="default" w:ascii="Times New Roman" w:hAnsi="Times New Roman" w:eastAsia="宋体" w:cs="Times New Roman"/>
                <w:sz w:val="18"/>
                <w:szCs w:val="18"/>
                <w:highlight w:val="none"/>
              </w:rPr>
              <w:t xml:space="preserve">0kg，长期重载使用不变形、不松动</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rPr>
                <w:rFonts w:hint="default" w:ascii="Times New Roman" w:hAnsi="Times New Roman" w:cs="Times New Roman"/>
                <w:sz w:val="18"/>
                <w:szCs w:val="18"/>
                <w:highlight w:val="none"/>
                <w:lang w:val="en-US" w:eastAsia="zh-CN"/>
              </w:rPr>
              <w:t xml:space="preserve">设置通长底撑，立柱底端配置304不锈钢可调承重脚，调节行程≥20mm，脚垫防滑减震；</w:t>
            </w:r>
            <w:r/>
          </w:p>
          <w:p>
            <w:pPr>
              <w:jc w:val="left"/>
              <w:keepLines w:val="0"/>
              <w:keepNext w:val="0"/>
              <w:widowControl/>
              <w:rPr>
                <w:rFonts w:hint="default" w:ascii="Times New Roman" w:hAnsi="Times New Roman" w:cs="Times New Roman"/>
                <w:highlight w:val="none"/>
                <w:lang w:eastAsia="zh-CN"/>
              </w:rPr>
              <w:suppressLineNumbers w:val="0"/>
            </w:pPr>
            <w:r>
              <w:rPr>
                <w:rFonts w:hint="default" w:ascii="Times New Roman" w:hAnsi="Times New Roman" w:cs="Times New Roman"/>
                <w:sz w:val="18"/>
                <w:szCs w:val="18"/>
                <w:highlight w:val="none"/>
                <w:lang w:val="en-US" w:eastAsia="zh-CN"/>
              </w:rPr>
              <w:t xml:space="preserve">4、设置通长底撑，立柱底端配置304不锈钢可调承重脚，调节行程≥20mm，脚垫防滑减震，台面下配两个不锈钢抽屉；</w:t>
            </w:r>
            <w:r/>
          </w:p>
          <w:p>
            <w:p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寸：2000mm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1220mm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750mm（±10mm）。</w:t>
            </w:r>
            <w:r/>
          </w:p>
        </w:tc>
      </w:tr>
      <w:tr>
        <w:trPr>
          <w:trHeight w:val="1542"/>
        </w:trPr>
        <w:tc>
          <w:tcPr>
            <w:tcW w:w="32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123</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63880" cy="726440"/>
                      <wp:effectExtent l="0" t="0" r="7620" b="10160"/>
                      <wp:docPr id="123" name="图片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pic:cNvPicPr>
                                <a:picLocks noChangeAspect="1"/>
                              </pic:cNvPicPr>
                              <pic:nvPr/>
                            </pic:nvPicPr>
                            <pic:blipFill>
                              <a:blip r:embed="rId115"/>
                              <a:stretch/>
                            </pic:blipFill>
                            <pic:spPr bwMode="auto">
                              <a:xfrm>
                                <a:off x="0" y="0"/>
                                <a:ext cx="563880" cy="726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44.4pt;height:57.2pt;mso-wrap-distance-left:0.0pt;mso-wrap-distance-top:0.0pt;mso-wrap-distance-right:0.0pt;mso-wrap-distance-bottom:0.0pt;" stroked="f">
                      <v:path textboxrect="0,0,0,0"/>
                      <v:imagedata r:id="rId115"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无菌物品转运车</w:t>
            </w:r>
            <w:r/>
          </w:p>
        </w:tc>
        <w:tc>
          <w:tcPr>
            <w:tcW w:w="7839" w:type="dxa"/>
            <w:vAlign w:val="center"/>
            <w:textDirection w:val="lrTb"/>
            <w:noWrap w:val="false"/>
          </w:tcPr>
          <w:p>
            <w:pPr>
              <w:numPr>
                <w:ilvl w:val="0"/>
                <w:numId w:val="54"/>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val="en-US" w:eastAsia="zh-CN"/>
              </w:rPr>
              <w:t xml:space="preserve">主框架采用</w:t>
            </w:r>
            <w:r>
              <w:rPr>
                <w:rFonts w:hint="default" w:ascii="Times New Roman" w:hAnsi="Times New Roman" w:cs="Times New Roman"/>
                <w:sz w:val="18"/>
                <w:szCs w:val="18"/>
                <w:highlight w:val="none"/>
                <w:lang w:eastAsia="zh-CN"/>
              </w:rPr>
              <w:t xml:space="preserve">Φ≥32mm实际壁厚≥1.45mm</w:t>
            </w:r>
            <w:r>
              <w:rPr>
                <w:rFonts w:hint="default" w:ascii="Times New Roman" w:hAnsi="Times New Roman" w:eastAsia="宋体" w:cs="Times New Roman"/>
                <w:sz w:val="18"/>
                <w:szCs w:val="18"/>
                <w:highlight w:val="none"/>
                <w:lang w:eastAsia="zh-CN"/>
              </w:rPr>
              <w:t xml:space="preserve">不锈钢管</w:t>
            </w:r>
            <w:r>
              <w:rPr>
                <w:rFonts w:hint="default" w:ascii="Times New Roman" w:hAnsi="Times New Roman" w:eastAsia="宋体" w:cs="Times New Roman"/>
                <w:sz w:val="18"/>
                <w:szCs w:val="18"/>
                <w:highlight w:val="none"/>
              </w:rPr>
              <w:t xml:space="preserve">，整体承重，长期重载使用不变形、不松动；</w:t>
            </w:r>
            <w:r>
              <w:rPr>
                <w:rFonts w:hint="default" w:ascii="Times New Roman" w:hAnsi="Times New Roman" w:cs="Times New Roman"/>
                <w:sz w:val="18"/>
                <w:szCs w:val="18"/>
                <w:highlight w:val="none"/>
                <w:lang w:val="en-US" w:eastAsia="zh-CN"/>
              </w:rPr>
              <w:t xml:space="preserve">其他框架采用</w:t>
            </w:r>
            <w:r>
              <w:rPr>
                <w:rFonts w:hint="default" w:ascii="Times New Roman" w:hAnsi="Times New Roman" w:cs="Times New Roman"/>
                <w:sz w:val="18"/>
                <w:szCs w:val="18"/>
                <w:highlight w:val="none"/>
                <w:lang w:eastAsia="zh-CN"/>
              </w:rPr>
              <w:t xml:space="preserve">Φ≥25mm实际壁厚≥1.45mm</w:t>
            </w:r>
            <w:r>
              <w:rPr>
                <w:rFonts w:hint="default" w:ascii="Times New Roman" w:hAnsi="Times New Roman" w:eastAsia="宋体" w:cs="Times New Roman"/>
                <w:sz w:val="18"/>
                <w:szCs w:val="18"/>
                <w:highlight w:val="none"/>
                <w:lang w:eastAsia="zh-CN"/>
              </w:rPr>
              <w:t xml:space="preserve">不锈钢管</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3、</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cs="Times New Roman"/>
                <w:sz w:val="18"/>
                <w:szCs w:val="18"/>
                <w:highlight w:val="none"/>
                <w:lang w:eastAsia="zh-CN"/>
              </w:rPr>
              <w:t xml:space="preserve">脚轮：轮体采用PU或医用TPR材质，轮架为304不锈钢加厚防腐支架；胎面耐福尔马林、乙醇、二甲苯等化学试剂短时溅洒，不溶胀、不开裂；静音耐磨，推行平稳，不损伤地面；配置4个脚轮，全部带刹车装置；单轮额定动载≥</w:t>
            </w:r>
            <w:r>
              <w:rPr>
                <w:rFonts w:hint="default" w:ascii="Times New Roman" w:hAnsi="Times New Roman" w:cs="Times New Roman"/>
                <w:sz w:val="18"/>
                <w:szCs w:val="18"/>
                <w:highlight w:val="none"/>
                <w:lang w:val="en-US" w:eastAsia="zh-CN"/>
              </w:rPr>
              <w:t xml:space="preserve">120</w:t>
            </w:r>
            <w:r>
              <w:rPr>
                <w:rFonts w:hint="default" w:ascii="Times New Roman" w:hAnsi="Times New Roman" w:cs="Times New Roman"/>
                <w:sz w:val="18"/>
                <w:szCs w:val="18"/>
                <w:highlight w:val="none"/>
                <w:lang w:eastAsia="zh-CN"/>
              </w:rPr>
              <w:t xml:space="preserve">kg；</w:t>
            </w:r>
            <w:r>
              <w:rPr>
                <w:rFonts w:hint="default" w:ascii="Times New Roman" w:hAnsi="Times New Roman" w:cs="Times New Roman"/>
                <w:sz w:val="18"/>
                <w:szCs w:val="18"/>
                <w:highlight w:val="none"/>
                <w:lang w:val="en-US" w:eastAsia="zh-CN"/>
              </w:rPr>
              <w:t xml:space="preserve">双刹结构（轮刹+转向刹），锁定后轮子不能转动、万向头不能旋转</w:t>
            </w:r>
            <w:r>
              <w:rPr>
                <w:rFonts w:hint="default" w:ascii="Times New Roman" w:hAnsi="Times New Roman" w:cs="Times New Roman"/>
                <w:sz w:val="18"/>
                <w:szCs w:val="18"/>
                <w:highlight w:val="none"/>
                <w:lang w:eastAsia="zh-CN"/>
              </w:rPr>
              <w:t xml:space="preserve">；</w:t>
            </w:r>
            <w:r/>
          </w:p>
          <w:p>
            <w:pPr>
              <w:numPr>
                <w:ilvl w:val="0"/>
                <w:numId w:val="0"/>
              </w:numPr>
              <w:rPr>
                <w:rFonts w:hint="default" w:ascii="Times New Roman" w:hAnsi="Times New Roman"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5、侧边围栏及底部格栅：采用篮筐式设计，既能防止物品掉落，也方便医护人员清点物品。</w:t>
            </w:r>
            <w:r/>
          </w:p>
          <w:p>
            <w:pPr>
              <w:numPr>
                <w:ilvl w:val="0"/>
                <w:numId w:val="0"/>
              </w:numPr>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6、规格尺寸：800mm</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800mm</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900mm（±10mm）。</w:t>
            </w:r>
            <w:r/>
          </w:p>
        </w:tc>
      </w:tr>
      <w:tr>
        <w:trPr>
          <w:trHeight w:val="1087"/>
        </w:trPr>
        <w:tc>
          <w:tcPr>
            <w:tcW w:w="32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124</w:t>
            </w:r>
            <w:r/>
          </w:p>
        </w:tc>
        <w:tc>
          <w:tcPr>
            <w:tcW w:w="1603"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mc:AlternateContent>
                <mc:Choice Requires="wpg">
                  <w:drawing>
                    <wp:inline xmlns:wp="http://schemas.openxmlformats.org/drawingml/2006/wordprocessingDrawing" distT="0" distB="0" distL="0" distR="0">
                      <wp:extent cx="681990" cy="739775"/>
                      <wp:effectExtent l="0" t="0" r="3810" b="9525"/>
                      <wp:docPr id="124"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31"/>
                              <pic:cNvPicPr>
                                <a:picLocks noChangeAspect="1"/>
                              </pic:cNvPicPr>
                              <pic:nvPr/>
                            </pic:nvPicPr>
                            <pic:blipFill>
                              <a:blip r:embed="rId116"/>
                              <a:stretch/>
                            </pic:blipFill>
                            <pic:spPr bwMode="auto">
                              <a:xfrm>
                                <a:off x="0" y="0"/>
                                <a:ext cx="681990" cy="73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53.7pt;height:58.2pt;mso-wrap-distance-left:0.0pt;mso-wrap-distance-top:0.0pt;mso-wrap-distance-right:0.0pt;mso-wrap-distance-bottom:0.0pt;" stroked="f">
                      <v:path textboxrect="0,0,0,0"/>
                      <v:imagedata r:id="rId116"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rPr>
              <w:t xml:space="preserve">不锈钢升降台车</w:t>
            </w:r>
            <w:r/>
          </w:p>
        </w:tc>
        <w:tc>
          <w:tcPr>
            <w:tcW w:w="7839" w:type="dxa"/>
            <w:vAlign w:val="top"/>
            <w:textDirection w:val="lrTb"/>
            <w:noWrap w:val="false"/>
          </w:tcPr>
          <w:p>
            <w:pPr>
              <w:rPr>
                <w:rFonts w:hint="default" w:ascii="Times New Roman" w:hAnsi="Times New Roman" w:eastAsia="宋体" w:cs="Times New Roman"/>
                <w:sz w:val="18"/>
                <w:szCs w:val="18"/>
              </w:rPr>
            </w:pPr>
            <w:r>
              <w:rPr>
                <w:rFonts w:hint="default" w:ascii="Times New Roman" w:hAnsi="Times New Roman" w:eastAsia="宋体" w:cs="Times New Roman"/>
                <w:sz w:val="18"/>
                <w:szCs w:val="18"/>
              </w:rPr>
              <w:t xml:space="preserve">1、</w:t>
            </w:r>
            <w:r>
              <w:rPr>
                <w:rFonts w:hint="default" w:ascii="Times New Roman" w:hAnsi="Times New Roman" w:eastAsia="宋体" w:cs="Times New Roman"/>
                <w:sz w:val="18"/>
                <w:szCs w:val="18"/>
                <w:lang w:val="en-US" w:eastAsia="zh-CN"/>
              </w:rPr>
              <w:t xml:space="preserve">主体</w:t>
            </w:r>
            <w:r>
              <w:rPr>
                <w:rFonts w:hint="default" w:ascii="Times New Roman" w:hAnsi="Times New Roman" w:eastAsia="宋体" w:cs="Times New Roman"/>
                <w:sz w:val="18"/>
                <w:szCs w:val="18"/>
              </w:rPr>
              <w:t xml:space="preserve">构件采用06Cr19Ni10（俗称304）奥氏体不锈钢，材质符合</w:t>
            </w:r>
            <w:r>
              <w:rPr>
                <w:rFonts w:hint="default" w:ascii="Times New Roman" w:hAnsi="Times New Roman" w:cs="Times New Roman"/>
                <w:sz w:val="18"/>
                <w:szCs w:val="18"/>
                <w:lang w:eastAsia="zh-CN"/>
              </w:rPr>
              <w:t xml:space="preserve">GB/T 20878-2024</w:t>
            </w:r>
            <w:r>
              <w:rPr>
                <w:rFonts w:hint="default" w:ascii="Times New Roman" w:hAnsi="Times New Roman" w:eastAsia="宋体" w:cs="Times New Roman"/>
                <w:sz w:val="18"/>
                <w:szCs w:val="18"/>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w:t>
            </w:r>
            <w:r>
              <w:rPr>
                <w:rFonts w:hint="default" w:ascii="Times New Roman" w:hAnsi="Times New Roman" w:eastAsia="宋体" w:cs="Times New Roman"/>
                <w:sz w:val="18"/>
                <w:szCs w:val="18"/>
              </w:rPr>
              <w:t xml:space="preserve">升降平台板</w:t>
            </w:r>
            <w:r>
              <w:rPr>
                <w:rFonts w:hint="default" w:ascii="Times New Roman" w:hAnsi="Times New Roman" w:cs="Times New Roman"/>
                <w:sz w:val="18"/>
                <w:szCs w:val="18"/>
                <w:lang w:eastAsia="zh-CN"/>
              </w:rPr>
              <w:t xml:space="preserve">实际厚度≥1.45mm</w:t>
            </w:r>
            <w:r>
              <w:rPr>
                <w:rFonts w:hint="default" w:ascii="Times New Roman" w:hAnsi="Times New Roman" w:eastAsia="宋体" w:cs="Times New Roman"/>
                <w:sz w:val="18"/>
                <w:szCs w:val="18"/>
              </w:rPr>
              <w:t xml:space="preserve"> 不锈钢板；主框架采用≥Φ32mm×1.5mm 不锈钢圆管焊接成型，整体结构强度高、稳定性好</w:t>
            </w:r>
            <w:r>
              <w:rPr>
                <w:rFonts w:hint="default" w:ascii="Times New Roman" w:hAnsi="Times New Roman" w:eastAsia="宋体" w:cs="Times New Roman"/>
                <w:sz w:val="18"/>
                <w:szCs w:val="18"/>
                <w:lang w:eastAsia="zh-CN"/>
              </w:rPr>
              <w:t xml:space="preserve">；</w:t>
            </w:r>
            <w:r/>
          </w:p>
          <w:p>
            <w:pPr>
              <w:numPr>
                <w:ilvl w:val="0"/>
                <w:numId w:val="0"/>
              </w:numPr>
              <w:rPr>
                <w:rFonts w:hint="default" w:ascii="Times New Roman" w:hAnsi="Times New Roman" w:cs="Times New Roman"/>
                <w:sz w:val="18"/>
                <w:szCs w:val="18"/>
                <w:lang w:eastAsia="zh-CN"/>
              </w:rPr>
            </w:pPr>
            <w:r>
              <w:rPr>
                <w:rFonts w:hint="default" w:ascii="Times New Roman" w:hAnsi="Times New Roman" w:cs="Times New Roman"/>
                <w:sz w:val="18"/>
                <w:szCs w:val="18"/>
                <w:lang w:val="en-US" w:eastAsia="zh-CN"/>
              </w:rPr>
              <w:t xml:space="preserve">3、</w:t>
            </w:r>
            <w:r>
              <w:rPr>
                <w:rFonts w:hint="default" w:ascii="Times New Roman" w:hAnsi="Times New Roman" w:cs="Times New Roman"/>
                <w:sz w:val="18"/>
                <w:szCs w:val="18"/>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cs="Times New Roman"/>
                <w:sz w:val="18"/>
                <w:szCs w:val="18"/>
                <w:highlight w:val="none"/>
                <w:lang w:eastAsia="zh-CN"/>
              </w:rPr>
              <w:t xml:space="preserve">升降台面额定均布载荷≥80kg，台面在升降行程范围内任意高度承载无明显变形、下滑</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cs="Times New Roman"/>
                <w:sz w:val="18"/>
                <w:szCs w:val="18"/>
                <w:highlight w:val="none"/>
                <w:lang w:eastAsia="zh-CN"/>
              </w:rPr>
              <w:t xml:space="preserve">脚轮：轮体采用 PU 或医用 TPR 材质；胎面耐福尔马林、乙醇、二甲苯等化学试剂短时溅洒，不溶胀、不开裂；静音耐磨，推行平稳，不损伤地面；配置 4 个脚轮，全部带刹车装置，单轮承载满足整车使用要求；</w:t>
            </w:r>
            <w:r/>
          </w:p>
          <w:p>
            <w:pPr>
              <w:rPr>
                <w:rFonts w:hint="default" w:ascii="Times New Roman" w:hAnsi="Times New Roman" w:eastAsia="宋体" w:cs="Times New Roman"/>
                <w:sz w:val="18"/>
                <w:szCs w:val="18"/>
                <w:lang w:val="en-US" w:eastAsia="zh-CN"/>
              </w:rPr>
            </w:pPr>
            <w:r>
              <w:rPr>
                <w:rFonts w:hint="default" w:ascii="Times New Roman" w:hAnsi="Times New Roman" w:eastAsia="宋体" w:cs="Times New Roman"/>
                <w:sz w:val="18"/>
                <w:szCs w:val="18"/>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lang w:val="en-US" w:eastAsia="zh-CN"/>
              </w:rPr>
              <w:t xml:space="preserve">寸：台面680mm</w:t>
            </w:r>
            <w:r>
              <w:rPr>
                <w:rFonts w:hint="default" w:ascii="Times New Roman" w:hAnsi="Times New Roman" w:cs="Times New Roman"/>
                <w:sz w:val="18"/>
                <w:szCs w:val="18"/>
                <w:lang w:eastAsia="zh-CN"/>
              </w:rPr>
              <w:t xml:space="preserve">×</w:t>
            </w:r>
            <w:r>
              <w:rPr>
                <w:rFonts w:hint="default" w:ascii="Times New Roman" w:hAnsi="Times New Roman" w:eastAsia="宋体" w:cs="Times New Roman"/>
                <w:sz w:val="18"/>
                <w:szCs w:val="18"/>
                <w:lang w:val="en-US" w:eastAsia="zh-CN"/>
              </w:rPr>
              <w:t xml:space="preserve">480mm，整机高度调节范围 950mm～1200mm（±</w:t>
            </w:r>
            <w:r>
              <w:rPr>
                <w:rFonts w:hint="default" w:ascii="Times New Roman" w:hAnsi="Times New Roman" w:cs="Times New Roman"/>
                <w:sz w:val="18"/>
                <w:szCs w:val="18"/>
                <w:lang w:val="en-US" w:eastAsia="zh-CN"/>
              </w:rPr>
              <w:t xml:space="preserve">5</w:t>
            </w:r>
            <w:r>
              <w:rPr>
                <w:rFonts w:hint="default" w:ascii="Times New Roman" w:hAnsi="Times New Roman" w:eastAsia="宋体" w:cs="Times New Roman"/>
                <w:sz w:val="18"/>
                <w:szCs w:val="18"/>
                <w:lang w:val="en-US" w:eastAsia="zh-CN"/>
              </w:rPr>
              <w:t xml:space="preserve">mm）。</w:t>
            </w:r>
            <w:r/>
          </w:p>
        </w:tc>
      </w:tr>
      <w:tr>
        <w:trPr>
          <w:trHeight w:val="403"/>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rPr>
              <w:suppressLineNumbers w:val="0"/>
            </w:pPr>
            <w:r>
              <w:rPr>
                <w:rFonts w:hint="default" w:ascii="Times New Roman" w:hAnsi="Times New Roman" w:eastAsia="宋体" w:cs="Times New Roman"/>
                <w:sz w:val="18"/>
                <w:szCs w:val="18"/>
                <w:highlight w:val="none"/>
                <w:lang w:val="en-US" w:eastAsia="zh-CN"/>
              </w:rPr>
              <w:t xml:space="preserve">125</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10235" cy="744855"/>
                      <wp:effectExtent l="0" t="0" r="12065" b="4445"/>
                      <wp:docPr id="125"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4"/>
                              <pic:cNvPicPr>
                                <a:picLocks noChangeAspect="1"/>
                              </pic:cNvPicPr>
                              <pic:nvPr/>
                            </pic:nvPicPr>
                            <pic:blipFill>
                              <a:blip r:embed="rId117"/>
                              <a:stretch/>
                            </pic:blipFill>
                            <pic:spPr bwMode="auto">
                              <a:xfrm>
                                <a:off x="0" y="0"/>
                                <a:ext cx="610235" cy="744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48.0pt;height:58.6pt;mso-wrap-distance-left:0.0pt;mso-wrap-distance-top:0.0pt;mso-wrap-distance-right:0.0pt;mso-wrap-distance-bottom:0.0pt;" stroked="f">
                      <v:path textboxrect="0,0,0,0"/>
                      <v:imagedata r:id="rId117"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插入式升降台</w:t>
            </w:r>
            <w:r/>
          </w:p>
        </w:tc>
        <w:tc>
          <w:tcPr>
            <w:tcW w:w="7839" w:type="dxa"/>
            <w:vAlign w:val="top"/>
            <w:textDirection w:val="lrTb"/>
            <w:noWrap w:val="false"/>
          </w:tcPr>
          <w:p>
            <w:pP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1、</w:t>
            </w:r>
            <w:r>
              <w:rPr>
                <w:rFonts w:hint="default" w:ascii="Times New Roman" w:hAnsi="Times New Roman" w:eastAsia="宋体" w:cs="Times New Roman"/>
                <w:sz w:val="18"/>
                <w:szCs w:val="18"/>
                <w:highlight w:val="none"/>
                <w:lang w:val="en-US" w:eastAsia="zh-CN"/>
              </w:rPr>
              <w:t xml:space="preserve">主体</w:t>
            </w:r>
            <w:r>
              <w:rPr>
                <w:rFonts w:hint="default" w:ascii="Times New Roman" w:hAnsi="Times New Roman" w:eastAsia="宋体" w:cs="Times New Roman"/>
                <w:sz w:val="18"/>
                <w:szCs w:val="18"/>
                <w:highlight w:val="none"/>
              </w:rPr>
              <w:t xml:space="preserve">构件采用06Cr19Ni10（俗称304）奥氏体不锈钢，材质符合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w:t>
            </w:r>
            <w:r/>
          </w:p>
          <w:p>
            <w:pPr>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2、升降平台板</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 不锈钢板；主框架采用</w:t>
            </w:r>
            <w:r>
              <w:rPr>
                <w:rFonts w:hint="default" w:ascii="Times New Roman" w:hAnsi="Times New Roman" w:eastAsia="宋体" w:cs="Times New Roman"/>
                <w:sz w:val="18"/>
                <w:szCs w:val="18"/>
                <w:highlight w:val="none"/>
                <w:lang w:eastAsia="zh-CN"/>
              </w:rPr>
              <w:t xml:space="preserve">规格≥40mm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eastAsia="zh-CN"/>
              </w:rPr>
              <w:t xml:space="preserve">40mm</w:t>
            </w:r>
            <w:r>
              <w:rPr>
                <w:rFonts w:hint="default" w:ascii="Times New Roman" w:hAnsi="Times New Roman" w:cs="Times New Roman"/>
                <w:sz w:val="18"/>
                <w:szCs w:val="18"/>
                <w:highlight w:val="none"/>
                <w:lang w:eastAsia="zh-CN"/>
              </w:rPr>
              <w:t xml:space="preserve">实际壁厚≥1.45mm</w:t>
            </w:r>
            <w:r>
              <w:rPr>
                <w:rFonts w:hint="default" w:ascii="Times New Roman" w:hAnsi="Times New Roman" w:cs="Times New Roman"/>
                <w:sz w:val="18"/>
                <w:szCs w:val="18"/>
                <w:highlight w:val="none"/>
                <w:lang w:val="en-US" w:eastAsia="zh-CN"/>
              </w:rPr>
              <w:t xml:space="preserve">不锈钢</w:t>
            </w:r>
            <w:r>
              <w:rPr>
                <w:rFonts w:hint="default" w:ascii="Times New Roman" w:hAnsi="Times New Roman" w:eastAsia="宋体" w:cs="Times New Roman"/>
                <w:sz w:val="18"/>
                <w:szCs w:val="18"/>
                <w:highlight w:val="none"/>
                <w:lang w:eastAsia="zh-CN"/>
              </w:rPr>
              <w:t xml:space="preserve">方管焊接成型，整体结构强度高、稳定性好</w:t>
            </w:r>
            <w:r>
              <w:rPr>
                <w:rFonts w:hint="default" w:ascii="Times New Roman" w:hAnsi="Times New Roman" w:cs="Times New Roman"/>
                <w:sz w:val="18"/>
                <w:szCs w:val="18"/>
                <w:highlight w:val="none"/>
                <w:lang w:eastAsia="zh-CN"/>
              </w:rPr>
              <w:t xml:space="preserve">；</w:t>
            </w:r>
            <w:r/>
          </w:p>
          <w:p>
            <w:pPr>
              <w:numPr>
                <w:ilvl w:val="0"/>
                <w:numId w:val="0"/>
              </w:numPr>
              <w:rPr>
                <w:rFonts w:hint="default" w:ascii="Times New Roman" w:hAnsi="Times New Roman"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3、</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numPr>
                <w:ilvl w:val="0"/>
                <w:numId w:val="0"/>
              </w:numPr>
              <w:shd w:val="clear" w:color="auto" w:fill="auto"/>
              <w:rPr>
                <w:rFonts w:hint="default" w:ascii="Times New Roman" w:hAnsi="Times New Roman" w:cs="Times New Roman"/>
                <w:sz w:val="18"/>
                <w:szCs w:val="18"/>
                <w:highlight w:val="none"/>
                <w:lang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cs="Times New Roman"/>
                <w:sz w:val="18"/>
                <w:szCs w:val="18"/>
                <w:highlight w:val="none"/>
                <w:lang w:eastAsia="zh-CN"/>
              </w:rPr>
              <w:t xml:space="preserve">升降台面额定均布载荷≥</w:t>
            </w:r>
            <w:r>
              <w:rPr>
                <w:rFonts w:hint="default" w:ascii="Times New Roman" w:hAnsi="Times New Roman" w:cs="Times New Roman"/>
                <w:sz w:val="18"/>
                <w:szCs w:val="18"/>
                <w:highlight w:val="none"/>
                <w:lang w:val="en-US" w:eastAsia="zh-CN"/>
              </w:rPr>
              <w:t xml:space="preserve">80</w:t>
            </w:r>
            <w:r>
              <w:rPr>
                <w:rFonts w:hint="default" w:ascii="Times New Roman" w:hAnsi="Times New Roman" w:cs="Times New Roman"/>
                <w:sz w:val="18"/>
                <w:szCs w:val="18"/>
                <w:highlight w:val="none"/>
                <w:lang w:eastAsia="zh-CN"/>
              </w:rPr>
              <w:t xml:space="preserve">kg，台面在升降行程范围内任意高度承载无明显变形、下滑</w:t>
            </w:r>
            <w:r>
              <w:rPr>
                <w:rFonts w:hint="default" w:ascii="Times New Roman" w:hAnsi="Times New Roman" w:eastAsia="宋体" w:cs="Times New Roman"/>
                <w:sz w:val="18"/>
                <w:szCs w:val="18"/>
                <w:highlight w:val="none"/>
              </w:rPr>
              <w:t xml:space="preserve">；；</w:t>
            </w:r>
            <w:r/>
          </w:p>
          <w:p>
            <w:pPr>
              <w:numPr>
                <w:ilvl w:val="0"/>
                <w:numId w:val="0"/>
              </w:numPr>
              <w:rPr>
                <w:rFonts w:hint="default" w:ascii="Times New Roman" w:hAnsi="Times New Roman" w:eastAsia="宋体" w:cs="Times New Roman"/>
                <w:sz w:val="18"/>
                <w:szCs w:val="18"/>
                <w:highlight w:val="none"/>
                <w:lang w:eastAsia="zh-CN"/>
              </w:rPr>
            </w:pPr>
            <w:r>
              <w:rPr>
                <w:rFonts w:hint="default" w:ascii="Times New Roman" w:hAnsi="Times New Roman" w:cs="Times New Roman"/>
                <w:sz w:val="18"/>
                <w:szCs w:val="18"/>
                <w:highlight w:val="none"/>
                <w:lang w:val="en-US" w:eastAsia="zh-CN"/>
              </w:rPr>
              <w:t xml:space="preserve">5、</w:t>
            </w:r>
            <w:r>
              <w:rPr>
                <w:rFonts w:hint="default" w:ascii="Times New Roman" w:hAnsi="Times New Roman" w:cs="Times New Roman"/>
                <w:sz w:val="18"/>
                <w:szCs w:val="18"/>
                <w:highlight w:val="none"/>
                <w:lang w:eastAsia="zh-CN"/>
              </w:rPr>
              <w:t xml:space="preserve">脚轮：轮体采用 PU 或医用 TPR 材质；胎面耐福尔马林、乙醇、二甲苯等化学试剂短时溅洒，不溶胀、不开裂；静音耐磨，推行平稳，不损伤地面；配置</w:t>
            </w:r>
            <w:r>
              <w:rPr>
                <w:rFonts w:hint="default" w:ascii="Times New Roman" w:hAnsi="Times New Roman" w:cs="Times New Roman"/>
                <w:sz w:val="18"/>
                <w:szCs w:val="18"/>
                <w:highlight w:val="none"/>
                <w:lang w:val="en-US" w:eastAsia="zh-CN"/>
              </w:rPr>
              <w:t xml:space="preserve">2</w:t>
            </w:r>
            <w:r>
              <w:rPr>
                <w:rFonts w:hint="default" w:ascii="Times New Roman" w:hAnsi="Times New Roman" w:cs="Times New Roman"/>
                <w:sz w:val="18"/>
                <w:szCs w:val="18"/>
                <w:highlight w:val="none"/>
                <w:lang w:eastAsia="zh-CN"/>
              </w:rPr>
              <w:t xml:space="preserve">个脚轮，全部带刹车装置，单轮承载满足整车使用要求；</w:t>
            </w:r>
            <w:r>
              <w:rPr>
                <w:rFonts w:hint="default" w:ascii="Times New Roman" w:hAnsi="Times New Roman" w:cs="Times New Roman"/>
                <w:sz w:val="18"/>
                <w:szCs w:val="18"/>
                <w:highlight w:val="none"/>
                <w:lang w:val="en-US" w:eastAsia="zh-CN"/>
              </w:rPr>
              <w:t xml:space="preserve">配置2</w:t>
            </w:r>
            <w:r>
              <w:rPr>
                <w:rFonts w:hint="default" w:ascii="Times New Roman" w:hAnsi="Times New Roman" w:cs="Times New Roman"/>
                <w:sz w:val="18"/>
                <w:szCs w:val="18"/>
                <w:highlight w:val="none"/>
                <w:lang w:eastAsia="zh-CN"/>
              </w:rPr>
              <w:t xml:space="preserve">只</w:t>
            </w:r>
            <w:r>
              <w:rPr>
                <w:rFonts w:hint="default" w:ascii="Times New Roman" w:hAnsi="Times New Roman" w:cs="Times New Roman"/>
                <w:sz w:val="18"/>
                <w:szCs w:val="18"/>
                <w:highlight w:val="none"/>
                <w:lang w:val="en-US" w:eastAsia="zh-CN"/>
              </w:rPr>
              <w:t xml:space="preserve">插入式弧形脚爪，</w:t>
            </w:r>
            <w:r>
              <w:rPr>
                <w:rFonts w:hint="default" w:ascii="Times New Roman" w:hAnsi="Times New Roman" w:cs="Times New Roman"/>
                <w:sz w:val="18"/>
                <w:szCs w:val="18"/>
                <w:highlight w:val="none"/>
                <w:lang w:eastAsia="zh-CN"/>
              </w:rPr>
              <w:t xml:space="preserve">承载满足整车使用要求，设备放置稳固；</w:t>
            </w:r>
            <w:r/>
          </w:p>
          <w:p>
            <w:pP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400mm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990~1200mm（±</w:t>
            </w:r>
            <w:r>
              <w:rPr>
                <w:rFonts w:hint="default"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mm）。</w:t>
            </w:r>
            <w:r/>
          </w:p>
        </w:tc>
      </w:tr>
      <w:tr>
        <w:trPr>
          <w:trHeight w:val="1087"/>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rPr>
              <w:suppressLineNumbers w:val="0"/>
            </w:pPr>
            <w:r>
              <w:rPr>
                <w:rFonts w:hint="default" w:ascii="Times New Roman" w:hAnsi="Times New Roman" w:eastAsia="宋体" w:cs="Times New Roman"/>
                <w:sz w:val="18"/>
                <w:szCs w:val="18"/>
                <w:highlight w:val="none"/>
                <w:lang w:val="en-US" w:eastAsia="zh-CN"/>
              </w:rPr>
              <w:t xml:space="preserve">126</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631825" cy="723900"/>
                      <wp:effectExtent l="0" t="0" r="3175" b="0"/>
                      <wp:docPr id="126"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32"/>
                              <pic:cNvPicPr>
                                <a:picLocks noChangeAspect="1"/>
                              </pic:cNvPicPr>
                              <pic:nvPr/>
                            </pic:nvPicPr>
                            <pic:blipFill>
                              <a:blip r:embed="rId118"/>
                              <a:stretch/>
                            </pic:blipFill>
                            <pic:spPr bwMode="auto">
                              <a:xfrm>
                                <a:off x="0" y="0"/>
                                <a:ext cx="631825" cy="723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49.8pt;height:57.0pt;mso-wrap-distance-left:0.0pt;mso-wrap-distance-top:0.0pt;mso-wrap-distance-right:0.0pt;mso-wrap-distance-bottom:0.0pt;" stroked="f">
                      <v:path textboxrect="0,0,0,0"/>
                      <v:imagedata r:id="rId118"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rPr>
              <w:t xml:space="preserve">双排晾衣架</w:t>
            </w:r>
            <w:r/>
          </w:p>
        </w:tc>
        <w:tc>
          <w:tcPr>
            <w:tcW w:w="7839" w:type="dxa"/>
            <w:vAlign w:val="center"/>
            <w:textDirection w:val="lrTb"/>
            <w:noWrap w:val="false"/>
          </w:tcPr>
          <w:p>
            <w:pPr>
              <w:numPr>
                <w:ilvl w:val="0"/>
                <w:numId w:val="55"/>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立柱采用</w:t>
            </w:r>
            <w:r>
              <w:rPr>
                <w:rFonts w:hint="default" w:ascii="Times New Roman" w:hAnsi="Times New Roman" w:cs="Times New Roman"/>
                <w:sz w:val="18"/>
                <w:szCs w:val="18"/>
                <w:highlight w:val="none"/>
                <w:lang w:val="en-US" w:eastAsia="zh-CN"/>
              </w:rPr>
              <w:t xml:space="preserve">实际厚度≥1.45mm</w:t>
            </w:r>
            <w:r>
              <w:rPr>
                <w:rFonts w:hint="default" w:ascii="Times New Roman" w:hAnsi="Times New Roman" w:eastAsia="宋体" w:cs="Times New Roman"/>
                <w:sz w:val="18"/>
                <w:szCs w:val="18"/>
                <w:highlight w:val="none"/>
              </w:rPr>
              <w:t xml:space="preserve">直径</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t xml:space="preserve">25mm圆管，底盘采用</w:t>
            </w:r>
            <w:r>
              <w:rPr>
                <w:rFonts w:hint="default" w:ascii="Times New Roman" w:hAnsi="Times New Roman"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lang w:eastAsia="zh-CN"/>
              </w:rPr>
              <w:t xml:space="preserve">的06Cr19Ni10（俗称304）奥氏体不锈钢</w:t>
            </w:r>
            <w:r>
              <w:rPr>
                <w:rFonts w:hint="default" w:ascii="Times New Roman" w:hAnsi="Times New Roman" w:eastAsia="宋体" w:cs="Times New Roman"/>
                <w:sz w:val="18"/>
                <w:szCs w:val="18"/>
                <w:highlight w:val="none"/>
              </w:rPr>
              <w:t xml:space="preserve">板，表面经过拉丝美化处理；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eastAsia="zh-CN"/>
              </w:rPr>
              <w:t xml:space="preserve">表面工艺与焊接要求：设备整体表面采用拉丝哑光工艺处理，外观平整规整，无毛刺、尖角、划痕等缺陷。框架承重部位采用连续满焊；所有外露焊缝焊接牢固，焊后打磨抛光，与基体平滑过渡，无焊瘤、咬边、凹陷；内角R≥3mm，避免清洁死角；焊接完成后整体酸洗钝化，不易积存污物，满足院感消杀要求；非受力隐蔽内部焊缝可采用间断焊。设备整体可耐受福尔马林、乙醇、二甲苯等试剂短时溅洒，适合常规消杀环境；</w:t>
            </w:r>
            <w:r/>
          </w:p>
          <w:p>
            <w:pPr>
              <w:jc w:val="left"/>
              <w:keepLines w:val="0"/>
              <w:keepNext w:val="0"/>
              <w:widowControl/>
              <w:rPr>
                <w:rFonts w:hint="default" w:ascii="Times New Roman" w:hAnsi="Times New Roman" w:eastAsia="宋体" w:cs="Times New Roman"/>
                <w:sz w:val="18"/>
                <w:szCs w:val="18"/>
                <w:highlight w:val="none"/>
                <w:lang w:eastAsia="zh-CN"/>
              </w:rPr>
              <w:suppressLineNumbers w:val="0"/>
            </w:pP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cs="Times New Roman"/>
                <w:sz w:val="18"/>
                <w:szCs w:val="18"/>
                <w:highlight w:val="none"/>
                <w:lang w:val="en-US" w:eastAsia="zh-CN"/>
              </w:rPr>
              <w:t xml:space="preserve">、设置通长底撑，立柱底端配置304不锈钢可调承重脚，调节行程≥20mm，脚垫防滑减震；</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寸：1600mm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1280mm（±10mm）。</w:t>
            </w:r>
            <w:r/>
          </w:p>
        </w:tc>
      </w:tr>
      <w:tr>
        <w:trPr>
          <w:trHeight w:val="957"/>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sz w:val="18"/>
                <w:szCs w:val="18"/>
                <w:highlight w:val="none"/>
                <w:lang w:val="en-US" w:eastAsia="zh-CN"/>
              </w:rPr>
              <w:t xml:space="preserve">127</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535305" cy="535305"/>
                      <wp:effectExtent l="0" t="0" r="10795" b="10795"/>
                      <wp:docPr id="127"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33"/>
                              <pic:cNvPicPr>
                                <a:picLocks noChangeAspect="1"/>
                              </pic:cNvPicPr>
                              <pic:nvPr/>
                            </pic:nvPicPr>
                            <pic:blipFill>
                              <a:blip r:embed="rId119"/>
                              <a:stretch/>
                            </pic:blipFill>
                            <pic:spPr bwMode="auto">
                              <a:xfrm>
                                <a:off x="0" y="0"/>
                                <a:ext cx="535305" cy="535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42.1pt;height:42.1pt;mso-wrap-distance-left:0.0pt;mso-wrap-distance-top:0.0pt;mso-wrap-distance-right:0.0pt;mso-wrap-distance-bottom:0.0pt;" stroked="f">
                      <v:path textboxrect="0,0,0,0"/>
                      <v:imagedata r:id="rId119"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不锈钢镜</w:t>
            </w:r>
            <w:r/>
          </w:p>
        </w:tc>
        <w:tc>
          <w:tcPr>
            <w:tcW w:w="7839" w:type="dxa"/>
            <w:vAlign w:val="center"/>
            <w:textDirection w:val="lrTb"/>
            <w:noWrap w:val="false"/>
          </w:tcPr>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1、镜面板材：采用 06Cr19Ni10（俗称 304）奥氏体不锈钢，材质符合</w:t>
            </w:r>
            <w:r>
              <w:rPr>
                <w:rFonts w:hint="default" w:ascii="Times New Roman" w:hAnsi="Times New Roman" w:cs="Times New Roman"/>
                <w:sz w:val="18"/>
                <w:szCs w:val="18"/>
                <w:highlight w:val="none"/>
                <w:lang w:eastAsia="zh-CN"/>
              </w:rPr>
              <w:t xml:space="preserve">GB/T 20878-2024</w:t>
            </w:r>
            <w:r>
              <w:rPr>
                <w:rFonts w:hint="default" w:ascii="Times New Roman" w:hAnsi="Times New Roman" w:eastAsia="宋体" w:cs="Times New Roman"/>
                <w:sz w:val="18"/>
                <w:szCs w:val="18"/>
                <w:highlight w:val="none"/>
              </w:rPr>
              <w:t xml:space="preserve">规定；镜面为 8K 镜面抛光，板材</w:t>
            </w:r>
            <w:r>
              <w:rPr>
                <w:rFonts w:hint="default" w:ascii="Times New Roman" w:hAnsi="Times New Roman" w:cs="Times New Roman"/>
                <w:sz w:val="18"/>
                <w:szCs w:val="18"/>
                <w:highlight w:val="none"/>
                <w:lang w:eastAsia="zh-CN"/>
              </w:rPr>
              <w:t xml:space="preserve">实际厚度≥1.45mm</w:t>
            </w:r>
            <w:r>
              <w:rPr>
                <w:rFonts w:hint="default" w:ascii="Times New Roman" w:hAnsi="Times New Roman" w:eastAsia="宋体" w:cs="Times New Roman"/>
                <w:sz w:val="18"/>
                <w:szCs w:val="18"/>
                <w:highlight w:val="none"/>
              </w:rPr>
              <w:t xml:space="preserve">；镜面背部配置304不锈钢加固背板，保证板面平整，成像无扭曲、无波纹</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2、表面与边缘工艺：镜面反光均匀，无划痕、麻点、凹凸、折痕；板材边缘去毛刺、圆角打磨，无尖角；外露焊缝打磨抛光，内角圆弧过渡；整体可耐受福尔马林、乙醇、二甲苯等试剂短时溅洒，适合常规消杀环境，满足院感清洁要求</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3、安装框架：固定框架采用06Cr19Ni10（304）不锈钢；框架承重部位采用连续满焊，所有外露焊缝焊接牢固，焊后打磨抛光，与基体平滑过渡，无焊瘤、咬边、凹陷；焊接完成后</w:t>
            </w:r>
            <w:r>
              <w:rPr>
                <w:rFonts w:hint="default" w:ascii="Times New Roman" w:hAnsi="Times New Roman" w:cs="Times New Roman"/>
                <w:sz w:val="18"/>
                <w:szCs w:val="18"/>
                <w:highlight w:val="none"/>
                <w:lang w:eastAsia="zh-CN"/>
              </w:rPr>
              <w:t xml:space="preserve">整体酸洗钝化</w:t>
            </w:r>
            <w:r>
              <w:rPr>
                <w:rFonts w:hint="default" w:ascii="Times New Roman" w:hAnsi="Times New Roman" w:eastAsia="宋体" w:cs="Times New Roman"/>
                <w:sz w:val="18"/>
                <w:szCs w:val="18"/>
                <w:highlight w:val="none"/>
              </w:rPr>
              <w:t xml:space="preserve">；非受力隐蔽内部焊缝可采用间断焊</w:t>
            </w:r>
            <w:r>
              <w:rPr>
                <w:rFonts w:hint="default" w:ascii="Times New Roman" w:hAnsi="Times New Roman" w:cs="Times New Roman"/>
                <w:sz w:val="18"/>
                <w:szCs w:val="18"/>
                <w:highlight w:val="none"/>
                <w:lang w:eastAsia="zh-CN"/>
              </w:rPr>
              <w:t xml:space="preserve">；</w:t>
            </w:r>
            <w:r/>
          </w:p>
          <w:p>
            <w:pPr>
              <w:numPr>
                <w:ilvl w:val="0"/>
                <w:numId w:val="0"/>
              </w:numPr>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4、</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寸：600mm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800mm（±10mm）。</w:t>
            </w:r>
            <w:r/>
          </w:p>
        </w:tc>
      </w:tr>
      <w:tr>
        <w:trPr>
          <w:trHeight w:val="295"/>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sz w:val="18"/>
                <w:szCs w:val="18"/>
                <w:highlight w:val="none"/>
                <w:lang w:val="en-US" w:eastAsia="zh-CN"/>
              </w:rPr>
              <w:t xml:space="preserve">128</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754380" cy="505460"/>
                      <wp:effectExtent l="0" t="0" r="7620" b="2540"/>
                      <wp:docPr id="128"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34"/>
                              <pic:cNvPicPr>
                                <a:picLocks noChangeAspect="1"/>
                              </pic:cNvPicPr>
                              <pic:nvPr/>
                            </pic:nvPicPr>
                            <pic:blipFill>
                              <a:blip r:embed="rId120"/>
                              <a:srcRect l="0" t="0" r="16161" b="0"/>
                              <a:stretch/>
                            </pic:blipFill>
                            <pic:spPr bwMode="auto">
                              <a:xfrm>
                                <a:off x="0" y="0"/>
                                <a:ext cx="754379" cy="505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59.4pt;height:39.8pt;mso-wrap-distance-left:0.0pt;mso-wrap-distance-top:0.0pt;mso-wrap-distance-right:0.0pt;mso-wrap-distance-bottom:0.0pt;" stroked="f">
                      <v:path textboxrect="0,0,0,0"/>
                      <v:imagedata r:id="rId120"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哺乳台</w:t>
            </w:r>
            <w:r/>
          </w:p>
        </w:tc>
        <w:tc>
          <w:tcPr>
            <w:tcW w:w="7839" w:type="dxa"/>
            <w:vAlign w:val="center"/>
            <w:textDirection w:val="lrTb"/>
            <w:noWrap w:val="false"/>
          </w:tcPr>
          <w:p>
            <w:pPr>
              <w:numPr>
                <w:ilvl w:val="0"/>
                <w:numId w:val="56"/>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sz w:val="18"/>
                <w:szCs w:val="18"/>
                <w:highlight w:val="none"/>
              </w:rPr>
              <w:t xml:space="preserve">台面材质采用</w:t>
            </w:r>
            <w:r>
              <w:rPr>
                <w:rFonts w:hint="default" w:ascii="Times New Roman" w:hAnsi="Times New Roman" w:eastAsia="宋体" w:cs="Times New Roman"/>
                <w:sz w:val="18"/>
                <w:szCs w:val="18"/>
                <w:highlight w:val="none"/>
                <w:lang w:eastAsia="zh-CN"/>
              </w:rPr>
              <w:t xml:space="preserve">医用复合亚克力人造石，厚度≥15mm</w:t>
            </w:r>
            <w:r>
              <w:rPr>
                <w:rFonts w:hint="default" w:ascii="Times New Roman" w:hAnsi="Times New Roman" w:eastAsia="宋体" w:cs="Times New Roman"/>
                <w:sz w:val="18"/>
                <w:szCs w:val="18"/>
                <w:highlight w:val="none"/>
              </w:rPr>
              <w:t xml:space="preserve">。具备抑菌、耐污、阻燃、抗冲击、不易变色等性能；</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rPr>
              <w:t xml:space="preserve">2、</w:t>
            </w:r>
            <w:r>
              <w:rPr>
                <w:rFonts w:hint="default" w:ascii="Times New Roman" w:hAnsi="Times New Roman" w:cs="Times New Roman"/>
                <w:sz w:val="18"/>
                <w:szCs w:val="18"/>
                <w:highlight w:val="none"/>
                <w:lang w:val="en-US" w:eastAsia="zh-CN"/>
              </w:rPr>
              <w:t xml:space="preserve">水龙头：</w:t>
            </w:r>
            <w:r>
              <w:rPr>
                <w:rFonts w:hint="default" w:ascii="Times New Roman" w:hAnsi="Times New Roman" w:eastAsia="宋体" w:cs="Times New Roman"/>
                <w:sz w:val="18"/>
                <w:szCs w:val="18"/>
                <w:highlight w:val="none"/>
                <w:lang w:val="en-US" w:eastAsia="zh-CN"/>
              </w:rPr>
              <w:t xml:space="preserve">插电式高抛</w:t>
            </w:r>
            <w:r>
              <w:rPr>
                <w:rFonts w:hint="default" w:ascii="Times New Roman" w:hAnsi="Times New Roman" w:eastAsia="宋体" w:cs="Times New Roman"/>
                <w:sz w:val="18"/>
                <w:szCs w:val="18"/>
                <w:highlight w:val="none"/>
              </w:rPr>
              <w:t xml:space="preserve">感应水龙头，</w:t>
            </w:r>
            <w:r>
              <w:rPr>
                <w:rFonts w:hint="default" w:ascii="Times New Roman" w:hAnsi="Times New Roman" w:eastAsia="宋体" w:cs="Times New Roman"/>
                <w:sz w:val="18"/>
                <w:szCs w:val="18"/>
                <w:highlight w:val="none"/>
                <w:lang w:val="en-US" w:eastAsia="zh-CN"/>
              </w:rPr>
              <w:t xml:space="preserve">阀体为304不锈钢或铜阀体，带防虹吸装置；感应距离可调；出水嘴</w:t>
            </w:r>
            <w:r>
              <w:rPr>
                <w:rFonts w:hint="default" w:ascii="Times New Roman" w:hAnsi="Times New Roman" w:cs="Times New Roman"/>
                <w:sz w:val="18"/>
                <w:szCs w:val="18"/>
                <w:highlight w:val="none"/>
                <w:lang w:val="en-US" w:eastAsia="zh-CN"/>
              </w:rPr>
              <w:t xml:space="preserve">起泡器要求可方便拆卸，拆卸后不影响外观并可正常使用</w:t>
            </w:r>
            <w:r>
              <w:rPr>
                <w:rFonts w:hint="default" w:ascii="Times New Roman" w:hAnsi="Times New Roman" w:eastAsia="宋体" w:cs="Times New Roman"/>
                <w:sz w:val="18"/>
                <w:szCs w:val="18"/>
                <w:highlight w:val="none"/>
                <w:lang w:val="en-US" w:eastAsia="zh-CN"/>
              </w:rPr>
              <w:t xml:space="preserve">；</w:t>
            </w:r>
            <w:r/>
          </w:p>
          <w:p>
            <w:pPr>
              <w:numPr>
                <w:ilvl w:val="0"/>
                <w:numId w:val="0"/>
              </w:numPr>
              <w:jc w:val="left"/>
              <w:rPr>
                <w:rFonts w:hint="default" w:ascii="Times New Roman" w:hAnsi="Times New Roman" w:eastAsia="宋体" w:cs="Times New Roman"/>
                <w:sz w:val="18"/>
                <w:szCs w:val="18"/>
                <w:highlight w:val="none"/>
                <w:lang w:eastAsia="zh-CN"/>
              </w:rPr>
            </w:pPr>
            <w:r>
              <w:rPr>
                <w:rFonts w:hint="default" w:ascii="Times New Roman" w:hAnsi="Times New Roman" w:eastAsia="宋体" w:cs="Times New Roman"/>
                <w:b/>
                <w:bCs/>
                <w:sz w:val="18"/>
                <w:szCs w:val="18"/>
                <w:highlight w:val="none"/>
                <w:lang w:val="en-US" w:eastAsia="zh-CN"/>
              </w:rPr>
              <w:t xml:space="preserve">★ </w:t>
            </w:r>
            <w:r>
              <w:rPr>
                <w:rFonts w:hint="default" w:ascii="Times New Roman" w:hAnsi="Times New Roman" w:eastAsia="宋体" w:cs="Times New Roman"/>
                <w:sz w:val="18"/>
                <w:szCs w:val="18"/>
                <w:highlight w:val="none"/>
                <w:lang w:val="en-US" w:eastAsia="zh-CN"/>
              </w:rPr>
              <w:t xml:space="preserve">3、</w:t>
            </w:r>
            <w:r>
              <w:rPr>
                <w:rFonts w:hint="default" w:ascii="Times New Roman" w:hAnsi="Times New Roman" w:eastAsia="宋体" w:cs="Times New Roman"/>
                <w:b/>
                <w:bCs/>
                <w:sz w:val="18"/>
                <w:szCs w:val="18"/>
                <w:highlight w:val="none"/>
                <w:lang w:val="en-US" w:eastAsia="zh-CN"/>
              </w:rPr>
              <w:t xml:space="preserve">该产品中水龙头/水嘴为政府强制采购节能产品，投标时提供水龙头/水嘴的国家确定的认证机构出具的、处于有效期之内的节能产品认证证书，未提供作无效投标处理；</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、柜体采用</w:t>
            </w:r>
            <w:r>
              <w:rPr>
                <w:rFonts w:hint="default" w:ascii="Times New Roman" w:hAnsi="Times New Roman" w:cs="Times New Roman"/>
                <w:sz w:val="18"/>
                <w:szCs w:val="18"/>
                <w:highlight w:val="none"/>
                <w:lang w:eastAsia="zh-CN"/>
              </w:rPr>
              <w:t xml:space="preserve">实际厚度≥0.95mm连续电镀锌冷轧钢板（俗称电解钢板，表面质量FB级，GB/T 15675-2020）</w:t>
            </w:r>
            <w:r>
              <w:rPr>
                <w:rFonts w:hint="default" w:ascii="Times New Roman" w:hAnsi="Times New Roman" w:eastAsia="宋体" w:cs="Times New Roman"/>
                <w:sz w:val="18"/>
                <w:szCs w:val="18"/>
                <w:highlight w:val="none"/>
              </w:rPr>
              <w:t xml:space="preserve">，激光切割及数控折边成型，电阻焊接工艺，无外露焊点，</w:t>
            </w:r>
            <w:r>
              <w:rPr>
                <w:rFonts w:hint="default" w:ascii="Times New Roman" w:hAnsi="Times New Roman" w:eastAsia="宋体" w:cs="Times New Roman"/>
                <w:sz w:val="18"/>
                <w:szCs w:val="18"/>
                <w:highlight w:val="none"/>
                <w:lang w:eastAsia="zh-CN"/>
              </w:rPr>
              <w:t xml:space="preserve">产品表面无凹凸不平焊疤</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金属材料厚度指</w:t>
            </w:r>
            <w:r>
              <w:rPr>
                <w:rFonts w:hint="default" w:ascii="Times New Roman" w:hAnsi="Times New Roman" w:eastAsia="宋体" w:cs="Times New Roman"/>
                <w:sz w:val="18"/>
                <w:szCs w:val="18"/>
                <w:highlight w:val="none"/>
              </w:rPr>
              <w:t xml:space="preserve">基材</w:t>
            </w:r>
            <w:r>
              <w:rPr>
                <w:rFonts w:hint="default" w:ascii="Times New Roman" w:hAnsi="Times New Roman" w:cs="Times New Roman"/>
                <w:sz w:val="18"/>
                <w:szCs w:val="18"/>
                <w:highlight w:val="none"/>
                <w:lang w:val="en-US" w:eastAsia="zh-CN"/>
              </w:rPr>
              <w:t xml:space="preserve">实际</w:t>
            </w:r>
            <w:r>
              <w:rPr>
                <w:rFonts w:hint="default" w:ascii="Times New Roman" w:hAnsi="Times New Roman" w:eastAsia="宋体" w:cs="Times New Roman"/>
                <w:sz w:val="18"/>
                <w:szCs w:val="18"/>
                <w:highlight w:val="none"/>
              </w:rPr>
              <w:t xml:space="preserve">厚度</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不含喷塑涂层</w:t>
            </w:r>
            <w:r>
              <w:rPr>
                <w:rFonts w:hint="default" w:ascii="Times New Roman" w:hAnsi="Times New Roman" w:eastAsia="宋体" w:cs="Times New Roman"/>
                <w:sz w:val="18"/>
                <w:szCs w:val="18"/>
                <w:highlight w:val="none"/>
                <w:lang w:val="en-US" w:eastAsia="zh-CN"/>
              </w:rPr>
              <w:t xml:space="preserve">厚度</w:t>
            </w:r>
            <w:r>
              <w:rPr>
                <w:rFonts w:hint="default" w:ascii="Times New Roman" w:hAnsi="Times New Roman" w:cs="Times New Roman"/>
                <w:sz w:val="18"/>
                <w:szCs w:val="18"/>
                <w:highlight w:val="none"/>
                <w:lang w:val="en-US" w:eastAsia="zh-CN"/>
              </w:rPr>
              <w:t xml:space="preserve">；</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5</w:t>
            </w:r>
            <w:r>
              <w:rPr>
                <w:rFonts w:hint="default" w:ascii="Times New Roman" w:hAnsi="Times New Roman" w:eastAsia="宋体" w:cs="Times New Roman"/>
                <w:sz w:val="18"/>
                <w:szCs w:val="18"/>
                <w:highlight w:val="none"/>
              </w:rPr>
              <w:t xml:space="preserve">、五金配置：一体折弯暗拉手、叶片转舌锁、三节缓冲导轨、</w:t>
            </w:r>
            <w:r>
              <w:rPr>
                <w:rFonts w:hint="default" w:ascii="Times New Roman" w:hAnsi="Times New Roman" w:cs="Times New Roman"/>
                <w:sz w:val="18"/>
                <w:szCs w:val="18"/>
                <w:highlight w:val="none"/>
                <w:lang w:eastAsia="zh-CN"/>
              </w:rPr>
              <w:t xml:space="preserve">液压阻尼铰链</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eastAsia="zh-CN"/>
              </w:rPr>
              <w:t xml:space="preserve">连接件等所有五金件，主材均采用06Cr19Ni10（俗称304）奥氏体不锈钢</w:t>
            </w:r>
            <w:r>
              <w:rPr>
                <w:rFonts w:hint="default" w:ascii="Times New Roman" w:hAnsi="Times New Roman" w:eastAsia="宋体" w:cs="Times New Roman"/>
                <w:sz w:val="18"/>
                <w:szCs w:val="18"/>
                <w:highlight w:val="none"/>
              </w:rPr>
              <w:t xml:space="preserve">，耐腐蚀、耐医用消毒剂反复擦拭、不易生锈、推拉顺滑静音；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6</w:t>
            </w:r>
            <w:r>
              <w:rPr>
                <w:rFonts w:hint="default" w:ascii="Times New Roman" w:hAnsi="Times New Roman" w:eastAsia="宋体" w:cs="Times New Roman"/>
                <w:sz w:val="18"/>
                <w:szCs w:val="18"/>
                <w:highlight w:val="none"/>
              </w:rPr>
              <w:t xml:space="preserve">、</w:t>
            </w:r>
            <w:r>
              <w:rPr>
                <w:rFonts w:hint="default" w:ascii="Times New Roman" w:hAnsi="Times New Roman" w:eastAsia="宋体" w:cs="Times New Roman"/>
                <w:sz w:val="18"/>
                <w:szCs w:val="18"/>
                <w:highlight w:val="none"/>
                <w:lang w:eastAsia="zh-CN"/>
              </w:rPr>
              <w:t xml:space="preserve">表面处理采用防腐抗菌粉末静电喷涂，喷粉涂层厚度60~80</w:t>
            </w:r>
            <w:r>
              <w:rPr>
                <w:rFonts w:hint="default" w:ascii="Times New Roman" w:hAnsi="Times New Roman" w:cs="Times New Roman"/>
                <w:sz w:val="18"/>
                <w:szCs w:val="18"/>
                <w:highlight w:val="none"/>
                <w:lang w:eastAsia="zh-CN"/>
              </w:rPr>
              <w:t xml:space="preserve">μm</w:t>
            </w:r>
            <w:r>
              <w:rPr>
                <w:rFonts w:hint="default" w:ascii="Times New Roman" w:hAnsi="Times New Roman" w:eastAsia="宋体" w:cs="Times New Roman"/>
                <w:sz w:val="18"/>
                <w:szCs w:val="18"/>
                <w:highlight w:val="none"/>
                <w:lang w:eastAsia="zh-CN"/>
              </w:rPr>
              <w:t xml:space="preserve">，涂层均匀，表面平整光滑，无流挂、起料、皱皮、露底脱落、伤痕等影响质量的缺陷；具备耐磨、耐撞击、耐腐蚀等技术性能；</w:t>
            </w:r>
            <w:r/>
          </w:p>
          <w:p>
            <w:pPr>
              <w:numPr>
                <w:ilvl w:val="0"/>
                <w:numId w:val="0"/>
              </w:numPr>
              <w:jc w:val="left"/>
              <w:rPr>
                <w:rFonts w:hint="default" w:ascii="Times New Roman" w:hAnsi="Times New Roman" w:eastAsia="宋体" w:cs="Times New Roman"/>
                <w:sz w:val="18"/>
                <w:szCs w:val="18"/>
                <w:highlight w:val="none"/>
              </w:rPr>
            </w:pPr>
            <w:r>
              <w:rPr>
                <w:rFonts w:hint="default" w:ascii="Times New Roman" w:hAnsi="Times New Roman" w:eastAsia="宋体" w:cs="Times New Roman"/>
                <w:sz w:val="18"/>
                <w:szCs w:val="18"/>
                <w:highlight w:val="none"/>
                <w:lang w:val="en-US" w:eastAsia="zh-CN"/>
              </w:rPr>
              <w:t xml:space="preserve">7、抚婴台</w:t>
            </w:r>
            <w:r>
              <w:rPr>
                <w:rFonts w:hint="default" w:ascii="Times New Roman" w:hAnsi="Times New Roman" w:eastAsia="宋体" w:cs="Times New Roman"/>
                <w:sz w:val="18"/>
                <w:szCs w:val="18"/>
                <w:highlight w:val="none"/>
              </w:rPr>
              <w:t xml:space="preserve">面料：采用</w:t>
            </w:r>
            <w:r>
              <w:rPr>
                <w:rFonts w:hint="default" w:ascii="Times New Roman" w:hAnsi="Times New Roman" w:eastAsia="宋体" w:cs="Times New Roman"/>
                <w:sz w:val="18"/>
                <w:szCs w:val="18"/>
                <w:highlight w:val="none"/>
                <w:lang w:eastAsia="zh-CN"/>
              </w:rPr>
              <w:t xml:space="preserve">医用皮革</w:t>
            </w:r>
            <w:r>
              <w:rPr>
                <w:rFonts w:hint="default" w:ascii="Times New Roman" w:hAnsi="Times New Roman" w:eastAsia="宋体" w:cs="Times New Roman"/>
                <w:sz w:val="18"/>
                <w:szCs w:val="18"/>
                <w:highlight w:val="none"/>
              </w:rPr>
              <w:t xml:space="preserve">面料，</w:t>
            </w:r>
            <w:r>
              <w:rPr>
                <w:rFonts w:hint="default" w:ascii="Times New Roman" w:hAnsi="Times New Roman" w:cs="Times New Roman"/>
                <w:sz w:val="18"/>
                <w:szCs w:val="18"/>
                <w:highlight w:val="none"/>
                <w:lang w:eastAsia="zh-CN"/>
              </w:rPr>
              <w:t xml:space="preserve">实际厚度≥0.95mm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柔软舒适，耐磨、无异味、弹性好、经久耐用；</w:t>
            </w:r>
            <w:r/>
          </w:p>
          <w:p>
            <w:pPr>
              <w:numPr>
                <w:ilvl w:val="0"/>
                <w:numId w:val="0"/>
              </w:numPr>
              <w:jc w:val="both"/>
              <w:rPr>
                <w:rFonts w:hint="default"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 xml:space="preserve">8、</w:t>
            </w:r>
            <w:r>
              <w:rPr>
                <w:rFonts w:hint="default" w:ascii="Times New Roman" w:hAnsi="Times New Roman" w:eastAsia="宋体" w:cs="Times New Roman"/>
                <w:sz w:val="18"/>
                <w:szCs w:val="18"/>
                <w:highlight w:val="none"/>
              </w:rPr>
              <w:t xml:space="preserve">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，软硬适中，厚度≥</w:t>
            </w:r>
            <w:r>
              <w:rPr>
                <w:rFonts w:hint="default" w:ascii="Times New Roman" w:hAnsi="Times New Roman" w:eastAsia="宋体" w:cs="Times New Roman"/>
                <w:sz w:val="18"/>
                <w:szCs w:val="18"/>
                <w:highlight w:val="none"/>
                <w:lang w:val="en-US" w:eastAsia="zh-CN"/>
              </w:rPr>
              <w:t xml:space="preserve">50</w:t>
            </w:r>
            <w:r>
              <w:rPr>
                <w:rFonts w:hint="default" w:ascii="Times New Roman" w:hAnsi="Times New Roman" w:eastAsia="宋体" w:cs="Times New Roman"/>
                <w:sz w:val="18"/>
                <w:szCs w:val="18"/>
                <w:highlight w:val="none"/>
              </w:rPr>
              <w:t xml:space="preserve">mm</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密度≥40 kg/m³，</w:t>
            </w:r>
            <w:r>
              <w:rPr>
                <w:rFonts w:hint="default" w:ascii="Times New Roman" w:hAnsi="Times New Roman" w:eastAsia="宋体" w:cs="Times New Roman"/>
                <w:sz w:val="18"/>
                <w:szCs w:val="18"/>
                <w:highlight w:val="none"/>
              </w:rPr>
              <w:t xml:space="preserve">回弹率</w:t>
            </w:r>
            <w:r>
              <w:rPr>
                <w:rFonts w:hint="default" w:ascii="Times New Roman" w:hAnsi="Times New Roman" w:eastAsia="宋体" w:cs="Times New Roman"/>
                <w:sz w:val="18"/>
                <w:szCs w:val="18"/>
                <w:highlight w:val="none"/>
                <w:lang w:val="en-US" w:eastAsia="zh-CN"/>
              </w:rPr>
              <w:t xml:space="preserve">≥45%；</w:t>
            </w:r>
            <w:r>
              <w:rPr>
                <w:rFonts w:hint="default" w:ascii="Times New Roman" w:hAnsi="Times New Roman" w:cs="Times New Roman"/>
                <w:sz w:val="18"/>
                <w:szCs w:val="18"/>
                <w:highlight w:val="none"/>
                <w:lang w:val="en-US" w:eastAsia="zh-CN"/>
              </w:rPr>
              <w:t xml:space="preserve">海绵之间的粘合采用水性喷胶，低VOC，无刺激性气味，海绵粘接牢固，无分层脱胶。</w:t>
            </w:r>
            <w:r/>
          </w:p>
          <w:p>
            <w:pPr>
              <w:numPr>
                <w:ilvl w:val="0"/>
                <w:numId w:val="0"/>
              </w:numPr>
              <w:jc w:val="both"/>
              <w:rPr>
                <w:rFonts w:hint="default" w:ascii="Times New Roman" w:hAnsi="Times New Roman" w:eastAsia="宋体" w:cs="Times New Roman"/>
                <w:sz w:val="18"/>
                <w:szCs w:val="18"/>
                <w:highlight w:val="none"/>
                <w:lang w:eastAsia="zh-CN"/>
              </w:rPr>
            </w:pPr>
            <w:r>
              <w:rPr>
                <w:rFonts w:hint="eastAsia" w:ascii="Times New Roman" w:hAnsi="Times New Roman" w:cs="Times New Roman"/>
                <w:sz w:val="18"/>
                <w:szCs w:val="18"/>
                <w:highlight w:val="none"/>
                <w:lang w:val="en-US" w:eastAsia="zh-CN"/>
              </w:rPr>
              <w:t xml:space="preserve">9、</w:t>
            </w:r>
            <w:r>
              <w:rPr>
                <w:rFonts w:hint="default" w:ascii="Times New Roman" w:hAnsi="Times New Roman" w:eastAsia="宋体" w:cs="Times New Roman"/>
                <w:sz w:val="18"/>
                <w:szCs w:val="18"/>
                <w:highlight w:val="none"/>
              </w:rPr>
              <w:t xml:space="preserve">功能配置：</w:t>
            </w:r>
            <w:r>
              <w:rPr>
                <w:rFonts w:hint="default" w:ascii="Times New Roman" w:hAnsi="Times New Roman" w:cs="Times New Roman"/>
                <w:sz w:val="18"/>
                <w:szCs w:val="18"/>
                <w:highlight w:val="none"/>
                <w:lang w:eastAsia="zh-CN"/>
              </w:rPr>
              <w:t xml:space="preserve">水槽处设厚度≥5mm有机玻璃挡水装置</w:t>
            </w:r>
            <w:r>
              <w:rPr>
                <w:rFonts w:hint="default" w:ascii="Times New Roman" w:hAnsi="Times New Roman" w:eastAsia="宋体" w:cs="Times New Roman"/>
                <w:sz w:val="18"/>
                <w:szCs w:val="18"/>
                <w:highlight w:val="none"/>
              </w:rPr>
              <w:t xml:space="preserve">，边角磨圆</w:t>
            </w:r>
            <w:r>
              <w:rPr>
                <w:rFonts w:hint="default" w:ascii="Times New Roman" w:hAnsi="Times New Roman" w:cs="Times New Roman"/>
                <w:sz w:val="18"/>
                <w:szCs w:val="18"/>
                <w:highlight w:val="none"/>
                <w:lang w:eastAsia="zh-CN"/>
              </w:rPr>
              <w:t xml:space="preserve">，</w:t>
            </w:r>
            <w:r>
              <w:rPr>
                <w:rFonts w:hint="default" w:ascii="Times New Roman" w:hAnsi="Times New Roman" w:cs="Times New Roman"/>
                <w:sz w:val="18"/>
                <w:szCs w:val="18"/>
                <w:highlight w:val="none"/>
                <w:lang w:val="en-US" w:eastAsia="zh-CN"/>
              </w:rPr>
              <w:t xml:space="preserve">高度</w:t>
            </w:r>
            <w:r>
              <w:rPr>
                <w:rFonts w:hint="default" w:ascii="Times New Roman" w:hAnsi="Times New Roman" w:eastAsia="宋体" w:cs="Times New Roman"/>
                <w:sz w:val="18"/>
                <w:szCs w:val="18"/>
                <w:highlight w:val="none"/>
              </w:rPr>
              <w:t xml:space="preserve">≥</w:t>
            </w:r>
            <w:r>
              <w:rPr>
                <w:rFonts w:hint="default" w:ascii="Times New Roman" w:hAnsi="Times New Roman" w:cs="Times New Roman"/>
                <w:sz w:val="18"/>
                <w:szCs w:val="18"/>
                <w:highlight w:val="none"/>
                <w:lang w:val="en-US" w:eastAsia="zh-CN"/>
              </w:rPr>
              <w:t xml:space="preserve">300mm；</w:t>
            </w:r>
            <w:r>
              <w:rPr>
                <w:rFonts w:hint="default" w:ascii="Times New Roman" w:hAnsi="Times New Roman" w:eastAsia="宋体" w:cs="Times New Roman"/>
                <w:sz w:val="18"/>
                <w:szCs w:val="18"/>
                <w:highlight w:val="none"/>
              </w:rPr>
              <w:t xml:space="preserve">软包尿布台，膝</w:t>
            </w:r>
            <w:r>
              <w:rPr>
                <w:rFonts w:hint="default" w:ascii="Times New Roman" w:hAnsi="Times New Roman" w:eastAsia="宋体" w:cs="Times New Roman"/>
                <w:sz w:val="18"/>
                <w:szCs w:val="18"/>
                <w:highlight w:val="none"/>
                <w:lang w:val="en-US" w:eastAsia="zh-CN"/>
              </w:rPr>
              <w:t xml:space="preserve">顶</w:t>
            </w:r>
            <w:r>
              <w:rPr>
                <w:rFonts w:hint="default" w:ascii="Times New Roman" w:hAnsi="Times New Roman" w:eastAsia="宋体" w:cs="Times New Roman"/>
                <w:sz w:val="18"/>
                <w:szCs w:val="18"/>
                <w:highlight w:val="none"/>
              </w:rPr>
              <w:t xml:space="preserve">式垃圾柜；</w:t>
            </w:r>
            <w:r/>
          </w:p>
          <w:p>
            <w:pPr>
              <w:numPr>
                <w:ilvl w:val="0"/>
                <w:numId w:val="0"/>
              </w:numPr>
              <w:ind w:left="0" w:firstLine="0"/>
              <w:jc w:val="both"/>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10</w:t>
            </w:r>
            <w:r>
              <w:rPr>
                <w:rFonts w:hint="default" w:ascii="Times New Roman" w:hAnsi="Times New Roman" w:eastAsia="宋体" w:cs="Times New Roman"/>
                <w:sz w:val="18"/>
                <w:szCs w:val="18"/>
                <w:highlight w:val="none"/>
                <w:lang w:val="en-US" w:eastAsia="zh-CN"/>
              </w:rPr>
              <w:t xml:space="preserve">、</w:t>
            </w:r>
            <w:r>
              <w:rPr>
                <w:rFonts w:hint="default" w:ascii="Times New Roman" w:hAnsi="Times New Roman" w:eastAsia="宋体" w:cs="Times New Roman"/>
                <w:b w:val="0"/>
                <w:bCs w:val="0"/>
                <w:sz w:val="18"/>
                <w:szCs w:val="18"/>
                <w:highlight w:val="none"/>
                <w:lang w:val="en-US" w:eastAsia="zh-CN"/>
              </w:rPr>
              <w:t xml:space="preserve">规格尺</w:t>
            </w:r>
            <w:r>
              <w:rPr>
                <w:rFonts w:hint="default" w:ascii="Times New Roman" w:hAnsi="Times New Roman" w:eastAsia="宋体" w:cs="Times New Roman"/>
                <w:sz w:val="18"/>
                <w:szCs w:val="18"/>
                <w:highlight w:val="none"/>
                <w:lang w:val="en-US" w:eastAsia="zh-CN"/>
              </w:rPr>
              <w:t xml:space="preserve">寸：2250mm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800mm（±10mm），</w:t>
            </w:r>
            <w:r>
              <w:rPr>
                <w:rFonts w:hint="default" w:ascii="Times New Roman" w:hAnsi="Times New Roman" w:cs="Times New Roman"/>
                <w:sz w:val="18"/>
                <w:szCs w:val="18"/>
                <w:highlight w:val="none"/>
                <w:lang w:val="en-US" w:eastAsia="zh-CN"/>
              </w:rPr>
              <w:t xml:space="preserve">本产品具体尺寸需根据现场实地测量结果进行确定</w:t>
            </w:r>
            <w:r>
              <w:rPr>
                <w:rFonts w:hint="default" w:ascii="Times New Roman" w:hAnsi="Times New Roman" w:eastAsia="宋体" w:cs="Times New Roman"/>
                <w:sz w:val="18"/>
                <w:szCs w:val="18"/>
                <w:highlight w:val="none"/>
                <w:lang w:val="en-US" w:eastAsia="zh-CN"/>
              </w:rPr>
              <w:t xml:space="preserve">，款式按照参考图片定制，需经采购方确认方可排产。</w:t>
            </w:r>
            <w:r/>
          </w:p>
        </w:tc>
      </w:tr>
      <w:tr>
        <w:trPr>
          <w:trHeight w:val="739"/>
        </w:trPr>
        <w:tc>
          <w:tcPr>
            <w:tcW w:w="321" w:type="dxa"/>
            <w:vAlign w:val="center"/>
            <w:textDirection w:val="lrTb"/>
            <w:noWrap w:val="false"/>
          </w:tcPr>
          <w:p>
            <w:pPr>
              <w:jc w:val="center"/>
              <w:keepLines w:val="0"/>
              <w:keepNext w:val="0"/>
              <w:widowControl/>
              <w:rPr>
                <w:rFonts w:hint="default" w:ascii="Times New Roman" w:hAnsi="Times New Roman" w:eastAsia="宋体" w:cs="Times New Roman"/>
                <w:sz w:val="18"/>
                <w:szCs w:val="18"/>
                <w:highlight w:val="none"/>
                <w:lang w:val="en-US" w:eastAsia="zh-CN"/>
              </w:rPr>
              <w:suppressLineNumbers w:val="0"/>
            </w:pPr>
            <w:r>
              <w:rPr>
                <w:rFonts w:hint="default" w:ascii="Times New Roman" w:hAnsi="Times New Roman" w:eastAsia="宋体" w:cs="Times New Roman"/>
                <w:sz w:val="18"/>
                <w:szCs w:val="18"/>
                <w:highlight w:val="none"/>
                <w:lang w:val="en-US" w:eastAsia="zh-CN"/>
              </w:rPr>
              <w:t xml:space="preserve">129</w:t>
            </w:r>
            <w:r/>
          </w:p>
        </w:tc>
        <w:tc>
          <w:tcPr>
            <w:tcW w:w="1603"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mc:AlternateContent>
                <mc:Choice Requires="wpg">
                  <w:drawing>
                    <wp:inline xmlns:wp="http://schemas.openxmlformats.org/drawingml/2006/wordprocessingDrawing" distT="0" distB="0" distL="0" distR="0">
                      <wp:extent cx="899795" cy="888365"/>
                      <wp:effectExtent l="0" t="0" r="1905" b="635"/>
                      <wp:docPr id="129"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35"/>
                              <pic:cNvPicPr>
                                <a:picLocks noChangeAspect="1"/>
                              </pic:cNvPicPr>
                              <pic:nvPr/>
                            </pic:nvPicPr>
                            <pic:blipFill>
                              <a:blip r:embed="rId121"/>
                              <a:stretch/>
                            </pic:blipFill>
                            <pic:spPr bwMode="auto">
                              <a:xfrm>
                                <a:off x="0" y="0"/>
                                <a:ext cx="899795" cy="888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70.8pt;height:70.0pt;mso-wrap-distance-left:0.0pt;mso-wrap-distance-top:0.0pt;mso-wrap-distance-right:0.0pt;mso-wrap-distance-bottom:0.0pt;" stroked="f">
                      <v:path textboxrect="0,0,0,0"/>
                      <v:imagedata r:id="rId121" o:title=""/>
                    </v:shape>
                  </w:pict>
                </mc:Fallback>
              </mc:AlternateContent>
            </w:r>
            <w:r/>
          </w:p>
        </w:tc>
        <w:tc>
          <w:tcPr>
            <w:tcW w:w="671" w:type="dxa"/>
            <w:vAlign w:val="center"/>
            <w:textDirection w:val="lrTb"/>
            <w:noWrap w:val="false"/>
          </w:tcPr>
          <w:p>
            <w:pPr>
              <w:jc w:val="center"/>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rPr>
              <w:t xml:space="preserve">哺乳椅</w:t>
            </w:r>
            <w:r/>
          </w:p>
        </w:tc>
        <w:tc>
          <w:tcPr>
            <w:tcW w:w="7839" w:type="dxa"/>
            <w:vAlign w:val="center"/>
            <w:textDirection w:val="lrTb"/>
            <w:noWrap w:val="false"/>
          </w:tcPr>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cs="Times New Roman"/>
                <w:sz w:val="18"/>
                <w:szCs w:val="18"/>
                <w:highlight w:val="none"/>
                <w:lang w:val="en-US" w:eastAsia="zh-CN"/>
              </w:rPr>
              <w:t xml:space="preserve">1、</w:t>
            </w:r>
            <w:r>
              <w:rPr>
                <w:rFonts w:hint="default" w:ascii="Times New Roman" w:hAnsi="Times New Roman" w:eastAsia="宋体" w:cs="Times New Roman"/>
                <w:sz w:val="18"/>
                <w:szCs w:val="18"/>
                <w:highlight w:val="none"/>
              </w:rPr>
              <w:t xml:space="preserve">饰面：</w:t>
            </w:r>
            <w:r>
              <w:rPr>
                <w:rFonts w:hint="eastAsia" w:cs="Times New Roman"/>
                <w:sz w:val="18"/>
                <w:szCs w:val="18"/>
                <w:highlight w:val="none"/>
                <w:lang w:val="en-US" w:eastAsia="zh-CN"/>
              </w:rPr>
              <w:t xml:space="preserve">采用</w:t>
            </w:r>
            <w:r>
              <w:rPr>
                <w:rFonts w:hint="default" w:ascii="Times New Roman" w:hAnsi="Times New Roman" w:eastAsia="宋体" w:cs="Times New Roman"/>
                <w:sz w:val="18"/>
                <w:szCs w:val="18"/>
                <w:highlight w:val="none"/>
              </w:rPr>
              <w:t xml:space="preserve">医用抗菌皮革</w:t>
            </w:r>
            <w:r>
              <w:rPr>
                <w:rFonts w:hint="eastAsia" w:cs="Times New Roman"/>
                <w:sz w:val="18"/>
                <w:szCs w:val="18"/>
                <w:highlight w:val="none"/>
                <w:lang w:val="en-US" w:eastAsia="zh-CN"/>
              </w:rPr>
              <w:t xml:space="preserve">材料</w:t>
            </w:r>
            <w:r>
              <w:rPr>
                <w:rFonts w:hint="default" w:ascii="Times New Roman" w:hAnsi="Times New Roman" w:eastAsia="宋体" w:cs="Times New Roman"/>
                <w:sz w:val="18"/>
                <w:szCs w:val="18"/>
                <w:highlight w:val="none"/>
              </w:rPr>
              <w:t xml:space="preserve">，实际厚度≥</w:t>
            </w:r>
            <w:r>
              <w:rPr>
                <w:rFonts w:hint="default" w:ascii="Times New Roman" w:hAnsi="Times New Roman" w:cs="Times New Roman"/>
                <w:sz w:val="18"/>
                <w:szCs w:val="18"/>
                <w:highlight w:val="none"/>
                <w:lang w:val="en-US" w:eastAsia="zh-CN"/>
              </w:rPr>
              <w:t xml:space="preserve">1.1</w:t>
            </w:r>
            <w:r>
              <w:rPr>
                <w:rFonts w:hint="default" w:ascii="Times New Roman" w:hAnsi="Times New Roman" w:eastAsia="宋体" w:cs="Times New Roman"/>
                <w:sz w:val="18"/>
                <w:szCs w:val="18"/>
                <w:highlight w:val="none"/>
              </w:rPr>
              <w:t xml:space="preserve">5mm，</w:t>
            </w:r>
            <w:r>
              <w:rPr>
                <w:rFonts w:hint="default" w:ascii="Times New Roman" w:hAnsi="Times New Roman" w:cs="Times New Roman"/>
                <w:sz w:val="18"/>
                <w:szCs w:val="18"/>
                <w:highlight w:val="none"/>
                <w:lang w:eastAsia="zh-CN"/>
              </w:rPr>
              <w:t xml:space="preserve">针织底，难燃B1级</w:t>
            </w:r>
            <w:r>
              <w:rPr>
                <w:rFonts w:hint="default" w:ascii="Times New Roman" w:hAnsi="Times New Roman" w:eastAsia="宋体" w:cs="Times New Roman"/>
                <w:sz w:val="18"/>
                <w:szCs w:val="18"/>
                <w:highlight w:val="none"/>
              </w:rPr>
              <w:t xml:space="preserve">基材，韧性强、抗拉耐磨、防水防霉；表面致密光滑无孔隙，不积灰、不藏污，可耐受常规医用消毒剂反复擦拭消杀，易清洁维护，适配雾化诊疗室院感使用环境；                                                                                                           2、海绵：</w:t>
            </w:r>
            <w:r>
              <w:rPr>
                <w:rFonts w:hint="default" w:ascii="Times New Roman" w:hAnsi="Times New Roman" w:cs="Times New Roman"/>
                <w:sz w:val="18"/>
                <w:szCs w:val="18"/>
                <w:highlight w:val="none"/>
                <w:lang w:eastAsia="zh-CN"/>
              </w:rPr>
              <w:t xml:space="preserve">采用防火标准满足难燃B1级要求的高弹海绵</w:t>
            </w:r>
            <w:r>
              <w:rPr>
                <w:rFonts w:hint="default" w:ascii="Times New Roman" w:hAnsi="Times New Roman" w:eastAsia="宋体" w:cs="Times New Roman"/>
                <w:sz w:val="18"/>
                <w:szCs w:val="18"/>
                <w:highlight w:val="none"/>
              </w:rPr>
              <w:t xml:space="preserve">，软硬适中，坐感舒适</w:t>
            </w:r>
            <w:r>
              <w:rPr>
                <w:rFonts w:hint="default" w:ascii="Times New Roman" w:hAnsi="Times New Roman" w:eastAsia="宋体" w:cs="Times New Roman"/>
                <w:sz w:val="18"/>
                <w:szCs w:val="18"/>
                <w:highlight w:val="none"/>
                <w:lang w:val="en-US" w:eastAsia="zh-CN"/>
              </w:rPr>
              <w:t xml:space="preserve">；坐垫密度≥42 kg/m³，回弹率≥48%</w:t>
            </w:r>
            <w:r>
              <w:rPr>
                <w:rFonts w:hint="default" w:ascii="Times New Roman" w:hAnsi="Times New Roman" w:cs="Times New Roman"/>
                <w:sz w:val="18"/>
                <w:szCs w:val="18"/>
                <w:highlight w:val="none"/>
                <w:lang w:val="en-US" w:eastAsia="zh-CN"/>
              </w:rPr>
              <w:t xml:space="preserve">，厚度≥50mm</w:t>
            </w:r>
            <w:r>
              <w:rPr>
                <w:rFonts w:hint="default" w:ascii="Times New Roman" w:hAnsi="Times New Roman" w:eastAsia="宋体" w:cs="Times New Roman"/>
                <w:sz w:val="18"/>
                <w:szCs w:val="18"/>
                <w:highlight w:val="none"/>
                <w:lang w:val="en-US" w:eastAsia="zh-CN"/>
              </w:rPr>
              <w:t xml:space="preserve">；靠背密度≥35 kg/m³，回弹率≥44%；</w:t>
            </w:r>
            <w:r>
              <w:rPr>
                <w:rFonts w:hint="default" w:ascii="Times New Roman" w:hAnsi="Times New Roman" w:cs="Times New Roman"/>
                <w:sz w:val="18"/>
                <w:szCs w:val="18"/>
                <w:highlight w:val="none"/>
                <w:lang w:val="en-US" w:eastAsia="zh-CN"/>
              </w:rPr>
              <w:t xml:space="preserve">海绵之间的粘合采用水性喷胶，低VOC，无刺激性气味，海绵粘接牢固，无分层脱胶。</w:t>
            </w:r>
            <w:r>
              <w:rPr>
                <w:rFonts w:hint="default" w:ascii="Times New Roman" w:hAnsi="Times New Roman" w:eastAsia="宋体" w:cs="Times New Roman"/>
                <w:sz w:val="18"/>
                <w:szCs w:val="18"/>
                <w:highlight w:val="none"/>
              </w:rPr>
              <w:t xml:space="preserve">                                                                                                     3、内框架：内框架采用多层实木框架</w:t>
            </w:r>
            <w:r>
              <w:rPr>
                <w:rFonts w:hint="default" w:ascii="Times New Roman" w:hAnsi="Times New Roman" w:eastAsia="宋体" w:cs="Times New Roman"/>
                <w:sz w:val="18"/>
                <w:szCs w:val="18"/>
                <w:highlight w:val="none"/>
                <w:lang w:eastAsia="zh-CN"/>
              </w:rPr>
              <w:t xml:space="preserve">，</w:t>
            </w:r>
            <w:r>
              <w:rPr>
                <w:rFonts w:hint="default" w:ascii="Times New Roman" w:hAnsi="Times New Roman" w:eastAsia="宋体" w:cs="Times New Roman"/>
                <w:sz w:val="18"/>
                <w:szCs w:val="18"/>
                <w:highlight w:val="none"/>
              </w:rPr>
              <w:t xml:space="preserve">木构件四面刨光，防虫防腐处理，尼龙编织带穿插编织</w:t>
            </w:r>
            <w:r>
              <w:rPr>
                <w:rFonts w:hint="default" w:ascii="Times New Roman" w:hAnsi="Times New Roman" w:cs="Times New Roman"/>
                <w:sz w:val="18"/>
                <w:szCs w:val="18"/>
                <w:highlight w:val="none"/>
                <w:lang w:eastAsia="zh-CN"/>
              </w:rPr>
              <w:t xml:space="preserve">底部结构</w:t>
            </w:r>
            <w:r>
              <w:rPr>
                <w:rFonts w:hint="default" w:ascii="Times New Roman" w:hAnsi="Times New Roman" w:eastAsia="宋体" w:cs="Times New Roman"/>
                <w:sz w:val="18"/>
                <w:szCs w:val="18"/>
                <w:highlight w:val="none"/>
              </w:rPr>
              <w:t xml:space="preserve">，与泡棉间隔垫麻布。内部衬垫物干燥卫生，无腐烂变质、无夹杂泥沙及金属杂物，所有内部填充物清洁无异味；</w:t>
            </w:r>
            <w:r>
              <w:rPr>
                <w:rFonts w:hint="default" w:ascii="Times New Roman" w:hAnsi="Times New Roman" w:eastAsia="宋体" w:cs="Times New Roman"/>
                <w:sz w:val="18"/>
                <w:szCs w:val="18"/>
                <w:highlight w:val="none"/>
              </w:rPr>
              <w:br/>
            </w:r>
            <w:r>
              <w:rPr>
                <w:rFonts w:hint="default" w:ascii="Times New Roman" w:hAnsi="Times New Roman" w:eastAsia="宋体" w:cs="Times New Roman"/>
                <w:sz w:val="18"/>
                <w:szCs w:val="18"/>
                <w:highlight w:val="none"/>
                <w:lang w:val="en-US" w:eastAsia="zh-CN"/>
              </w:rPr>
              <w:t xml:space="preserve">4、</w:t>
            </w:r>
            <w:r>
              <w:rPr>
                <w:rFonts w:hint="default" w:ascii="Times New Roman" w:hAnsi="Times New Roman" w:eastAsia="宋体" w:cs="Times New Roman"/>
                <w:sz w:val="18"/>
                <w:szCs w:val="18"/>
                <w:highlight w:val="none"/>
              </w:rPr>
              <w:t xml:space="preserve">脚架：采用榉木实木，强度和硬度良好，结构稳固，承重能力强，坚固耐用</w:t>
            </w:r>
            <w:r>
              <w:rPr>
                <w:rFonts w:hint="default" w:ascii="Times New Roman" w:hAnsi="Times New Roman" w:eastAsia="宋体" w:cs="Times New Roman"/>
                <w:sz w:val="18"/>
                <w:szCs w:val="18"/>
                <w:highlight w:val="none"/>
                <w:lang w:eastAsia="zh-CN"/>
              </w:rPr>
              <w:t xml:space="preserve">；</w:t>
            </w:r>
            <w:r/>
          </w:p>
          <w:p>
            <w:pPr>
              <w:numPr>
                <w:ilvl w:val="0"/>
                <w:numId w:val="0"/>
              </w:numPr>
              <w:jc w:val="left"/>
              <w:rPr>
                <w:rFonts w:hint="default" w:ascii="Times New Roman" w:hAnsi="Times New Roman" w:eastAsia="宋体" w:cs="Times New Roman"/>
                <w:sz w:val="18"/>
                <w:szCs w:val="18"/>
                <w:highlight w:val="none"/>
                <w:lang w:val="en-US" w:eastAsia="zh-CN"/>
              </w:rPr>
            </w:pPr>
            <w:r>
              <w:rPr>
                <w:rFonts w:hint="eastAsia" w:ascii="Times New Roman" w:hAnsi="Times New Roman" w:cs="Times New Roman"/>
                <w:sz w:val="18"/>
                <w:szCs w:val="18"/>
                <w:highlight w:val="none"/>
                <w:lang w:val="en-US" w:eastAsia="zh-CN"/>
              </w:rPr>
              <w:t xml:space="preserve">5、</w:t>
            </w:r>
            <w:r>
              <w:rPr>
                <w:rFonts w:hint="default" w:ascii="Times New Roman" w:hAnsi="Times New Roman" w:eastAsia="宋体" w:cs="Times New Roman"/>
                <w:sz w:val="18"/>
                <w:szCs w:val="18"/>
                <w:highlight w:val="none"/>
                <w:lang w:val="en-US" w:eastAsia="zh-CN"/>
              </w:rPr>
              <w:t xml:space="preserve">配备脚凳，脚凳尺寸500mm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350mm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250mm（±10mm）；</w:t>
            </w:r>
            <w:r/>
          </w:p>
          <w:p>
            <w:pPr>
              <w:numPr>
                <w:ilvl w:val="0"/>
                <w:numId w:val="0"/>
              </w:numPr>
              <w:jc w:val="left"/>
              <w:rPr>
                <w:rFonts w:hint="default" w:ascii="Times New Roman" w:hAnsi="Times New Roman" w:eastAsia="宋体" w:cs="Times New Roman"/>
                <w:sz w:val="18"/>
                <w:szCs w:val="18"/>
                <w:highlight w:val="none"/>
                <w:lang w:val="en-US" w:eastAsia="zh-CN"/>
              </w:rPr>
            </w:pPr>
            <w:r>
              <w:rPr>
                <w:rFonts w:hint="default" w:ascii="Times New Roman" w:hAnsi="Times New Roman" w:eastAsia="宋体" w:cs="Times New Roman"/>
                <w:sz w:val="18"/>
                <w:szCs w:val="18"/>
                <w:highlight w:val="none"/>
                <w:lang w:val="en-US" w:eastAsia="zh-CN"/>
              </w:rPr>
              <w:t xml:space="preserve">6、规格尺寸：700mm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680mm</w:t>
            </w:r>
            <w:r>
              <w:rPr>
                <w:rFonts w:hint="default" w:ascii="Times New Roman" w:hAnsi="Times New Roman" w:cs="Times New Roman"/>
                <w:sz w:val="18"/>
                <w:szCs w:val="18"/>
                <w:highlight w:val="none"/>
                <w:lang w:eastAsia="zh-CN"/>
              </w:rPr>
              <w:t xml:space="preserve">×</w:t>
            </w:r>
            <w:r>
              <w:rPr>
                <w:rFonts w:hint="default" w:ascii="Times New Roman" w:hAnsi="Times New Roman" w:eastAsia="宋体" w:cs="Times New Roman"/>
                <w:sz w:val="18"/>
                <w:szCs w:val="18"/>
                <w:highlight w:val="none"/>
                <w:lang w:val="en-US" w:eastAsia="zh-CN"/>
              </w:rPr>
              <w:t xml:space="preserve">1140mm（±10mm），款式按照参考图片定制，需经采购方确认方可排产。</w:t>
            </w:r>
            <w:r/>
          </w:p>
        </w:tc>
      </w:tr>
    </w:tbl>
    <w:p>
      <w:pPr>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rPr>
        <w:outlineLvl w:val="9"/>
      </w:pPr>
      <w:r>
        <w:rPr>
          <w:rFonts w:hint="eastAsia" w:ascii="宋体" w:hAnsi="宋体" w:eastAsia="宋体" w:cs="宋体"/>
          <w:b w:val="0"/>
          <w:bCs w:val="0"/>
          <w:i w:val="0"/>
          <w:iCs w:val="0"/>
          <w:color w:val="000000"/>
          <w:sz w:val="24"/>
          <w:szCs w:val="24"/>
          <w:highlight w:val="none"/>
          <w:u w:val="none"/>
          <w:lang w:val="en-US" w:eastAsia="zh-CN"/>
        </w:rPr>
        <w:t xml:space="preserve">★</w:t>
      </w:r>
      <w:r>
        <w:rPr>
          <w:rFonts w:hint="eastAsia" w:ascii="宋体" w:hAnsi="宋体" w:eastAsia="宋体" w:cs="宋体"/>
          <w:bCs w:val="0"/>
          <w:color w:val="000000"/>
          <w:sz w:val="24"/>
          <w:szCs w:val="24"/>
          <w:highlight w:val="none"/>
        </w:rPr>
        <w:t xml:space="preserve">（</w:t>
      </w:r>
      <w:r>
        <w:rPr>
          <w:rFonts w:hint="eastAsia" w:ascii="宋体" w:hAnsi="宋体" w:eastAsia="宋体" w:cs="宋体"/>
          <w:bCs w:val="0"/>
          <w:color w:val="000000"/>
          <w:sz w:val="24"/>
          <w:szCs w:val="24"/>
          <w:highlight w:val="none"/>
          <w:lang w:val="en-US" w:eastAsia="zh-CN"/>
        </w:rPr>
        <w:t xml:space="preserve">二</w:t>
      </w:r>
      <w:r>
        <w:rPr>
          <w:rFonts w:hint="eastAsia" w:ascii="宋体" w:hAnsi="宋体" w:eastAsia="宋体" w:cs="宋体"/>
          <w:bCs w:val="0"/>
          <w:color w:val="000000"/>
          <w:sz w:val="24"/>
          <w:szCs w:val="24"/>
          <w:highlight w:val="none"/>
        </w:rPr>
        <w:t xml:space="preserve">）商务要求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产品抽检费（抽检材料样品费、检测服务费、试样送检相关配套费）、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val="0"/>
          <w:color w:val="000000"/>
          <w:sz w:val="24"/>
          <w:szCs w:val="24"/>
          <w:highlight w:val="none"/>
          <w:lang w:val="en-US" w:eastAsia="zh-CN"/>
        </w:rPr>
        <w:t xml:space="preserve">.实施要求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1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①</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供应商中标后</w:t>
      </w:r>
      <w:r>
        <w:rPr>
          <w:rFonts w:hint="eastAsia" w:ascii="宋体" w:hAnsi="宋体" w:eastAsia="宋体" w:cs="宋体"/>
          <w:color w:val="000000"/>
          <w:sz w:val="24"/>
          <w:szCs w:val="24"/>
          <w:highlight w:val="none"/>
          <w:lang w:eastAsia="zh-CN"/>
        </w:rPr>
        <w:t xml:space="preserve">提供设备安装日程计划。 </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2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中标后</w:t>
      </w:r>
      <w:r>
        <w:rPr>
          <w:rFonts w:hint="eastAsia" w:ascii="宋体" w:hAnsi="宋体" w:eastAsia="宋体" w:cs="宋体"/>
          <w:color w:val="000000"/>
          <w:sz w:val="24"/>
          <w:szCs w:val="24"/>
          <w:highlight w:val="none"/>
          <w:lang w:eastAsia="zh-CN"/>
        </w:rPr>
        <w:t xml:space="preserve">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（2）质量要求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所供产品必须是全新的原装正品，符合国家规定的质量标准，不得私自添加或更改，保证所有产品原材料及部件均是全新的纯正部件，不得以废、旧材料制作，产品必须符合家具</w:t>
      </w:r>
      <w:r>
        <w:rPr>
          <w:rFonts w:hint="eastAsia" w:ascii="宋体" w:hAnsi="宋体" w:cs="宋体"/>
          <w:color w:val="000000"/>
          <w:sz w:val="24"/>
          <w:szCs w:val="24"/>
          <w:highlight w:val="none"/>
          <w:lang w:val="en-US" w:eastAsia="zh-CN"/>
        </w:rPr>
        <w:t xml:space="preserve">软装</w:t>
      </w:r>
      <w:r>
        <w:rPr>
          <w:rFonts w:hint="eastAsia" w:ascii="宋体" w:hAnsi="宋体" w:eastAsia="宋体" w:cs="宋体"/>
          <w:color w:val="000000"/>
          <w:sz w:val="24"/>
          <w:szCs w:val="24"/>
          <w:highlight w:val="none"/>
          <w:lang w:val="en-US" w:eastAsia="zh-CN"/>
        </w:rPr>
        <w:t xml:space="preserve">行业设计及采购人的品质、环保要求。交货时所有</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应完好，物品配件齐全，否则视为不合格产品。</w:t>
      </w:r>
      <w:r/>
    </w:p>
    <w:p>
      <w:pPr>
        <w:pStyle w:val="836"/>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产品供货全过程，甲方有权对在库、待安装、已到货未验收的货物开展随机抽样检测；抽样检测委托具备CMA资质第三方机构实施，检测全部费用由乙方承担。若抽检结果不符合招标文件、合同约定技术标准，视为乙方供货不合格，甲方有权拒收该批次货物，乙方须无条件完成换货、返工，并承担由此产生的一切损失；抽检不合格情况不免除乙方其他违约责任。</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（3）安全要求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供应商应采取安全措施，确保施工安全。因本项目实施产生的供应商及采购人相关人员人身安全问题由供应商承担全部责任。</w:t>
      </w:r>
      <w:r>
        <w:rPr>
          <w:rFonts w:hint="eastAsia" w:ascii="宋体" w:hAnsi="宋体" w:eastAsia="宋体" w:cs="宋体"/>
          <w:bCs/>
          <w:color w:val="000000"/>
          <w:sz w:val="24"/>
          <w:szCs w:val="24"/>
          <w:highlight w:val="none"/>
          <w:lang w:val="en-US" w:eastAsia="zh-CN"/>
        </w:rPr>
        <w:t xml:space="preserve">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（4）验收要求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keepLines w:val="0"/>
        <w:keepNext w:val="0"/>
        <w:pageBreakBefore w:val="0"/>
        <w:spacing w:line="24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）卫生要求</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施工现场垃圾每日一清洁，当日垃圾及时清理出医院；施工现场设备须有序堆放，并自行承担保管责任。</w:t>
      </w:r>
      <w:r/>
    </w:p>
    <w:p>
      <w:pPr>
        <w:ind w:firstLine="480"/>
        <w:spacing w:line="24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货物</w:t>
      </w:r>
      <w:r>
        <w:rPr>
          <w:rFonts w:hint="eastAsia" w:ascii="宋体" w:hAnsi="宋体" w:eastAsia="宋体" w:cs="宋体"/>
          <w:bCs/>
          <w:color w:val="000000"/>
          <w:sz w:val="24"/>
          <w:szCs w:val="24"/>
          <w:highlight w:val="none"/>
        </w:rPr>
        <w:t xml:space="preserve">安装完毕后，室内空气质量</w:t>
      </w:r>
      <w:r>
        <w:rPr>
          <w:rFonts w:hint="eastAsia" w:ascii="宋体" w:hAnsi="宋体" w:cs="宋体"/>
          <w:bCs/>
          <w:color w:val="000000"/>
          <w:sz w:val="24"/>
          <w:szCs w:val="24"/>
          <w:highlight w:val="none"/>
          <w:lang w:val="en-US" w:eastAsia="zh-CN"/>
        </w:rPr>
        <w:t xml:space="preserve">应</w:t>
      </w:r>
      <w:r>
        <w:rPr>
          <w:rFonts w:hint="eastAsia" w:ascii="宋体" w:hAnsi="宋体" w:eastAsia="宋体" w:cs="宋体"/>
          <w:bCs/>
          <w:color w:val="000000"/>
          <w:sz w:val="24"/>
          <w:szCs w:val="24"/>
          <w:highlight w:val="none"/>
        </w:rPr>
        <w:t xml:space="preserve">达到国家环保标准；</w:t>
      </w:r>
      <w:r>
        <w:rPr>
          <w:rFonts w:hint="eastAsia" w:ascii="宋体" w:hAnsi="宋体" w:cs="宋体"/>
          <w:bCs/>
          <w:color w:val="000000"/>
          <w:sz w:val="24"/>
          <w:szCs w:val="24"/>
          <w:highlight w:val="none"/>
          <w:lang w:val="en-US" w:eastAsia="zh-CN"/>
        </w:rPr>
        <w:t xml:space="preserve">验收前由供应商</w:t>
      </w:r>
      <w:r>
        <w:rPr>
          <w:rFonts w:hint="eastAsia" w:ascii="宋体" w:hAnsi="宋体" w:eastAsia="宋体" w:cs="宋体"/>
          <w:bCs/>
          <w:color w:val="000000"/>
          <w:sz w:val="24"/>
          <w:szCs w:val="24"/>
          <w:highlight w:val="none"/>
        </w:rPr>
        <w:t xml:space="preserve">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如检测数据不达标，</w:t>
      </w:r>
      <w:r>
        <w:rPr>
          <w:rFonts w:hint="eastAsia" w:ascii="宋体" w:hAnsi="宋体" w:eastAsia="宋体" w:cs="宋体"/>
          <w:bCs/>
          <w:color w:val="000000"/>
          <w:sz w:val="24"/>
          <w:szCs w:val="24"/>
          <w:highlight w:val="none"/>
        </w:rPr>
        <w:t xml:space="preserve">供应商</w:t>
      </w:r>
      <w:r>
        <w:rPr>
          <w:rFonts w:hint="eastAsia" w:ascii="宋体" w:hAnsi="宋体" w:cs="宋体"/>
          <w:bCs/>
          <w:color w:val="000000"/>
          <w:sz w:val="24"/>
          <w:szCs w:val="24"/>
          <w:highlight w:val="none"/>
          <w:lang w:val="en-US" w:eastAsia="zh-CN"/>
        </w:rPr>
        <w:t xml:space="preserve">须</w:t>
      </w:r>
      <w:r>
        <w:rPr>
          <w:rFonts w:hint="eastAsia" w:ascii="宋体" w:hAnsi="宋体" w:eastAsia="宋体" w:cs="宋体"/>
          <w:bCs/>
          <w:color w:val="000000"/>
          <w:sz w:val="24"/>
          <w:szCs w:val="24"/>
          <w:highlight w:val="none"/>
        </w:rPr>
        <w:t xml:space="preserve">无条件进行整改，直至再次检测合格为止，由此造成一切损失均由供应商承担。不满足以上要求的检测报告或报告不全，项目不得验收。</w:t>
      </w:r>
      <w:r/>
    </w:p>
    <w:p>
      <w:pPr>
        <w:ind w:firstLine="480"/>
        <w:keepLines w:val="0"/>
        <w:keepNext w:val="0"/>
        <w:pageBreakBefore w:val="0"/>
        <w:spacing w:line="24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）质保（维保）</w:t>
      </w:r>
      <w:r>
        <w:rPr>
          <w:rFonts w:hint="eastAsia" w:ascii="宋体" w:hAnsi="宋体" w:eastAsia="宋体" w:cs="宋体"/>
          <w:bCs/>
          <w:color w:val="000000"/>
          <w:sz w:val="24"/>
          <w:szCs w:val="24"/>
          <w:highlight w:val="none"/>
          <w:lang w:val="en-US" w:eastAsia="zh-CN"/>
        </w:rPr>
        <w:t xml:space="preserve">及售后</w:t>
      </w:r>
      <w:r>
        <w:rPr>
          <w:rFonts w:hint="eastAsia" w:ascii="宋体" w:hAnsi="宋体" w:eastAsia="宋体" w:cs="宋体"/>
          <w:bCs/>
          <w:color w:val="000000"/>
          <w:sz w:val="24"/>
          <w:szCs w:val="24"/>
          <w:highlight w:val="none"/>
          <w:lang w:eastAsia="zh-CN"/>
        </w:rPr>
        <w:t xml:space="preserve">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①</w:t>
      </w:r>
      <w:r>
        <w:rPr>
          <w:rFonts w:hint="eastAsia" w:ascii="宋体" w:hAnsi="宋体" w:eastAsia="宋体" w:cs="宋体"/>
          <w:bCs/>
          <w:sz w:val="24"/>
          <w:szCs w:val="24"/>
          <w:highlight w:val="none"/>
        </w:rPr>
        <w:t xml:space="preserve">本项目整体质保期为自交货验收合格之日起5年</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质保期内，每年维护保养1次，维护保养及更换损坏件的费用包含在投标总价中。</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val="en-US" w:eastAsia="zh-CN"/>
        </w:rPr>
        <w:t xml:space="preserve">质保期内</w:t>
      </w:r>
      <w:r>
        <w:rPr>
          <w:rFonts w:hint="eastAsia" w:ascii="宋体" w:hAnsi="宋体" w:eastAsia="宋体" w:cs="宋体"/>
          <w:bCs w:val="0"/>
          <w:color w:val="000000"/>
          <w:sz w:val="24"/>
          <w:szCs w:val="24"/>
          <w:highlight w:val="none"/>
        </w:rPr>
        <w:t xml:space="preserve">，一旦</w:t>
      </w:r>
      <w:r>
        <w:rPr>
          <w:rFonts w:hint="eastAsia" w:ascii="宋体" w:hAnsi="宋体" w:eastAsia="宋体" w:cs="宋体"/>
          <w:bCs w:val="0"/>
          <w:color w:val="000000"/>
          <w:sz w:val="24"/>
          <w:szCs w:val="24"/>
          <w:highlight w:val="none"/>
          <w:lang w:eastAsia="zh-CN"/>
        </w:rPr>
        <w:t xml:space="preserve">产品</w:t>
      </w:r>
      <w:r>
        <w:rPr>
          <w:rFonts w:hint="eastAsia" w:ascii="宋体" w:hAnsi="宋体" w:eastAsia="宋体" w:cs="宋体"/>
          <w:bCs w:val="0"/>
          <w:color w:val="000000"/>
          <w:sz w:val="24"/>
          <w:szCs w:val="24"/>
          <w:highlight w:val="none"/>
        </w:rPr>
        <w:t xml:space="preserve">发生质量问题，</w:t>
      </w:r>
      <w:r>
        <w:rPr>
          <w:rFonts w:hint="eastAsia" w:ascii="宋体" w:hAnsi="宋体" w:eastAsia="宋体" w:cs="宋体"/>
          <w:color w:val="000000"/>
          <w:sz w:val="24"/>
          <w:szCs w:val="24"/>
          <w:highlight w:val="none"/>
          <w:lang w:val="en-US" w:eastAsia="zh-CN"/>
        </w:rPr>
        <w:t xml:space="preserve">供应商接到报修请求，在2小时内响应，4小时内维修人员到达现场进行修理、更换或退货，费用由供应商负责。如供应商在接到通知后2小时内没有答复，则视为承认质量问题并承担由此发生的一切费用。质保期内</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的一切质量问题，更换部件及</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lang w:val="en-US" w:eastAsia="zh-CN"/>
        </w:rPr>
        <w:t xml:space="preserve">本身质量原因造成的直接经济损失全部由供应商负责。无法短时间完成维修的，应向采购人提供应急备用产品。 </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 3 \* GB3 \* MERGEFORMAT </w:instrText>
      </w:r>
      <w:r>
        <w:rPr>
          <w:rFonts w:hint="eastAsia" w:ascii="宋体" w:hAnsi="宋体" w:eastAsia="宋体" w:cs="宋体"/>
          <w:color w:val="000000"/>
          <w:sz w:val="24"/>
          <w:szCs w:val="24"/>
          <w:highlight w:val="none"/>
          <w:lang w:eastAsia="zh-CN"/>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val="en-US" w:eastAsia="zh-CN"/>
        </w:rPr>
        <w:t xml:space="preserve">质保期外，供应商提供终生服务，在货物的设计使用寿命周期内，供应商能保证采购人更换到原厂备件材料，确保产品的正常使用。 </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fldChar w:fldCharType="begin"/>
      </w:r>
      <w:r>
        <w:rPr>
          <w:rFonts w:hint="eastAsia" w:ascii="宋体" w:hAnsi="宋体" w:eastAsia="宋体" w:cs="宋体"/>
          <w:color w:val="000000"/>
          <w:sz w:val="24"/>
          <w:szCs w:val="24"/>
          <w:highlight w:val="none"/>
          <w:lang w:val="en-US" w:eastAsia="zh-CN"/>
        </w:rPr>
        <w:instrText xml:space="preserve"> = 4 \* GB3 \* MERGEFORMAT </w:instrText>
      </w:r>
      <w:r>
        <w:rPr>
          <w:rFonts w:hint="eastAsia" w:ascii="宋体" w:hAnsi="宋体" w:eastAsia="宋体" w:cs="宋体"/>
          <w:color w:val="000000"/>
          <w:sz w:val="24"/>
          <w:szCs w:val="24"/>
          <w:highlight w:val="none"/>
          <w:lang w:val="en-US" w:eastAsia="zh-CN"/>
        </w:rPr>
        <w:fldChar w:fldCharType="separate"/>
      </w:r>
      <w:r>
        <w:rPr>
          <w:rFonts w:hint="eastAsia" w:ascii="宋体" w:hAnsi="宋体" w:eastAsia="宋体" w:cs="宋体"/>
          <w:color w:val="000000"/>
          <w:sz w:val="24"/>
          <w:szCs w:val="24"/>
          <w:highlight w:val="none"/>
        </w:rPr>
        <w:t xml:space="preserve">④</w:t>
      </w:r>
      <w:r>
        <w:rPr>
          <w:rFonts w:hint="eastAsia"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numPr>
          <w:ilvl w:val="0"/>
          <w:numId w:val="57"/>
        </w:num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付款条件</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val="en-US" w:eastAsia="zh-CN"/>
        </w:rPr>
        <w:t xml:space="preserve">时间</w:t>
      </w:r>
      <w:r/>
    </w:p>
    <w:p>
      <w:pPr>
        <w:numPr>
          <w:ilvl w:val="0"/>
          <w:numId w:val="0"/>
        </w:num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合同签订后，甲方收到供应商开具的合法有效发票后支付合同总价款的30%作为预付款。</w:t>
      </w:r>
      <w:r/>
    </w:p>
    <w:p>
      <w:pPr>
        <w:pStyle w:val="962"/>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货物安装完毕，</w:t>
      </w:r>
      <w:r>
        <w:rPr>
          <w:rFonts w:hint="eastAsia" w:ascii="宋体" w:hAnsi="宋体" w:eastAsia="宋体" w:cs="宋体"/>
          <w:sz w:val="24"/>
          <w:szCs w:val="24"/>
          <w:highlight w:val="none"/>
        </w:rPr>
        <w:t xml:space="preserve">完成备品备件移交</w:t>
      </w:r>
      <w:r>
        <w:rPr>
          <w:rFonts w:hint="eastAsia" w:ascii="宋体" w:hAnsi="宋体" w:eastAsia="宋体" w:cs="宋体"/>
          <w:sz w:val="24"/>
          <w:szCs w:val="24"/>
          <w:highlight w:val="none"/>
          <w:lang w:val="en-US" w:eastAsia="zh-CN"/>
        </w:rPr>
        <w:t xml:space="preserve">使用单位</w:t>
      </w:r>
      <w:r>
        <w:rPr>
          <w:rFonts w:hint="eastAsia" w:ascii="宋体" w:hAnsi="宋体" w:eastAsia="宋体" w:cs="宋体"/>
          <w:sz w:val="24"/>
          <w:szCs w:val="24"/>
          <w:highlight w:val="none"/>
        </w:rPr>
        <w:t xml:space="preserve">登记，</w:t>
      </w:r>
      <w:r>
        <w:rPr>
          <w:rFonts w:hint="eastAsia" w:ascii="宋体" w:hAnsi="宋体" w:eastAsia="宋体" w:cs="宋体"/>
          <w:sz w:val="24"/>
          <w:szCs w:val="24"/>
          <w:highlight w:val="none"/>
          <w:lang w:val="en-US" w:eastAsia="zh-CN"/>
        </w:rPr>
        <w:t xml:space="preserve">验收</w:t>
      </w:r>
      <w:r>
        <w:rPr>
          <w:rFonts w:hint="eastAsia" w:ascii="宋体" w:hAnsi="宋体" w:eastAsia="宋体" w:cs="宋体"/>
          <w:sz w:val="24"/>
          <w:szCs w:val="24"/>
          <w:highlight w:val="none"/>
        </w:rPr>
        <w:t xml:space="preserve">合格后</w:t>
      </w:r>
      <w:r>
        <w:rPr>
          <w:rFonts w:hint="eastAsia" w:ascii="宋体" w:hAnsi="宋体" w:eastAsia="宋体" w:cs="宋体"/>
          <w:color w:val="000000"/>
          <w:sz w:val="24"/>
          <w:szCs w:val="24"/>
          <w:highlight w:val="none"/>
          <w:lang w:val="en-US" w:eastAsia="zh-CN"/>
        </w:rPr>
        <w:t xml:space="preserve">甲方收到供应商开具的合法有效发票后支付合同总价款的30%。</w:t>
      </w:r>
      <w:r/>
    </w:p>
    <w:p>
      <w:pPr>
        <w:pStyle w:val="962"/>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hAnsi="宋体" w:cs="Courier New"/>
          <w:color w:val="000000"/>
          <w:sz w:val="24"/>
          <w:szCs w:val="24"/>
          <w:highlight w:val="none"/>
          <w:lang w:val="en-US" w:eastAsia="zh-CN"/>
        </w:rPr>
        <w:t xml:space="preserve">货物正常运行后，</w:t>
      </w:r>
      <w:r>
        <w:rPr>
          <w:rFonts w:hint="eastAsia" w:ascii="宋体" w:hAnsi="宋体" w:eastAsia="宋体" w:cs="Courier New"/>
          <w:color w:val="000000"/>
          <w:sz w:val="24"/>
          <w:szCs w:val="24"/>
          <w:highlight w:val="none"/>
          <w:lang w:val="en-US" w:eastAsia="zh-CN"/>
        </w:rPr>
        <w:t xml:space="preserve">由</w:t>
      </w:r>
      <w:r>
        <w:rPr>
          <w:rFonts w:hint="eastAsia" w:hAnsi="宋体" w:cs="Courier New"/>
          <w:color w:val="000000"/>
          <w:sz w:val="24"/>
          <w:szCs w:val="24"/>
          <w:highlight w:val="none"/>
          <w:lang w:val="en-US" w:eastAsia="zh-CN"/>
        </w:rPr>
        <w:t xml:space="preserve">使用单位</w:t>
      </w:r>
      <w:r>
        <w:rPr>
          <w:rFonts w:hint="eastAsia" w:ascii="宋体" w:hAnsi="宋体" w:eastAsia="宋体" w:cs="Courier New"/>
          <w:color w:val="000000"/>
          <w:sz w:val="24"/>
          <w:szCs w:val="24"/>
          <w:highlight w:val="none"/>
          <w:lang w:val="en-US" w:eastAsia="zh-CN"/>
        </w:rPr>
        <w:t xml:space="preserve">签章的验收报告回执作为付款的依据，甲方收到供应商开具的合法有效发票后</w:t>
      </w:r>
      <w:r>
        <w:rPr>
          <w:rFonts w:hint="eastAsia" w:hAnsi="宋体" w:cs="Courier New"/>
          <w:color w:val="000000"/>
          <w:sz w:val="24"/>
          <w:szCs w:val="24"/>
          <w:highlight w:val="none"/>
          <w:lang w:val="en-US" w:eastAsia="zh-CN"/>
        </w:rPr>
        <w:t xml:space="preserve">，</w:t>
      </w:r>
      <w:r>
        <w:rPr>
          <w:rFonts w:hint="eastAsia" w:ascii="宋体" w:hAnsi="宋体" w:eastAsia="宋体" w:cs="Courier New"/>
          <w:color w:val="000000"/>
          <w:sz w:val="24"/>
          <w:szCs w:val="24"/>
          <w:highlight w:val="none"/>
          <w:lang w:val="en-US" w:eastAsia="zh-CN"/>
        </w:rPr>
        <w:t xml:space="preserve">最长不超过验收合格60日内付清余款</w:t>
      </w:r>
      <w:r>
        <w:rPr>
          <w:rFonts w:hint="eastAsia" w:ascii="宋体" w:hAnsi="宋体" w:eastAsia="宋体" w:cs="宋体"/>
          <w:color w:val="000000"/>
          <w:sz w:val="24"/>
          <w:szCs w:val="24"/>
          <w:highlight w:val="none"/>
          <w:lang w:val="en-US" w:eastAsia="zh-CN"/>
        </w:rPr>
        <w:t xml:space="preserve">。</w:t>
      </w:r>
      <w:r/>
    </w:p>
    <w:p>
      <w:pPr>
        <w:pStyle w:val="962"/>
        <w:ind w:firstLine="480"/>
        <w:keepLines w:val="0"/>
        <w:keepNext w:val="0"/>
        <w:pageBreakBefore w:val="0"/>
        <w:spacing w:before="0" w:after="0" w:line="264" w:lineRule="auto"/>
        <w:widowControl w:val="off"/>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none"/>
        </w:rPr>
        <w:t xml:space="preserve">（</w:t>
      </w:r>
      <w:r>
        <w:rPr>
          <w:rFonts w:hint="eastAsia"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）当采购数量与实际使用数量不一致时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乙方应根据实际使用量供货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合同的最终结算金额按实际使用量乘以成交单价进行计算。</w:t>
      </w:r>
      <w:r>
        <w:rPr>
          <w:rFonts w:hint="eastAsia" w:ascii="宋体" w:hAnsi="宋体" w:eastAsia="宋体" w:cs="Times New Roman"/>
          <w:color w:val="auto"/>
          <w:sz w:val="24"/>
          <w:highlight w:val="none"/>
          <w:lang w:val="en-US" w:eastAsia="zh-CN"/>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交付时间及地点</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（1）交付时间：合同签订后</w:t>
      </w:r>
      <w:r>
        <w:rPr>
          <w:rFonts w:hint="eastAsia" w:ascii="宋体" w:hAnsi="宋体" w:eastAsia="宋体" w:cs="宋体"/>
          <w:bCs w:val="0"/>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签订合同时，乙方按照合同金额 10% 缴纳履约保证金。合同履行结束后，甲方按以下约定退还：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 </w:t>
      </w:r>
      <w:r>
        <w:rPr>
          <w:rFonts w:ascii="宋体" w:hAnsi="宋体" w:eastAsia="宋体" w:cs="宋体"/>
          <w:sz w:val="24"/>
          <w:szCs w:val="24"/>
          <w:highlight w:val="none"/>
        </w:rPr>
        <w:t xml:space="preserve">货物安装完毕，</w:t>
      </w:r>
      <w:r>
        <w:rPr>
          <w:rStyle w:val="838"/>
          <w:rFonts w:ascii="宋体" w:hAnsi="宋体" w:eastAsia="宋体" w:cs="宋体"/>
          <w:sz w:val="24"/>
          <w:szCs w:val="24"/>
          <w:highlight w:val="none"/>
        </w:rPr>
        <w:t xml:space="preserve">全部货物验收合格、备品备件完整移交</w:t>
      </w:r>
      <w:r>
        <w:rPr>
          <w:rStyle w:val="838"/>
          <w:rFonts w:hint="eastAsia" w:ascii="宋体" w:hAnsi="宋体" w:cs="宋体"/>
          <w:sz w:val="24"/>
          <w:szCs w:val="24"/>
          <w:highlight w:val="none"/>
          <w:lang w:val="en-US" w:eastAsia="zh-CN"/>
        </w:rPr>
        <w:t xml:space="preserve">使用方存入备件库</w:t>
      </w:r>
      <w:r>
        <w:rPr>
          <w:rStyle w:val="838"/>
          <w:rFonts w:ascii="宋体" w:hAnsi="宋体" w:eastAsia="宋体" w:cs="宋体"/>
          <w:sz w:val="24"/>
          <w:szCs w:val="24"/>
          <w:highlight w:val="none"/>
        </w:rPr>
        <w:t xml:space="preserve">登记归档后</w:t>
      </w:r>
      <w:r>
        <w:rPr>
          <w:rFonts w:ascii="宋体" w:hAnsi="宋体" w:eastAsia="宋体" w:cs="宋体"/>
          <w:sz w:val="24"/>
          <w:szCs w:val="24"/>
          <w:highlight w:val="none"/>
        </w:rPr>
        <w:t xml:space="preserve">，甲方10个工作日内退还。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 退还方式：扣除违约费用后一次性无息退还。</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 不予退还的情形：合同约定的交付期内未履约完成、验收不合格、整改不到位，备品备件未按要求移交补齐、供货抽检不合格拒不整改等情形。</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 逾期退还履约保证金责任：甲方逾期退还履约保证金的，除应当退还履约保证金本金外，还应当按照每日万分之五的利率支付逾期利息，但因乙方自身原因导致无法及时退还的除外。</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6.其他要求</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投标人应按招标文件要求和投标文件响应内容提供相应证明材料原件供采购人核验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w:t>
      </w:r>
      <w:r>
        <w:rPr>
          <w:rFonts w:hint="eastAsia" w:ascii="宋体" w:hAnsi="宋体" w:cs="宋体"/>
          <w:bCs w:val="0"/>
          <w:color w:val="auto"/>
          <w:sz w:val="24"/>
          <w:szCs w:val="24"/>
          <w:highlight w:val="none"/>
          <w:lang w:val="en-US" w:eastAsia="zh-CN"/>
        </w:rPr>
        <w:t xml:space="preserve">签订合同时</w:t>
      </w:r>
      <w:r>
        <w:rPr>
          <w:rFonts w:hint="eastAsia" w:ascii="宋体" w:hAnsi="宋体" w:eastAsia="宋体" w:cs="宋体"/>
          <w:bCs w:val="0"/>
          <w:color w:val="auto"/>
          <w:sz w:val="24"/>
          <w:szCs w:val="24"/>
          <w:highlight w:val="none"/>
          <w:lang w:val="en-US" w:eastAsia="zh-CN"/>
        </w:rPr>
        <w:t xml:space="preserve">投标人应按采购人要求提供上述证明材料原件供采购人核验</w:t>
      </w:r>
      <w:r>
        <w:rPr>
          <w:rFonts w:hint="eastAsia" w:ascii="宋体" w:hAnsi="宋体" w:eastAsia="宋体" w:cs="宋体"/>
          <w:color w:val="auto"/>
          <w:sz w:val="24"/>
          <w:szCs w:val="24"/>
          <w:highlight w:val="none"/>
          <w:lang w:val="en-US" w:eastAsia="zh-CN"/>
        </w:rPr>
        <w:t xml:space="preserve">，</w:t>
      </w:r>
      <w:r>
        <w:rPr>
          <w:rFonts w:hint="eastAsia" w:ascii="宋体" w:hAnsi="宋体" w:cs="宋体"/>
          <w:sz w:val="24"/>
          <w:szCs w:val="24"/>
          <w:highlight w:val="none"/>
          <w:lang w:val="en-US" w:eastAsia="zh-CN"/>
        </w:rPr>
        <w:t xml:space="preserve">否则</w:t>
      </w:r>
      <w:r>
        <w:rPr>
          <w:rFonts w:hint="eastAsia" w:ascii="宋体" w:hAnsi="宋体" w:eastAsia="宋体" w:cs="宋体"/>
          <w:bCs w:val="0"/>
          <w:color w:val="auto"/>
          <w:sz w:val="24"/>
          <w:szCs w:val="24"/>
          <w:highlight w:val="none"/>
          <w:lang w:val="en-US" w:eastAsia="zh-CN"/>
        </w:rPr>
        <w:t xml:space="preserve">采购人将取消其中标资格。</w:t>
      </w:r>
      <w:r/>
    </w:p>
    <w:p>
      <w:pPr>
        <w:jc w:val="left"/>
        <w:widowControl/>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rPr>
        <w:t xml:space="preserve">（</w:t>
      </w: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lang w:val="en-US"/>
        </w:rPr>
        <w:t xml:space="preserve">）样品要求</w:t>
      </w:r>
      <w:r/>
    </w:p>
    <w:p>
      <w:pPr>
        <w:ind w:firstLine="480"/>
        <w:jc w:val="lef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1.供应商提供以下样品各一件，制作标准和要求与本次采购对应产品的参数一致：</w:t>
      </w:r>
      <w:r/>
    </w:p>
    <w:tbl>
      <w:tblPr>
        <w:tblStyle w:val="811"/>
        <w:tblW w:w="10159"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1567"/>
        <w:gridCol w:w="840"/>
        <w:gridCol w:w="792"/>
        <w:gridCol w:w="2171"/>
        <w:gridCol w:w="4167"/>
      </w:tblGrid>
      <w:tr>
        <w:trPr>
          <w:trHeight w:val="520"/>
        </w:trPr>
        <w:tc>
          <w:tcPr>
            <w:tcW w:w="62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W w:w="15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品名</w:t>
            </w:r>
            <w:r/>
          </w:p>
        </w:tc>
        <w:tc>
          <w:tcPr>
            <w:tcW w:w="8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tcW w:w="7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tcW w:w="217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样品规格</w:t>
            </w:r>
            <w:r/>
          </w:p>
        </w:tc>
        <w:tc>
          <w:tcPr>
            <w:tcW w:w="41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样品制作的标准和要求</w:t>
            </w:r>
            <w:r/>
          </w:p>
        </w:tc>
      </w:tr>
      <w:tr>
        <w:trPr>
          <w:trHeight w:val="709"/>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15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连续电镀锌冷轧钢板</w:t>
            </w:r>
            <w:r/>
          </w:p>
        </w:tc>
        <w:tc>
          <w:tcPr>
            <w:tcW w:w="84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92"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1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67" w:type="dxa"/>
            <w:vAlign w:val="center"/>
            <w:textDirection w:val="lrTb"/>
            <w:noWrap/>
          </w:tcPr>
          <w:p>
            <w:pPr>
              <w:jc w:val="left"/>
              <w:keepLines w:val="0"/>
              <w:keepNext w:val="0"/>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bidi="ar"/>
              </w:rPr>
              <w:t xml:space="preserve">与</w:t>
            </w:r>
            <w:r>
              <w:rPr>
                <w:rFonts w:hint="default" w:ascii="Times New Roman" w:hAnsi="Times New Roman" w:eastAsia="宋体" w:cs="Times New Roman"/>
                <w:sz w:val="24"/>
                <w:szCs w:val="24"/>
                <w:lang w:val="en-US" w:eastAsia="zh-CN"/>
              </w:rPr>
              <w:t xml:space="preserve">项目清单序号1中的材质技术要求</w:t>
            </w:r>
            <w:r>
              <w:rPr>
                <w:rFonts w:hint="default" w:ascii="Times New Roman" w:hAnsi="Times New Roman" w:eastAsia="宋体" w:cs="Times New Roman"/>
                <w:sz w:val="24"/>
                <w:szCs w:val="24"/>
                <w:lang w:val="en-US" w:eastAsia="zh-CN" w:bidi="ar"/>
              </w:rPr>
              <w:t xml:space="preserve">一致</w:t>
            </w:r>
            <w:r>
              <w:rPr>
                <w:rFonts w:hint="eastAsia" w:cs="Times New Roman"/>
                <w:sz w:val="24"/>
                <w:szCs w:val="24"/>
                <w:lang w:val="en-US" w:eastAsia="zh-CN" w:bidi="ar"/>
              </w:rPr>
              <w:t xml:space="preserve">，</w:t>
            </w:r>
            <w:r>
              <w:rPr>
                <w:rFonts w:hint="default" w:ascii="Times New Roman" w:hAnsi="Times New Roman" w:eastAsia="宋体" w:cs="Times New Roman"/>
                <w:sz w:val="24"/>
                <w:szCs w:val="24"/>
                <w:lang w:val="en-US" w:eastAsia="zh-CN" w:bidi="ar"/>
              </w:rPr>
              <w:t xml:space="preserve">一</w:t>
            </w:r>
            <w:r>
              <w:rPr>
                <w:rFonts w:hint="eastAsia" w:cs="Times New Roman"/>
                <w:sz w:val="24"/>
                <w:szCs w:val="24"/>
                <w:lang w:val="en-US" w:eastAsia="zh-CN" w:bidi="ar"/>
              </w:rPr>
              <w:t xml:space="preserve">半</w:t>
            </w:r>
            <w:r>
              <w:rPr>
                <w:rFonts w:hint="default" w:ascii="Times New Roman" w:hAnsi="Times New Roman" w:eastAsia="宋体" w:cs="Times New Roman"/>
                <w:sz w:val="24"/>
                <w:szCs w:val="24"/>
                <w:lang w:val="en-US" w:eastAsia="zh-CN" w:bidi="ar"/>
              </w:rPr>
              <w:t xml:space="preserve">做喷涂，另一</w:t>
            </w:r>
            <w:r>
              <w:rPr>
                <w:rFonts w:hint="eastAsia" w:cs="Times New Roman"/>
                <w:sz w:val="24"/>
                <w:szCs w:val="24"/>
                <w:lang w:val="en-US" w:eastAsia="zh-CN" w:bidi="ar"/>
              </w:rPr>
              <w:t xml:space="preserve">半</w:t>
            </w:r>
            <w:r>
              <w:rPr>
                <w:rFonts w:hint="default" w:ascii="Times New Roman" w:hAnsi="Times New Roman" w:eastAsia="宋体" w:cs="Times New Roman"/>
                <w:sz w:val="24"/>
                <w:szCs w:val="24"/>
                <w:lang w:val="en-US" w:eastAsia="zh-CN" w:bidi="ar"/>
              </w:rPr>
              <w:t xml:space="preserve">不做喷涂，两侧都</w:t>
            </w:r>
            <w:r>
              <w:rPr>
                <w:rFonts w:hint="default" w:ascii="Times New Roman" w:hAnsi="Times New Roman" w:eastAsia="宋体" w:cs="Times New Roman"/>
                <w:sz w:val="24"/>
                <w:szCs w:val="24"/>
                <w:lang w:val="en-US" w:eastAsia="zh-CN"/>
              </w:rPr>
              <w:t xml:space="preserve">要求</w:t>
            </w:r>
            <w:r>
              <w:rPr>
                <w:rFonts w:hint="default" w:ascii="Times New Roman" w:hAnsi="Times New Roman" w:eastAsia="宋体" w:cs="Times New Roman"/>
                <w:sz w:val="24"/>
                <w:szCs w:val="24"/>
                <w:lang w:val="en-US" w:eastAsia="zh-CN" w:bidi="ar"/>
              </w:rPr>
              <w:t xml:space="preserve">含折弯、冲孔工艺。</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w:t>
            </w:r>
            <w:r/>
          </w:p>
        </w:tc>
        <w:tc>
          <w:tcPr>
            <w:tcW w:w="15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气压棒</w:t>
            </w:r>
            <w:r/>
          </w:p>
        </w:tc>
        <w:tc>
          <w:tcPr>
            <w:tcW w:w="840"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92"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个</w:t>
            </w:r>
            <w:r/>
          </w:p>
        </w:tc>
        <w:tc>
          <w:tcPr>
            <w:tcW w:w="21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常规</w:t>
            </w:r>
            <w:r/>
          </w:p>
        </w:tc>
        <w:tc>
          <w:tcPr>
            <w:tcW w:w="4167" w:type="dxa"/>
            <w:vAlign w:val="center"/>
            <w:textDirection w:val="lrTb"/>
            <w:noWrap w:val="false"/>
          </w:tcPr>
          <w:p>
            <w:pPr>
              <w:jc w:val="both"/>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SA"/>
              </w:rPr>
              <w:suppressLineNumbers w:val="0"/>
            </w:pPr>
            <w:r>
              <w:rPr>
                <w:rFonts w:hint="default" w:ascii="Times New Roman" w:hAnsi="Times New Roman" w:eastAsia="宋体" w:cs="Times New Roman"/>
                <w:sz w:val="24"/>
                <w:szCs w:val="24"/>
                <w:lang w:val="en-US" w:eastAsia="zh-CN"/>
              </w:rPr>
              <w:t xml:space="preserve">与项目清单序号2</w:t>
            </w:r>
            <w:r>
              <w:rPr>
                <w:rFonts w:hint="eastAsia" w:cs="Times New Roman"/>
                <w:sz w:val="24"/>
                <w:szCs w:val="24"/>
                <w:lang w:val="en-US" w:eastAsia="zh-CN"/>
              </w:rPr>
              <w:t xml:space="preserve">3</w:t>
            </w:r>
            <w:r>
              <w:rPr>
                <w:rFonts w:hint="default" w:ascii="Times New Roman" w:hAnsi="Times New Roman" w:eastAsia="宋体" w:cs="Times New Roman"/>
                <w:sz w:val="24"/>
                <w:szCs w:val="24"/>
                <w:lang w:val="en-US" w:eastAsia="zh-CN"/>
              </w:rPr>
              <w:t xml:space="preserve">中的材质技术要求一致。</w:t>
            </w:r>
            <w:r/>
          </w:p>
        </w:tc>
      </w:tr>
      <w:tr>
        <w:trPr>
          <w:trHeight w:val="860"/>
        </w:trPr>
        <w:tc>
          <w:tcPr>
            <w:tcW w:w="62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3</w:t>
            </w:r>
            <w:r/>
          </w:p>
        </w:tc>
        <w:tc>
          <w:tcPr>
            <w:tcW w:w="1567"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陶瓷岩板</w:t>
            </w:r>
            <w:r/>
          </w:p>
        </w:tc>
        <w:tc>
          <w:tcPr>
            <w:tcW w:w="840"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1</w:t>
            </w:r>
            <w:r/>
          </w:p>
        </w:tc>
        <w:tc>
          <w:tcPr>
            <w:tcW w:w="792" w:type="dxa"/>
            <w:vAlign w:val="center"/>
            <w:textDirection w:val="lrTb"/>
            <w:noWrap/>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块</w:t>
            </w:r>
            <w:r/>
          </w:p>
        </w:tc>
        <w:tc>
          <w:tcPr>
            <w:tcW w:w="2171" w:type="dxa"/>
            <w:vAlign w:val="center"/>
            <w:textDirection w:val="lrTb"/>
            <w:noWrap w:val="false"/>
          </w:tcPr>
          <w:p>
            <w:pPr>
              <w:jc w:val="center"/>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rPr>
                <w:rFonts w:hint="eastAsia" w:cs="Times New Roman"/>
                <w:i w:val="0"/>
                <w:iCs w:val="0"/>
                <w:color w:val="000000"/>
                <w:sz w:val="24"/>
                <w:szCs w:val="24"/>
                <w:highlight w:val="none"/>
                <w:u w:val="none"/>
                <w:lang w:val="en-US" w:eastAsia="zh-CN" w:bidi="ar"/>
              </w:rPr>
              <w:t xml:space="preserve">×</w:t>
            </w:r>
            <w:r>
              <w:rPr>
                <w:rFonts w:hint="default" w:ascii="Times New Roman" w:hAnsi="Times New Roman" w:eastAsia="宋体" w:cs="Times New Roman"/>
                <w:i w:val="0"/>
                <w:iCs w:val="0"/>
                <w:color w:val="000000"/>
                <w:sz w:val="24"/>
                <w:szCs w:val="24"/>
                <w:highlight w:val="none"/>
                <w:u w:val="none"/>
                <w:lang w:val="en-US" w:eastAsia="zh-CN" w:bidi="ar"/>
              </w:rPr>
              <w:t xml:space="preserve">200mm</w:t>
            </w:r>
            <w:r/>
          </w:p>
        </w:tc>
        <w:tc>
          <w:tcPr>
            <w:tcW w:w="4167" w:type="dxa"/>
            <w:vAlign w:val="center"/>
            <w:textDirection w:val="lrTb"/>
            <w:noWrap w:val="false"/>
          </w:tcPr>
          <w:p>
            <w:pPr>
              <w:jc w:val="both"/>
              <w:keepLines w:val="0"/>
              <w:keepNext w:val="0"/>
              <w:spacing w:line="240" w:lineRule="auto"/>
              <w:widowControl/>
              <w:rPr>
                <w:rFonts w:hint="default" w:ascii="Times New Roman" w:hAnsi="Times New Roman" w:eastAsia="宋体" w:cs="Times New Roman"/>
                <w:i w:val="0"/>
                <w:iCs w:val="0"/>
                <w:color w:val="000000"/>
                <w:sz w:val="24"/>
                <w:szCs w:val="24"/>
                <w:highlight w:val="none"/>
                <w:u w:val="none"/>
                <w:lang w:val="en-US" w:eastAsia="zh-CN" w:bidi="ar"/>
              </w:rPr>
              <w:suppressLineNumbers w:val="0"/>
            </w:pPr>
            <w:r>
              <w:rPr>
                <w:rFonts w:hint="default" w:ascii="Times New Roman" w:hAnsi="Times New Roman" w:eastAsia="宋体" w:cs="Times New Roman"/>
                <w:sz w:val="24"/>
                <w:szCs w:val="24"/>
                <w:lang w:val="en-US" w:eastAsia="zh-CN"/>
              </w:rPr>
              <w:t xml:space="preserve">与项目清单序号7</w:t>
            </w:r>
            <w:r>
              <w:rPr>
                <w:rFonts w:hint="eastAsia" w:cs="Times New Roman"/>
                <w:sz w:val="24"/>
                <w:szCs w:val="24"/>
                <w:lang w:val="en-US" w:eastAsia="zh-CN"/>
              </w:rPr>
              <w:t xml:space="preserve">5</w:t>
            </w:r>
            <w:r>
              <w:rPr>
                <w:rFonts w:hint="default" w:ascii="Times New Roman" w:hAnsi="Times New Roman" w:eastAsia="宋体" w:cs="Times New Roman"/>
                <w:sz w:val="24"/>
                <w:szCs w:val="24"/>
                <w:lang w:val="en-US" w:eastAsia="zh-CN"/>
              </w:rPr>
              <w:t xml:space="preserve">中的</w:t>
            </w:r>
            <w:r>
              <w:rPr>
                <w:rFonts w:hint="eastAsia" w:cs="Times New Roman"/>
                <w:sz w:val="24"/>
                <w:szCs w:val="24"/>
                <w:lang w:val="en-US" w:eastAsia="zh-CN"/>
              </w:rPr>
              <w:t xml:space="preserve">台面</w:t>
            </w:r>
            <w:r>
              <w:rPr>
                <w:rFonts w:hint="default" w:ascii="Times New Roman" w:hAnsi="Times New Roman" w:eastAsia="宋体" w:cs="Times New Roman"/>
                <w:sz w:val="24"/>
                <w:szCs w:val="24"/>
                <w:lang w:val="en-US" w:eastAsia="zh-CN"/>
              </w:rPr>
              <w:t xml:space="preserve">材质技术要求一致，要求样品</w:t>
            </w:r>
            <w:r>
              <w:rPr>
                <w:rFonts w:hint="eastAsia" w:cs="Times New Roman"/>
                <w:sz w:val="24"/>
                <w:szCs w:val="24"/>
                <w:lang w:val="en-US" w:eastAsia="zh-CN"/>
              </w:rPr>
              <w:t xml:space="preserve">的</w:t>
            </w:r>
            <w:r>
              <w:rPr>
                <w:rFonts w:hint="default" w:ascii="Times New Roman" w:hAnsi="Times New Roman" w:eastAsia="宋体" w:cs="Times New Roman"/>
                <w:sz w:val="24"/>
                <w:szCs w:val="24"/>
                <w:lang w:val="en-US" w:eastAsia="zh-CN"/>
              </w:rPr>
              <w:t xml:space="preserve">一端带切割试样，另一端带磨边试样。</w:t>
            </w:r>
            <w:r/>
          </w:p>
        </w:tc>
      </w:tr>
    </w:tbl>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2.样品递交要求</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（1）样品递交时间、地点：投标供应商请于开标当日投标截止时间前，将实物样品送至南京市江宁区杨家圩路2号市民中心A区4楼开标室A404，并登记送达信息（登记时间：9:</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0-9:30）在此期间样品由投标人自行保管。采购人及采购中心不接收在样品递交截止时间后递交的样品，未在规定截止时间前送达样品并登记或样品不全的，样品评审分为零。</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w:t>
      </w:r>
      <w:r>
        <w:rPr>
          <w:rFonts w:hint="eastAsia" w:ascii="宋体" w:hAnsi="宋体" w:eastAsia="宋体" w:cs="宋体"/>
          <w:b/>
          <w:bCs w:val="0"/>
          <w:color w:val="000000"/>
          <w:sz w:val="24"/>
          <w:szCs w:val="24"/>
          <w:highlight w:val="none"/>
        </w:rPr>
        <w:t xml:space="preserve">所提供样品上</w:t>
      </w:r>
      <w:r>
        <w:rPr>
          <w:rFonts w:hint="eastAsia" w:ascii="宋体" w:hAnsi="宋体" w:eastAsia="宋体" w:cs="宋体"/>
          <w:b/>
          <w:bCs w:val="0"/>
          <w:color w:val="000000"/>
          <w:sz w:val="24"/>
          <w:szCs w:val="24"/>
          <w:highlight w:val="none"/>
          <w:lang w:val="en-US" w:eastAsia="zh-CN"/>
        </w:rPr>
        <w:t xml:space="preserve">不得出现</w:t>
      </w:r>
      <w:r>
        <w:rPr>
          <w:rFonts w:hint="eastAsia" w:ascii="宋体" w:hAnsi="宋体" w:eastAsia="宋体" w:cs="宋体"/>
          <w:b/>
          <w:bCs w:val="0"/>
          <w:color w:val="000000"/>
          <w:sz w:val="24"/>
          <w:szCs w:val="24"/>
          <w:highlight w:val="none"/>
        </w:rPr>
        <w:t xml:space="preserve">投标供应商名称有关的信息。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p>
    <w:p>
      <w:pPr>
        <w:jc w:val="center"/>
        <w:rPr>
          <w:rFonts w:hint="eastAsia" w:ascii="方正小标宋简体" w:hAnsi="方正小标宋简体" w:eastAsia="方正小标宋简体" w:cs="方正小标宋简体"/>
          <w:color w:val="000000"/>
          <w:sz w:val="36"/>
          <w:szCs w:val="36"/>
          <w:lang w:eastAsia="zh-CN"/>
        </w:rPr>
      </w:pPr>
      <w:r>
        <w:rPr>
          <w:rFonts w:hint="eastAsia" w:ascii="方正小标宋简体" w:hAnsi="方正小标宋简体" w:eastAsia="方正小标宋简体" w:cs="方正小标宋简体"/>
          <w:color w:val="000000"/>
          <w:sz w:val="36"/>
          <w:szCs w:val="36"/>
        </w:rPr>
        <w:t xml:space="preserve">第五章  评标方法与评标标准</w:t>
      </w:r>
      <w:r/>
    </w:p>
    <w:p>
      <w:pPr>
        <w:keepLines w:val="0"/>
        <w:keepNext w:val="0"/>
        <w:pageBreakBefore w:val="0"/>
        <w:spacing w:line="264"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rPr>
        <w:t xml:space="preserve">评标</w:t>
      </w:r>
      <w:r>
        <w:rPr>
          <w:rFonts w:hint="eastAsia" w:ascii="宋体" w:hAnsi="宋体" w:eastAsia="宋体" w:cs="宋体"/>
          <w:b/>
          <w:bCs/>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sz w:val="24"/>
          <w:szCs w:val="24"/>
        </w:rPr>
        <w:t xml:space="preserve">2.1-2.3项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w:t>
      </w:r>
      <w:r>
        <w:rPr>
          <w:rFonts w:hint="eastAsia" w:ascii="宋体" w:hAnsi="宋体" w:eastAsia="宋体" w:cs="宋体"/>
          <w:color w:val="000000"/>
          <w:sz w:val="24"/>
          <w:szCs w:val="24"/>
          <w:highlight w:val="none"/>
          <w:lang w:val="en-US" w:eastAsia="zh-CN"/>
        </w:rPr>
        <w:t xml:space="preserve">高到低推荐3</w:t>
      </w:r>
      <w:r>
        <w:rPr>
          <w:rFonts w:hint="eastAsia" w:ascii="宋体" w:hAnsi="宋体" w:eastAsia="宋体" w:cs="宋体"/>
          <w:color w:val="000000"/>
          <w:sz w:val="24"/>
          <w:szCs w:val="24"/>
          <w:highlight w:val="none"/>
          <w:lang w:eastAsia="zh-CN"/>
        </w:rPr>
        <w:t xml:space="preserve">名中标</w:t>
      </w:r>
      <w:r>
        <w:rPr>
          <w:rFonts w:hint="eastAsia" w:ascii="宋体" w:hAnsi="宋体" w:eastAsia="宋体" w:cs="宋体"/>
          <w:sz w:val="24"/>
          <w:szCs w:val="24"/>
          <w:lang w:eastAsia="zh-CN"/>
        </w:rPr>
        <w:t xml:space="preserve">候选人。</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bCs/>
          <w:color w:val="000000"/>
          <w:sz w:val="24"/>
          <w:szCs w:val="24"/>
          <w:highlight w:val="none"/>
          <w:lang w:val="en-US" w:eastAsia="zh-CN"/>
        </w:rPr>
        <w:t xml:space="preserve">本国产品价格扣除</w:t>
      </w:r>
      <w:r/>
    </w:p>
    <w:p>
      <w:pPr>
        <w:ind w:firstLine="420"/>
        <w:rPr>
          <w:rFonts w:hint="eastAsia"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val="zh-CN" w:eastAsia="zh-CN"/>
        </w:rPr>
        <w:t xml:space="preserve">1.本</w:t>
      </w:r>
      <w:r>
        <w:rPr>
          <w:rFonts w:hint="eastAsia" w:ascii="宋体" w:hAnsi="宋体" w:eastAsia="宋体" w:cs="Times New Roman"/>
          <w:color w:val="auto"/>
          <w:sz w:val="24"/>
          <w:szCs w:val="24"/>
          <w:highlight w:val="none"/>
          <w:lang w:val="en-US" w:eastAsia="zh-CN"/>
        </w:rPr>
        <w:t xml:space="preserve">项目如</w:t>
      </w:r>
      <w:r>
        <w:rPr>
          <w:rFonts w:hint="eastAsia" w:ascii="宋体" w:hAnsi="宋体" w:eastAsia="宋体" w:cs="Times New Roman"/>
          <w:color w:val="auto"/>
          <w:sz w:val="24"/>
          <w:szCs w:val="24"/>
          <w:highlight w:val="none"/>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i w:val="0"/>
          <w:iCs w:val="0"/>
          <w:caps w:val="0"/>
          <w:color w:val="auto"/>
          <w:spacing w:val="0"/>
          <w:sz w:val="24"/>
          <w:szCs w:val="24"/>
          <w:highlight w:val="none"/>
          <w:shd w:val="clear" w:color="auto" w:fill="auto"/>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i w:val="0"/>
          <w:iCs w:val="0"/>
          <w:caps w:val="0"/>
          <w:color w:val="auto"/>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p>
    <w:p>
      <w:pPr>
        <w:ind w:firstLine="42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i w:val="0"/>
          <w:iCs w:val="0"/>
          <w:caps w:val="0"/>
          <w:color w:val="auto"/>
          <w:spacing w:val="0"/>
          <w:sz w:val="24"/>
          <w:szCs w:val="24"/>
          <w:highlight w:val="none"/>
          <w:shd w:val="clear" w:color="auto" w:fill="auto"/>
        </w:rPr>
        <w:t xml:space="preserve">当采购项目或者采购包的采购标的中含有多种产品，</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为该采购项目或者采购包提供的符合本国产品标准的产品成本之和占该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提供的全部产品成本之和的比例达到</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auto"/>
          <w:spacing w:val="0"/>
          <w:sz w:val="24"/>
          <w:szCs w:val="24"/>
          <w:highlight w:val="none"/>
          <w:shd w:val="clear" w:color="auto" w:fill="auto"/>
        </w:rPr>
        <w:t xml:space="preserve">以上时，</w:t>
      </w:r>
      <w:r>
        <w:rPr>
          <w:rFonts w:hint="eastAsia" w:ascii="宋体" w:hAnsi="宋体" w:eastAsia="宋体" w:cs="Times New Roman"/>
          <w:b/>
          <w:bCs/>
          <w:i w:val="0"/>
          <w:iCs w:val="0"/>
          <w:caps w:val="0"/>
          <w:color w:val="auto"/>
          <w:spacing w:val="0"/>
          <w:sz w:val="24"/>
          <w:szCs w:val="24"/>
          <w:highlight w:val="none"/>
          <w:shd w:val="clear" w:color="auto" w:fill="auto"/>
        </w:rPr>
        <w:t xml:space="preserve">且</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b/>
          <w:bCs/>
          <w:i w:val="0"/>
          <w:iCs w:val="0"/>
          <w:caps w:val="0"/>
          <w:color w:val="auto"/>
          <w:spacing w:val="0"/>
          <w:sz w:val="24"/>
          <w:szCs w:val="24"/>
          <w:highlight w:val="none"/>
          <w:shd w:val="clear" w:color="auto" w:fill="auto"/>
        </w:rPr>
        <w:t xml:space="preserve">在投标文件中对此作出承诺的</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color w:val="auto"/>
          <w:sz w:val="24"/>
          <w:szCs w:val="24"/>
          <w:highlight w:val="none"/>
          <w:lang w:val="en-US" w:eastAsia="zh-CN"/>
        </w:rPr>
        <w:t xml:space="preserve">按照招标文件要求在《投标分项报价表》中作出承诺</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auto"/>
          <w:spacing w:val="0"/>
          <w:sz w:val="24"/>
          <w:szCs w:val="24"/>
          <w:highlight w:val="none"/>
          <w:shd w:val="clear" w:color="auto" w:fill="auto"/>
        </w:rPr>
        <w:t xml:space="preserve">，</w:t>
      </w:r>
      <w:r>
        <w:rPr>
          <w:rFonts w:hint="eastAsia" w:ascii="宋体" w:hAnsi="宋体" w:eastAsia="宋体" w:cs="Times New Roman"/>
          <w:i w:val="0"/>
          <w:iCs w:val="0"/>
          <w:caps w:val="0"/>
          <w:color w:val="auto"/>
          <w:spacing w:val="0"/>
          <w:sz w:val="24"/>
          <w:szCs w:val="24"/>
          <w:highlight w:val="none"/>
          <w:shd w:val="clear" w:color="auto" w:fill="auto"/>
        </w:rPr>
        <w:t xml:space="preserve">则依法对该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提供的全部产品给予价格评审优惠，即对该</w:t>
      </w:r>
      <w:r>
        <w:rPr>
          <w:rFonts w:hint="eastAsia" w:ascii="宋体" w:hAnsi="宋体" w:eastAsia="宋体" w:cs="Times New Roman"/>
          <w:i w:val="0"/>
          <w:iCs w:val="0"/>
          <w:caps w:val="0"/>
          <w:color w:val="auto"/>
          <w:spacing w:val="0"/>
          <w:sz w:val="24"/>
          <w:szCs w:val="24"/>
          <w:highlight w:val="none"/>
          <w:shd w:val="clear" w:color="auto" w:fill="auto"/>
          <w:lang w:eastAsia="zh-CN"/>
        </w:rPr>
        <w:t xml:space="preserve">投标人</w:t>
      </w:r>
      <w:r>
        <w:rPr>
          <w:rFonts w:hint="eastAsia" w:ascii="宋体" w:hAnsi="宋体" w:eastAsia="宋体" w:cs="Times New Roman"/>
          <w:i w:val="0"/>
          <w:iCs w:val="0"/>
          <w:caps w:val="0"/>
          <w:color w:val="auto"/>
          <w:spacing w:val="0"/>
          <w:sz w:val="24"/>
          <w:szCs w:val="24"/>
          <w:highlight w:val="none"/>
          <w:shd w:val="clear" w:color="auto" w:fill="auto"/>
        </w:rPr>
        <w:t xml:space="preserve">提供的全部产品的总报价给予</w:t>
      </w:r>
      <w:r>
        <w:rPr>
          <w:rFonts w:hint="eastAsia" w:ascii="宋体" w:hAnsi="宋体" w:eastAsia="宋体" w:cs="Times New Roman"/>
          <w:i w:val="0"/>
          <w:iCs w:val="0"/>
          <w:caps w:val="0"/>
          <w:color w:val="auto"/>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auto"/>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auto"/>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auto"/>
          <w:spacing w:val="0"/>
          <w:sz w:val="24"/>
          <w:szCs w:val="24"/>
          <w:highlight w:val="none"/>
          <w:shd w:val="clear" w:color="auto" w:fill="auto"/>
          <w:lang w:eastAsia="zh-CN"/>
        </w:rPr>
        <w:t xml:space="preserve">。</w:t>
      </w:r>
      <w:r/>
    </w:p>
    <w:p>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3.投标人需按照招标文件要求提供《关于符合本国产品标准的声明函》，如不提供将不享受本国产品价格评审优惠。</w:t>
      </w:r>
      <w:r>
        <w:rPr>
          <w:rFonts w:hint="eastAsia" w:ascii="宋体" w:hAnsi="宋体" w:eastAsia="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rPr>
        <w:t xml:space="preserve">需在《声明函》</w:t>
      </w:r>
      <w:r>
        <w:rPr>
          <w:rFonts w:hint="eastAsia" w:ascii="宋体" w:hAnsi="宋体" w:eastAsia="宋体" w:cs="Times New Roman"/>
          <w:color w:val="auto"/>
          <w:sz w:val="24"/>
          <w:szCs w:val="24"/>
          <w:highlight w:val="none"/>
          <w:lang w:val="en-US" w:eastAsia="zh-CN"/>
        </w:rPr>
        <w:t xml:space="preserve">中逐项</w:t>
      </w:r>
      <w:r>
        <w:rPr>
          <w:rFonts w:hint="eastAsia" w:ascii="宋体" w:hAnsi="宋体" w:eastAsia="宋体" w:cs="Times New Roman"/>
          <w:color w:val="auto"/>
          <w:sz w:val="24"/>
          <w:szCs w:val="24"/>
          <w:highlight w:val="none"/>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三、小微企业价格扣除</w:t>
      </w:r>
      <w:r/>
    </w:p>
    <w:p>
      <w:pPr>
        <w:ind w:firstLine="480"/>
        <w:keepLines w:val="0"/>
        <w:keepNext w:val="0"/>
        <w:pageBreakBefore w:val="0"/>
        <w:spacing w:line="264" w:lineRule="auto"/>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宋体"/>
          <w:b w:val="0"/>
          <w:bCs w:val="0"/>
          <w:sz w:val="24"/>
          <w:szCs w:val="24"/>
          <w:highlight w:val="none"/>
          <w:u w:val="single"/>
          <w:lang w:val="en-US" w:eastAsia="zh-CN"/>
        </w:rPr>
        <w:t xml:space="preserve">10%</w:t>
      </w:r>
      <w:r>
        <w:rPr>
          <w:rFonts w:hint="eastAsia" w:ascii="宋体" w:hAnsi="宋体" w:eastAsia="宋体" w:cs="宋体"/>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w:t>
      </w:r>
      <w:r>
        <w:rPr>
          <w:rFonts w:hint="eastAsia" w:ascii="宋体" w:hAnsi="宋体" w:eastAsia="宋体" w:cs="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pStyle w:val="932"/>
        <w:ind w:firstLine="482"/>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四、评分标准</w:t>
      </w:r>
      <w:r/>
    </w:p>
    <w:tbl>
      <w:tblPr>
        <w:tblStyle w:val="109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062"/>
        <w:gridCol w:w="6556"/>
        <w:gridCol w:w="498"/>
        <w:gridCol w:w="940"/>
      </w:tblGrid>
      <w:tr>
        <w:trPr>
          <w:jc w:val="center"/>
          <w:trHeight w:val="454"/>
          <w:tblHeader/>
        </w:trPr>
        <w:tc>
          <w:tcPr>
            <w:tcW w:w="519"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序号</w:t>
            </w:r>
            <w:r/>
          </w:p>
        </w:tc>
        <w:tc>
          <w:tcPr>
            <w:tcW w:w="1062"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评审因素</w:t>
            </w:r>
            <w:r/>
          </w:p>
        </w:tc>
        <w:tc>
          <w:tcPr>
            <w:tcW w:w="6556"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评审细则</w:t>
            </w:r>
            <w:r/>
          </w:p>
        </w:tc>
        <w:tc>
          <w:tcPr>
            <w:tcW w:w="498"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分值</w:t>
            </w:r>
            <w:r/>
          </w:p>
        </w:tc>
        <w:tc>
          <w:tcPr>
            <w:tcW w:w="940" w:type="dxa"/>
            <w:vAlign w:val="top"/>
            <w:textDirection w:val="lrTb"/>
            <w:noWrap w:val="false"/>
          </w:tcPr>
          <w:p>
            <w:pPr>
              <w:jc w:val="center"/>
              <w:keepLines w:val="0"/>
              <w:keepNext w:val="0"/>
              <w:pageBreakBefore w:val="0"/>
              <w:spacing w:before="122" w:line="288" w:lineRule="auto"/>
              <w:widowControl w:val="off"/>
              <w:rPr>
                <w:rFonts w:hint="eastAsia" w:ascii="宋体" w:hAnsi="宋体" w:eastAsia="宋体" w:cs="宋体"/>
                <w:b/>
                <w:bCs/>
                <w:color w:val="auto"/>
                <w:spacing w:val="-3"/>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类型</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2"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1.价</w:t>
            </w:r>
            <w:r>
              <w:rPr>
                <w:rFonts w:hint="eastAsia" w:ascii="宋体" w:hAnsi="宋体" w:eastAsia="宋体" w:cs="宋体"/>
                <w:b/>
                <w:bCs/>
                <w:color w:val="auto"/>
                <w:spacing w:val="-2"/>
                <w:sz w:val="21"/>
                <w:szCs w:val="21"/>
                <w:lang w:val="en-US" w:eastAsia="zh-CN" w:bidi="ar-SA"/>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1</w:t>
            </w:r>
            <w:r>
              <w:rPr>
                <w:rFonts w:hint="eastAsia" w:ascii="宋体" w:hAnsi="宋体" w:eastAsia="宋体" w:cs="宋体"/>
                <w:color w:val="auto"/>
                <w:spacing w:val="-5"/>
                <w:sz w:val="21"/>
                <w:szCs w:val="21"/>
                <w:lang w:val="en-US" w:eastAsia="zh-CN" w:bidi="ar-SA"/>
              </w:rPr>
              <w:t xml:space="preserve">.1</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2"/>
                <w:sz w:val="21"/>
                <w:szCs w:val="21"/>
                <w:lang w:val="en-US" w:eastAsia="zh-CN" w:bidi="ar-SA"/>
              </w:rPr>
              <w:t xml:space="preserve">价格分</w:t>
            </w:r>
            <w:r/>
          </w:p>
        </w:tc>
        <w:tc>
          <w:tcPr>
            <w:tcW w:w="6556"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keepLines w:val="0"/>
              <w:keepNext w:val="0"/>
              <w:pageBreakBefore w:val="0"/>
              <w:spacing w:line="240" w:lineRule="auto"/>
              <w:widowControl w:val="off"/>
              <w:rPr>
                <w:rFonts w:hint="eastAsia"/>
                <w:lang w:val="en-US" w:eastAsia="zh-CN"/>
              </w:rPr>
            </w:pPr>
            <w:r>
              <w:rPr>
                <w:rFonts w:hint="eastAsia" w:ascii="宋体" w:hAnsi="宋体" w:eastAsia="宋体" w:cs="宋体"/>
                <w:color w:val="auto"/>
                <w:sz w:val="21"/>
                <w:szCs w:val="21"/>
                <w:lang w:val="en-US" w:eastAsia="zh-CN" w:bidi="ar-SA"/>
              </w:rPr>
              <w:t xml:space="preserve">因落实政府采购政策进行价格调整的，以调整后的价格计算评标基准价和投标报价。</w:t>
            </w:r>
            <w:r/>
          </w:p>
        </w:tc>
        <w:tc>
          <w:tcPr>
            <w:tcW w:w="498"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价格分</w:t>
            </w:r>
            <w:r/>
          </w:p>
        </w:tc>
      </w:tr>
      <w:tr>
        <w:trPr>
          <w:jc w:val="center"/>
          <w:trHeight w:val="460"/>
        </w:trPr>
        <w:tc>
          <w:tcPr>
            <w:gridSpan w:val="5"/>
            <w:tcW w:w="9575" w:type="dxa"/>
            <w:vAlign w:val="top"/>
            <w:textDirection w:val="lrTb"/>
            <w:noWrap w:val="false"/>
          </w:tcPr>
          <w:p>
            <w:pPr>
              <w:ind w:left="114"/>
              <w:jc w:val="both"/>
              <w:keepLines w:val="0"/>
              <w:keepNext w:val="0"/>
              <w:pageBreakBefore w:val="0"/>
              <w:spacing w:before="123"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2.1</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产品技术参数</w:t>
            </w:r>
            <w:r/>
          </w:p>
        </w:tc>
        <w:tc>
          <w:tcPr>
            <w:tcW w:w="6556" w:type="dxa"/>
            <w:vAlign w:val="center"/>
            <w:textDirection w:val="lrTb"/>
            <w:noWrap w:val="false"/>
          </w:tcPr>
          <w:p>
            <w:pPr>
              <w:numPr>
                <w:ilvl w:val="0"/>
                <w:numId w:val="0"/>
              </w:numPr>
              <w:jc w:val="left"/>
              <w:keepLines w:val="0"/>
              <w:keepNext w:val="0"/>
              <w:pageBreakBefore w:val="0"/>
              <w:spacing w:line="264" w:lineRule="auto"/>
              <w:widowControl/>
              <w:rPr>
                <w:rFonts w:hint="eastAsia" w:ascii="宋体" w:hAnsi="宋体" w:eastAsia="宋体" w:cs="宋体"/>
                <w:b/>
                <w:bCs/>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产品技术参数全部满足招标文件技术要求的得满分，打★指标为必须满足项，如有负偏离将作为无效投标，打▲指标为重要指标，有1项负偏离扣2分，其余指标有1项负偏离扣</w:t>
            </w:r>
            <w:r>
              <w:rPr>
                <w:rFonts w:hint="eastAsia" w:ascii="宋体" w:hAnsi="宋体" w:cs="宋体"/>
                <w:b w:val="0"/>
                <w:bCs w:val="0"/>
                <w:color w:val="auto"/>
                <w:sz w:val="21"/>
                <w:szCs w:val="21"/>
                <w:lang w:val="en-US" w:eastAsia="zh-CN" w:bidi="ar-SA"/>
              </w:rPr>
              <w:t xml:space="preserve">0.1</w:t>
            </w:r>
            <w:r>
              <w:rPr>
                <w:rFonts w:hint="eastAsia" w:ascii="宋体" w:hAnsi="宋体" w:eastAsia="宋体" w:cs="宋体"/>
                <w:b w:val="0"/>
                <w:bCs w:val="0"/>
                <w:color w:val="auto"/>
                <w:sz w:val="21"/>
                <w:szCs w:val="21"/>
                <w:lang w:val="en-US" w:eastAsia="zh-CN" w:bidi="ar-SA"/>
              </w:rPr>
              <w:t xml:space="preserve">分。</w:t>
            </w:r>
            <w:r>
              <w:rPr>
                <w:rFonts w:hint="eastAsia" w:ascii="宋体" w:hAnsi="宋体" w:eastAsia="宋体" w:cs="宋体"/>
                <w:sz w:val="21"/>
                <w:szCs w:val="22"/>
                <w:lang w:val="en-US" w:eastAsia="zh-CN" w:bidi="ar-SA"/>
              </w:rPr>
              <w:t xml:space="preserve">本项最低得分0分。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30</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889"/>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106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6556" w:type="dxa"/>
            <w:vAlign w:val="center"/>
            <w:textDirection w:val="lrTb"/>
            <w:noWrap w:val="false"/>
          </w:tcPr>
          <w:p>
            <w:pPr>
              <w:jc w:val="left"/>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评委根据投标人</w:t>
            </w:r>
            <w:r>
              <w:rPr>
                <w:rFonts w:hint="eastAsia" w:ascii="宋体" w:hAnsi="宋体" w:eastAsia="宋体" w:cs="宋体"/>
                <w:color w:val="000000"/>
                <w:sz w:val="21"/>
                <w:szCs w:val="21"/>
                <w:highlight w:val="none"/>
                <w:lang w:val="zh-CN" w:eastAsia="zh-CN" w:bidi="ar-SA"/>
              </w:rPr>
              <w:t xml:space="preserve">提供</w:t>
            </w:r>
            <w:r>
              <w:rPr>
                <w:rFonts w:hint="eastAsia" w:ascii="宋体" w:hAnsi="宋体" w:eastAsia="宋体" w:cs="宋体"/>
                <w:color w:val="000000"/>
                <w:sz w:val="21"/>
                <w:szCs w:val="21"/>
                <w:highlight w:val="none"/>
                <w:lang w:val="en-US" w:eastAsia="zh-CN" w:bidi="ar-SA"/>
              </w:rPr>
              <w:t xml:space="preserve">的</w:t>
            </w:r>
            <w:r>
              <w:rPr>
                <w:rFonts w:hint="eastAsia" w:ascii="宋体" w:hAnsi="宋体" w:eastAsia="宋体" w:cs="宋体"/>
                <w:color w:val="auto"/>
                <w:sz w:val="21"/>
                <w:szCs w:val="21"/>
                <w:lang w:val="en-US" w:eastAsia="zh-CN" w:bidi="ar-SA"/>
              </w:rPr>
              <w:t xml:space="preserve">样品的外观、材质、表面质量、表面处理</w:t>
            </w:r>
            <w:r>
              <w:rPr>
                <w:rFonts w:hint="eastAsia" w:ascii="宋体" w:hAnsi="宋体" w:eastAsia="宋体" w:cs="宋体"/>
                <w:color w:val="000000"/>
                <w:sz w:val="21"/>
                <w:szCs w:val="21"/>
                <w:highlight w:val="none"/>
                <w:lang w:val="en-US" w:eastAsia="zh-CN" w:bidi="ar-SA"/>
              </w:rPr>
              <w:t xml:space="preserve">及结构工艺等情况进行评分，</w:t>
            </w:r>
            <w:r>
              <w:rPr>
                <w:rFonts w:hint="eastAsia" w:ascii="宋体" w:hAnsi="宋体" w:eastAsia="宋体" w:cs="宋体"/>
                <w:color w:val="000000"/>
                <w:sz w:val="21"/>
                <w:szCs w:val="21"/>
                <w:highlight w:val="none"/>
                <w:lang w:val="en-US" w:eastAsia="zh-CN" w:bidi="ar"/>
              </w:rPr>
              <w:t xml:space="preserve">（具体样品技术参数及规格要求详见第四章采购需求（三）样品要求，</w:t>
            </w:r>
            <w:r>
              <w:rPr>
                <w:rFonts w:hint="eastAsia" w:ascii="宋体" w:hAnsi="宋体" w:eastAsia="宋体" w:cs="宋体"/>
                <w:color w:val="000000"/>
                <w:sz w:val="21"/>
                <w:szCs w:val="21"/>
                <w:highlight w:val="none"/>
                <w:lang w:val="en-US" w:eastAsia="zh-CN" w:bidi="ar-SA"/>
              </w:rPr>
              <w:t xml:space="preserve">不提供样品、</w:t>
            </w:r>
            <w:r>
              <w:rPr>
                <w:rFonts w:hint="eastAsia" w:ascii="宋体" w:hAnsi="宋体" w:cs="宋体"/>
                <w:color w:val="000000"/>
                <w:sz w:val="21"/>
                <w:szCs w:val="21"/>
                <w:highlight w:val="none"/>
                <w:lang w:val="en-US" w:eastAsia="zh-CN" w:bidi="ar-SA"/>
              </w:rPr>
              <w:t xml:space="preserve">未按规定时间提供样品、提供样品不符合要求不得分</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SA"/>
              </w:rPr>
              <w:t xml:space="preserve">：</w:t>
            </w:r>
            <w:r/>
          </w:p>
          <w:p>
            <w:pPr>
              <w:jc w:val="both"/>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w:t>
            </w:r>
            <w:r>
              <w:rPr>
                <w:rFonts w:hint="eastAsia" w:ascii="宋体" w:hAnsi="宋体" w:cs="宋体"/>
                <w:b/>
                <w:bCs/>
                <w:sz w:val="21"/>
                <w:szCs w:val="21"/>
              </w:rPr>
              <w:t xml:space="preserve">连续电镀锌冷轧钢板</w:t>
            </w:r>
            <w:r>
              <w:rPr>
                <w:rFonts w:hint="eastAsia" w:ascii="宋体" w:hAnsi="宋体" w:eastAsia="宋体" w:cs="宋体"/>
                <w:b/>
                <w:bCs/>
                <w:sz w:val="21"/>
                <w:szCs w:val="21"/>
                <w:lang w:val="en-US" w:eastAsia="zh-CN" w:bidi="ar-SA"/>
              </w:rPr>
              <w:t xml:space="preserve">（该样品最高得2分）</w:t>
            </w:r>
            <w:r/>
          </w:p>
          <w:p>
            <w:pPr>
              <w:jc w:val="left"/>
              <w:keepLines w:val="0"/>
              <w:keepNext w:val="0"/>
              <w:widowControl/>
              <w:rPr>
                <w:rFonts w:hint="eastAsia" w:ascii="宋体" w:hAnsi="宋体" w:eastAsia="宋体" w:cs="宋体"/>
                <w:color w:val="auto"/>
                <w:sz w:val="21"/>
                <w:szCs w:val="21"/>
                <w:lang w:val="en-US" w:eastAsia="zh-CN" w:bidi="ar-SA"/>
              </w:rPr>
              <w:suppressLineNumbers w:val="0"/>
            </w:pPr>
            <w:r>
              <w:rPr>
                <w:rFonts w:hint="eastAsia" w:ascii="宋体" w:hAnsi="宋体" w:eastAsia="宋体" w:cs="宋体"/>
                <w:color w:val="auto"/>
                <w:sz w:val="21"/>
                <w:szCs w:val="21"/>
                <w:lang w:val="en-US" w:eastAsia="zh-CN" w:bidi="ar-SA"/>
              </w:rPr>
              <w:t xml:space="preserve">①</w:t>
            </w:r>
            <w:r>
              <w:rPr>
                <w:rFonts w:hint="eastAsia" w:ascii="宋体" w:hAnsi="宋体" w:cs="宋体"/>
                <w:color w:val="auto"/>
                <w:sz w:val="21"/>
                <w:szCs w:val="21"/>
                <w:lang w:val="en-US" w:eastAsia="zh-CN" w:bidi="ar-SA"/>
              </w:rPr>
              <w:t xml:space="preserve">原始</w:t>
            </w:r>
            <w:r>
              <w:rPr>
                <w:rFonts w:hint="eastAsia" w:ascii="宋体" w:hAnsi="宋体" w:eastAsia="宋体" w:cs="宋体"/>
                <w:color w:val="auto"/>
                <w:sz w:val="21"/>
                <w:szCs w:val="21"/>
                <w:lang w:val="en-US" w:eastAsia="zh-CN" w:bidi="ar-SA"/>
              </w:rPr>
              <w:t xml:space="preserve">板面均匀，电解钝化膜完整</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板面锌层均匀银灰色，无白锈、黑斑、划伤露底、锌层起皮脱落</w:t>
            </w:r>
            <w:r>
              <w:rPr>
                <w:rFonts w:hint="eastAsia" w:ascii="宋体" w:hAnsi="宋体" w:cs="宋体"/>
                <w:color w:val="auto"/>
                <w:sz w:val="21"/>
                <w:szCs w:val="21"/>
                <w:lang w:val="en-US" w:eastAsia="zh-CN" w:bidi="ar-SA"/>
              </w:rPr>
              <w:t xml:space="preserve">，</w:t>
            </w:r>
            <w:r>
              <w:rPr>
                <w:rFonts w:hint="eastAsia" w:ascii="宋体" w:hAnsi="宋体" w:eastAsia="宋体" w:cs="宋体"/>
                <w:color w:val="auto"/>
                <w:sz w:val="21"/>
                <w:szCs w:val="21"/>
                <w:lang w:val="en-US" w:eastAsia="zh-CN" w:bidi="ar-SA"/>
              </w:rPr>
              <w:t xml:space="preserve">无油污、钝化残留黄斑；②涂层光滑均匀，色泽一致，无流挂、针孔、气泡、缩孔、颗粒、橘皮、漏喷、露底；③折弯棱线平直、连续，无折痕偏移、压烂、棱线波浪扭曲；折弯外侧基材无裂纹、微裂；无肉眼可见翘曲、扭曲，折弯角度无明显回弹失形；④折弯转角涂层连续，无开裂、脱落、露底，无转角积粉堆料；⑤孔型规整，无塌孔、椭圆、缺料、撕裂，孔边缘无明显拉伸变形，孔内壁、孔口边缘涂层完整，无露底、掉粉，无孔口积粉堵孔。</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p>
            <w:pPr>
              <w:jc w:val="both"/>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2.气压棒（该样品最高得2分）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①外观：表面干净，镀层完好，标识清晰，无变形、裂纹</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焊接部位平整，无虚焊、气孔；②外管：筒体无凹陷、鼓包、裂纹、变形、磕碰坑，两端收口、压边完好，无开裂、松动、卷边缺陷；③活塞杆：镀铬处理，表面光洁，无划痕、麻点、掉铬；④油封</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完整，无破损、翻边、溢油</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无油污渗出、油泥堆积；⑤升降手感：升降动作平稳，无明显抖动、异响、卡滞，泄压顺畅。</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p>
            <w:pPr>
              <w:jc w:val="both"/>
              <w:widowControl/>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w:t>
            </w:r>
            <w:r>
              <w:rPr>
                <w:rFonts w:hint="eastAsia" w:ascii="宋体" w:hAnsi="宋体" w:eastAsia="宋体" w:cs="宋体"/>
                <w:b/>
                <w:bCs w:val="0"/>
                <w:color w:val="000000"/>
                <w:sz w:val="21"/>
                <w:szCs w:val="21"/>
                <w:lang w:val="en-US" w:eastAsia="zh-CN" w:bidi="ar-SA"/>
              </w:rPr>
              <w:t xml:space="preserve">陶瓷岩板</w:t>
            </w:r>
            <w:r>
              <w:rPr>
                <w:rFonts w:hint="eastAsia" w:ascii="宋体" w:hAnsi="宋体" w:eastAsia="宋体" w:cs="宋体"/>
                <w:b/>
                <w:bCs/>
                <w:sz w:val="21"/>
                <w:szCs w:val="21"/>
                <w:lang w:val="en-US" w:eastAsia="zh-CN" w:bidi="ar-SA"/>
              </w:rPr>
              <w:t xml:space="preserve">（该样品最高得2分）</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 xml:space="preserve">①</w:t>
            </w:r>
            <w:r>
              <w:rPr>
                <w:rFonts w:hint="eastAsia" w:ascii="Times New Roman" w:hAnsi="Times New Roman" w:cs="Times New Roman"/>
                <w:sz w:val="21"/>
                <w:szCs w:val="21"/>
                <w:lang w:val="en-US" w:eastAsia="zh-CN" w:bidi="ar-SA"/>
              </w:rPr>
              <w:t xml:space="preserve">板面</w:t>
            </w:r>
            <w:r>
              <w:rPr>
                <w:rFonts w:hint="default" w:ascii="Times New Roman" w:hAnsi="Times New Roman" w:eastAsia="宋体" w:cs="Times New Roman"/>
                <w:sz w:val="21"/>
                <w:szCs w:val="21"/>
                <w:lang w:val="en-US" w:eastAsia="zh-CN" w:bidi="ar-SA"/>
              </w:rPr>
              <w:t xml:space="preserve">：无肉眼可见翘曲、拱起、凹陷、缺角、针孔、划痕</w:t>
            </w:r>
            <w:r>
              <w:rPr>
                <w:rFonts w:hint="eastAsia"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水波纹</w:t>
            </w:r>
            <w:r>
              <w:rPr>
                <w:rFonts w:hint="eastAsia" w:ascii="Times New Roman" w:hAnsi="Times New Roman" w:cs="Times New Roman"/>
                <w:sz w:val="21"/>
                <w:szCs w:val="21"/>
                <w:lang w:val="en-US" w:eastAsia="zh-CN" w:bidi="ar-SA"/>
              </w:rPr>
              <w:t xml:space="preserve">等缺陷</w:t>
            </w:r>
            <w:r>
              <w:rPr>
                <w:rFonts w:hint="default" w:ascii="Times New Roman" w:hAnsi="Times New Roman" w:eastAsia="宋体" w:cs="Times New Roman"/>
                <w:sz w:val="21"/>
                <w:szCs w:val="21"/>
                <w:lang w:val="en-US" w:eastAsia="zh-CN" w:bidi="ar-SA"/>
              </w:rPr>
              <w:t xml:space="preserve">；②花色</w:t>
            </w:r>
            <w:r>
              <w:rPr>
                <w:rFonts w:hint="eastAsia" w:ascii="Times New Roman" w:hAnsi="Times New Roman" w:cs="Times New Roman"/>
                <w:sz w:val="21"/>
                <w:szCs w:val="21"/>
                <w:lang w:val="en-US" w:eastAsia="zh-CN" w:bidi="ar-SA"/>
              </w:rPr>
              <w:t xml:space="preserve">：无明显色差、杂色斑块，纹理连续自然，</w:t>
            </w:r>
            <w:r>
              <w:rPr>
                <w:rFonts w:hint="default" w:ascii="Times New Roman" w:hAnsi="Times New Roman" w:eastAsia="宋体" w:cs="Times New Roman"/>
                <w:sz w:val="21"/>
                <w:szCs w:val="21"/>
                <w:lang w:val="en-US" w:eastAsia="zh-CN" w:bidi="ar-SA"/>
              </w:rPr>
              <w:t xml:space="preserve">花纹均匀，工艺精细，边缘处理规整；③</w:t>
            </w:r>
            <w:r>
              <w:rPr>
                <w:rFonts w:hint="eastAsia" w:ascii="Times New Roman" w:hAnsi="Times New Roman" w:cs="Times New Roman"/>
                <w:sz w:val="21"/>
                <w:szCs w:val="21"/>
                <w:lang w:val="en-US" w:eastAsia="zh-CN" w:bidi="ar-SA"/>
              </w:rPr>
              <w:t xml:space="preserve">裂纹：装饰面、侧面断面无裂纹、发丝裂、暗裂；透光观察无隐性裂纹</w:t>
            </w:r>
            <w:r>
              <w:rPr>
                <w:rFonts w:hint="default" w:ascii="Times New Roman" w:hAnsi="Times New Roman" w:eastAsia="宋体" w:cs="Times New Roman"/>
                <w:sz w:val="21"/>
                <w:szCs w:val="21"/>
                <w:lang w:val="en-US" w:eastAsia="zh-CN" w:bidi="ar-SA"/>
              </w:rPr>
              <w:t xml:space="preserve">；④加工切割断面</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b w:val="0"/>
                <w:bCs w:val="0"/>
                <w:sz w:val="21"/>
                <w:szCs w:val="21"/>
                <w:lang w:val="en-US" w:eastAsia="zh-CN"/>
              </w:rPr>
              <w:t xml:space="preserve">切割断面致密、无分层、无崩边、连续崩口；断面无贯穿裂纹；通体岩板断面颜色均匀</w:t>
            </w:r>
            <w:r>
              <w:rPr>
                <w:rFonts w:hint="eastAsia" w:ascii="Times New Roman" w:hAnsi="Times New Roman" w:cs="Times New Roman"/>
                <w:sz w:val="21"/>
                <w:szCs w:val="21"/>
                <w:lang w:val="en-US" w:eastAsia="zh-CN" w:bidi="ar-SA"/>
              </w:rPr>
              <w:t xml:space="preserve">，</w:t>
            </w:r>
            <w:r>
              <w:rPr>
                <w:rFonts w:hint="default" w:ascii="Times New Roman" w:hAnsi="Times New Roman" w:eastAsia="宋体" w:cs="Times New Roman"/>
                <w:sz w:val="21"/>
                <w:szCs w:val="21"/>
                <w:lang w:val="en-US" w:eastAsia="zh-CN" w:bidi="ar-SA"/>
              </w:rPr>
              <w:t xml:space="preserve">通体坯体，无劣质替换；⑤磨边</w:t>
            </w:r>
            <w:r>
              <w:rPr>
                <w:rFonts w:hint="eastAsia" w:ascii="Times New Roman" w:hAnsi="Times New Roman" w:cs="Times New Roman"/>
                <w:sz w:val="21"/>
                <w:szCs w:val="21"/>
                <w:lang w:val="en-US" w:eastAsia="zh-CN" w:bidi="ar-SA"/>
              </w:rPr>
              <w:t xml:space="preserve">倒角：</w:t>
            </w:r>
            <w:r>
              <w:rPr>
                <w:rFonts w:hint="default" w:ascii="Times New Roman" w:hAnsi="Times New Roman" w:eastAsia="宋体" w:cs="Times New Roman"/>
                <w:sz w:val="21"/>
                <w:szCs w:val="21"/>
                <w:lang w:val="en-US" w:eastAsia="zh-CN" w:bidi="ar-SA"/>
              </w:rPr>
              <w:t xml:space="preserve">磨边顺滑，倒角均匀连续；无崩齿、缺口、毛刺；抛光面光泽均匀，无磨烧发黄。</w:t>
            </w:r>
            <w:r/>
          </w:p>
          <w:p>
            <w:pPr>
              <w:jc w:val="both"/>
              <w:widowControl w:val="off"/>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000000"/>
                <w:sz w:val="21"/>
                <w:szCs w:val="21"/>
                <w:lang w:val="en-US" w:eastAsia="zh-CN" w:bidi="ar-SA"/>
              </w:rPr>
              <w:t xml:space="preserve">针对以上评分点逐项评分。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（1）上述每有一项内容完全满足、完全符合的，对应项得0.4分；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（2）上述每有一项内容比较满足、比较符合的，对应项得0.2分；</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（3）上述每有一项内容基本满足、基本符合的，对应项得0.1分。</w:t>
            </w:r>
            <w:r/>
          </w:p>
          <w:p>
            <w:pPr>
              <w:numPr>
                <w:ilvl w:val="0"/>
                <w:numId w:val="0"/>
              </w:num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1"/>
                <w:szCs w:val="21"/>
                <w:lang w:val="en-US" w:eastAsia="zh-CN" w:bidi="ar-SA"/>
              </w:rPr>
              <w:t xml:space="preserve">（4）上述每有一项内容完全不满足、完全不符合，对应项得0分。</w:t>
            </w:r>
            <w:r/>
          </w:p>
        </w:tc>
        <w:tc>
          <w:tcPr>
            <w:tcW w:w="49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主观分</w:t>
            </w:r>
            <w:r/>
          </w:p>
        </w:tc>
      </w:tr>
      <w:tr>
        <w:trPr>
          <w:jc w:val="center"/>
          <w:trHeight w:val="88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产品设计方案</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lang w:val="en-US" w:eastAsia="zh-CN" w:bidi="ar-SA"/>
              </w:rPr>
              <w:t xml:space="preserve">针对核心产品编制</w:t>
            </w:r>
            <w:r>
              <w:rPr>
                <w:rFonts w:hint="eastAsia" w:ascii="宋体" w:hAnsi="宋体" w:cs="宋体"/>
                <w:color w:val="auto"/>
                <w:sz w:val="21"/>
                <w:szCs w:val="21"/>
                <w:highlight w:val="none"/>
                <w:lang w:val="en-US" w:eastAsia="zh-CN" w:bidi="ar-SA"/>
              </w:rPr>
              <w:t xml:space="preserve">产品设计方案</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产品分解图；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产品结构装配图；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3.</w:t>
            </w:r>
            <w:r>
              <w:rPr>
                <w:rFonts w:hint="eastAsia" w:ascii="宋体" w:hAnsi="宋体" w:eastAsia="宋体" w:cs="宋体"/>
                <w:color w:val="auto"/>
                <w:sz w:val="21"/>
                <w:szCs w:val="21"/>
                <w:highlight w:val="none"/>
                <w:lang w:val="en-US" w:eastAsia="zh-CN" w:bidi="ar-SA"/>
              </w:rPr>
              <w:t xml:space="preserve">产品定制化三维效果图；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highlight w:val="none"/>
                <w:lang w:val="en-US" w:eastAsia="zh-CN" w:bidi="ar-SA"/>
              </w:rPr>
              <w:t xml:space="preserve">产品局部细节说明图；</w:t>
            </w:r>
            <w:r/>
          </w:p>
          <w:p>
            <w:pPr>
              <w:numPr>
                <w:ilvl w:val="0"/>
                <w:numId w:val="0"/>
              </w:numPr>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5.</w:t>
            </w:r>
            <w:r>
              <w:rPr>
                <w:rFonts w:hint="eastAsia" w:ascii="宋体" w:hAnsi="宋体" w:eastAsia="宋体" w:cs="宋体"/>
                <w:color w:val="auto"/>
                <w:sz w:val="21"/>
                <w:szCs w:val="21"/>
                <w:highlight w:val="none"/>
                <w:lang w:val="en-US" w:eastAsia="zh-CN" w:bidi="ar-SA"/>
              </w:rPr>
              <w:t xml:space="preserve">设计方案的逻辑与核心内容说明；</w:t>
            </w:r>
            <w:r/>
          </w:p>
          <w:p>
            <w:pPr>
              <w:numPr>
                <w:ilvl w:val="0"/>
                <w:numId w:val="0"/>
              </w:numPr>
              <w:ind w:left="0" w:firstLine="0"/>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6.</w:t>
            </w:r>
            <w:r>
              <w:rPr>
                <w:rFonts w:hint="eastAsia" w:ascii="宋体" w:hAnsi="宋体" w:eastAsia="宋体" w:cs="宋体"/>
                <w:color w:val="auto"/>
                <w:sz w:val="21"/>
                <w:szCs w:val="21"/>
                <w:highlight w:val="none"/>
                <w:lang w:val="en-US" w:eastAsia="zh-CN" w:bidi="ar-SA"/>
              </w:rPr>
              <w:t xml:space="preserve">针对产品主材、配件及配套五金件的材质规格进行选型分析，说明其性能优势及适用局限性。</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方案内容表现形式完整、合理，实施落地条件充分，贴合环境与功能实际情况，精准匹配生产及使用目标</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highlight w:val="none"/>
              </w:rPr>
              <w:t xml:space="preserve">视为符合</w:t>
            </w:r>
            <w:r>
              <w:rPr>
                <w:rFonts w:hint="eastAsia" w:ascii="宋体" w:hAnsi="宋体" w:eastAsia="宋体" w:cs="宋体"/>
                <w:color w:val="auto"/>
                <w:sz w:val="21"/>
                <w:szCs w:val="21"/>
                <w:highlight w:val="none"/>
                <w:lang w:val="en-US" w:eastAsia="zh-CN" w:bidi="ar-SA"/>
              </w:rPr>
              <w:t xml:space="preserve">；</w:t>
            </w:r>
            <w:r/>
          </w:p>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基本一致，少量部分</w:t>
            </w:r>
            <w:r>
              <w:rPr>
                <w:rFonts w:hint="eastAsia" w:ascii="宋体" w:hAnsi="宋体" w:eastAsia="宋体" w:cs="宋体"/>
                <w:color w:val="auto"/>
                <w:sz w:val="21"/>
                <w:szCs w:val="21"/>
                <w:highlight w:val="none"/>
                <w:lang w:val="en-US" w:eastAsia="zh-CN" w:bidi="ar-SA"/>
              </w:rPr>
              <w:t xml:space="preserve">不匹配</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关联性</w:t>
            </w:r>
            <w:r>
              <w:rPr>
                <w:rFonts w:hint="eastAsia" w:ascii="宋体" w:hAnsi="宋体" w:cs="宋体"/>
                <w:color w:val="auto"/>
                <w:sz w:val="21"/>
                <w:szCs w:val="21"/>
                <w:highlight w:val="none"/>
                <w:lang w:val="en-US" w:eastAsia="zh-CN" w:bidi="ar-SA"/>
              </w:rPr>
              <w:t xml:space="preserve">不够强，或</w:t>
            </w:r>
            <w:r>
              <w:rPr>
                <w:rFonts w:hint="eastAsia" w:ascii="宋体" w:hAnsi="宋体" w:eastAsia="宋体" w:cs="宋体"/>
                <w:color w:val="auto"/>
                <w:sz w:val="21"/>
                <w:szCs w:val="21"/>
                <w:highlight w:val="none"/>
                <w:lang w:val="en-US" w:eastAsia="zh-CN" w:bidi="ar-SA"/>
              </w:rPr>
              <w:t xml:space="preserve">描述</w:t>
            </w:r>
            <w:r>
              <w:rPr>
                <w:rFonts w:hint="eastAsia" w:ascii="宋体" w:hAnsi="宋体" w:cs="宋体"/>
                <w:color w:val="auto"/>
                <w:sz w:val="21"/>
                <w:szCs w:val="21"/>
                <w:highlight w:val="none"/>
                <w:lang w:val="en-US" w:eastAsia="zh-CN" w:bidi="ar-SA"/>
              </w:rPr>
              <w:t xml:space="preserve">不清晰，影响</w:t>
            </w:r>
            <w:r>
              <w:rPr>
                <w:rFonts w:hint="eastAsia" w:ascii="宋体" w:hAnsi="宋体" w:eastAsia="宋体" w:cs="宋体"/>
                <w:color w:val="auto"/>
                <w:sz w:val="21"/>
                <w:szCs w:val="21"/>
                <w:highlight w:val="none"/>
                <w:lang w:val="en-US" w:eastAsia="zh-CN" w:bidi="ar-SA"/>
              </w:rPr>
              <w:t xml:space="preserve">产品生产</w:t>
            </w:r>
            <w:r>
              <w:rPr>
                <w:rFonts w:hint="eastAsia" w:ascii="宋体" w:hAnsi="宋体" w:cs="宋体"/>
                <w:color w:val="auto"/>
                <w:sz w:val="21"/>
                <w:szCs w:val="21"/>
                <w:highlight w:val="none"/>
                <w:lang w:val="en-US" w:eastAsia="zh-CN" w:bidi="ar-SA"/>
              </w:rPr>
              <w:t xml:space="preserve">安装进度，</w:t>
            </w:r>
            <w:r>
              <w:rPr>
                <w:rFonts w:hint="eastAsia" w:ascii="宋体" w:hAnsi="宋体" w:eastAsia="宋体" w:cs="宋体"/>
                <w:color w:val="auto"/>
                <w:sz w:val="21"/>
                <w:szCs w:val="21"/>
                <w:highlight w:val="none"/>
                <w:lang w:val="en-US" w:eastAsia="zh-CN" w:bidi="ar-SA"/>
              </w:rPr>
              <w:t xml:space="preserve">视为部分符合；</w:t>
            </w:r>
            <w:r/>
          </w:p>
          <w:p>
            <w:pPr>
              <w:rPr>
                <w:rFonts w:hint="eastAsia" w:ascii="宋体" w:hAnsi="宋体" w:eastAsia="宋体" w:cs="宋体"/>
                <w:color w:val="auto"/>
                <w:highlight w:val="none"/>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方案内容非</w:t>
            </w:r>
            <w:r>
              <w:rPr>
                <w:rFonts w:hint="eastAsia" w:ascii="宋体" w:hAnsi="宋体" w:eastAsia="宋体" w:cs="宋体"/>
                <w:color w:val="auto"/>
                <w:highlight w:val="none"/>
              </w:rPr>
              <w:t xml:space="preserve">专门针对本项目，脱离采购需求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视为不符合。</w:t>
            </w:r>
            <w:r/>
          </w:p>
          <w:p>
            <w:pPr>
              <w:jc w:val="left"/>
              <w:keepLines w:val="0"/>
              <w:keepNext w:val="0"/>
              <w:pageBreakBefore w:val="0"/>
              <w:spacing w:line="24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主观分</w:t>
            </w:r>
            <w:r/>
          </w:p>
        </w:tc>
      </w:tr>
      <w:tr>
        <w:trPr>
          <w:jc w:val="center"/>
          <w:trHeight w:val="374"/>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3.1</w:t>
            </w:r>
            <w:r/>
          </w:p>
        </w:tc>
        <w:tc>
          <w:tcPr>
            <w:tcW w:w="1062"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auto"/>
                <w:spacing w:val="0"/>
                <w:sz w:val="21"/>
                <w:szCs w:val="21"/>
                <w:highlight w:val="yellow"/>
                <w:lang w:val="en-US" w:eastAsia="zh-CN" w:bidi="ar-SA"/>
              </w:rPr>
            </w:pPr>
            <w:r>
              <w:rPr>
                <w:rFonts w:hint="eastAsia" w:ascii="宋体" w:hAnsi="宋体" w:eastAsia="宋体" w:cs="宋体"/>
                <w:color w:val="auto"/>
                <w:spacing w:val="0"/>
                <w:sz w:val="21"/>
                <w:szCs w:val="21"/>
                <w:highlight w:val="none"/>
                <w:lang w:val="en-US" w:eastAsia="zh-CN" w:bidi="ar-SA"/>
              </w:rPr>
              <w:t xml:space="preserve">实施方案</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cs="宋体"/>
                <w:color w:val="auto"/>
                <w:highlight w:val="none"/>
                <w:lang w:eastAsia="zh-CN"/>
              </w:rPr>
              <w:t xml:space="preserve">，</w:t>
            </w:r>
            <w:r>
              <w:rPr>
                <w:rFonts w:hint="eastAsia" w:ascii="宋体" w:hAnsi="宋体" w:eastAsia="宋体" w:cs="宋体"/>
                <w:color w:val="auto"/>
                <w:sz w:val="21"/>
                <w:szCs w:val="21"/>
                <w:highlight w:val="none"/>
                <w:lang w:val="en-US" w:eastAsia="zh-CN" w:bidi="ar-SA"/>
              </w:rPr>
              <w:t xml:space="preserve">编制</w:t>
            </w:r>
            <w:r>
              <w:rPr>
                <w:rFonts w:hint="eastAsia" w:ascii="宋体" w:hAnsi="宋体" w:cs="宋体"/>
                <w:color w:val="auto"/>
                <w:sz w:val="21"/>
                <w:szCs w:val="21"/>
                <w:highlight w:val="none"/>
                <w:lang w:val="en-US" w:eastAsia="zh-CN" w:bidi="ar-SA"/>
              </w:rPr>
              <w:t xml:space="preserve">实施方案</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生产组织措施及实施安排计划；</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2、</w:t>
            </w:r>
            <w:r>
              <w:rPr>
                <w:rFonts w:hint="eastAsia" w:ascii="宋体" w:hAnsi="宋体" w:eastAsia="宋体" w:cs="宋体"/>
                <w:color w:val="auto"/>
                <w:highlight w:val="none"/>
                <w:lang w:val="en-US" w:eastAsia="zh-CN"/>
              </w:rPr>
              <w:t xml:space="preserve">生产保障措施和专业技术能力；</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本项目产品生产流程及操作规程；</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4、</w:t>
            </w:r>
            <w:r>
              <w:rPr>
                <w:rFonts w:hint="eastAsia" w:ascii="宋体" w:hAnsi="宋体" w:eastAsia="宋体" w:cs="宋体"/>
                <w:color w:val="auto"/>
                <w:highlight w:val="none"/>
                <w:lang w:val="en-US" w:eastAsia="zh-CN"/>
              </w:rPr>
              <w:t xml:space="preserve">产品质量保障措施，包括：原材料、产品质量保障措施，阐述投标产品的耐用性、环保性、安全性保障条件；</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5、</w:t>
            </w:r>
            <w:r>
              <w:rPr>
                <w:rFonts w:hint="eastAsia" w:ascii="宋体" w:hAnsi="宋体" w:eastAsia="宋体" w:cs="宋体"/>
                <w:color w:val="auto"/>
                <w:highlight w:val="none"/>
                <w:lang w:val="en-US" w:eastAsia="zh-CN"/>
              </w:rPr>
              <w:t xml:space="preserve">产品成品包装、配送方案（产品配送方案有符合项目要求的配送人员及配送车辆安排、完善的配送交接流程）</w:t>
            </w:r>
            <w:r>
              <w:rPr>
                <w:rFonts w:hint="eastAsia" w:ascii="宋体" w:hAnsi="宋体" w:cs="宋体"/>
                <w:color w:val="auto"/>
                <w:highlight w:val="none"/>
                <w:lang w:val="en-US" w:eastAsia="zh-CN"/>
              </w:rPr>
              <w:t xml:space="preserve">。</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numPr>
                <w:ilvl w:val="0"/>
                <w:numId w:val="58"/>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方案内容完整、合理，技术措施实施落地条件充分，贴合环境与功能实际编制，精准匹配建设目标，视为符合；</w:t>
            </w:r>
            <w:r/>
          </w:p>
          <w:p>
            <w:pPr>
              <w:numPr>
                <w:ilvl w:val="0"/>
                <w:numId w:val="58"/>
              </w:num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方案内容与项目需求</w:t>
            </w:r>
            <w:r>
              <w:rPr>
                <w:rFonts w:hint="eastAsia" w:ascii="宋体" w:hAnsi="宋体" w:cs="宋体"/>
                <w:color w:val="auto"/>
                <w:sz w:val="21"/>
                <w:szCs w:val="21"/>
                <w:highlight w:val="none"/>
                <w:lang w:val="en-US" w:eastAsia="zh-CN" w:bidi="ar-SA"/>
              </w:rPr>
              <w:t xml:space="preserve">基本一致</w:t>
            </w:r>
            <w:r>
              <w:rPr>
                <w:rFonts w:hint="eastAsia" w:ascii="宋体" w:hAnsi="宋体" w:eastAsia="宋体" w:cs="宋体"/>
                <w:color w:val="auto"/>
                <w:sz w:val="21"/>
                <w:szCs w:val="21"/>
                <w:highlight w:val="none"/>
                <w:lang w:val="en-US" w:eastAsia="zh-CN" w:bidi="ar-SA"/>
              </w:rPr>
              <w:t xml:space="preserve">，少量部分不匹配，关联性不够强，或描述</w:t>
            </w:r>
            <w:r>
              <w:rPr>
                <w:rFonts w:hint="eastAsia" w:ascii="宋体" w:hAnsi="宋体" w:cs="宋体"/>
                <w:color w:val="auto"/>
                <w:sz w:val="21"/>
                <w:szCs w:val="21"/>
                <w:highlight w:val="none"/>
                <w:lang w:val="en-US" w:eastAsia="zh-CN" w:bidi="ar-SA"/>
              </w:rPr>
              <w:t xml:space="preserve">不清晰</w:t>
            </w:r>
            <w:r>
              <w:rPr>
                <w:rFonts w:hint="eastAsia" w:ascii="宋体" w:hAnsi="宋体" w:eastAsia="宋体" w:cs="宋体"/>
                <w:color w:val="auto"/>
                <w:sz w:val="21"/>
                <w:szCs w:val="21"/>
                <w:highlight w:val="none"/>
                <w:lang w:val="en-US" w:eastAsia="zh-CN" w:bidi="ar-SA"/>
              </w:rPr>
              <w:t xml:space="preserve">，影响产品生产安装进度，视为部分符合；</w:t>
            </w:r>
            <w:r/>
          </w:p>
          <w:p>
            <w:pPr>
              <w:numPr>
                <w:ilvl w:val="0"/>
                <w:numId w:val="58"/>
              </w:numPr>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方案内容非</w:t>
            </w:r>
            <w:r>
              <w:rPr>
                <w:rFonts w:hint="eastAsia" w:ascii="宋体" w:hAnsi="宋体" w:eastAsia="宋体" w:cs="宋体"/>
                <w:color w:val="auto"/>
                <w:highlight w:val="none"/>
              </w:rPr>
              <w:t xml:space="preserve">专门针对本项目，脱离采购需求视为不符合。</w:t>
            </w:r>
            <w:r/>
          </w:p>
          <w:p>
            <w:pPr>
              <w:numPr>
                <w:ilvl w:val="0"/>
                <w:numId w:val="0"/>
              </w:numPr>
              <w:ind w:left="0" w:firstLine="0"/>
              <w:jc w:val="left"/>
              <w:keepLines w:val="0"/>
              <w:keepNext w:val="0"/>
              <w:pageBreakBefore w:val="0"/>
              <w:spacing w:line="240" w:lineRule="auto"/>
              <w:widowControl/>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highlight w:val="none"/>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84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3.2</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现场安装管理措施</w:t>
            </w:r>
            <w:r/>
          </w:p>
        </w:tc>
        <w:tc>
          <w:tcPr>
            <w:tcW w:w="6556"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根据本项目采购需求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编制现场安装管理措施</w:t>
            </w:r>
            <w:r>
              <w:rPr>
                <w:rFonts w:hint="eastAsia" w:ascii="宋体" w:hAnsi="宋体" w:eastAsia="宋体" w:cs="宋体"/>
                <w:color w:val="auto"/>
                <w:highlight w:val="none"/>
              </w:rPr>
              <w:t xml:space="preserve">，内容包含：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cs="宋体"/>
                <w:color w:val="auto"/>
                <w:highlight w:val="none"/>
                <w:lang w:val="en-US" w:eastAsia="zh-CN"/>
              </w:rPr>
              <w:t xml:space="preserve">货物</w:t>
            </w:r>
            <w:r>
              <w:rPr>
                <w:rFonts w:hint="eastAsia" w:ascii="宋体" w:hAnsi="宋体" w:eastAsia="宋体" w:cs="宋体"/>
                <w:color w:val="auto"/>
                <w:highlight w:val="none"/>
                <w:lang w:val="en-US" w:eastAsia="zh-CN"/>
              </w:rPr>
              <w:t xml:space="preserve">详细安装计划表；</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2、</w:t>
            </w:r>
            <w:r>
              <w:rPr>
                <w:rFonts w:hint="eastAsia" w:ascii="宋体" w:hAnsi="宋体" w:eastAsia="宋体" w:cs="宋体"/>
                <w:color w:val="auto"/>
                <w:highlight w:val="none"/>
                <w:lang w:val="en-US" w:eastAsia="zh-CN"/>
              </w:rPr>
              <w:t xml:space="preserve">安装设施辅材投入情况；</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项目负责人情况、安装人员投入情况；</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4、</w:t>
            </w:r>
            <w:r>
              <w:rPr>
                <w:rFonts w:hint="eastAsia" w:ascii="宋体" w:hAnsi="宋体" w:eastAsia="宋体" w:cs="宋体"/>
                <w:color w:val="auto"/>
                <w:highlight w:val="none"/>
                <w:lang w:val="en-US" w:eastAsia="zh-CN"/>
              </w:rPr>
              <w:t xml:space="preserve">进场前后的管理措施及进度保证措施；</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5、</w:t>
            </w:r>
            <w:r>
              <w:rPr>
                <w:rFonts w:hint="eastAsia" w:ascii="宋体" w:hAnsi="宋体" w:eastAsia="宋体" w:cs="宋体"/>
                <w:color w:val="auto"/>
                <w:highlight w:val="none"/>
                <w:lang w:val="en-US" w:eastAsia="zh-CN"/>
              </w:rPr>
              <w:t xml:space="preserve">安装质量管控、产品技术支持及验收安排。</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t xml:space="preserve">以上每项内容逐项评分：</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方案内容完整、合理，技术措施实施落地条件充分，贴合环境与功能实际编制，精准匹配建设目标，视为符合；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，影响产品生产安装进度，视为部分符合；</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sz w:val="21"/>
                <w:szCs w:val="22"/>
                <w:lang w:eastAsia="zh-CN"/>
              </w:rPr>
              <w:t xml:space="preserve">3、</w:t>
            </w:r>
            <w:r>
              <w:rPr>
                <w:rFonts w:hint="eastAsia" w:ascii="宋体" w:hAnsi="宋体" w:eastAsia="宋体" w:cs="宋体"/>
                <w:color w:val="auto"/>
                <w:highlight w:val="none"/>
                <w:lang w:val="en-US" w:eastAsia="zh-CN"/>
              </w:rPr>
              <w:t xml:space="preserve">方案内容非</w:t>
            </w:r>
            <w:r>
              <w:rPr>
                <w:rFonts w:hint="eastAsia" w:ascii="宋体" w:hAnsi="宋体" w:eastAsia="宋体" w:cs="宋体"/>
                <w:color w:val="auto"/>
                <w:highlight w:val="none"/>
              </w:rPr>
              <w:t xml:space="preserve">专门针对本项目，脱离采购需求视为不符合。</w:t>
            </w:r>
            <w:r/>
          </w:p>
          <w:p>
            <w:pPr>
              <w:pStyle w:val="1009"/>
              <w:jc w:val="left"/>
              <w:spacing w:line="264" w:lineRule="auto"/>
              <w:widowControl w:val="off"/>
              <w:rPr>
                <w:rFonts w:hint="eastAsia" w:ascii="宋体" w:hAnsi="宋体" w:eastAsia="宋体" w:cs="宋体"/>
                <w:b w:val="0"/>
                <w:bCs w:val="0"/>
                <w:color w:val="auto"/>
                <w:sz w:val="21"/>
                <w:szCs w:val="21"/>
                <w:highlight w:val="none"/>
                <w:lang w:val="en-US" w:eastAsia="zh-CN" w:bidi="zh-CN"/>
              </w:rPr>
            </w:pPr>
            <w:r>
              <w:rPr>
                <w:rFonts w:hint="eastAsia" w:ascii="宋体" w:hAnsi="宋体" w:eastAsia="宋体" w:cs="宋体"/>
                <w:color w:val="auto"/>
                <w:sz w:val="21"/>
                <w:szCs w:val="22"/>
                <w:highlight w:val="none"/>
                <w:lang w:val="en-US" w:eastAsia="zh-CN"/>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3.3</w:t>
            </w:r>
            <w:r/>
          </w:p>
        </w:tc>
        <w:tc>
          <w:tcPr>
            <w:tcW w:w="106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0"/>
                <w:sz w:val="21"/>
                <w:szCs w:val="21"/>
                <w:highlight w:val="yellow"/>
                <w:lang w:val="en-US" w:eastAsia="zh-CN" w:bidi="ar-SA"/>
              </w:rPr>
            </w:pPr>
            <w:r>
              <w:rPr>
                <w:rFonts w:hint="eastAsia" w:ascii="宋体" w:hAnsi="宋体" w:eastAsia="宋体" w:cs="宋体"/>
                <w:color w:val="auto"/>
                <w:spacing w:val="0"/>
                <w:sz w:val="21"/>
                <w:szCs w:val="21"/>
                <w:highlight w:val="none"/>
                <w:lang w:val="en-US" w:eastAsia="zh-CN" w:bidi="ar-SA"/>
              </w:rPr>
              <w:t xml:space="preserve">售后服务方案</w:t>
            </w:r>
            <w:r/>
          </w:p>
        </w:tc>
        <w:tc>
          <w:tcPr>
            <w:tcW w:w="6556"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根</w:t>
            </w:r>
            <w:r>
              <w:rPr>
                <w:rFonts w:hint="eastAsia" w:ascii="宋体" w:hAnsi="宋体" w:eastAsia="宋体" w:cs="宋体"/>
                <w:color w:val="auto"/>
                <w:highlight w:val="none"/>
                <w:lang w:val="en-US" w:eastAsia="zh-CN"/>
              </w:rPr>
              <w:t xml:space="preserve">据本项目采购需求，编制项目售后服务方案，内容包含：</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售后服务承诺，售后维修服务响应、应急流程；</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售后服务技术人员配置情况及保障措施；</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3、</w:t>
            </w:r>
            <w:r>
              <w:rPr>
                <w:rFonts w:hint="eastAsia" w:ascii="宋体" w:hAnsi="宋体" w:eastAsia="宋体" w:cs="宋体"/>
                <w:color w:val="auto"/>
                <w:highlight w:val="none"/>
                <w:lang w:val="en-US" w:eastAsia="zh-CN"/>
              </w:rPr>
              <w:t xml:space="preserve">定期巡检巡修方案（包含但不限于日常维修保养、回访规划、例行检查、年度大保养计划、技术培训等）。</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以上每项内容逐项评分：</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1、</w:t>
            </w:r>
            <w:r>
              <w:rPr>
                <w:rFonts w:hint="eastAsia" w:ascii="宋体" w:hAnsi="宋体" w:eastAsia="宋体" w:cs="宋体"/>
                <w:color w:val="auto"/>
                <w:highlight w:val="none"/>
                <w:lang w:val="en-US" w:eastAsia="zh-CN"/>
              </w:rPr>
              <w:t xml:space="preserve">方案内容完整、合理，技术措施实施落地条件充分，贴合环境与功能实际编制，精准匹配建设目标，视为符合；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2、</w:t>
            </w:r>
            <w:r>
              <w:rPr>
                <w:rFonts w:hint="eastAsia" w:ascii="宋体" w:hAnsi="宋体" w:eastAsia="宋体" w:cs="宋体"/>
                <w:color w:val="auto"/>
                <w:highlight w:val="none"/>
                <w:lang w:val="en-US" w:eastAsia="zh-CN"/>
              </w:rPr>
              <w:t xml:space="preserve">方案内容与项目需求</w:t>
            </w:r>
            <w:r>
              <w:rPr>
                <w:rFonts w:hint="eastAsia" w:ascii="宋体" w:hAnsi="宋体" w:cs="宋体"/>
                <w:color w:val="auto"/>
                <w:highlight w:val="none"/>
                <w:lang w:val="en-US" w:eastAsia="zh-CN"/>
              </w:rPr>
              <w:t xml:space="preserve">基本一致</w:t>
            </w:r>
            <w:r>
              <w:rPr>
                <w:rFonts w:hint="eastAsia" w:ascii="宋体" w:hAnsi="宋体" w:eastAsia="宋体" w:cs="宋体"/>
                <w:color w:val="auto"/>
                <w:highlight w:val="none"/>
                <w:lang w:val="en-US" w:eastAsia="zh-CN"/>
              </w:rPr>
              <w:t xml:space="preserve">，少量部分不匹配，关联性不够强，或描述</w:t>
            </w:r>
            <w:r>
              <w:rPr>
                <w:rFonts w:hint="eastAsia" w:ascii="宋体" w:hAnsi="宋体" w:cs="宋体"/>
                <w:color w:val="auto"/>
                <w:highlight w:val="none"/>
                <w:lang w:val="en-US" w:eastAsia="zh-CN"/>
              </w:rPr>
              <w:t xml:space="preserve">不清晰</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方案内容与本项目实际情况存在差异性</w:t>
            </w:r>
            <w:r>
              <w:rPr>
                <w:rFonts w:hint="eastAsia" w:ascii="宋体" w:hAnsi="宋体" w:eastAsia="宋体" w:cs="宋体"/>
                <w:color w:val="auto"/>
                <w:highlight w:val="none"/>
                <w:lang w:val="en-US" w:eastAsia="zh-CN"/>
              </w:rPr>
              <w:t xml:space="preserve">，视为部分符合；</w:t>
            </w:r>
            <w:r/>
          </w:p>
          <w:p>
            <w:pPr>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sz w:val="21"/>
                <w:szCs w:val="22"/>
                <w:lang w:val="en-US" w:eastAsia="zh-CN"/>
              </w:rPr>
              <w:t xml:space="preserve">3、</w:t>
            </w:r>
            <w:r>
              <w:rPr>
                <w:rFonts w:hint="eastAsia" w:ascii="宋体" w:hAnsi="宋体" w:eastAsia="宋体" w:cs="宋体"/>
                <w:color w:val="auto"/>
                <w:highlight w:val="none"/>
                <w:lang w:val="en-US" w:eastAsia="zh-CN"/>
              </w:rPr>
              <w:t xml:space="preserve">方案内容非专门针对本项目，脱离采购需求视为不符合。</w:t>
            </w:r>
            <w:r/>
          </w:p>
          <w:p>
            <w:pPr>
              <w:pStyle w:val="1009"/>
              <w:jc w:val="left"/>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上述每项内容符合得1分；部分符合得0.5分；不符合或不提供不得分。</w:t>
            </w:r>
            <w:r/>
          </w:p>
        </w:tc>
        <w:tc>
          <w:tcPr>
            <w:tcW w:w="498"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主观分</w:t>
            </w:r>
            <w:r/>
          </w:p>
        </w:tc>
      </w:tr>
      <w:tr>
        <w:trPr>
          <w:jc w:val="center"/>
          <w:trHeight w:val="455"/>
        </w:trPr>
        <w:tc>
          <w:tcPr>
            <w:gridSpan w:val="5"/>
            <w:tcW w:w="957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4.业绩</w:t>
            </w:r>
            <w:r/>
          </w:p>
        </w:tc>
      </w:tr>
      <w:tr>
        <w:trPr>
          <w:jc w:val="center"/>
          <w:trHeight w:val="513"/>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4.1</w:t>
            </w:r>
            <w:r/>
          </w:p>
        </w:tc>
        <w:tc>
          <w:tcPr>
            <w:tcW w:w="1062" w:type="dxa"/>
            <w:vAlign w:val="center"/>
            <w:textDirection w:val="lrTb"/>
            <w:noWrap w:val="false"/>
          </w:tcPr>
          <w:p>
            <w:pPr>
              <w:jc w:val="center"/>
              <w:spacing w:before="69" w:line="264"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1"/>
                <w:sz w:val="21"/>
                <w:szCs w:val="21"/>
                <w:lang w:val="en-US" w:eastAsia="zh-CN" w:bidi="ar-SA"/>
              </w:rPr>
              <w:t xml:space="preserve">投标人业绩</w:t>
            </w:r>
            <w:r/>
          </w:p>
        </w:tc>
        <w:tc>
          <w:tcPr>
            <w:tcW w:w="6556"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（一）评分内容：</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投标人提供自 2023年 1 月1 日以来（时间以合同签订时间为准）同类项目业绩证明</w:t>
            </w:r>
            <w:r>
              <w:rPr>
                <w:rFonts w:hint="eastAsia" w:ascii="宋体" w:hAnsi="宋体" w:eastAsia="宋体" w:cs="宋体"/>
                <w:b w:val="0"/>
                <w:bCs w:val="0"/>
                <w:color w:val="auto"/>
                <w:sz w:val="21"/>
                <w:szCs w:val="21"/>
                <w:highlight w:val="none"/>
                <w:lang w:val="en-US" w:eastAsia="zh-CN" w:bidi="ar-SA"/>
              </w:rPr>
              <w:t xml:space="preserve">（业绩合同内包含与本项目核心产品同类型产品的）</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lang w:val="en-US" w:eastAsia="zh-CN" w:bidi="ar-SA"/>
              </w:rPr>
              <w:t xml:space="preserve">每提供1个得2分，最多得6分。</w:t>
            </w:r>
            <w:r/>
          </w:p>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（二）评分依据：</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（业绩证明材料包括：</w:t>
            </w:r>
            <w:r>
              <w:rPr>
                <w:rFonts w:hint="eastAsia" w:ascii="宋体" w:hAnsi="宋体" w:cs="宋体"/>
                <w:b w:val="0"/>
                <w:bCs w:val="0"/>
                <w:color w:val="auto"/>
                <w:sz w:val="21"/>
                <w:szCs w:val="21"/>
                <w:lang w:val="en-US" w:eastAsia="zh-CN" w:bidi="ar-SA"/>
              </w:rPr>
              <w:t xml:space="preserve">1、</w:t>
            </w:r>
            <w:r>
              <w:rPr>
                <w:rFonts w:hint="eastAsia" w:ascii="宋体" w:hAnsi="宋体" w:eastAsia="宋体" w:cs="宋体"/>
                <w:b w:val="0"/>
                <w:bCs w:val="0"/>
                <w:color w:val="auto"/>
                <w:sz w:val="21"/>
                <w:szCs w:val="21"/>
                <w:lang w:val="en-US" w:eastAsia="zh-CN" w:bidi="ar-SA"/>
              </w:rPr>
              <w:t xml:space="preserve">合同扫描件至少包含首页、合同标的页、双方签字盖章页等关键页；</w:t>
            </w:r>
            <w:r>
              <w:rPr>
                <w:rFonts w:hint="eastAsia" w:ascii="宋体" w:hAnsi="宋体" w:cs="宋体"/>
                <w:b w:val="0"/>
                <w:bCs w:val="0"/>
                <w:color w:val="auto"/>
                <w:sz w:val="21"/>
                <w:szCs w:val="21"/>
                <w:lang w:val="en-US" w:eastAsia="zh-CN" w:bidi="ar-SA"/>
              </w:rPr>
              <w:t xml:space="preserve">2、</w:t>
            </w:r>
            <w:r>
              <w:rPr>
                <w:rFonts w:hint="eastAsia" w:ascii="宋体" w:hAnsi="宋体" w:eastAsia="宋体" w:cs="宋体"/>
                <w:b w:val="0"/>
                <w:bCs w:val="0"/>
                <w:color w:val="auto"/>
                <w:sz w:val="21"/>
                <w:szCs w:val="21"/>
                <w:lang w:val="en-US" w:eastAsia="zh-CN" w:bidi="ar-SA"/>
              </w:rPr>
              <w:t xml:space="preserve">所列业绩项目实施过程中的任意1次交易的银行流水清单扫描件。</w:t>
            </w:r>
            <w:r>
              <w:rPr>
                <w:rFonts w:hint="eastAsia" w:ascii="宋体" w:hAnsi="宋体" w:cs="宋体"/>
                <w:b w:val="0"/>
                <w:bCs w:val="0"/>
                <w:color w:val="auto"/>
                <w:sz w:val="21"/>
                <w:szCs w:val="21"/>
                <w:lang w:val="en-US" w:eastAsia="zh-CN" w:bidi="ar-SA"/>
              </w:rPr>
              <w:t xml:space="preserve">3、</w:t>
            </w:r>
            <w:r>
              <w:rPr>
                <w:rFonts w:hint="eastAsia" w:ascii="宋体" w:hAnsi="宋体" w:eastAsia="宋体" w:cs="宋体"/>
                <w:b w:val="0"/>
                <w:bCs w:val="0"/>
                <w:color w:val="auto"/>
                <w:sz w:val="21"/>
                <w:szCs w:val="21"/>
                <w:lang w:val="en-US" w:eastAsia="zh-CN" w:bidi="ar-SA"/>
              </w:rPr>
              <w:t xml:space="preserve">履约验收报告）</w:t>
            </w:r>
            <w:r>
              <w:rPr>
                <w:rFonts w:hint="eastAsia" w:ascii="宋体" w:hAnsi="宋体" w:cs="宋体"/>
                <w:b w:val="0"/>
                <w:bCs w:val="0"/>
                <w:color w:val="auto"/>
                <w:sz w:val="21"/>
                <w:szCs w:val="21"/>
                <w:lang w:val="en-US" w:eastAsia="zh-CN" w:bidi="ar-SA"/>
              </w:rPr>
              <w:t xml:space="preserve">。</w:t>
            </w:r>
            <w:r>
              <w:rPr>
                <w:rFonts w:hint="eastAsia" w:ascii="宋体" w:hAnsi="宋体" w:eastAsia="宋体" w:cs="宋体"/>
                <w:b w:val="0"/>
                <w:bCs w:val="0"/>
                <w:color w:val="auto"/>
                <w:sz w:val="21"/>
                <w:szCs w:val="21"/>
                <w:lang w:val="en-US" w:eastAsia="zh-CN" w:bidi="ar-SA"/>
              </w:rPr>
              <w:t xml:space="preserve">以上</w:t>
            </w:r>
            <w:r>
              <w:rPr>
                <w:rFonts w:hint="eastAsia" w:ascii="宋体" w:hAnsi="宋体" w:cs="宋体"/>
                <w:b w:val="0"/>
                <w:bCs w:val="0"/>
                <w:color w:val="auto"/>
                <w:sz w:val="21"/>
                <w:szCs w:val="21"/>
                <w:lang w:val="en-US" w:eastAsia="zh-CN" w:bidi="ar-SA"/>
              </w:rPr>
              <w:t xml:space="preserve">三</w:t>
            </w:r>
            <w:r>
              <w:rPr>
                <w:rFonts w:hint="eastAsia" w:ascii="宋体" w:hAnsi="宋体" w:eastAsia="宋体" w:cs="宋体"/>
                <w:b w:val="0"/>
                <w:bCs w:val="0"/>
                <w:color w:val="auto"/>
                <w:sz w:val="21"/>
                <w:szCs w:val="21"/>
                <w:lang w:val="en-US" w:eastAsia="zh-CN" w:bidi="ar-SA"/>
              </w:rPr>
              <w:t xml:space="preserve">项缺一则此业绩不予认定。</w:t>
            </w:r>
            <w:r/>
          </w:p>
          <w:p>
            <w:pPr>
              <w:numPr>
                <w:ilvl w:val="0"/>
                <w:numId w:val="0"/>
              </w:numPr>
              <w:jc w:val="left"/>
              <w:keepLines w:val="0"/>
              <w:keepNext w:val="0"/>
              <w:pageBreakBefore w:val="0"/>
              <w:spacing w:line="240" w:lineRule="auto"/>
              <w:widowControl/>
              <w:rPr>
                <w:rFonts w:hint="eastAsia" w:ascii="宋体" w:hAnsi="宋体" w:eastAsia="宋体" w:cs="宋体"/>
                <w:color w:val="auto"/>
                <w:sz w:val="21"/>
                <w:szCs w:val="21"/>
                <w:lang w:val="en-US" w:eastAsia="zh-CN" w:bidi="zh-CN"/>
              </w:rPr>
            </w:pPr>
            <w:r>
              <w:rPr>
                <w:rFonts w:hint="eastAsia" w:ascii="宋体" w:hAnsi="宋体" w:eastAsia="宋体" w:cs="宋体"/>
                <w:b/>
                <w:bCs/>
                <w:color w:val="auto"/>
                <w:sz w:val="21"/>
                <w:szCs w:val="21"/>
                <w:lang w:val="en-US" w:eastAsia="zh-CN" w:bidi="ar-SA"/>
              </w:rPr>
              <w:t xml:space="preserve">注：</w:t>
            </w:r>
            <w:r>
              <w:rPr>
                <w:rFonts w:hint="eastAsia" w:ascii="宋体" w:hAnsi="宋体" w:eastAsia="宋体" w:cs="宋体"/>
                <w:b w:val="0"/>
                <w:bCs w:val="0"/>
                <w:color w:val="auto"/>
                <w:sz w:val="21"/>
                <w:szCs w:val="21"/>
                <w:lang w:val="en-US" w:eastAsia="zh-CN" w:bidi="ar-SA"/>
              </w:rPr>
              <w:t xml:space="preserve">所提供合同标的产品名称与评标标准给定名称不同时，应提供符合采购要求的内容（功能）说明及关键信息认定为同一产品，否则不予认可）。</w:t>
            </w:r>
            <w:r/>
          </w:p>
        </w:tc>
        <w:tc>
          <w:tcPr>
            <w:tcW w:w="498" w:type="dxa"/>
            <w:vAlign w:val="center"/>
            <w:textDirection w:val="lrTb"/>
            <w:noWrap w:val="false"/>
          </w:tcPr>
          <w:p>
            <w:pPr>
              <w:jc w:val="center"/>
              <w:spacing w:line="240"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6</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269"/>
        </w:trPr>
        <w:tc>
          <w:tcPr>
            <w:gridSpan w:val="5"/>
            <w:tcW w:w="9575" w:type="dxa"/>
            <w:vAlign w:val="top"/>
            <w:textDirection w:val="lrTb"/>
            <w:noWrap w:val="false"/>
          </w:tcPr>
          <w:p>
            <w:pPr>
              <w:jc w:val="both"/>
              <w:keepLines w:val="0"/>
              <w:keepNext w:val="0"/>
              <w:pageBreakBefore w:val="0"/>
              <w:spacing w:before="123"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5.履约能力</w:t>
            </w:r>
            <w:r/>
          </w:p>
        </w:tc>
      </w:tr>
      <w:tr>
        <w:trPr>
          <w:jc w:val="center"/>
          <w:trHeight w:val="299"/>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5.1</w:t>
            </w:r>
            <w:r/>
          </w:p>
        </w:tc>
        <w:tc>
          <w:tcPr>
            <w:tcW w:w="1062" w:type="dxa"/>
            <w:vAlign w:val="center"/>
            <w:textDirection w:val="lrTb"/>
            <w:noWrap w:val="false"/>
          </w:tcPr>
          <w:p>
            <w:pPr>
              <w:jc w:val="center"/>
              <w:keepLines w:val="0"/>
              <w:keepNext w:val="0"/>
              <w:pageBreakBefore w:val="0"/>
              <w:spacing w:before="69" w:line="240" w:lineRule="auto"/>
              <w:widowControl w:val="off"/>
              <w:rPr>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履约能力1</w:t>
            </w:r>
            <w:r/>
          </w:p>
        </w:tc>
        <w:tc>
          <w:tcPr>
            <w:tcW w:w="6556" w:type="dxa"/>
            <w:vAlign w:val="center"/>
            <w:textDirection w:val="lrTb"/>
            <w:noWrap w:val="false"/>
          </w:tcPr>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（一）评分内容：</w:t>
            </w:r>
            <w:r/>
          </w:p>
          <w:p>
            <w:pPr>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投标人或制造商具有中国绿色产品认证证书（</w:t>
            </w:r>
            <w:r>
              <w:rPr>
                <w:rFonts w:hint="default" w:ascii="宋体" w:hAnsi="宋体" w:eastAsia="宋体" w:cs="宋体"/>
                <w:b w:val="0"/>
                <w:bCs w:val="0"/>
                <w:color w:val="auto"/>
                <w:sz w:val="21"/>
                <w:szCs w:val="21"/>
                <w:highlight w:val="none"/>
                <w:lang w:val="en-US" w:eastAsia="zh-CN" w:bidi="ar-SA"/>
              </w:rPr>
              <w:t xml:space="preserve">认证单元</w:t>
            </w:r>
            <w:r>
              <w:rPr>
                <w:rFonts w:hint="eastAsia" w:ascii="宋体" w:hAnsi="宋体" w:cs="宋体"/>
                <w:b w:val="0"/>
                <w:bCs w:val="0"/>
                <w:color w:val="auto"/>
                <w:sz w:val="21"/>
                <w:szCs w:val="21"/>
                <w:highlight w:val="none"/>
                <w:lang w:val="en-US" w:eastAsia="zh-CN" w:bidi="ar-SA"/>
              </w:rPr>
              <w:t xml:space="preserve">同时</w:t>
            </w:r>
            <w:r>
              <w:rPr>
                <w:rFonts w:hint="default" w:ascii="宋体" w:hAnsi="宋体" w:eastAsia="宋体" w:cs="宋体"/>
                <w:b w:val="0"/>
                <w:bCs w:val="0"/>
                <w:color w:val="auto"/>
                <w:sz w:val="21"/>
                <w:szCs w:val="21"/>
                <w:highlight w:val="none"/>
                <w:lang w:val="en-US" w:eastAsia="zh-CN" w:bidi="ar-SA"/>
              </w:rPr>
              <w:t xml:space="preserve">包含：软体家具、金属家具、木家具</w:t>
            </w:r>
            <w:r>
              <w:rPr>
                <w:rFonts w:hint="eastAsia" w:ascii="宋体" w:hAnsi="宋体" w:eastAsia="宋体" w:cs="宋体"/>
                <w:b w:val="0"/>
                <w:bCs w:val="0"/>
                <w:color w:val="auto"/>
                <w:sz w:val="21"/>
                <w:szCs w:val="21"/>
                <w:highlight w:val="none"/>
                <w:lang w:val="en-US" w:eastAsia="zh-CN" w:bidi="ar-SA"/>
              </w:rPr>
              <w:t xml:space="preserve">）的，提供符合条件的证书得2分，最高2分，不符合要求的不得分。</w:t>
            </w:r>
            <w:r/>
          </w:p>
          <w:p>
            <w:pPr>
              <w:numPr>
                <w:ilvl w:val="0"/>
                <w:numId w:val="59"/>
              </w:numPr>
              <w:jc w:val="left"/>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评分依据：</w:t>
            </w:r>
            <w:r/>
          </w:p>
          <w:p>
            <w:pPr>
              <w:jc w:val="left"/>
              <w:keepLines w:val="0"/>
              <w:keepNext w:val="0"/>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提供有效期内的认证证书扫描件，加盖投标人公章</w:t>
            </w:r>
            <w:r>
              <w:rPr>
                <w:rFonts w:hint="eastAsia" w:ascii="宋体" w:hAnsi="宋体" w:cs="宋体"/>
                <w:b w:val="0"/>
                <w:bCs w:val="0"/>
                <w:color w:val="auto"/>
                <w:sz w:val="21"/>
                <w:szCs w:val="21"/>
                <w:highlight w:val="none"/>
                <w:lang w:val="en-US" w:eastAsia="zh-CN" w:bidi="ar-SA"/>
              </w:rPr>
              <w:t xml:space="preserve">。</w:t>
            </w:r>
            <w:r/>
          </w:p>
          <w:p>
            <w:pPr>
              <w:jc w:val="left"/>
              <w:keepLines w:val="0"/>
              <w:keepNext w:val="0"/>
              <w:widowControl/>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val="0"/>
                <w:bCs w:val="0"/>
                <w:color w:val="auto"/>
                <w:sz w:val="21"/>
                <w:szCs w:val="21"/>
                <w:highlight w:val="none"/>
                <w:lang w:val="en-US" w:eastAsia="zh-CN" w:bidi="ar-SA"/>
              </w:rPr>
              <w:t xml:space="preserve">认证载明的产品名称、认证单元或产品类别与评标标准名称不一致，但属于同类产品的，</w:t>
            </w:r>
            <w:r>
              <w:rPr>
                <w:rFonts w:hint="eastAsia" w:ascii="宋体" w:hAnsi="宋体" w:cs="宋体"/>
                <w:b w:val="0"/>
                <w:bCs w:val="0"/>
                <w:color w:val="auto"/>
                <w:sz w:val="21"/>
                <w:szCs w:val="21"/>
                <w:highlight w:val="none"/>
                <w:lang w:val="en-US" w:eastAsia="zh-CN" w:bidi="ar-SA"/>
              </w:rPr>
              <w:t xml:space="preserve">需</w:t>
            </w:r>
            <w:r>
              <w:rPr>
                <w:rFonts w:hint="eastAsia" w:ascii="宋体" w:hAnsi="宋体" w:eastAsia="宋体" w:cs="宋体"/>
                <w:b w:val="0"/>
                <w:bCs w:val="0"/>
                <w:color w:val="auto"/>
                <w:sz w:val="21"/>
                <w:szCs w:val="21"/>
                <w:highlight w:val="none"/>
                <w:lang w:val="en-US" w:eastAsia="zh-CN" w:bidi="ar-SA"/>
              </w:rPr>
              <w:t xml:space="preserve">提供产品（功能）说明及关键信息证明为同种产品，否则不予认可。</w:t>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w:t>
            </w:r>
            <w:r>
              <w:rPr>
                <w:rFonts w:hint="eastAsia" w:ascii="宋体" w:hAnsi="宋体" w:eastAsia="宋体" w:cs="宋体"/>
                <w:color w:val="auto"/>
                <w:spacing w:val="-4"/>
                <w:sz w:val="21"/>
                <w:szCs w:val="21"/>
                <w:highlight w:val="none"/>
                <w:lang w:val="en-US" w:eastAsia="zh-CN" w:bidi="ar-SA"/>
              </w:rPr>
              <w:t xml:space="preserve">观分</w:t>
            </w:r>
            <w:r/>
          </w:p>
        </w:tc>
      </w:tr>
      <w:tr>
        <w:trPr>
          <w:jc w:val="center"/>
          <w:trHeight w:val="475"/>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5.</w:t>
            </w:r>
            <w:r>
              <w:rPr>
                <w:rFonts w:hint="eastAsia" w:ascii="宋体" w:hAnsi="宋体" w:cs="宋体"/>
                <w:color w:val="auto"/>
                <w:spacing w:val="-2"/>
                <w:sz w:val="21"/>
                <w:szCs w:val="21"/>
                <w:lang w:val="en-US" w:eastAsia="zh-CN" w:bidi="ar-SA"/>
              </w:rPr>
              <w:t xml:space="preserve">2</w:t>
            </w:r>
            <w:r/>
          </w:p>
        </w:tc>
        <w:tc>
          <w:tcPr>
            <w:tcW w:w="1062" w:type="dxa"/>
            <w:vAlign w:val="center"/>
            <w:textDirection w:val="lrTb"/>
            <w:noWrap w:val="false"/>
          </w:tcPr>
          <w:p>
            <w:pPr>
              <w:jc w:val="center"/>
              <w:keepLines w:val="0"/>
              <w:keepNext w:val="0"/>
              <w:pageBreakBefore w:val="0"/>
              <w:spacing w:before="69" w:line="240" w:lineRule="auto"/>
              <w:widowControl w:val="off"/>
              <w:rPr>
                <w:rFonts w:hint="default" w:ascii="宋体" w:hAnsi="宋体" w:eastAsia="宋体" w:cs="宋体"/>
                <w:color w:val="auto"/>
                <w:spacing w:val="-1"/>
                <w:sz w:val="21"/>
                <w:szCs w:val="21"/>
                <w:lang w:val="en-US" w:eastAsia="zh-CN" w:bidi="ar-SA"/>
              </w:rPr>
            </w:pPr>
            <w:r>
              <w:rPr>
                <w:rFonts w:hint="eastAsia" w:ascii="宋体" w:hAnsi="宋体" w:eastAsia="宋体" w:cs="宋体"/>
                <w:color w:val="auto"/>
                <w:spacing w:val="-1"/>
                <w:sz w:val="21"/>
                <w:szCs w:val="21"/>
                <w:lang w:val="en-US" w:eastAsia="zh-CN" w:bidi="ar-SA"/>
              </w:rPr>
              <w:t xml:space="preserve">履约能力</w:t>
            </w:r>
            <w:r>
              <w:rPr>
                <w:rFonts w:hint="eastAsia" w:ascii="宋体" w:hAnsi="宋体" w:cs="宋体"/>
                <w:color w:val="auto"/>
                <w:spacing w:val="-1"/>
                <w:sz w:val="21"/>
                <w:szCs w:val="21"/>
                <w:lang w:val="en-US" w:eastAsia="zh-CN" w:bidi="ar-SA"/>
              </w:rPr>
              <w:t xml:space="preserve">2</w:t>
            </w:r>
            <w:r/>
          </w:p>
        </w:tc>
        <w:tc>
          <w:tcPr>
            <w:tcW w:w="6556" w:type="dxa"/>
            <w:vAlign w:val="center"/>
            <w:textDirection w:val="lrTb"/>
            <w:noWrap w:val="false"/>
          </w:tcPr>
          <w:p>
            <w:pPr>
              <w:numPr>
                <w:ilvl w:val="0"/>
                <w:numId w:val="0"/>
              </w:numPr>
              <w:jc w:val="both"/>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bidi="ar-SA"/>
              </w:rPr>
            </w:pPr>
            <w:r/>
            <w:bookmarkStart w:id="63" w:name="OLE_LINK2"/>
            <w:r>
              <w:rPr>
                <w:rFonts w:hint="eastAsia" w:ascii="宋体" w:hAnsi="宋体" w:eastAsia="宋体" w:cs="宋体"/>
                <w:b w:val="0"/>
                <w:bCs w:val="0"/>
                <w:color w:val="auto"/>
                <w:sz w:val="21"/>
                <w:szCs w:val="21"/>
                <w:highlight w:val="none"/>
                <w:lang w:val="en-US" w:eastAsia="zh-CN" w:bidi="ar-SA"/>
              </w:rPr>
              <w:t xml:space="preserve">（一）评分内容：</w:t>
            </w:r>
            <w:r/>
          </w:p>
          <w:p>
            <w:pPr>
              <w:pStyle w:val="1008"/>
              <w:jc w:val="both"/>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投标人承诺针对服务本项目提供</w:t>
            </w:r>
            <w:r>
              <w:rPr>
                <w:rFonts w:hint="eastAsia" w:ascii="宋体" w:hAnsi="宋体" w:cs="宋体"/>
                <w:b w:val="0"/>
                <w:bCs w:val="0"/>
                <w:color w:val="auto"/>
                <w:sz w:val="21"/>
                <w:szCs w:val="21"/>
                <w:highlight w:val="none"/>
                <w:lang w:val="en-US" w:eastAsia="zh-CN" w:bidi="ar-SA"/>
              </w:rPr>
              <w:t xml:space="preserve">以下</w:t>
            </w:r>
            <w:r>
              <w:rPr>
                <w:rFonts w:hint="eastAsia" w:ascii="宋体" w:hAnsi="宋体" w:eastAsia="宋体" w:cs="宋体"/>
                <w:b w:val="0"/>
                <w:bCs w:val="0"/>
                <w:color w:val="auto"/>
                <w:sz w:val="21"/>
                <w:szCs w:val="21"/>
                <w:highlight w:val="none"/>
                <w:lang w:val="en-US" w:eastAsia="zh-CN" w:bidi="ar-SA"/>
              </w:rPr>
              <w:t xml:space="preserve">备品备件保障履约能力</w:t>
            </w:r>
            <w:r>
              <w:rPr>
                <w:rFonts w:hint="eastAsia" w:ascii="宋体" w:hAnsi="宋体" w:cs="宋体"/>
                <w:b w:val="0"/>
                <w:bCs w:val="0"/>
                <w:color w:val="auto"/>
                <w:sz w:val="21"/>
                <w:szCs w:val="21"/>
                <w:highlight w:val="none"/>
                <w:lang w:val="en-US" w:eastAsia="zh-CN" w:bidi="ar-SA"/>
              </w:rPr>
              <w:t xml:space="preserve">：</w:t>
            </w:r>
            <w:r/>
          </w:p>
          <w:p>
            <w:pPr>
              <w:pStyle w:val="1008"/>
              <w:numPr>
                <w:ilvl w:val="0"/>
                <w:numId w:val="60"/>
              </w:numPr>
              <w:jc w:val="left"/>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承诺中标后在使用单位设置的专用备品备件存放区域（备件库）存放本项目以下家具软装配套易损</w:t>
            </w:r>
            <w:r>
              <w:rPr>
                <w:rFonts w:hint="eastAsia" w:ascii="宋体" w:hAnsi="宋体" w:cs="宋体"/>
                <w:b w:val="0"/>
                <w:bCs w:val="0"/>
                <w:color w:val="auto"/>
                <w:sz w:val="21"/>
                <w:szCs w:val="21"/>
                <w:highlight w:val="none"/>
                <w:lang w:val="en-US" w:eastAsia="zh-CN" w:bidi="ar-SA"/>
              </w:rPr>
              <w:t xml:space="preserve">零部件</w:t>
            </w:r>
            <w:r>
              <w:rPr>
                <w:rFonts w:hint="eastAsia" w:ascii="宋体" w:hAnsi="宋体" w:eastAsia="宋体" w:cs="宋体"/>
                <w:b w:val="0"/>
                <w:bCs w:val="0"/>
                <w:color w:val="auto"/>
                <w:sz w:val="21"/>
                <w:szCs w:val="21"/>
                <w:highlight w:val="none"/>
                <w:lang w:val="en-US" w:eastAsia="zh-CN" w:bidi="ar-SA"/>
              </w:rPr>
              <w:t xml:space="preserve">（备件储备量不低于本项目产品</w:t>
            </w:r>
            <w:r>
              <w:rPr>
                <w:rFonts w:hint="eastAsia" w:ascii="宋体" w:hAnsi="宋体" w:cs="宋体"/>
                <w:b w:val="0"/>
                <w:bCs w:val="0"/>
                <w:color w:val="auto"/>
                <w:sz w:val="21"/>
                <w:szCs w:val="21"/>
                <w:highlight w:val="none"/>
                <w:lang w:val="en-US" w:eastAsia="zh-CN" w:bidi="ar-SA"/>
              </w:rPr>
              <w:t xml:space="preserve">涉及到的对应类别</w:t>
            </w:r>
            <w:r>
              <w:rPr>
                <w:rFonts w:hint="eastAsia" w:ascii="宋体" w:hAnsi="宋体" w:eastAsia="宋体" w:cs="宋体"/>
                <w:b w:val="0"/>
                <w:bCs w:val="0"/>
                <w:color w:val="auto"/>
                <w:sz w:val="21"/>
                <w:szCs w:val="21"/>
                <w:highlight w:val="none"/>
                <w:lang w:val="en-US" w:eastAsia="zh-CN" w:bidi="ar-SA"/>
              </w:rPr>
              <w:t xml:space="preserve">易损</w:t>
            </w:r>
            <w:r>
              <w:rPr>
                <w:rFonts w:hint="eastAsia" w:ascii="宋体" w:hAnsi="宋体" w:cs="宋体"/>
                <w:b w:val="0"/>
                <w:bCs w:val="0"/>
                <w:color w:val="auto"/>
                <w:sz w:val="21"/>
                <w:szCs w:val="21"/>
                <w:highlight w:val="none"/>
                <w:lang w:val="en-US" w:eastAsia="zh-CN" w:bidi="ar-SA"/>
              </w:rPr>
              <w:t xml:space="preserve">零部件</w:t>
            </w:r>
            <w:r>
              <w:rPr>
                <w:rFonts w:hint="eastAsia" w:ascii="宋体" w:hAnsi="宋体" w:eastAsia="宋体" w:cs="宋体"/>
                <w:b w:val="0"/>
                <w:bCs w:val="0"/>
                <w:color w:val="auto"/>
                <w:sz w:val="21"/>
                <w:szCs w:val="21"/>
                <w:highlight w:val="none"/>
                <w:lang w:val="en-US" w:eastAsia="zh-CN" w:bidi="ar-SA"/>
              </w:rPr>
              <w:t xml:space="preserve">的5 %，并保证质保期内备件持续储备，接到维修通知可快速取用更换）：铰链、导轨、锁具、可调脚、拉手、防撞条、气压棒七类易损零部件，每承诺提供一类得0.5分，</w:t>
            </w:r>
            <w:r>
              <w:rPr>
                <w:rFonts w:hint="eastAsia" w:ascii="宋体" w:hAnsi="宋体" w:cs="宋体"/>
                <w:b w:val="0"/>
                <w:bCs w:val="0"/>
                <w:color w:val="auto"/>
                <w:sz w:val="21"/>
                <w:szCs w:val="21"/>
                <w:highlight w:val="none"/>
                <w:lang w:val="en-US" w:eastAsia="zh-CN" w:bidi="ar-SA"/>
              </w:rPr>
              <w:t xml:space="preserve">需写明所承诺的具体易损零部件的名称，</w:t>
            </w:r>
            <w:r>
              <w:rPr>
                <w:rFonts w:hint="eastAsia" w:ascii="宋体" w:hAnsi="宋体" w:eastAsia="宋体" w:cs="宋体"/>
                <w:b w:val="0"/>
                <w:bCs w:val="0"/>
                <w:color w:val="auto"/>
                <w:sz w:val="21"/>
                <w:szCs w:val="21"/>
                <w:highlight w:val="none"/>
                <w:lang w:val="en-US" w:eastAsia="zh-CN" w:bidi="ar-SA"/>
              </w:rPr>
              <w:t xml:space="preserve">不承诺</w:t>
            </w:r>
            <w:r>
              <w:rPr>
                <w:rFonts w:hint="eastAsia" w:ascii="宋体" w:hAnsi="宋体" w:cs="宋体"/>
                <w:b w:val="0"/>
                <w:bCs w:val="0"/>
                <w:color w:val="auto"/>
                <w:sz w:val="21"/>
                <w:szCs w:val="21"/>
                <w:highlight w:val="none"/>
                <w:lang w:val="en-US" w:eastAsia="zh-CN" w:bidi="ar-SA"/>
              </w:rPr>
              <w:t xml:space="preserve">或未按要求承诺</w:t>
            </w:r>
            <w:r>
              <w:rPr>
                <w:rFonts w:hint="eastAsia" w:ascii="宋体" w:hAnsi="宋体" w:eastAsia="宋体" w:cs="宋体"/>
                <w:b w:val="0"/>
                <w:bCs w:val="0"/>
                <w:color w:val="auto"/>
                <w:sz w:val="21"/>
                <w:szCs w:val="21"/>
                <w:highlight w:val="none"/>
                <w:lang w:val="en-US" w:eastAsia="zh-CN" w:bidi="ar-SA"/>
              </w:rPr>
              <w:t xml:space="preserve">不得分，最多得3.5分；</w:t>
            </w:r>
            <w:r/>
          </w:p>
          <w:p>
            <w:pPr>
              <w:pStyle w:val="818"/>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承诺中标后在使用单位设置的专用备品备件存放区域（备件库）存放本项目除以上第1点七类家具软装配套易损</w:t>
            </w:r>
            <w:r>
              <w:rPr>
                <w:rFonts w:hint="eastAsia" w:ascii="宋体" w:hAnsi="宋体" w:cs="宋体"/>
                <w:b w:val="0"/>
                <w:bCs w:val="0"/>
                <w:color w:val="auto"/>
                <w:sz w:val="21"/>
                <w:szCs w:val="21"/>
                <w:highlight w:val="none"/>
                <w:lang w:val="en-US" w:eastAsia="zh-CN" w:bidi="ar-SA"/>
              </w:rPr>
              <w:t xml:space="preserve">零部件</w:t>
            </w:r>
            <w:r>
              <w:rPr>
                <w:rFonts w:hint="eastAsia" w:ascii="宋体" w:hAnsi="宋体" w:eastAsia="宋体" w:cs="宋体"/>
                <w:b w:val="0"/>
                <w:bCs w:val="0"/>
                <w:color w:val="auto"/>
                <w:sz w:val="21"/>
                <w:szCs w:val="21"/>
                <w:highlight w:val="none"/>
                <w:lang w:val="en-US" w:eastAsia="zh-CN" w:bidi="ar-SA"/>
              </w:rPr>
              <w:t xml:space="preserve">外的易损零部件（备件储备量不低于本项目产品</w:t>
            </w:r>
            <w:r>
              <w:rPr>
                <w:rFonts w:hint="eastAsia" w:ascii="宋体" w:hAnsi="宋体" w:cs="宋体"/>
                <w:b w:val="0"/>
                <w:bCs w:val="0"/>
                <w:color w:val="auto"/>
                <w:sz w:val="21"/>
                <w:szCs w:val="21"/>
                <w:highlight w:val="none"/>
                <w:lang w:val="en-US" w:eastAsia="zh-CN" w:bidi="ar-SA"/>
              </w:rPr>
              <w:t xml:space="preserve">涉及到的对应类别</w:t>
            </w:r>
            <w:r>
              <w:rPr>
                <w:rFonts w:hint="eastAsia" w:ascii="宋体" w:hAnsi="宋体" w:eastAsia="宋体" w:cs="宋体"/>
                <w:b w:val="0"/>
                <w:bCs w:val="0"/>
                <w:color w:val="auto"/>
                <w:sz w:val="21"/>
                <w:szCs w:val="21"/>
                <w:highlight w:val="none"/>
                <w:lang w:val="en-US" w:eastAsia="zh-CN" w:bidi="ar-SA"/>
              </w:rPr>
              <w:t xml:space="preserve">易损</w:t>
            </w:r>
            <w:r>
              <w:rPr>
                <w:rFonts w:hint="eastAsia" w:ascii="宋体" w:hAnsi="宋体" w:cs="宋体"/>
                <w:b w:val="0"/>
                <w:bCs w:val="0"/>
                <w:color w:val="auto"/>
                <w:sz w:val="21"/>
                <w:szCs w:val="21"/>
                <w:highlight w:val="none"/>
                <w:lang w:val="en-US" w:eastAsia="zh-CN" w:bidi="ar-SA"/>
              </w:rPr>
              <w:t xml:space="preserve">零部件的</w:t>
            </w:r>
            <w:r>
              <w:rPr>
                <w:rFonts w:hint="eastAsia" w:ascii="宋体" w:hAnsi="宋体" w:eastAsia="宋体" w:cs="宋体"/>
                <w:b w:val="0"/>
                <w:bCs w:val="0"/>
                <w:color w:val="auto"/>
                <w:sz w:val="21"/>
                <w:szCs w:val="21"/>
                <w:highlight w:val="none"/>
                <w:lang w:val="en-US" w:eastAsia="zh-CN" w:bidi="ar-SA"/>
              </w:rPr>
              <w:t xml:space="preserve">5 %，并保证质保期内备件持续储备，接到维修通知可快速取用更换），每承诺提供一类得0.5分，</w:t>
            </w:r>
            <w:r>
              <w:rPr>
                <w:rFonts w:hint="eastAsia" w:ascii="宋体" w:hAnsi="宋体" w:cs="宋体"/>
                <w:b w:val="0"/>
                <w:bCs w:val="0"/>
                <w:color w:val="auto"/>
                <w:sz w:val="21"/>
                <w:szCs w:val="21"/>
                <w:highlight w:val="none"/>
                <w:lang w:val="en-US" w:eastAsia="zh-CN" w:bidi="ar-SA"/>
              </w:rPr>
              <w:t xml:space="preserve">需写明所承诺的具体易损零部件的名称，</w:t>
            </w:r>
            <w:r>
              <w:rPr>
                <w:rFonts w:hint="eastAsia" w:ascii="宋体" w:hAnsi="宋体" w:eastAsia="宋体" w:cs="宋体"/>
                <w:b w:val="0"/>
                <w:bCs w:val="0"/>
                <w:color w:val="auto"/>
                <w:sz w:val="21"/>
                <w:szCs w:val="21"/>
                <w:highlight w:val="none"/>
                <w:lang w:val="en-US" w:eastAsia="zh-CN" w:bidi="ar-SA"/>
              </w:rPr>
              <w:t xml:space="preserve">不承诺</w:t>
            </w:r>
            <w:r>
              <w:rPr>
                <w:rFonts w:hint="eastAsia" w:ascii="宋体" w:hAnsi="宋体" w:cs="宋体"/>
                <w:b w:val="0"/>
                <w:bCs w:val="0"/>
                <w:color w:val="auto"/>
                <w:sz w:val="21"/>
                <w:szCs w:val="21"/>
                <w:highlight w:val="none"/>
                <w:lang w:val="en-US" w:eastAsia="zh-CN" w:bidi="ar-SA"/>
              </w:rPr>
              <w:t xml:space="preserve">或未按要求承诺</w:t>
            </w:r>
            <w:r>
              <w:rPr>
                <w:rFonts w:hint="eastAsia" w:ascii="宋体" w:hAnsi="宋体" w:eastAsia="宋体" w:cs="宋体"/>
                <w:b w:val="0"/>
                <w:bCs w:val="0"/>
                <w:color w:val="auto"/>
                <w:sz w:val="21"/>
                <w:szCs w:val="21"/>
                <w:highlight w:val="none"/>
                <w:lang w:val="en-US" w:eastAsia="zh-CN" w:bidi="ar-SA"/>
              </w:rPr>
              <w:t xml:space="preserve">不得分，最多得1.5分；</w:t>
            </w:r>
            <w:r/>
          </w:p>
          <w:p>
            <w:pPr>
              <w:pStyle w:val="1008"/>
              <w:numPr>
                <w:ilvl w:val="0"/>
                <w:numId w:val="0"/>
              </w:numPr>
              <w:jc w:val="both"/>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以上两项</w:t>
            </w:r>
            <w:r>
              <w:rPr>
                <w:rFonts w:hint="eastAsia" w:ascii="宋体" w:hAnsi="宋体" w:eastAsia="宋体" w:cs="宋体"/>
                <w:b w:val="0"/>
                <w:bCs w:val="0"/>
                <w:color w:val="auto"/>
                <w:sz w:val="21"/>
                <w:szCs w:val="21"/>
                <w:highlight w:val="none"/>
                <w:lang w:val="en-US" w:eastAsia="zh-CN" w:bidi="ar-SA"/>
              </w:rPr>
              <w:t xml:space="preserve">总分最高得5分。</w:t>
            </w:r>
            <w:r/>
          </w:p>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（二）评分依据：</w:t>
            </w:r>
            <w:r/>
          </w:p>
          <w:p>
            <w:pPr>
              <w:pStyle w:val="1008"/>
              <w:numPr>
                <w:ilvl w:val="0"/>
                <w:numId w:val="0"/>
              </w:numPr>
              <w:jc w:val="left"/>
              <w:keepLines w:val="0"/>
              <w:keepNext w:val="0"/>
              <w:pageBreakBefore w:val="0"/>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要求提供</w:t>
            </w:r>
            <w:r>
              <w:rPr>
                <w:rFonts w:hint="eastAsia" w:ascii="宋体" w:hAnsi="宋体" w:eastAsia="宋体" w:cs="宋体"/>
                <w:b w:val="0"/>
                <w:bCs w:val="0"/>
                <w:color w:val="auto"/>
                <w:sz w:val="21"/>
                <w:szCs w:val="21"/>
                <w:highlight w:val="none"/>
                <w:lang w:val="en-US" w:eastAsia="zh-CN" w:bidi="ar-SA"/>
              </w:rPr>
              <w:t xml:space="preserve">：投标人</w:t>
            </w:r>
            <w:r>
              <w:rPr>
                <w:rFonts w:hint="eastAsia" w:ascii="宋体" w:hAnsi="宋体" w:cs="宋体"/>
                <w:b w:val="0"/>
                <w:bCs w:val="0"/>
                <w:color w:val="auto"/>
                <w:sz w:val="21"/>
                <w:szCs w:val="21"/>
                <w:highlight w:val="none"/>
                <w:lang w:val="en-US" w:eastAsia="zh-CN" w:bidi="ar-SA"/>
              </w:rPr>
              <w:t xml:space="preserve">需</w:t>
            </w:r>
            <w:r>
              <w:rPr>
                <w:rFonts w:hint="eastAsia" w:ascii="宋体" w:hAnsi="宋体" w:eastAsia="宋体" w:cs="宋体"/>
                <w:b w:val="0"/>
                <w:bCs w:val="0"/>
                <w:color w:val="auto"/>
                <w:sz w:val="21"/>
                <w:szCs w:val="21"/>
                <w:highlight w:val="none"/>
                <w:lang w:val="en-US" w:eastAsia="zh-CN" w:bidi="ar-SA"/>
              </w:rPr>
              <w:t xml:space="preserve">在投标文件中提供加盖公章的承诺函，格式自拟。</w:t>
            </w:r>
            <w:bookmarkEnd w:id="63"/>
            <w:r/>
            <w:r/>
          </w:p>
        </w:tc>
        <w:tc>
          <w:tcPr>
            <w:tcW w:w="498" w:type="dxa"/>
            <w:vAlign w:val="center"/>
            <w:textDirection w:val="lrTb"/>
            <w:noWrap w:val="false"/>
          </w:tcPr>
          <w:p>
            <w:pPr>
              <w:jc w:val="center"/>
              <w:keepLines w:val="0"/>
              <w:keepNext w:val="0"/>
              <w:pageBreakBefore w:val="0"/>
              <w:spacing w:before="68" w:line="240" w:lineRule="auto"/>
              <w:widowControl w:val="off"/>
              <w:rPr>
                <w:rFonts w:hint="default" w:ascii="宋体" w:hAnsi="宋体" w:cs="宋体"/>
                <w:color w:val="auto"/>
                <w:sz w:val="21"/>
                <w:szCs w:val="21"/>
                <w:lang w:val="en-US" w:eastAsia="zh-CN" w:bidi="ar-SA"/>
              </w:rPr>
            </w:pPr>
            <w:r>
              <w:rPr>
                <w:rFonts w:hint="eastAsia" w:ascii="宋体" w:hAnsi="宋体" w:cs="宋体"/>
                <w:color w:val="auto"/>
                <w:sz w:val="21"/>
                <w:szCs w:val="21"/>
                <w:highlight w:val="none"/>
                <w:lang w:val="en-US" w:eastAsia="zh-CN" w:bidi="ar-SA"/>
              </w:rPr>
              <w:t xml:space="preserve">5</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w:t>
            </w:r>
            <w:r>
              <w:rPr>
                <w:rFonts w:hint="eastAsia" w:ascii="宋体" w:hAnsi="宋体" w:eastAsia="宋体" w:cs="宋体"/>
                <w:color w:val="auto"/>
                <w:spacing w:val="-4"/>
                <w:sz w:val="21"/>
                <w:szCs w:val="21"/>
                <w:lang w:val="en-US" w:eastAsia="zh-CN" w:bidi="ar-SA"/>
              </w:rPr>
              <w:t xml:space="preserve">观分</w:t>
            </w:r>
            <w:r/>
          </w:p>
        </w:tc>
      </w:tr>
      <w:tr>
        <w:trPr>
          <w:jc w:val="center"/>
          <w:trHeight w:val="433"/>
        </w:trPr>
        <w:tc>
          <w:tcPr>
            <w:gridSpan w:val="5"/>
            <w:tcW w:w="9575"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6.</w:t>
            </w:r>
            <w:r>
              <w:rPr>
                <w:rFonts w:hint="eastAsia" w:ascii="宋体" w:hAnsi="宋体" w:cs="宋体"/>
                <w:b/>
                <w:bCs/>
                <w:color w:val="auto"/>
                <w:spacing w:val="-3"/>
                <w:sz w:val="21"/>
                <w:szCs w:val="21"/>
                <w:lang w:val="en-US" w:eastAsia="zh-CN" w:bidi="ar-SA"/>
              </w:rPr>
              <w:t xml:space="preserve">绿色采购</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6.1</w:t>
            </w:r>
            <w:r/>
          </w:p>
        </w:tc>
        <w:tc>
          <w:tcPr>
            <w:tcW w:w="106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bidi="ar-SA"/>
              </w:rPr>
              <w:t xml:space="preserve">节能</w:t>
            </w:r>
            <w:r>
              <w:rPr>
                <w:rFonts w:hint="eastAsia" w:ascii="宋体" w:hAnsi="宋体" w:cs="宋体"/>
                <w:color w:val="auto"/>
                <w:spacing w:val="-1"/>
                <w:sz w:val="21"/>
                <w:szCs w:val="21"/>
                <w:highlight w:val="none"/>
                <w:lang w:val="en-US" w:eastAsia="zh-CN" w:bidi="ar-SA"/>
              </w:rPr>
              <w:t xml:space="preserve">产品</w:t>
            </w:r>
            <w:r/>
          </w:p>
        </w:tc>
        <w:tc>
          <w:tcPr>
            <w:tcW w:w="6556"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产品属于财政部、国家发改委公布的《节能产品政府采购品目清单》（财库〔2019〕19号）范围内（政府强制采购产品除外）的，投标人提供国家确定的认证机构出具的、处于有效期之内的该节能产品认证证书的，有1个得0.5分，最多得1分。投标产品属于政府强制采购节能产品或已在实质性要求中要求提供节能产品认证证书的，本项不得分。</w:t>
            </w:r>
            <w:r/>
          </w:p>
        </w:tc>
        <w:tc>
          <w:tcPr>
            <w:tcW w:w="498"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bidi="ar-SA"/>
              </w:rPr>
              <w:t xml:space="preserve">客观分</w:t>
            </w:r>
            <w:r/>
          </w:p>
        </w:tc>
      </w:tr>
      <w:tr>
        <w:trPr>
          <w:jc w:val="center"/>
          <w:trHeight w:val="1357"/>
        </w:trPr>
        <w:tc>
          <w:tcPr>
            <w:tcW w:w="519"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cs="宋体"/>
                <w:color w:val="auto"/>
                <w:spacing w:val="-2"/>
                <w:sz w:val="21"/>
                <w:szCs w:val="21"/>
                <w:highlight w:val="none"/>
                <w:lang w:val="en-US" w:eastAsia="zh-CN" w:bidi="ar-SA"/>
              </w:rPr>
              <w:t xml:space="preserve">6.2</w:t>
            </w:r>
            <w:r/>
          </w:p>
        </w:tc>
        <w:tc>
          <w:tcPr>
            <w:tcW w:w="1062"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1"/>
                <w:highlight w:val="none"/>
                <w:lang w:val="en-US" w:eastAsia="zh-CN" w:bidi="ar-SA"/>
              </w:rPr>
            </w:pPr>
            <w:r>
              <w:rPr>
                <w:rFonts w:hint="eastAsia" w:ascii="宋体" w:hAnsi="宋体" w:cs="宋体"/>
                <w:color w:val="auto"/>
                <w:spacing w:val="-1"/>
                <w:sz w:val="21"/>
                <w:szCs w:val="21"/>
                <w:highlight w:val="none"/>
                <w:lang w:val="en-US" w:eastAsia="zh-CN" w:bidi="ar-SA"/>
              </w:rPr>
              <w:t xml:space="preserve">环境标志产品</w:t>
            </w:r>
            <w:r/>
          </w:p>
        </w:tc>
        <w:tc>
          <w:tcPr>
            <w:tcW w:w="6556" w:type="dxa"/>
            <w:vAlign w:val="center"/>
            <w:textDirection w:val="lrTb"/>
            <w:noWrap w:val="false"/>
          </w:tcPr>
          <w:p>
            <w:pPr>
              <w:jc w:val="both"/>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产品属于财政部、生态环境部公布的《环境标志产品品目清单》（财库〔2019〕18号）范围内的，投标人提供国家确定的认证机构出具的、处于有效期内的该环境标志产品认证证书的，有1个得0.5分，最多得1分。</w:t>
            </w:r>
            <w:r/>
          </w:p>
        </w:tc>
        <w:tc>
          <w:tcPr>
            <w:tcW w:w="498" w:type="dxa"/>
            <w:vAlign w:val="center"/>
            <w:textDirection w:val="lrTb"/>
            <w:noWrap w:val="false"/>
          </w:tcPr>
          <w:p>
            <w:pPr>
              <w:jc w:val="center"/>
              <w:spacing w:line="240"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w:t>
            </w:r>
            <w:r/>
          </w:p>
        </w:tc>
        <w:tc>
          <w:tcPr>
            <w:tcW w:w="940"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464"/>
        </w:trPr>
        <w:tc>
          <w:tcPr>
            <w:tcW w:w="51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3"/>
                <w:sz w:val="21"/>
                <w:szCs w:val="21"/>
                <w:lang w:val="en-US" w:eastAsia="zh-CN" w:bidi="ar-SA"/>
              </w:rPr>
              <w:t xml:space="preserve">合</w:t>
            </w:r>
            <w:r>
              <w:rPr>
                <w:rFonts w:hint="eastAsia" w:ascii="宋体" w:hAnsi="宋体" w:eastAsia="宋体" w:cs="宋体"/>
                <w:color w:val="auto"/>
                <w:spacing w:val="-2"/>
                <w:sz w:val="21"/>
                <w:szCs w:val="21"/>
                <w:lang w:val="en-US" w:eastAsia="zh-CN" w:bidi="ar-SA"/>
              </w:rPr>
              <w:t xml:space="preserve">计</w:t>
            </w:r>
            <w:r/>
          </w:p>
        </w:tc>
        <w:tc>
          <w:tcPr>
            <w:gridSpan w:val="2"/>
            <w:tcW w:w="7618" w:type="dxa"/>
            <w:vAlign w:val="center"/>
            <w:textDirection w:val="lrTb"/>
            <w:noWrap w:val="false"/>
          </w:tcPr>
          <w:p>
            <w:pPr>
              <w:ind w:left="172"/>
              <w:jc w:val="center"/>
              <w:keepLines w:val="0"/>
              <w:keepNext w:val="0"/>
              <w:pageBreakBefore w:val="0"/>
              <w:spacing w:before="123" w:line="240"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r>
            <w:r/>
          </w:p>
        </w:tc>
        <w:tc>
          <w:tcPr>
            <w:gridSpan w:val="2"/>
            <w:tcW w:w="14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11"/>
                <w:sz w:val="21"/>
                <w:szCs w:val="21"/>
                <w:lang w:val="en-US" w:eastAsia="zh-CN" w:bidi="ar-SA"/>
              </w:rPr>
              <w:t xml:space="preserve">100分</w:t>
            </w:r>
            <w:r/>
          </w:p>
        </w:tc>
      </w:tr>
    </w:tbl>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r/>
    </w:p>
    <w:p>
      <w:pPr>
        <w:pStyle w:val="812"/>
        <w:rPr>
          <w:rFonts w:hint="eastAsia"/>
        </w:rPr>
      </w:pPr>
      <w:r>
        <w:rPr>
          <w:rFonts w:hint="eastAsia"/>
        </w:rPr>
      </w:r>
      <w:r/>
    </w:p>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center"/>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both"/>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r/>
    </w:p>
    <w:p>
      <w:pPr>
        <w:ind w:right="840"/>
        <w:jc w:val="both"/>
        <w:spacing w:before="0" w:after="0" w:line="240" w:lineRule="auto"/>
        <w:rPr>
          <w:rFonts w:hint="eastAsia" w:ascii="宋体" w:hAnsi="宋体" w:eastAsia="宋体" w:cs="宋体"/>
          <w:color w:val="000000"/>
          <w:sz w:val="36"/>
          <w:szCs w:val="36"/>
        </w:rPr>
        <w:outlineLvl w:val="0"/>
      </w:pPr>
      <w:r>
        <w:rPr>
          <w:rFonts w:hint="eastAsia" w:ascii="宋体" w:hAnsi="宋体" w:eastAsia="宋体" w:cs="宋体"/>
          <w:color w:val="000000"/>
          <w:sz w:val="36"/>
          <w:szCs w:val="36"/>
        </w:rPr>
      </w:r>
      <w:bookmarkEnd w:id="51"/>
      <w:r/>
      <w:bookmarkEnd w:id="52"/>
      <w:r/>
      <w:bookmarkEnd w:id="53"/>
      <w:r/>
      <w:bookmarkEnd w:id="54"/>
      <w:r/>
      <w:bookmarkEnd w:id="55"/>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投标文件格式 </w:t>
      </w:r>
      <w:r/>
    </w:p>
    <w:p>
      <w:pPr>
        <w:jc w:val="center"/>
        <w:rPr>
          <w:rFonts w:hint="eastAsia" w:ascii="宋体" w:hAnsi="宋体"/>
          <w:b/>
          <w:color w:val="000000"/>
          <w:sz w:val="72"/>
          <w:szCs w:val="21"/>
          <w:highlight w:val="none"/>
        </w:rPr>
      </w:pPr>
      <w:r/>
      <w:bookmarkStart w:id="64" w:name="_Hlt26671244"/>
      <w:r/>
      <w:bookmarkEnd w:id="64"/>
      <w:r/>
      <w:bookmarkStart w:id="65" w:name="_Hlt26955039"/>
      <w:r/>
      <w:bookmarkEnd w:id="65"/>
      <w:r/>
      <w:bookmarkStart w:id="66" w:name="_Toc120614282"/>
      <w:r/>
      <w:bookmarkStart w:id="67" w:name="_Toc49090576"/>
      <w:r/>
      <w:bookmarkStart w:id="68" w:name="_Toc26554094"/>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jc w:val="both"/>
        <w:rPr>
          <w:rFonts w:hint="eastAsia" w:ascii="方正黑体_GBK" w:hAnsi="方正黑体_GBK" w:eastAsia="方正黑体_GBK" w:cs="方正黑体_GBK"/>
          <w:color w:val="000000"/>
          <w:sz w:val="32"/>
          <w:szCs w:val="32"/>
          <w:highlight w:val="none"/>
        </w:rPr>
      </w:pPr>
      <w:r>
        <w:rPr>
          <w:rFonts w:ascii="宋体" w:hAnsi="宋体"/>
          <w:b/>
          <w:color w:val="000000"/>
          <w:sz w:val="36"/>
          <w:szCs w:val="21"/>
          <w:highlight w:val="none"/>
          <w:u w:val="single"/>
        </w:rPr>
        <w:br w:type="page" w:clear="all"/>
      </w:r>
      <w:bookmarkEnd w:id="66"/>
      <w:r/>
      <w:bookmarkEnd w:id="67"/>
      <w:r/>
      <w:bookmarkEnd w:id="68"/>
      <w:r/>
      <w:r/>
    </w:p>
    <w:p>
      <w:pPr>
        <w:ind w:firstLine="560"/>
        <w:spacing w:line="600" w:lineRule="exact"/>
        <w:rPr>
          <w:rFonts w:hint="eastAsia" w:ascii="宋体" w:hAnsi="宋体" w:cs="宋体"/>
          <w:color w:val="000000"/>
          <w:sz w:val="28"/>
          <w:szCs w:val="28"/>
          <w:highlight w:val="none"/>
        </w:rPr>
      </w:pPr>
      <w:r/>
      <w:bookmarkStart w:id="69" w:name="_Toc120614284"/>
      <w:r>
        <w:rPr>
          <w:rFonts w:hint="eastAsia" w:ascii="宋体" w:hAnsi="宋体" w:cs="宋体"/>
          <w:color w:val="000000"/>
          <w:sz w:val="28"/>
          <w:szCs w:val="28"/>
          <w:highlight w:val="none"/>
        </w:rPr>
        <w:t xml:space="preserve">一、信用承诺函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二</w:t>
      </w:r>
      <w:r>
        <w:rPr>
          <w:rFonts w:hint="eastAsia" w:ascii="宋体" w:hAnsi="宋体" w:cs="宋体"/>
          <w:color w:val="00000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三</w:t>
      </w:r>
      <w:r>
        <w:rPr>
          <w:rFonts w:hint="eastAsia" w:ascii="宋体" w:hAnsi="宋体" w:cs="宋体"/>
          <w:color w:val="000000"/>
          <w:sz w:val="28"/>
          <w:szCs w:val="28"/>
          <w:highlight w:val="none"/>
        </w:rPr>
        <w:t xml:space="preserve">、投标函</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四</w:t>
      </w:r>
      <w:r>
        <w:rPr>
          <w:rFonts w:hint="eastAsia" w:ascii="宋体" w:hAnsi="宋体" w:cs="宋体"/>
          <w:color w:val="000000"/>
          <w:sz w:val="28"/>
          <w:szCs w:val="28"/>
          <w:highlight w:val="none"/>
        </w:rPr>
        <w:t xml:space="preserve">、开标一览表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五</w:t>
      </w:r>
      <w:r>
        <w:rPr>
          <w:rFonts w:hint="eastAsia" w:ascii="宋体" w:hAnsi="宋体" w:cs="宋体"/>
          <w:color w:val="000000"/>
          <w:sz w:val="28"/>
          <w:szCs w:val="28"/>
          <w:highlight w:val="none"/>
        </w:rPr>
        <w:t xml:space="preserve">、核心产品品牌一览表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六</w:t>
      </w:r>
      <w:r>
        <w:rPr>
          <w:rFonts w:hint="eastAsia" w:ascii="宋体" w:hAnsi="宋体" w:cs="宋体"/>
          <w:color w:val="000000"/>
          <w:sz w:val="28"/>
          <w:szCs w:val="28"/>
          <w:highlight w:val="none"/>
        </w:rPr>
        <w:t xml:space="preserve">、投标分项报价表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七</w:t>
      </w:r>
      <w:r>
        <w:rPr>
          <w:rFonts w:hint="eastAsia" w:ascii="宋体" w:hAnsi="宋体" w:cs="宋体"/>
          <w:color w:val="000000"/>
          <w:sz w:val="28"/>
          <w:szCs w:val="28"/>
          <w:highlight w:val="none"/>
        </w:rPr>
        <w:t xml:space="preserve">、技术要求响应及偏离表</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八</w:t>
      </w:r>
      <w:r>
        <w:rPr>
          <w:rFonts w:hint="eastAsia" w:ascii="宋体" w:hAnsi="宋体" w:cs="宋体"/>
          <w:color w:val="000000"/>
          <w:sz w:val="28"/>
          <w:szCs w:val="28"/>
          <w:highlight w:val="none"/>
        </w:rPr>
        <w:t xml:space="preserve">、商务要求响应及偏离表</w:t>
      </w:r>
      <w:r/>
    </w:p>
    <w:p>
      <w:pPr>
        <w:ind w:firstLine="560"/>
        <w:spacing w:line="60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eastAsia="zh-CN"/>
        </w:rPr>
        <w:t xml:space="preserve">九</w:t>
      </w:r>
      <w:r>
        <w:rPr>
          <w:rFonts w:hint="eastAsia" w:ascii="宋体" w:hAnsi="宋体" w:cs="宋体"/>
          <w:color w:val="000000"/>
          <w:sz w:val="28"/>
          <w:szCs w:val="28"/>
          <w:highlight w:val="none"/>
        </w:rPr>
        <w:t xml:space="preserve">、中小企业声明函</w:t>
      </w:r>
      <w:r>
        <w:rPr>
          <w:rFonts w:hint="eastAsia" w:ascii="宋体" w:hAnsi="宋体" w:cs="宋体"/>
          <w:color w:val="000000"/>
          <w:sz w:val="28"/>
          <w:szCs w:val="28"/>
          <w:highlight w:val="none"/>
          <w:lang w:eastAsia="zh-CN"/>
        </w:rPr>
        <w:t xml:space="preserve">（如有）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十、残疾人福利性单位声明函（如有）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十</w:t>
      </w:r>
      <w:r>
        <w:rPr>
          <w:rFonts w:hint="eastAsia" w:ascii="宋体" w:hAnsi="宋体" w:cs="宋体"/>
          <w:color w:val="000000"/>
          <w:sz w:val="28"/>
          <w:szCs w:val="28"/>
          <w:highlight w:val="none"/>
          <w:lang w:eastAsia="zh-CN"/>
        </w:rPr>
        <w:t xml:space="preserve">一</w:t>
      </w:r>
      <w:r>
        <w:rPr>
          <w:rFonts w:hint="eastAsia" w:ascii="宋体" w:hAnsi="宋体" w:cs="宋体"/>
          <w:color w:val="000000"/>
          <w:sz w:val="28"/>
          <w:szCs w:val="28"/>
          <w:highlight w:val="none"/>
        </w:rPr>
        <w:t xml:space="preserve">、关于符合本国产品标准的声明函（如有）</w:t>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spacing w:line="440" w:lineRule="exact"/>
        <w:rPr>
          <w:rFonts w:ascii="宋体" w:hAnsi="宋体"/>
          <w:color w:val="000000"/>
          <w:sz w:val="24"/>
          <w:highlight w:val="none"/>
        </w:rPr>
      </w:pPr>
      <w:r>
        <w:rPr>
          <w:rFonts w:ascii="宋体" w:hAnsi="宋体"/>
          <w:color w:val="000000"/>
          <w:sz w:val="24"/>
          <w:highlight w:val="none"/>
        </w:rPr>
      </w:r>
      <w:r/>
    </w:p>
    <w:p>
      <w:pPr>
        <w:pStyle w:val="1011"/>
        <w:rPr>
          <w:color w:val="000000"/>
          <w:sz w:val="24"/>
          <w:highlight w:val="none"/>
        </w:rPr>
      </w:pPr>
      <w:r>
        <w:rPr>
          <w:color w:val="000000"/>
          <w:sz w:val="24"/>
          <w:highlight w:val="none"/>
        </w:rPr>
      </w:r>
      <w:r/>
    </w:p>
    <w:p>
      <w:pPr>
        <w:pStyle w:val="1011"/>
        <w:rPr>
          <w:color w:val="000000"/>
          <w:sz w:val="24"/>
          <w:highlight w:val="none"/>
        </w:rPr>
      </w:pPr>
      <w:r>
        <w:rPr>
          <w:color w:val="000000"/>
          <w:sz w:val="24"/>
          <w:highlight w:val="none"/>
        </w:rPr>
      </w:r>
      <w:r/>
    </w:p>
    <w:p>
      <w:pPr>
        <w:pStyle w:val="1011"/>
        <w:rPr>
          <w:color w:val="000000"/>
          <w:sz w:val="24"/>
          <w:highlight w:val="none"/>
        </w:rPr>
      </w:pPr>
      <w:r>
        <w:rPr>
          <w:color w:val="000000"/>
          <w:sz w:val="24"/>
          <w:highlight w:val="none"/>
        </w:rPr>
      </w:r>
      <w:r/>
    </w:p>
    <w:p>
      <w:pPr>
        <w:pStyle w:val="1011"/>
        <w:rPr>
          <w:color w:val="000000"/>
          <w:sz w:val="24"/>
          <w:highlight w:val="none"/>
        </w:rPr>
      </w:pPr>
      <w:r>
        <w:rPr>
          <w:color w:val="000000"/>
          <w:sz w:val="24"/>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12"/>
        <w:ind w:firstLine="400"/>
        <w:rPr>
          <w:rFonts w:hint="eastAsia"/>
          <w:color w:val="000000"/>
          <w:highlight w:val="none"/>
          <w:lang w:val="en-US" w:eastAsia="zh-CN"/>
        </w:rPr>
      </w:pPr>
      <w:r>
        <w:rPr>
          <w:rFonts w:hint="eastAsia"/>
          <w:color w:val="000000"/>
          <w:highlight w:val="none"/>
          <w:lang w:val="en-US" w:eastAsia="zh-CN"/>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t xml:space="preserve">一、信用承诺函</w:t>
      </w:r>
      <w:r/>
    </w:p>
    <w:p>
      <w:pPr>
        <w:jc w:val="center"/>
        <w:spacing w:line="360" w:lineRule="auto"/>
        <w:rPr>
          <w:rFonts w:hint="eastAsia" w:ascii="宋体" w:hAnsi="宋体"/>
          <w:color w:val="000000"/>
          <w:sz w:val="24"/>
          <w:szCs w:val="24"/>
          <w:highlight w:val="none"/>
        </w:rPr>
        <w:outlineLvl w:val="2"/>
      </w:pPr>
      <w:r>
        <w:rPr>
          <w:rFonts w:hint="eastAsia" w:ascii="方正小标宋简体" w:hAnsi="方正小标宋简体" w:eastAsia="方正小标宋简体" w:cs="方正小标宋简体"/>
          <w:color w:val="000000"/>
          <w:sz w:val="32"/>
          <w:szCs w:val="32"/>
          <w:highlight w:val="none"/>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65"/>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72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969"/>
        <w:rPr>
          <w:rFonts w:hint="eastAsia"/>
          <w:color w:val="000000"/>
          <w:highlight w:val="none"/>
          <w:lang w:eastAsia="zh-CN"/>
        </w:rPr>
      </w:pPr>
      <w:r>
        <w:rPr>
          <w:rFonts w:hint="eastAsia"/>
          <w:color w:val="000000"/>
          <w:highlight w:val="none"/>
          <w:lang w:eastAsia="zh-CN"/>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75"/>
        <w:ind w:firstLine="480"/>
        <w:spacing w:line="420" w:lineRule="exact"/>
        <w:rPr>
          <w:rFonts w:hint="eastAsia"/>
          <w:sz w:val="24"/>
          <w:szCs w:val="24"/>
          <w:highlight w:val="none"/>
        </w:rPr>
      </w:pPr>
      <w:r>
        <w:rPr>
          <w:rFonts w:hint="eastAsia"/>
          <w:sz w:val="24"/>
          <w:szCs w:val="24"/>
          <w:highlight w:val="none"/>
        </w:rPr>
      </w:r>
      <w:r/>
    </w:p>
    <w:p>
      <w:pPr>
        <w:pStyle w:val="975"/>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（投标人名称）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的政府采购活动，由其代表我方办理上述项目在投标、开标、澄清确认过程中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75"/>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委托期限：自本授权委托书签署之日起至投标有效期届满之日止。</w:t>
      </w:r>
      <w:r/>
    </w:p>
    <w:p>
      <w:pPr>
        <w:pStyle w:val="975"/>
        <w:ind w:firstLine="480"/>
        <w:spacing w:line="480" w:lineRule="exact"/>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投标人名称（加盖公章）：________________</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sz w:val="24"/>
          <w:szCs w:val="24"/>
        </w:rPr>
        <w:t xml:space="preserve">联系电话：________________（手机）</w:t>
      </w:r>
      <w:r/>
    </w:p>
    <w:p>
      <w:pPr>
        <w:pStyle w:val="975"/>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75"/>
        <w:ind w:firstLine="480"/>
        <w:spacing w:line="480" w:lineRule="exact"/>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855"/>
        <w:ind w:firstLine="0"/>
        <w:rPr>
          <w:rFonts w:hint="eastAsia"/>
          <w:highlight w:val="none"/>
        </w:rPr>
      </w:pPr>
      <w:r>
        <w:rPr>
          <w:rFonts w:hint="eastAsia"/>
          <w:highlight w:val="none"/>
        </w:rPr>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投标人</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（仅限招标文件注明允许分支机构投标情形）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3.投标人</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75"/>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投标人应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
          <w:bCs/>
          <w:sz w:val="24"/>
          <w:szCs w:val="24"/>
          <w:highlight w:val="none"/>
        </w:rPr>
        <w:t xml:space="preserve">彩色复印件或者彩色扫描</w:t>
      </w:r>
      <w:r>
        <w:rPr>
          <w:rFonts w:hint="eastAsia" w:ascii="Times New Roman" w:hAnsi="Times New Roman" w:eastAsia="宋体" w:cs="Times New Roman"/>
          <w:b/>
          <w:bCs/>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75"/>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5.未按招标文件要求和格式提供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的，将作为无效投标处理。</w:t>
      </w:r>
      <w:r/>
    </w:p>
    <w:p>
      <w:pPr>
        <w:pStyle w:val="855"/>
        <w:rPr>
          <w:rFonts w:hint="eastAsia"/>
          <w:i/>
          <w:color w:val="000000"/>
          <w:sz w:val="24"/>
          <w:szCs w:val="24"/>
          <w:highlight w:val="none"/>
          <w:u w:val="single"/>
        </w:rPr>
      </w:pPr>
      <w:r>
        <w:rPr>
          <w:rFonts w:hint="eastAsia"/>
          <w:i/>
          <w:color w:val="000000"/>
          <w:sz w:val="24"/>
          <w:szCs w:val="24"/>
          <w:highlight w:val="none"/>
          <w:u w:val="single"/>
        </w:rPr>
      </w:r>
      <w:r/>
    </w:p>
    <w:p>
      <w:pPr>
        <w:pStyle w:val="855"/>
        <w:ind w:firstLine="0"/>
        <w:rPr>
          <w:rFonts w:hint="eastAsia"/>
          <w:color w:val="000000"/>
          <w:highlight w:val="none"/>
        </w:rPr>
      </w:pPr>
      <w:r>
        <w:rPr>
          <w:rFonts w:hint="eastAsia"/>
          <w:color w:val="000000"/>
          <w:highlight w:val="none"/>
        </w:rPr>
      </w:r>
      <w:r/>
    </w:p>
    <w:p>
      <w:pPr>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ascii="黑体" w:hAnsi="黑体" w:eastAsia="黑体" w:cs="Times New Roman"/>
          <w:i w:val="0"/>
          <w:sz w:val="32"/>
          <w:szCs w:val="32"/>
          <w:highlight w:val="none"/>
          <w:u w:val="none"/>
          <w:lang w:val="en-US" w:eastAsia="zh-CN"/>
        </w:rPr>
        <w:t xml:space="preserve">三、投标函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p>
    <w:p>
      <w:pPr>
        <w:pStyle w:val="990"/>
        <w:ind w:firstLine="0"/>
        <w:spacing w:before="0" w:after="0" w:line="420" w:lineRule="exact"/>
        <w:rPr>
          <w:rFonts w:hint="eastAsia" w:ascii="宋体" w:hAnsi="宋体"/>
          <w:szCs w:val="21"/>
          <w:highlight w:val="none"/>
        </w:rPr>
      </w:pPr>
      <w:r>
        <w:rPr>
          <w:rFonts w:hint="eastAsia" w:ascii="宋体" w:hAnsi="宋体"/>
          <w:szCs w:val="21"/>
          <w:highlight w:val="none"/>
        </w:rPr>
        <w:t xml:space="preserve">致：</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（采购人名称）</w:t>
      </w:r>
      <w:r/>
    </w:p>
    <w:p>
      <w:pPr>
        <w:pStyle w:val="990"/>
        <w:ind w:firstLine="480"/>
        <w:spacing w:before="0" w:after="0" w:line="420" w:lineRule="exact"/>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szCs w:val="21"/>
          <w:highlight w:val="none"/>
        </w:rPr>
        <w:t xml:space="preserve">招标文件，</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交投标函，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pStyle w:val="990"/>
        <w:spacing w:before="0" w:after="0" w:line="420" w:lineRule="exact"/>
        <w:rPr>
          <w:rFonts w:hint="eastAsia" w:ascii="宋体" w:hAnsi="宋体"/>
          <w:szCs w:val="21"/>
          <w:highlight w:val="none"/>
        </w:rPr>
      </w:pPr>
      <w:r>
        <w:rPr>
          <w:rFonts w:hint="eastAsia" w:ascii="宋体" w:hAnsi="宋体"/>
          <w:szCs w:val="21"/>
          <w:highlight w:val="none"/>
        </w:rPr>
        <w:t xml:space="preserve">1.按招标文件规定的各项要求，向贵方提供所需</w:t>
      </w:r>
      <w:r>
        <w:rPr>
          <w:rFonts w:hint="eastAsia" w:ascii="宋体" w:hAnsi="宋体"/>
          <w:szCs w:val="21"/>
          <w:highlight w:val="none"/>
          <w:lang w:val="en-US" w:eastAsia="zh-CN"/>
        </w:rPr>
        <w:t xml:space="preserve">货物</w:t>
      </w:r>
      <w:r>
        <w:rPr>
          <w:rFonts w:hint="eastAsia" w:ascii="宋体" w:hAnsi="宋体"/>
          <w:szCs w:val="21"/>
          <w:highlight w:val="none"/>
        </w:rPr>
        <w:t xml:space="preserve">（包含与</w:t>
      </w:r>
      <w:r>
        <w:rPr>
          <w:rFonts w:hint="eastAsia" w:ascii="宋体" w:hAnsi="宋体"/>
          <w:szCs w:val="21"/>
          <w:highlight w:val="none"/>
          <w:lang w:val="en-US" w:eastAsia="zh-CN"/>
        </w:rPr>
        <w:t xml:space="preserve">货物</w:t>
      </w:r>
      <w:r>
        <w:rPr>
          <w:rFonts w:hint="eastAsia" w:ascii="宋体" w:hAnsi="宋体"/>
          <w:szCs w:val="21"/>
          <w:highlight w:val="none"/>
        </w:rPr>
        <w:t xml:space="preserve">相关的</w:t>
      </w:r>
      <w:r>
        <w:rPr>
          <w:rFonts w:hint="eastAsia" w:ascii="宋体" w:hAnsi="宋体"/>
          <w:szCs w:val="21"/>
          <w:highlight w:val="none"/>
          <w:lang w:val="en-US" w:eastAsia="zh-CN"/>
        </w:rPr>
        <w:t xml:space="preserve">服务</w:t>
      </w:r>
      <w:r>
        <w:rPr>
          <w:rFonts w:hint="eastAsia" w:ascii="宋体" w:hAnsi="宋体"/>
          <w:szCs w:val="21"/>
          <w:highlight w:val="none"/>
        </w:rPr>
        <w:t xml:space="preserve">）。</w:t>
      </w:r>
      <w:r/>
    </w:p>
    <w:p>
      <w:pPr>
        <w:pStyle w:val="990"/>
        <w:spacing w:before="0" w:after="0" w:line="420" w:lineRule="exact"/>
        <w:rPr>
          <w:rFonts w:hint="eastAsia" w:ascii="宋体" w:hAnsi="宋体"/>
          <w:szCs w:val="21"/>
          <w:highlight w:val="none"/>
        </w:rPr>
      </w:pPr>
      <w:r>
        <w:rPr>
          <w:rFonts w:hint="eastAsia" w:ascii="宋体" w:hAnsi="宋体"/>
          <w:szCs w:val="21"/>
          <w:highlight w:val="none"/>
        </w:rPr>
        <w:t xml:space="preserve">2.我们完全理解贵方不一定将合同授予最低报价的投标人。</w:t>
      </w:r>
      <w:r/>
    </w:p>
    <w:p>
      <w:pPr>
        <w:pStyle w:val="990"/>
        <w:spacing w:before="0" w:after="0" w:line="420" w:lineRule="exact"/>
        <w:rPr>
          <w:rFonts w:hint="eastAsia"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p>
    <w:p>
      <w:pPr>
        <w:pStyle w:val="990"/>
        <w:spacing w:before="0" w:after="0" w:line="420" w:lineRule="exact"/>
        <w:rPr>
          <w:rFonts w:hint="eastAsia"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p>
    <w:p>
      <w:pPr>
        <w:pStyle w:val="990"/>
        <w:spacing w:before="0" w:after="0" w:line="420" w:lineRule="exact"/>
        <w:rPr>
          <w:rFonts w:hint="eastAsia"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p>
    <w:p>
      <w:pPr>
        <w:pStyle w:val="990"/>
        <w:spacing w:before="0" w:after="0" w:line="420" w:lineRule="exact"/>
        <w:rPr>
          <w:rFonts w:hint="eastAsia"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w:t>
      </w:r>
      <w:r>
        <w:rPr>
          <w:rFonts w:hint="eastAsia" w:ascii="宋体" w:hAnsi="宋体"/>
          <w:szCs w:val="21"/>
          <w:highlight w:val="none"/>
          <w:lang w:eastAsia="zh-CN"/>
        </w:rPr>
        <w:t xml:space="preserve">，</w:t>
      </w:r>
      <w:r>
        <w:rPr>
          <w:rFonts w:hint="eastAsia" w:ascii="宋体" w:hAnsi="宋体"/>
          <w:szCs w:val="21"/>
          <w:highlight w:val="none"/>
        </w:rPr>
        <w:t xml:space="preserve">我方将根据招标文件的规定，严格履行合同的责任和义务</w:t>
      </w:r>
      <w:r>
        <w:rPr>
          <w:rFonts w:hint="eastAsia" w:ascii="宋体" w:hAnsi="宋体"/>
          <w:szCs w:val="21"/>
          <w:highlight w:val="none"/>
          <w:lang w:eastAsia="zh-CN"/>
        </w:rPr>
        <w:t xml:space="preserve">，</w:t>
      </w:r>
      <w:r>
        <w:rPr>
          <w:rFonts w:hint="eastAsia" w:ascii="宋体" w:hAnsi="宋体"/>
          <w:szCs w:val="21"/>
          <w:highlight w:val="none"/>
        </w:rPr>
        <w:t xml:space="preserve">并保证在招标文件规定的时间完成项目，交付贵方验收、使用。</w:t>
      </w:r>
      <w:r/>
    </w:p>
    <w:p>
      <w:pPr>
        <w:ind w:firstLine="480"/>
        <w:jc w:val="left"/>
        <w:spacing w:line="42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812"/>
        <w:rPr>
          <w:rFonts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pStyle w:val="990"/>
        <w:spacing w:before="0" w:after="0" w:line="420" w:lineRule="exact"/>
        <w:rPr>
          <w:rFonts w:hint="eastAsia" w:ascii="宋体" w:hAnsi="宋体"/>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与本</w:t>
      </w:r>
      <w:r>
        <w:rPr>
          <w:rFonts w:hint="eastAsia" w:ascii="宋体" w:hAnsi="宋体"/>
          <w:szCs w:val="21"/>
          <w:highlight w:val="none"/>
          <w:lang w:val="en-US" w:eastAsia="zh-CN"/>
        </w:rPr>
        <w:t xml:space="preserve">次</w:t>
      </w:r>
      <w:r>
        <w:rPr>
          <w:rFonts w:hint="eastAsia" w:ascii="宋体" w:hAnsi="宋体"/>
          <w:szCs w:val="21"/>
          <w:highlight w:val="none"/>
        </w:rPr>
        <w:t xml:space="preserve">投标有关</w:t>
      </w:r>
      <w:r>
        <w:rPr>
          <w:rFonts w:hint="eastAsia" w:ascii="宋体" w:hAnsi="宋体"/>
          <w:szCs w:val="21"/>
          <w:highlight w:val="none"/>
          <w:lang w:val="en-US" w:eastAsia="zh-CN"/>
        </w:rPr>
        <w:t xml:space="preserve">信息</w:t>
      </w:r>
      <w:r/>
    </w:p>
    <w:p>
      <w:pPr>
        <w:pStyle w:val="990"/>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地  址：</w:t>
      </w:r>
      <w:r/>
    </w:p>
    <w:p>
      <w:pPr>
        <w:pStyle w:val="990"/>
        <w:ind w:left="0" w:firstLine="480"/>
        <w:spacing w:before="0" w:after="0" w:line="420" w:lineRule="exact"/>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90"/>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90"/>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90"/>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90"/>
        <w:ind w:left="0" w:firstLine="480"/>
        <w:spacing w:before="0" w:after="0" w:line="420" w:lineRule="exact"/>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spacing w:line="560" w:lineRule="exact"/>
        <w:rPr>
          <w:rFonts w:hint="eastAsia" w:ascii="宋体" w:hAnsi="宋体"/>
          <w:sz w:val="24"/>
          <w:szCs w:val="24"/>
          <w:highlight w:val="none"/>
          <w:u w:val="none"/>
        </w:rPr>
      </w:pPr>
      <w:r>
        <w:rPr>
          <w:rFonts w:hint="eastAsia" w:ascii="宋体" w:hAnsi="宋体"/>
          <w:sz w:val="24"/>
          <w:szCs w:val="24"/>
          <w:highlight w:val="none"/>
          <w:lang w:val="en-US" w:eastAsia="zh-CN"/>
        </w:rPr>
        <w:t xml:space="preserve">投标人</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90"/>
        <w:ind w:left="0" w:firstLine="480"/>
        <w:spacing w:before="0" w:after="0" w:line="420" w:lineRule="exact"/>
        <w:rPr>
          <w:rFonts w:hint="eastAsia" w:ascii="宋体" w:hAnsi="宋体"/>
          <w:szCs w:val="21"/>
          <w:highlight w:val="none"/>
        </w:rPr>
      </w:pPr>
      <w:r>
        <w:rPr>
          <w:rFonts w:hint="eastAsia" w:ascii="宋体" w:hAnsi="宋体"/>
          <w:szCs w:val="21"/>
          <w:highlight w:val="none"/>
        </w:rPr>
        <w:t xml:space="preserve">日  期：</w:t>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四</w:t>
      </w:r>
      <w:r>
        <w:rPr>
          <w:rFonts w:hint="eastAsia" w:ascii="黑体" w:hAnsi="黑体" w:eastAsia="黑体"/>
          <w:color w:val="000000"/>
          <w:sz w:val="32"/>
          <w:szCs w:val="32"/>
          <w:highlight w:val="none"/>
        </w:rPr>
        <w:t xml:space="preserve">、开标一览表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开标一览表</w:t>
      </w:r>
      <w:r/>
    </w:p>
    <w:p>
      <w:pPr>
        <w:ind w:firstLine="0"/>
        <w:rPr>
          <w:rFonts w:hint="eastAsia" w:ascii="宋体" w:hAnsi="宋体"/>
          <w:sz w:val="24"/>
          <w:szCs w:val="24"/>
          <w:highlight w:val="none"/>
        </w:rPr>
      </w:pPr>
      <w:r>
        <w:rPr>
          <w:rFonts w:hint="eastAsia" w:ascii="宋体" w:hAnsi="宋体"/>
          <w:sz w:val="24"/>
          <w:szCs w:val="24"/>
          <w:highlight w:val="none"/>
        </w:rPr>
        <w:t xml:space="preserve">投标人</w:t>
      </w:r>
      <w:r>
        <w:rPr>
          <w:rFonts w:hint="eastAsia" w:ascii="宋体" w:hAnsi="宋体"/>
          <w:sz w:val="24"/>
          <w:szCs w:val="24"/>
          <w:highlight w:val="none"/>
          <w:lang w:eastAsia="zh-CN"/>
        </w:rPr>
        <w:t xml:space="preserve">名</w:t>
      </w:r>
      <w:r>
        <w:rPr>
          <w:rFonts w:hint="eastAsia" w:ascii="宋体" w:hAnsi="宋体"/>
          <w:sz w:val="24"/>
          <w:szCs w:val="24"/>
          <w:highlight w:val="none"/>
        </w:rPr>
        <w:t xml:space="preserve">称：（加盖电子</w:t>
      </w:r>
      <w:r>
        <w:rPr>
          <w:rFonts w:hint="eastAsia" w:ascii="宋体" w:hAnsi="宋体"/>
          <w:sz w:val="24"/>
          <w:szCs w:val="24"/>
          <w:highlight w:val="none"/>
          <w:lang w:val="en-US" w:eastAsia="zh-CN"/>
        </w:rPr>
        <w:t xml:space="preserve">公</w:t>
      </w:r>
      <w:r>
        <w:rPr>
          <w:rFonts w:hint="eastAsia" w:ascii="宋体" w:hAnsi="宋体"/>
          <w:sz w:val="24"/>
          <w:szCs w:val="24"/>
          <w:highlight w:val="none"/>
        </w:rPr>
        <w:t xml:space="preserve">章）</w:t>
      </w:r>
      <w:r/>
    </w:p>
    <w:p>
      <w:pPr>
        <w:ind w:firstLine="0"/>
        <w:rPr>
          <w:rFonts w:hint="eastAsia" w:ascii="宋体" w:hAnsi="宋体"/>
          <w:sz w:val="24"/>
          <w:szCs w:val="24"/>
          <w:highlight w:val="none"/>
        </w:rPr>
      </w:pPr>
      <w:r>
        <w:rPr>
          <w:rFonts w:hint="eastAsia" w:ascii="宋体" w:hAnsi="宋体"/>
          <w:sz w:val="24"/>
          <w:szCs w:val="24"/>
          <w:highlight w:val="none"/>
        </w:rPr>
      </w:r>
      <w:r/>
    </w:p>
    <w:p>
      <w:pPr>
        <w:ind w:firstLine="0"/>
        <w:rPr>
          <w:sz w:val="24"/>
          <w:szCs w:val="24"/>
          <w:highlight w:val="none"/>
        </w:rPr>
      </w:pPr>
      <w:r>
        <w:rPr>
          <w:rFonts w:hint="eastAsia" w:ascii="宋体" w:hAnsi="宋体"/>
          <w:sz w:val="24"/>
          <w:szCs w:val="24"/>
          <w:highlight w:val="none"/>
        </w:rPr>
        <w:t xml:space="preserve">项目名称：</w:t>
      </w:r>
      <w:r/>
    </w:p>
    <w:p>
      <w:pPr>
        <w:ind w:firstLine="0"/>
        <w:rPr>
          <w:rFonts w:hint="eastAsia" w:ascii="宋体" w:hAnsi="宋体"/>
          <w:sz w:val="24"/>
          <w:szCs w:val="24"/>
          <w:highlight w:val="none"/>
          <w:lang w:val="en-US" w:eastAsia="zh-CN"/>
        </w:rPr>
      </w:pPr>
      <w:r>
        <w:rPr>
          <w:rFonts w:hint="eastAsia" w:ascii="宋体" w:hAnsi="宋体"/>
          <w:sz w:val="24"/>
          <w:szCs w:val="24"/>
          <w:highlight w:val="none"/>
          <w:lang w:val="en-US" w:eastAsia="zh-CN"/>
        </w:rPr>
      </w:r>
      <w:r/>
    </w:p>
    <w:p>
      <w:pPr>
        <w:ind w:firstLine="0"/>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val="en-US" w:eastAsia="zh-CN"/>
        </w:rPr>
        <w:t xml:space="preserve">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w:t>
      </w:r>
      <w:r/>
    </w:p>
    <w:p>
      <w:pPr>
        <w:pStyle w:val="812"/>
      </w:pPr>
      <w:r/>
      <w:r/>
    </w:p>
    <w:tbl>
      <w:tblPr>
        <w:tblStyle w:val="8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投标总报价</w:t>
            </w:r>
            <w:r/>
          </w:p>
        </w:tc>
      </w:tr>
      <w:tr>
        <w:trPr>
          <w:cantSplit/>
          <w:trHeight w:val="720"/>
        </w:trPr>
        <w:tc>
          <w:tcPr>
            <w:tcW w:w="9450" w:type="dxa"/>
            <w:vAlign w:val="center"/>
            <w:textDirection w:val="lrTb"/>
            <w:noWrap w:val="false"/>
          </w:tcPr>
          <w:p>
            <w:pPr>
              <w:pStyle w:val="990"/>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23"/>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12"/>
        <w:ind w:firstLine="400"/>
        <w:rPr>
          <w:rFonts w:hint="eastAsia"/>
          <w:color w:val="000000"/>
          <w:highlight w:val="none"/>
        </w:rPr>
      </w:pPr>
      <w:r>
        <w:rPr>
          <w:rFonts w:hint="eastAsia"/>
          <w:color w:val="000000"/>
          <w:highlight w:val="none"/>
        </w:rPr>
      </w:r>
      <w:r/>
    </w:p>
    <w:p>
      <w:pPr>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jc w:val="center"/>
        <w:spacing w:line="360" w:lineRule="auto"/>
        <w:rPr>
          <w:rFonts w:hint="eastAsia" w:ascii="黑体" w:eastAsia="黑体"/>
          <w:color w:val="000000"/>
          <w:sz w:val="32"/>
          <w:szCs w:val="32"/>
          <w:highlight w:val="none"/>
        </w:rPr>
      </w:pPr>
      <w:r>
        <w:rPr>
          <w:rFonts w:hint="eastAsia" w:asci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rPr>
          <w:rFonts w:hint="eastAsia" w:ascii="黑体" w:hAnsi="黑体" w:eastAsia="黑体"/>
          <w:color w:val="000000"/>
          <w:sz w:val="32"/>
          <w:szCs w:val="32"/>
          <w:highlight w:val="none"/>
          <w:lang w:eastAsia="zh-CN"/>
        </w:rPr>
      </w:pPr>
      <w:r>
        <w:rPr>
          <w:rFonts w:hint="eastAsia" w:ascii="黑体" w:hAnsi="黑体" w:eastAsia="黑体"/>
          <w:color w:val="000000"/>
          <w:sz w:val="32"/>
          <w:szCs w:val="32"/>
          <w:highlight w:val="none"/>
          <w:lang w:eastAsia="zh-CN"/>
        </w:rPr>
        <w:br w:type="page" w:clear="all"/>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五</w:t>
      </w:r>
      <w:r>
        <w:rPr>
          <w:rFonts w:hint="eastAsia" w:ascii="黑体" w:hAnsi="黑体" w:eastAsia="黑体"/>
          <w:color w:val="000000"/>
          <w:sz w:val="32"/>
          <w:szCs w:val="32"/>
          <w:highlight w:val="none"/>
        </w:rPr>
        <w:t xml:space="preserve">、核心产品品牌一览表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rPr>
      </w:pPr>
      <w:r>
        <w:rPr>
          <w:rFonts w:hint="eastAsia" w:ascii="宋体" w:hAnsi="宋体" w:eastAsia="宋体" w:cs="Times New Roman"/>
          <w:sz w:val="24"/>
          <w:szCs w:val="24"/>
          <w:highlight w:val="none"/>
          <w:lang w:val="en-US" w:eastAsia="zh-CN"/>
        </w:rPr>
        <w:t xml:space="preserve">项目编号：                                   采购包号：</w:t>
      </w:r>
      <w:r/>
    </w:p>
    <w:tbl>
      <w:tblPr>
        <w:tblStyle w:val="811"/>
        <w:tblpPr w:horzAnchor="margin" w:tblpXSpec="center" w:vertAnchor="text" w:tblpY="133"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序号</w:t>
            </w:r>
            <w:r/>
          </w:p>
        </w:tc>
        <w:tc>
          <w:tcPr>
            <w:tcW w:w="3753"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名称</w:t>
            </w:r>
            <w:r/>
          </w:p>
        </w:tc>
        <w:tc>
          <w:tcPr>
            <w:tcW w:w="2158"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 xml:space="preserve">产品</w:t>
            </w:r>
            <w:r>
              <w:rPr>
                <w:rFonts w:hint="eastAsia" w:ascii="宋体" w:hAnsi="宋体" w:eastAsia="宋体" w:cs="Times New Roman"/>
                <w:sz w:val="24"/>
                <w:szCs w:val="24"/>
                <w:highlight w:val="none"/>
                <w:lang w:val="zh-CN" w:eastAsia="zh-CN"/>
              </w:rPr>
              <w:t xml:space="preserve">品牌</w:t>
            </w:r>
            <w:r/>
          </w:p>
        </w:tc>
        <w:tc>
          <w:tcPr>
            <w:tcW w:w="2391" w:type="dxa"/>
            <w:vAlign w:val="center"/>
            <w:textDirection w:val="lrTb"/>
            <w:noWrap w:val="false"/>
          </w:tcPr>
          <w:p>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c>
          <w:tcPr>
            <w:tcW w:w="2391" w:type="dxa"/>
            <w:vAlign w:val="top"/>
            <w:textDirection w:val="lrTb"/>
            <w:noWrap w:val="false"/>
          </w:tcPr>
          <w:p>
            <w:pPr>
              <w:jc w:val="center"/>
              <w:spacing w:line="0" w:lineRule="atLeast"/>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r>
            <w:r/>
          </w:p>
        </w:tc>
      </w:tr>
    </w:tbl>
    <w:p>
      <w:pPr>
        <w:ind w:firstLine="482"/>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ind w:firstLine="482"/>
        <w:spacing w:line="48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备注：</w:t>
      </w:r>
      <w:r>
        <w:rPr>
          <w:rFonts w:hint="eastAsia" w:ascii="宋体" w:hAnsi="宋体" w:eastAsia="宋体" w:cs="Times New Roman"/>
          <w:b/>
          <w:bCs/>
          <w:sz w:val="24"/>
          <w:szCs w:val="24"/>
          <w:highlight w:val="none"/>
          <w:lang w:eastAsia="zh-CN"/>
        </w:rPr>
        <w:t xml:space="preserve">投标人</w:t>
      </w:r>
      <w:r>
        <w:rPr>
          <w:rFonts w:hint="eastAsia" w:ascii="宋体" w:hAnsi="宋体" w:cs="Times New Roman"/>
          <w:b/>
          <w:bCs/>
          <w:sz w:val="24"/>
          <w:szCs w:val="24"/>
          <w:highlight w:val="none"/>
          <w:lang w:val="en-US" w:eastAsia="zh-CN"/>
        </w:rPr>
        <w:t xml:space="preserve">须按照表格要求明确填写所投“核心产品”的</w:t>
      </w:r>
      <w:r>
        <w:rPr>
          <w:rFonts w:hint="eastAsia" w:ascii="宋体" w:hAnsi="宋体" w:eastAsia="宋体" w:cs="Times New Roman"/>
          <w:b/>
          <w:bCs/>
          <w:sz w:val="24"/>
          <w:szCs w:val="24"/>
          <w:highlight w:val="none"/>
        </w:rPr>
        <w:t xml:space="preserve">品牌，不得填报“/”</w:t>
      </w:r>
      <w:r>
        <w:rPr>
          <w:rFonts w:hint="eastAsia" w:ascii="宋体" w:hAnsi="宋体" w:cs="Times New Roman"/>
          <w:b/>
          <w:bCs/>
          <w:sz w:val="24"/>
          <w:szCs w:val="24"/>
          <w:highlight w:val="none"/>
          <w:lang w:eastAsia="zh-CN"/>
        </w:rPr>
        <w:t xml:space="preserve">“</w:t>
      </w:r>
      <w:r>
        <w:rPr>
          <w:rFonts w:hint="eastAsia" w:ascii="宋体" w:hAnsi="宋体" w:eastAsia="宋体" w:cs="Times New Roman"/>
          <w:b/>
          <w:bCs/>
          <w:sz w:val="24"/>
          <w:szCs w:val="24"/>
          <w:highlight w:val="none"/>
        </w:rPr>
        <w:t xml:space="preserve">无”</w:t>
      </w:r>
      <w:r>
        <w:rPr>
          <w:rFonts w:hint="eastAsia" w:ascii="宋体" w:hAnsi="宋体" w:cs="Times New Roman"/>
          <w:b/>
          <w:bCs/>
          <w:sz w:val="24"/>
          <w:szCs w:val="24"/>
          <w:highlight w:val="none"/>
          <w:lang w:val="en-US" w:eastAsia="zh-CN"/>
        </w:rPr>
        <w:t xml:space="preserve">等内容</w:t>
      </w:r>
      <w:r>
        <w:rPr>
          <w:rFonts w:hint="eastAsia" w:ascii="宋体" w:hAnsi="宋体" w:eastAsia="宋体" w:cs="Times New Roman"/>
          <w:b/>
          <w:bCs/>
          <w:sz w:val="24"/>
          <w:szCs w:val="24"/>
          <w:highlight w:val="none"/>
        </w:rPr>
        <w:t xml:space="preserve">，</w:t>
      </w:r>
      <w:r>
        <w:rPr>
          <w:rFonts w:hint="eastAsia" w:ascii="宋体" w:hAnsi="宋体" w:cs="Times New Roman"/>
          <w:b/>
          <w:bCs/>
          <w:sz w:val="24"/>
          <w:szCs w:val="24"/>
          <w:highlight w:val="none"/>
          <w:lang w:val="en-US" w:eastAsia="zh-CN"/>
        </w:rPr>
        <w:t xml:space="preserve">否则</w:t>
      </w:r>
      <w:r>
        <w:rPr>
          <w:rFonts w:hint="eastAsia" w:ascii="宋体" w:hAnsi="宋体" w:eastAsia="宋体" w:cs="Times New Roman"/>
          <w:b/>
          <w:bCs/>
          <w:sz w:val="24"/>
          <w:szCs w:val="24"/>
          <w:highlight w:val="none"/>
        </w:rPr>
        <w:t xml:space="preserve">视为无效投标。</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六</w:t>
      </w:r>
      <w:r>
        <w:rPr>
          <w:rFonts w:hint="eastAsia" w:ascii="黑体" w:hAnsi="黑体" w:eastAsia="黑体"/>
          <w:color w:val="000000"/>
          <w:sz w:val="32"/>
          <w:szCs w:val="32"/>
          <w:highlight w:val="none"/>
        </w:rPr>
        <w:t xml:space="preserve">、投标分项报价表</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投标分项报价表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序</w:t>
            </w:r>
            <w:r>
              <w:rPr>
                <w:rFonts w:hint="eastAsia" w:ascii="宋体" w:hAnsi="宋体"/>
                <w:sz w:val="24"/>
                <w:szCs w:val="24"/>
                <w:highlight w:val="none"/>
                <w:lang w:val="en-US" w:eastAsia="zh-CN"/>
              </w:rPr>
              <w:t xml:space="preserve">序</w:t>
            </w:r>
            <w:r>
              <w:rPr>
                <w:rFonts w:hint="eastAsia" w:ascii="宋体" w:hAnsi="宋体"/>
                <w:sz w:val="24"/>
                <w:szCs w:val="24"/>
                <w:highlight w:val="none"/>
              </w:rPr>
              <w:t xml:space="preserve">号</w:t>
            </w:r>
            <w:r/>
          </w:p>
        </w:tc>
        <w:tc>
          <w:tcPr>
            <w:tcW w:w="1240" w:type="dxa"/>
            <w:vAlign w:val="center"/>
            <w:textDirection w:val="lrTb"/>
            <w:noWrap w:val="false"/>
          </w:tcPr>
          <w:p>
            <w:pPr>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p>
        </w:tc>
        <w:tc>
          <w:tcPr>
            <w:tcW w:w="970" w:type="dxa"/>
            <w:vAlign w:val="center"/>
            <w:textDirection w:val="lrTb"/>
            <w:noWrap w:val="false"/>
          </w:tcPr>
          <w:p>
            <w:pPr>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p>
        </w:tc>
        <w:tc>
          <w:tcPr>
            <w:tcW w:w="179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p>
        </w:tc>
        <w:tc>
          <w:tcPr>
            <w:tcW w:w="147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p>
        </w:tc>
        <w:tc>
          <w:tcPr>
            <w:tcW w:w="83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p>
        </w:tc>
        <w:tc>
          <w:tcPr>
            <w:tcW w:w="820"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p>
        </w:tc>
        <w:tc>
          <w:tcPr>
            <w:tcW w:w="826" w:type="dxa"/>
            <w:vAlign w:val="center"/>
            <w:textDirection w:val="lrTb"/>
            <w:noWrap w:val="false"/>
          </w:tcPr>
          <w:p>
            <w:pPr>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p>
        </w:tc>
        <w:tc>
          <w:tcPr>
            <w:tcW w:w="1434" w:type="dxa"/>
            <w:vAlign w:val="center"/>
            <w:textDirection w:val="lrTb"/>
            <w:noWrap w:val="false"/>
          </w:tcPr>
          <w:p>
            <w:pPr>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970" w:type="dxa"/>
            <w:vAlign w:val="center"/>
            <w:textDirection w:val="lrTb"/>
            <w:noWrap w:val="false"/>
          </w:tcPr>
          <w:p>
            <w:pPr>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p>
        </w:tc>
        <w:tc>
          <w:tcPr>
            <w:tcW w:w="826" w:type="dxa"/>
            <w:vAlign w:val="center"/>
            <w:textDirection w:val="lrTb"/>
            <w:noWrap w:val="false"/>
          </w:tcPr>
          <w:p>
            <w:pPr>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p>
        </w:tc>
        <w:tc>
          <w:tcPr>
            <w:tcW w:w="1434" w:type="dxa"/>
            <w:vAlign w:val="center"/>
            <w:textDirection w:val="lrTb"/>
            <w:noWrap w:val="false"/>
          </w:tcPr>
          <w:p>
            <w:pPr>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p>
        </w:tc>
        <w:tc>
          <w:tcPr>
            <w:tcW w:w="124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highlight w:val="none"/>
              </w:rPr>
            </w:pPr>
            <w:r>
              <w:rPr>
                <w:rFonts w:ascii="宋体" w:hAnsi="宋体"/>
                <w:sz w:val="24"/>
                <w:szCs w:val="24"/>
                <w:highlight w:val="none"/>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sz w:val="24"/>
                <w:szCs w:val="24"/>
                <w:highlight w:val="none"/>
              </w:rPr>
              <w:t xml:space="preserve">投标总价（元）</w:t>
            </w:r>
            <w:r>
              <w:rPr>
                <w:rFonts w:hint="eastAsia" w:ascii="宋体" w:hAnsi="宋体"/>
                <w:sz w:val="24"/>
                <w:szCs w:val="24"/>
                <w:highlight w:val="none"/>
                <w:lang w:eastAsia="zh-CN"/>
              </w:rPr>
              <w:t xml:space="preserve">：</w:t>
            </w:r>
            <w:r/>
          </w:p>
        </w:tc>
      </w:tr>
      <w:tr>
        <w:trPr>
          <w:cantSplit/>
          <w:trHeight w:val="654"/>
        </w:trPr>
        <w:tc>
          <w:tcPr>
            <w:gridSpan w:val="9"/>
            <w:tcW w:w="9961" w:type="dxa"/>
            <w:vAlign w:val="center"/>
            <w:textDirection w:val="lrTb"/>
            <w:noWrap w:val="false"/>
          </w:tcPr>
          <w:p>
            <w:pPr>
              <w:jc w:val="both"/>
              <w:spacing w:line="0" w:lineRule="atLeast"/>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highlight w:val="none"/>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p>
        </w:tc>
      </w:tr>
    </w:tbl>
    <w:p>
      <w:pPr>
        <w:ind w:firstLine="480"/>
        <w:rPr>
          <w:rFonts w:hint="eastAsia" w:ascii="宋体" w:hAnsi="宋体"/>
          <w:sz w:val="24"/>
          <w:szCs w:val="24"/>
          <w:highlight w:val="none"/>
        </w:rPr>
      </w:pPr>
      <w:r>
        <w:rPr>
          <w:rFonts w:hint="eastAsia" w:ascii="宋体" w:hAnsi="宋体"/>
          <w:sz w:val="24"/>
          <w:szCs w:val="24"/>
          <w:highlight w:val="none"/>
        </w:rPr>
      </w:r>
      <w:r/>
    </w:p>
    <w:p>
      <w:pPr>
        <w:pStyle w:val="87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p>
    <w:p>
      <w:pPr>
        <w:pStyle w:val="87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p>
    <w:p>
      <w:pPr>
        <w:pStyle w:val="87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p>
    <w:p>
      <w:pPr>
        <w:pStyle w:val="87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highlight w:val="none"/>
        </w:rPr>
        <w:t xml:space="preserve">《投标分项报价表》中的分项名称须与“第四章</w:t>
      </w:r>
      <w:r>
        <w:rPr>
          <w:rFonts w:hint="eastAsia"/>
          <w:b/>
          <w:bCs/>
          <w:highlight w:val="none"/>
          <w:lang w:val="en-US" w:eastAsia="zh-CN"/>
        </w:rPr>
        <w:t xml:space="preserve">采购需求</w:t>
      </w:r>
      <w:r>
        <w:rPr>
          <w:rFonts w:hint="eastAsia"/>
          <w:b/>
          <w:bCs/>
          <w:highlight w:val="none"/>
        </w:rPr>
        <w:t xml:space="preserve">-项目清单”中的</w:t>
      </w:r>
      <w:r>
        <w:rPr>
          <w:rFonts w:hint="eastAsia"/>
          <w:b/>
          <w:bCs/>
          <w:highlight w:val="none"/>
          <w:lang w:val="en-US" w:eastAsia="zh-CN"/>
        </w:rPr>
        <w:t xml:space="preserve">分项</w:t>
      </w:r>
      <w:r>
        <w:rPr>
          <w:rFonts w:hint="eastAsia"/>
          <w:b/>
          <w:bCs/>
          <w:highlight w:val="none"/>
        </w:rPr>
        <w:t xml:space="preserve">名称一一对应，如有缺项、漏项，视为无效投标。</w:t>
      </w:r>
      <w:r/>
    </w:p>
    <w:p>
      <w:pPr>
        <w:pStyle w:val="877"/>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当采购项目或者采购包中含有多种产品，投标人未对提供的符合本国产品标准的产品成本之和占全部产品成本之和的比例达到80%以上作出承诺的，将不享受本国产品价格评审优惠。</w:t>
      </w:r>
      <w:r/>
    </w:p>
    <w:p>
      <w:pPr>
        <w:pStyle w:val="877"/>
        <w:ind w:firstLine="480"/>
        <w:jc w:val="both"/>
        <w:spacing w:before="0" w:beforeAutospacing="0" w:after="0" w:afterAutospacing="0" w:line="360" w:lineRule="auto"/>
        <w:rPr>
          <w:color w:val="000000"/>
          <w:highlight w:val="none"/>
        </w:rPr>
      </w:pPr>
      <w:r>
        <w:rPr>
          <w:color w:val="000000"/>
          <w:highlight w:val="none"/>
        </w:rPr>
      </w:r>
      <w:r/>
    </w:p>
    <w:p>
      <w:pPr>
        <w:spacing w:line="480" w:lineRule="exact"/>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七</w:t>
      </w:r>
      <w:r>
        <w:rPr>
          <w:rFonts w:hint="eastAsia" w:ascii="黑体" w:hAnsi="黑体" w:eastAsia="黑体"/>
          <w:color w:val="000000"/>
          <w:sz w:val="32"/>
          <w:szCs w:val="32"/>
          <w:highlight w:val="none"/>
        </w:rPr>
        <w:t xml:space="preserve">、技术要求响应及偏离表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left"/>
        <w:spacing w:line="360" w:lineRule="auto"/>
        <w:rPr>
          <w:rFonts w:hint="eastAsia"/>
          <w:highlight w:val="none"/>
          <w:lang w:val="en-US" w:eastAsia="zh-CN"/>
        </w:rPr>
        <w:outlineLvl w:val="9"/>
      </w:pPr>
      <w:r>
        <w:rPr>
          <w:rFonts w:hint="eastAsia" w:ascii="宋体" w:hAnsi="宋体" w:eastAsia="宋体" w:cs="Times New Roman"/>
          <w:sz w:val="24"/>
          <w:szCs w:val="24"/>
          <w:highlight w:val="none"/>
          <w:lang w:val="en-US" w:eastAsia="zh-CN"/>
        </w:rPr>
        <w:t xml:space="preserve">项目编号：                                   采购包号：</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46"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jc w:val="center"/>
              <w:rPr>
                <w:highlight w:val="none"/>
              </w:rPr>
            </w:pPr>
            <w:r>
              <w:rPr>
                <w:highlight w:val="none"/>
              </w:rPr>
            </w:r>
            <w:r/>
          </w:p>
          <w:p>
            <w:pPr>
              <w:pStyle w:val="812"/>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7"/>
        <w:jc w:val="both"/>
        <w:spacing w:before="0" w:beforeAutospacing="0" w:after="0" w:afterAutospacing="0"/>
        <w:rPr>
          <w:color w:val="000000"/>
          <w:highlight w:val="none"/>
        </w:rPr>
      </w:pPr>
      <w:r>
        <w:rPr>
          <w:color w:val="000000"/>
          <w:highlight w:val="none"/>
        </w:rPr>
      </w:r>
      <w:r/>
    </w:p>
    <w:p>
      <w:pPr>
        <w:pStyle w:val="877"/>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r>
      <w:r/>
    </w:p>
    <w:p>
      <w:pPr>
        <w:pStyle w:val="877"/>
        <w:ind w:firstLine="480"/>
        <w:jc w:val="both"/>
        <w:spacing w:before="0" w:beforeAutospacing="0" w:after="0" w:afterAutospacing="0" w:line="360" w:lineRule="auto"/>
        <w:rPr>
          <w:color w:val="000000"/>
          <w:highlight w:val="none"/>
        </w:rPr>
      </w:pPr>
      <w:r>
        <w:rPr>
          <w:rFonts w:ascii="宋体" w:hAnsi="宋体" w:eastAsia="宋体" w:cs="宋体"/>
          <w:color w:val="000000"/>
          <w:highlight w:val="none"/>
          <w:lang w:val="en-US" w:eastAsia="zh-CN"/>
        </w:rPr>
        <w:t xml:space="preserve">备注： </w:t>
      </w:r>
      <w:r/>
    </w:p>
    <w:p>
      <w:pPr>
        <w:pStyle w:val="877"/>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eastAsia="zh-CN"/>
        </w:rPr>
        <w:t xml:space="preserve">投标人</w:t>
      </w:r>
      <w:r>
        <w:rPr>
          <w:rFonts w:hint="eastAsia"/>
          <w:b/>
          <w:bCs/>
          <w:highlight w:val="none"/>
        </w:rPr>
        <w:t xml:space="preserve">须对招标文件技术要求中的实质性要求（打“★”内容）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出明确响应，否则视为无效投标。</w:t>
      </w:r>
      <w:r/>
    </w:p>
    <w:p>
      <w:pPr>
        <w:pStyle w:val="877"/>
        <w:ind w:firstLine="482"/>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b/>
          <w:bCs/>
          <w:highlight w:val="none"/>
        </w:rPr>
        <w:t xml:space="preserve">2.技术要求中实质性要求及其他要求明确需要提供证明材料的，</w:t>
      </w:r>
      <w:r>
        <w:rPr>
          <w:rFonts w:hint="eastAsia" w:cs="宋体"/>
          <w:b/>
          <w:bCs/>
          <w:color w:val="auto"/>
          <w:sz w:val="24"/>
          <w:szCs w:val="24"/>
          <w:highlight w:val="none"/>
          <w:lang w:val="en-US" w:eastAsia="zh-CN"/>
        </w:rPr>
        <w:t xml:space="preserve">签订合同时</w:t>
      </w:r>
      <w:r>
        <w:rPr>
          <w:rFonts w:hint="eastAsia"/>
          <w:b/>
          <w:bCs/>
          <w:highlight w:val="none"/>
        </w:rPr>
        <w:t xml:space="preserve">中标</w:t>
      </w:r>
      <w:r>
        <w:rPr>
          <w:rFonts w:hint="eastAsia"/>
          <w:b/>
          <w:bCs/>
          <w:highlight w:val="none"/>
          <w:lang w:eastAsia="zh-CN"/>
        </w:rPr>
        <w:t xml:space="preserve">人</w:t>
      </w:r>
      <w:r>
        <w:rPr>
          <w:rFonts w:hint="eastAsia"/>
          <w:b/>
          <w:bCs/>
          <w:highlight w:val="none"/>
        </w:rPr>
        <w:t xml:space="preserve">应按招标文件要求和投标文件响应内容提供相应证明材料供采购人核验，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采购人将取消其中标资格。</w:t>
      </w:r>
      <w:r/>
    </w:p>
    <w:p>
      <w:pPr>
        <w:pStyle w:val="87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p>
    <w:p>
      <w:pPr>
        <w:jc w:val="left"/>
        <w:spacing w:line="360" w:lineRule="auto"/>
        <w:rPr>
          <w:rFonts w:hint="eastAsia" w:ascii="黑体" w:hAnsi="黑体" w:eastAsia="黑体"/>
          <w:color w:val="000000"/>
          <w:sz w:val="32"/>
          <w:szCs w:val="32"/>
          <w:highlight w:val="none"/>
        </w:rPr>
      </w:pPr>
      <w:r>
        <w:rPr>
          <w:rFonts w:hint="eastAsia" w:ascii="黑体" w:hAnsi="黑体" w:eastAsia="黑体"/>
          <w:i/>
          <w:color w:val="000000"/>
          <w:sz w:val="32"/>
          <w:szCs w:val="32"/>
          <w:highlight w:val="none"/>
          <w:u w:val="single"/>
        </w:rPr>
        <w:br w:type="page" w:clear="all"/>
      </w:r>
      <w:r>
        <w:rPr>
          <w:rFonts w:hint="eastAsia" w:ascii="黑体" w:hAnsi="黑体" w:eastAsia="黑体"/>
          <w:color w:val="000000"/>
          <w:sz w:val="32"/>
          <w:szCs w:val="32"/>
          <w:highlight w:val="none"/>
          <w:lang w:eastAsia="zh-CN"/>
        </w:rPr>
        <w:t xml:space="preserve">八</w:t>
      </w:r>
      <w:r>
        <w:rPr>
          <w:rFonts w:hint="eastAsia" w:ascii="黑体" w:hAnsi="黑体" w:eastAsia="黑体"/>
          <w:color w:val="000000"/>
          <w:sz w:val="32"/>
          <w:szCs w:val="32"/>
          <w:highlight w:val="none"/>
        </w:rPr>
        <w:t xml:space="preserve">、商务要求响应及偏离表</w:t>
      </w:r>
      <w:r/>
    </w:p>
    <w:p>
      <w:pPr>
        <w:jc w:val="center"/>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投标人名称：（加盖电子公章）</w:t>
      </w:r>
      <w:r/>
    </w:p>
    <w:p>
      <w:pPr>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spacing w:line="360" w:lineRule="auto"/>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2878"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p>
        </w:tc>
        <w:tc>
          <w:tcPr>
            <w:tcW w:w="2832" w:type="dxa"/>
            <w:vAlign w:val="center"/>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jc w:val="center"/>
              <w:rPr>
                <w:highlight w:val="none"/>
              </w:rPr>
            </w:pPr>
            <w:r>
              <w:rPr>
                <w:highlight w:val="none"/>
              </w:rPr>
            </w:r>
            <w:r/>
          </w:p>
          <w:p>
            <w:pPr>
              <w:pStyle w:val="812"/>
              <w:rPr>
                <w:rFonts w:hint="eastAsia"/>
                <w:highlight w:val="none"/>
              </w:rPr>
            </w:pPr>
            <w:r>
              <w:rPr>
                <w:rFonts w:hint="eastAsia"/>
                <w:highlight w:val="none"/>
              </w:rPr>
            </w:r>
            <w:r/>
          </w:p>
        </w:tc>
        <w:tc>
          <w:tcPr>
            <w:tcW w:w="283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p>
    <w:p>
      <w:pPr>
        <w:pStyle w:val="87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p>
    <w:p>
      <w:pPr>
        <w:pStyle w:val="877"/>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p>
    <w:p>
      <w:pPr>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color w:val="000000"/>
          <w:highlight w:val="none"/>
          <w:lang w:val="en-US"/>
        </w:rPr>
      </w:pPr>
      <w:r>
        <w:rPr>
          <w:rFonts w:hint="eastAsia"/>
          <w:color w:val="000000"/>
          <w:highlight w:val="none"/>
          <w:lang w:val="en-US"/>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lang w:eastAsia="zh-CN"/>
        </w:rPr>
        <w:t xml:space="preserve">九</w:t>
      </w:r>
      <w:r>
        <w:rPr>
          <w:rFonts w:hint="eastAsia" w:ascii="黑体" w:hAnsi="黑体" w:eastAsia="黑体"/>
          <w:color w:val="000000"/>
          <w:sz w:val="32"/>
          <w:szCs w:val="32"/>
          <w:highlight w:val="none"/>
        </w:rPr>
        <w:t xml:space="preserve">、中小企业声明函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outlineLvl w:val="2"/>
      </w:pPr>
      <w:r>
        <w:rPr>
          <w:rFonts w:hint="eastAsia" w:ascii="方正小标宋简体" w:hAnsi="方正小标宋简体" w:eastAsia="方正小标宋简体" w:cs="方正小标宋简体"/>
          <w:color w:val="000000"/>
          <w:sz w:val="32"/>
          <w:szCs w:val="32"/>
          <w:highlight w:val="none"/>
        </w:rPr>
        <w:t xml:space="preserve">中小企业声明函（货物）</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eastAsia="宋体" w:cs="Times New Roman"/>
          <w:b/>
          <w:bCs/>
          <w:sz w:val="24"/>
          <w:szCs w:val="24"/>
          <w:highlight w:val="none"/>
          <w:lang w:eastAsia="zh-CN"/>
        </w:rPr>
        <w:t xml:space="preserve">提供的货物</w:t>
      </w:r>
      <w:r>
        <w:rPr>
          <w:rFonts w:hint="eastAsia" w:ascii="宋体" w:hAnsi="宋体" w:eastAsia="宋体" w:cs="Times New Roman"/>
          <w:b/>
          <w:bCs/>
          <w:sz w:val="24"/>
          <w:szCs w:val="24"/>
          <w:highlight w:val="none"/>
        </w:rPr>
        <w:t xml:space="preserve">全部由符合政策</w:t>
      </w:r>
      <w:r>
        <w:rPr>
          <w:rFonts w:hint="eastAsia" w:ascii="宋体" w:hAnsi="宋体" w:eastAsia="宋体" w:cs="Times New Roman"/>
          <w:b/>
          <w:bCs/>
          <w:sz w:val="24"/>
          <w:szCs w:val="24"/>
          <w:highlight w:val="none"/>
          <w:lang w:eastAsia="zh-CN"/>
        </w:rPr>
        <w:t xml:space="preserve">要求的中小企业制造</w:t>
      </w:r>
      <w:r>
        <w:rPr>
          <w:rFonts w:hint="eastAsia" w:ascii="宋体" w:hAnsi="宋体" w:eastAsia="宋体" w:cs="Times New Roman"/>
          <w:sz w:val="24"/>
          <w:szCs w:val="24"/>
          <w:highlight w:val="none"/>
        </w:rPr>
        <w:t xml:space="preserve">。根据《工业和信息化部、国家统计局、</w:t>
      </w:r>
      <w:r>
        <w:rPr>
          <w:rFonts w:hint="eastAsia" w:ascii="宋体" w:hAnsi="宋体"/>
          <w:sz w:val="24"/>
          <w:szCs w:val="24"/>
          <w:highlight w:val="none"/>
        </w:rPr>
        <w:t xml:space="preserve">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w:t>
      </w:r>
      <w:r>
        <w:rPr>
          <w:rFonts w:hint="eastAsia" w:ascii="宋体" w:hAnsi="宋体"/>
          <w:sz w:val="24"/>
          <w:szCs w:val="24"/>
          <w:highlight w:val="none"/>
          <w:lang w:val="en-US" w:eastAsia="zh-CN"/>
        </w:rPr>
        <w:t xml:space="preserve">分包</w:t>
      </w:r>
      <w:r>
        <w:rPr>
          <w:rFonts w:hint="eastAsia" w:ascii="宋体" w:hAnsi="宋体"/>
          <w:sz w:val="24"/>
          <w:szCs w:val="24"/>
          <w:highlight w:val="none"/>
        </w:rPr>
        <w:t xml:space="preserve">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中明确的所属行业</w:t>
      </w:r>
      <w:r>
        <w:rPr>
          <w:rFonts w:hint="eastAsia" w:ascii="宋体" w:hAnsi="宋体"/>
          <w:sz w:val="24"/>
          <w:szCs w:val="24"/>
          <w:highlight w:val="none"/>
          <w:u w:val="none"/>
          <w:lang w:eastAsia="zh-CN"/>
        </w:rPr>
        <w:t xml:space="preserve">）</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招标文件</w:t>
      </w:r>
      <w:r>
        <w:rPr>
          <w:rFonts w:hint="eastAsia" w:ascii="宋体" w:hAnsi="宋体" w:eastAsia="宋体" w:cs="Times New Roman"/>
          <w:sz w:val="24"/>
          <w:szCs w:val="24"/>
          <w:highlight w:val="none"/>
          <w:u w:val="none"/>
          <w:lang w:eastAsia="zh-CN"/>
        </w:rPr>
        <w:t xml:space="preserve">中明确的所属</w:t>
      </w:r>
      <w:r>
        <w:rPr>
          <w:rFonts w:hint="eastAsia" w:ascii="宋体" w:hAnsi="宋体"/>
          <w:sz w:val="24"/>
          <w:szCs w:val="24"/>
          <w:highlight w:val="none"/>
          <w:u w:val="none"/>
          <w:lang w:eastAsia="zh-CN"/>
        </w:rPr>
        <w:t xml:space="preserve">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制造商</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360"/>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pStyle w:val="1023"/>
        <w:keepLines w:val="0"/>
        <w:keepNext w:val="0"/>
        <w:pageBreakBefore w:val="0"/>
        <w:spacing w:line="336"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36"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36"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keepLines w:val="0"/>
        <w:keepNext w:val="0"/>
        <w:pageBreakBefore w:val="0"/>
        <w:spacing w:line="336"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jc w:val="left"/>
        <w:spacing w:line="360" w:lineRule="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36"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货物</w:t>
      </w:r>
      <w:r>
        <w:rPr>
          <w:rFonts w:hint="eastAsia" w:ascii="宋体" w:hAnsi="宋体" w:eastAsia="宋体" w:cs="Times New Roman"/>
          <w:b/>
          <w:bCs/>
          <w:sz w:val="24"/>
          <w:szCs w:val="24"/>
          <w:highlight w:val="none"/>
          <w:lang w:eastAsia="zh-CN"/>
        </w:rPr>
        <w:t xml:space="preserve">采购项目中，</w:t>
      </w:r>
      <w:r>
        <w:rPr>
          <w:rFonts w:hint="eastAsia" w:ascii="宋体" w:hAnsi="宋体" w:eastAsia="宋体" w:cs="Times New Roman"/>
          <w:b/>
          <w:bCs/>
          <w:sz w:val="24"/>
          <w:szCs w:val="24"/>
          <w:highlight w:val="none"/>
          <w:lang w:val="en-US" w:eastAsia="zh-CN"/>
        </w:rPr>
        <w:t xml:space="preserve">货物全部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w:t>
      </w:r>
      <w:r>
        <w:rPr>
          <w:rFonts w:hint="eastAsia" w:ascii="宋体" w:hAnsi="宋体" w:eastAsia="宋体" w:cs="Times New Roman"/>
          <w:b/>
          <w:bCs/>
          <w:sz w:val="24"/>
          <w:szCs w:val="24"/>
          <w:highlight w:val="none"/>
          <w:lang w:val="en-US" w:eastAsia="zh-CN"/>
        </w:rPr>
        <w:t xml:space="preserve">制造</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的</w:t>
      </w:r>
      <w:r>
        <w:rPr>
          <w:rFonts w:hint="eastAsia" w:ascii="宋体" w:hAnsi="宋体" w:eastAsia="宋体" w:cs="Times New Roman"/>
          <w:b/>
          <w:bCs/>
          <w:sz w:val="24"/>
          <w:szCs w:val="24"/>
          <w:highlight w:val="none"/>
          <w:lang w:val="en-US" w:eastAsia="zh-CN"/>
        </w:rPr>
        <w:t xml:space="preserve">承接</w:t>
      </w:r>
      <w:r>
        <w:rPr>
          <w:rFonts w:hint="eastAsia" w:ascii="宋体" w:hAnsi="宋体" w:eastAsia="宋体" w:cs="Times New Roman"/>
          <w:b/>
          <w:bCs/>
          <w:sz w:val="24"/>
          <w:szCs w:val="24"/>
          <w:highlight w:val="none"/>
          <w:lang w:eastAsia="zh-CN"/>
        </w:rPr>
        <w:t xml:space="preserve">商、工程的承建商作出要求</w:t>
      </w:r>
      <w:r>
        <w:rPr>
          <w:rFonts w:hint="eastAsia" w:ascii="宋体" w:hAnsi="宋体" w:eastAsia="宋体" w:cs="Times New Roman"/>
          <w:b/>
          <w:bCs/>
          <w:sz w:val="24"/>
          <w:szCs w:val="24"/>
          <w:highlight w:val="none"/>
          <w:lang w:val="en-US" w:eastAsia="zh-CN"/>
        </w:rPr>
        <w:t xml:space="preserve">。招标文件第四章采购需求“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的“货物”产品需在此声明函中的“标的名称”中全部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填写制造商的具体情况</w:t>
      </w:r>
      <w:r>
        <w:rPr>
          <w:rFonts w:hint="eastAsia" w:ascii="宋体" w:hAnsi="宋体" w:eastAsia="宋体" w:cs="Times New Roman"/>
          <w:b/>
          <w:bCs/>
          <w:sz w:val="24"/>
          <w:szCs w:val="24"/>
          <w:highlight w:val="none"/>
          <w:lang w:eastAsia="zh-CN"/>
        </w:rPr>
        <w:t xml:space="preserve">。</w:t>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残疾人福利性单位声明函</w:t>
      </w:r>
      <w:r/>
    </w:p>
    <w:p>
      <w:pPr>
        <w:ind w:firstLine="480"/>
        <w:spacing w:line="360" w:lineRule="auto"/>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1023"/>
        <w:rPr>
          <w:rFonts w:hint="eastAsia" w:ascii="宋体" w:hAnsi="宋体"/>
          <w:sz w:val="24"/>
          <w:szCs w:val="24"/>
          <w:highlight w:val="none"/>
          <w:lang w:eastAsia="zh-CN"/>
        </w:rPr>
      </w:pPr>
      <w:r>
        <w:rPr>
          <w:rFonts w:hint="eastAsia" w:ascii="宋体" w:hAnsi="宋体"/>
          <w:sz w:val="24"/>
          <w:szCs w:val="24"/>
          <w:highlight w:val="none"/>
          <w:lang w:eastAsia="zh-CN"/>
        </w:rPr>
      </w:r>
      <w:r/>
    </w:p>
    <w:p>
      <w:pPr>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011"/>
        <w:rPr>
          <w:color w:val="000000"/>
          <w:highlight w:val="none"/>
        </w:rPr>
      </w:pPr>
      <w:r>
        <w:rPr>
          <w:color w:val="000000"/>
          <w:highlight w:val="none"/>
        </w:rPr>
      </w:r>
      <w:r/>
    </w:p>
    <w:p>
      <w:pPr>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ascii="黑体" w:hAnsi="黑体" w:eastAsia="黑体" w:cs="Times New Roman"/>
          <w:color w:val="000000"/>
          <w:sz w:val="32"/>
          <w:szCs w:val="32"/>
          <w:highlight w:val="none"/>
          <w:lang w:val="en-US"/>
        </w:rPr>
      </w:pPr>
      <w:r>
        <w:rPr>
          <w:rFonts w:hint="eastAsia" w:ascii="黑体" w:hAnsi="黑体" w:eastAsia="黑体" w:cs="Times New Roman"/>
          <w:color w:val="000000"/>
          <w:sz w:val="32"/>
          <w:szCs w:val="32"/>
          <w:highlight w:val="none"/>
          <w:lang w:val="en-US"/>
        </w:rPr>
      </w:r>
      <w:r/>
    </w:p>
    <w:p>
      <w:pPr>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pStyle w:val="1023"/>
        <w:rPr>
          <w:rFonts w:hint="eastAsia"/>
          <w:color w:val="000000"/>
          <w:highlight w:val="none"/>
          <w:lang w:val="en-US"/>
        </w:rPr>
      </w:pPr>
      <w:r>
        <w:rPr>
          <w:rFonts w:hint="eastAsia"/>
          <w:color w:val="000000"/>
          <w:highlight w:val="none"/>
          <w:lang w:val="en-US"/>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黑体" w:hAnsi="黑体" w:eastAsia="黑体"/>
          <w:color w:val="000000"/>
          <w:sz w:val="32"/>
          <w:szCs w:val="32"/>
          <w:highlight w:val="none"/>
        </w:rPr>
      </w:pPr>
      <w:r>
        <w:rPr>
          <w:rFonts w:hint="eastAsia" w:ascii="黑体" w:hAnsi="黑体" w:eastAsia="黑体"/>
          <w:color w:val="000000"/>
          <w:sz w:val="32"/>
          <w:szCs w:val="32"/>
          <w:highlight w:val="none"/>
        </w:rPr>
      </w:r>
      <w:r/>
    </w:p>
    <w:p>
      <w:pPr>
        <w:jc w:val="left"/>
        <w:spacing w:line="360" w:lineRule="auto"/>
        <w:rPr>
          <w:rFonts w:hint="eastAsia" w:ascii="宋体" w:hAnsi="宋体"/>
          <w:color w:val="000000"/>
          <w:sz w:val="24"/>
          <w:highlight w:val="none"/>
        </w:rPr>
      </w:pPr>
      <w:r>
        <w:rPr>
          <w:rFonts w:hint="eastAsia" w:ascii="黑体" w:hAnsi="黑体" w:eastAsia="黑体"/>
          <w:color w:val="000000"/>
          <w:sz w:val="32"/>
          <w:szCs w:val="32"/>
          <w:highlight w:val="none"/>
        </w:rPr>
        <w:t xml:space="preserve">十</w:t>
      </w:r>
      <w:r>
        <w:rPr>
          <w:rFonts w:hint="eastAsia" w:ascii="黑体" w:hAnsi="黑体" w:eastAsia="黑体"/>
          <w:color w:val="000000"/>
          <w:sz w:val="32"/>
          <w:szCs w:val="32"/>
          <w:highlight w:val="none"/>
          <w:lang w:eastAsia="zh-CN"/>
        </w:rPr>
        <w:t xml:space="preserve">一</w:t>
      </w:r>
      <w:r>
        <w:rPr>
          <w:rFonts w:hint="eastAsia" w:ascii="黑体" w:hAnsi="黑体" w:eastAsia="黑体"/>
          <w:color w:val="000000"/>
          <w:sz w:val="32"/>
          <w:szCs w:val="32"/>
          <w:highlight w:val="none"/>
        </w:rPr>
        <w:t xml:space="preserve">、关于符合本国产品标准的声明函</w:t>
      </w:r>
      <w:r/>
    </w:p>
    <w:p>
      <w:pPr>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lang w:eastAsia="zh-CN"/>
        </w:rPr>
        <w:t xml:space="preserve">××</w:t>
      </w:r>
      <w:r>
        <w:rPr>
          <w:rFonts w:hint="eastAsia" w:ascii="方正小标宋简体" w:hAnsi="方正小标宋简体" w:eastAsia="方正小标宋简体" w:cs="方正小标宋简体"/>
          <w:color w:val="000000"/>
          <w:sz w:val="32"/>
          <w:szCs w:val="32"/>
          <w:highlight w:val="none"/>
        </w:rPr>
        <w:t xml:space="preserve">）</w:t>
      </w:r>
      <w:r/>
    </w:p>
    <w:p>
      <w:pPr>
        <w:pStyle w:val="877"/>
        <w:ind w:firstLine="420"/>
        <w:spacing w:before="24" w:beforeAutospacing="0" w:after="24" w:afterAutospacing="0" w:line="360" w:lineRule="auto"/>
        <w:shd w:val="clear" w:color="auto" w:fill="ffffff"/>
        <w:rPr>
          <w:rFonts w:hint="eastAsia"/>
          <w:highlight w:val="none"/>
        </w:rPr>
      </w:pPr>
      <w:r>
        <w:rPr>
          <w:rFonts w:hint="eastAsia"/>
          <w:color w:val="000000"/>
          <w:highlight w:val="none"/>
          <w:shd w:val="clear" w:color="auto" w:fill="ffffff"/>
        </w:rPr>
        <w:t xml:space="preserve"> </w:t>
      </w: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7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1.</w:t>
      </w:r>
      <w:r>
        <w:rPr>
          <w:rStyle w:val="882"/>
          <w:rFonts w:hint="eastAsia"/>
          <w:i w:val="0"/>
          <w:highlight w:val="none"/>
          <w:u w:val="single"/>
          <w:shd w:val="clear" w:color="auto" w:fill="ffffff"/>
        </w:rPr>
        <w:t xml:space="preserve">（产品名称1）</w:t>
      </w:r>
      <w:r>
        <w:rPr>
          <w:rStyle w:val="882"/>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882"/>
          <w:rFonts w:hint="eastAsia"/>
          <w:i w:val="0"/>
          <w:highlight w:val="none"/>
          <w:u w:val="single"/>
          <w:shd w:val="clear" w:color="auto" w:fill="ffffff"/>
        </w:rPr>
        <w:t xml:space="preserve">（厂名）</w:t>
      </w:r>
      <w:r>
        <w:rPr>
          <w:rStyle w:val="882"/>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882"/>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82"/>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882"/>
          <w:rFonts w:hint="eastAsia"/>
          <w:i/>
          <w:strike w:val="0"/>
          <w:highlight w:val="none"/>
          <w:u w:val="single"/>
          <w:shd w:val="clear" w:color="auto" w:fill="ffffff"/>
        </w:rPr>
        <w:t xml:space="preserve">（规定比例）</w:t>
      </w:r>
      <w:r>
        <w:rPr>
          <w:rStyle w:val="882"/>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882"/>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82"/>
          <w:rFonts w:hint="eastAsia"/>
          <w:i/>
          <w:strike w:val="0"/>
          <w:highlight w:val="none"/>
          <w:u w:val="single"/>
          <w:shd w:val="clear" w:color="auto" w:fill="ffffff"/>
        </w:rPr>
        <w:t xml:space="preserve">（关键组件）</w:t>
      </w:r>
      <w:r>
        <w:rPr>
          <w:rStyle w:val="882"/>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882"/>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882"/>
          <w:rFonts w:hint="eastAsia"/>
          <w:i/>
          <w:strike w:val="0"/>
          <w:highlight w:val="none"/>
          <w:u w:val="single"/>
          <w:shd w:val="clear" w:color="auto" w:fill="ffffff"/>
        </w:rPr>
        <w:t xml:space="preserve">（关键工序）</w:t>
      </w:r>
      <w:r>
        <w:rPr>
          <w:rStyle w:val="882"/>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p>
    <w:p>
      <w:pPr>
        <w:pStyle w:val="877"/>
        <w:ind w:firstLine="420"/>
        <w:spacing w:before="24" w:beforeAutospacing="0" w:after="24" w:afterAutospacing="0" w:line="360" w:lineRule="auto"/>
        <w:shd w:val="clear" w:color="auto" w:fill="ffffff"/>
        <w:rPr>
          <w:rFonts w:hint="eastAsia"/>
          <w:strike w:val="0"/>
          <w:highlight w:val="none"/>
        </w:rPr>
      </w:pPr>
      <w:r>
        <w:rPr>
          <w:rFonts w:hint="eastAsia"/>
          <w:highlight w:val="none"/>
          <w:shd w:val="clear" w:color="auto" w:fill="ffffff"/>
        </w:rPr>
        <w:t xml:space="preserve">2.</w:t>
      </w:r>
      <w:r>
        <w:rPr>
          <w:rStyle w:val="882"/>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882"/>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882"/>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882"/>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882"/>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882"/>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82"/>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882"/>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882"/>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p>
    <w:p>
      <w:pPr>
        <w:pStyle w:val="877"/>
        <w:ind w:firstLine="420"/>
        <w:spacing w:before="24" w:beforeAutospacing="0" w:after="24" w:afterAutospacing="0" w:line="360" w:lineRule="auto"/>
        <w:shd w:val="clear" w:color="auto" w:fill="ffffff"/>
        <w:rPr>
          <w:rFonts w:hint="eastAsia"/>
          <w:highlight w:val="none"/>
          <w:shd w:val="clear" w:color="auto" w:fill="ffffff"/>
        </w:rPr>
      </w:pPr>
      <w:r>
        <w:rPr>
          <w:rFonts w:hint="eastAsia"/>
          <w:highlight w:val="none"/>
          <w:shd w:val="clear" w:color="auto" w:fill="ffffff"/>
        </w:rPr>
        <w:t xml:space="preserve">……</w:t>
      </w:r>
      <w:r/>
    </w:p>
    <w:p>
      <w:pPr>
        <w:pStyle w:val="877"/>
        <w:ind w:firstLine="420"/>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本公司（单位）对上述声明内容的真实性负责。如有虚假，愿承担相应法律责任。</w:t>
      </w:r>
      <w:r/>
    </w:p>
    <w:p>
      <w:pPr>
        <w:pStyle w:val="877"/>
        <w:jc w:val="right"/>
        <w:spacing w:before="24" w:beforeAutospacing="0" w:after="24" w:afterAutospacing="0" w:line="360" w:lineRule="auto"/>
        <w:shd w:val="clear" w:color="auto" w:fill="ffffff"/>
        <w:rPr>
          <w:rFonts w:hint="eastAsia"/>
          <w:highlight w:val="none"/>
        </w:rPr>
      </w:pPr>
      <w:r>
        <w:rPr>
          <w:rFonts w:hint="eastAsia"/>
          <w:highlight w:val="none"/>
          <w:shd w:val="clear" w:color="auto" w:fill="ffffff"/>
        </w:rPr>
        <w:t xml:space="preserve">公司（单位）名称（盖章）：　        </w:t>
      </w:r>
      <w:r/>
    </w:p>
    <w:p>
      <w:pPr>
        <w:pStyle w:val="877"/>
        <w:jc w:val="right"/>
        <w:spacing w:before="24" w:beforeAutospacing="0" w:after="24" w:afterAutospacing="0" w:line="360" w:lineRule="auto"/>
        <w:shd w:val="clear" w:color="auto" w:fill="ffffff"/>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p>
    <w:p>
      <w:pPr>
        <w:pStyle w:val="877"/>
        <w:spacing w:before="24" w:beforeAutospacing="0" w:after="24" w:afterAutospacing="0" w:line="360" w:lineRule="auto"/>
        <w:shd w:val="clear" w:color="auto" w:fill="ffffff"/>
        <w:rPr>
          <w:rFonts w:hint="eastAsia"/>
          <w:sz w:val="28"/>
          <w:szCs w:val="28"/>
          <w:highlight w:val="none"/>
        </w:rPr>
      </w:pPr>
      <w:r>
        <w:rPr>
          <w:rFonts w:hint="eastAsia"/>
          <w:sz w:val="28"/>
          <w:szCs w:val="28"/>
          <w:highlight w:val="none"/>
          <w:shd w:val="clear" w:color="auto" w:fill="ffffff"/>
        </w:rPr>
        <w:t xml:space="preserve">__________________</w:t>
      </w:r>
      <w:r/>
    </w:p>
    <w:p>
      <w:pPr>
        <w:pStyle w:val="877"/>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p>
    <w:p>
      <w:pPr>
        <w:pStyle w:val="877"/>
        <w:ind w:firstLine="420"/>
        <w:spacing w:before="24" w:beforeAutospacing="0" w:after="24" w:afterAutospacing="0" w:line="360" w:lineRule="auto"/>
        <w:shd w:val="clear" w:color="auto" w:fill="ffffff"/>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p>
    <w:p>
      <w:pPr>
        <w:pStyle w:val="877"/>
        <w:ind w:firstLine="420"/>
        <w:spacing w:before="24" w:beforeAutospacing="0" w:after="24" w:afterAutospacing="0" w:line="360" w:lineRule="auto"/>
        <w:shd w:val="clear" w:color="auto" w:fill="ffffff"/>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p>
    <w:p>
      <w:pPr>
        <w:pStyle w:val="87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p>
    <w:p>
      <w:pPr>
        <w:pStyle w:val="877"/>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70" w:name="OLE_LINK8"/>
      <w:r/>
      <w:bookmarkEnd w:id="70"/>
      <w:r/>
      <w:r/>
    </w:p>
    <w:p>
      <w:pPr>
        <w:pStyle w:val="877"/>
        <w:ind w:firstLine="420"/>
        <w:spacing w:before="24" w:beforeAutospacing="0" w:after="24" w:afterAutospacing="0" w:line="360" w:lineRule="auto"/>
        <w:shd w:val="clear" w:color="auto" w:fill="ffffff"/>
        <w:rPr>
          <w:color w:val="000000"/>
          <w:highlight w:val="none"/>
        </w:rPr>
      </w:pPr>
      <w:r>
        <w:rPr>
          <w:color w:val="000000"/>
          <w:highlight w:val="none"/>
        </w:rPr>
      </w:r>
      <w:r/>
    </w:p>
    <w:p>
      <w:pPr>
        <w:jc w:val="center"/>
        <w:rPr>
          <w:rFonts w:hint="eastAsia" w:ascii="方正小标宋简体" w:hAnsi="方正小标宋简体" w:eastAsia="方正小标宋简体" w:cs="方正小标宋简体"/>
          <w:color w:val="000000"/>
          <w:sz w:val="32"/>
          <w:szCs w:val="32"/>
          <w:highlight w:val="none"/>
        </w:rPr>
      </w:pPr>
      <w:r>
        <w:rPr>
          <w:color w:val="000000"/>
          <w:highlight w:val="none"/>
        </w:rPr>
        <w:br w:type="page" w:clear="all"/>
      </w:r>
      <w:bookmarkEnd w:id="69"/>
      <w:r>
        <w:rPr>
          <w:rFonts w:hint="eastAsia" w:ascii="方正小标宋简体" w:hAnsi="方正小标宋简体" w:eastAsia="方正小标宋简体" w:cs="方正小标宋简体"/>
          <w:color w:val="000000"/>
          <w:sz w:val="32"/>
          <w:szCs w:val="32"/>
          <w:highlight w:val="none"/>
        </w:rPr>
        <w:t xml:space="preserve">质疑函范本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spacing w:line="480" w:lineRule="exact"/>
        <w:rPr>
          <w:rFonts w:hint="eastAsia" w:ascii="宋体" w:hAnsi="宋体"/>
          <w:b w:val="0"/>
          <w:bCs/>
          <w:sz w:val="24"/>
          <w:szCs w:val="24"/>
          <w:highlight w:val="none"/>
        </w:rPr>
      </w:pPr>
      <w:r>
        <w:rPr>
          <w:rFonts w:hint="eastAsia" w:ascii="宋体" w:hAnsi="宋体"/>
          <w:b w:val="0"/>
          <w:bCs/>
          <w:sz w:val="24"/>
          <w:szCs w:val="24"/>
          <w:highlight w:val="none"/>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516"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Calibri">
    <w:panose1 w:val="020F0502020204030204"/>
  </w:font>
  <w:font w:name="Tahoma">
    <w:panose1 w:val="020B060403050404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48"/>
        <w:rFonts w:ascii="宋体" w:hAnsi="宋体"/>
      </w:rPr>
      <w:framePr w:wrap="around" w:vAnchor="text" w:hAnchor="margin" w:xAlign="center" w:y="1"/>
    </w:pPr>
    <w:r>
      <w:rPr>
        <w:rFonts w:ascii="宋体" w:hAnsi="宋体"/>
      </w:rPr>
      <w:fldChar w:fldCharType="begin"/>
    </w:r>
    <w:r>
      <w:rPr>
        <w:rStyle w:val="948"/>
        <w:rFonts w:ascii="宋体" w:hAnsi="宋体"/>
      </w:rPr>
      <w:instrText xml:space="preserve">PAGE  </w:instrText>
    </w:r>
    <w:r>
      <w:rPr>
        <w:rFonts w:ascii="宋体" w:hAnsi="宋体"/>
      </w:rPr>
      <w:fldChar w:fldCharType="separate"/>
    </w:r>
    <w:r>
      <w:rPr>
        <w:rStyle w:val="948"/>
        <w:rFonts w:ascii="宋体" w:hAnsi="宋体"/>
      </w:rPr>
      <w:t xml:space="preserve">４２</w:t>
    </w:r>
    <w:r>
      <w:rPr>
        <w:rFonts w:ascii="宋体" w:hAnsi="宋体"/>
      </w:rPr>
      <w:fldChar w:fldCharType="end"/>
    </w:r>
    <w:r/>
  </w:p>
  <w:p>
    <w:pPr>
      <w:pStyle w:val="89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48"/>
      </w:rPr>
      <w:framePr w:wrap="around" w:vAnchor="text" w:hAnchor="margin" w:xAlign="center" w:y="1"/>
    </w:pPr>
    <w:r>
      <w:fldChar w:fldCharType="begin"/>
    </w:r>
    <w:r>
      <w:rPr>
        <w:rStyle w:val="948"/>
      </w:rPr>
      <w:instrText xml:space="preserve">PAGE  </w:instrText>
    </w:r>
    <w:r>
      <w:fldChar w:fldCharType="separate"/>
    </w:r>
    <w:r>
      <w:rPr>
        <w:rStyle w:val="948"/>
      </w:rPr>
      <w:t xml:space="preserve">1</w:t>
    </w:r>
    <w:r>
      <w:fldChar w:fldCharType="end"/>
    </w:r>
    <w:r/>
  </w:p>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9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rPr>
        <w:rFonts w:hint="default" w:ascii="宋体" w:hAnsi="宋体" w:eastAsia="宋体" w:cs="宋体"/>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rPr>
        <w:rFonts w:hint="default"/>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0"/>
      <w:isLgl w:val="false"/>
      <w:suff w:val="nothing"/>
      <w:lvlText w:val=""/>
      <w:lvlJc w:val="left"/>
      <w:pPr>
        <w:ind w:left="0" w:firstLine="0"/>
      </w:pPr>
      <w:rPr>
        <w:rFonts w:hint="eastAsia"/>
      </w:rPr>
    </w:lvl>
    <w:lvl w:ilvl="6">
      <w:start w:val="1"/>
      <w:numFmt w:val="decimal"/>
      <w:pStyle w:val="958"/>
      <w:isLgl w:val="false"/>
      <w:suff w:val="nothing"/>
      <w:lvlText w:val=""/>
      <w:lvlJc w:val="left"/>
      <w:pPr>
        <w:ind w:left="0" w:firstLine="0"/>
      </w:pPr>
      <w:rPr>
        <w:rFonts w:hint="eastAsia"/>
      </w:rPr>
    </w:lvl>
    <w:lvl w:ilvl="7">
      <w:start w:val="1"/>
      <w:numFmt w:val="decimal"/>
      <w:pStyle w:val="947"/>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pStyle w:val="97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1"/>
  </w:num>
  <w:num w:numId="2">
    <w:abstractNumId w:val="12"/>
  </w:num>
  <w:num w:numId="3">
    <w:abstractNumId w:val="52"/>
  </w:num>
  <w:num w:numId="4">
    <w:abstractNumId w:val="7"/>
  </w:num>
  <w:num w:numId="5">
    <w:abstractNumId w:val="29"/>
  </w:num>
  <w:num w:numId="6">
    <w:abstractNumId w:val="32"/>
  </w:num>
  <w:num w:numId="7">
    <w:abstractNumId w:val="39"/>
  </w:num>
  <w:num w:numId="8">
    <w:abstractNumId w:val="54"/>
  </w:num>
  <w:num w:numId="9">
    <w:abstractNumId w:val="40"/>
  </w:num>
  <w:num w:numId="10">
    <w:abstractNumId w:val="18"/>
  </w:num>
  <w:num w:numId="11">
    <w:abstractNumId w:val="37"/>
  </w:num>
  <w:num w:numId="12">
    <w:abstractNumId w:val="48"/>
  </w:num>
  <w:num w:numId="13">
    <w:abstractNumId w:val="23"/>
  </w:num>
  <w:num w:numId="14">
    <w:abstractNumId w:val="17"/>
  </w:num>
  <w:num w:numId="15">
    <w:abstractNumId w:val="38"/>
  </w:num>
  <w:num w:numId="16">
    <w:abstractNumId w:val="9"/>
  </w:num>
  <w:num w:numId="17">
    <w:abstractNumId w:val="43"/>
  </w:num>
  <w:num w:numId="18">
    <w:abstractNumId w:val="58"/>
  </w:num>
  <w:num w:numId="19">
    <w:abstractNumId w:val="21"/>
  </w:num>
  <w:num w:numId="20">
    <w:abstractNumId w:val="44"/>
  </w:num>
  <w:num w:numId="21">
    <w:abstractNumId w:val="3"/>
  </w:num>
  <w:num w:numId="22">
    <w:abstractNumId w:val="46"/>
  </w:num>
  <w:num w:numId="23">
    <w:abstractNumId w:val="45"/>
  </w:num>
  <w:num w:numId="24">
    <w:abstractNumId w:val="35"/>
  </w:num>
  <w:num w:numId="25">
    <w:abstractNumId w:val="30"/>
  </w:num>
  <w:num w:numId="26">
    <w:abstractNumId w:val="47"/>
  </w:num>
  <w:num w:numId="27">
    <w:abstractNumId w:val="11"/>
  </w:num>
  <w:num w:numId="28">
    <w:abstractNumId w:val="15"/>
  </w:num>
  <w:num w:numId="29">
    <w:abstractNumId w:val="16"/>
  </w:num>
  <w:num w:numId="30">
    <w:abstractNumId w:val="14"/>
  </w:num>
  <w:num w:numId="31">
    <w:abstractNumId w:val="6"/>
  </w:num>
  <w:num w:numId="32">
    <w:abstractNumId w:val="34"/>
  </w:num>
  <w:num w:numId="33">
    <w:abstractNumId w:val="26"/>
  </w:num>
  <w:num w:numId="34">
    <w:abstractNumId w:val="51"/>
  </w:num>
  <w:num w:numId="35">
    <w:abstractNumId w:val="53"/>
  </w:num>
  <w:num w:numId="36">
    <w:abstractNumId w:val="22"/>
  </w:num>
  <w:num w:numId="37">
    <w:abstractNumId w:val="19"/>
  </w:num>
  <w:num w:numId="38">
    <w:abstractNumId w:val="50"/>
  </w:num>
  <w:num w:numId="39">
    <w:abstractNumId w:val="57"/>
  </w:num>
  <w:num w:numId="40">
    <w:abstractNumId w:val="2"/>
  </w:num>
  <w:num w:numId="41">
    <w:abstractNumId w:val="36"/>
  </w:num>
  <w:num w:numId="42">
    <w:abstractNumId w:val="33"/>
  </w:num>
  <w:num w:numId="43">
    <w:abstractNumId w:val="55"/>
  </w:num>
  <w:num w:numId="44">
    <w:abstractNumId w:val="1"/>
  </w:num>
  <w:num w:numId="45">
    <w:abstractNumId w:val="56"/>
  </w:num>
  <w:num w:numId="46">
    <w:abstractNumId w:val="5"/>
  </w:num>
  <w:num w:numId="47">
    <w:abstractNumId w:val="28"/>
  </w:num>
  <w:num w:numId="48">
    <w:abstractNumId w:val="41"/>
  </w:num>
  <w:num w:numId="49">
    <w:abstractNumId w:val="59"/>
  </w:num>
  <w:num w:numId="50">
    <w:abstractNumId w:val="20"/>
  </w:num>
  <w:num w:numId="51">
    <w:abstractNumId w:val="10"/>
  </w:num>
  <w:num w:numId="52">
    <w:abstractNumId w:val="4"/>
  </w:num>
  <w:num w:numId="53">
    <w:abstractNumId w:val="24"/>
  </w:num>
  <w:num w:numId="54">
    <w:abstractNumId w:val="49"/>
  </w:num>
  <w:num w:numId="55">
    <w:abstractNumId w:val="13"/>
  </w:num>
  <w:num w:numId="56">
    <w:abstractNumId w:val="27"/>
  </w:num>
  <w:num w:numId="57">
    <w:abstractNumId w:val="8"/>
  </w:num>
  <w:num w:numId="58">
    <w:abstractNumId w:val="42"/>
  </w:num>
  <w:num w:numId="59">
    <w:abstractNumId w:val="25"/>
  </w:num>
  <w:num w:numId="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next w:val="812"/>
    <w:uiPriority w:val="0"/>
    <w:qFormat/>
    <w:pPr>
      <w:jc w:val="both"/>
      <w:widowControl w:val="off"/>
    </w:pPr>
    <w:rPr>
      <w:rFonts w:hint="default" w:ascii="Times New Roman" w:hAnsi="Times New Roman" w:eastAsia="宋体" w:cs="Times New Roman"/>
      <w:sz w:val="21"/>
      <w:szCs w:val="22"/>
      <w:lang w:eastAsia="zh-CN"/>
    </w:rPr>
  </w:style>
  <w:style w:type="paragraph" w:styleId="801">
    <w:name w:val="Heading 1"/>
    <w:basedOn w:val="800"/>
    <w:next w:val="800"/>
    <w:link w:val="842"/>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843"/>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15"/>
    <w:link w:val="844"/>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15"/>
    <w:link w:val="845"/>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46"/>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link w:val="847"/>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link w:val="849"/>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link w:val="850"/>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unhideWhenUsed/>
    <w:qFormat/>
  </w:style>
  <w:style w:type="table" w:styleId="811" w:default="1">
    <w:name w:val="Normal Table"/>
    <w:uiPriority w:val="99"/>
    <w:unhideWhenUsed/>
    <w:qFormat/>
    <w:tblPr>
      <w:tblCellMar>
        <w:left w:w="108" w:type="dxa"/>
        <w:top w:w="0" w:type="dxa"/>
        <w:right w:w="108" w:type="dxa"/>
        <w:bottom w:w="0" w:type="dxa"/>
      </w:tblCellMar>
    </w:tblPr>
  </w:style>
  <w:style w:type="paragraph" w:styleId="812" w:customStyle="1">
    <w:name w:val="正文首行缩进 2111"/>
    <w:basedOn w:val="813"/>
    <w:next w:val="800"/>
    <w:uiPriority w:val="0"/>
    <w:qFormat/>
    <w:pPr>
      <w:ind w:left="0" w:firstLine="420"/>
      <w:spacing w:after="0" w:line="360" w:lineRule="auto"/>
    </w:pPr>
    <w:rPr>
      <w:rFonts w:ascii="宋体" w:hAnsi="宋体"/>
      <w:sz w:val="20"/>
      <w:szCs w:val="20"/>
      <w:lang w:eastAsia="en-US"/>
    </w:rPr>
  </w:style>
  <w:style w:type="paragraph" w:styleId="813" w:customStyle="1">
    <w:name w:val="正文文本缩进12"/>
    <w:basedOn w:val="800"/>
    <w:next w:val="814"/>
    <w:uiPriority w:val="99"/>
    <w:unhideWhenUsed/>
    <w:qFormat/>
    <w:pPr>
      <w:ind w:left="420"/>
      <w:spacing w:after="120"/>
    </w:pPr>
  </w:style>
  <w:style w:type="paragraph" w:styleId="814" w:customStyle="1">
    <w:name w:val="寄信人地址111"/>
    <w:basedOn w:val="800"/>
    <w:uiPriority w:val="0"/>
    <w:qFormat/>
    <w:rPr>
      <w:rFonts w:ascii="Arial" w:hAnsi="Arial" w:cs="宋体"/>
    </w:rPr>
  </w:style>
  <w:style w:type="paragraph" w:styleId="815">
    <w:name w:val="Normal Indent"/>
    <w:basedOn w:val="800"/>
    <w:uiPriority w:val="0"/>
    <w:qFormat/>
    <w:pPr>
      <w:ind w:firstLine="420"/>
    </w:pPr>
    <w:rPr>
      <w:szCs w:val="21"/>
    </w:rPr>
  </w:style>
  <w:style w:type="paragraph" w:styleId="816">
    <w:name w:val="toc 7"/>
    <w:basedOn w:val="800"/>
    <w:next w:val="800"/>
    <w:uiPriority w:val="39"/>
    <w:unhideWhenUsed/>
    <w:qFormat/>
    <w:pPr>
      <w:ind w:left="1701" w:right="0" w:firstLine="0"/>
      <w:spacing w:after="57"/>
    </w:pPr>
  </w:style>
  <w:style w:type="paragraph" w:styleId="817">
    <w:name w:val="Caption"/>
    <w:basedOn w:val="800"/>
    <w:next w:val="800"/>
    <w:uiPriority w:val="35"/>
    <w:unhideWhenUsed/>
    <w:qFormat/>
    <w:pPr>
      <w:spacing w:line="276" w:lineRule="auto"/>
    </w:pPr>
    <w:rPr>
      <w:b/>
      <w:bCs/>
      <w:color w:val="4f81bd"/>
      <w:sz w:val="18"/>
      <w:szCs w:val="18"/>
    </w:rPr>
  </w:style>
  <w:style w:type="paragraph" w:styleId="818">
    <w:name w:val="annotation text"/>
    <w:basedOn w:val="800"/>
    <w:uiPriority w:val="99"/>
    <w:unhideWhenUsed/>
    <w:qFormat/>
    <w:pPr>
      <w:jc w:val="left"/>
    </w:pPr>
  </w:style>
  <w:style w:type="paragraph" w:styleId="819">
    <w:name w:val="Body Text Indent"/>
    <w:basedOn w:val="800"/>
    <w:next w:val="820"/>
    <w:uiPriority w:val="0"/>
    <w:qFormat/>
    <w:pPr>
      <w:ind w:right="0" w:firstLine="0"/>
      <w:spacing w:before="0" w:after="120"/>
    </w:pPr>
  </w:style>
  <w:style w:type="paragraph" w:styleId="820">
    <w:name w:val="envelope return"/>
    <w:basedOn w:val="800"/>
    <w:uiPriority w:val="0"/>
    <w:qFormat/>
    <w:rPr>
      <w:rFonts w:ascii="Arial" w:hAnsi="Arial" w:eastAsia="宋体" w:cs="宋体"/>
    </w:rPr>
  </w:style>
  <w:style w:type="paragraph" w:styleId="821">
    <w:name w:val="toc 5"/>
    <w:basedOn w:val="800"/>
    <w:next w:val="800"/>
    <w:uiPriority w:val="39"/>
    <w:unhideWhenUsed/>
    <w:qFormat/>
    <w:pPr>
      <w:ind w:left="1134" w:right="0" w:firstLine="0"/>
      <w:spacing w:after="57"/>
    </w:pPr>
  </w:style>
  <w:style w:type="paragraph" w:styleId="822">
    <w:name w:val="toc 3"/>
    <w:basedOn w:val="800"/>
    <w:next w:val="800"/>
    <w:uiPriority w:val="39"/>
    <w:unhideWhenUsed/>
    <w:qFormat/>
    <w:pPr>
      <w:ind w:left="567" w:right="0" w:firstLine="0"/>
      <w:spacing w:after="57"/>
    </w:pPr>
  </w:style>
  <w:style w:type="paragraph" w:styleId="823">
    <w:name w:val="toc 8"/>
    <w:basedOn w:val="800"/>
    <w:next w:val="800"/>
    <w:uiPriority w:val="39"/>
    <w:unhideWhenUsed/>
    <w:qFormat/>
    <w:pPr>
      <w:ind w:left="1984" w:right="0" w:firstLine="0"/>
      <w:spacing w:after="57"/>
    </w:pPr>
  </w:style>
  <w:style w:type="paragraph" w:styleId="824">
    <w:name w:val="endnote text"/>
    <w:basedOn w:val="800"/>
    <w:uiPriority w:val="99"/>
    <w:unhideWhenUsed/>
    <w:qFormat/>
    <w:pPr>
      <w:spacing w:after="0" w:line="240" w:lineRule="auto"/>
    </w:pPr>
    <w:rPr>
      <w:sz w:val="20"/>
    </w:rPr>
  </w:style>
  <w:style w:type="paragraph" w:styleId="825">
    <w:name w:val="Footer"/>
    <w:basedOn w:val="800"/>
    <w:uiPriority w:val="99"/>
    <w:unhideWhenUsed/>
    <w:qFormat/>
    <w:pPr>
      <w:spacing w:after="0" w:line="240" w:lineRule="auto"/>
      <w:tabs>
        <w:tab w:val="center" w:pos="7143" w:leader="none"/>
        <w:tab w:val="right" w:pos="14287" w:leader="none"/>
      </w:tabs>
    </w:pPr>
  </w:style>
  <w:style w:type="paragraph" w:styleId="826">
    <w:name w:val="Header"/>
    <w:basedOn w:val="800"/>
    <w:uiPriority w:val="99"/>
    <w:unhideWhenUsed/>
    <w:qFormat/>
    <w:pPr>
      <w:spacing w:after="0" w:line="240" w:lineRule="auto"/>
      <w:tabs>
        <w:tab w:val="center" w:pos="7143" w:leader="none"/>
        <w:tab w:val="right" w:pos="14287" w:leader="none"/>
      </w:tabs>
    </w:pPr>
  </w:style>
  <w:style w:type="paragraph" w:styleId="827">
    <w:name w:val="toc 1"/>
    <w:basedOn w:val="800"/>
    <w:next w:val="800"/>
    <w:uiPriority w:val="39"/>
    <w:unhideWhenUsed/>
    <w:qFormat/>
    <w:pPr>
      <w:ind w:left="0" w:right="0" w:firstLine="0"/>
      <w:spacing w:after="57"/>
    </w:pPr>
  </w:style>
  <w:style w:type="paragraph" w:styleId="828">
    <w:name w:val="toc 4"/>
    <w:basedOn w:val="800"/>
    <w:next w:val="800"/>
    <w:uiPriority w:val="39"/>
    <w:unhideWhenUsed/>
    <w:qFormat/>
    <w:pPr>
      <w:ind w:left="850" w:right="0" w:firstLine="0"/>
      <w:spacing w:after="57"/>
    </w:pPr>
  </w:style>
  <w:style w:type="paragraph" w:styleId="829">
    <w:name w:val="Subtitle"/>
    <w:basedOn w:val="800"/>
    <w:next w:val="800"/>
    <w:uiPriority w:val="11"/>
    <w:qFormat/>
    <w:pPr>
      <w:spacing w:before="200" w:after="200"/>
    </w:pPr>
    <w:rPr>
      <w:sz w:val="24"/>
      <w:szCs w:val="24"/>
    </w:rPr>
  </w:style>
  <w:style w:type="paragraph" w:styleId="830">
    <w:name w:val="footnote text"/>
    <w:basedOn w:val="800"/>
    <w:uiPriority w:val="99"/>
    <w:unhideWhenUsed/>
    <w:qFormat/>
    <w:pPr>
      <w:spacing w:after="40" w:line="240" w:lineRule="auto"/>
    </w:pPr>
    <w:rPr>
      <w:sz w:val="18"/>
    </w:rPr>
  </w:style>
  <w:style w:type="paragraph" w:styleId="831">
    <w:name w:val="toc 6"/>
    <w:basedOn w:val="800"/>
    <w:next w:val="800"/>
    <w:uiPriority w:val="39"/>
    <w:unhideWhenUsed/>
    <w:qFormat/>
    <w:pPr>
      <w:ind w:left="1417" w:right="0" w:firstLine="0"/>
      <w:spacing w:after="57"/>
    </w:pPr>
  </w:style>
  <w:style w:type="paragraph" w:styleId="832">
    <w:name w:val="table of figures"/>
    <w:basedOn w:val="800"/>
    <w:next w:val="800"/>
    <w:uiPriority w:val="99"/>
    <w:unhideWhenUsed/>
    <w:qFormat/>
    <w:pPr>
      <w:spacing w:after="0" w:afterAutospacing="0"/>
    </w:pPr>
  </w:style>
  <w:style w:type="paragraph" w:styleId="833">
    <w:name w:val="toc 2"/>
    <w:basedOn w:val="800"/>
    <w:next w:val="800"/>
    <w:uiPriority w:val="39"/>
    <w:unhideWhenUsed/>
    <w:qFormat/>
    <w:pPr>
      <w:ind w:left="283" w:right="0" w:firstLine="0"/>
      <w:spacing w:after="57"/>
    </w:pPr>
  </w:style>
  <w:style w:type="paragraph" w:styleId="834">
    <w:name w:val="toc 9"/>
    <w:basedOn w:val="800"/>
    <w:next w:val="800"/>
    <w:uiPriority w:val="39"/>
    <w:unhideWhenUsed/>
    <w:qFormat/>
    <w:pPr>
      <w:ind w:left="2268" w:right="0" w:firstLine="0"/>
      <w:spacing w:after="57"/>
    </w:pPr>
  </w:style>
  <w:style w:type="paragraph" w:styleId="835">
    <w:name w:val="Title"/>
    <w:basedOn w:val="800"/>
    <w:next w:val="800"/>
    <w:uiPriority w:val="10"/>
    <w:qFormat/>
    <w:pPr>
      <w:contextualSpacing/>
      <w:spacing w:before="300" w:after="200"/>
    </w:pPr>
    <w:rPr>
      <w:sz w:val="48"/>
      <w:szCs w:val="48"/>
    </w:rPr>
  </w:style>
  <w:style w:type="paragraph" w:styleId="836">
    <w:name w:val="Body Text First Indent 2"/>
    <w:basedOn w:val="819"/>
    <w:next w:val="800"/>
    <w:uiPriority w:val="0"/>
    <w:qFormat/>
    <w:pPr>
      <w:ind w:left="0" w:firstLine="420"/>
      <w:spacing w:after="0" w:line="360" w:lineRule="auto"/>
    </w:pPr>
    <w:rPr>
      <w:rFonts w:ascii="宋体" w:hAnsi="宋体" w:eastAsia="宋体" w:cs="Times New Roman"/>
      <w:szCs w:val="20"/>
    </w:rPr>
  </w:style>
  <w:style w:type="table" w:styleId="8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basedOn w:val="810"/>
    <w:uiPriority w:val="22"/>
    <w:qFormat/>
    <w:rPr>
      <w:b/>
    </w:rPr>
  </w:style>
  <w:style w:type="character" w:styleId="839">
    <w:name w:val="endnote reference"/>
    <w:uiPriority w:val="99"/>
    <w:unhideWhenUsed/>
    <w:qFormat/>
    <w:rPr>
      <w:vertAlign w:val="superscript"/>
    </w:rPr>
  </w:style>
  <w:style w:type="character" w:styleId="840">
    <w:name w:val="Hyperlink"/>
    <w:uiPriority w:val="99"/>
    <w:unhideWhenUsed/>
    <w:qFormat/>
    <w:rPr>
      <w:color w:val="0000ff"/>
      <w:u w:val="single"/>
    </w:rPr>
  </w:style>
  <w:style w:type="character" w:styleId="841">
    <w:name w:val="footnote reference"/>
    <w:uiPriority w:val="99"/>
    <w:unhideWhenUsed/>
    <w:qFormat/>
    <w:rPr>
      <w:vertAlign w:val="superscript"/>
    </w:rPr>
  </w:style>
  <w:style w:type="character" w:styleId="842" w:customStyle="1">
    <w:name w:val="Heading 1 Char"/>
    <w:link w:val="801"/>
    <w:uiPriority w:val="9"/>
    <w:qFormat/>
    <w:rPr>
      <w:rFonts w:ascii="Arial" w:hAnsi="Arial" w:eastAsia="Arial" w:cs="Arial"/>
      <w:sz w:val="40"/>
      <w:szCs w:val="40"/>
    </w:rPr>
  </w:style>
  <w:style w:type="character" w:styleId="843" w:customStyle="1">
    <w:name w:val="Heading 2 Char"/>
    <w:link w:val="802"/>
    <w:uiPriority w:val="9"/>
    <w:qFormat/>
    <w:rPr>
      <w:rFonts w:ascii="Arial" w:hAnsi="Arial" w:eastAsia="Arial" w:cs="Arial"/>
      <w:sz w:val="34"/>
    </w:rPr>
  </w:style>
  <w:style w:type="character" w:styleId="844" w:customStyle="1">
    <w:name w:val="Heading 3 Char"/>
    <w:link w:val="803"/>
    <w:uiPriority w:val="9"/>
    <w:qFormat/>
    <w:rPr>
      <w:rFonts w:ascii="Arial" w:hAnsi="Arial" w:eastAsia="Arial" w:cs="Arial"/>
      <w:sz w:val="30"/>
      <w:szCs w:val="30"/>
    </w:rPr>
  </w:style>
  <w:style w:type="character" w:styleId="845" w:customStyle="1">
    <w:name w:val="Heading 4 Char"/>
    <w:link w:val="804"/>
    <w:uiPriority w:val="9"/>
    <w:qFormat/>
    <w:rPr>
      <w:rFonts w:ascii="Arial" w:hAnsi="Arial" w:eastAsia="Arial" w:cs="Arial"/>
      <w:b/>
      <w:bCs/>
      <w:sz w:val="26"/>
      <w:szCs w:val="26"/>
    </w:rPr>
  </w:style>
  <w:style w:type="character" w:styleId="846" w:customStyle="1">
    <w:name w:val="Heading 5 Char"/>
    <w:link w:val="805"/>
    <w:uiPriority w:val="9"/>
    <w:qFormat/>
    <w:rPr>
      <w:rFonts w:ascii="Arial" w:hAnsi="Arial" w:eastAsia="Arial" w:cs="Arial"/>
      <w:b/>
      <w:bCs/>
      <w:sz w:val="24"/>
      <w:szCs w:val="24"/>
    </w:rPr>
  </w:style>
  <w:style w:type="character" w:styleId="847" w:customStyle="1">
    <w:name w:val="Heading 6 Char"/>
    <w:link w:val="806"/>
    <w:uiPriority w:val="9"/>
    <w:qFormat/>
    <w:rPr>
      <w:rFonts w:ascii="Arial" w:hAnsi="Arial" w:eastAsia="Arial" w:cs="Arial"/>
      <w:b/>
      <w:bCs/>
      <w:sz w:val="22"/>
      <w:szCs w:val="22"/>
    </w:rPr>
  </w:style>
  <w:style w:type="character" w:styleId="848" w:customStyle="1">
    <w:name w:val="Heading 7 Char"/>
    <w:link w:val="807"/>
    <w:uiPriority w:val="9"/>
    <w:qFormat/>
    <w:rPr>
      <w:rFonts w:ascii="Arial" w:hAnsi="Arial" w:eastAsia="Arial" w:cs="Arial"/>
      <w:b/>
      <w:bCs/>
      <w:i/>
      <w:iCs/>
      <w:sz w:val="22"/>
      <w:szCs w:val="22"/>
    </w:rPr>
  </w:style>
  <w:style w:type="character" w:styleId="849" w:customStyle="1">
    <w:name w:val="Heading 8 Char"/>
    <w:link w:val="808"/>
    <w:uiPriority w:val="9"/>
    <w:qFormat/>
    <w:rPr>
      <w:rFonts w:ascii="Arial" w:hAnsi="Arial" w:eastAsia="Arial" w:cs="Arial"/>
      <w:i/>
      <w:iCs/>
      <w:sz w:val="22"/>
      <w:szCs w:val="22"/>
    </w:rPr>
  </w:style>
  <w:style w:type="character" w:styleId="850" w:customStyle="1">
    <w:name w:val="Heading 9 Char"/>
    <w:link w:val="809"/>
    <w:uiPriority w:val="9"/>
    <w:qFormat/>
    <w:rPr>
      <w:rFonts w:ascii="Arial" w:hAnsi="Arial" w:eastAsia="Arial" w:cs="Arial"/>
      <w:i/>
      <w:iCs/>
      <w:sz w:val="21"/>
      <w:szCs w:val="21"/>
    </w:rPr>
  </w:style>
  <w:style w:type="character" w:styleId="851" w:customStyle="1">
    <w:name w:val="超链接1"/>
    <w:uiPriority w:val="0"/>
    <w:qFormat/>
    <w:rPr>
      <w:color w:val="0000ff"/>
      <w:u w:val="single"/>
    </w:rPr>
  </w:style>
  <w:style w:type="paragraph" w:styleId="852" w:customStyle="1">
    <w:name w:val="正文首行缩进 211"/>
    <w:basedOn w:val="819"/>
    <w:next w:val="800"/>
    <w:uiPriority w:val="0"/>
    <w:qFormat/>
    <w:pPr>
      <w:ind w:left="0" w:firstLine="420"/>
      <w:spacing w:after="0" w:line="360" w:lineRule="auto"/>
    </w:pPr>
    <w:rPr>
      <w:rFonts w:ascii="宋体" w:hAnsi="宋体" w:eastAsia="宋体" w:cs="Times New Roman"/>
      <w:szCs w:val="20"/>
    </w:rPr>
  </w:style>
  <w:style w:type="paragraph" w:styleId="853" w:customStyle="1">
    <w:name w:val="标题 211"/>
    <w:basedOn w:val="800"/>
    <w:next w:val="800"/>
    <w:uiPriority w:val="0"/>
    <w:unhideWhenUsed/>
    <w:qFormat/>
    <w:pPr>
      <w:keepLines/>
      <w:keepNext/>
      <w:spacing w:beforeAutospacing="0" w:afterAutospacing="0" w:line="360" w:lineRule="auto"/>
      <w:outlineLvl w:val="1"/>
    </w:pPr>
    <w:rPr>
      <w:rFonts w:ascii="Arial" w:hAnsi="Arial" w:eastAsia="宋体"/>
      <w:b/>
      <w:sz w:val="30"/>
    </w:rPr>
  </w:style>
  <w:style w:type="paragraph" w:styleId="854" w:customStyle="1">
    <w:name w:val="标题 311"/>
    <w:basedOn w:val="800"/>
    <w:next w:val="855"/>
    <w:uiPriority w:val="9"/>
    <w:unhideWhenUsed/>
    <w:qFormat/>
    <w:pPr>
      <w:keepLines/>
      <w:keepNext/>
      <w:spacing w:before="320" w:after="200"/>
      <w:outlineLvl w:val="2"/>
    </w:pPr>
    <w:rPr>
      <w:rFonts w:ascii="Arial" w:hAnsi="Arial" w:eastAsia="Arial" w:cs="Arial"/>
      <w:sz w:val="30"/>
      <w:szCs w:val="30"/>
    </w:rPr>
  </w:style>
  <w:style w:type="paragraph" w:styleId="855" w:customStyle="1">
    <w:name w:val="正文缩进11"/>
    <w:basedOn w:val="800"/>
    <w:uiPriority w:val="0"/>
    <w:qFormat/>
    <w:pPr>
      <w:ind w:firstLine="420"/>
    </w:pPr>
    <w:rPr>
      <w:szCs w:val="21"/>
    </w:rPr>
  </w:style>
  <w:style w:type="paragraph" w:styleId="856" w:customStyle="1">
    <w:name w:val="标题 411"/>
    <w:basedOn w:val="800"/>
    <w:next w:val="855"/>
    <w:uiPriority w:val="9"/>
    <w:unhideWhenUsed/>
    <w:qFormat/>
    <w:pPr>
      <w:keepLines/>
      <w:keepNext/>
      <w:spacing w:before="320" w:after="200"/>
      <w:outlineLvl w:val="3"/>
    </w:pPr>
    <w:rPr>
      <w:rFonts w:ascii="Arial" w:hAnsi="Arial" w:eastAsia="Arial" w:cs="Arial"/>
      <w:b/>
      <w:bCs/>
      <w:sz w:val="26"/>
      <w:szCs w:val="26"/>
    </w:rPr>
  </w:style>
  <w:style w:type="character" w:styleId="857" w:customStyle="1">
    <w:name w:val="默认段落字体11"/>
    <w:uiPriority w:val="1"/>
    <w:unhideWhenUsed/>
    <w:qFormat/>
  </w:style>
  <w:style w:type="table" w:styleId="858" w:customStyle="1">
    <w:name w:val="普通表格111"/>
    <w:uiPriority w:val="99"/>
    <w:unhideWhenUsed/>
    <w:qFormat/>
    <w:tblPr/>
  </w:style>
  <w:style w:type="paragraph" w:styleId="859" w:customStyle="1">
    <w:name w:val="目录 711"/>
    <w:basedOn w:val="800"/>
    <w:next w:val="800"/>
    <w:uiPriority w:val="39"/>
    <w:unhideWhenUsed/>
    <w:qFormat/>
    <w:pPr>
      <w:ind w:left="1701" w:right="0" w:firstLine="0"/>
      <w:spacing w:after="57"/>
    </w:pPr>
  </w:style>
  <w:style w:type="paragraph" w:styleId="860" w:customStyle="1">
    <w:name w:val="批注文字12"/>
    <w:basedOn w:val="800"/>
    <w:uiPriority w:val="0"/>
    <w:qFormat/>
    <w:pPr>
      <w:jc w:val="left"/>
    </w:pPr>
  </w:style>
  <w:style w:type="paragraph" w:styleId="861" w:customStyle="1">
    <w:name w:val="目录 511"/>
    <w:basedOn w:val="800"/>
    <w:next w:val="800"/>
    <w:uiPriority w:val="39"/>
    <w:unhideWhenUsed/>
    <w:qFormat/>
    <w:pPr>
      <w:ind w:left="1134" w:right="0" w:firstLine="0"/>
      <w:spacing w:after="57"/>
    </w:pPr>
  </w:style>
  <w:style w:type="paragraph" w:styleId="862" w:customStyle="1">
    <w:name w:val="目录 311"/>
    <w:basedOn w:val="800"/>
    <w:next w:val="800"/>
    <w:uiPriority w:val="39"/>
    <w:unhideWhenUsed/>
    <w:qFormat/>
    <w:pPr>
      <w:ind w:left="567" w:right="0" w:firstLine="0"/>
      <w:spacing w:after="57"/>
    </w:pPr>
  </w:style>
  <w:style w:type="paragraph" w:styleId="863" w:customStyle="1">
    <w:name w:val="纯文本111"/>
    <w:basedOn w:val="800"/>
    <w:uiPriority w:val="0"/>
    <w:qFormat/>
    <w:rPr>
      <w:rFonts w:ascii="宋体" w:hAnsi="Courier New" w:eastAsia="宋体" w:cs="Courier New"/>
      <w:szCs w:val="21"/>
    </w:rPr>
  </w:style>
  <w:style w:type="paragraph" w:styleId="864" w:customStyle="1">
    <w:name w:val="目录 811"/>
    <w:basedOn w:val="800"/>
    <w:next w:val="800"/>
    <w:uiPriority w:val="39"/>
    <w:unhideWhenUsed/>
    <w:qFormat/>
    <w:pPr>
      <w:ind w:left="1984" w:right="0" w:firstLine="0"/>
      <w:spacing w:after="57"/>
    </w:pPr>
  </w:style>
  <w:style w:type="paragraph" w:styleId="865" w:customStyle="1">
    <w:name w:val="尾注文本1"/>
    <w:basedOn w:val="800"/>
    <w:link w:val="866"/>
    <w:uiPriority w:val="99"/>
    <w:unhideWhenUsed/>
    <w:qFormat/>
    <w:pPr>
      <w:spacing w:after="0" w:line="240" w:lineRule="auto"/>
    </w:pPr>
    <w:rPr>
      <w:sz w:val="20"/>
    </w:rPr>
  </w:style>
  <w:style w:type="character" w:styleId="866" w:customStyle="1">
    <w:name w:val="Endnote Text Char"/>
    <w:link w:val="865"/>
    <w:uiPriority w:val="99"/>
    <w:qFormat/>
    <w:rPr>
      <w:sz w:val="20"/>
    </w:rPr>
  </w:style>
  <w:style w:type="paragraph" w:styleId="867" w:customStyle="1">
    <w:name w:val="目录 111"/>
    <w:basedOn w:val="800"/>
    <w:next w:val="800"/>
    <w:uiPriority w:val="39"/>
    <w:unhideWhenUsed/>
    <w:qFormat/>
    <w:pPr>
      <w:ind w:left="0" w:right="0" w:firstLine="0"/>
      <w:spacing w:after="57"/>
    </w:pPr>
  </w:style>
  <w:style w:type="paragraph" w:styleId="868" w:customStyle="1">
    <w:name w:val="目录 411"/>
    <w:basedOn w:val="800"/>
    <w:next w:val="800"/>
    <w:uiPriority w:val="39"/>
    <w:unhideWhenUsed/>
    <w:qFormat/>
    <w:pPr>
      <w:ind w:left="850" w:right="0" w:firstLine="0"/>
      <w:spacing w:after="57"/>
    </w:pPr>
  </w:style>
  <w:style w:type="paragraph" w:styleId="869" w:customStyle="1">
    <w:name w:val="副标题1"/>
    <w:basedOn w:val="800"/>
    <w:next w:val="800"/>
    <w:link w:val="870"/>
    <w:uiPriority w:val="11"/>
    <w:qFormat/>
    <w:pPr>
      <w:spacing w:before="200" w:after="200"/>
    </w:pPr>
    <w:rPr>
      <w:sz w:val="24"/>
      <w:szCs w:val="24"/>
    </w:rPr>
  </w:style>
  <w:style w:type="character" w:styleId="870" w:customStyle="1">
    <w:name w:val="Subtitle Char"/>
    <w:link w:val="869"/>
    <w:uiPriority w:val="11"/>
    <w:qFormat/>
    <w:rPr>
      <w:sz w:val="24"/>
      <w:szCs w:val="24"/>
    </w:rPr>
  </w:style>
  <w:style w:type="paragraph" w:styleId="871" w:customStyle="1">
    <w:name w:val="脚注文本1"/>
    <w:basedOn w:val="800"/>
    <w:link w:val="872"/>
    <w:uiPriority w:val="99"/>
    <w:unhideWhenUsed/>
    <w:qFormat/>
    <w:pPr>
      <w:spacing w:after="40" w:line="240" w:lineRule="auto"/>
    </w:pPr>
    <w:rPr>
      <w:sz w:val="18"/>
    </w:rPr>
  </w:style>
  <w:style w:type="character" w:styleId="872" w:customStyle="1">
    <w:name w:val="Footnote Text Char"/>
    <w:link w:val="871"/>
    <w:uiPriority w:val="99"/>
    <w:qFormat/>
    <w:rPr>
      <w:sz w:val="18"/>
    </w:rPr>
  </w:style>
  <w:style w:type="paragraph" w:styleId="873" w:customStyle="1">
    <w:name w:val="目录 611"/>
    <w:basedOn w:val="800"/>
    <w:next w:val="800"/>
    <w:uiPriority w:val="39"/>
    <w:unhideWhenUsed/>
    <w:qFormat/>
    <w:pPr>
      <w:ind w:left="1417" w:right="0" w:firstLine="0"/>
      <w:spacing w:after="57"/>
    </w:pPr>
  </w:style>
  <w:style w:type="paragraph" w:styleId="874" w:customStyle="1">
    <w:name w:val="图表目录11"/>
    <w:basedOn w:val="800"/>
    <w:next w:val="800"/>
    <w:uiPriority w:val="99"/>
    <w:unhideWhenUsed/>
    <w:qFormat/>
    <w:pPr>
      <w:spacing w:after="0" w:afterAutospacing="0"/>
    </w:pPr>
  </w:style>
  <w:style w:type="paragraph" w:styleId="875" w:customStyle="1">
    <w:name w:val="目录 211"/>
    <w:basedOn w:val="800"/>
    <w:next w:val="800"/>
    <w:uiPriority w:val="39"/>
    <w:unhideWhenUsed/>
    <w:qFormat/>
    <w:pPr>
      <w:ind w:left="283" w:right="0" w:firstLine="0"/>
      <w:spacing w:after="57"/>
    </w:pPr>
  </w:style>
  <w:style w:type="paragraph" w:styleId="876" w:customStyle="1">
    <w:name w:val="目录 911"/>
    <w:basedOn w:val="800"/>
    <w:next w:val="800"/>
    <w:uiPriority w:val="39"/>
    <w:unhideWhenUsed/>
    <w:qFormat/>
    <w:pPr>
      <w:ind w:left="2268" w:right="0" w:firstLine="0"/>
      <w:spacing w:after="57"/>
    </w:pPr>
  </w:style>
  <w:style w:type="paragraph" w:styleId="877" w:customStyle="1">
    <w:name w:val="普通(网站)11"/>
    <w:basedOn w:val="800"/>
    <w:uiPriority w:val="99"/>
    <w:qFormat/>
    <w:pPr>
      <w:jc w:val="left"/>
      <w:spacing w:before="100" w:beforeAutospacing="1" w:after="100" w:afterAutospacing="1"/>
      <w:widowControl/>
    </w:pPr>
    <w:rPr>
      <w:rFonts w:ascii="宋体" w:hAnsi="宋体" w:eastAsia="宋体" w:cs="宋体"/>
      <w:sz w:val="24"/>
      <w:szCs w:val="24"/>
    </w:rPr>
  </w:style>
  <w:style w:type="paragraph" w:styleId="878" w:customStyle="1">
    <w:name w:val="标题11"/>
    <w:basedOn w:val="800"/>
    <w:next w:val="800"/>
    <w:link w:val="879"/>
    <w:uiPriority w:val="10"/>
    <w:qFormat/>
    <w:pPr>
      <w:contextualSpacing/>
      <w:spacing w:before="300" w:after="200"/>
    </w:pPr>
    <w:rPr>
      <w:sz w:val="48"/>
      <w:szCs w:val="48"/>
    </w:rPr>
  </w:style>
  <w:style w:type="character" w:styleId="879" w:customStyle="1">
    <w:name w:val="Title Char"/>
    <w:link w:val="878"/>
    <w:uiPriority w:val="10"/>
    <w:qFormat/>
    <w:rPr>
      <w:sz w:val="48"/>
      <w:szCs w:val="48"/>
    </w:rPr>
  </w:style>
  <w:style w:type="table" w:styleId="880" w:customStyle="1">
    <w:name w:val="网格型111"/>
    <w:uiPriority w:val="59"/>
    <w:qFormat/>
    <w:pPr>
      <w:spacing w:after="0" w:line="240" w:lineRule="auto"/>
    </w:pPr>
    <w:tblPr/>
  </w:style>
  <w:style w:type="character" w:styleId="881" w:customStyle="1">
    <w:name w:val="尾注引用1"/>
    <w:uiPriority w:val="99"/>
    <w:unhideWhenUsed/>
    <w:qFormat/>
    <w:rPr>
      <w:vertAlign w:val="superscript"/>
    </w:rPr>
  </w:style>
  <w:style w:type="character" w:styleId="882" w:customStyle="1">
    <w:name w:val="强调11"/>
    <w:uiPriority w:val="0"/>
    <w:qFormat/>
    <w:rPr>
      <w:i/>
    </w:rPr>
  </w:style>
  <w:style w:type="character" w:styleId="883" w:customStyle="1">
    <w:name w:val="超链接11"/>
    <w:uiPriority w:val="99"/>
    <w:unhideWhenUsed/>
    <w:qFormat/>
    <w:rPr>
      <w:color w:val="0000ff"/>
      <w:u w:val="single"/>
    </w:rPr>
  </w:style>
  <w:style w:type="character" w:styleId="884" w:customStyle="1">
    <w:name w:val="脚注引用1"/>
    <w:uiPriority w:val="99"/>
    <w:unhideWhenUsed/>
    <w:qFormat/>
    <w:rPr>
      <w:vertAlign w:val="superscript"/>
    </w:rPr>
  </w:style>
  <w:style w:type="character" w:styleId="885" w:customStyle="1">
    <w:name w:val="页眉 Char"/>
    <w:link w:val="886"/>
    <w:uiPriority w:val="0"/>
    <w:qFormat/>
    <w:rPr>
      <w:rFonts w:ascii="Times New Roman" w:hAnsi="Times New Roman" w:eastAsia="宋体" w:cs="Times New Roman"/>
      <w:sz w:val="18"/>
      <w:szCs w:val="18"/>
    </w:rPr>
  </w:style>
  <w:style w:type="paragraph" w:styleId="886" w:customStyle="1">
    <w:name w:val="页眉1"/>
    <w:basedOn w:val="800"/>
    <w:link w:val="88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87" w:customStyle="1">
    <w:name w:val="正文文本缩进 Char"/>
    <w:basedOn w:val="888"/>
    <w:link w:val="889"/>
    <w:uiPriority w:val="99"/>
    <w:semiHidden/>
    <w:qFormat/>
  </w:style>
  <w:style w:type="character" w:styleId="888" w:customStyle="1">
    <w:name w:val="默认段落字体1"/>
    <w:uiPriority w:val="1"/>
    <w:unhideWhenUsed/>
    <w:qFormat/>
  </w:style>
  <w:style w:type="paragraph" w:styleId="889" w:customStyle="1">
    <w:name w:val="正文文本缩进11"/>
    <w:basedOn w:val="800"/>
    <w:next w:val="890"/>
    <w:link w:val="887"/>
    <w:uiPriority w:val="0"/>
    <w:unhideWhenUsed/>
    <w:qFormat/>
    <w:pPr>
      <w:ind w:left="420"/>
      <w:spacing w:after="120"/>
    </w:pPr>
  </w:style>
  <w:style w:type="paragraph" w:styleId="890" w:customStyle="1">
    <w:name w:val="寄信人地址1"/>
    <w:basedOn w:val="800"/>
    <w:uiPriority w:val="0"/>
    <w:qFormat/>
    <w:rPr>
      <w:rFonts w:ascii="Arial" w:hAnsi="Arial" w:eastAsia="宋体" w:cs="宋体"/>
    </w:rPr>
  </w:style>
  <w:style w:type="character" w:styleId="891" w:customStyle="1">
    <w:name w:val="Caption Char"/>
    <w:link w:val="892"/>
    <w:uiPriority w:val="99"/>
    <w:qFormat/>
  </w:style>
  <w:style w:type="paragraph" w:styleId="892" w:customStyle="1">
    <w:name w:val="Footer1"/>
    <w:basedOn w:val="800"/>
    <w:link w:val="891"/>
    <w:uiPriority w:val="99"/>
    <w:unhideWhenUsed/>
    <w:qFormat/>
    <w:pPr>
      <w:spacing w:after="0" w:line="240" w:lineRule="auto"/>
      <w:tabs>
        <w:tab w:val="center" w:pos="7143" w:leader="none"/>
        <w:tab w:val="right" w:pos="14287" w:leader="none"/>
      </w:tabs>
    </w:pPr>
  </w:style>
  <w:style w:type="character" w:styleId="893" w:customStyle="1">
    <w:name w:val="页脚 Char"/>
    <w:link w:val="894"/>
    <w:uiPriority w:val="0"/>
    <w:qFormat/>
    <w:rPr>
      <w:rFonts w:ascii="Times New Roman" w:hAnsi="Times New Roman" w:eastAsia="宋体" w:cs="Times New Roman"/>
      <w:sz w:val="18"/>
      <w:szCs w:val="18"/>
    </w:rPr>
  </w:style>
  <w:style w:type="paragraph" w:styleId="894" w:customStyle="1">
    <w:name w:val="页脚1"/>
    <w:basedOn w:val="800"/>
    <w:link w:val="89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95" w:customStyle="1">
    <w:name w:val="Header Char"/>
    <w:link w:val="896"/>
    <w:uiPriority w:val="99"/>
    <w:qFormat/>
  </w:style>
  <w:style w:type="paragraph" w:styleId="896" w:customStyle="1">
    <w:name w:val="Header1"/>
    <w:basedOn w:val="800"/>
    <w:link w:val="895"/>
    <w:uiPriority w:val="99"/>
    <w:unhideWhenUsed/>
    <w:qFormat/>
    <w:pPr>
      <w:spacing w:after="0" w:line="240" w:lineRule="auto"/>
      <w:tabs>
        <w:tab w:val="center" w:pos="7143" w:leader="none"/>
        <w:tab w:val="right" w:pos="14287" w:leader="none"/>
      </w:tabs>
    </w:pPr>
  </w:style>
  <w:style w:type="character" w:styleId="897" w:customStyle="1">
    <w:name w:val="Intense Quote Char"/>
    <w:link w:val="898"/>
    <w:uiPriority w:val="30"/>
    <w:qFormat/>
    <w:rPr>
      <w:i/>
    </w:rPr>
  </w:style>
  <w:style w:type="paragraph" w:styleId="898">
    <w:name w:val="Intense Quote"/>
    <w:basedOn w:val="800"/>
    <w:next w:val="800"/>
    <w:link w:val="8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纯文本 Char"/>
    <w:link w:val="900"/>
    <w:uiPriority w:val="0"/>
    <w:qFormat/>
    <w:rPr>
      <w:rFonts w:ascii="宋体" w:hAnsi="Courier New" w:eastAsia="宋体" w:cs="Courier New"/>
      <w:szCs w:val="21"/>
    </w:rPr>
  </w:style>
  <w:style w:type="paragraph" w:styleId="900" w:customStyle="1">
    <w:name w:val="纯文本1"/>
    <w:basedOn w:val="800"/>
    <w:link w:val="899"/>
    <w:uiPriority w:val="0"/>
    <w:qFormat/>
    <w:rPr>
      <w:rFonts w:ascii="宋体" w:hAnsi="Courier New" w:eastAsia="宋体" w:cs="Courier New"/>
      <w:szCs w:val="21"/>
    </w:rPr>
  </w:style>
  <w:style w:type="character" w:styleId="901" w:customStyle="1">
    <w:name w:val="日期 Char"/>
    <w:link w:val="902"/>
    <w:uiPriority w:val="0"/>
    <w:qFormat/>
    <w:rPr>
      <w:rFonts w:ascii="Times New Roman" w:hAnsi="Times New Roman" w:eastAsia="宋体" w:cs="Times New Roman"/>
      <w:sz w:val="24"/>
      <w:szCs w:val="24"/>
    </w:rPr>
  </w:style>
  <w:style w:type="paragraph" w:styleId="902" w:customStyle="1">
    <w:name w:val="日期1"/>
    <w:basedOn w:val="800"/>
    <w:next w:val="800"/>
    <w:link w:val="901"/>
    <w:uiPriority w:val="0"/>
    <w:qFormat/>
    <w:rPr>
      <w:rFonts w:ascii="Times New Roman" w:hAnsi="Times New Roman" w:eastAsia="宋体" w:cs="Times New Roman"/>
      <w:sz w:val="24"/>
      <w:szCs w:val="24"/>
    </w:rPr>
  </w:style>
  <w:style w:type="character" w:styleId="903" w:customStyle="1">
    <w:name w:val="标题 2 Char"/>
    <w:link w:val="904"/>
    <w:uiPriority w:val="0"/>
    <w:qFormat/>
    <w:rPr>
      <w:rFonts w:ascii="Arial" w:hAnsi="Arial" w:eastAsia="幼圆" w:cs="Arial"/>
      <w:b/>
      <w:bCs/>
      <w:sz w:val="44"/>
      <w:szCs w:val="44"/>
    </w:rPr>
  </w:style>
  <w:style w:type="paragraph" w:styleId="904" w:customStyle="1">
    <w:name w:val="标题 21"/>
    <w:basedOn w:val="800"/>
    <w:next w:val="800"/>
    <w:link w:val="903"/>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05" w:customStyle="1">
    <w:name w:val="标题 5 Char"/>
    <w:link w:val="906"/>
    <w:uiPriority w:val="0"/>
    <w:qFormat/>
    <w:rPr>
      <w:rFonts w:ascii="宋体" w:hAnsi="Times New Roman" w:eastAsia="宋体" w:cs="Times New Roman"/>
      <w:color w:val="000000"/>
      <w:sz w:val="28"/>
      <w:szCs w:val="28"/>
    </w:rPr>
  </w:style>
  <w:style w:type="paragraph" w:styleId="906" w:customStyle="1">
    <w:name w:val="标题 51"/>
    <w:basedOn w:val="800"/>
    <w:next w:val="907"/>
    <w:link w:val="905"/>
    <w:uiPriority w:val="0"/>
    <w:qFormat/>
    <w:pPr>
      <w:keepNext/>
      <w:outlineLvl w:val="4"/>
    </w:pPr>
    <w:rPr>
      <w:rFonts w:ascii="宋体" w:hAnsi="Times New Roman" w:eastAsia="宋体" w:cs="Times New Roman"/>
      <w:color w:val="000000"/>
      <w:sz w:val="28"/>
      <w:szCs w:val="28"/>
    </w:rPr>
  </w:style>
  <w:style w:type="paragraph" w:styleId="907" w:customStyle="1">
    <w:name w:val="正文缩进1"/>
    <w:basedOn w:val="800"/>
    <w:link w:val="908"/>
    <w:uiPriority w:val="0"/>
    <w:qFormat/>
    <w:pPr>
      <w:ind w:firstLine="420"/>
    </w:pPr>
    <w:rPr>
      <w:szCs w:val="21"/>
    </w:rPr>
  </w:style>
  <w:style w:type="character" w:styleId="908" w:customStyle="1">
    <w:name w:val="正文缩进 Char"/>
    <w:link w:val="907"/>
    <w:uiPriority w:val="0"/>
    <w:qFormat/>
    <w:rPr>
      <w:szCs w:val="21"/>
    </w:rPr>
  </w:style>
  <w:style w:type="character" w:styleId="909" w:customStyle="1">
    <w:name w:val="标题 6 Char"/>
    <w:link w:val="910"/>
    <w:uiPriority w:val="0"/>
    <w:qFormat/>
    <w:rPr>
      <w:rFonts w:ascii="Arial" w:hAnsi="Arial" w:eastAsia="黑体" w:cs="Times New Roman"/>
      <w:b/>
      <w:bCs/>
      <w:sz w:val="24"/>
      <w:szCs w:val="24"/>
    </w:rPr>
  </w:style>
  <w:style w:type="paragraph" w:styleId="910" w:customStyle="1">
    <w:name w:val="标题 61"/>
    <w:basedOn w:val="800"/>
    <w:next w:val="800"/>
    <w:link w:val="90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11" w:customStyle="1">
    <w:name w:val="font5 Char"/>
    <w:uiPriority w:val="0"/>
    <w:qFormat/>
    <w:rPr>
      <w:rFonts w:ascii="宋体" w:hAnsi="宋体" w:eastAsia="宋体"/>
      <w:sz w:val="28"/>
      <w:szCs w:val="28"/>
      <w:lang w:val="en-US" w:eastAsia="zh-CN" w:bidi="ar-SA"/>
    </w:rPr>
  </w:style>
  <w:style w:type="character" w:styleId="912" w:customStyle="1">
    <w:name w:val="二级目录 Char"/>
    <w:link w:val="913"/>
    <w:uiPriority w:val="0"/>
    <w:qFormat/>
    <w:rPr>
      <w:b/>
      <w:sz w:val="30"/>
      <w:szCs w:val="28"/>
    </w:rPr>
  </w:style>
  <w:style w:type="paragraph" w:styleId="913" w:customStyle="1">
    <w:name w:val="二级目录"/>
    <w:next w:val="800"/>
    <w:link w:val="912"/>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914" w:customStyle="1">
    <w:name w:val="标题 1 Char"/>
    <w:link w:val="915"/>
    <w:uiPriority w:val="0"/>
    <w:qFormat/>
    <w:rPr>
      <w:rFonts w:ascii="楷体_GB2312" w:hAnsi="Times New Roman" w:eastAsia="楷体_GB2312" w:cs="Times New Roman"/>
      <w:sz w:val="28"/>
      <w:szCs w:val="28"/>
    </w:rPr>
  </w:style>
  <w:style w:type="paragraph" w:styleId="915" w:customStyle="1">
    <w:name w:val="标题 111"/>
    <w:basedOn w:val="800"/>
    <w:next w:val="800"/>
    <w:link w:val="914"/>
    <w:uiPriority w:val="0"/>
    <w:qFormat/>
    <w:pPr>
      <w:jc w:val="center"/>
      <w:keepNext/>
      <w:outlineLvl w:val="0"/>
    </w:pPr>
    <w:rPr>
      <w:rFonts w:ascii="楷体_GB2312" w:hAnsi="Times New Roman" w:eastAsia="楷体_GB2312" w:cs="Times New Roman"/>
      <w:sz w:val="28"/>
      <w:szCs w:val="28"/>
    </w:rPr>
  </w:style>
  <w:style w:type="character" w:styleId="916" w:customStyle="1">
    <w:name w:val="正文文本 Char"/>
    <w:link w:val="917"/>
    <w:uiPriority w:val="0"/>
    <w:qFormat/>
    <w:rPr>
      <w:rFonts w:ascii="楷体_GB2312" w:hAnsi="Arial" w:eastAsia="楷体_GB2312" w:cs="Times New Roman"/>
      <w:sz w:val="28"/>
      <w:szCs w:val="28"/>
    </w:rPr>
  </w:style>
  <w:style w:type="paragraph" w:styleId="917" w:customStyle="1">
    <w:name w:val="正文文本11"/>
    <w:basedOn w:val="800"/>
    <w:link w:val="916"/>
    <w:uiPriority w:val="0"/>
    <w:qFormat/>
    <w:rPr>
      <w:rFonts w:ascii="楷体_GB2312" w:hAnsi="Arial" w:eastAsia="楷体_GB2312" w:cs="Times New Roman"/>
      <w:sz w:val="28"/>
      <w:szCs w:val="28"/>
    </w:rPr>
  </w:style>
  <w:style w:type="character" w:styleId="918" w:customStyle="1">
    <w:name w:val="正文文本缩进 2 Char"/>
    <w:link w:val="919"/>
    <w:uiPriority w:val="0"/>
    <w:qFormat/>
    <w:rPr>
      <w:rFonts w:ascii="Arial" w:hAnsi="Arial" w:eastAsia="仿宋_GB2312" w:cs="Arial"/>
      <w:sz w:val="32"/>
      <w:szCs w:val="32"/>
    </w:rPr>
  </w:style>
  <w:style w:type="paragraph" w:styleId="919" w:customStyle="1">
    <w:name w:val="正文文本缩进 21"/>
    <w:basedOn w:val="800"/>
    <w:link w:val="918"/>
    <w:uiPriority w:val="0"/>
    <w:qFormat/>
    <w:pPr>
      <w:ind w:left="630" w:firstLine="645"/>
    </w:pPr>
    <w:rPr>
      <w:rFonts w:ascii="Arial" w:hAnsi="Arial" w:eastAsia="仿宋_GB2312" w:cs="Arial"/>
      <w:sz w:val="32"/>
      <w:szCs w:val="32"/>
    </w:rPr>
  </w:style>
  <w:style w:type="character" w:styleId="920" w:customStyle="1">
    <w:name w:val="标题 3 Char"/>
    <w:link w:val="921"/>
    <w:uiPriority w:val="0"/>
    <w:qFormat/>
    <w:rPr>
      <w:rFonts w:ascii="Times New Roman" w:hAnsi="Times New Roman" w:eastAsia="宋体" w:cs="Times New Roman"/>
      <w:b/>
      <w:bCs/>
      <w:sz w:val="32"/>
      <w:szCs w:val="32"/>
    </w:rPr>
  </w:style>
  <w:style w:type="paragraph" w:styleId="921" w:customStyle="1">
    <w:name w:val="标题 31"/>
    <w:basedOn w:val="800"/>
    <w:next w:val="907"/>
    <w:link w:val="920"/>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922" w:customStyle="1">
    <w:name w:val="NormalCharacter1"/>
    <w:link w:val="923"/>
    <w:uiPriority w:val="0"/>
    <w:qFormat/>
    <w:rPr>
      <w:rFonts w:ascii="Tahoma" w:hAnsi="Tahoma"/>
      <w:sz w:val="24"/>
      <w:szCs w:val="20"/>
    </w:rPr>
  </w:style>
  <w:style w:type="paragraph" w:styleId="923" w:customStyle="1">
    <w:name w:val="UserStyle_0"/>
    <w:basedOn w:val="800"/>
    <w:link w:val="922"/>
    <w:uiPriority w:val="0"/>
    <w:qFormat/>
    <w:rPr>
      <w:rFonts w:ascii="Tahoma" w:hAnsi="Tahoma"/>
      <w:sz w:val="24"/>
      <w:szCs w:val="20"/>
    </w:rPr>
  </w:style>
  <w:style w:type="character" w:styleId="924" w:customStyle="1">
    <w:name w:val="标题 9 Char"/>
    <w:link w:val="925"/>
    <w:uiPriority w:val="0"/>
    <w:qFormat/>
    <w:rPr>
      <w:rFonts w:ascii="Arial" w:hAnsi="Arial" w:eastAsia="黑体" w:cs="Times New Roman"/>
      <w:szCs w:val="21"/>
    </w:rPr>
  </w:style>
  <w:style w:type="paragraph" w:styleId="925" w:customStyle="1">
    <w:name w:val="标题 91"/>
    <w:basedOn w:val="800"/>
    <w:next w:val="800"/>
    <w:link w:val="92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6" w:customStyle="1">
    <w:name w:val="正文文本缩进 3 Char"/>
    <w:link w:val="927"/>
    <w:uiPriority w:val="0"/>
    <w:qFormat/>
    <w:rPr>
      <w:rFonts w:ascii="Arial" w:hAnsi="Arial" w:eastAsia="仿宋_GB2312" w:cs="Arial"/>
      <w:color w:val="ffff00"/>
      <w:sz w:val="32"/>
      <w:szCs w:val="32"/>
    </w:rPr>
  </w:style>
  <w:style w:type="paragraph" w:styleId="927" w:customStyle="1">
    <w:name w:val="正文文本缩进 31"/>
    <w:basedOn w:val="800"/>
    <w:link w:val="926"/>
    <w:uiPriority w:val="0"/>
    <w:qFormat/>
    <w:pPr>
      <w:ind w:left="645" w:firstLine="645"/>
    </w:pPr>
    <w:rPr>
      <w:rFonts w:ascii="Arial" w:hAnsi="Arial" w:eastAsia="仿宋_GB2312" w:cs="Arial"/>
      <w:color w:val="ffff00"/>
      <w:sz w:val="32"/>
      <w:szCs w:val="32"/>
    </w:rPr>
  </w:style>
  <w:style w:type="character" w:styleId="928" w:customStyle="1">
    <w:name w:val="批注引用1"/>
    <w:uiPriority w:val="0"/>
    <w:semiHidden/>
    <w:qFormat/>
    <w:rPr>
      <w:sz w:val="21"/>
      <w:szCs w:val="21"/>
    </w:rPr>
  </w:style>
  <w:style w:type="character" w:styleId="929" w:customStyle="1">
    <w:name w:val="要点1"/>
    <w:uiPriority w:val="0"/>
    <w:qFormat/>
    <w:rPr>
      <w:b/>
      <w:bCs/>
    </w:rPr>
  </w:style>
  <w:style w:type="character" w:styleId="930" w:customStyle="1">
    <w:name w:val="强调1"/>
    <w:uiPriority w:val="0"/>
    <w:qFormat/>
    <w:rPr>
      <w:i/>
    </w:rPr>
  </w:style>
  <w:style w:type="character" w:styleId="931" w:customStyle="1">
    <w:name w:val="正文首行缩进 2 Char"/>
    <w:link w:val="932"/>
    <w:uiPriority w:val="0"/>
    <w:qFormat/>
    <w:rPr>
      <w:rFonts w:ascii="宋体" w:hAnsi="宋体" w:eastAsia="宋体" w:cs="Times New Roman"/>
      <w:szCs w:val="20"/>
    </w:rPr>
  </w:style>
  <w:style w:type="paragraph" w:styleId="932" w:customStyle="1">
    <w:name w:val="正文首行缩进 21"/>
    <w:basedOn w:val="889"/>
    <w:next w:val="800"/>
    <w:link w:val="931"/>
    <w:uiPriority w:val="0"/>
    <w:qFormat/>
    <w:pPr>
      <w:ind w:left="0" w:firstLine="420"/>
      <w:spacing w:after="0" w:line="360" w:lineRule="auto"/>
    </w:pPr>
    <w:rPr>
      <w:rFonts w:ascii="宋体" w:hAnsi="宋体" w:eastAsia="宋体" w:cs="Times New Roman"/>
      <w:szCs w:val="20"/>
    </w:rPr>
  </w:style>
  <w:style w:type="character" w:styleId="933" w:customStyle="1">
    <w:name w:val="Footer Char"/>
    <w:uiPriority w:val="99"/>
    <w:qFormat/>
  </w:style>
  <w:style w:type="character" w:styleId="934" w:customStyle="1">
    <w:name w:val="Quote Char"/>
    <w:link w:val="935"/>
    <w:uiPriority w:val="29"/>
    <w:qFormat/>
    <w:rPr>
      <w:i/>
    </w:rPr>
  </w:style>
  <w:style w:type="paragraph" w:styleId="935">
    <w:name w:val="Quote"/>
    <w:basedOn w:val="800"/>
    <w:next w:val="800"/>
    <w:link w:val="934"/>
    <w:uiPriority w:val="29"/>
    <w:qFormat/>
    <w:pPr>
      <w:ind w:left="720" w:right="720"/>
    </w:pPr>
    <w:rPr>
      <w:i/>
    </w:rPr>
  </w:style>
  <w:style w:type="character" w:styleId="936" w:customStyle="1">
    <w:name w:val="标题 4 Char"/>
    <w:link w:val="937"/>
    <w:uiPriority w:val="0"/>
    <w:qFormat/>
    <w:rPr>
      <w:rFonts w:ascii="Arial" w:hAnsi="Arial" w:eastAsia="黑体" w:cs="Arial"/>
      <w:b/>
      <w:bCs/>
      <w:sz w:val="28"/>
      <w:szCs w:val="28"/>
    </w:rPr>
  </w:style>
  <w:style w:type="paragraph" w:styleId="937" w:customStyle="1">
    <w:name w:val="标题 41"/>
    <w:basedOn w:val="800"/>
    <w:next w:val="800"/>
    <w:link w:val="936"/>
    <w:uiPriority w:val="0"/>
    <w:qFormat/>
    <w:pPr>
      <w:keepLines/>
      <w:keepNext/>
      <w:spacing w:before="280" w:after="290" w:line="376" w:lineRule="auto"/>
      <w:outlineLvl w:val="3"/>
    </w:pPr>
    <w:rPr>
      <w:rFonts w:ascii="Arial" w:hAnsi="Arial" w:eastAsia="黑体" w:cs="Arial"/>
      <w:b/>
      <w:bCs/>
      <w:sz w:val="28"/>
      <w:szCs w:val="28"/>
    </w:rPr>
  </w:style>
  <w:style w:type="character" w:styleId="938" w:customStyle="1">
    <w:name w:val="批注主题 Char"/>
    <w:link w:val="939"/>
    <w:uiPriority w:val="0"/>
    <w:semiHidden/>
    <w:qFormat/>
    <w:rPr>
      <w:rFonts w:ascii="Times New Roman" w:hAnsi="Times New Roman" w:eastAsia="宋体" w:cs="Times New Roman"/>
      <w:b/>
      <w:bCs/>
      <w:szCs w:val="21"/>
    </w:rPr>
  </w:style>
  <w:style w:type="paragraph" w:styleId="939" w:customStyle="1">
    <w:name w:val="批注主题1"/>
    <w:basedOn w:val="940"/>
    <w:next w:val="940"/>
    <w:link w:val="938"/>
    <w:uiPriority w:val="0"/>
    <w:semiHidden/>
    <w:qFormat/>
    <w:rPr>
      <w:rFonts w:ascii="Times New Roman" w:hAnsi="Times New Roman" w:eastAsia="宋体" w:cs="Times New Roman"/>
      <w:b/>
      <w:bCs/>
      <w:szCs w:val="21"/>
    </w:rPr>
  </w:style>
  <w:style w:type="paragraph" w:styleId="940" w:customStyle="1">
    <w:name w:val="批注文字11"/>
    <w:basedOn w:val="800"/>
    <w:link w:val="941"/>
    <w:uiPriority w:val="0"/>
    <w:unhideWhenUsed/>
    <w:qFormat/>
    <w:pPr>
      <w:jc w:val="left"/>
    </w:pPr>
  </w:style>
  <w:style w:type="character" w:styleId="941" w:customStyle="1">
    <w:name w:val="批注文字 Char"/>
    <w:basedOn w:val="888"/>
    <w:link w:val="940"/>
    <w:uiPriority w:val="99"/>
    <w:semiHidden/>
    <w:qFormat/>
  </w:style>
  <w:style w:type="character" w:styleId="942" w:customStyle="1">
    <w:name w:val="正文文本 2 Char"/>
    <w:link w:val="943"/>
    <w:uiPriority w:val="0"/>
    <w:qFormat/>
    <w:rPr>
      <w:rFonts w:ascii="楷体_GB2312" w:hAnsi="Times New Roman" w:eastAsia="楷体_GB2312" w:cs="Times New Roman"/>
      <w:sz w:val="28"/>
      <w:szCs w:val="28"/>
    </w:rPr>
  </w:style>
  <w:style w:type="paragraph" w:styleId="943" w:customStyle="1">
    <w:name w:val="正文文本 21"/>
    <w:basedOn w:val="800"/>
    <w:link w:val="942"/>
    <w:uiPriority w:val="0"/>
    <w:qFormat/>
    <w:pPr>
      <w:jc w:val="center"/>
      <w:widowControl/>
    </w:pPr>
    <w:rPr>
      <w:rFonts w:ascii="楷体_GB2312" w:hAnsi="Times New Roman" w:eastAsia="楷体_GB2312" w:cs="Times New Roman"/>
      <w:sz w:val="28"/>
      <w:szCs w:val="28"/>
    </w:rPr>
  </w:style>
  <w:style w:type="character" w:styleId="944" w:customStyle="1">
    <w:name w:val="列出段落 Char"/>
    <w:link w:val="945"/>
    <w:uiPriority w:val="0"/>
    <w:qFormat/>
    <w:rPr>
      <w:rFonts w:ascii="Calibri" w:hAnsi="Calibri"/>
      <w:sz w:val="24"/>
      <w:szCs w:val="24"/>
      <w:lang w:eastAsia="en-US" w:bidi="en-US"/>
    </w:rPr>
  </w:style>
  <w:style w:type="paragraph" w:styleId="945" w:customStyle="1">
    <w:name w:val="列出段落1"/>
    <w:basedOn w:val="800"/>
    <w:link w:val="944"/>
    <w:uiPriority w:val="0"/>
    <w:qFormat/>
    <w:pPr>
      <w:contextualSpacing/>
      <w:ind w:left="720"/>
      <w:jc w:val="left"/>
      <w:widowControl/>
    </w:pPr>
    <w:rPr>
      <w:rFonts w:ascii="Calibri" w:hAnsi="Calibri"/>
      <w:sz w:val="24"/>
      <w:szCs w:val="24"/>
      <w:lang w:eastAsia="en-US" w:bidi="en-US"/>
    </w:rPr>
  </w:style>
  <w:style w:type="character" w:styleId="946" w:customStyle="1">
    <w:name w:val="标题 8 Char"/>
    <w:link w:val="947"/>
    <w:uiPriority w:val="0"/>
    <w:qFormat/>
    <w:rPr>
      <w:rFonts w:ascii="Arial" w:hAnsi="Arial" w:eastAsia="黑体" w:cs="Times New Roman"/>
      <w:sz w:val="24"/>
      <w:szCs w:val="24"/>
    </w:rPr>
  </w:style>
  <w:style w:type="paragraph" w:styleId="947" w:customStyle="1">
    <w:name w:val="标题 81"/>
    <w:basedOn w:val="800"/>
    <w:next w:val="800"/>
    <w:link w:val="946"/>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48" w:customStyle="1">
    <w:name w:val="页码1"/>
    <w:uiPriority w:val="0"/>
    <w:qFormat/>
  </w:style>
  <w:style w:type="character" w:styleId="949" w:customStyle="1">
    <w:name w:val="已访问的超链接1"/>
    <w:uiPriority w:val="0"/>
    <w:qFormat/>
    <w:rPr>
      <w:color w:val="800080"/>
      <w:u w:val="single"/>
    </w:rPr>
  </w:style>
  <w:style w:type="character" w:styleId="950" w:customStyle="1">
    <w:name w:val="正文文本 3 Char"/>
    <w:link w:val="951"/>
    <w:uiPriority w:val="0"/>
    <w:qFormat/>
    <w:rPr>
      <w:rFonts w:ascii="仿宋_GB2312" w:hAnsi="Arial" w:eastAsia="仿宋_GB2312" w:cs="Times New Roman"/>
      <w:sz w:val="32"/>
      <w:szCs w:val="32"/>
    </w:rPr>
  </w:style>
  <w:style w:type="paragraph" w:styleId="951" w:customStyle="1">
    <w:name w:val="正文文本 31"/>
    <w:basedOn w:val="800"/>
    <w:link w:val="950"/>
    <w:uiPriority w:val="0"/>
    <w:qFormat/>
    <w:rPr>
      <w:rFonts w:ascii="仿宋_GB2312" w:hAnsi="Arial" w:eastAsia="仿宋_GB2312" w:cs="Times New Roman"/>
      <w:sz w:val="32"/>
      <w:szCs w:val="32"/>
    </w:rPr>
  </w:style>
  <w:style w:type="character" w:styleId="952" w:customStyle="1">
    <w:name w:val="正文首行缩进 Char"/>
    <w:link w:val="953"/>
    <w:uiPriority w:val="0"/>
    <w:qFormat/>
    <w:rPr>
      <w:rFonts w:ascii="仿宋_GB2312" w:hAnsi="Times New Roman" w:eastAsia="仿宋_GB2312" w:cs="Times New Roman"/>
      <w:sz w:val="30"/>
      <w:szCs w:val="30"/>
    </w:rPr>
  </w:style>
  <w:style w:type="paragraph" w:styleId="953" w:customStyle="1">
    <w:name w:val="正文首行缩进11"/>
    <w:basedOn w:val="917"/>
    <w:next w:val="954"/>
    <w:link w:val="952"/>
    <w:uiPriority w:val="0"/>
    <w:qFormat/>
    <w:pPr>
      <w:ind w:firstLine="200"/>
      <w:spacing w:line="360" w:lineRule="auto"/>
    </w:pPr>
    <w:rPr>
      <w:rFonts w:ascii="仿宋_GB2312" w:hAnsi="Times New Roman" w:eastAsia="仿宋_GB2312" w:cs="Times New Roman"/>
      <w:sz w:val="30"/>
      <w:szCs w:val="30"/>
    </w:rPr>
  </w:style>
  <w:style w:type="paragraph" w:styleId="954" w:customStyle="1">
    <w:name w:val="目录 61"/>
    <w:basedOn w:val="800"/>
    <w:next w:val="800"/>
    <w:uiPriority w:val="0"/>
    <w:semiHidden/>
    <w:qFormat/>
    <w:pPr>
      <w:ind w:left="1050"/>
      <w:jc w:val="left"/>
    </w:pPr>
    <w:rPr>
      <w:rFonts w:ascii="Times New Roman" w:hAnsi="Times New Roman" w:eastAsia="宋体" w:cs="Times New Roman"/>
      <w:szCs w:val="21"/>
    </w:rPr>
  </w:style>
  <w:style w:type="character" w:styleId="955" w:customStyle="1">
    <w:name w:val="批注框文本 Char"/>
    <w:link w:val="956"/>
    <w:uiPriority w:val="0"/>
    <w:semiHidden/>
    <w:qFormat/>
    <w:rPr>
      <w:rFonts w:ascii="Times New Roman" w:hAnsi="Times New Roman" w:eastAsia="宋体" w:cs="Times New Roman"/>
      <w:sz w:val="18"/>
      <w:szCs w:val="18"/>
    </w:rPr>
  </w:style>
  <w:style w:type="paragraph" w:styleId="956" w:customStyle="1">
    <w:name w:val="批注框文本1"/>
    <w:basedOn w:val="800"/>
    <w:link w:val="955"/>
    <w:uiPriority w:val="0"/>
    <w:semiHidden/>
    <w:qFormat/>
    <w:rPr>
      <w:rFonts w:ascii="Times New Roman" w:hAnsi="Times New Roman" w:eastAsia="宋体" w:cs="Times New Roman"/>
      <w:sz w:val="18"/>
      <w:szCs w:val="18"/>
    </w:rPr>
  </w:style>
  <w:style w:type="character" w:styleId="957" w:customStyle="1">
    <w:name w:val="标题 7 Char"/>
    <w:link w:val="958"/>
    <w:uiPriority w:val="0"/>
    <w:qFormat/>
    <w:rPr>
      <w:rFonts w:ascii="Times New Roman" w:hAnsi="Times New Roman" w:eastAsia="宋体" w:cs="Times New Roman"/>
      <w:b/>
      <w:bCs/>
      <w:sz w:val="24"/>
      <w:szCs w:val="24"/>
    </w:rPr>
  </w:style>
  <w:style w:type="paragraph" w:styleId="958" w:customStyle="1">
    <w:name w:val="标题 71"/>
    <w:basedOn w:val="800"/>
    <w:next w:val="800"/>
    <w:link w:val="95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59" w:customStyle="1">
    <w:name w:val="文档结构图 Char"/>
    <w:link w:val="960"/>
    <w:uiPriority w:val="0"/>
    <w:semiHidden/>
    <w:qFormat/>
    <w:rPr>
      <w:rFonts w:ascii="Times New Roman" w:hAnsi="Times New Roman" w:eastAsia="宋体" w:cs="Times New Roman"/>
      <w:szCs w:val="21"/>
      <w:shd w:val="clear" w:color="auto" w:fill="000080"/>
    </w:rPr>
  </w:style>
  <w:style w:type="paragraph" w:styleId="960" w:customStyle="1">
    <w:name w:val="文档结构图1"/>
    <w:basedOn w:val="800"/>
    <w:link w:val="959"/>
    <w:uiPriority w:val="0"/>
    <w:semiHidden/>
    <w:qFormat/>
    <w:pPr>
      <w:shd w:val="clear" w:color="auto" w:fill="000080"/>
    </w:pPr>
    <w:rPr>
      <w:rFonts w:ascii="Times New Roman" w:hAnsi="Times New Roman" w:eastAsia="宋体" w:cs="Times New Roman"/>
      <w:szCs w:val="21"/>
    </w:rPr>
  </w:style>
  <w:style w:type="paragraph" w:styleId="961" w:customStyle="1">
    <w:name w:val="xl25"/>
    <w:basedOn w:val="8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2" w:customStyle="1">
    <w:name w:val="纯文本11"/>
    <w:basedOn w:val="800"/>
    <w:uiPriority w:val="0"/>
    <w:qFormat/>
    <w:rPr>
      <w:rFonts w:ascii="宋体" w:hAnsi="Courier New" w:eastAsia="宋体" w:cs="Courier New"/>
      <w:szCs w:val="21"/>
    </w:rPr>
  </w:style>
  <w:style w:type="paragraph" w:styleId="963" w:customStyle="1">
    <w:name w:val="xl27"/>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customStyle="1">
    <w:name w:val="font7"/>
    <w:basedOn w:val="80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5" w:customStyle="1">
    <w:name w:val="正文文本 211"/>
    <w:basedOn w:val="800"/>
    <w:uiPriority w:val="99"/>
    <w:qFormat/>
    <w:pPr>
      <w:jc w:val="center"/>
    </w:pPr>
    <w:rPr>
      <w:b/>
      <w:bCs/>
      <w:sz w:val="20"/>
      <w:szCs w:val="20"/>
    </w:rPr>
  </w:style>
  <w:style w:type="paragraph" w:styleId="966" w:customStyle="1">
    <w:name w:val="表格文字"/>
    <w:basedOn w:val="800"/>
    <w:uiPriority w:val="0"/>
    <w:qFormat/>
    <w:pPr>
      <w:jc w:val="left"/>
      <w:spacing w:before="25" w:beforeAutospacing="0" w:after="25" w:afterAutospacing="0"/>
    </w:pPr>
    <w:rPr>
      <w:spacing w:val="10"/>
      <w:sz w:val="24"/>
    </w:rPr>
  </w:style>
  <w:style w:type="paragraph" w:styleId="967">
    <w:name w:val="No Spacing"/>
    <w:uiPriority w:val="1"/>
    <w:qFormat/>
    <w:pPr>
      <w:spacing w:before="0" w:after="0" w:line="240" w:lineRule="auto"/>
    </w:pPr>
    <w:rPr>
      <w:rFonts w:hint="default" w:ascii="Times New Roman" w:hAnsi="Times New Roman" w:eastAsia="宋体" w:cs="Times New Roman"/>
    </w:rPr>
  </w:style>
  <w:style w:type="paragraph" w:styleId="968" w:customStyle="1">
    <w:name w:val="目录 81"/>
    <w:basedOn w:val="800"/>
    <w:next w:val="800"/>
    <w:uiPriority w:val="0"/>
    <w:semiHidden/>
    <w:qFormat/>
    <w:pPr>
      <w:ind w:left="1470"/>
      <w:jc w:val="left"/>
    </w:pPr>
    <w:rPr>
      <w:rFonts w:ascii="Times New Roman" w:hAnsi="Times New Roman" w:eastAsia="宋体" w:cs="Times New Roman"/>
      <w:szCs w:val="21"/>
    </w:rPr>
  </w:style>
  <w:style w:type="paragraph" w:styleId="969" w:customStyle="1">
    <w:name w:val="正文文本1"/>
    <w:basedOn w:val="800"/>
    <w:next w:val="800"/>
    <w:uiPriority w:val="0"/>
    <w:semiHidden/>
    <w:qFormat/>
    <w:rPr>
      <w:rFonts w:ascii="Arial" w:hAnsi="Arial" w:eastAsia="Arial" w:cs="Arial"/>
      <w:sz w:val="21"/>
      <w:szCs w:val="21"/>
      <w:lang w:val="en-US" w:eastAsia="en-US" w:bidi="ar-SA"/>
    </w:rPr>
  </w:style>
  <w:style w:type="paragraph" w:styleId="970" w:customStyle="1">
    <w:name w:val="font6"/>
    <w:basedOn w:val="80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customStyle="1">
    <w:name w:val="正文文本缩进111"/>
    <w:basedOn w:val="800"/>
    <w:next w:val="972"/>
    <w:uiPriority w:val="0"/>
    <w:unhideWhenUsed/>
    <w:qFormat/>
    <w:pPr>
      <w:ind w:left="420"/>
      <w:spacing w:after="120"/>
    </w:pPr>
  </w:style>
  <w:style w:type="paragraph" w:styleId="972" w:customStyle="1">
    <w:name w:val="寄信人地址11"/>
    <w:basedOn w:val="800"/>
    <w:uiPriority w:val="0"/>
    <w:qFormat/>
    <w:rPr>
      <w:rFonts w:ascii="Arial" w:hAnsi="Arial" w:eastAsia="宋体" w:cs="宋体"/>
    </w:rPr>
  </w:style>
  <w:style w:type="paragraph" w:styleId="973" w:customStyle="1">
    <w:name w:val="font5"/>
    <w:basedOn w:val="80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4" w:customStyle="1">
    <w:name w:val="table_lines"/>
    <w:basedOn w:val="800"/>
    <w:uiPriority w:val="0"/>
    <w:qFormat/>
    <w:pPr>
      <w:jc w:val="left"/>
      <w:widowControl/>
    </w:pPr>
    <w:rPr>
      <w:rFonts w:ascii="Times New Roman" w:hAnsi="Times New Roman" w:eastAsia="宋体" w:cs="Times New Roman"/>
      <w:sz w:val="20"/>
      <w:szCs w:val="20"/>
      <w:lang w:val="de-DE" w:eastAsia="de-DE"/>
    </w:rPr>
  </w:style>
  <w:style w:type="paragraph" w:styleId="975" w:customStyle="1">
    <w:name w:val="Char"/>
    <w:basedOn w:val="800"/>
    <w:uiPriority w:val="0"/>
    <w:qFormat/>
    <w:pPr>
      <w:ind w:firstLine="200"/>
      <w:tabs>
        <w:tab w:val="left" w:pos="360" w:leader="none"/>
      </w:tabs>
    </w:pPr>
    <w:rPr>
      <w:rFonts w:ascii="Times New Roman" w:hAnsi="Times New Roman" w:eastAsia="宋体" w:cs="Times New Roman"/>
      <w:sz w:val="28"/>
      <w:szCs w:val="30"/>
    </w:rPr>
  </w:style>
  <w:style w:type="paragraph" w:styleId="976" w:customStyle="1">
    <w:name w:val="样式1"/>
    <w:basedOn w:val="800"/>
    <w:uiPriority w:val="0"/>
    <w:qFormat/>
    <w:pPr>
      <w:numPr>
        <w:ilvl w:val="0"/>
        <w:numId w:val="3"/>
      </w:numPr>
    </w:pPr>
    <w:rPr>
      <w:rFonts w:ascii="宋体" w:hAnsi="宋体" w:eastAsia="宋体" w:cs="Times New Roman"/>
      <w:szCs w:val="21"/>
    </w:rPr>
  </w:style>
  <w:style w:type="paragraph" w:styleId="977" w:customStyle="1">
    <w:name w:val="标题1"/>
    <w:basedOn w:val="800"/>
    <w:next w:val="80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8" w:customStyle="1">
    <w:name w:val="列表 21"/>
    <w:basedOn w:val="800"/>
    <w:uiPriority w:val="0"/>
    <w:qFormat/>
    <w:pPr>
      <w:ind w:left="100" w:hanging="200"/>
    </w:pPr>
    <w:rPr>
      <w:rFonts w:ascii="Times New Roman" w:hAnsi="Times New Roman" w:eastAsia="宋体" w:cs="Times New Roman"/>
      <w:szCs w:val="21"/>
    </w:rPr>
  </w:style>
  <w:style w:type="paragraph" w:styleId="979" w:customStyle="1">
    <w:name w:val="xl29"/>
    <w:basedOn w:val="80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0" w:customStyle="1">
    <w:name w:val="普通 (Web)"/>
    <w:basedOn w:val="800"/>
    <w:uiPriority w:val="0"/>
    <w:qFormat/>
    <w:pPr>
      <w:jc w:val="left"/>
      <w:spacing w:before="100" w:beforeAutospacing="1" w:after="100" w:afterAutospacing="1"/>
      <w:widowControl/>
    </w:pPr>
    <w:rPr>
      <w:rFonts w:ascii="宋体" w:hAnsi="宋体" w:eastAsia="宋体" w:cs="Times New Roman"/>
      <w:sz w:val="24"/>
      <w:szCs w:val="24"/>
    </w:rPr>
  </w:style>
  <w:style w:type="paragraph" w:styleId="981" w:customStyle="1">
    <w:name w:val="列表1"/>
    <w:basedOn w:val="800"/>
    <w:uiPriority w:val="0"/>
    <w:qFormat/>
    <w:pPr>
      <w:ind w:left="200" w:hanging="200"/>
    </w:pPr>
    <w:rPr>
      <w:rFonts w:ascii="Times New Roman" w:hAnsi="Times New Roman" w:eastAsia="宋体" w:cs="Times New Roman"/>
      <w:szCs w:val="21"/>
    </w:rPr>
  </w:style>
  <w:style w:type="paragraph" w:styleId="982" w:customStyle="1">
    <w:name w:val="目录 51"/>
    <w:basedOn w:val="800"/>
    <w:next w:val="800"/>
    <w:uiPriority w:val="0"/>
    <w:semiHidden/>
    <w:qFormat/>
    <w:pPr>
      <w:ind w:left="840"/>
      <w:jc w:val="left"/>
    </w:pPr>
    <w:rPr>
      <w:rFonts w:ascii="Times New Roman" w:hAnsi="Times New Roman" w:eastAsia="宋体" w:cs="Times New Roman"/>
      <w:szCs w:val="21"/>
    </w:rPr>
  </w:style>
  <w:style w:type="paragraph" w:styleId="983" w:customStyle="1">
    <w:name w:val=" Char Char Char Char Char Char Char Char"/>
    <w:basedOn w:val="800"/>
    <w:uiPriority w:val="0"/>
    <w:qFormat/>
    <w:pPr>
      <w:jc w:val="left"/>
      <w:spacing w:after="160" w:line="240" w:lineRule="exact"/>
      <w:widowControl/>
    </w:pPr>
    <w:rPr>
      <w:rFonts w:ascii="Verdana" w:hAnsi="Verdana" w:eastAsia="宋体" w:cs="Times New Roman"/>
      <w:sz w:val="20"/>
      <w:szCs w:val="20"/>
      <w:lang w:eastAsia="en-US"/>
    </w:rPr>
  </w:style>
  <w:style w:type="paragraph" w:styleId="984" w:customStyle="1">
    <w:name w:val="列出段落"/>
    <w:basedOn w:val="800"/>
    <w:uiPriority w:val="0"/>
    <w:qFormat/>
    <w:pPr>
      <w:contextualSpacing/>
      <w:ind w:left="720"/>
      <w:jc w:val="left"/>
      <w:widowControl/>
    </w:pPr>
    <w:rPr>
      <w:rFonts w:ascii="Calibri" w:hAnsi="Calibri" w:eastAsia="宋体" w:cs="Times New Roman"/>
      <w:sz w:val="24"/>
      <w:szCs w:val="24"/>
      <w:lang w:eastAsia="en-US" w:bidi="en-US"/>
    </w:rPr>
  </w:style>
  <w:style w:type="paragraph" w:styleId="985" w:customStyle="1">
    <w:name w:val="table_1stline"/>
    <w:basedOn w:val="800"/>
    <w:uiPriority w:val="0"/>
    <w:qFormat/>
    <w:pPr>
      <w:jc w:val="left"/>
      <w:spacing w:before="120"/>
      <w:widowControl/>
    </w:pPr>
    <w:rPr>
      <w:rFonts w:ascii="Times New Roman" w:hAnsi="Times New Roman" w:eastAsia="宋体" w:cs="Times New Roman"/>
      <w:bCs/>
      <w:sz w:val="20"/>
      <w:szCs w:val="20"/>
      <w:lang w:val="de-DE" w:eastAsia="de-DE"/>
    </w:rPr>
  </w:style>
  <w:style w:type="paragraph" w:styleId="986" w:customStyle="1">
    <w:name w:val="xl30"/>
    <w:basedOn w:val="80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7" w:customStyle="1">
    <w:name w:val="4"/>
    <w:basedOn w:val="800"/>
    <w:next w:val="927"/>
    <w:uiPriority w:val="0"/>
    <w:qFormat/>
    <w:pPr>
      <w:ind w:firstLine="420"/>
      <w:spacing w:line="360" w:lineRule="auto"/>
    </w:pPr>
    <w:rPr>
      <w:rFonts w:ascii="Times New Roman" w:hAnsi="Times New Roman" w:eastAsia="宋体" w:cs="Times New Roman"/>
      <w:color w:val="ff0000"/>
      <w:sz w:val="24"/>
      <w:szCs w:val="24"/>
    </w:rPr>
  </w:style>
  <w:style w:type="paragraph" w:styleId="988" w:customStyle="1">
    <w:name w:val="Char Char Char Char Char Char Char Char"/>
    <w:basedOn w:val="800"/>
    <w:uiPriority w:val="0"/>
    <w:qFormat/>
    <w:pPr>
      <w:jc w:val="left"/>
      <w:spacing w:after="160" w:line="240" w:lineRule="exact"/>
      <w:widowControl/>
    </w:pPr>
    <w:rPr>
      <w:rFonts w:ascii="Verdana" w:hAnsi="Verdana" w:eastAsia="宋体" w:cs="Times New Roman"/>
      <w:sz w:val="20"/>
      <w:szCs w:val="20"/>
      <w:lang w:eastAsia="en-US"/>
    </w:rPr>
  </w:style>
  <w:style w:type="paragraph" w:styleId="989" w:customStyle="1">
    <w:name w:val="目录 31"/>
    <w:basedOn w:val="800"/>
    <w:next w:val="800"/>
    <w:uiPriority w:val="0"/>
    <w:semiHidden/>
    <w:qFormat/>
    <w:pPr>
      <w:ind w:left="420"/>
      <w:jc w:val="left"/>
    </w:pPr>
    <w:rPr>
      <w:rFonts w:ascii="Times New Roman" w:hAnsi="Times New Roman" w:eastAsia="宋体" w:cs="Times New Roman"/>
      <w:i/>
      <w:iCs/>
      <w:szCs w:val="24"/>
    </w:rPr>
  </w:style>
  <w:style w:type="paragraph" w:styleId="990" w:customStyle="1">
    <w:name w:val="普通正文"/>
    <w:basedOn w:val="800"/>
    <w:uiPriority w:val="0"/>
    <w:qFormat/>
    <w:pPr>
      <w:ind w:firstLine="480"/>
      <w:jc w:val="left"/>
      <w:spacing w:before="120" w:after="120" w:line="360" w:lineRule="auto"/>
    </w:pPr>
    <w:rPr>
      <w:rFonts w:ascii="Arial" w:hAnsi="Arial" w:eastAsia="宋体" w:cs="Times New Roman"/>
      <w:sz w:val="24"/>
      <w:szCs w:val="24"/>
    </w:rPr>
  </w:style>
  <w:style w:type="paragraph" w:styleId="991" w:customStyle="1">
    <w:name w:val="目录 11"/>
    <w:basedOn w:val="800"/>
    <w:next w:val="80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2"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993" w:customStyle="1">
    <w:name w:val="正文首行缩进1"/>
    <w:basedOn w:val="969"/>
    <w:uiPriority w:val="0"/>
    <w:qFormat/>
    <w:pPr>
      <w:ind w:firstLine="200"/>
      <w:spacing w:line="360" w:lineRule="auto"/>
    </w:pPr>
    <w:rPr>
      <w:rFonts w:ascii="仿宋_GB2312" w:hAnsi="Times New Roman" w:eastAsia="仿宋_GB2312"/>
      <w:sz w:val="30"/>
      <w:szCs w:val="30"/>
    </w:rPr>
  </w:style>
  <w:style w:type="paragraph" w:styleId="994" w:customStyle="1">
    <w:name w:val="标题 11"/>
    <w:basedOn w:val="800"/>
    <w:next w:val="800"/>
    <w:uiPriority w:val="0"/>
    <w:qFormat/>
    <w:pPr>
      <w:jc w:val="center"/>
      <w:keepNext/>
      <w:outlineLvl w:val="0"/>
    </w:pPr>
    <w:rPr>
      <w:rFonts w:ascii="楷体_GB2312" w:hAnsi="Times New Roman" w:eastAsia="楷体_GB2312" w:cs="Times New Roman"/>
      <w:sz w:val="28"/>
      <w:szCs w:val="28"/>
    </w:rPr>
  </w:style>
  <w:style w:type="paragraph" w:styleId="995" w:customStyle="1">
    <w:name w:val="图表目录1"/>
    <w:basedOn w:val="800"/>
    <w:next w:val="800"/>
    <w:uiPriority w:val="0"/>
    <w:semiHidden/>
    <w:qFormat/>
    <w:pPr>
      <w:ind w:left="840" w:hanging="420"/>
    </w:pPr>
    <w:rPr>
      <w:rFonts w:ascii="Times New Roman" w:hAnsi="Times New Roman" w:eastAsia="宋体" w:cs="Times New Roman"/>
      <w:szCs w:val="21"/>
    </w:rPr>
  </w:style>
  <w:style w:type="paragraph" w:styleId="996" w:customStyle="1">
    <w:name w:val="xl28"/>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customStyle="1">
    <w:name w:val="Char Char Char Char"/>
    <w:basedOn w:val="960"/>
    <w:uiPriority w:val="0"/>
    <w:qFormat/>
    <w:pPr>
      <w:spacing w:line="360" w:lineRule="auto"/>
    </w:pPr>
    <w:rPr>
      <w:rFonts w:ascii="Tahoma" w:hAnsi="Tahoma"/>
      <w:sz w:val="24"/>
      <w:szCs w:val="24"/>
    </w:rPr>
  </w:style>
  <w:style w:type="paragraph" w:styleId="998" w:customStyle="1">
    <w:name w:val="修订"/>
    <w:uiPriority w:val="99"/>
    <w:semiHidden/>
    <w:qFormat/>
    <w:rPr>
      <w:rFonts w:hint="default" w:ascii="Times New Roman" w:hAnsi="Times New Roman" w:eastAsia="宋体" w:cs="Times New Roman"/>
      <w:sz w:val="21"/>
      <w:szCs w:val="21"/>
      <w:lang w:eastAsia="zh-CN"/>
    </w:rPr>
  </w:style>
  <w:style w:type="paragraph" w:styleId="999" w:customStyle="1">
    <w:name w:val="Caption1"/>
    <w:basedOn w:val="800"/>
    <w:next w:val="800"/>
    <w:uiPriority w:val="35"/>
    <w:unhideWhenUsed/>
    <w:qFormat/>
    <w:pPr>
      <w:spacing w:line="276" w:lineRule="auto"/>
    </w:pPr>
    <w:rPr>
      <w:b/>
      <w:bCs/>
      <w:color w:val="4f81bd"/>
      <w:sz w:val="18"/>
      <w:szCs w:val="18"/>
    </w:rPr>
  </w:style>
  <w:style w:type="paragraph" w:styleId="1000" w:customStyle="1">
    <w:name w:val="列表 31"/>
    <w:basedOn w:val="800"/>
    <w:uiPriority w:val="0"/>
    <w:qFormat/>
    <w:pPr>
      <w:ind w:left="100" w:hanging="200"/>
    </w:pPr>
    <w:rPr>
      <w:rFonts w:ascii="Times New Roman" w:hAnsi="Times New Roman" w:eastAsia="宋体" w:cs="Times New Roman"/>
      <w:szCs w:val="21"/>
    </w:rPr>
  </w:style>
  <w:style w:type="paragraph" w:styleId="1001" w:customStyle="1">
    <w:name w:val="图标"/>
    <w:basedOn w:val="800"/>
    <w:next w:val="80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2">
    <w:name w:val="List Paragraph"/>
    <w:basedOn w:val="800"/>
    <w:uiPriority w:val="34"/>
    <w:qFormat/>
    <w:pPr>
      <w:contextualSpacing/>
      <w:ind w:left="720"/>
    </w:pPr>
  </w:style>
  <w:style w:type="paragraph" w:styleId="1003" w:customStyle="1">
    <w:name w:val="普通(网站)1"/>
    <w:basedOn w:val="800"/>
    <w:uiPriority w:val="99"/>
    <w:qFormat/>
    <w:pPr>
      <w:jc w:val="left"/>
      <w:spacing w:before="100" w:beforeAutospacing="1" w:after="100" w:afterAutospacing="1"/>
      <w:widowControl/>
    </w:pPr>
    <w:rPr>
      <w:rFonts w:ascii="宋体" w:hAnsi="宋体" w:eastAsia="宋体" w:cs="宋体"/>
      <w:sz w:val="24"/>
      <w:szCs w:val="24"/>
    </w:rPr>
  </w:style>
  <w:style w:type="paragraph" w:styleId="1004" w:customStyle="1">
    <w:name w:val="目录 91"/>
    <w:basedOn w:val="800"/>
    <w:next w:val="800"/>
    <w:uiPriority w:val="0"/>
    <w:semiHidden/>
    <w:qFormat/>
    <w:pPr>
      <w:ind w:left="1680"/>
      <w:jc w:val="left"/>
    </w:pPr>
    <w:rPr>
      <w:rFonts w:ascii="Times New Roman" w:hAnsi="Times New Roman" w:eastAsia="宋体" w:cs="Times New Roman"/>
      <w:szCs w:val="21"/>
    </w:rPr>
  </w:style>
  <w:style w:type="paragraph" w:styleId="1005" w:customStyle="1">
    <w:name w:val="TOC Heading"/>
    <w:uiPriority w:val="39"/>
    <w:unhideWhenUsed/>
    <w:qFormat/>
    <w:rPr>
      <w:rFonts w:hint="default" w:ascii="Times New Roman" w:hAnsi="Times New Roman" w:eastAsia="宋体" w:cs="Times New Roman"/>
    </w:rPr>
  </w:style>
  <w:style w:type="paragraph" w:styleId="1006" w:customStyle="1">
    <w:name w:val="xl24"/>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customStyle="1">
    <w:name w:val="标题3"/>
    <w:basedOn w:val="800"/>
    <w:next w:val="800"/>
    <w:uiPriority w:val="0"/>
    <w:qFormat/>
    <w:pPr>
      <w:ind w:firstLine="624"/>
      <w:spacing w:line="590" w:lineRule="atLeast"/>
    </w:pPr>
    <w:rPr>
      <w:rFonts w:ascii="方正黑体_GBK" w:hAnsi="Times New Roman" w:eastAsia="方正黑体_GBK" w:cs="Times New Roman"/>
      <w:sz w:val="32"/>
      <w:szCs w:val="32"/>
    </w:rPr>
  </w:style>
  <w:style w:type="paragraph" w:styleId="1008" w:customStyle="1">
    <w:name w:val="批注文字1"/>
    <w:basedOn w:val="800"/>
    <w:uiPriority w:val="0"/>
    <w:unhideWhenUsed/>
    <w:qFormat/>
    <w:pPr>
      <w:jc w:val="left"/>
    </w:pPr>
  </w:style>
  <w:style w:type="paragraph" w:styleId="1009" w:customStyle="1">
    <w:name w:val="Table Paragraph"/>
    <w:basedOn w:val="800"/>
    <w:uiPriority w:val="1"/>
    <w:qFormat/>
    <w:pPr>
      <w:jc w:val="left"/>
    </w:pPr>
    <w:rPr>
      <w:rFonts w:ascii="宋体" w:hAnsi="宋体" w:eastAsia="宋体" w:cs="宋体"/>
      <w:sz w:val="22"/>
      <w:szCs w:val="22"/>
      <w:lang w:val="zh-CN" w:bidi="zh-CN"/>
    </w:rPr>
  </w:style>
  <w:style w:type="paragraph" w:styleId="1010" w:customStyle="1">
    <w:name w:val="目录 21"/>
    <w:basedOn w:val="800"/>
    <w:next w:val="800"/>
    <w:uiPriority w:val="0"/>
    <w:semiHidden/>
    <w:qFormat/>
    <w:pPr>
      <w:ind w:left="210"/>
      <w:jc w:val="left"/>
    </w:pPr>
    <w:rPr>
      <w:rFonts w:ascii="Times New Roman" w:hAnsi="Times New Roman" w:eastAsia="宋体" w:cs="Times New Roman"/>
      <w:smallCaps/>
      <w:szCs w:val="24"/>
    </w:rPr>
  </w:style>
  <w:style w:type="paragraph" w:styleId="1011" w:customStyle="1">
    <w:name w:val="正文文本12"/>
    <w:basedOn w:val="800"/>
    <w:uiPriority w:val="1"/>
    <w:qFormat/>
    <w:pPr>
      <w:ind w:left="120"/>
    </w:pPr>
    <w:rPr>
      <w:rFonts w:ascii="宋体" w:hAnsi="宋体" w:eastAsia="宋体" w:cs="宋体"/>
      <w:sz w:val="21"/>
      <w:szCs w:val="21"/>
      <w:lang w:val="zh-CN" w:eastAsia="zh-CN" w:bidi="zh-CN"/>
    </w:rPr>
  </w:style>
  <w:style w:type="paragraph" w:styleId="1012" w:customStyle="1">
    <w:name w:val="Body Text(ch)"/>
    <w:basedOn w:val="800"/>
    <w:next w:val="917"/>
    <w:uiPriority w:val="0"/>
    <w:qFormat/>
    <w:pPr>
      <w:spacing w:after="120"/>
    </w:pPr>
    <w:rPr>
      <w:rFonts w:ascii="宋体" w:hAnsi="Arial" w:eastAsia="宋体" w:cs="Times New Roman"/>
      <w:bCs/>
      <w:iCs/>
      <w:szCs w:val="24"/>
    </w:rPr>
  </w:style>
  <w:style w:type="paragraph" w:styleId="1013"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014" w:customStyle="1">
    <w:name w:val=" Char Char Char Char Char Char Char Char Char Char"/>
    <w:basedOn w:val="800"/>
    <w:uiPriority w:val="0"/>
    <w:qFormat/>
    <w:pPr>
      <w:spacing w:line="360" w:lineRule="auto"/>
    </w:pPr>
    <w:rPr>
      <w:rFonts w:ascii="Times New Roman" w:hAnsi="Times New Roman" w:eastAsia="宋体" w:cs="Times New Roman"/>
      <w:sz w:val="24"/>
      <w:szCs w:val="20"/>
    </w:rPr>
  </w:style>
  <w:style w:type="paragraph" w:styleId="1015" w:customStyle="1">
    <w:name w:val="目录 71"/>
    <w:basedOn w:val="800"/>
    <w:next w:val="800"/>
    <w:uiPriority w:val="0"/>
    <w:semiHidden/>
    <w:qFormat/>
    <w:pPr>
      <w:ind w:left="1260"/>
      <w:jc w:val="left"/>
    </w:pPr>
    <w:rPr>
      <w:rFonts w:ascii="Times New Roman" w:hAnsi="Times New Roman" w:eastAsia="宋体" w:cs="Times New Roman"/>
      <w:szCs w:val="21"/>
    </w:rPr>
  </w:style>
  <w:style w:type="paragraph" w:styleId="1016" w:customStyle="1">
    <w:name w:val="正文文本缩进1"/>
    <w:basedOn w:val="800"/>
    <w:next w:val="1017"/>
    <w:uiPriority w:val="0"/>
    <w:unhideWhenUsed/>
    <w:qFormat/>
    <w:pPr>
      <w:ind w:left="420"/>
      <w:spacing w:after="120"/>
    </w:pPr>
  </w:style>
  <w:style w:type="paragraph" w:styleId="1017" w:customStyle="1">
    <w:name w:val="正文文本首行缩进 2"/>
    <w:basedOn w:val="1016"/>
    <w:uiPriority w:val="0"/>
    <w:qFormat/>
    <w:pPr>
      <w:ind w:left="0" w:firstLine="420"/>
      <w:spacing w:after="0" w:line="360" w:lineRule="auto"/>
    </w:pPr>
    <w:rPr>
      <w:rFonts w:ascii="宋体" w:hAnsi="宋体"/>
      <w:sz w:val="20"/>
      <w:szCs w:val="20"/>
      <w:lang w:val="en-US" w:eastAsia="en-US"/>
    </w:rPr>
  </w:style>
  <w:style w:type="paragraph" w:styleId="1018" w:customStyle="1">
    <w:name w:val=" Char Char Char Char"/>
    <w:basedOn w:val="960"/>
    <w:uiPriority w:val="0"/>
    <w:qFormat/>
    <w:pPr>
      <w:spacing w:line="360" w:lineRule="auto"/>
    </w:pPr>
    <w:rPr>
      <w:rFonts w:ascii="Tahoma" w:hAnsi="Tahoma"/>
      <w:sz w:val="24"/>
      <w:szCs w:val="24"/>
    </w:rPr>
  </w:style>
  <w:style w:type="paragraph" w:styleId="1019" w:customStyle="1">
    <w:name w:val=" Char"/>
    <w:basedOn w:val="960"/>
    <w:uiPriority w:val="0"/>
    <w:qFormat/>
    <w:rPr>
      <w:rFonts w:ascii="Tahoma" w:hAnsi="Tahoma"/>
      <w:sz w:val="24"/>
      <w:szCs w:val="24"/>
    </w:rPr>
  </w:style>
  <w:style w:type="paragraph" w:styleId="1020" w:customStyle="1">
    <w:name w:val="xl26"/>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1" w:customStyle="1">
    <w:name w:val="索引 11"/>
    <w:basedOn w:val="800"/>
    <w:next w:val="800"/>
    <w:uiPriority w:val="0"/>
    <w:semiHidden/>
    <w:qFormat/>
    <w:pPr>
      <w:spacing w:line="240" w:lineRule="atLeast"/>
    </w:pPr>
    <w:rPr>
      <w:rFonts w:ascii="Times New Roman" w:hAnsi="Times New Roman" w:eastAsia="宋体" w:cs="Times New Roman"/>
      <w:b/>
      <w:bCs/>
      <w:szCs w:val="21"/>
    </w:rPr>
  </w:style>
  <w:style w:type="paragraph" w:styleId="1022" w:customStyle="1">
    <w:name w:val="目录 41"/>
    <w:basedOn w:val="800"/>
    <w:next w:val="800"/>
    <w:uiPriority w:val="0"/>
    <w:semiHidden/>
    <w:qFormat/>
    <w:pPr>
      <w:ind w:left="630"/>
      <w:jc w:val="left"/>
    </w:pPr>
    <w:rPr>
      <w:rFonts w:ascii="Times New Roman" w:hAnsi="Times New Roman" w:eastAsia="宋体" w:cs="Times New Roman"/>
      <w:szCs w:val="21"/>
    </w:rPr>
  </w:style>
  <w:style w:type="paragraph" w:styleId="1023" w:customStyle="1">
    <w:name w:val="索引 41"/>
    <w:basedOn w:val="800"/>
    <w:next w:val="800"/>
    <w:uiPriority w:val="0"/>
    <w:semiHidden/>
    <w:qFormat/>
    <w:pPr>
      <w:ind w:left="1260"/>
    </w:pPr>
    <w:rPr>
      <w:rFonts w:ascii="Calibri" w:hAnsi="Calibri" w:eastAsia="Calibri" w:cs="宋体"/>
      <w:sz w:val="20"/>
      <w:lang w:val="zh-CN"/>
    </w:rPr>
  </w:style>
  <w:style w:type="table" w:styleId="1024" w:customStyle="1">
    <w:name w:val="Grid Table 2 - Accent 6"/>
    <w:uiPriority w:val="99"/>
    <w:qFormat/>
    <w:pPr>
      <w:spacing w:after="0" w:line="240" w:lineRule="auto"/>
    </w:pPr>
    <w:tblPr/>
  </w:style>
  <w:style w:type="table" w:styleId="1025" w:customStyle="1">
    <w:name w:val="List Table 5 Dark"/>
    <w:uiPriority w:val="99"/>
    <w:qFormat/>
    <w:pPr>
      <w:spacing w:after="0" w:line="240" w:lineRule="auto"/>
    </w:pPr>
    <w:tblPr/>
  </w:style>
  <w:style w:type="table" w:styleId="1026" w:customStyle="1">
    <w:name w:val="Grid Table 3 - Accent 3"/>
    <w:uiPriority w:val="99"/>
    <w:qFormat/>
    <w:pPr>
      <w:spacing w:after="0" w:line="240" w:lineRule="auto"/>
    </w:pPr>
    <w:tblPr/>
  </w:style>
  <w:style w:type="table" w:styleId="1027" w:customStyle="1">
    <w:name w:val="Grid Table 5 Dark - Accent 6"/>
    <w:uiPriority w:val="99"/>
    <w:qFormat/>
    <w:pPr>
      <w:spacing w:after="0" w:line="240" w:lineRule="auto"/>
    </w:pPr>
    <w:tblPr/>
  </w:style>
  <w:style w:type="table" w:styleId="1028" w:customStyle="1">
    <w:name w:val="Table Grid Light"/>
    <w:uiPriority w:val="59"/>
    <w:qFormat/>
    <w:pPr>
      <w:spacing w:after="0" w:line="240" w:lineRule="auto"/>
    </w:pPr>
    <w:tblPr/>
  </w:style>
  <w:style w:type="table" w:styleId="1029" w:customStyle="1">
    <w:name w:val="Plain Table 1"/>
    <w:uiPriority w:val="59"/>
    <w:qFormat/>
    <w:pPr>
      <w:spacing w:after="0" w:line="240" w:lineRule="auto"/>
    </w:pPr>
    <w:tblPr/>
  </w:style>
  <w:style w:type="table" w:styleId="1030" w:customStyle="1">
    <w:name w:val="List Table 6 Colorful"/>
    <w:uiPriority w:val="99"/>
    <w:qFormat/>
    <w:pPr>
      <w:spacing w:after="0" w:line="240" w:lineRule="auto"/>
    </w:pPr>
    <w:tblPr/>
  </w:style>
  <w:style w:type="table" w:styleId="1031" w:customStyle="1">
    <w:name w:val="Grid Table 2 - Accent 1"/>
    <w:uiPriority w:val="99"/>
    <w:qFormat/>
    <w:pPr>
      <w:spacing w:after="0" w:line="240" w:lineRule="auto"/>
    </w:pPr>
    <w:tblPr/>
  </w:style>
  <w:style w:type="table" w:styleId="1032" w:customStyle="1">
    <w:name w:val="Grid Table 5 Dark - Accent 5"/>
    <w:uiPriority w:val="99"/>
    <w:qFormat/>
    <w:pPr>
      <w:spacing w:after="0" w:line="240" w:lineRule="auto"/>
    </w:pPr>
    <w:tblPr/>
  </w:style>
  <w:style w:type="table" w:styleId="1033" w:customStyle="1">
    <w:name w:val="List Table 7 Colorful - Accent 2"/>
    <w:uiPriority w:val="99"/>
    <w:qFormat/>
    <w:pPr>
      <w:spacing w:after="0" w:line="240" w:lineRule="auto"/>
    </w:pPr>
    <w:tblPr/>
  </w:style>
  <w:style w:type="table" w:styleId="1034" w:customStyle="1">
    <w:name w:val="Plain Table 3"/>
    <w:uiPriority w:val="99"/>
    <w:qFormat/>
    <w:pPr>
      <w:spacing w:after="0" w:line="240" w:lineRule="auto"/>
    </w:pPr>
    <w:tblPr/>
  </w:style>
  <w:style w:type="table" w:styleId="1035" w:customStyle="1">
    <w:name w:val="Plain Table 5"/>
    <w:uiPriority w:val="99"/>
    <w:qFormat/>
    <w:pPr>
      <w:spacing w:after="0" w:line="240" w:lineRule="auto"/>
    </w:pPr>
    <w:tblPr/>
  </w:style>
  <w:style w:type="table" w:styleId="1036" w:customStyle="1">
    <w:name w:val="List Table 7 Colorful - Accent 4"/>
    <w:uiPriority w:val="99"/>
    <w:qFormat/>
    <w:pPr>
      <w:spacing w:after="0" w:line="240" w:lineRule="auto"/>
    </w:pPr>
    <w:tblPr/>
  </w:style>
  <w:style w:type="table" w:styleId="1037" w:customStyle="1">
    <w:name w:val="List Table 2 - Accent 1"/>
    <w:uiPriority w:val="99"/>
    <w:qFormat/>
    <w:pPr>
      <w:spacing w:after="0" w:line="240" w:lineRule="auto"/>
    </w:pPr>
    <w:tblPr/>
  </w:style>
  <w:style w:type="table" w:styleId="1038" w:customStyle="1">
    <w:name w:val="Grid Table 4 - Accent 6"/>
    <w:uiPriority w:val="59"/>
    <w:qFormat/>
    <w:pPr>
      <w:spacing w:after="0" w:line="240" w:lineRule="auto"/>
    </w:pPr>
    <w:tblPr/>
  </w:style>
  <w:style w:type="table" w:styleId="1039" w:customStyle="1">
    <w:name w:val="Grid Table 3 - Accent 2"/>
    <w:uiPriority w:val="99"/>
    <w:qFormat/>
    <w:pPr>
      <w:spacing w:after="0" w:line="240" w:lineRule="auto"/>
    </w:pPr>
    <w:tblPr/>
  </w:style>
  <w:style w:type="table" w:styleId="1040" w:customStyle="1">
    <w:name w:val="Grid Table 4 - Accent 2"/>
    <w:uiPriority w:val="59"/>
    <w:qFormat/>
    <w:pPr>
      <w:spacing w:after="0" w:line="240" w:lineRule="auto"/>
    </w:pPr>
    <w:tblPr/>
  </w:style>
  <w:style w:type="table" w:styleId="1041" w:customStyle="1">
    <w:name w:val="List Table 1 Light - Accent 4"/>
    <w:uiPriority w:val="99"/>
    <w:qFormat/>
    <w:pPr>
      <w:spacing w:after="0" w:line="240" w:lineRule="auto"/>
    </w:pPr>
    <w:tblPr/>
  </w:style>
  <w:style w:type="table" w:styleId="1042" w:customStyle="1">
    <w:name w:val="Bordered &amp; Lined - Accent 1"/>
    <w:uiPriority w:val="99"/>
    <w:qFormat/>
    <w:pPr>
      <w:spacing w:after="0" w:line="240" w:lineRule="auto"/>
    </w:pPr>
    <w:rPr>
      <w:color w:val="404040"/>
    </w:rPr>
    <w:tblPr/>
  </w:style>
  <w:style w:type="table" w:styleId="1043" w:customStyle="1">
    <w:name w:val="Bordered"/>
    <w:uiPriority w:val="99"/>
    <w:qFormat/>
    <w:pPr>
      <w:spacing w:after="0" w:line="240" w:lineRule="auto"/>
    </w:pPr>
    <w:tblPr/>
  </w:style>
  <w:style w:type="table" w:styleId="1044" w:customStyle="1">
    <w:name w:val="List Table 4 - Accent 6"/>
    <w:uiPriority w:val="99"/>
    <w:qFormat/>
    <w:pPr>
      <w:spacing w:after="0" w:line="240" w:lineRule="auto"/>
    </w:pPr>
    <w:tblPr/>
  </w:style>
  <w:style w:type="table" w:styleId="1045" w:customStyle="1">
    <w:name w:val="List Table 6 Colorful - Accent 2"/>
    <w:uiPriority w:val="99"/>
    <w:qFormat/>
    <w:pPr>
      <w:spacing w:after="0" w:line="240" w:lineRule="auto"/>
    </w:pPr>
    <w:tblPr/>
  </w:style>
  <w:style w:type="table" w:styleId="1046" w:customStyle="1">
    <w:name w:val="List Table 6 Colorful - Accent 1"/>
    <w:uiPriority w:val="99"/>
    <w:qFormat/>
    <w:pPr>
      <w:spacing w:after="0" w:line="240" w:lineRule="auto"/>
    </w:pPr>
    <w:tblPr/>
  </w:style>
  <w:style w:type="table" w:styleId="1047" w:customStyle="1">
    <w:name w:val="Grid Table 2"/>
    <w:uiPriority w:val="99"/>
    <w:qFormat/>
    <w:pPr>
      <w:spacing w:after="0" w:line="240" w:lineRule="auto"/>
    </w:pPr>
    <w:tblPr/>
  </w:style>
  <w:style w:type="table" w:styleId="1048" w:customStyle="1">
    <w:name w:val="List Table 5 Dark - Accent 5"/>
    <w:uiPriority w:val="99"/>
    <w:qFormat/>
    <w:pPr>
      <w:spacing w:after="0" w:line="240" w:lineRule="auto"/>
    </w:pPr>
    <w:tblPr/>
  </w:style>
  <w:style w:type="table" w:styleId="1049" w:customStyle="1">
    <w:name w:val="Grid Table 4 - Accent 4"/>
    <w:uiPriority w:val="59"/>
    <w:qFormat/>
    <w:pPr>
      <w:spacing w:after="0" w:line="240" w:lineRule="auto"/>
    </w:pPr>
    <w:tblPr/>
  </w:style>
  <w:style w:type="table" w:styleId="1050" w:customStyle="1">
    <w:name w:val="Grid Table 2 - Accent 5"/>
    <w:uiPriority w:val="99"/>
    <w:qFormat/>
    <w:pPr>
      <w:spacing w:after="0" w:line="240" w:lineRule="auto"/>
    </w:pPr>
    <w:tblPr/>
  </w:style>
  <w:style w:type="table" w:styleId="1051" w:customStyle="1">
    <w:name w:val="Grid Table 6 Colorful - Accent 2"/>
    <w:uiPriority w:val="99"/>
    <w:qFormat/>
    <w:pPr>
      <w:spacing w:after="0" w:line="240" w:lineRule="auto"/>
    </w:pPr>
    <w:tblPr/>
  </w:style>
  <w:style w:type="table" w:styleId="1052" w:customStyle="1">
    <w:name w:val="List Table 1 Light - Accent 1"/>
    <w:uiPriority w:val="99"/>
    <w:qFormat/>
    <w:pPr>
      <w:spacing w:after="0" w:line="240" w:lineRule="auto"/>
    </w:pPr>
    <w:tblPr/>
  </w:style>
  <w:style w:type="table" w:styleId="1053" w:customStyle="1">
    <w:name w:val="网格型1"/>
    <w:basedOn w:val="1054"/>
    <w:uiPriority w:val="0"/>
    <w:qFormat/>
    <w:pPr>
      <w:jc w:val="both"/>
      <w:widowControl w:val="off"/>
    </w:pPr>
    <w:tblPr/>
  </w:style>
  <w:style w:type="table" w:styleId="1054" w:customStyle="1">
    <w:name w:val="普通表格1"/>
    <w:uiPriority w:val="99"/>
    <w:unhideWhenUsed/>
    <w:qFormat/>
    <w:tblPr/>
  </w:style>
  <w:style w:type="table" w:styleId="1055" w:customStyle="1">
    <w:name w:val="Bordered &amp; Lined - Accent 4"/>
    <w:uiPriority w:val="99"/>
    <w:qFormat/>
    <w:pPr>
      <w:spacing w:after="0" w:line="240" w:lineRule="auto"/>
    </w:pPr>
    <w:rPr>
      <w:color w:val="404040"/>
    </w:rPr>
    <w:tblPr/>
  </w:style>
  <w:style w:type="table" w:styleId="1056" w:customStyle="1">
    <w:name w:val="Grid Table 3 - Accent 6"/>
    <w:uiPriority w:val="99"/>
    <w:qFormat/>
    <w:pPr>
      <w:spacing w:after="0" w:line="240" w:lineRule="auto"/>
    </w:pPr>
    <w:tblPr/>
  </w:style>
  <w:style w:type="table" w:styleId="1057" w:customStyle="1">
    <w:name w:val="Grid Table 2 - Accent 3"/>
    <w:uiPriority w:val="99"/>
    <w:qFormat/>
    <w:pPr>
      <w:spacing w:after="0" w:line="240" w:lineRule="auto"/>
    </w:pPr>
    <w:tblPr/>
  </w:style>
  <w:style w:type="table" w:styleId="1058" w:customStyle="1">
    <w:name w:val="List Table 4 - Accent 1"/>
    <w:uiPriority w:val="99"/>
    <w:qFormat/>
    <w:pPr>
      <w:spacing w:after="0" w:line="240" w:lineRule="auto"/>
    </w:pPr>
    <w:tblPr/>
  </w:style>
  <w:style w:type="table" w:styleId="1059" w:customStyle="1">
    <w:name w:val="List Table 1 Light - Accent 6"/>
    <w:uiPriority w:val="99"/>
    <w:qFormat/>
    <w:pPr>
      <w:spacing w:after="0" w:line="240" w:lineRule="auto"/>
    </w:pPr>
    <w:tblPr/>
  </w:style>
  <w:style w:type="table" w:styleId="1060" w:customStyle="1">
    <w:name w:val="Grid Table 4 - Accent 5"/>
    <w:uiPriority w:val="59"/>
    <w:qFormat/>
    <w:pPr>
      <w:spacing w:after="0" w:line="240" w:lineRule="auto"/>
    </w:pPr>
    <w:tblPr/>
  </w:style>
  <w:style w:type="table" w:styleId="1061" w:customStyle="1">
    <w:name w:val="Bordered - Accent 3"/>
    <w:uiPriority w:val="99"/>
    <w:qFormat/>
    <w:pPr>
      <w:spacing w:after="0" w:line="240" w:lineRule="auto"/>
    </w:pPr>
    <w:tblPr/>
  </w:style>
  <w:style w:type="table" w:styleId="1062" w:customStyle="1">
    <w:name w:val="List Table 3 - Accent 2"/>
    <w:uiPriority w:val="99"/>
    <w:qFormat/>
    <w:pPr>
      <w:spacing w:after="0" w:line="240" w:lineRule="auto"/>
    </w:pPr>
    <w:tblPr/>
  </w:style>
  <w:style w:type="table" w:styleId="1063" w:customStyle="1">
    <w:name w:val="Bordered &amp; Lined - Accent 3"/>
    <w:uiPriority w:val="99"/>
    <w:qFormat/>
    <w:pPr>
      <w:spacing w:after="0" w:line="240" w:lineRule="auto"/>
    </w:pPr>
    <w:rPr>
      <w:color w:val="404040"/>
    </w:rPr>
    <w:tblPr/>
  </w:style>
  <w:style w:type="table" w:styleId="1064" w:customStyle="1">
    <w:name w:val="Grid Table 3 - Accent 5"/>
    <w:uiPriority w:val="99"/>
    <w:qFormat/>
    <w:pPr>
      <w:spacing w:after="0" w:line="240" w:lineRule="auto"/>
    </w:pPr>
    <w:tblPr/>
  </w:style>
  <w:style w:type="table" w:styleId="1065" w:customStyle="1">
    <w:name w:val="List Table 7 Colorful - Accent 6"/>
    <w:uiPriority w:val="99"/>
    <w:qFormat/>
    <w:pPr>
      <w:spacing w:after="0" w:line="240" w:lineRule="auto"/>
    </w:pPr>
    <w:tblPr/>
  </w:style>
  <w:style w:type="table" w:styleId="1066" w:customStyle="1">
    <w:name w:val="List Table 6 Colorful - Accent 6"/>
    <w:uiPriority w:val="99"/>
    <w:qFormat/>
    <w:pPr>
      <w:spacing w:after="0" w:line="240" w:lineRule="auto"/>
    </w:pPr>
    <w:tblPr/>
  </w:style>
  <w:style w:type="table" w:styleId="1067" w:customStyle="1">
    <w:name w:val="List Table 3 - Accent 4"/>
    <w:uiPriority w:val="99"/>
    <w:qFormat/>
    <w:pPr>
      <w:spacing w:after="0" w:line="240" w:lineRule="auto"/>
    </w:pPr>
    <w:tblPr/>
  </w:style>
  <w:style w:type="table" w:styleId="1068" w:customStyle="1">
    <w:name w:val="Lined - Accent 4"/>
    <w:uiPriority w:val="99"/>
    <w:qFormat/>
    <w:pPr>
      <w:spacing w:after="0" w:line="240" w:lineRule="auto"/>
    </w:pPr>
    <w:rPr>
      <w:color w:val="404040"/>
    </w:rPr>
    <w:tblPr/>
  </w:style>
  <w:style w:type="table" w:styleId="1069" w:customStyle="1">
    <w:name w:val="Lined - Accent 6"/>
    <w:uiPriority w:val="99"/>
    <w:qFormat/>
    <w:pPr>
      <w:spacing w:after="0" w:line="240" w:lineRule="auto"/>
    </w:pPr>
    <w:rPr>
      <w:color w:val="404040"/>
    </w:rPr>
    <w:tblPr/>
  </w:style>
  <w:style w:type="table" w:styleId="1070" w:customStyle="1">
    <w:name w:val="Bordered - Accent 5"/>
    <w:uiPriority w:val="99"/>
    <w:qFormat/>
    <w:pPr>
      <w:spacing w:after="0" w:line="240" w:lineRule="auto"/>
    </w:pPr>
    <w:tblPr/>
  </w:style>
  <w:style w:type="table" w:styleId="1071" w:customStyle="1">
    <w:name w:val="Grid Table 7 Colorful"/>
    <w:uiPriority w:val="99"/>
    <w:qFormat/>
    <w:pPr>
      <w:spacing w:after="0" w:line="240" w:lineRule="auto"/>
    </w:pPr>
    <w:tblPr/>
  </w:style>
  <w:style w:type="table" w:styleId="1072" w:customStyle="1">
    <w:name w:val="List Table 2"/>
    <w:uiPriority w:val="99"/>
    <w:qFormat/>
    <w:pPr>
      <w:spacing w:after="0" w:line="240" w:lineRule="auto"/>
    </w:pPr>
    <w:tblPr/>
  </w:style>
  <w:style w:type="table" w:styleId="1073" w:customStyle="1">
    <w:name w:val="Grid Table 7 Colorful - Accent 3"/>
    <w:uiPriority w:val="99"/>
    <w:qFormat/>
    <w:pPr>
      <w:spacing w:after="0" w:line="240" w:lineRule="auto"/>
    </w:pPr>
    <w:tblPr/>
  </w:style>
  <w:style w:type="table" w:styleId="1074" w:customStyle="1">
    <w:name w:val="Bordered &amp; Lined - Accent"/>
    <w:uiPriority w:val="99"/>
    <w:qFormat/>
    <w:pPr>
      <w:spacing w:after="0" w:line="240" w:lineRule="auto"/>
    </w:pPr>
    <w:rPr>
      <w:color w:val="404040"/>
    </w:rPr>
    <w:tblPr/>
  </w:style>
  <w:style w:type="table" w:styleId="1075" w:customStyle="1">
    <w:name w:val="Bordered - Accent 1"/>
    <w:uiPriority w:val="99"/>
    <w:qFormat/>
    <w:pPr>
      <w:spacing w:after="0" w:line="240" w:lineRule="auto"/>
    </w:pPr>
    <w:tblPr/>
  </w:style>
  <w:style w:type="table" w:styleId="1076" w:customStyle="1">
    <w:name w:val="List Table 1 Light"/>
    <w:uiPriority w:val="99"/>
    <w:qFormat/>
    <w:pPr>
      <w:spacing w:after="0" w:line="240" w:lineRule="auto"/>
    </w:pPr>
    <w:tblPr/>
  </w:style>
  <w:style w:type="table" w:styleId="1077" w:customStyle="1">
    <w:name w:val="Grid Table 5 Dark - Accent 2"/>
    <w:uiPriority w:val="99"/>
    <w:qFormat/>
    <w:pPr>
      <w:spacing w:after="0" w:line="240" w:lineRule="auto"/>
    </w:pPr>
    <w:tblPr/>
  </w:style>
  <w:style w:type="table" w:styleId="1078" w:customStyle="1">
    <w:name w:val="List Table 5 Dark - Accent 6"/>
    <w:uiPriority w:val="99"/>
    <w:qFormat/>
    <w:pPr>
      <w:spacing w:after="0" w:line="240" w:lineRule="auto"/>
    </w:pPr>
    <w:tblPr/>
  </w:style>
  <w:style w:type="table" w:styleId="1079" w:customStyle="1">
    <w:name w:val="Grid Table 3 - Accent 4"/>
    <w:uiPriority w:val="99"/>
    <w:qFormat/>
    <w:pPr>
      <w:spacing w:after="0" w:line="240" w:lineRule="auto"/>
    </w:pPr>
    <w:tblPr/>
  </w:style>
  <w:style w:type="table" w:styleId="1080" w:customStyle="1">
    <w:name w:val="List Table 4 - Accent 4"/>
    <w:uiPriority w:val="99"/>
    <w:qFormat/>
    <w:pPr>
      <w:spacing w:after="0" w:line="240" w:lineRule="auto"/>
    </w:pPr>
    <w:tblPr/>
  </w:style>
  <w:style w:type="table" w:styleId="1081" w:customStyle="1">
    <w:name w:val="List Table 6 Colorful - Accent 5"/>
    <w:uiPriority w:val="99"/>
    <w:qFormat/>
    <w:pPr>
      <w:spacing w:after="0" w:line="240" w:lineRule="auto"/>
    </w:pPr>
    <w:tblPr/>
  </w:style>
  <w:style w:type="table" w:styleId="1082" w:customStyle="1">
    <w:name w:val="List Table 1 Light - Accent 5"/>
    <w:uiPriority w:val="99"/>
    <w:qFormat/>
    <w:pPr>
      <w:spacing w:after="0" w:line="240" w:lineRule="auto"/>
    </w:pPr>
    <w:tblPr/>
  </w:style>
  <w:style w:type="table" w:styleId="1083" w:customStyle="1">
    <w:name w:val="List Table 2 - Accent 6"/>
    <w:uiPriority w:val="99"/>
    <w:qFormat/>
    <w:pPr>
      <w:spacing w:after="0" w:line="240" w:lineRule="auto"/>
    </w:pPr>
    <w:tblPr/>
  </w:style>
  <w:style w:type="table" w:styleId="1084" w:customStyle="1">
    <w:name w:val="List Table 3 - Accent 1"/>
    <w:uiPriority w:val="99"/>
    <w:qFormat/>
    <w:pPr>
      <w:spacing w:after="0" w:line="240" w:lineRule="auto"/>
    </w:pPr>
    <w:tblPr/>
  </w:style>
  <w:style w:type="table" w:styleId="1085" w:customStyle="1">
    <w:name w:val="List Table 1 Light - Accent 3"/>
    <w:uiPriority w:val="99"/>
    <w:qFormat/>
    <w:pPr>
      <w:spacing w:after="0" w:line="240" w:lineRule="auto"/>
    </w:pPr>
    <w:tblPr/>
  </w:style>
  <w:style w:type="table" w:styleId="1086" w:customStyle="1">
    <w:name w:val="List Table 5 Dark - Accent 1"/>
    <w:uiPriority w:val="99"/>
    <w:qFormat/>
    <w:pPr>
      <w:spacing w:after="0" w:line="240" w:lineRule="auto"/>
    </w:pPr>
    <w:tblPr/>
  </w:style>
  <w:style w:type="table" w:styleId="1087" w:customStyle="1">
    <w:name w:val="Lined - Accent"/>
    <w:uiPriority w:val="99"/>
    <w:qFormat/>
    <w:pPr>
      <w:spacing w:after="0" w:line="240" w:lineRule="auto"/>
    </w:pPr>
    <w:rPr>
      <w:color w:val="404040"/>
    </w:rPr>
    <w:tblPr/>
  </w:style>
  <w:style w:type="table" w:styleId="1088" w:customStyle="1">
    <w:name w:val="List Table 4 - Accent 2"/>
    <w:uiPriority w:val="99"/>
    <w:qFormat/>
    <w:pPr>
      <w:spacing w:after="0" w:line="240" w:lineRule="auto"/>
    </w:pPr>
    <w:tblPr/>
  </w:style>
  <w:style w:type="table" w:styleId="1089" w:customStyle="1">
    <w:name w:val="Grid Table 2 - Accent 4"/>
    <w:uiPriority w:val="99"/>
    <w:qFormat/>
    <w:pPr>
      <w:spacing w:after="0" w:line="240" w:lineRule="auto"/>
    </w:pPr>
    <w:tblPr/>
  </w:style>
  <w:style w:type="table" w:styleId="1090" w:customStyle="1">
    <w:name w:val="Bordered - Accent 2"/>
    <w:uiPriority w:val="99"/>
    <w:qFormat/>
    <w:pPr>
      <w:spacing w:after="0" w:line="240" w:lineRule="auto"/>
    </w:pPr>
    <w:tblPr/>
  </w:style>
  <w:style w:type="table" w:styleId="1091" w:customStyle="1">
    <w:name w:val="List Table 3 - Accent 3"/>
    <w:uiPriority w:val="99"/>
    <w:qFormat/>
    <w:pPr>
      <w:spacing w:after="0" w:line="240" w:lineRule="auto"/>
    </w:pPr>
    <w:tblPr/>
  </w:style>
  <w:style w:type="table" w:styleId="1092" w:customStyle="1">
    <w:name w:val="Grid Table 1 Light"/>
    <w:uiPriority w:val="99"/>
    <w:qFormat/>
    <w:pPr>
      <w:spacing w:after="0" w:line="240" w:lineRule="auto"/>
    </w:pPr>
    <w:tblPr/>
  </w:style>
  <w:style w:type="table" w:styleId="1093" w:customStyle="1">
    <w:name w:val="Grid Table 7 Colorful - Accent 2"/>
    <w:uiPriority w:val="99"/>
    <w:qFormat/>
    <w:pPr>
      <w:spacing w:after="0" w:line="240" w:lineRule="auto"/>
    </w:pPr>
    <w:tblPr/>
  </w:style>
  <w:style w:type="table" w:styleId="1094" w:customStyle="1">
    <w:name w:val="Grid Table 6 Colorful - Accent 5"/>
    <w:uiPriority w:val="99"/>
    <w:qFormat/>
    <w:pPr>
      <w:spacing w:after="0" w:line="240" w:lineRule="auto"/>
    </w:pPr>
    <w:tblPr/>
  </w:style>
  <w:style w:type="table" w:styleId="1095" w:customStyle="1">
    <w:name w:val="Bordered - Accent 4"/>
    <w:uiPriority w:val="99"/>
    <w:qFormat/>
    <w:pPr>
      <w:spacing w:after="0" w:line="240" w:lineRule="auto"/>
    </w:pPr>
    <w:tblPr/>
  </w:style>
  <w:style w:type="table" w:styleId="1096" w:customStyle="1">
    <w:name w:val="Table Normal"/>
    <w:uiPriority w:val="0"/>
    <w:qFormat/>
    <w:tblPr/>
  </w:style>
  <w:style w:type="table" w:styleId="1097" w:customStyle="1">
    <w:name w:val="Plain Table 2"/>
    <w:uiPriority w:val="59"/>
    <w:qFormat/>
    <w:pPr>
      <w:spacing w:after="0" w:line="240" w:lineRule="auto"/>
    </w:pPr>
    <w:tblPr/>
  </w:style>
  <w:style w:type="table" w:styleId="1098" w:customStyle="1">
    <w:name w:val="Grid Table 7 Colorful - Accent 5"/>
    <w:uiPriority w:val="99"/>
    <w:qFormat/>
    <w:pPr>
      <w:spacing w:after="0" w:line="240" w:lineRule="auto"/>
    </w:pPr>
    <w:tblPr/>
  </w:style>
  <w:style w:type="table" w:styleId="1099" w:customStyle="1">
    <w:name w:val="Grid Table 6 Colorful - Accent 1"/>
    <w:uiPriority w:val="99"/>
    <w:qFormat/>
    <w:pPr>
      <w:spacing w:after="0" w:line="240" w:lineRule="auto"/>
    </w:pPr>
    <w:tblPr/>
  </w:style>
  <w:style w:type="table" w:styleId="1100" w:customStyle="1">
    <w:name w:val="Grid Table 7 Colorful - Accent 6"/>
    <w:uiPriority w:val="99"/>
    <w:qFormat/>
    <w:pPr>
      <w:spacing w:after="0" w:line="240" w:lineRule="auto"/>
    </w:pPr>
    <w:tblPr/>
  </w:style>
  <w:style w:type="table" w:styleId="1101" w:customStyle="1">
    <w:name w:val="List Table 5 Dark - Accent 4"/>
    <w:uiPriority w:val="99"/>
    <w:qFormat/>
    <w:pPr>
      <w:spacing w:after="0" w:line="240" w:lineRule="auto"/>
    </w:pPr>
    <w:tblPr/>
  </w:style>
  <w:style w:type="table" w:styleId="1102" w:customStyle="1">
    <w:name w:val="Grid Table 6 Colorful"/>
    <w:uiPriority w:val="99"/>
    <w:qFormat/>
    <w:pPr>
      <w:spacing w:after="0" w:line="240" w:lineRule="auto"/>
    </w:pPr>
    <w:tblPr/>
  </w:style>
  <w:style w:type="table" w:styleId="1103" w:customStyle="1">
    <w:name w:val="List Table 2 - Accent 5"/>
    <w:uiPriority w:val="99"/>
    <w:qFormat/>
    <w:pPr>
      <w:spacing w:after="0" w:line="240" w:lineRule="auto"/>
    </w:pPr>
    <w:tblPr/>
  </w:style>
  <w:style w:type="table" w:styleId="1104" w:customStyle="1">
    <w:name w:val="Grid Table 3"/>
    <w:uiPriority w:val="99"/>
    <w:qFormat/>
    <w:pPr>
      <w:spacing w:after="0" w:line="240" w:lineRule="auto"/>
    </w:pPr>
    <w:tblPr/>
  </w:style>
  <w:style w:type="table" w:styleId="1105" w:customStyle="1">
    <w:name w:val="Grid Table 4 - Accent 3"/>
    <w:uiPriority w:val="59"/>
    <w:qFormat/>
    <w:pPr>
      <w:spacing w:after="0" w:line="240" w:lineRule="auto"/>
    </w:pPr>
    <w:tblPr/>
  </w:style>
  <w:style w:type="table" w:styleId="1106" w:customStyle="1">
    <w:name w:val="Grid Table 7 Colorful - Accent 1"/>
    <w:uiPriority w:val="99"/>
    <w:qFormat/>
    <w:pPr>
      <w:spacing w:after="0" w:line="240" w:lineRule="auto"/>
    </w:pPr>
    <w:tblPr/>
  </w:style>
  <w:style w:type="table" w:styleId="1107" w:customStyle="1">
    <w:name w:val="Grid Table 4"/>
    <w:uiPriority w:val="59"/>
    <w:qFormat/>
    <w:pPr>
      <w:spacing w:after="0" w:line="240" w:lineRule="auto"/>
    </w:pPr>
    <w:tblPr/>
  </w:style>
  <w:style w:type="table" w:styleId="1108" w:customStyle="1">
    <w:name w:val="List Table 7 Colorful - Accent 5"/>
    <w:uiPriority w:val="99"/>
    <w:qFormat/>
    <w:pPr>
      <w:spacing w:after="0" w:line="240" w:lineRule="auto"/>
    </w:pPr>
    <w:tblPr/>
  </w:style>
  <w:style w:type="table" w:styleId="1109" w:customStyle="1">
    <w:name w:val="Lined - Accent 2"/>
    <w:uiPriority w:val="99"/>
    <w:qFormat/>
    <w:pPr>
      <w:spacing w:after="0" w:line="240" w:lineRule="auto"/>
    </w:pPr>
    <w:rPr>
      <w:color w:val="404040"/>
    </w:rPr>
    <w:tblPr/>
  </w:style>
  <w:style w:type="table" w:styleId="1110" w:customStyle="1">
    <w:name w:val="Bordered - Accent 6"/>
    <w:uiPriority w:val="99"/>
    <w:qFormat/>
    <w:pPr>
      <w:spacing w:after="0" w:line="240" w:lineRule="auto"/>
    </w:pPr>
    <w:tblPr/>
  </w:style>
  <w:style w:type="table" w:styleId="1111" w:customStyle="1">
    <w:name w:val="Grid Table 1 Light - Accent 5"/>
    <w:uiPriority w:val="99"/>
    <w:qFormat/>
    <w:pPr>
      <w:spacing w:after="0" w:line="240" w:lineRule="auto"/>
    </w:pPr>
    <w:tblPr/>
  </w:style>
  <w:style w:type="table" w:styleId="1112" w:customStyle="1">
    <w:name w:val="List Table 1 Light - Accent 2"/>
    <w:uiPriority w:val="99"/>
    <w:qFormat/>
    <w:pPr>
      <w:spacing w:after="0" w:line="240" w:lineRule="auto"/>
    </w:pPr>
    <w:tblPr/>
  </w:style>
  <w:style w:type="table" w:styleId="1113" w:customStyle="1">
    <w:name w:val="Grid Table 2 - Accent 2"/>
    <w:uiPriority w:val="99"/>
    <w:qFormat/>
    <w:pPr>
      <w:spacing w:after="0" w:line="240" w:lineRule="auto"/>
    </w:pPr>
    <w:tblPr/>
  </w:style>
  <w:style w:type="table" w:styleId="1114" w:customStyle="1">
    <w:name w:val="Grid Table 5 Dark - Accent 3"/>
    <w:uiPriority w:val="99"/>
    <w:qFormat/>
    <w:pPr>
      <w:spacing w:after="0" w:line="240" w:lineRule="auto"/>
    </w:pPr>
    <w:tblPr/>
  </w:style>
  <w:style w:type="table" w:styleId="1115" w:customStyle="1">
    <w:name w:val="List Table 7 Colorful - Accent 3"/>
    <w:uiPriority w:val="99"/>
    <w:qFormat/>
    <w:pPr>
      <w:spacing w:after="0" w:line="240" w:lineRule="auto"/>
    </w:pPr>
    <w:tblPr/>
  </w:style>
  <w:style w:type="table" w:styleId="1116" w:customStyle="1">
    <w:name w:val="网格型11"/>
    <w:basedOn w:val="1117"/>
    <w:uiPriority w:val="0"/>
    <w:qFormat/>
    <w:pPr>
      <w:jc w:val="both"/>
      <w:widowControl w:val="off"/>
    </w:pPr>
    <w:rPr>
      <w:rFonts w:ascii="Times New Roman" w:hAnsi="Times New Roman" w:eastAsia="宋体" w:cs="Times New Roman"/>
      <w:sz w:val="20"/>
      <w:szCs w:val="20"/>
    </w:rPr>
    <w:tblPr/>
  </w:style>
  <w:style w:type="table" w:styleId="1117" w:customStyle="1">
    <w:name w:val="普通表格11"/>
    <w:uiPriority w:val="99"/>
    <w:unhideWhenUsed/>
    <w:qFormat/>
    <w:tblPr/>
  </w:style>
  <w:style w:type="table" w:styleId="1118" w:customStyle="1">
    <w:name w:val="Lined - Accent 5"/>
    <w:uiPriority w:val="99"/>
    <w:qFormat/>
    <w:pPr>
      <w:spacing w:after="0" w:line="240" w:lineRule="auto"/>
    </w:pPr>
    <w:rPr>
      <w:color w:val="404040"/>
    </w:rPr>
    <w:tblPr/>
  </w:style>
  <w:style w:type="table" w:styleId="1119" w:customStyle="1">
    <w:name w:val="Grid Table 1 Light - Accent 4"/>
    <w:uiPriority w:val="99"/>
    <w:qFormat/>
    <w:pPr>
      <w:spacing w:after="0" w:line="240" w:lineRule="auto"/>
    </w:pPr>
    <w:tblPr/>
  </w:style>
  <w:style w:type="table" w:styleId="1120" w:customStyle="1">
    <w:name w:val="List Table 2 - Accent 2"/>
    <w:uiPriority w:val="99"/>
    <w:qFormat/>
    <w:pPr>
      <w:spacing w:after="0" w:line="240" w:lineRule="auto"/>
    </w:pPr>
    <w:tblPr/>
  </w:style>
  <w:style w:type="table" w:styleId="1121" w:customStyle="1">
    <w:name w:val="Plain Table 4"/>
    <w:uiPriority w:val="99"/>
    <w:qFormat/>
    <w:pPr>
      <w:spacing w:after="0" w:line="240" w:lineRule="auto"/>
    </w:pPr>
    <w:tblPr/>
  </w:style>
  <w:style w:type="table" w:styleId="1122" w:customStyle="1">
    <w:name w:val="Grid Table 1 Light - Accent 3"/>
    <w:uiPriority w:val="99"/>
    <w:qFormat/>
    <w:pPr>
      <w:spacing w:after="0" w:line="240" w:lineRule="auto"/>
    </w:pPr>
    <w:tblPr/>
  </w:style>
  <w:style w:type="table" w:styleId="1123" w:customStyle="1">
    <w:name w:val="List Table 6 Colorful - Accent 3"/>
    <w:uiPriority w:val="99"/>
    <w:qFormat/>
    <w:pPr>
      <w:spacing w:after="0" w:line="240" w:lineRule="auto"/>
    </w:pPr>
    <w:tblPr/>
  </w:style>
  <w:style w:type="table" w:styleId="1124" w:customStyle="1">
    <w:name w:val="List Table 2 - Accent 3"/>
    <w:uiPriority w:val="99"/>
    <w:qFormat/>
    <w:pPr>
      <w:spacing w:after="0" w:line="240" w:lineRule="auto"/>
    </w:pPr>
    <w:tblPr/>
  </w:style>
  <w:style w:type="table" w:styleId="1125" w:customStyle="1">
    <w:name w:val="Grid Table 6 Colorful - Accent 4"/>
    <w:uiPriority w:val="99"/>
    <w:qFormat/>
    <w:pPr>
      <w:spacing w:after="0" w:line="240" w:lineRule="auto"/>
    </w:pPr>
    <w:tblPr/>
  </w:style>
  <w:style w:type="table" w:styleId="1126" w:customStyle="1">
    <w:name w:val="Grid Table 4 - Accent 1"/>
    <w:uiPriority w:val="59"/>
    <w:qFormat/>
    <w:pPr>
      <w:spacing w:after="0" w:line="240" w:lineRule="auto"/>
    </w:pPr>
    <w:tblPr/>
  </w:style>
  <w:style w:type="table" w:styleId="1127" w:customStyle="1">
    <w:name w:val="Lined - Accent 1"/>
    <w:uiPriority w:val="99"/>
    <w:qFormat/>
    <w:pPr>
      <w:spacing w:after="0" w:line="240" w:lineRule="auto"/>
    </w:pPr>
    <w:rPr>
      <w:color w:val="404040"/>
    </w:rPr>
    <w:tblPr/>
  </w:style>
  <w:style w:type="table" w:styleId="1128" w:customStyle="1">
    <w:name w:val="List Table 3"/>
    <w:uiPriority w:val="99"/>
    <w:qFormat/>
    <w:pPr>
      <w:spacing w:after="0" w:line="240" w:lineRule="auto"/>
    </w:pPr>
    <w:tblPr/>
  </w:style>
  <w:style w:type="table" w:styleId="1129" w:customStyle="1">
    <w:name w:val="List Table 3 - Accent 6"/>
    <w:uiPriority w:val="99"/>
    <w:qFormat/>
    <w:pPr>
      <w:spacing w:after="0" w:line="240" w:lineRule="auto"/>
    </w:pPr>
    <w:tblPr/>
  </w:style>
  <w:style w:type="table" w:styleId="1130" w:customStyle="1">
    <w:name w:val="Grid Table 1 Light - Accent 1"/>
    <w:uiPriority w:val="99"/>
    <w:qFormat/>
    <w:pPr>
      <w:spacing w:after="0" w:line="240" w:lineRule="auto"/>
    </w:pPr>
    <w:tblPr/>
  </w:style>
  <w:style w:type="table" w:styleId="1131" w:customStyle="1">
    <w:name w:val="List Table 4 - Accent 5"/>
    <w:uiPriority w:val="99"/>
    <w:qFormat/>
    <w:pPr>
      <w:spacing w:after="0" w:line="240" w:lineRule="auto"/>
    </w:pPr>
    <w:tblPr/>
  </w:style>
  <w:style w:type="table" w:styleId="1132" w:customStyle="1">
    <w:name w:val="Grid Table 7 Colorful - Accent 4"/>
    <w:uiPriority w:val="99"/>
    <w:qFormat/>
    <w:pPr>
      <w:spacing w:after="0" w:line="240" w:lineRule="auto"/>
    </w:pPr>
    <w:tblPr/>
  </w:style>
  <w:style w:type="table" w:styleId="1133" w:customStyle="1">
    <w:name w:val="Grid Table 6 Colorful - Accent 6"/>
    <w:uiPriority w:val="99"/>
    <w:qFormat/>
    <w:pPr>
      <w:spacing w:after="0" w:line="240" w:lineRule="auto"/>
    </w:pPr>
    <w:tblPr/>
  </w:style>
  <w:style w:type="table" w:styleId="1134" w:customStyle="1">
    <w:name w:val="List Table 6 Colorful - Accent 4"/>
    <w:uiPriority w:val="99"/>
    <w:qFormat/>
    <w:pPr>
      <w:spacing w:after="0" w:line="240" w:lineRule="auto"/>
    </w:pPr>
    <w:tblPr/>
  </w:style>
  <w:style w:type="table" w:styleId="1135" w:customStyle="1">
    <w:name w:val="List Table 3 - Accent 5"/>
    <w:uiPriority w:val="99"/>
    <w:qFormat/>
    <w:pPr>
      <w:spacing w:after="0" w:line="240" w:lineRule="auto"/>
    </w:pPr>
    <w:tblPr/>
  </w:style>
  <w:style w:type="table" w:styleId="1136" w:customStyle="1">
    <w:name w:val="Lined - Accent 3"/>
    <w:uiPriority w:val="99"/>
    <w:qFormat/>
    <w:pPr>
      <w:spacing w:after="0" w:line="240" w:lineRule="auto"/>
    </w:pPr>
    <w:rPr>
      <w:color w:val="404040"/>
    </w:rPr>
    <w:tblPr/>
  </w:style>
  <w:style w:type="table" w:styleId="1137" w:customStyle="1">
    <w:name w:val="List Table 5 Dark - Accent 2"/>
    <w:uiPriority w:val="99"/>
    <w:qFormat/>
    <w:pPr>
      <w:spacing w:after="0" w:line="240" w:lineRule="auto"/>
    </w:pPr>
    <w:tblPr/>
  </w:style>
  <w:style w:type="table" w:styleId="1138" w:customStyle="1">
    <w:name w:val="List Table 4 - Accent 3"/>
    <w:uiPriority w:val="99"/>
    <w:qFormat/>
    <w:pPr>
      <w:spacing w:after="0" w:line="240" w:lineRule="auto"/>
    </w:pPr>
    <w:tblPr/>
  </w:style>
  <w:style w:type="table" w:styleId="1139" w:customStyle="1">
    <w:name w:val="Table Normal_0"/>
    <w:uiPriority w:val="0"/>
    <w:qFormat/>
    <w:tblPr/>
  </w:style>
  <w:style w:type="table" w:styleId="1140" w:customStyle="1">
    <w:name w:val="List Table 7 Colorful"/>
    <w:uiPriority w:val="99"/>
    <w:qFormat/>
    <w:pPr>
      <w:spacing w:after="0" w:line="240" w:lineRule="auto"/>
    </w:pPr>
    <w:tblPr/>
  </w:style>
  <w:style w:type="table" w:styleId="1141" w:customStyle="1">
    <w:name w:val="List Table 4"/>
    <w:uiPriority w:val="99"/>
    <w:qFormat/>
    <w:pPr>
      <w:spacing w:after="0" w:line="240" w:lineRule="auto"/>
    </w:pPr>
    <w:tblPr/>
  </w:style>
  <w:style w:type="table" w:styleId="1142" w:customStyle="1">
    <w:name w:val="Grid Table 1 Light - Accent 6"/>
    <w:uiPriority w:val="99"/>
    <w:qFormat/>
    <w:pPr>
      <w:spacing w:after="0" w:line="240" w:lineRule="auto"/>
    </w:pPr>
    <w:tblPr/>
  </w:style>
  <w:style w:type="table" w:styleId="1143" w:customStyle="1">
    <w:name w:val="Grid Table 6 Colorful - Accent 3"/>
    <w:uiPriority w:val="99"/>
    <w:qFormat/>
    <w:pPr>
      <w:spacing w:after="0" w:line="240" w:lineRule="auto"/>
    </w:pPr>
    <w:tblPr/>
  </w:style>
  <w:style w:type="table" w:styleId="1144" w:customStyle="1">
    <w:name w:val="Bordered &amp; Lined - Accent 5"/>
    <w:uiPriority w:val="99"/>
    <w:qFormat/>
    <w:pPr>
      <w:spacing w:after="0" w:line="240" w:lineRule="auto"/>
    </w:pPr>
    <w:rPr>
      <w:color w:val="404040"/>
    </w:rPr>
    <w:tblPr/>
  </w:style>
  <w:style w:type="table" w:styleId="1145" w:customStyle="1">
    <w:name w:val="Grid Table 5 Dark- Accent 1"/>
    <w:uiPriority w:val="99"/>
    <w:qFormat/>
    <w:pPr>
      <w:spacing w:after="0" w:line="240" w:lineRule="auto"/>
    </w:pPr>
    <w:tblPr/>
  </w:style>
  <w:style w:type="table" w:styleId="1146" w:customStyle="1">
    <w:name w:val="Grid Table 1 Light - Accent 2"/>
    <w:uiPriority w:val="99"/>
    <w:qFormat/>
    <w:pPr>
      <w:spacing w:after="0" w:line="240" w:lineRule="auto"/>
    </w:pPr>
    <w:tblPr/>
  </w:style>
  <w:style w:type="table" w:styleId="1147" w:customStyle="1">
    <w:name w:val="List Table 2 - Accent 4"/>
    <w:uiPriority w:val="99"/>
    <w:qFormat/>
    <w:pPr>
      <w:spacing w:after="0" w:line="240" w:lineRule="auto"/>
    </w:pPr>
    <w:tblPr/>
  </w:style>
  <w:style w:type="table" w:styleId="1148" w:customStyle="1">
    <w:name w:val="Bordered &amp; Lined - Accent 2"/>
    <w:uiPriority w:val="99"/>
    <w:qFormat/>
    <w:pPr>
      <w:spacing w:after="0" w:line="240" w:lineRule="auto"/>
    </w:pPr>
    <w:rPr>
      <w:color w:val="404040"/>
    </w:rPr>
    <w:tblPr/>
  </w:style>
  <w:style w:type="table" w:styleId="1149" w:customStyle="1">
    <w:name w:val="Bordered &amp; Lined - Accent 6"/>
    <w:uiPriority w:val="99"/>
    <w:qFormat/>
    <w:pPr>
      <w:spacing w:after="0" w:line="240" w:lineRule="auto"/>
    </w:pPr>
    <w:rPr>
      <w:color w:val="404040"/>
    </w:rPr>
    <w:tblPr/>
  </w:style>
  <w:style w:type="table" w:styleId="1150" w:customStyle="1">
    <w:name w:val="Grid Table 5 Dark"/>
    <w:uiPriority w:val="99"/>
    <w:qFormat/>
    <w:pPr>
      <w:spacing w:after="0" w:line="240" w:lineRule="auto"/>
    </w:pPr>
    <w:tblPr/>
  </w:style>
  <w:style w:type="table" w:styleId="1151" w:customStyle="1">
    <w:name w:val="Grid Table 5 Dark- Accent 4"/>
    <w:uiPriority w:val="99"/>
    <w:qFormat/>
    <w:pPr>
      <w:spacing w:after="0" w:line="240" w:lineRule="auto"/>
    </w:pPr>
    <w:tblPr/>
  </w:style>
  <w:style w:type="table" w:styleId="1152" w:customStyle="1">
    <w:name w:val="List Table 5 Dark - Accent 3"/>
    <w:uiPriority w:val="99"/>
    <w:qFormat/>
    <w:pPr>
      <w:spacing w:after="0" w:line="240" w:lineRule="auto"/>
    </w:pPr>
    <w:tblPr/>
  </w:style>
  <w:style w:type="table" w:styleId="1153" w:customStyle="1">
    <w:name w:val="Grid Table 3 - Accent 1"/>
    <w:uiPriority w:val="99"/>
    <w:qFormat/>
    <w:pPr>
      <w:spacing w:after="0" w:line="240" w:lineRule="auto"/>
    </w:pPr>
    <w:tblPr/>
  </w:style>
  <w:style w:type="table" w:styleId="1154" w:customStyle="1">
    <w:name w:val="List Table 7 Colorful - Accent 1"/>
    <w:uiPriority w:val="99"/>
    <w:qFormat/>
    <w:pPr>
      <w:spacing w:after="0" w:line="240" w:lineRule="auto"/>
    </w:pPr>
    <w:tblPr/>
  </w:style>
  <w:style w:type="numbering" w:styleId="1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jp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jpg"/><Relationship Id="rId25" Type="http://schemas.openxmlformats.org/officeDocument/2006/relationships/image" Target="media/image14.jp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jpg"/><Relationship Id="rId29" Type="http://schemas.openxmlformats.org/officeDocument/2006/relationships/image" Target="media/image18.png"/><Relationship Id="rId30" Type="http://schemas.openxmlformats.org/officeDocument/2006/relationships/image" Target="media/image19.jp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jpg"/><Relationship Id="rId44" Type="http://schemas.openxmlformats.org/officeDocument/2006/relationships/image" Target="media/image33.jpg"/><Relationship Id="rId45" Type="http://schemas.openxmlformats.org/officeDocument/2006/relationships/image" Target="media/image34.jp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jpg"/><Relationship Id="rId49" Type="http://schemas.openxmlformats.org/officeDocument/2006/relationships/image" Target="media/image38.jpg"/><Relationship Id="rId50" Type="http://schemas.openxmlformats.org/officeDocument/2006/relationships/image" Target="media/image39.jpg"/><Relationship Id="rId51" Type="http://schemas.openxmlformats.org/officeDocument/2006/relationships/image" Target="media/image40.jpg"/><Relationship Id="rId52" Type="http://schemas.openxmlformats.org/officeDocument/2006/relationships/image" Target="media/image41.png"/><Relationship Id="rId53" Type="http://schemas.openxmlformats.org/officeDocument/2006/relationships/image" Target="media/image42.jp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jp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jpg"/><Relationship Id="rId69" Type="http://schemas.openxmlformats.org/officeDocument/2006/relationships/image" Target="media/image58.jpg"/><Relationship Id="rId70" Type="http://schemas.openxmlformats.org/officeDocument/2006/relationships/image" Target="media/image59.png"/><Relationship Id="rId71" Type="http://schemas.openxmlformats.org/officeDocument/2006/relationships/image" Target="media/image60.jpg"/><Relationship Id="rId72" Type="http://schemas.openxmlformats.org/officeDocument/2006/relationships/image" Target="media/image61.jpg"/><Relationship Id="rId73" Type="http://schemas.openxmlformats.org/officeDocument/2006/relationships/image" Target="media/image62.jp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jp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jpg"/><Relationship Id="rId81" Type="http://schemas.openxmlformats.org/officeDocument/2006/relationships/image" Target="media/image70.png"/><Relationship Id="rId82" Type="http://schemas.openxmlformats.org/officeDocument/2006/relationships/image" Target="media/image71.jpg"/><Relationship Id="rId83" Type="http://schemas.openxmlformats.org/officeDocument/2006/relationships/image" Target="media/image72.jpg"/><Relationship Id="rId84" Type="http://schemas.openxmlformats.org/officeDocument/2006/relationships/image" Target="media/image73.jpg"/><Relationship Id="rId85" Type="http://schemas.openxmlformats.org/officeDocument/2006/relationships/image" Target="media/image74.jpg"/><Relationship Id="rId86" Type="http://schemas.openxmlformats.org/officeDocument/2006/relationships/image" Target="media/image75.jpg"/><Relationship Id="rId87" Type="http://schemas.openxmlformats.org/officeDocument/2006/relationships/image" Target="media/image76.png"/><Relationship Id="rId88" Type="http://schemas.openxmlformats.org/officeDocument/2006/relationships/image" Target="media/image77.jpg"/><Relationship Id="rId89" Type="http://schemas.openxmlformats.org/officeDocument/2006/relationships/image" Target="media/image78.png"/><Relationship Id="rId90" Type="http://schemas.openxmlformats.org/officeDocument/2006/relationships/image" Target="media/image79.jpg"/><Relationship Id="rId91" Type="http://schemas.openxmlformats.org/officeDocument/2006/relationships/image" Target="media/image80.png"/><Relationship Id="rId92" Type="http://schemas.openxmlformats.org/officeDocument/2006/relationships/image" Target="media/image81.jp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jpg"/><Relationship Id="rId96" Type="http://schemas.openxmlformats.org/officeDocument/2006/relationships/image" Target="media/image85.jp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jpg"/><Relationship Id="rId119" Type="http://schemas.openxmlformats.org/officeDocument/2006/relationships/image" Target="media/image108.jpg"/><Relationship Id="rId120" Type="http://schemas.openxmlformats.org/officeDocument/2006/relationships/image" Target="media/image109.png"/><Relationship Id="rId121" Type="http://schemas.openxmlformats.org/officeDocument/2006/relationships/image" Target="media/image1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张舒</cp:lastModifiedBy>
  <cp:revision>11</cp:revision>
  <dcterms:created xsi:type="dcterms:W3CDTF">2023-03-16T02:13:00Z</dcterms:created>
  <dcterms:modified xsi:type="dcterms:W3CDTF">2026-10-28T07:02:10Z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5FFACEACBD7D4612961D0AC1F612997D_13</vt:lpwstr>
  </property>
  <property fmtid="{D5CDD505-2E9C-101B-9397-08002B2CF9AE}" pid="4" name="KSOTemplateDocerSaveRecord">
    <vt:lpwstr>eyJoZGlkIjoiMjI2Njg1ZWMzNTcwZDc4MDI1YmE3MjQ0ODY3ZTI2OTUiLCJ1c2VySWQiOiIxNTUyNjk1MzkwIn0=</vt:lpwstr>
  </property>
</Properties>
</file>