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240" w:lineRule="auto"/>
        <w:rPr>
          <w:rFonts w:hint="eastAsia" w:ascii="宋体" w:hAnsi="宋体" w:eastAsia="宋体" w:cs="宋体"/>
          <w:b/>
          <w:bCs/>
          <w:color w:val="auto"/>
          <w:sz w:val="32"/>
          <w:szCs w:val="24"/>
          <w:highlight w:val="none"/>
        </w:rPr>
        <w:outlineLvl w:val="0"/>
      </w:pPr>
      <w:r/>
      <w:bookmarkStart w:id="0" w:name="_Toc12478"/>
      <w:r/>
      <w:bookmarkStart w:id="1" w:name="_Toc15488"/>
      <w:r/>
      <w:bookmarkStart w:id="2" w:name="_Toc2401"/>
      <w:r>
        <w:rPr>
          <w:rFonts w:hint="eastAsia" w:ascii="宋体" w:hAnsi="宋体" w:eastAsia="宋体" w:cs="宋体"/>
          <w:b/>
          <w:bCs/>
          <w:color w:val="auto"/>
          <w:sz w:val="84"/>
          <w:szCs w:val="24"/>
          <w:highlight w:val="none"/>
        </w:rPr>
        <w:t xml:space="preserve">招标文件</w:t>
      </w:r>
      <w:bookmarkEnd w:id="0"/>
      <w:r/>
      <w:bookmarkEnd w:id="1"/>
      <w:r/>
      <w:bookmarkEnd w:id="2"/>
      <w:r>
        <w:t xml:space="preserve">  </w:t>
      </w:r>
      <w:r/>
    </w:p>
    <w:p>
      <w:pPr>
        <w:ind w:firstLine="1285"/>
        <w:jc w:val="both"/>
        <w:spacing w:before="120" w:after="120" w:line="24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321"/>
        <w:jc w:val="both"/>
        <w:spacing w:line="240" w:lineRule="auto"/>
        <w:rPr>
          <w:rFonts w:hint="eastAsia" w:ascii="宋体" w:hAnsi="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项目名称：</w:t>
      </w:r>
      <w:r>
        <w:rPr>
          <w:rFonts w:hint="eastAsia" w:ascii="宋体" w:hAnsi="宋体" w:cs="宋体"/>
          <w:b/>
          <w:bCs/>
          <w:color w:val="auto"/>
          <w:sz w:val="32"/>
          <w:szCs w:val="24"/>
          <w:highlight w:val="none"/>
          <w:lang w:eastAsia="zh-CN"/>
        </w:rPr>
        <w:t xml:space="preserve">泰州医药高新区(高港区)医疗器械检验检测</w:t>
      </w:r>
      <w:r>
        <w:rPr>
          <w:rFonts w:hint="eastAsia" w:ascii="宋体" w:hAnsi="宋体" w:cs="宋体"/>
          <w:b/>
          <w:bCs/>
          <w:color w:val="auto"/>
          <w:sz w:val="32"/>
          <w:szCs w:val="24"/>
          <w:highlight w:val="none"/>
          <w:lang w:val="en-US" w:eastAsia="zh-CN"/>
        </w:rPr>
        <w:tab/>
      </w:r>
      <w:r>
        <w:rPr>
          <w:rFonts w:hint="eastAsia" w:ascii="宋体" w:hAnsi="宋体" w:cs="宋体"/>
          <w:b/>
          <w:bCs/>
          <w:color w:val="auto"/>
          <w:sz w:val="32"/>
          <w:szCs w:val="24"/>
          <w:highlight w:val="none"/>
          <w:lang w:val="en-US" w:eastAsia="zh-CN"/>
        </w:rPr>
        <w:tab/>
      </w:r>
      <w:r>
        <w:rPr>
          <w:rFonts w:hint="eastAsia" w:ascii="宋体" w:hAnsi="宋体" w:cs="宋体"/>
          <w:b/>
          <w:bCs/>
          <w:color w:val="auto"/>
          <w:sz w:val="32"/>
          <w:szCs w:val="24"/>
          <w:highlight w:val="none"/>
          <w:lang w:val="en-US" w:eastAsia="zh-CN"/>
        </w:rPr>
        <w:tab/>
      </w:r>
      <w:r>
        <w:rPr>
          <w:rFonts w:hint="eastAsia" w:ascii="宋体" w:hAnsi="宋体" w:cs="宋体"/>
          <w:b/>
          <w:bCs/>
          <w:color w:val="auto"/>
          <w:sz w:val="32"/>
          <w:szCs w:val="24"/>
          <w:highlight w:val="none"/>
          <w:lang w:val="en-US" w:eastAsia="zh-CN"/>
        </w:rPr>
        <w:tab/>
      </w:r>
      <w:r>
        <w:rPr>
          <w:rFonts w:hint="eastAsia" w:ascii="宋体" w:hAnsi="宋体" w:cs="宋体"/>
          <w:b/>
          <w:bCs/>
          <w:color w:val="auto"/>
          <w:sz w:val="32"/>
          <w:szCs w:val="24"/>
          <w:highlight w:val="none"/>
          <w:lang w:val="en-US" w:eastAsia="zh-CN"/>
        </w:rPr>
        <w:tab/>
      </w:r>
      <w:r>
        <w:rPr>
          <w:rFonts w:hint="eastAsia" w:ascii="宋体" w:hAnsi="宋体" w:cs="宋体"/>
          <w:b/>
          <w:bCs/>
          <w:color w:val="auto"/>
          <w:sz w:val="32"/>
          <w:szCs w:val="24"/>
          <w:highlight w:val="none"/>
          <w:lang w:eastAsia="zh-CN"/>
        </w:rPr>
        <w:t xml:space="preserve">服务中心二期实验室设备采购（第二批）</w:t>
      </w:r>
      <w:r/>
    </w:p>
    <w:p>
      <w:pPr>
        <w:ind w:firstLine="321"/>
        <w:jc w:val="both"/>
        <w:spacing w:line="240" w:lineRule="auto"/>
        <w:rPr>
          <w:rFonts w:hint="default" w:ascii="宋体" w:hAnsi="宋体" w:eastAsia="宋体" w:cs="宋体"/>
          <w:b/>
          <w:bCs/>
          <w:color w:val="auto"/>
          <w:sz w:val="44"/>
          <w:szCs w:val="52"/>
          <w:highlight w:val="none"/>
          <w:lang w:val="en-US" w:eastAsia="zh-CN"/>
        </w:rPr>
      </w:pPr>
      <w:r>
        <w:rPr>
          <w:rFonts w:hint="eastAsia" w:ascii="宋体" w:hAnsi="宋体" w:eastAsia="宋体" w:cs="宋体"/>
          <w:b/>
          <w:bCs/>
          <w:color w:val="auto"/>
          <w:sz w:val="32"/>
          <w:szCs w:val="21"/>
          <w:highlight w:val="none"/>
        </w:rPr>
        <w:t xml:space="preserve">项目编号：</w:t>
      </w:r>
      <w:r>
        <w:rPr>
          <w:rFonts w:hint="eastAsia" w:ascii="宋体" w:hAnsi="宋体" w:cs="宋体"/>
          <w:b/>
          <w:bCs/>
          <w:color w:val="auto"/>
          <w:sz w:val="32"/>
          <w:szCs w:val="21"/>
          <w:highlight w:val="none"/>
          <w:lang w:eastAsia="zh-CN"/>
        </w:rPr>
        <w:t xml:space="preserve">JSZC-321203-RBGC-G2026-0015</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240" w:lineRule="auto"/>
        <w:rPr>
          <w:rFonts w:hint="eastAsia"/>
          <w:color w:val="auto"/>
          <w:highlight w:val="none"/>
        </w:rPr>
      </w:pPr>
      <w:r>
        <w:rPr>
          <w:rFonts w:hint="eastAsia"/>
          <w:color w:val="auto"/>
          <w:highlight w:val="none"/>
        </w:rPr>
      </w:r>
      <w:r/>
    </w:p>
    <w:p>
      <w:pPr>
        <w:jc w:val="left"/>
        <w:spacing w:line="240" w:lineRule="auto"/>
        <w:rPr>
          <w:rFonts w:hint="eastAsia"/>
          <w:color w:val="auto"/>
          <w:highlight w:val="none"/>
        </w:rPr>
      </w:pPr>
      <w:r>
        <w:rPr>
          <w:rFonts w:hint="eastAsia"/>
          <w:color w:val="auto"/>
          <w:highlight w:val="none"/>
        </w:rPr>
      </w:r>
      <w:r/>
    </w:p>
    <w:p>
      <w:pPr>
        <w:jc w:val="both"/>
        <w:spacing w:line="24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854075</wp:posOffset>
                </wp:positionH>
                <wp:positionV relativeFrom="paragraph">
                  <wp:posOffset>15240</wp:posOffset>
                </wp:positionV>
                <wp:extent cx="3194685" cy="2450465"/>
                <wp:effectExtent l="0" t="0" r="0" b="0"/>
                <wp:wrapTopAndBottom/>
                <wp:docPr id="5"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1"/>
                        <a:stretch/>
                      </pic:blipFill>
                      <pic:spPr bwMode="auto">
                        <a:xfrm>
                          <a:off x="0" y="0"/>
                          <a:ext cx="3194685" cy="245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false;mso-position-horizontal-relative:text;margin-left:67.2pt;mso-position-horizontal:absolute;mso-position-vertical-relative:text;margin-top:1.2pt;mso-position-vertical:absolute;width:251.5pt;height:192.9pt;mso-wrap-distance-left:9.0pt;mso-wrap-distance-top:0.0pt;mso-wrap-distance-right:9.0pt;mso-wrap-distance-bottom:0.0pt;" stroked="f">
                <v:path textboxrect="0,0,0,0"/>
                <w10:wrap type="topAndBottom"/>
                <v:imagedata r:id="rId21" o:title=""/>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0"/>
        <w:rPr>
          <w:rFonts w:hint="eastAsia"/>
          <w:color w:val="auto"/>
          <w:highlight w:val="none"/>
        </w:rPr>
      </w:pPr>
      <w:r>
        <w:rPr>
          <w:rFonts w:hint="eastAsia"/>
          <w:color w:val="auto"/>
          <w:highlight w:val="none"/>
        </w:rPr>
      </w:r>
      <w:r/>
    </w:p>
    <w:p>
      <w:pPr>
        <w:jc w:val="center"/>
        <w:spacing w:before="120" w:after="120" w:line="240" w:lineRule="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江苏睿博工程技术有限公司 </w:t>
      </w:r>
      <w:r/>
    </w:p>
    <w:p>
      <w:pPr>
        <w:jc w:val="center"/>
        <w:spacing w:line="240" w:lineRule="auto"/>
        <w:rPr>
          <w:rFonts w:hint="eastAsia" w:ascii="宋体" w:hAnsi="宋体" w:eastAsia="宋体" w:cs="宋体"/>
          <w:b/>
          <w:bCs/>
          <w:color w:val="auto"/>
          <w:sz w:val="36"/>
          <w:szCs w:val="28"/>
          <w:highlight w:val="none"/>
          <w:lang w:val="en-US" w:eastAsia="zh-CN"/>
        </w:rPr>
        <w:outlineLvl w:val="9"/>
      </w:pPr>
      <w:r>
        <w:rPr>
          <w:rFonts w:hint="eastAsia" w:ascii="宋体" w:hAnsi="宋体" w:eastAsia="宋体" w:cs="宋体"/>
          <w:b/>
          <w:bCs/>
          <w:color w:val="auto"/>
          <w:sz w:val="36"/>
          <w:szCs w:val="28"/>
          <w:highlight w:val="none"/>
          <w:lang w:val="en-US" w:eastAsia="zh-CN"/>
        </w:rPr>
        <w:t xml:space="preserve">二〇二</w:t>
      </w:r>
      <w:r>
        <w:rPr>
          <w:rFonts w:hint="eastAsia" w:ascii="宋体" w:hAnsi="宋体" w:cs="宋体"/>
          <w:b/>
          <w:bCs/>
          <w:color w:val="auto"/>
          <w:sz w:val="36"/>
          <w:szCs w:val="28"/>
          <w:highlight w:val="none"/>
          <w:lang w:val="en-US" w:eastAsia="zh-CN"/>
        </w:rPr>
        <w:t xml:space="preserve">六</w:t>
      </w:r>
      <w:r>
        <w:rPr>
          <w:rFonts w:hint="eastAsia" w:ascii="宋体" w:hAnsi="宋体" w:eastAsia="宋体" w:cs="宋体"/>
          <w:b/>
          <w:bCs/>
          <w:color w:val="auto"/>
          <w:sz w:val="36"/>
          <w:szCs w:val="28"/>
          <w:highlight w:val="none"/>
        </w:rPr>
        <w:t xml:space="preserve">年</w:t>
      </w:r>
      <w:r>
        <w:rPr>
          <w:rFonts w:hint="eastAsia" w:ascii="宋体" w:hAnsi="宋体" w:cs="宋体"/>
          <w:b/>
          <w:bCs/>
          <w:color w:val="auto"/>
          <w:sz w:val="36"/>
          <w:szCs w:val="28"/>
          <w:highlight w:val="none"/>
          <w:lang w:val="en-US" w:eastAsia="zh-CN"/>
        </w:rPr>
        <w:t xml:space="preserve">九</w:t>
      </w:r>
      <w:r>
        <w:rPr>
          <w:rFonts w:hint="eastAsia" w:ascii="宋体" w:hAnsi="宋体" w:eastAsia="宋体" w:cs="宋体"/>
          <w:b/>
          <w:bCs/>
          <w:color w:val="auto"/>
          <w:sz w:val="36"/>
          <w:szCs w:val="28"/>
          <w:highlight w:val="none"/>
        </w:rPr>
        <w:t xml:space="preserve">月</w:t>
      </w:r>
      <w:bookmarkStart w:id="3" w:name="_Toc120614210"/>
      <w:r/>
      <w:bookmarkStart w:id="4" w:name="_Toc513029200"/>
      <w:r/>
      <w:bookmarkStart w:id="5" w:name="_Toc16938516"/>
      <w:r/>
      <w:bookmarkStart w:id="6" w:name="_Toc523127445"/>
      <w:r/>
      <w:bookmarkStart w:id="7" w:name="_Toc479757206"/>
      <w:r/>
      <w:bookmarkStart w:id="8" w:name="_Toc20823272"/>
      <w:r>
        <w:rPr>
          <w:rFonts w:hint="eastAsia" w:ascii="宋体" w:hAnsi="宋体" w:eastAsia="宋体" w:cs="宋体"/>
          <w:b/>
          <w:bCs/>
          <w:color w:val="auto"/>
          <w:sz w:val="36"/>
          <w:szCs w:val="28"/>
          <w:highlight w:val="none"/>
          <w:lang w:val="en-US" w:eastAsia="zh-CN"/>
        </w:rPr>
        <w:t xml:space="preserve"> </w:t>
      </w:r>
      <w:bookmarkStart w:id="9" w:name="_Toc10522"/>
      <w:r/>
      <w:bookmarkStart w:id="10" w:name="_Toc32071"/>
      <w:r/>
      <w:bookmarkStart w:id="11" w:name="_Toc30375"/>
      <w:r/>
      <w:bookmarkStart w:id="12" w:name="_Toc10511"/>
      <w:r/>
      <w:r/>
    </w:p>
    <w:p>
      <w:pPr>
        <w:jc w:val="center"/>
        <w:spacing w:line="240" w:lineRule="auto"/>
        <w:rPr>
          <w:rFonts w:hint="eastAsia" w:ascii="宋体" w:hAnsi="宋体" w:eastAsia="宋体" w:cs="宋体"/>
          <w:b/>
          <w:bCs/>
          <w:color w:val="auto"/>
          <w:sz w:val="36"/>
          <w:szCs w:val="28"/>
          <w:highlight w:val="none"/>
          <w:lang w:val="en-US" w:eastAsia="zh-CN"/>
        </w:rPr>
        <w:outlineLvl w:val="9"/>
      </w:pPr>
      <w:r>
        <w:rPr>
          <w:rFonts w:hint="eastAsia" w:ascii="宋体" w:hAnsi="宋体" w:eastAsia="宋体" w:cs="宋体"/>
          <w:b/>
          <w:bCs/>
          <w:color w:val="auto"/>
          <w:sz w:val="36"/>
          <w:szCs w:val="28"/>
          <w:highlight w:val="none"/>
          <w:lang w:val="en-US" w:eastAsia="zh-CN"/>
        </w:rPr>
      </w:r>
      <w:r/>
    </w:p>
    <w:p>
      <w:pPr>
        <w:jc w:val="center"/>
        <w:spacing w:line="240" w:lineRule="auto"/>
        <w:rPr>
          <w:rFonts w:hint="eastAsia" w:ascii="宋体" w:hAnsi="宋体" w:eastAsia="宋体" w:cs="宋体"/>
          <w:b/>
          <w:color w:val="auto"/>
          <w:sz w:val="44"/>
          <w:szCs w:val="21"/>
          <w:highlight w:val="none"/>
        </w:rPr>
        <w:outlineLvl w:val="9"/>
      </w:pPr>
      <w:r>
        <w:rPr>
          <w:rFonts w:hint="eastAsia" w:ascii="宋体" w:hAnsi="宋体" w:eastAsia="宋体" w:cs="宋体"/>
          <w:b/>
          <w:color w:val="auto"/>
          <w:sz w:val="44"/>
          <w:szCs w:val="21"/>
          <w:highlight w:val="none"/>
        </w:rPr>
        <w:br/>
      </w:r>
      <w:r/>
    </w:p>
    <w:p>
      <w:pP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br w:type="page" w:clear="all"/>
      </w:r>
      <w:r/>
    </w:p>
    <w:p>
      <w:pPr>
        <w:jc w:val="center"/>
        <w:spacing w:line="240" w:lineRule="auto"/>
        <w:rPr>
          <w:rFonts w:hint="eastAsia" w:ascii="宋体" w:hAnsi="宋体" w:eastAsia="宋体" w:cs="宋体"/>
          <w:b/>
          <w:color w:val="auto"/>
          <w:sz w:val="44"/>
          <w:szCs w:val="21"/>
          <w:highlight w:val="none"/>
        </w:rPr>
        <w:outlineLvl w:val="9"/>
      </w:pPr>
      <w:r>
        <w:rPr>
          <w:rFonts w:hint="eastAsia" w:ascii="宋体" w:hAnsi="宋体" w:eastAsia="宋体" w:cs="宋体"/>
          <w:b/>
          <w:color w:val="auto"/>
          <w:sz w:val="44"/>
          <w:szCs w:val="21"/>
          <w:highlight w:val="none"/>
        </w:rPr>
        <w:t xml:space="preserve">目  录</w:t>
      </w:r>
      <w:bookmarkEnd w:id="9"/>
      <w:r/>
      <w:r/>
    </w:p>
    <w:p>
      <w:pPr>
        <w:pStyle w:val="858"/>
        <w:rPr>
          <w:rFonts w:hint="eastAsia"/>
        </w:rPr>
      </w:pPr>
      <w:r>
        <w:rPr>
          <w:rFonts w:hint="eastAsia"/>
        </w:rPr>
      </w:r>
      <w:r/>
    </w:p>
    <w:p>
      <w:pPr>
        <w:pStyle w:val="868"/>
        <w:tabs>
          <w:tab w:val="right" w:pos="8306" w:leader="hyphen"/>
        </w:tabs>
        <w:rPr>
          <w:b/>
          <w:bCs w:val="0"/>
          <w:sz w:val="28"/>
          <w:szCs w:val="32"/>
        </w:rPr>
      </w:pPr>
      <w:r>
        <w:rPr>
          <w:rFonts w:hint="eastAsia" w:ascii="宋体" w:hAnsi="宋体" w:eastAsia="宋体" w:cs="宋体"/>
          <w:b/>
          <w:bCs/>
          <w:color w:val="auto"/>
          <w:sz w:val="28"/>
          <w:szCs w:val="36"/>
          <w:highlight w:val="none"/>
        </w:rPr>
        <w:fldChar w:fldCharType="begin"/>
      </w:r>
      <w:r>
        <w:rPr>
          <w:rFonts w:hint="eastAsia" w:ascii="宋体" w:hAnsi="宋体" w:eastAsia="宋体" w:cs="宋体"/>
          <w:b/>
          <w:bCs/>
          <w:color w:val="auto"/>
          <w:sz w:val="28"/>
          <w:szCs w:val="36"/>
          <w:highlight w:val="none"/>
        </w:rPr>
        <w:instrText xml:space="preserve">TOC \o "1-1" \h \u </w:instrText>
      </w:r>
      <w:r>
        <w:rPr>
          <w:rFonts w:hint="eastAsia" w:ascii="宋体" w:hAnsi="宋体" w:eastAsia="宋体" w:cs="宋体"/>
          <w:b/>
          <w:bCs/>
          <w:color w:val="auto"/>
          <w:sz w:val="28"/>
          <w:szCs w:val="36"/>
          <w:highlight w:val="none"/>
        </w:rPr>
        <w:fldChar w:fldCharType="separate"/>
      </w: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_Toc20191 </w:instrText>
      </w:r>
      <w:r>
        <w:rPr>
          <w:rFonts w:hint="eastAsia" w:ascii="宋体" w:hAnsi="宋体" w:eastAsia="宋体" w:cs="宋体"/>
          <w:b/>
          <w:bCs w:val="0"/>
          <w:sz w:val="28"/>
          <w:szCs w:val="48"/>
          <w:highlight w:val="none"/>
        </w:rPr>
        <w:fldChar w:fldCharType="separate"/>
      </w:r>
      <w:r>
        <w:rPr>
          <w:rFonts w:hint="eastAsia" w:ascii="宋体" w:hAnsi="宋体" w:eastAsia="宋体" w:cs="宋体"/>
          <w:b/>
          <w:bCs w:val="0"/>
          <w:sz w:val="28"/>
          <w:szCs w:val="48"/>
          <w:highlight w:val="none"/>
        </w:rPr>
        <w:t xml:space="preserve">第一章 投标邀请</w:t>
      </w:r>
      <w:r>
        <w:rPr>
          <w:b/>
          <w:bCs w:val="0"/>
          <w:sz w:val="28"/>
          <w:szCs w:val="32"/>
        </w:rPr>
        <w:tab/>
      </w:r>
      <w:r>
        <w:rPr>
          <w:b/>
          <w:bCs w:val="0"/>
          <w:sz w:val="28"/>
          <w:szCs w:val="32"/>
        </w:rPr>
        <w:fldChar w:fldCharType="begin"/>
      </w:r>
      <w:r>
        <w:rPr>
          <w:b/>
          <w:bCs w:val="0"/>
          <w:sz w:val="28"/>
          <w:szCs w:val="32"/>
        </w:rPr>
        <w:instrText xml:space="preserve"> PAGEREF _Toc20191 \h </w:instrText>
      </w:r>
      <w:r>
        <w:rPr>
          <w:b/>
          <w:bCs w:val="0"/>
          <w:sz w:val="28"/>
          <w:szCs w:val="32"/>
        </w:rPr>
        <w:fldChar w:fldCharType="separate"/>
      </w:r>
      <w:r>
        <w:rPr>
          <w:b/>
          <w:bCs w:val="0"/>
          <w:sz w:val="28"/>
          <w:szCs w:val="32"/>
        </w:rPr>
        <w:t xml:space="preserve">1</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pStyle w:val="868"/>
        <w:tabs>
          <w:tab w:val="right" w:pos="8306" w:leader="hyphen"/>
        </w:tabs>
        <w:rPr>
          <w:b/>
          <w:bCs w:val="0"/>
          <w:sz w:val="28"/>
          <w:szCs w:val="32"/>
        </w:rPr>
      </w:pP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_Toc18336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第二章 投标人须知</w:t>
      </w:r>
      <w:r>
        <w:rPr>
          <w:b/>
          <w:bCs w:val="0"/>
          <w:sz w:val="28"/>
          <w:szCs w:val="32"/>
        </w:rPr>
        <w:tab/>
      </w:r>
      <w:r>
        <w:rPr>
          <w:b/>
          <w:bCs w:val="0"/>
          <w:sz w:val="28"/>
          <w:szCs w:val="32"/>
        </w:rPr>
        <w:fldChar w:fldCharType="begin"/>
      </w:r>
      <w:r>
        <w:rPr>
          <w:b/>
          <w:bCs w:val="0"/>
          <w:sz w:val="28"/>
          <w:szCs w:val="32"/>
        </w:rPr>
        <w:instrText xml:space="preserve"> PAGEREF _Toc18336 \h </w:instrText>
      </w:r>
      <w:r>
        <w:rPr>
          <w:b/>
          <w:bCs w:val="0"/>
          <w:sz w:val="28"/>
          <w:szCs w:val="32"/>
        </w:rPr>
        <w:fldChar w:fldCharType="separate"/>
      </w:r>
      <w:r>
        <w:rPr>
          <w:b/>
          <w:bCs w:val="0"/>
          <w:sz w:val="28"/>
          <w:szCs w:val="32"/>
        </w:rPr>
        <w:t xml:space="preserve">5</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pStyle w:val="868"/>
        <w:tabs>
          <w:tab w:val="right" w:pos="8306" w:leader="hyphen"/>
        </w:tabs>
        <w:rPr>
          <w:b/>
          <w:bCs w:val="0"/>
          <w:sz w:val="28"/>
          <w:szCs w:val="32"/>
        </w:rPr>
      </w:pP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_Toc27680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第三章 采购需求</w:t>
      </w:r>
      <w:r>
        <w:rPr>
          <w:b/>
          <w:bCs w:val="0"/>
          <w:sz w:val="28"/>
          <w:szCs w:val="32"/>
        </w:rPr>
        <w:tab/>
      </w:r>
      <w:r>
        <w:rPr>
          <w:b/>
          <w:bCs w:val="0"/>
          <w:sz w:val="28"/>
          <w:szCs w:val="32"/>
        </w:rPr>
        <w:fldChar w:fldCharType="begin"/>
      </w:r>
      <w:r>
        <w:rPr>
          <w:b/>
          <w:bCs w:val="0"/>
          <w:sz w:val="28"/>
          <w:szCs w:val="32"/>
        </w:rPr>
        <w:instrText xml:space="preserve"> PAGEREF _Toc27680 \h </w:instrText>
      </w:r>
      <w:r>
        <w:rPr>
          <w:b/>
          <w:bCs w:val="0"/>
          <w:sz w:val="28"/>
          <w:szCs w:val="32"/>
        </w:rPr>
        <w:fldChar w:fldCharType="separate"/>
      </w:r>
      <w:r>
        <w:rPr>
          <w:b/>
          <w:bCs w:val="0"/>
          <w:sz w:val="28"/>
          <w:szCs w:val="32"/>
        </w:rPr>
        <w:t xml:space="preserve">20</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pStyle w:val="868"/>
        <w:tabs>
          <w:tab w:val="right" w:pos="8306" w:leader="hyphen"/>
        </w:tabs>
        <w:rPr>
          <w:b/>
          <w:bCs w:val="0"/>
          <w:sz w:val="28"/>
          <w:szCs w:val="32"/>
        </w:rPr>
      </w:pP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_Toc31176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第四章 合同文本</w:t>
      </w:r>
      <w:r>
        <w:rPr>
          <w:b/>
          <w:bCs w:val="0"/>
          <w:sz w:val="28"/>
          <w:szCs w:val="32"/>
        </w:rPr>
        <w:tab/>
      </w:r>
      <w:r>
        <w:rPr>
          <w:b/>
          <w:bCs w:val="0"/>
          <w:sz w:val="28"/>
          <w:szCs w:val="32"/>
        </w:rPr>
        <w:fldChar w:fldCharType="begin"/>
      </w:r>
      <w:r>
        <w:rPr>
          <w:b/>
          <w:bCs w:val="0"/>
          <w:sz w:val="28"/>
          <w:szCs w:val="32"/>
        </w:rPr>
        <w:instrText xml:space="preserve"> PAGEREF _Toc31176 \h </w:instrText>
      </w:r>
      <w:r>
        <w:rPr>
          <w:b/>
          <w:bCs w:val="0"/>
          <w:sz w:val="28"/>
          <w:szCs w:val="32"/>
        </w:rPr>
        <w:fldChar w:fldCharType="separate"/>
      </w:r>
      <w:r>
        <w:rPr>
          <w:b/>
          <w:bCs w:val="0"/>
          <w:sz w:val="28"/>
          <w:szCs w:val="32"/>
        </w:rPr>
        <w:t xml:space="preserve">28</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pStyle w:val="868"/>
        <w:tabs>
          <w:tab w:val="right" w:pos="8306" w:leader="hyphen"/>
        </w:tabs>
        <w:rPr>
          <w:b/>
          <w:bCs w:val="0"/>
          <w:sz w:val="28"/>
          <w:szCs w:val="32"/>
        </w:rPr>
      </w:pP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_Toc10507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第五章 评审方法与评审标准</w:t>
      </w:r>
      <w:r>
        <w:rPr>
          <w:b/>
          <w:bCs w:val="0"/>
          <w:sz w:val="28"/>
          <w:szCs w:val="32"/>
        </w:rPr>
        <w:tab/>
      </w:r>
      <w:r>
        <w:rPr>
          <w:b/>
          <w:bCs w:val="0"/>
          <w:sz w:val="28"/>
          <w:szCs w:val="32"/>
        </w:rPr>
        <w:fldChar w:fldCharType="begin"/>
      </w:r>
      <w:r>
        <w:rPr>
          <w:b/>
          <w:bCs w:val="0"/>
          <w:sz w:val="28"/>
          <w:szCs w:val="32"/>
        </w:rPr>
        <w:instrText xml:space="preserve"> PAGEREF _Toc10507 \h </w:instrText>
      </w:r>
      <w:r>
        <w:rPr>
          <w:b/>
          <w:bCs w:val="0"/>
          <w:sz w:val="28"/>
          <w:szCs w:val="32"/>
        </w:rPr>
        <w:fldChar w:fldCharType="separate"/>
      </w:r>
      <w:r>
        <w:rPr>
          <w:b/>
          <w:bCs w:val="0"/>
          <w:sz w:val="28"/>
          <w:szCs w:val="32"/>
        </w:rPr>
        <w:t xml:space="preserve">47</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pStyle w:val="868"/>
        <w:tabs>
          <w:tab w:val="right" w:pos="8306" w:leader="hyphen"/>
        </w:tabs>
      </w:pPr>
      <w:r>
        <w:rPr>
          <w:rFonts w:hint="eastAsia" w:ascii="宋体" w:hAnsi="宋体" w:eastAsia="宋体" w:cs="宋体"/>
          <w:b/>
          <w:bCs w:val="0"/>
          <w:color w:val="auto"/>
          <w:sz w:val="28"/>
          <w:szCs w:val="48"/>
          <w:highlight w:val="none"/>
        </w:rPr>
        <w:fldChar w:fldCharType="begin"/>
      </w:r>
      <w:r>
        <w:rPr>
          <w:rFonts w:hint="eastAsia" w:ascii="宋体" w:hAnsi="宋体" w:eastAsia="宋体" w:cs="宋体"/>
          <w:b/>
          <w:bCs w:val="0"/>
          <w:sz w:val="28"/>
          <w:szCs w:val="48"/>
          <w:highlight w:val="none"/>
        </w:rPr>
        <w:instrText xml:space="preserve"> HYPERLINK \l _Toc30079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第六章 投标文件格式</w:t>
      </w:r>
      <w:r>
        <w:rPr>
          <w:b/>
          <w:bCs w:val="0"/>
          <w:sz w:val="28"/>
          <w:szCs w:val="32"/>
        </w:rPr>
        <w:tab/>
      </w:r>
      <w:r>
        <w:rPr>
          <w:b/>
          <w:bCs w:val="0"/>
          <w:sz w:val="28"/>
          <w:szCs w:val="32"/>
        </w:rPr>
        <w:fldChar w:fldCharType="begin"/>
      </w:r>
      <w:r>
        <w:rPr>
          <w:b/>
          <w:bCs w:val="0"/>
          <w:sz w:val="28"/>
          <w:szCs w:val="32"/>
        </w:rPr>
        <w:instrText xml:space="preserve"> PAGEREF _Toc30079 \h </w:instrText>
      </w:r>
      <w:r>
        <w:rPr>
          <w:b/>
          <w:bCs w:val="0"/>
          <w:sz w:val="28"/>
          <w:szCs w:val="32"/>
        </w:rPr>
        <w:fldChar w:fldCharType="separate"/>
      </w:r>
      <w:r>
        <w:rPr>
          <w:b/>
          <w:bCs w:val="0"/>
          <w:sz w:val="28"/>
          <w:szCs w:val="32"/>
        </w:rPr>
        <w:t xml:space="preserve">55</w:t>
      </w:r>
      <w:r>
        <w:rPr>
          <w:b/>
          <w:bCs w:val="0"/>
          <w:sz w:val="28"/>
          <w:szCs w:val="32"/>
        </w:rPr>
        <w:fldChar w:fldCharType="end"/>
      </w:r>
      <w:r>
        <w:rPr>
          <w:rFonts w:hint="eastAsia" w:ascii="宋体" w:hAnsi="宋体" w:eastAsia="宋体" w:cs="宋体"/>
          <w:b/>
          <w:bCs w:val="0"/>
          <w:color w:val="auto"/>
          <w:sz w:val="28"/>
          <w:szCs w:val="48"/>
          <w:highlight w:val="none"/>
        </w:rPr>
        <w:fldChar w:fldCharType="end"/>
      </w:r>
      <w:r/>
    </w:p>
    <w:p>
      <w:pPr>
        <w:jc w:val="center"/>
        <w:keepNext/>
        <w:spacing w:before="145" w:after="145" w:line="240" w:lineRule="auto"/>
        <w:rPr>
          <w:rFonts w:hint="eastAsia" w:ascii="宋体" w:hAnsi="宋体" w:eastAsia="宋体" w:cs="宋体"/>
          <w:b/>
          <w:bCs/>
          <w:color w:val="auto"/>
          <w:sz w:val="22"/>
          <w:szCs w:val="36"/>
          <w:highlight w:val="none"/>
        </w:rPr>
        <w:outlineLvl w:val="9"/>
      </w:pPr>
      <w:r>
        <w:rPr>
          <w:rFonts w:hint="eastAsia" w:ascii="宋体" w:hAnsi="宋体" w:eastAsia="宋体" w:cs="宋体"/>
          <w:bCs/>
          <w:color w:val="auto"/>
          <w:szCs w:val="36"/>
          <w:highlight w:val="none"/>
        </w:rPr>
        <w:fldChar w:fldCharType="end"/>
      </w:r>
      <w:r/>
    </w:p>
    <w:p>
      <w:pPr>
        <w:jc w:val="center"/>
        <w:keepNext/>
        <w:spacing w:before="145" w:after="145" w:line="240" w:lineRule="auto"/>
        <w:rPr>
          <w:rFonts w:hint="eastAsia" w:ascii="宋体" w:hAnsi="宋体" w:eastAsia="宋体" w:cs="宋体"/>
          <w:bCs/>
          <w:color w:val="auto"/>
          <w:szCs w:val="32"/>
          <w:highlight w:val="none"/>
        </w:rPr>
        <w:outlineLvl w:val="9"/>
      </w:pPr>
      <w:r>
        <w:rPr>
          <w:rFonts w:hint="eastAsia" w:ascii="宋体" w:hAnsi="宋体" w:eastAsia="宋体" w:cs="宋体"/>
          <w:bCs/>
          <w:color w:val="auto"/>
          <w:szCs w:val="32"/>
          <w:highlight w:val="none"/>
        </w:rPr>
      </w:r>
      <w:r/>
    </w:p>
    <w:p>
      <w:pPr>
        <w:jc w:val="center"/>
        <w:keepNext/>
        <w:spacing w:before="145" w:after="145" w:line="240" w:lineRule="auto"/>
        <w:rPr>
          <w:rFonts w:hint="eastAsia" w:ascii="宋体" w:hAnsi="宋体" w:eastAsia="宋体" w:cs="宋体"/>
          <w:bCs/>
          <w:color w:val="auto"/>
          <w:szCs w:val="32"/>
          <w:highlight w:val="none"/>
        </w:rPr>
        <w:outlineLvl w:val="9"/>
      </w:pPr>
      <w:r>
        <w:rPr>
          <w:rFonts w:hint="eastAsia" w:ascii="宋体" w:hAnsi="宋体" w:eastAsia="宋体" w:cs="宋体"/>
          <w:bCs/>
          <w:color w:val="auto"/>
          <w:szCs w:val="32"/>
          <w:highlight w:val="none"/>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tab/>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r>
      <w:r/>
    </w:p>
    <w:p>
      <w:pPr>
        <w:jc w:val="left"/>
        <w:tabs>
          <w:tab w:val="left" w:pos="4980" w:leader="none"/>
        </w:tabs>
        <w:rPr>
          <w:rFonts w:hint="eastAsia" w:cs="Times New Roman"/>
          <w:color w:val="auto"/>
          <w:sz w:val="21"/>
          <w:szCs w:val="22"/>
          <w:highlight w:val="none"/>
          <w:lang w:val="en-US" w:eastAsia="zh-CN" w:bidi="ar-SA"/>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cs="Times New Roman"/>
          <w:color w:val="auto"/>
          <w:sz w:val="21"/>
          <w:szCs w:val="22"/>
          <w:highlight w:val="none"/>
          <w:lang w:val="en-US" w:eastAsia="zh-CN" w:bidi="ar-SA"/>
        </w:rPr>
      </w:r>
      <w:r/>
    </w:p>
    <w:p>
      <w:pPr>
        <w:jc w:val="center"/>
        <w:tabs>
          <w:tab w:val="left" w:pos="4980" w:leader="none"/>
        </w:tabs>
        <w:rPr>
          <w:rFonts w:hint="eastAsia" w:ascii="宋体" w:hAnsi="宋体" w:eastAsia="宋体" w:cs="宋体"/>
          <w:b/>
          <w:bCs/>
          <w:color w:val="auto"/>
          <w:sz w:val="36"/>
          <w:szCs w:val="36"/>
          <w:highlight w:val="none"/>
        </w:rPr>
        <w:outlineLvl w:val="0"/>
      </w:pPr>
      <w:r/>
      <w:bookmarkStart w:id="13" w:name="_Toc20191"/>
      <w:r>
        <w:rPr>
          <w:rFonts w:hint="eastAsia" w:ascii="宋体" w:hAnsi="宋体" w:eastAsia="宋体" w:cs="宋体"/>
          <w:b/>
          <w:bCs/>
          <w:color w:val="auto"/>
          <w:sz w:val="36"/>
          <w:szCs w:val="36"/>
          <w:highlight w:val="none"/>
        </w:rPr>
        <w:t xml:space="preserve">第一章 </w:t>
      </w:r>
      <w:bookmarkEnd w:id="3"/>
      <w:r>
        <w:rPr>
          <w:rFonts w:hint="eastAsia" w:ascii="宋体" w:hAnsi="宋体" w:eastAsia="宋体" w:cs="宋体"/>
          <w:b/>
          <w:bCs/>
          <w:color w:val="auto"/>
          <w:sz w:val="36"/>
          <w:szCs w:val="36"/>
          <w:highlight w:val="none"/>
        </w:rPr>
        <w:t xml:space="preserve">投标邀请</w:t>
      </w:r>
      <w:bookmarkEnd w:id="10"/>
      <w:r/>
      <w:bookmarkEnd w:id="11"/>
      <w:r/>
      <w:bookmarkEnd w:id="12"/>
      <w:r/>
      <w:bookmarkEnd w:id="13"/>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泰州医药高新技术产业开发区（泰州市高港区）医疗器械检验检测服务中心</w:t>
      </w:r>
      <w:r>
        <w:rPr>
          <w:rFonts w:hint="eastAsia" w:ascii="宋体" w:hAnsi="宋体" w:eastAsia="宋体" w:cs="宋体"/>
          <w:b w:val="0"/>
          <w:bCs w:val="0"/>
          <w:color w:val="auto"/>
          <w:sz w:val="24"/>
          <w:szCs w:val="24"/>
          <w:highlight w:val="none"/>
          <w:u w:val="none"/>
        </w:rPr>
        <w:t xml:space="preserve">的</w:t>
      </w:r>
      <w:r>
        <w:rPr>
          <w:rFonts w:hint="eastAsia" w:ascii="宋体" w:hAnsi="宋体" w:eastAsia="宋体" w:cs="宋体"/>
          <w:color w:val="auto"/>
          <w:sz w:val="24"/>
          <w:szCs w:val="24"/>
          <w:highlight w:val="none"/>
        </w:rPr>
        <w:t xml:space="preserve">委托，</w:t>
      </w:r>
      <w:r>
        <w:rPr>
          <w:rFonts w:hint="eastAsia" w:ascii="宋体" w:hAnsi="宋体" w:eastAsia="宋体" w:cs="宋体"/>
          <w:b/>
          <w:bCs/>
          <w:color w:val="auto"/>
          <w:sz w:val="24"/>
          <w:szCs w:val="24"/>
          <w:highlight w:val="none"/>
          <w:u w:val="singl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二期实验室设备采购项目（第二批）</w:t>
      </w:r>
      <w:r>
        <w:rPr>
          <w:rFonts w:hint="eastAsia" w:ascii="宋体" w:hAnsi="宋体" w:eastAsia="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JSZC-321203-RBGC-G2026-0015</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公开招标</w:t>
      </w:r>
      <w:r>
        <w:rPr>
          <w:rFonts w:hint="eastAsia" w:ascii="宋体" w:hAnsi="宋体" w:eastAsia="宋体" w:cs="宋体"/>
          <w:color w:val="auto"/>
          <w:sz w:val="24"/>
          <w:szCs w:val="24"/>
          <w:highlight w:val="none"/>
        </w:rPr>
        <w:t xml:space="preserve">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p>
      <w:pPr>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2"/>
        <w:spacing w:line="240" w:lineRule="auto"/>
        <w:rPr>
          <w:rFonts w:ascii="Times New Roman" w:hAnsi="Times New Roman" w:eastAsia="宋体" w:cs="Times New Roman"/>
          <w:color w:val="auto"/>
          <w:sz w:val="24"/>
          <w:szCs w:val="24"/>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4"/>
          <w:szCs w:val="24"/>
          <w:highlight w:val="none"/>
          <w:u w:val="single"/>
          <w:lang w:eastAsia="zh-CN"/>
        </w:rPr>
        <w:t xml:space="preserve">泰州医药高新区(高港区)医疗器械检验检测服务中心二期实验室设备采购（第二批）</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w:t>
      </w:r>
      <w:r>
        <w:rPr>
          <w:rFonts w:ascii="Times New Roman" w:hAnsi="Times New Roman" w:eastAsia="宋体" w:cs="Times New Roman"/>
          <w:color w:val="auto"/>
          <w:sz w:val="24"/>
          <w:szCs w:val="24"/>
          <w:highlight w:val="none"/>
          <w:u w:val="single"/>
        </w:rPr>
        <w:t xml:space="preserve">http://jszfcg.jscz.gov.cn/jszc/lo</w:t>
      </w:r>
      <w:r/>
    </w:p>
    <w:p>
      <w:pPr>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auto"/>
          <w:sz w:val="24"/>
          <w:szCs w:val="24"/>
          <w:highlight w:val="none"/>
          <w:u w:val="single"/>
        </w:rPr>
        <w:t xml:space="preserve">gin</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cs="宋体"/>
          <w:b/>
          <w:bCs/>
          <w:color w:val="ff0000"/>
          <w:sz w:val="24"/>
          <w:szCs w:val="24"/>
          <w:highlight w:val="none"/>
          <w:u w:val="single"/>
          <w:lang w:val="en-US" w:eastAsia="zh-CN"/>
        </w:rPr>
        <w:t xml:space="preserve">2026年11月6日14时00分（北京时间）</w:t>
      </w:r>
      <w:r>
        <w:rPr>
          <w:rFonts w:hint="eastAsia" w:ascii="宋体" w:hAnsi="宋体" w:eastAsia="宋体" w:cs="宋体"/>
          <w:bCs/>
          <w:color w:val="auto"/>
          <w:sz w:val="24"/>
          <w:szCs w:val="24"/>
          <w:highlight w:val="none"/>
        </w:rPr>
        <w:t xml:space="preserve">前递交投标文件</w:t>
      </w:r>
      <w:r>
        <w:rPr>
          <w:rFonts w:hint="eastAsia" w:ascii="宋体" w:hAnsi="宋体" w:eastAsia="宋体" w:cs="宋体"/>
          <w:color w:val="auto"/>
          <w:sz w:val="24"/>
          <w:szCs w:val="24"/>
          <w:highlight w:val="none"/>
        </w:rPr>
        <w:t xml:space="preserve">。</w:t>
      </w:r>
      <w:r/>
    </w:p>
    <w:p>
      <w:pPr>
        <w:ind w:firstLine="373"/>
        <w:keepLines/>
        <w:keepNext/>
        <w:spacing w:before="145" w:afterAutospacing="0" w:line="240" w:lineRule="auto"/>
        <w:rPr>
          <w:rFonts w:hint="eastAsia" w:ascii="宋体" w:hAnsi="宋体" w:eastAsia="宋体" w:cs="宋体"/>
          <w:color w:val="auto"/>
          <w:sz w:val="24"/>
          <w:szCs w:val="24"/>
          <w:highlight w:val="none"/>
        </w:rPr>
        <w:outlineLvl w:val="1"/>
      </w:pPr>
      <w:r/>
      <w:bookmarkStart w:id="14" w:name="_Toc38985263"/>
      <w:r/>
      <w:bookmarkStart w:id="15" w:name="_Toc35393621"/>
      <w:r/>
      <w:bookmarkStart w:id="16" w:name="_Toc27188"/>
      <w:r/>
      <w:bookmarkStart w:id="17" w:name="_Toc28359079"/>
      <w:r/>
      <w:bookmarkStart w:id="18" w:name="_Toc4038"/>
      <w:r/>
      <w:bookmarkStart w:id="19" w:name="_Toc35393790"/>
      <w:r/>
      <w:bookmarkStart w:id="20" w:name="_Toc28359002"/>
      <w:r/>
      <w:bookmarkStart w:id="21" w:name="_Hlk24379207"/>
      <w:r>
        <w:rPr>
          <w:rFonts w:hint="eastAsia" w:ascii="宋体" w:hAnsi="宋体" w:eastAsia="宋体" w:cs="宋体"/>
          <w:b/>
          <w:bCs/>
          <w:color w:val="auto"/>
          <w:sz w:val="24"/>
          <w:szCs w:val="24"/>
          <w:highlight w:val="none"/>
        </w:rPr>
        <w:t xml:space="preserve">一、项目基本情况</w:t>
      </w:r>
      <w:bookmarkEnd w:id="14"/>
      <w:r/>
      <w:bookmarkEnd w:id="15"/>
      <w:r/>
      <w:bookmarkEnd w:id="16"/>
      <w:r/>
      <w:bookmarkEnd w:id="17"/>
      <w:r/>
      <w:bookmarkEnd w:id="18"/>
      <w:r/>
      <w:bookmarkEnd w:id="19"/>
      <w:r/>
      <w:bookmarkEnd w:id="20"/>
      <w:r/>
      <w:r/>
    </w:p>
    <w:p>
      <w:pPr>
        <w:ind w:firstLine="480"/>
        <w:spacing w:beforeAutospacing="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val="en-US" w:eastAsia="zh-CN"/>
        </w:rPr>
        <w:t xml:space="preserve">JSZC-321203-RBGC-G2026-0015</w:t>
      </w:r>
      <w:r/>
    </w:p>
    <w:p>
      <w:pPr>
        <w:ind w:firstLine="480"/>
        <w:spacing w:line="24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泰州医药高新区(高港区)医疗器械检验检测服务中心</w:t>
      </w:r>
      <w:bookmarkStart w:id="333" w:name="_GoBack"/>
      <w:r/>
      <w:bookmarkEnd w:id="333"/>
      <w:r>
        <w:rPr>
          <w:rFonts w:hint="eastAsia" w:ascii="宋体" w:hAnsi="宋体" w:cs="宋体"/>
          <w:color w:val="auto"/>
          <w:sz w:val="24"/>
          <w:szCs w:val="24"/>
          <w:highlight w:val="none"/>
          <w:lang w:eastAsia="zh-CN"/>
        </w:rPr>
        <w:t xml:space="preserve">二期实验室设备采购（第二批）</w:t>
      </w:r>
      <w:r/>
    </w:p>
    <w:p>
      <w:pPr>
        <w:ind w:firstLine="48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3.项目属性：货物</w:t>
      </w:r>
      <w:r/>
    </w:p>
    <w:p>
      <w:pPr>
        <w:ind w:firstLine="48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4.项目行业：工业</w:t>
      </w:r>
      <w:bookmarkEnd w:id="21"/>
      <w:r/>
    </w:p>
    <w:p>
      <w:pPr>
        <w:ind w:firstLine="480"/>
        <w:spacing w:line="24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金额：</w:t>
      </w:r>
      <w:r>
        <w:rPr>
          <w:rFonts w:hint="eastAsia" w:ascii="宋体" w:hAnsi="宋体" w:cs="宋体"/>
          <w:color w:val="auto"/>
          <w:sz w:val="24"/>
          <w:szCs w:val="24"/>
          <w:highlight w:val="none"/>
          <w:lang w:val="en-US" w:eastAsia="zh-CN"/>
        </w:rPr>
        <w:t xml:space="preserve">780</w:t>
      </w:r>
      <w:r>
        <w:rPr>
          <w:rFonts w:hint="eastAsia" w:ascii="宋体" w:hAnsi="宋体" w:eastAsia="宋体" w:cs="宋体"/>
          <w:color w:val="auto"/>
          <w:sz w:val="24"/>
          <w:szCs w:val="24"/>
          <w:highlight w:val="none"/>
          <w:lang w:val="en-US" w:eastAsia="zh-CN"/>
        </w:rPr>
        <w:t xml:space="preserve">万元</w:t>
      </w:r>
      <w:r/>
    </w:p>
    <w:p>
      <w:pPr>
        <w:ind w:firstLine="480"/>
        <w:spacing w:line="24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780</w:t>
      </w:r>
      <w:r>
        <w:rPr>
          <w:rFonts w:hint="eastAsia" w:ascii="宋体" w:hAnsi="宋体" w:eastAsia="宋体" w:cs="宋体"/>
          <w:color w:val="auto"/>
          <w:sz w:val="24"/>
          <w:szCs w:val="24"/>
          <w:highlight w:val="none"/>
          <w:lang w:val="en-US" w:eastAsia="zh-CN"/>
        </w:rPr>
        <w:t xml:space="preserve">万元</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.采购需求：详见招标文件</w:t>
      </w:r>
      <w:r/>
    </w:p>
    <w:tbl>
      <w:tblPr>
        <w:tblStyle w:val="1165"/>
        <w:tblpPr w:horzAnchor="page" w:tblpXSpec="center" w:vertAnchor="text" w:tblpY="304" w:leftFromText="180" w:topFromText="0" w:rightFromText="180" w:bottomFromText="0"/>
        <w:tblW w:w="474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90"/>
        <w:gridCol w:w="808"/>
        <w:gridCol w:w="2397"/>
        <w:gridCol w:w="895"/>
        <w:gridCol w:w="1657"/>
        <w:gridCol w:w="1128"/>
      </w:tblGrid>
      <w:tr>
        <w:trPr>
          <w:jc w:val="center"/>
          <w:trHeight w:val="813"/>
        </w:trPr>
        <w:tc>
          <w:tcPr>
            <w:tcW w:w="629"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lang w:val="en-US" w:eastAsia="zh-CN"/>
              </w:rPr>
              <w:t xml:space="preserve">号</w:t>
            </w:r>
            <w:r/>
          </w:p>
        </w:tc>
        <w:tc>
          <w:tcPr>
            <w:shd w:val="clear" w:color="auto" w:fill="auto"/>
            <w:tcW w:w="51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品目</w:t>
            </w:r>
            <w:r/>
          </w:p>
        </w:tc>
        <w:tc>
          <w:tcPr>
            <w:tcW w:w="15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设备名称</w:t>
            </w:r>
            <w:r/>
          </w:p>
        </w:tc>
        <w:tc>
          <w:tcPr>
            <w:tcW w:w="568"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数（台）</w:t>
            </w:r>
            <w:r/>
          </w:p>
        </w:tc>
        <w:tc>
          <w:tcPr>
            <w:tcW w:w="1052"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预算（万元）</w:t>
            </w:r>
            <w:r/>
          </w:p>
        </w:tc>
        <w:tc>
          <w:tcPr>
            <w:tcW w:w="7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是否接受进口产品</w:t>
            </w:r>
            <w:r/>
          </w:p>
        </w:tc>
      </w:tr>
      <w:tr>
        <w:trPr>
          <w:jc w:val="center"/>
          <w:trHeight w:val="178"/>
        </w:trPr>
        <w:tc>
          <w:tcPr>
            <w:tcW w:w="629" w:type="pct"/>
            <w:vAlign w:val="center"/>
            <w:vMerge w:val="restart"/>
            <w:textDirection w:val="lrTb"/>
            <w:noWrap w:val="false"/>
          </w:tcPr>
          <w:p>
            <w:pPr>
              <w:ind w:firstLine="480"/>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51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01</w:t>
            </w:r>
            <w:r/>
          </w:p>
        </w:tc>
        <w:tc>
          <w:tcPr>
            <w:tcW w:w="152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*生物分子相互作用测定仪</w:t>
            </w:r>
            <w:r/>
          </w:p>
        </w:tc>
        <w:tc>
          <w:tcPr>
            <w:tcW w:w="568"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5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320</w:t>
            </w:r>
            <w:r/>
          </w:p>
        </w:tc>
        <w:tc>
          <w:tcPr>
            <w:tcW w:w="7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343"/>
        </w:trPr>
        <w:tc>
          <w:tcPr>
            <w:tcW w:w="629" w:type="pct"/>
            <w:vAlign w:val="center"/>
            <w:vMerge w:val="continue"/>
            <w:textDirection w:val="lrTb"/>
            <w:noWrap w:val="false"/>
          </w:tcPr>
          <w:p>
            <w:pPr>
              <w:ind w:firstLine="480"/>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shd w:val="clear" w:color="auto" w:fill="auto"/>
            <w:tcW w:w="51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02</w:t>
            </w:r>
            <w:r/>
          </w:p>
        </w:tc>
        <w:tc>
          <w:tcPr>
            <w:tcW w:w="152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蛋白稳定分析仪</w:t>
            </w:r>
            <w:r/>
          </w:p>
        </w:tc>
        <w:tc>
          <w:tcPr>
            <w:tcW w:w="56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5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320</w:t>
            </w:r>
            <w:r/>
          </w:p>
        </w:tc>
        <w:tc>
          <w:tcPr>
            <w:tcW w:w="7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90"/>
        </w:trPr>
        <w:tc>
          <w:tcPr>
            <w:tcW w:w="629" w:type="pct"/>
            <w:vAlign w:val="center"/>
            <w:vMerge w:val="continue"/>
            <w:textDirection w:val="lrTb"/>
            <w:noWrap w:val="false"/>
          </w:tcPr>
          <w:p>
            <w:pPr>
              <w:ind w:firstLine="480"/>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shd w:val="clear" w:color="auto" w:fill="auto"/>
            <w:tcW w:w="51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03</w:t>
            </w:r>
            <w:r/>
          </w:p>
        </w:tc>
        <w:tc>
          <w:tcPr>
            <w:tcW w:w="152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氨基酸分析仪</w:t>
            </w:r>
            <w:r/>
          </w:p>
        </w:tc>
        <w:tc>
          <w:tcPr>
            <w:tcW w:w="56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5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140</w:t>
            </w:r>
            <w:r/>
          </w:p>
        </w:tc>
        <w:tc>
          <w:tcPr>
            <w:tcW w:w="7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90"/>
        </w:trPr>
        <w:tc>
          <w:tcPr>
            <w:gridSpan w:val="6"/>
            <w:tcW w:w="5000" w:type="pct"/>
            <w:vAlign w:val="center"/>
            <w:textDirection w:val="lrTb"/>
            <w:noWrap w:val="false"/>
          </w:tcPr>
          <w:p>
            <w:pPr>
              <w:ind w:firstLine="480"/>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加注*的为本项目的核心产品</w:t>
            </w:r>
            <w:r/>
          </w:p>
        </w:tc>
      </w:tr>
    </w:tbl>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firstLine="480"/>
        <w:spacing w:line="240" w:lineRule="auto"/>
        <w:rPr>
          <w:rFonts w:ascii="宋体" w:hAnsi="宋体"/>
          <w:bCs/>
          <w:color w:val="auto"/>
          <w:sz w:val="24"/>
          <w:szCs w:val="24"/>
          <w:highlight w:val="none"/>
          <w:lang w:val="en-US" w:eastAsia="zh-CN"/>
        </w:rPr>
      </w:pPr>
      <w:r/>
      <w:bookmarkStart w:id="22" w:name="_Toc38985264"/>
      <w:r/>
      <w:bookmarkStart w:id="23" w:name="_Toc28359080"/>
      <w:r/>
      <w:bookmarkStart w:id="24" w:name="_Toc35393622"/>
      <w:r/>
      <w:bookmarkStart w:id="25" w:name="_Toc35393791"/>
      <w:r/>
      <w:bookmarkStart w:id="26" w:name="_Toc28359003"/>
      <w:r>
        <w:rPr>
          <w:rFonts w:hint="eastAsia" w:ascii="宋体" w:hAnsi="宋体" w:eastAsia="宋体" w:cs="Times New Roman"/>
          <w:bCs/>
          <w:color w:val="auto"/>
          <w:sz w:val="24"/>
          <w:szCs w:val="24"/>
          <w:highlight w:val="none"/>
          <w:lang w:val="en-US" w:eastAsia="zh-CN" w:bidi="ar-SA"/>
        </w:rPr>
        <w:t xml:space="preserve">8.</w:t>
      </w:r>
      <w:r>
        <w:rPr>
          <w:rFonts w:hint="eastAsia" w:ascii="宋体" w:hAnsi="宋体"/>
          <w:bCs/>
          <w:color w:val="auto"/>
          <w:sz w:val="24"/>
          <w:szCs w:val="24"/>
          <w:highlight w:val="none"/>
          <w:lang w:val="en-US" w:eastAsia="zh-CN"/>
        </w:rPr>
        <w:t xml:space="preserve">合同履行期限：合同签订后3个月内交货</w:t>
      </w:r>
      <w:r/>
    </w:p>
    <w:p>
      <w:pPr>
        <w:numPr>
          <w:ilvl w:val="0"/>
          <w:numId w:val="0"/>
        </w:numPr>
        <w:ind w:firstLine="480"/>
        <w:spacing w:line="240" w:lineRule="auto"/>
        <w:rPr>
          <w:rFonts w:hint="eastAsia" w:ascii="宋体" w:hAnsi="宋体"/>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9.</w:t>
      </w:r>
      <w:r>
        <w:rPr>
          <w:rFonts w:hint="eastAsia" w:ascii="宋体" w:hAnsi="宋体"/>
          <w:bCs/>
          <w:color w:val="auto"/>
          <w:sz w:val="24"/>
          <w:szCs w:val="24"/>
          <w:highlight w:val="none"/>
          <w:lang w:val="en-US" w:eastAsia="zh-CN"/>
        </w:rPr>
        <w:t xml:space="preserve">本项目是否接受联合体投标：否</w:t>
      </w:r>
      <w:r/>
    </w:p>
    <w:p>
      <w:pPr>
        <w:numPr>
          <w:ilvl w:val="0"/>
          <w:numId w:val="0"/>
        </w:numPr>
        <w:ind w:firstLine="480"/>
        <w:spacing w:line="240" w:lineRule="auto"/>
        <w:rPr>
          <w:rFonts w:ascii="宋体" w:hAnsi="宋体" w:eastAsia="宋体" w:cs="Times New Roman"/>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10.本项目是否接受转包和分包：否</w:t>
      </w:r>
      <w:r/>
    </w:p>
    <w:p>
      <w:pPr>
        <w:pStyle w:val="1111"/>
        <w:rPr>
          <w:color w:val="auto"/>
          <w:highlight w:val="none"/>
          <w:lang w:val="en-US"/>
        </w:rPr>
      </w:pPr>
      <w:r>
        <w:rPr>
          <w:color w:val="auto"/>
          <w:highlight w:val="none"/>
          <w:lang w:val="en-US"/>
        </w:rPr>
      </w:r>
      <w:r/>
    </w:p>
    <w:p>
      <w:pPr>
        <w:spacing w:line="240" w:lineRule="auto"/>
        <w:rPr>
          <w:rFonts w:hint="eastAsia"/>
          <w:color w:val="auto"/>
          <w:highlight w:val="none"/>
        </w:rPr>
      </w:pPr>
      <w:r>
        <w:rPr>
          <w:rFonts w:hint="eastAsia"/>
          <w:color w:val="auto"/>
          <w:highlight w:val="none"/>
        </w:rPr>
      </w:r>
      <w:r/>
    </w:p>
    <w:p>
      <w:pPr>
        <w:ind w:firstLine="373"/>
        <w:keepLines/>
        <w:keepNext/>
        <w:spacing w:beforeAutospacing="0" w:afterAutospacing="0" w:line="240" w:lineRule="auto"/>
        <w:rPr>
          <w:rFonts w:hint="eastAsia" w:ascii="宋体" w:hAnsi="宋体" w:eastAsia="宋体" w:cs="宋体"/>
          <w:b/>
          <w:bCs/>
          <w:color w:val="auto"/>
          <w:sz w:val="24"/>
          <w:szCs w:val="24"/>
          <w:highlight w:val="none"/>
        </w:rPr>
        <w:outlineLvl w:val="1"/>
      </w:pPr>
      <w:r/>
      <w:bookmarkStart w:id="27" w:name="_Toc19192"/>
      <w:r/>
      <w:bookmarkStart w:id="28" w:name="_Toc1578"/>
      <w:r>
        <w:rPr>
          <w:rFonts w:hint="eastAsia" w:ascii="宋体" w:hAnsi="宋体" w:eastAsia="宋体" w:cs="宋体"/>
          <w:b/>
          <w:bCs/>
          <w:color w:val="auto"/>
          <w:sz w:val="24"/>
          <w:szCs w:val="24"/>
          <w:highlight w:val="none"/>
        </w:rPr>
        <w:t xml:space="preserve">二、申请人的资格要求</w:t>
      </w:r>
      <w:bookmarkEnd w:id="22"/>
      <w:r/>
      <w:bookmarkEnd w:id="23"/>
      <w:r/>
      <w:bookmarkEnd w:id="24"/>
      <w:r/>
      <w:bookmarkEnd w:id="25"/>
      <w:r/>
      <w:bookmarkEnd w:id="26"/>
      <w:r/>
      <w:bookmarkEnd w:id="27"/>
      <w:r/>
      <w:bookmarkEnd w:id="28"/>
      <w:r/>
      <w:r/>
    </w:p>
    <w:p>
      <w:pPr>
        <w:ind w:firstLine="482"/>
        <w:spacing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（一）通用资格要求</w:t>
      </w:r>
      <w:r/>
    </w:p>
    <w:p>
      <w:pPr>
        <w:ind w:firstLine="480"/>
        <w:spacing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eastAsia="宋体" w:cs="宋体"/>
          <w:color w:val="auto"/>
          <w:sz w:val="24"/>
          <w:szCs w:val="24"/>
          <w:highlight w:val="none"/>
          <w:lang w:eastAsia="zh-CN"/>
        </w:rPr>
        <w:t xml:space="preserve">：</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具有独立承担民事责任的能力（提供事业单位法人证书或者企业单位的营业执照；</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为自然人的，提供其身份证）（复印件）</w:t>
      </w:r>
      <w:r>
        <w:rPr>
          <w:rFonts w:hint="eastAsia" w:ascii="宋体" w:hAnsi="宋体" w:eastAsia="宋体" w:cs="宋体"/>
          <w:color w:val="auto"/>
          <w:sz w:val="24"/>
          <w:szCs w:val="24"/>
          <w:highlight w:val="none"/>
        </w:rPr>
        <w:t xml:space="preserve">；</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eastAsia="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为参加本次政府采购活动前1年内注册的公司，无须提供）；</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eastAsia="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为参加本次政府采购活动前1年内注册的公司，无须提供）； </w:t>
      </w:r>
      <w:r/>
    </w:p>
    <w:p>
      <w:pPr>
        <w:ind w:firstLine="480"/>
        <w:spacing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eastAsia="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2.禁止投标的情形</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2.1单位负责人为同一人或者存在直接控股、管理关系的不同投标人，不得参加同一合同项下的政府采购活动。</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2.2凡为采购项目提供整体设计、规范编制或者项目管理、监理、检测等服务的投标人，不得再参加该项目的其他采购活动。</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2.3拒绝列入失信被执行人、重大税收违法案件当事人名单、严重违法失信行为记录名单中的投标人参加本项目的投标活动。</w:t>
      </w:r>
      <w:r/>
    </w:p>
    <w:p>
      <w:pPr>
        <w:numPr>
          <w:ilvl w:val="0"/>
          <w:numId w:val="0"/>
        </w:numPr>
        <w:ind w:firstLine="480"/>
        <w:spacing w:line="240" w:lineRule="auto"/>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无</w:t>
      </w:r>
      <w:r/>
    </w:p>
    <w:p>
      <w:pPr>
        <w:numPr>
          <w:ilvl w:val="0"/>
          <w:numId w:val="0"/>
        </w:numPr>
        <w:ind w:firstLine="482"/>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r/>
    </w:p>
    <w:p>
      <w:pPr>
        <w:ind w:firstLine="480"/>
        <w:spacing w:line="240" w:lineRule="auto"/>
        <w:rPr>
          <w:rFonts w:hint="default" w:ascii="宋体" w:hAnsi="宋体" w:eastAsia="宋体" w:cs="宋体"/>
          <w:color w:val="auto"/>
          <w:sz w:val="24"/>
          <w:szCs w:val="24"/>
          <w:highlight w:val="none"/>
          <w:lang w:val="en-US" w:eastAsia="zh-CN"/>
        </w:rPr>
        <w:outlineLvl w:val="9"/>
      </w:pPr>
      <w:r/>
      <w:bookmarkStart w:id="29" w:name="_Toc9025"/>
      <w:r/>
      <w:bookmarkStart w:id="30" w:name="_Toc9928"/>
      <w:r>
        <w:rPr>
          <w:rFonts w:hint="eastAsia" w:ascii="宋体" w:hAnsi="宋体" w:eastAsia="宋体" w:cs="宋体"/>
          <w:color w:val="auto"/>
          <w:sz w:val="24"/>
          <w:szCs w:val="24"/>
          <w:highlight w:val="none"/>
          <w:lang w:val="en-US" w:eastAsia="zh-CN"/>
        </w:rPr>
        <w:t xml:space="preserve">如投标产品为原装进口产品，须提供产品制造商或其国内办事机构针对本项目的有效投标授权或逐级转授权。</w:t>
      </w:r>
      <w:r/>
    </w:p>
    <w:p>
      <w:pPr>
        <w:ind w:firstLine="482"/>
        <w:spacing w:line="24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三、获取招标文件</w:t>
      </w:r>
      <w:bookmarkEnd w:id="29"/>
      <w:r/>
      <w:bookmarkEnd w:id="30"/>
      <w:r/>
      <w:r/>
    </w:p>
    <w:p>
      <w:pPr>
        <w:ind w:firstLine="480"/>
        <w:spacing w:line="240" w:lineRule="auto"/>
        <w:rPr>
          <w:rFonts w:hint="default" w:ascii="宋体" w:hAnsi="宋体" w:eastAsia="宋体" w:cs="Times New Roman"/>
          <w:color w:val="auto"/>
          <w:sz w:val="24"/>
          <w:szCs w:val="24"/>
          <w:highlight w:val="none"/>
          <w:lang w:val="en-US"/>
        </w:rPr>
      </w:pPr>
      <w:r/>
      <w:bookmarkStart w:id="31" w:name="_Toc28359005"/>
      <w:r/>
      <w:bookmarkStart w:id="32" w:name="_Toc35393624"/>
      <w:r/>
      <w:bookmarkStart w:id="33" w:name="_Toc35393793"/>
      <w:r/>
      <w:bookmarkStart w:id="34" w:name="_Toc38985266"/>
      <w:r/>
      <w:bookmarkStart w:id="35" w:name="_Toc28359082"/>
      <w:r>
        <w:rPr>
          <w:rFonts w:hint="eastAsia" w:ascii="宋体" w:hAnsi="宋体" w:eastAsia="宋体" w:cs="Times New Roman"/>
          <w:color w:val="auto"/>
          <w:sz w:val="24"/>
          <w:szCs w:val="24"/>
          <w:highlight w:val="none"/>
        </w:rPr>
        <w:t xml:space="preserve">1.时间：</w:t>
      </w:r>
      <w:r>
        <w:rPr>
          <w:rFonts w:hint="eastAsia" w:ascii="宋体" w:hAnsi="宋体" w:eastAsia="宋体" w:cs="Times New Roman"/>
          <w:b/>
          <w:bCs/>
          <w:color w:val="auto"/>
          <w:sz w:val="24"/>
          <w:szCs w:val="24"/>
          <w:highlight w:val="none"/>
          <w:u w:val="single"/>
          <w:lang w:eastAsia="zh-CN"/>
        </w:rPr>
        <w:t xml:space="preserve">自本公告发布之日起</w:t>
      </w:r>
      <w:r>
        <w:rPr>
          <w:rFonts w:hint="eastAsia" w:ascii="宋体" w:hAnsi="宋体" w:cs="Times New Roman"/>
          <w:b/>
          <w:bCs/>
          <w:color w:val="auto"/>
          <w:sz w:val="24"/>
          <w:szCs w:val="24"/>
          <w:highlight w:val="none"/>
          <w:u w:val="single"/>
          <w:lang w:val="en-US" w:eastAsia="zh-CN"/>
        </w:rPr>
        <w:t xml:space="preserve">五个工作日</w:t>
      </w:r>
      <w:r/>
    </w:p>
    <w:p>
      <w:pPr>
        <w:ind w:firstLine="48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投标人登录“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color w:val="auto"/>
          <w:sz w:val="24"/>
          <w:szCs w:val="24"/>
          <w:highlight w:val="none"/>
        </w:rPr>
        <w:t xml:space="preserve">  </w:t>
      </w:r>
      <w:bookmarkEnd w:id="31"/>
      <w:bookmarkEnd w:id="32"/>
      <w:bookmarkEnd w:id="33"/>
      <w:bookmarkEnd w:id="34"/>
      <w:bookmarkEnd w:id="35"/>
      <w:r/>
    </w:p>
    <w:p>
      <w:pPr>
        <w:spacing w:line="240" w:lineRule="auto"/>
        <w:rPr>
          <w:rFonts w:hint="eastAsia"/>
          <w:color w:val="auto"/>
          <w:highlight w:val="none"/>
        </w:rPr>
      </w:pPr>
      <w:r/>
      <w:bookmarkStart w:id="36" w:name="_Toc28359085"/>
      <w:r/>
      <w:bookmarkStart w:id="37" w:name="_Toc35393627"/>
      <w:r/>
      <w:bookmarkStart w:id="38" w:name="_Toc28359008"/>
      <w:r/>
      <w:bookmarkStart w:id="39" w:name="_Toc38985269"/>
      <w:r/>
      <w:bookmarkStart w:id="40" w:name="_Toc35393796"/>
      <w:r/>
      <w:r/>
    </w:p>
    <w:p>
      <w:pPr>
        <w:ind w:firstLine="482"/>
        <w:spacing w:line="240" w:lineRule="auto"/>
        <w:rPr>
          <w:rFonts w:hint="eastAsia" w:ascii="宋体" w:hAnsi="宋体"/>
          <w:b/>
          <w:bCs/>
          <w:color w:val="auto"/>
          <w:sz w:val="24"/>
          <w:szCs w:val="24"/>
          <w:highlight w:val="none"/>
        </w:rPr>
        <w:outlineLvl w:val="1"/>
      </w:pPr>
      <w:r/>
      <w:bookmarkStart w:id="41" w:name="_Toc28506"/>
      <w:r/>
      <w:bookmarkStart w:id="42" w:name="_Toc5876"/>
      <w:r>
        <w:rPr>
          <w:rFonts w:hint="eastAsia" w:ascii="宋体" w:hAnsi="宋体"/>
          <w:b/>
          <w:bCs/>
          <w:color w:val="auto"/>
          <w:sz w:val="24"/>
          <w:szCs w:val="24"/>
          <w:highlight w:val="none"/>
        </w:rPr>
        <w:t xml:space="preserve">四、提交</w:t>
      </w:r>
      <w:r>
        <w:rPr>
          <w:rFonts w:hint="eastAsia" w:ascii="宋体" w:hAnsi="宋体"/>
          <w:b/>
          <w:bCs/>
          <w:color w:val="auto"/>
          <w:sz w:val="24"/>
          <w:szCs w:val="24"/>
          <w:highlight w:val="none"/>
          <w:lang w:eastAsia="zh-CN"/>
        </w:rPr>
        <w:t xml:space="preserve">投标文件</w:t>
      </w:r>
      <w:r>
        <w:rPr>
          <w:rFonts w:hint="eastAsia" w:ascii="宋体" w:hAnsi="宋体"/>
          <w:b/>
          <w:bCs/>
          <w:color w:val="auto"/>
          <w:sz w:val="24"/>
          <w:szCs w:val="24"/>
          <w:highlight w:val="none"/>
        </w:rPr>
        <w:t xml:space="preserve">截止时间</w:t>
      </w:r>
      <w:bookmarkEnd w:id="41"/>
      <w:r/>
      <w:bookmarkEnd w:id="42"/>
      <w:r/>
      <w:r/>
    </w:p>
    <w:p>
      <w:pPr>
        <w:ind w:firstLine="480"/>
        <w:spacing w:line="24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s="宋体"/>
          <w:b/>
          <w:bCs/>
          <w:color w:val="auto"/>
          <w:sz w:val="24"/>
          <w:szCs w:val="24"/>
          <w:highlight w:val="none"/>
          <w:u w:val="single"/>
          <w:lang w:val="en-US" w:eastAsia="zh-CN"/>
        </w:rPr>
        <w:t xml:space="preserve">2026年11月6日14时00分</w:t>
      </w:r>
      <w:r>
        <w:rPr>
          <w:rFonts w:hint="eastAsia" w:ascii="宋体" w:hAnsi="宋体"/>
          <w:b/>
          <w:bCs/>
          <w:color w:val="auto"/>
          <w:sz w:val="24"/>
          <w:szCs w:val="24"/>
          <w:highlight w:val="none"/>
          <w:u w:val="single"/>
          <w:lang w:eastAsia="zh-CN"/>
        </w:rPr>
        <w:t xml:space="preserve">（北京时间）</w:t>
      </w:r>
      <w:r>
        <w:rPr>
          <w:rFonts w:hint="eastAsia" w:ascii="宋体" w:hAnsi="宋体"/>
          <w:color w:val="auto"/>
          <w:sz w:val="24"/>
          <w:szCs w:val="24"/>
          <w:highlight w:val="none"/>
        </w:rPr>
        <w:t xml:space="preserve">。逾时，交易系统将拒绝接受上传</w:t>
      </w:r>
      <w:r>
        <w:rPr>
          <w:rFonts w:hint="eastAsia" w:ascii="宋体" w:hAnsi="宋体"/>
          <w:color w:val="auto"/>
          <w:sz w:val="24"/>
          <w:szCs w:val="24"/>
          <w:highlight w:val="none"/>
          <w:lang w:eastAsia="zh-CN"/>
        </w:rPr>
        <w:t xml:space="preserve">投标文件</w:t>
      </w:r>
      <w:r>
        <w:rPr>
          <w:rFonts w:hint="eastAsia" w:ascii="宋体" w:hAnsi="宋体"/>
          <w:color w:val="auto"/>
          <w:sz w:val="24"/>
          <w:szCs w:val="24"/>
          <w:highlight w:val="none"/>
        </w:rPr>
        <w:t xml:space="preserve">电子文档。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不见面开标项目的时间均以国家授时中心发布的时间为准</w:t>
      </w:r>
      <w:r>
        <w:rPr>
          <w:rFonts w:hint="eastAsia" w:ascii="宋体" w:hAnsi="宋体"/>
          <w:color w:val="auto"/>
          <w:sz w:val="24"/>
          <w:szCs w:val="24"/>
          <w:highlight w:val="none"/>
          <w:lang w:eastAsia="zh-CN"/>
        </w:rPr>
        <w:t xml:space="preserve">）</w:t>
      </w:r>
      <w:r/>
    </w:p>
    <w:p>
      <w:pPr>
        <w:ind w:firstLine="48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2.线上开标地点：“苏采云”系统（网址：http://jszfcg.jsczt.cn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“开标大厅”。</w:t>
      </w:r>
      <w:r>
        <w:rPr>
          <w:rFonts w:hint="eastAsia" w:ascii="宋体" w:hAnsi="宋体"/>
          <w:color w:val="auto"/>
          <w:sz w:val="24"/>
          <w:szCs w:val="24"/>
          <w:highlight w:val="none"/>
          <w:lang w:eastAsia="zh-CN"/>
        </w:rPr>
        <w:t xml:space="preserve">（开标当日，投标人不必抵达开标现场，仅需在任意地点通过“苏采云”系统（网址：http://jszfcg.jsczt.cn）“开标大厅”参与开标过程）</w:t>
      </w:r>
      <w:r/>
    </w:p>
    <w:p>
      <w:pPr>
        <w:ind w:firstLine="48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投标文件的解密：开标当天各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及时登录不见面开标大厅，投标文件递交截止时间后，采购人将在系统内公布</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名单，然后通过开标会议区发出</w:t>
      </w:r>
      <w:r>
        <w:rPr>
          <w:rFonts w:hint="eastAsia" w:ascii="宋体" w:hAnsi="宋体"/>
          <w:color w:val="auto"/>
          <w:sz w:val="24"/>
          <w:szCs w:val="24"/>
          <w:highlight w:val="none"/>
          <w:lang w:eastAsia="zh-CN"/>
        </w:rPr>
        <w:t xml:space="preserve">投标文件</w:t>
      </w:r>
      <w:r>
        <w:rPr>
          <w:rFonts w:hint="eastAsia" w:ascii="宋体" w:hAnsi="宋体"/>
          <w:color w:val="auto"/>
          <w:sz w:val="24"/>
          <w:szCs w:val="24"/>
          <w:highlight w:val="none"/>
        </w:rPr>
        <w:t xml:space="preserve">解密的指令，</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在开标室按规定时间自行实施远程解密，</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解密限定在开标后</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分钟之内完成。</w:t>
      </w:r>
      <w:r>
        <w:rPr>
          <w:rFonts w:hint="eastAsia" w:ascii="宋体" w:hAnsi="宋体"/>
          <w:b/>
          <w:bCs/>
          <w:color w:val="auto"/>
          <w:sz w:val="24"/>
          <w:szCs w:val="24"/>
          <w:highlight w:val="none"/>
          <w:u w:val="single"/>
        </w:rPr>
        <w:t xml:space="preserve">因</w:t>
      </w:r>
      <w:r>
        <w:rPr>
          <w:rFonts w:hint="eastAsia" w:ascii="宋体" w:hAnsi="宋体"/>
          <w:b/>
          <w:bCs/>
          <w:color w:val="auto"/>
          <w:sz w:val="24"/>
          <w:szCs w:val="24"/>
          <w:highlight w:val="none"/>
          <w:u w:val="single"/>
          <w:lang w:eastAsia="zh-CN"/>
        </w:rPr>
        <w:t xml:space="preserve">投标人</w:t>
      </w:r>
      <w:r>
        <w:rPr>
          <w:rFonts w:hint="eastAsia" w:ascii="宋体" w:hAnsi="宋体"/>
          <w:b/>
          <w:bCs/>
          <w:color w:val="auto"/>
          <w:sz w:val="24"/>
          <w:szCs w:val="24"/>
          <w:highlight w:val="none"/>
          <w:u w:val="singl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
          <w:bCs/>
          <w:color w:val="auto"/>
          <w:sz w:val="24"/>
          <w:szCs w:val="24"/>
          <w:highlight w:val="none"/>
          <w:u w:val="single"/>
          <w:lang w:eastAsia="zh-CN"/>
        </w:rPr>
        <w:t xml:space="preserve">投标人</w:t>
      </w:r>
      <w:r>
        <w:rPr>
          <w:rFonts w:hint="eastAsia" w:ascii="宋体" w:hAnsi="宋体"/>
          <w:b/>
          <w:bCs/>
          <w:color w:val="auto"/>
          <w:sz w:val="24"/>
          <w:szCs w:val="24"/>
          <w:highlight w:val="none"/>
          <w:u w:val="single"/>
        </w:rPr>
        <w:t xml:space="preserve">撤销其投标文件，系统内投标文件将被退回；</w:t>
      </w:r>
      <w:r>
        <w:rPr>
          <w:rFonts w:hint="eastAsia" w:ascii="宋体" w:hAnsi="宋体"/>
          <w:color w:val="auto"/>
          <w:sz w:val="24"/>
          <w:szCs w:val="24"/>
          <w:highlight w:val="none"/>
        </w:rPr>
        <w:t xml:space="preserve">因采购人原因或网上招投标平台发生故障，导致无法按时完成投标文件解密或开、评标工作无法进行的，可根据实际情况相应延迟解密时间或调整开、评标时间。</w:t>
      </w:r>
      <w:r/>
    </w:p>
    <w:p>
      <w:pPr>
        <w:ind w:firstLine="480"/>
        <w:spacing w:line="24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4.</w:t>
      </w:r>
      <w:r>
        <w:rPr>
          <w:rFonts w:hint="eastAsia" w:ascii="宋体" w:hAnsi="宋体"/>
          <w:b w:val="0"/>
          <w:bCs w:val="0"/>
          <w:color w:val="auto"/>
          <w:sz w:val="24"/>
          <w:szCs w:val="24"/>
          <w:highlight w:val="none"/>
        </w:rPr>
        <w:t xml:space="preserve">本项目在限定的解密时间内，只要有一家投标人解密成功，即视为网上招投标平台运行无故障。</w:t>
      </w:r>
      <w:r/>
    </w:p>
    <w:p>
      <w:pPr>
        <w:ind w:firstLine="480"/>
        <w:spacing w:line="24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5.</w:t>
      </w:r>
      <w:r>
        <w:rPr>
          <w:rFonts w:hint="eastAsia" w:ascii="宋体" w:hAnsi="宋体"/>
          <w:b w:val="0"/>
          <w:bCs w:val="0"/>
          <w:color w:val="auto"/>
          <w:sz w:val="24"/>
          <w:szCs w:val="24"/>
          <w:highlight w:val="none"/>
        </w:rPr>
        <w:t xml:space="preserve">若</w:t>
      </w:r>
      <w:r>
        <w:rPr>
          <w:rFonts w:hint="eastAsia" w:ascii="宋体" w:hAnsi="宋体"/>
          <w:b w:val="0"/>
          <w:bCs w:val="0"/>
          <w:color w:val="auto"/>
          <w:sz w:val="24"/>
          <w:szCs w:val="24"/>
          <w:highlight w:val="none"/>
          <w:lang w:val="en-US" w:eastAsia="zh-CN"/>
        </w:rPr>
        <w:t xml:space="preserve">投标人</w:t>
      </w:r>
      <w:r>
        <w:rPr>
          <w:rFonts w:hint="eastAsia" w:ascii="宋体" w:hAnsi="宋体"/>
          <w:b w:val="0"/>
          <w:bCs w:val="0"/>
          <w:color w:val="auto"/>
          <w:sz w:val="24"/>
          <w:szCs w:val="24"/>
          <w:highlight w:val="none"/>
        </w:rPr>
        <w:t xml:space="preserve">已领取副锁（含多把副锁）请注意正副锁的使用差别。</w:t>
      </w:r>
      <w:r/>
    </w:p>
    <w:p>
      <w:pPr>
        <w:ind w:firstLine="480"/>
        <w:spacing w:line="24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6.</w:t>
      </w:r>
      <w:r>
        <w:rPr>
          <w:rFonts w:hint="eastAsia" w:ascii="宋体" w:hAnsi="宋体"/>
          <w:b w:val="0"/>
          <w:bCs w:val="0"/>
          <w:color w:val="auto"/>
          <w:sz w:val="24"/>
          <w:szCs w:val="24"/>
          <w:highlight w:val="none"/>
        </w:rPr>
        <w:t xml:space="preserve">因投标人自身软硬件配备不齐全或发生故障等问题而导致在</w:t>
      </w:r>
      <w:r>
        <w:rPr>
          <w:rFonts w:hint="eastAsia" w:ascii="宋体" w:hAnsi="宋体"/>
          <w:b w:val="0"/>
          <w:bCs w:val="0"/>
          <w:color w:val="auto"/>
          <w:sz w:val="24"/>
          <w:szCs w:val="24"/>
          <w:highlight w:val="none"/>
          <w:lang w:eastAsia="zh-CN"/>
        </w:rPr>
        <w:t xml:space="preserve">交付</w:t>
      </w:r>
      <w:r>
        <w:rPr>
          <w:rFonts w:hint="eastAsia" w:ascii="宋体" w:hAnsi="宋体"/>
          <w:b w:val="0"/>
          <w:bCs w:val="0"/>
          <w:color w:val="auto"/>
          <w:sz w:val="24"/>
          <w:szCs w:val="24"/>
          <w:highlight w:val="none"/>
        </w:rPr>
        <w:t xml:space="preserve">过程中出现不稳定或中断等情况的，由投标人自身承担一切后果。</w:t>
      </w:r>
      <w:r/>
    </w:p>
    <w:p>
      <w:pPr>
        <w:ind w:firstLine="48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7.投标人</w:t>
      </w:r>
      <w:r>
        <w:rPr>
          <w:rFonts w:hint="eastAsia" w:ascii="宋体" w:hAnsi="宋体"/>
          <w:color w:val="auto"/>
          <w:sz w:val="24"/>
          <w:szCs w:val="24"/>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color w:val="auto"/>
          <w:sz w:val="24"/>
          <w:szCs w:val="24"/>
          <w:highlight w:val="none"/>
          <w:lang w:eastAsia="zh-CN"/>
        </w:rPr>
        <w:t xml:space="preserve">。</w:t>
      </w:r>
      <w:r/>
    </w:p>
    <w:p>
      <w:pPr>
        <w:spacing w:line="24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ind w:firstLine="482"/>
        <w:spacing w:line="240" w:lineRule="auto"/>
        <w:rPr>
          <w:rFonts w:ascii="宋体" w:hAnsi="宋体"/>
          <w:b/>
          <w:color w:val="auto"/>
          <w:sz w:val="24"/>
          <w:szCs w:val="24"/>
          <w:highlight w:val="none"/>
        </w:rPr>
        <w:outlineLvl w:val="1"/>
      </w:pPr>
      <w:r/>
      <w:bookmarkStart w:id="43" w:name="_Toc16016"/>
      <w:r/>
      <w:bookmarkStart w:id="44" w:name="_Toc14245"/>
      <w:r>
        <w:rPr>
          <w:rFonts w:hint="eastAsia" w:ascii="宋体" w:hAnsi="宋体"/>
          <w:b/>
          <w:color w:val="auto"/>
          <w:sz w:val="24"/>
          <w:szCs w:val="24"/>
          <w:highlight w:val="none"/>
        </w:rPr>
        <w:t xml:space="preserve">五、公告期限</w:t>
      </w:r>
      <w:bookmarkEnd w:id="43"/>
      <w:r/>
      <w:bookmarkEnd w:id="44"/>
      <w:r/>
      <w:r/>
    </w:p>
    <w:p>
      <w:pPr>
        <w:ind w:firstLine="48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自本公告发</w:t>
      </w:r>
      <w:r>
        <w:rPr>
          <w:rFonts w:hint="eastAsia" w:ascii="宋体" w:hAnsi="宋体" w:eastAsia="宋体" w:cs="Times New Roman"/>
          <w:color w:val="auto"/>
          <w:sz w:val="24"/>
          <w:szCs w:val="24"/>
          <w:highlight w:val="none"/>
        </w:rPr>
        <w:t xml:space="preserve">布之日起5个工作日</w:t>
      </w:r>
      <w:r/>
    </w:p>
    <w:p>
      <w:pPr>
        <w:spacing w:line="240" w:lineRule="auto"/>
        <w:rPr>
          <w:color w:val="auto"/>
          <w:highlight w:val="none"/>
        </w:rPr>
      </w:pPr>
      <w:r>
        <w:rPr>
          <w:color w:val="auto"/>
          <w:highlight w:val="none"/>
        </w:rPr>
      </w:r>
      <w:r/>
    </w:p>
    <w:p>
      <w:pPr>
        <w:ind w:firstLine="482"/>
        <w:spacing w:line="240" w:lineRule="auto"/>
        <w:rPr>
          <w:rFonts w:ascii="宋体" w:hAnsi="宋体"/>
          <w:b/>
          <w:color w:val="auto"/>
          <w:sz w:val="24"/>
          <w:szCs w:val="24"/>
          <w:highlight w:val="none"/>
        </w:rPr>
        <w:outlineLvl w:val="1"/>
      </w:pPr>
      <w:r/>
      <w:bookmarkStart w:id="45" w:name="_Toc19948"/>
      <w:r/>
      <w:bookmarkStart w:id="46" w:name="_Toc7580"/>
      <w:r>
        <w:rPr>
          <w:rFonts w:hint="eastAsia" w:ascii="宋体" w:hAnsi="宋体"/>
          <w:b/>
          <w:color w:val="auto"/>
          <w:sz w:val="24"/>
          <w:szCs w:val="24"/>
          <w:highlight w:val="none"/>
        </w:rPr>
        <w:t xml:space="preserve">六、其他补充事宜</w:t>
      </w:r>
      <w:bookmarkEnd w:id="45"/>
      <w:r/>
      <w:bookmarkEnd w:id="46"/>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本项目免收投标</w:t>
      </w:r>
      <w:r>
        <w:rPr>
          <w:rFonts w:hint="eastAsia" w:ascii="宋体" w:hAnsi="宋体" w:eastAsia="宋体" w:cs="宋体"/>
          <w:color w:val="auto"/>
          <w:sz w:val="24"/>
          <w:szCs w:val="24"/>
          <w:highlight w:val="none"/>
        </w:rPr>
        <w:t xml:space="preserve">保证金</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本项目开标活动模式为不见面远程开标模式，投标人在各自地点通过不见面交易系统参加开标会。</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详见招标文件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.投标人对</w:t>
      </w:r>
      <w:r>
        <w:rPr>
          <w:rFonts w:hint="eastAsia" w:ascii="宋体" w:hAnsi="宋体" w:eastAsia="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部分（投标人资格要求、</w:t>
      </w:r>
      <w:r>
        <w:rPr>
          <w:rFonts w:hint="eastAsia" w:ascii="宋体" w:hAnsi="宋体" w:eastAsia="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、商务技术评分标准）的询问、质疑由采购人</w:t>
      </w:r>
      <w:r>
        <w:rPr>
          <w:rFonts w:hint="eastAsia" w:ascii="宋体" w:hAnsi="宋体" w:eastAsia="宋体" w:cs="宋体"/>
          <w:color w:val="auto"/>
          <w:sz w:val="24"/>
          <w:szCs w:val="24"/>
          <w:highlight w:val="none"/>
          <w:lang w:val="en-US" w:eastAsia="zh-CN"/>
        </w:rPr>
        <w:t xml:space="preserve">委托代理机构</w:t>
      </w:r>
      <w:r>
        <w:rPr>
          <w:rFonts w:hint="eastAsia" w:ascii="宋体" w:hAnsi="宋体" w:eastAsia="宋体" w:cs="宋体"/>
          <w:color w:val="auto"/>
          <w:sz w:val="24"/>
          <w:szCs w:val="24"/>
          <w:highlight w:val="none"/>
        </w:rPr>
        <w:t xml:space="preserve">负责答复；对项目招标文件</w:t>
      </w:r>
      <w:r>
        <w:rPr>
          <w:rFonts w:hint="eastAsia" w:ascii="宋体" w:hAnsi="宋体" w:eastAsia="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的询问请向招标代理机构提出；对在“电子交易平台”操作阶段的询问请向交易系统软件维护人员提出。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6.潜在投标人访问电子招标响应交易平台的网络地址和方法：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政府采购网—资料下载中《江苏省政府采购管理交易系统（苏采云）</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操作指南》。</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“CA数字证书”的获取：</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）CA及电子签章办理指南》。 </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8.投标文件（后缀名为“.kedt”）、</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操作手册及政府采购客户端工具可通过“苏采云”系统－－已报名项目－－报名详情页面内相应链接进行下载。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9.招标代理机构（采购代理机构）将数据电文形式的投标文件加载至“苏采云”系统，供潜在投标人下载或者查阅。</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10.请潜在投标单位提前安装相应的控件（详见《江苏省政府采购管理交易系统（苏采云）</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操作手册》（下称操作手册））并使用谷歌浏览器登录“苏采云”系统参与不见面开评标。</w:t>
      </w:r>
      <w:r>
        <w:rPr>
          <w:rFonts w:hint="eastAsia" w:ascii="宋体" w:hAnsi="宋体" w:eastAsia="宋体" w:cs="宋体"/>
          <w:color w:val="auto"/>
          <w:sz w:val="24"/>
          <w:szCs w:val="24"/>
          <w:highlight w:val="none"/>
          <w:lang w:eastAsia="zh-CN"/>
        </w:rPr>
        <w:t xml:space="preserve"> </w:t>
      </w:r>
      <w:r/>
    </w:p>
    <w:p>
      <w:pPr>
        <w:ind w:firstLine="482"/>
        <w:spacing w:line="240" w:lineRule="auto"/>
        <w:rPr>
          <w:rFonts w:hint="eastAsia" w:ascii="宋体" w:hAnsi="宋体" w:eastAsia="宋体" w:cs="宋体"/>
          <w:color w:val="auto"/>
          <w:sz w:val="28"/>
          <w:szCs w:val="28"/>
          <w:highlight w:val="none"/>
          <w:lang w:val="en-US" w:eastAsia="zh-CN"/>
        </w:rPr>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投标人</w:t>
      </w:r>
      <w:r>
        <w:rPr>
          <w:rFonts w:hint="eastAsia" w:ascii="宋体" w:hAnsi="宋体" w:cs="宋体"/>
          <w:b/>
          <w:color w:val="auto"/>
          <w:sz w:val="24"/>
          <w:szCs w:val="24"/>
          <w:highlight w:val="none"/>
        </w:rPr>
        <w:t xml:space="preserve">未按上述要求操作，将自行承担所产生的风险。</w:t>
      </w:r>
      <w:r/>
    </w:p>
    <w:p>
      <w:pPr>
        <w:spacing w:line="240" w:lineRule="auto"/>
        <w:rPr>
          <w:rFonts w:hint="eastAsia"/>
          <w:color w:val="auto"/>
          <w:highlight w:val="none"/>
          <w:lang w:val="en-US" w:eastAsia="zh-CN"/>
        </w:rPr>
      </w:pPr>
      <w:r>
        <w:rPr>
          <w:rFonts w:hint="eastAsia"/>
          <w:color w:val="auto"/>
          <w:highlight w:val="none"/>
          <w:lang w:val="en-US" w:eastAsia="zh-CN"/>
        </w:rPr>
      </w:r>
      <w:r/>
    </w:p>
    <w:p>
      <w:pPr>
        <w:pStyle w:val="1034"/>
        <w:numPr>
          <w:ilvl w:val="0"/>
          <w:numId w:val="0"/>
        </w:numPr>
        <w:ind w:left="0" w:firstLine="373"/>
        <w:jc w:val="both"/>
        <w:spacing w:before="0" w:beforeAutospacing="0" w:after="0" w:afterAutospacing="0" w:line="240" w:lineRule="auto"/>
        <w:rPr>
          <w:rFonts w:hint="eastAsia" w:ascii="宋体" w:hAnsi="宋体" w:eastAsia="宋体" w:cs="宋体"/>
          <w:color w:val="auto"/>
          <w:sz w:val="24"/>
          <w:szCs w:val="24"/>
          <w:highlight w:val="none"/>
        </w:rPr>
        <w:outlineLvl w:val="1"/>
      </w:pPr>
      <w:r/>
      <w:bookmarkStart w:id="47" w:name="_Toc1052"/>
      <w:r/>
      <w:bookmarkStart w:id="48" w:name="_Toc7926"/>
      <w:r>
        <w:rPr>
          <w:rFonts w:hint="eastAsia" w:ascii="宋体" w:hAnsi="宋体" w:eastAsia="宋体" w:cs="宋体"/>
          <w:b/>
          <w:bCs/>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本次招标联系方式</w:t>
      </w:r>
      <w:bookmarkEnd w:id="36"/>
      <w:r/>
      <w:bookmarkEnd w:id="37"/>
      <w:r/>
      <w:bookmarkEnd w:id="38"/>
      <w:r/>
      <w:bookmarkEnd w:id="39"/>
      <w:r/>
      <w:bookmarkEnd w:id="40"/>
      <w:r/>
      <w:bookmarkEnd w:id="47"/>
      <w:r/>
      <w:bookmarkEnd w:id="48"/>
      <w:r/>
      <w:r/>
    </w:p>
    <w:p>
      <w:pPr>
        <w:ind w:firstLine="480"/>
        <w:spacing w:beforeAutospacing="0" w:line="240" w:lineRule="auto"/>
        <w:rPr>
          <w:rFonts w:hint="eastAsia" w:ascii="宋体" w:hAnsi="宋体" w:eastAsia="宋体" w:cs="宋体"/>
          <w:color w:val="auto"/>
          <w:sz w:val="24"/>
          <w:szCs w:val="24"/>
          <w:highlight w:val="none"/>
        </w:rPr>
        <w:outlineLvl w:val="9"/>
      </w:pPr>
      <w:r/>
      <w:bookmarkStart w:id="49" w:name="_Toc28359087"/>
      <w:r/>
      <w:bookmarkStart w:id="50" w:name="_Toc28359010"/>
      <w:r>
        <w:rPr>
          <w:rFonts w:hint="eastAsia" w:ascii="宋体" w:hAnsi="宋体" w:eastAsia="宋体" w:cs="宋体"/>
          <w:color w:val="auto"/>
          <w:sz w:val="24"/>
          <w:szCs w:val="24"/>
          <w:highlight w:val="none"/>
        </w:rPr>
        <w:t xml:space="preserve">1.采购人信息</w:t>
      </w:r>
      <w:r/>
    </w:p>
    <w:p>
      <w:pPr>
        <w:ind w:firstLine="480"/>
        <w:jc w:val="left"/>
        <w:spacing w:line="240" w:lineRule="auto"/>
        <w:rPr>
          <w:rFonts w:hint="eastAsia" w:ascii="宋体" w:hAnsi="宋体" w:eastAsia="宋体" w:cs="宋体"/>
          <w:color w:val="auto"/>
          <w:sz w:val="24"/>
          <w:szCs w:val="24"/>
          <w:highlight w:val="none"/>
          <w:lang w:eastAsia="zh-CN"/>
        </w:rPr>
        <w:outlineLvl w:val="9"/>
      </w:pPr>
      <w:r/>
      <w:bookmarkStart w:id="51" w:name="_Toc28359009"/>
      <w:r/>
      <w:bookmarkStart w:id="52" w:name="_Toc28359086"/>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泰州医药高新技术产业开发区（泰州市高港区）医疗器械检验检测服务中心</w:t>
      </w:r>
      <w:r/>
    </w:p>
    <w:p>
      <w:pPr>
        <w:ind w:firstLine="480"/>
        <w:jc w:val="lef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地址：泰州医药高新区解家舍路2号2#楼 </w:t>
      </w:r>
      <w:r/>
    </w:p>
    <w:p>
      <w:pPr>
        <w:ind w:firstLine="480"/>
        <w:jc w:val="left"/>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郭老师</w:t>
      </w:r>
      <w:r/>
    </w:p>
    <w:p>
      <w:pPr>
        <w:ind w:firstLine="480"/>
        <w:jc w:val="left"/>
        <w:spacing w:line="240" w:lineRule="auto"/>
        <w:rPr>
          <w:rFonts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联系方式：0523-86201805</w:t>
      </w:r>
      <w:r/>
    </w:p>
    <w:p>
      <w:pPr>
        <w:ind w:firstLine="480"/>
        <w:jc w:val="lef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jc w:val="lef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80"/>
        <w:jc w:val="lef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称：江苏睿博工程技术有限公司</w:t>
      </w:r>
      <w:r/>
    </w:p>
    <w:p>
      <w:pPr>
        <w:ind w:firstLine="480"/>
        <w:jc w:val="left"/>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地址：南京市</w:t>
      </w:r>
      <w:r>
        <w:rPr>
          <w:rFonts w:hint="eastAsia" w:ascii="宋体" w:hAnsi="宋体" w:cs="宋体"/>
          <w:color w:val="auto"/>
          <w:sz w:val="24"/>
          <w:szCs w:val="24"/>
          <w:highlight w:val="none"/>
          <w:lang w:val="en-US" w:eastAsia="zh-CN"/>
        </w:rPr>
        <w:t xml:space="preserve">江北新区江浦街道万寿路15号E1幢1201-1217室</w:t>
      </w:r>
      <w:bookmarkEnd w:id="51"/>
      <w:bookmarkEnd w:id="52"/>
      <w:r/>
    </w:p>
    <w:p>
      <w:pPr>
        <w:ind w:firstLine="480"/>
        <w:jc w:val="left"/>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联系方式：025-85565188</w:t>
      </w:r>
      <w:r/>
    </w:p>
    <w:p>
      <w:pPr>
        <w:ind w:firstLine="480"/>
        <w:jc w:val="left"/>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0"/>
        <w:jc w:val="left"/>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3.项目联系方式</w:t>
      </w:r>
      <w:r/>
    </w:p>
    <w:p>
      <w:pPr>
        <w:ind w:firstLine="480"/>
        <w:jc w:val="left"/>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联系人：杜淑娴</w:t>
      </w:r>
      <w:r>
        <w:rPr>
          <w:rFonts w:hint="eastAsia" w:ascii="宋体" w:hAnsi="宋体" w:cs="宋体"/>
          <w:color w:val="auto"/>
          <w:sz w:val="24"/>
          <w:szCs w:val="24"/>
          <w:highlight w:val="none"/>
          <w:lang w:val="en-US" w:eastAsia="zh-CN"/>
        </w:rPr>
        <w:t xml:space="preserve">、莫金丽</w:t>
      </w:r>
      <w:r/>
    </w:p>
    <w:p>
      <w:pPr>
        <w:ind w:firstLine="480"/>
        <w:jc w:val="left"/>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联系方式：025-85565188/181</w:t>
      </w:r>
      <w:r>
        <w:rPr>
          <w:rFonts w:hint="eastAsia" w:ascii="宋体" w:hAnsi="宋体" w:cs="宋体"/>
          <w:color w:val="auto"/>
          <w:sz w:val="24"/>
          <w:szCs w:val="24"/>
          <w:highlight w:val="none"/>
          <w:lang w:val="en-US" w:eastAsia="zh-CN"/>
        </w:rPr>
        <w:t xml:space="preserve">36853284</w:t>
      </w:r>
      <w:bookmarkEnd w:id="49"/>
      <w:bookmarkEnd w:id="50"/>
      <w:r/>
    </w:p>
    <w:p>
      <w:pPr>
        <w:spacing w:line="240" w:lineRule="auto"/>
        <w:rPr>
          <w:rFonts w:hint="eastAsia"/>
          <w:color w:val="auto"/>
          <w:highlight w:val="none"/>
          <w:lang w:val="en-US" w:eastAsia="zh-CN"/>
        </w:rPr>
      </w:pPr>
      <w:r>
        <w:rPr>
          <w:rFonts w:hint="eastAsia"/>
          <w:color w:val="auto"/>
          <w:highlight w:val="none"/>
          <w:lang w:val="en-US" w:eastAsia="zh-CN"/>
        </w:rPr>
      </w:r>
      <w:r/>
    </w:p>
    <w:p>
      <w:pPr>
        <w:numPr>
          <w:ilvl w:val="0"/>
          <w:numId w:val="0"/>
        </w:numPr>
        <w:ind w:left="0" w:firstLine="482"/>
        <w:jc w:val="left"/>
        <w:spacing w:line="240" w:lineRule="auto"/>
        <w:rPr>
          <w:rFonts w:hint="eastAsia" w:ascii="宋体" w:hAnsi="宋体" w:eastAsia="宋体" w:cs="宋体"/>
          <w:b/>
          <w:bCs/>
          <w:color w:val="auto"/>
          <w:sz w:val="24"/>
          <w:szCs w:val="24"/>
          <w:highlight w:val="none"/>
          <w:lang w:val="en-US" w:eastAsia="zh-CN" w:bidi="ar-SA"/>
        </w:rPr>
        <w:outlineLvl w:val="1"/>
      </w:pPr>
      <w:r/>
      <w:bookmarkStart w:id="53" w:name="_Toc14694"/>
      <w:r/>
      <w:bookmarkStart w:id="54" w:name="_Toc18594"/>
      <w:r>
        <w:rPr>
          <w:rFonts w:hint="eastAsia" w:ascii="宋体" w:hAnsi="宋体" w:eastAsia="宋体" w:cs="宋体"/>
          <w:b/>
          <w:bCs/>
          <w:color w:val="auto"/>
          <w:sz w:val="24"/>
          <w:szCs w:val="24"/>
          <w:highlight w:val="none"/>
          <w:lang w:val="en-US" w:eastAsia="zh-CN" w:bidi="ar-SA"/>
        </w:rPr>
        <w:t xml:space="preserve">八、附件</w:t>
      </w:r>
      <w:bookmarkEnd w:id="53"/>
      <w:r/>
      <w:bookmarkEnd w:id="54"/>
      <w:r/>
      <w:r/>
    </w:p>
    <w:p>
      <w:pPr>
        <w:ind w:firstLine="480"/>
        <w:spacing w:line="24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w:t>
      </w:r>
      <w:r/>
    </w:p>
    <w:p>
      <w:pPr>
        <w:ind w:firstLine="480"/>
        <w:spacing w:line="24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“苏采云”系统</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操作手册</w:t>
      </w:r>
      <w:r/>
    </w:p>
    <w:p>
      <w:pPr>
        <w:ind w:firstLine="480"/>
        <w:spacing w:line="24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24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right"/>
        <w:spacing w:line="24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rPr>
        <w:t xml:space="preserve">江</w:t>
      </w:r>
      <w:r>
        <w:rPr>
          <w:rFonts w:hint="eastAsia" w:ascii="宋体" w:hAnsi="宋体" w:eastAsia="宋体" w:cs="宋体"/>
          <w:bCs/>
          <w:color w:val="auto"/>
          <w:sz w:val="24"/>
          <w:szCs w:val="24"/>
          <w:highlight w:val="none"/>
        </w:rPr>
        <w:t xml:space="preserve">苏睿博工程技术有限公司</w:t>
      </w:r>
      <w:r/>
    </w:p>
    <w:p>
      <w:pPr>
        <w:ind w:firstLine="480"/>
        <w:jc w:val="right"/>
        <w:spacing w:line="240" w:lineRule="auto"/>
        <w:tabs>
          <w:tab w:val="left" w:pos="900"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w:t>
      </w:r>
      <w:bookmarkStart w:id="55" w:name="_Toc120614211"/>
      <w:r/>
      <w:bookmarkStart w:id="56" w:name="_Toc8187"/>
      <w:r/>
      <w:bookmarkStart w:id="57" w:name="_Toc9690"/>
      <w:r/>
      <w:bookmarkStart w:id="58" w:name="_Toc18995"/>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0"/>
      </w:pPr>
      <w:r>
        <w:rPr>
          <w:rFonts w:hint="eastAsia" w:ascii="宋体" w:hAnsi="宋体" w:eastAsia="宋体" w:cs="宋体"/>
          <w:b/>
          <w:bCs/>
          <w:color w:val="auto"/>
          <w:sz w:val="32"/>
          <w:szCs w:val="32"/>
          <w:highlight w:val="none"/>
        </w:rPr>
        <w:br w:type="page" w:clear="all"/>
      </w:r>
      <w:bookmarkStart w:id="59" w:name="_Toc18336"/>
      <w:r>
        <w:rPr>
          <w:rFonts w:hint="eastAsia" w:ascii="宋体" w:hAnsi="宋体" w:eastAsia="宋体" w:cs="Times New Roman"/>
          <w:b/>
          <w:bCs w:val="0"/>
          <w:color w:val="auto"/>
          <w:sz w:val="40"/>
          <w:szCs w:val="40"/>
          <w:highlight w:val="none"/>
          <w:lang w:val="en-US" w:eastAsia="zh-CN"/>
        </w:rPr>
        <w:t xml:space="preserve">第二章 </w:t>
      </w:r>
      <w:bookmarkEnd w:id="4"/>
      <w:r/>
      <w:bookmarkEnd w:id="5"/>
      <w:r/>
      <w:bookmarkEnd w:id="6"/>
      <w:r/>
      <w:bookmarkEnd w:id="7"/>
      <w:r/>
      <w:bookmarkEnd w:id="8"/>
      <w:r/>
      <w:bookmarkEnd w:id="55"/>
      <w:r/>
      <w:bookmarkStart w:id="60" w:name="_Toc20823274"/>
      <w:r/>
      <w:bookmarkStart w:id="61" w:name="_Toc16938518"/>
      <w:r/>
      <w:bookmarkStart w:id="62" w:name="_Toc513029202"/>
      <w:r/>
      <w:bookmarkStart w:id="63" w:name="_Toc120614213"/>
      <w:r>
        <w:rPr>
          <w:rFonts w:hint="eastAsia" w:ascii="宋体" w:hAnsi="宋体" w:eastAsia="宋体" w:cs="Times New Roman"/>
          <w:b/>
          <w:bCs w:val="0"/>
          <w:color w:val="auto"/>
          <w:sz w:val="40"/>
          <w:szCs w:val="40"/>
          <w:highlight w:val="none"/>
          <w:lang w:val="en-US" w:eastAsia="zh-CN"/>
        </w:rPr>
        <w:t xml:space="preserve">投标人须知</w:t>
      </w:r>
      <w:bookmarkEnd w:id="56"/>
      <w:r/>
      <w:bookmarkEnd w:id="57"/>
      <w:r/>
      <w:bookmarkEnd w:id="58"/>
      <w:r/>
      <w:bookmarkEnd w:id="59"/>
      <w:r/>
      <w:bookmarkEnd w:id="60"/>
      <w:r/>
      <w:bookmarkEnd w:id="61"/>
      <w:r/>
      <w:bookmarkEnd w:id="62"/>
      <w:r/>
      <w:bookmarkEnd w:id="63"/>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64" w:name="_Toc29317"/>
      <w:r/>
      <w:bookmarkStart w:id="65" w:name="_Toc16353"/>
      <w:r/>
      <w:bookmarkStart w:id="66" w:name="_Toc120614214"/>
      <w:r/>
      <w:bookmarkStart w:id="67" w:name="_Toc513029203"/>
      <w:r/>
      <w:bookmarkStart w:id="68" w:name="_Toc16938519"/>
      <w:r/>
      <w:bookmarkStart w:id="69" w:name="_Toc20823275"/>
      <w:r>
        <w:rPr>
          <w:rFonts w:hint="eastAsia" w:ascii="宋体" w:hAnsi="宋体" w:eastAsia="宋体" w:cs="宋体"/>
          <w:b/>
          <w:bCs/>
          <w:color w:val="auto"/>
          <w:sz w:val="24"/>
          <w:szCs w:val="24"/>
          <w:highlight w:val="none"/>
        </w:rPr>
        <w:t xml:space="preserve">前附表</w:t>
      </w:r>
      <w:bookmarkEnd w:id="64"/>
      <w:r/>
      <w:bookmarkEnd w:id="65"/>
      <w:r/>
      <w:r/>
    </w:p>
    <w:p>
      <w:pPr>
        <w:spacing w:line="240" w:lineRule="auto"/>
        <w:rPr>
          <w:rFonts w:hint="eastAsia" w:ascii="宋体" w:hAnsi="宋体" w:eastAsia="宋体" w:cs="宋体"/>
          <w:b/>
          <w:i/>
          <w:iCs/>
          <w:color w:val="auto"/>
          <w:sz w:val="21"/>
          <w:szCs w:val="21"/>
          <w:highlight w:val="none"/>
          <w:u w:val="single"/>
          <w:lang w:val="en-US" w:eastAsia="zh-CN"/>
        </w:rPr>
        <w:outlineLvl w:val="9"/>
      </w:pPr>
      <w:r>
        <w:rPr>
          <w:rFonts w:hint="eastAsia" w:ascii="宋体" w:hAnsi="宋体" w:eastAsia="宋体" w:cs="宋体"/>
          <w:b/>
          <w:i/>
          <w:iCs/>
          <w:color w:val="auto"/>
          <w:sz w:val="21"/>
          <w:szCs w:val="21"/>
          <w:highlight w:val="none"/>
          <w:u w:val="single"/>
          <w:lang w:val="en-US" w:eastAsia="zh-CN"/>
        </w:rPr>
        <w:t xml:space="preserve">注：前附表作为本次采购文件的重要内容，采购文件其他章节内容如与前附表不一致的地方，以前附表为准。</w:t>
      </w:r>
      <w:r/>
    </w:p>
    <w:tbl>
      <w:tblPr>
        <w:tblStyle w:val="1105"/>
        <w:tblW w:w="494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286"/>
        <w:gridCol w:w="6178"/>
      </w:tblGrid>
      <w:tr>
        <w:trPr>
          <w:trHeight w:val="475"/>
        </w:trPr>
        <w:tc>
          <w:tcPr>
            <w:tcW w:w="427" w:type="dxa"/>
            <w:vAlign w:val="center"/>
            <w:textDirection w:val="lrTb"/>
            <w:noWrap w:val="false"/>
          </w:tcPr>
          <w:p>
            <w:pPr>
              <w:pStyle w:val="1038"/>
              <w:ind w:firstLine="0"/>
              <w:jc w:val="center"/>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3784" w:type="dxa"/>
            <w:vAlign w:val="center"/>
            <w:textDirection w:val="lrTb"/>
            <w:noWrap w:val="false"/>
          </w:tcPr>
          <w:p>
            <w:pPr>
              <w:pStyle w:val="1038"/>
              <w:ind w:firstLine="0"/>
              <w:jc w:val="center"/>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3784" w:type="dxa"/>
            <w:vAlign w:val="center"/>
            <w:textDirection w:val="lrTb"/>
            <w:noWrap w:val="false"/>
          </w:tcPr>
          <w:p>
            <w:pPr>
              <w:pStyle w:val="1038"/>
              <w:ind w:firstLine="0"/>
              <w:spacing w:line="24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采购人：</w:t>
            </w:r>
            <w:r>
              <w:rPr>
                <w:rFonts w:hint="eastAsia" w:ascii="宋体" w:hAnsi="宋体" w:cs="宋体"/>
                <w:b/>
                <w:bCs/>
                <w:color w:val="auto"/>
                <w:sz w:val="24"/>
                <w:szCs w:val="24"/>
                <w:highlight w:val="none"/>
                <w:u w:val="single"/>
                <w:lang w:val="en-US" w:eastAsia="zh-CN" w:bidi="ar-SA"/>
              </w:rPr>
              <w:t xml:space="preserve">泰州医药高新技术产业开发区（泰州市高港区）医疗器械检验检测服务中心</w:t>
            </w:r>
            <w:r/>
          </w:p>
          <w:p>
            <w:pPr>
              <w:pStyle w:val="1038"/>
              <w:ind w:firstLine="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rPr>
              <w:t xml:space="preserve">项目名称：</w:t>
            </w:r>
            <w:r>
              <w:rPr>
                <w:rFonts w:hint="eastAsia" w:ascii="宋体" w:hAnsi="宋体" w:cs="宋体"/>
                <w:b/>
                <w:bCs/>
                <w:color w:val="auto"/>
                <w:sz w:val="24"/>
                <w:szCs w:val="24"/>
                <w:highlight w:val="none"/>
                <w:u w:val="single"/>
                <w:lang w:val="en-US" w:eastAsia="zh-CN" w:bidi="ar-SA"/>
              </w:rPr>
              <w:t xml:space="preserve">二期实验室设备采购项目（第二批）</w:t>
            </w:r>
            <w:r/>
          </w:p>
          <w:p>
            <w:pPr>
              <w:pStyle w:val="1038"/>
              <w:ind w:firstLine="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rPr>
              <w:t xml:space="preserve">项目编号：</w:t>
            </w:r>
            <w:r>
              <w:rPr>
                <w:rFonts w:hint="eastAsia" w:ascii="宋体" w:hAnsi="宋体" w:cs="宋体"/>
                <w:b/>
                <w:bCs/>
                <w:color w:val="auto"/>
                <w:sz w:val="24"/>
                <w:szCs w:val="24"/>
                <w:highlight w:val="none"/>
                <w:u w:val="single"/>
                <w:lang w:val="en-US" w:eastAsia="zh-CN" w:bidi="ar-SA"/>
              </w:rPr>
              <w:t xml:space="preserve">JSZC-321203-RBGC-G2026-0015</w:t>
            </w:r>
            <w:r/>
          </w:p>
        </w:tc>
      </w:tr>
      <w:tr>
        <w:trPr>
          <w:trHeight w:val="1361"/>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A货物类</w:t>
            </w:r>
            <w:r/>
          </w:p>
          <w:p>
            <w:pPr>
              <w:pStyle w:val="855"/>
              <w:ind w:firstLine="48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单品目采购</w:t>
            </w:r>
            <w:r>
              <w:rPr>
                <w:rFonts w:hint="eastAsia" w:ascii="宋体" w:hAnsi="宋体" w:cs="宋体"/>
                <w:b/>
                <w:bCs/>
                <w:color w:val="auto"/>
                <w:sz w:val="24"/>
                <w:szCs w:val="24"/>
                <w:highlight w:val="none"/>
                <w:u w:val="none"/>
                <w:lang w:val="en-US" w:eastAsia="zh-CN" w:bidi="ar-SA"/>
              </w:rPr>
              <w:t xml:space="preserve"> </w:t>
            </w:r>
            <w:r>
              <w:rPr>
                <w:rFonts w:hint="eastAsia" w:ascii="宋体" w:hAnsi="宋体" w:cs="宋体"/>
                <w:b w:val="0"/>
                <w:bCs w:val="0"/>
                <w:color w:val="auto"/>
                <w:sz w:val="24"/>
                <w:szCs w:val="24"/>
                <w:highlight w:val="none"/>
                <w:lang w:val="en-US" w:eastAsia="zh-CN" w:bidi="ar-SA"/>
              </w:rPr>
              <w:t xml:space="preserve">  </w:t>
            </w:r>
            <w:r>
              <w:rPr>
                <w:rFonts w:hint="eastAsia" w:ascii="宋体" w:hAnsi="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u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多品目采购，核心产品为：</w:t>
            </w:r>
            <w:r>
              <w:rPr>
                <w:rFonts w:hint="eastAsia" w:ascii="宋体" w:hAnsi="宋体" w:eastAsia="宋体" w:cs="宋体"/>
                <w:b/>
                <w:bCs/>
                <w:color w:val="auto"/>
                <w:sz w:val="24"/>
                <w:szCs w:val="24"/>
                <w:highlight w:val="none"/>
                <w:u w:val="single"/>
                <w:lang w:val="en-US" w:eastAsia="zh-CN"/>
              </w:rPr>
              <w:t xml:space="preserve">生物分子相互作用测定仪</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B服务类</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trHeight w:val="551"/>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3784" w:type="dxa"/>
            <w:vAlign w:val="center"/>
            <w:textDirection w:val="lrTb"/>
            <w:noWrap w:val="false"/>
          </w:tcPr>
          <w:p>
            <w:pPr>
              <w:pStyle w:val="1038"/>
              <w:ind w:firstLine="0"/>
              <w:spacing w:line="240" w:lineRule="auto"/>
              <w:rPr>
                <w:rFonts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公开招标（线上电子标）</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3784" w:type="dxa"/>
            <w:vAlign w:val="center"/>
            <w:textDirection w:val="lrTb"/>
            <w:noWrap w:val="false"/>
          </w:tcPr>
          <w:p>
            <w:pPr>
              <w:pStyle w:val="1153"/>
              <w:ind w:left="0" w:firstLine="0"/>
              <w:jc w:val="both"/>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1153"/>
              <w:ind w:left="0" w:firstLine="0"/>
              <w:jc w:val="both"/>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1038"/>
              <w:ind w:left="0" w:firstLine="0"/>
              <w:jc w:val="both"/>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3784" w:type="dxa"/>
            <w:vAlign w:val="center"/>
            <w:textDirection w:val="lrTb"/>
            <w:noWrap w:val="false"/>
          </w:tcPr>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w:t>
            </w:r>
            <w:r>
              <w:rPr>
                <w:rFonts w:hint="eastAsia" w:ascii="宋体" w:hAnsi="宋体" w:eastAsia="宋体" w:cs="宋体"/>
                <w:b/>
                <w:bCs/>
                <w:color w:val="auto"/>
                <w:sz w:val="24"/>
                <w:szCs w:val="24"/>
                <w:highlight w:val="none"/>
                <w:u w:val="single"/>
                <w:lang w:val="en-US" w:eastAsia="zh-CN"/>
              </w:rPr>
              <w:t xml:space="preserve">总</w:t>
            </w:r>
            <w:r>
              <w:rPr>
                <w:rFonts w:hint="eastAsia" w:ascii="宋体" w:hAnsi="宋体" w:eastAsia="宋体" w:cs="宋体"/>
                <w:b/>
                <w:bCs/>
                <w:color w:val="auto"/>
                <w:sz w:val="24"/>
                <w:szCs w:val="24"/>
                <w:highlight w:val="none"/>
                <w:u w:val="single"/>
              </w:rPr>
              <w:t xml:space="preserve">价</w:t>
            </w:r>
            <w:r/>
          </w:p>
          <w:p>
            <w:pPr>
              <w:pStyle w:val="1038"/>
              <w:ind w:firstLine="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1038"/>
              <w:ind w:firstLine="0"/>
              <w:spacing w:line="240" w:lineRule="auto"/>
              <w:rPr>
                <w:rFonts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预算：详见招标公告</w:t>
            </w:r>
            <w:r/>
          </w:p>
          <w:p>
            <w:pPr>
              <w:pStyle w:val="1038"/>
              <w:ind w:firstLine="0"/>
              <w:spacing w:line="240" w:lineRule="auto"/>
              <w:rPr>
                <w:rFonts w:ascii="宋体" w:hAnsi="宋体" w:eastAsia="宋体" w:cs="宋体"/>
                <w:b/>
                <w:bCs/>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最高限价：</w:t>
            </w:r>
            <w:r>
              <w:rPr>
                <w:rFonts w:hint="eastAsia" w:ascii="宋体" w:hAnsi="宋体" w:eastAsia="宋体" w:cs="宋体"/>
                <w:color w:val="auto"/>
                <w:sz w:val="24"/>
                <w:szCs w:val="24"/>
                <w:highlight w:val="none"/>
                <w:u w:val="none"/>
                <w:lang w:val="en-US" w:eastAsia="zh-CN" w:bidi="ar-SA"/>
              </w:rPr>
              <w:t xml:space="preserve">详见招标公告</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1154"/>
        </w:trPr>
        <w:tc>
          <w:tcPr>
            <w:tcW w:w="427" w:type="dxa"/>
            <w:vAlign w:val="center"/>
            <w:textDirection w:val="lrTb"/>
            <w:noWrap w:val="false"/>
          </w:tcPr>
          <w:p>
            <w:pPr>
              <w:pStyle w:val="1038"/>
              <w:ind w:firstLine="0"/>
              <w:jc w:val="center"/>
              <w:spacing w:line="24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788" w:type="dxa"/>
            <w:vAlign w:val="center"/>
            <w:textDirection w:val="lrTb"/>
            <w:noWrap w:val="false"/>
          </w:tcPr>
          <w:p>
            <w:pPr>
              <w:pStyle w:val="1038"/>
              <w:ind w:firstLine="0"/>
              <w:jc w:val="center"/>
              <w:spacing w:line="24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A本项目不接受联合体投标。</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B接受联合体投标，且联合体中所有成员数量不得超过</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名，须提供联合体协议。</w:t>
            </w:r>
            <w:r/>
          </w:p>
        </w:tc>
      </w:tr>
      <w:tr>
        <w:trPr>
          <w:trHeight w:val="2135"/>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3784" w:type="dxa"/>
            <w:vAlign w:val="center"/>
            <w:textDirection w:val="lrTb"/>
            <w:noWrap w:val="false"/>
          </w:tcPr>
          <w:p>
            <w:pPr>
              <w:pStyle w:val="1038"/>
              <w:ind w:firstLine="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A本项目不允许采购进口产品。</w:t>
            </w:r>
            <w:r/>
          </w:p>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B接受进口产品，优先采购向我国企业转让技术、与我国企业签订消化吸收再创新方案的</w:t>
            </w:r>
            <w:r>
              <w:rPr>
                <w:rFonts w:hint="eastAsia" w:ascii="宋体" w:hAnsi="宋体" w:cs="宋体"/>
                <w:b/>
                <w:bCs/>
                <w:color w:val="auto"/>
                <w:sz w:val="24"/>
                <w:szCs w:val="24"/>
                <w:highlight w:val="none"/>
                <w:lang w:val="en-US" w:eastAsia="zh-CN" w:bidi="ar-SA"/>
              </w:rPr>
              <w:t xml:space="preserve">投标人</w:t>
            </w:r>
            <w:r>
              <w:rPr>
                <w:rFonts w:hint="eastAsia" w:ascii="宋体" w:hAnsi="宋体" w:eastAsia="宋体" w:cs="宋体"/>
                <w:b/>
                <w:bCs/>
                <w:color w:val="auto"/>
                <w:sz w:val="24"/>
                <w:szCs w:val="24"/>
                <w:highlight w:val="none"/>
                <w:lang w:val="en-US" w:eastAsia="zh-CN" w:bidi="ar-SA"/>
              </w:rPr>
              <w:t xml:space="preserve">的进口产品；但如果因信息不对称等原因，仍有满足需求的国内产品要求参与采购竞争的，采购人及其委托的采购代理机构不对其加以限制，将按照公平竞争原则实施采购。</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C本项目为服务/工程类采购，不涉及进口产品采购。</w:t>
            </w:r>
            <w:r/>
          </w:p>
        </w:tc>
      </w:tr>
      <w:tr>
        <w:trPr>
          <w:trHeight w:val="425"/>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3784" w:type="dxa"/>
            <w:vAlign w:val="center"/>
            <w:textDirection w:val="lrTb"/>
            <w:noWrap w:val="false"/>
          </w:tcPr>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专门面向中小企业采购：</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A是 </w:t>
            </w:r>
            <w:r>
              <w:rPr>
                <w:rFonts w:hint="eastAsia" w:ascii="宋体" w:hAnsi="宋体" w:eastAsia="宋体" w:cs="宋体"/>
                <w:bCs/>
                <w:color w:val="auto"/>
                <w:sz w:val="24"/>
                <w:szCs w:val="24"/>
                <w:highlight w:val="none"/>
                <w:lang w:val="en-US" w:eastAsia="zh-CN"/>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rPr>
              <w:t xml:space="preserve">B否</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采购标的所属行业：</w:t>
            </w:r>
            <w:r>
              <w:rPr>
                <w:rFonts w:hint="eastAsia" w:ascii="宋体" w:hAnsi="宋体" w:eastAsia="宋体" w:cs="宋体"/>
                <w:b/>
                <w:bCs/>
                <w:color w:val="auto"/>
                <w:sz w:val="24"/>
                <w:szCs w:val="24"/>
                <w:highlight w:val="none"/>
                <w:u w:val="single"/>
                <w:lang w:val="en-US" w:eastAsia="zh-CN" w:bidi="ar-SA"/>
              </w:rPr>
              <w:t xml:space="preserve">工业</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p>
        </w:tc>
      </w:tr>
      <w:tr>
        <w:trPr/>
        <w:tc>
          <w:tcPr>
            <w:tcW w:w="427" w:type="dxa"/>
            <w:vAlign w:val="center"/>
            <w:textDirection w:val="lrTb"/>
            <w:noWrap w:val="false"/>
          </w:tcPr>
          <w:p>
            <w:pPr>
              <w:pStyle w:val="1038"/>
              <w:ind w:firstLine="0"/>
              <w:jc w:val="center"/>
              <w:spacing w:line="24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3784" w:type="dxa"/>
            <w:vAlign w:val="center"/>
            <w:textDirection w:val="lrTb"/>
            <w:noWrap w:val="false"/>
          </w:tcPr>
          <w:p>
            <w:pPr>
              <w:pStyle w:val="1038"/>
              <w:ind w:firstLine="0"/>
              <w:spacing w:line="24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A是</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ascii="Wingdings 2" w:hAnsi="Wingdings 2" w:eastAsia="Wingdings 2" w:cs="Wingdings 2"/>
                <w:b/>
                <w:bCs w:val="0"/>
                <w:color w:val="auto"/>
                <w:sz w:val="24"/>
                <w:szCs w:val="24"/>
                <w:highlight w:val="none"/>
                <w:lang w:val="en-US" w:eastAsia="zh-CN" w:bidi="ar-SA"/>
              </w:rPr>
              <w:t xml:space="preserve">R</w:t>
            </w:r>
            <w:r>
              <w:rPr>
                <w:rFonts w:hint="eastAsia" w:ascii="宋体" w:hAnsi="宋体" w:eastAsia="宋体" w:cs="宋体"/>
                <w:b/>
                <w:bCs w:val="0"/>
                <w:color w:val="auto"/>
                <w:sz w:val="24"/>
                <w:szCs w:val="24"/>
                <w:highlight w:val="none"/>
                <w:lang w:val="en-US" w:eastAsia="zh-CN"/>
              </w:rPr>
              <w:t xml:space="preserve">B否</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bidi="ar-SA"/>
              </w:rPr>
              <w:t xml:space="preserve">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1038"/>
              <w:ind w:firstLine="48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38"/>
              <w:ind w:firstLine="48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现场勘查</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1038"/>
              <w:ind w:firstLine="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1038"/>
              <w:numPr>
                <w:ilvl w:val="0"/>
                <w:numId w:val="5"/>
              </w:numPr>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勘察时间：     （2）勘察地点：</w:t>
            </w:r>
            <w:r/>
          </w:p>
          <w:p>
            <w:pPr>
              <w:pStyle w:val="1038"/>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（3）勘察联系人：   （4）联系号码：</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1038"/>
              <w:ind w:firstLine="48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   </w:t>
            </w:r>
            <w:r/>
          </w:p>
          <w:p>
            <w:pPr>
              <w:pStyle w:val="1038"/>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（1）投标人演示人员和设备需在评标前到达扬中市公共资源交易中心。按照苏采云系统安排的顺序进行现场演示，演示需按照招标文件的规定和评标委员会的要求进行，时间不超过</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分钟。采购代理机构提供投影机及幕布，其他所需设备由投标人自备。</w:t>
            </w:r>
            <w:r/>
          </w:p>
          <w:p>
            <w:pPr>
              <w:pStyle w:val="1038"/>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（2）投标人需在“法人授权书”中注明进行现场演示的人员姓名及身份证号，不接受非注明的人员进入评审现场进行演示。投标人进入评审现场的人员应出示有效身份证件。 </w:t>
            </w:r>
            <w:r/>
          </w:p>
          <w:p>
            <w:pPr>
              <w:pStyle w:val="1038"/>
              <w:ind w:firstLine="48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w:t>
            </w:r>
            <w:r/>
          </w:p>
          <w:p>
            <w:pPr>
              <w:pStyle w:val="1038"/>
              <w:ind w:left="0" w:firstLine="0"/>
              <w:spacing w:line="24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（1）投标人需按照招标文件规定的演示内容制作演示视频文件，视频文件的格式为</w:t>
            </w:r>
            <w:r>
              <w:rPr>
                <w:rFonts w:ascii="Times New Roman" w:hAnsi="Times New Roman" w:eastAsia="宋体" w:cs="Times New Roman"/>
                <w:color w:val="auto"/>
                <w:sz w:val="24"/>
                <w:szCs w:val="24"/>
                <w:highlight w:val="none"/>
                <w:lang w:val="en-US" w:eastAsia="zh-CN" w:bidi="ar-SA"/>
              </w:rPr>
              <w:t xml:space="preserve">*.mp4</w:t>
            </w:r>
            <w:r>
              <w:rPr>
                <w:rFonts w:hint="eastAsia" w:ascii="宋体" w:hAnsi="宋体" w:eastAsia="宋体" w:cs="宋体"/>
                <w:color w:val="auto"/>
                <w:sz w:val="24"/>
                <w:szCs w:val="24"/>
                <w:highlight w:val="none"/>
                <w:lang w:val="en-US" w:eastAsia="zh-CN" w:bidi="ar-SA"/>
              </w:rPr>
              <w:t xml:space="preserve">或*</w:t>
            </w:r>
            <w:r>
              <w:rPr>
                <w:rFonts w:ascii="Times New Roman" w:hAnsi="Times New Roman" w:eastAsia="宋体" w:cs="Times New Roman"/>
                <w:color w:val="auto"/>
                <w:sz w:val="24"/>
                <w:szCs w:val="24"/>
                <w:highlight w:val="none"/>
                <w:lang w:val="en-US" w:eastAsia="zh-CN" w:bidi="ar-SA"/>
              </w:rPr>
              <w:t xml:space="preserve">.avi</w:t>
            </w:r>
            <w:r>
              <w:rPr>
                <w:rFonts w:hint="eastAsia" w:ascii="宋体" w:hAnsi="宋体" w:eastAsia="宋体" w:cs="宋体"/>
                <w:color w:val="auto"/>
                <w:sz w:val="24"/>
                <w:szCs w:val="24"/>
                <w:highlight w:val="none"/>
                <w:lang w:val="en-US" w:eastAsia="zh-CN" w:bidi="ar-SA"/>
              </w:rPr>
              <w:t xml:space="preserve">，投标人须将视频文件分段压缩为*.zip文件上传（单个文件不得大于50M，所有文件总共不得大于300M）。文件上传方式见《操作手册》规定，上传的演示视频将作为投标文件的组成部分，视频时长总计不超过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分钟。</w:t>
            </w:r>
            <w:r/>
          </w:p>
        </w:tc>
      </w:tr>
      <w:tr>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bidi="ar-SA"/>
              </w:rPr>
              <w:t xml:space="preserve">在上述时间内提供样品并按规定位置安装完毕。超过截止时间的，采购人或采购代理机构将不予接收及安装，并将清场并封闭样品现场。</w:t>
            </w:r>
            <w:r/>
          </w:p>
        </w:tc>
      </w:tr>
      <w:tr>
        <w:trPr>
          <w:trHeight w:val="792"/>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投标保证金</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38"/>
              <w:ind w:firstLine="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bidi="ar-SA"/>
              </w:rPr>
              <w:t xml:space="preserve">须提交投标报价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%的投标保证金</w:t>
            </w:r>
            <w:r/>
          </w:p>
        </w:tc>
      </w:tr>
      <w:tr>
        <w:trPr>
          <w:trHeight w:val="1248"/>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788"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3784" w:type="dxa"/>
            <w:vAlign w:val="center"/>
            <w:textDirection w:val="lrTb"/>
            <w:noWrap w:val="false"/>
          </w:tcPr>
          <w:p>
            <w:pPr>
              <w:pStyle w:val="1038"/>
              <w:ind w:firstLine="0"/>
              <w:spacing w:line="240" w:lineRule="auto"/>
              <w:rPr>
                <w:rFonts w:hint="eastAsia" w:ascii="宋体" w:hAnsi="宋体" w:eastAsia="宋体" w:cs="宋体"/>
                <w:b/>
                <w:bCs/>
                <w:color w:val="auto"/>
                <w:sz w:val="24"/>
                <w:szCs w:val="24"/>
                <w:highlight w:val="none"/>
                <w:lang w:val="en-US" w:eastAsia="zh-CN"/>
              </w:rPr>
            </w:pPr>
            <w:r>
              <w:rPr>
                <w:rFonts w:ascii="Wingdings 2" w:hAnsi="Wingdings 2" w:eastAsia="Wingdings 2" w:cs="Wingdings 2"/>
                <w:b/>
                <w:bCs/>
                <w:color w:val="auto"/>
                <w:sz w:val="24"/>
                <w:szCs w:val="24"/>
                <w:highlight w:val="none"/>
                <w:lang w:val="en-US" w:eastAsia="zh-CN"/>
              </w:rPr>
              <w:t xml:space="preserve">R</w:t>
            </w:r>
            <w:r>
              <w:rPr>
                <w:rFonts w:hint="eastAsia" w:ascii="宋体" w:hAnsi="宋体" w:eastAsia="宋体" w:cs="宋体"/>
                <w:b/>
                <w:bCs/>
                <w:color w:val="auto"/>
                <w:sz w:val="24"/>
                <w:szCs w:val="24"/>
                <w:highlight w:val="none"/>
                <w:lang w:val="en-US" w:eastAsia="zh-CN"/>
              </w:rPr>
              <w:t xml:space="preserve">A 无</w:t>
            </w:r>
            <w:r/>
          </w:p>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 有，</w:t>
            </w:r>
            <w:r>
              <w:rPr>
                <w:rFonts w:hint="eastAsia" w:ascii="宋体" w:hAnsi="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lang w:val="en-US" w:eastAsia="zh-CN"/>
              </w:rPr>
              <w:t xml:space="preserve">标人</w:t>
            </w:r>
            <w:r>
              <w:rPr>
                <w:rFonts w:hint="eastAsia" w:ascii="宋体" w:hAnsi="宋体" w:eastAsia="宋体" w:cs="宋体"/>
                <w:b w:val="0"/>
                <w:bCs w:val="0"/>
                <w:color w:val="auto"/>
                <w:sz w:val="24"/>
                <w:szCs w:val="24"/>
                <w:highlight w:val="none"/>
                <w:lang w:val="en-US" w:eastAsia="zh-CN" w:bidi="ar-SA"/>
              </w:rPr>
              <w:t xml:space="preserve">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trHeight w:val="1366"/>
        </w:trPr>
        <w:tc>
          <w:tcPr>
            <w:tcW w:w="427" w:type="dxa"/>
            <w:vAlign w:val="center"/>
            <w:textDirection w:val="lrTb"/>
            <w:noWrap w:val="false"/>
          </w:tcPr>
          <w:p>
            <w:pPr>
              <w:pStyle w:val="1038"/>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788"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3784" w:type="dxa"/>
            <w:vAlign w:val="center"/>
            <w:textDirection w:val="lrTb"/>
            <w:noWrap w:val="false"/>
          </w:tcPr>
          <w:p>
            <w:pPr>
              <w:pStyle w:val="1038"/>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中标人（成交</w:t>
            </w:r>
            <w:r>
              <w:rPr>
                <w:rFonts w:hint="eastAsia" w:ascii="宋体" w:hAnsi="宋体" w:cs="宋体"/>
                <w:b w:val="0"/>
                <w:bCs w:val="0"/>
                <w:color w:val="auto"/>
                <w:sz w:val="24"/>
                <w:szCs w:val="24"/>
                <w:highlight w:val="none"/>
                <w:lang w:val="en-US" w:eastAsia="zh-CN" w:bidi="ar-SA"/>
              </w:rPr>
              <w:t xml:space="preserve">投标人</w:t>
            </w:r>
            <w:r>
              <w:rPr>
                <w:rFonts w:hint="eastAsia" w:ascii="宋体" w:hAnsi="宋体" w:eastAsia="宋体" w:cs="宋体"/>
                <w:b w:val="0"/>
                <w:bCs w:val="0"/>
                <w:color w:val="auto"/>
                <w:sz w:val="24"/>
                <w:szCs w:val="24"/>
                <w:highlight w:val="none"/>
                <w:lang w:val="en-US" w:eastAsia="zh-CN" w:bidi="ar-SA"/>
              </w:rPr>
              <w:t xml:space="preserve">）</w:t>
            </w:r>
            <w:r/>
          </w:p>
          <w:p>
            <w:pPr>
              <w:pStyle w:val="1038"/>
              <w:ind w:firstLine="0"/>
              <w:spacing w:line="240" w:lineRule="auto"/>
              <w:rPr>
                <w:rFonts w:hint="eastAsia" w:ascii="宋体" w:hAnsi="宋体" w:cs="宋体"/>
                <w:b/>
                <w:bCs/>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A固定金额，为人民币</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u w:val="single"/>
                <w:lang w:val="en-US" w:eastAsia="zh-CN" w:bidi="ar-SA"/>
              </w:rPr>
              <w:t xml:space="preserve">25000 </w:t>
            </w:r>
            <w:r>
              <w:rPr>
                <w:rFonts w:hint="eastAsia" w:ascii="宋体" w:hAnsi="宋体" w:eastAsia="宋体" w:cs="宋体"/>
                <w:b/>
                <w:bCs/>
                <w:color w:val="auto"/>
                <w:sz w:val="24"/>
                <w:szCs w:val="24"/>
                <w:highlight w:val="none"/>
                <w:u w:val="none"/>
                <w:lang w:val="en-US" w:eastAsia="zh-CN" w:bidi="ar-SA"/>
              </w:rPr>
              <w:t xml:space="preserve">元</w:t>
            </w:r>
            <w:r/>
          </w:p>
          <w:p>
            <w:pPr>
              <w:pStyle w:val="1038"/>
              <w:ind w:firstLine="720"/>
              <w:spacing w:line="240" w:lineRule="auto"/>
              <w:rPr>
                <w:rFonts w:hint="default" w:ascii="宋体" w:hAnsi="宋体" w:eastAsia="宋体" w:cs="宋体"/>
                <w:b w:val="0"/>
                <w:bCs w:val="0"/>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B</w:t>
            </w:r>
            <w:r>
              <w:rPr>
                <w:rFonts w:hint="eastAsia" w:ascii="宋体" w:hAnsi="宋体" w:cs="宋体"/>
                <w:b/>
                <w:bCs/>
                <w:color w:val="auto"/>
                <w:sz w:val="24"/>
                <w:szCs w:val="24"/>
                <w:highlight w:val="none"/>
                <w:u w:val="none"/>
                <w:lang w:val="en-US" w:eastAsia="zh-CN" w:bidi="ar-SA"/>
              </w:rPr>
              <w:t xml:space="preserve">进口论证费：</w:t>
            </w:r>
            <w:r>
              <w:rPr>
                <w:rFonts w:hint="eastAsia" w:ascii="宋体" w:hAnsi="宋体" w:cs="宋体"/>
                <w:b/>
                <w:bCs/>
                <w:color w:val="auto"/>
                <w:sz w:val="24"/>
                <w:szCs w:val="24"/>
                <w:highlight w:val="none"/>
                <w:u w:val="single"/>
                <w:lang w:val="en-US" w:eastAsia="zh-CN" w:bidi="ar-SA"/>
              </w:rPr>
              <w:t xml:space="preserve">每个产品2500元</w:t>
            </w:r>
            <w:r/>
          </w:p>
          <w:p>
            <w:pPr>
              <w:pStyle w:val="1038"/>
              <w:ind w:firstLine="72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C</w:t>
            </w:r>
            <w:r>
              <w:rPr>
                <w:rFonts w:hint="eastAsia" w:ascii="宋体" w:hAnsi="宋体" w:eastAsia="宋体" w:cs="宋体"/>
                <w:color w:val="auto"/>
                <w:sz w:val="24"/>
                <w:szCs w:val="24"/>
                <w:highlight w:val="none"/>
                <w:lang w:val="en-US" w:eastAsia="zh-CN" w:bidi="ar-SA"/>
              </w:rPr>
              <w:t xml:space="preserve">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 / </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1038"/>
              <w:ind w:firstLine="723"/>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D</w:t>
            </w:r>
            <w:r>
              <w:rPr>
                <w:rFonts w:hint="eastAsia" w:ascii="宋体" w:hAnsi="宋体" w:eastAsia="宋体" w:cs="宋体"/>
                <w:b w:val="0"/>
                <w:bCs w:val="0"/>
                <w:color w:val="auto"/>
                <w:sz w:val="24"/>
                <w:szCs w:val="24"/>
                <w:highlight w:val="none"/>
                <w:lang w:val="en-US" w:eastAsia="zh-CN" w:bidi="ar-SA"/>
              </w:rPr>
              <w:t xml:space="preserve">按照苏招协[202</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号《江苏省</w:t>
            </w:r>
            <w:r>
              <w:rPr>
                <w:rFonts w:hint="eastAsia" w:ascii="宋体" w:hAnsi="宋体" w:cs="宋体"/>
                <w:b w:val="0"/>
                <w:bCs w:val="0"/>
                <w:color w:val="auto"/>
                <w:sz w:val="24"/>
                <w:szCs w:val="24"/>
                <w:highlight w:val="none"/>
                <w:lang w:val="en-US" w:eastAsia="zh-CN" w:bidi="ar-SA"/>
              </w:rPr>
              <w:t xml:space="preserve">政府采购</w:t>
            </w:r>
            <w:r>
              <w:rPr>
                <w:rFonts w:hint="eastAsia" w:ascii="宋体" w:hAnsi="宋体" w:eastAsia="宋体" w:cs="宋体"/>
                <w:b w:val="0"/>
                <w:bCs w:val="0"/>
                <w:color w:val="auto"/>
                <w:sz w:val="24"/>
                <w:szCs w:val="24"/>
                <w:highlight w:val="none"/>
                <w:lang w:val="en-US" w:eastAsia="zh-CN" w:bidi="ar-SA"/>
              </w:rPr>
              <w:t xml:space="preserve">代理服务收费的指导意见》规定</w:t>
            </w:r>
            <w:r>
              <w:rPr>
                <w:rFonts w:hint="eastAsia" w:ascii="宋体" w:hAnsi="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标准收取</w:t>
            </w:r>
            <w:r>
              <w:rPr>
                <w:rFonts w:hint="eastAsia" w:ascii="宋体" w:hAnsi="宋体" w:cs="宋体"/>
                <w:b w:val="0"/>
                <w:bCs w:val="0"/>
                <w:color w:val="auto"/>
                <w:sz w:val="24"/>
                <w:szCs w:val="24"/>
                <w:highlight w:val="none"/>
                <w:lang w:val="en-US" w:eastAsia="zh-CN" w:bidi="ar-SA"/>
              </w:rPr>
              <w:t xml:space="preserve">。</w:t>
            </w:r>
            <w:r/>
          </w:p>
          <w:p>
            <w:pPr>
              <w:pStyle w:val="1038"/>
              <w:ind w:left="0" w:firstLine="720"/>
              <w:spacing w:line="240" w:lineRule="auto"/>
              <w:rPr>
                <w:rFonts w:hint="eastAsia" w:ascii="宋体" w:hAnsi="宋体" w:eastAsia="宋体" w:cs="宋体"/>
                <w:color w:val="auto"/>
                <w:sz w:val="24"/>
                <w:szCs w:val="24"/>
                <w:highlight w:val="none"/>
                <w:u w:val="single"/>
                <w:lang w:val="en-US" w:eastAsia="zh-CN"/>
              </w:rPr>
            </w:pPr>
            <w:r>
              <w:rPr>
                <w:rFonts w:ascii="Wingdings 2" w:hAnsi="Wingdings 2" w:eastAsia="Wingdings 2" w:cs="Wingdings 2"/>
                <w:color w:val="auto"/>
                <w:sz w:val="24"/>
                <w:szCs w:val="24"/>
                <w:highlight w:val="none"/>
                <w:u w:val="none"/>
                <w:lang w:val="en-US" w:eastAsia="zh-CN" w:bidi="ar-SA"/>
              </w:rPr>
              <w:t xml:space="preserve">£</w:t>
            </w:r>
            <w:r>
              <w:rPr>
                <w:rFonts w:hint="eastAsia" w:ascii="宋体" w:hAnsi="宋体" w:cs="宋体"/>
                <w:color w:val="auto"/>
                <w:sz w:val="24"/>
                <w:szCs w:val="24"/>
                <w:highlight w:val="none"/>
                <w:u w:val="none"/>
                <w:lang w:val="en-US" w:eastAsia="zh-CN" w:bidi="ar-SA"/>
              </w:rPr>
              <w:t xml:space="preserve">E</w:t>
            </w:r>
            <w:r>
              <w:rPr>
                <w:rFonts w:hint="eastAsia" w:ascii="宋体" w:hAnsi="宋体" w:eastAsia="宋体" w:cs="宋体"/>
                <w:color w:val="auto"/>
                <w:sz w:val="24"/>
                <w:szCs w:val="24"/>
                <w:highlight w:val="none"/>
                <w:lang w:val="en-US" w:eastAsia="zh-CN" w:bidi="ar-SA"/>
              </w:rPr>
              <w:t xml:space="preserve">其他方式：</w:t>
            </w:r>
            <w:r>
              <w:rPr>
                <w:rFonts w:hint="eastAsia" w:ascii="宋体" w:hAnsi="宋体" w:eastAsia="宋体" w:cs="宋体"/>
                <w:color w:val="auto"/>
                <w:sz w:val="24"/>
                <w:szCs w:val="24"/>
                <w:highlight w:val="none"/>
                <w:u w:val="single"/>
                <w:lang w:val="en-US" w:eastAsia="zh-CN" w:bidi="ar-SA"/>
              </w:rPr>
              <w:t xml:space="preserve">        </w:t>
            </w:r>
            <w:r/>
          </w:p>
        </w:tc>
      </w:tr>
      <w:tr>
        <w:trPr>
          <w:trHeight w:val="420"/>
        </w:trPr>
        <w:tc>
          <w:tcPr>
            <w:tcW w:w="427"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788"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特别说明</w:t>
            </w:r>
            <w:r/>
          </w:p>
        </w:tc>
        <w:tc>
          <w:tcPr>
            <w:tcW w:w="3784" w:type="dxa"/>
            <w:vAlign w:val="center"/>
            <w:textDirection w:val="lrTb"/>
            <w:noWrap w:val="false"/>
          </w:tcPr>
          <w:p>
            <w:pPr>
              <w:ind w:firstLine="0"/>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u w:val="none"/>
                <w:lang w:val="en-US" w:eastAsia="zh-CN" w:bidi="ar-SA"/>
              </w:rPr>
              <w:t xml:space="preserve">无</w:t>
            </w:r>
            <w:r/>
          </w:p>
        </w:tc>
      </w:tr>
    </w:tbl>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br w:type="page" w:clear="all"/>
      </w:r>
      <w:bookmarkStart w:id="70" w:name="_Toc23449"/>
      <w:r/>
      <w:bookmarkStart w:id="71" w:name="_Toc25393"/>
      <w:r>
        <w:rPr>
          <w:rFonts w:hint="eastAsia" w:ascii="宋体" w:hAnsi="宋体" w:eastAsia="宋体" w:cs="宋体"/>
          <w:b/>
          <w:bCs/>
          <w:color w:val="auto"/>
          <w:sz w:val="24"/>
          <w:szCs w:val="24"/>
          <w:highlight w:val="none"/>
        </w:rPr>
        <w:t xml:space="preserve">一、总则</w:t>
      </w:r>
      <w:bookmarkEnd w:id="66"/>
      <w:r/>
      <w:bookmarkEnd w:id="67"/>
      <w:r/>
      <w:bookmarkEnd w:id="68"/>
      <w:r/>
      <w:bookmarkEnd w:id="69"/>
      <w:r/>
      <w:bookmarkEnd w:id="70"/>
      <w:r/>
      <w:bookmarkEnd w:id="71"/>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72" w:name="_Hlt16619475"/>
      <w:r/>
      <w:bookmarkEnd w:id="72"/>
      <w:r/>
      <w:bookmarkStart w:id="73" w:name="_Toc458694821"/>
      <w:r/>
      <w:bookmarkStart w:id="74" w:name="_Toc20823276"/>
      <w:r/>
      <w:bookmarkStart w:id="75" w:name="_Toc513029204"/>
      <w:r/>
      <w:bookmarkStart w:id="76" w:name="_Toc16938520"/>
      <w:r>
        <w:rPr>
          <w:rFonts w:hint="eastAsia" w:ascii="宋体" w:hAnsi="宋体" w:cs="宋体"/>
          <w:b/>
          <w:bCs/>
          <w:color w:val="auto"/>
          <w:sz w:val="24"/>
          <w:szCs w:val="24"/>
          <w:highlight w:val="none"/>
          <w:lang w:eastAsia="zh-CN"/>
        </w:rPr>
        <w:t xml:space="preserve">1.</w:t>
      </w:r>
      <w:bookmarkEnd w:id="73"/>
      <w:r>
        <w:rPr>
          <w:rFonts w:hint="eastAsia" w:ascii="宋体" w:hAnsi="宋体" w:eastAsia="宋体" w:cs="宋体"/>
          <w:b/>
          <w:bCs/>
          <w:color w:val="auto"/>
          <w:sz w:val="24"/>
          <w:szCs w:val="24"/>
          <w:highlight w:val="none"/>
        </w:rPr>
        <w:t xml:space="preserve">招标方式</w:t>
      </w:r>
      <w:bookmarkEnd w:id="74"/>
      <w:r/>
      <w:bookmarkEnd w:id="75"/>
      <w:r/>
      <w:bookmarkEnd w:id="76"/>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77" w:name="_Toc513029205"/>
      <w:r/>
      <w:bookmarkStart w:id="78" w:name="_Toc20823277"/>
      <w:r/>
      <w:bookmarkStart w:id="79" w:name="_Toc16938521"/>
      <w:r>
        <w:rPr>
          <w:rFonts w:hint="eastAsia" w:ascii="宋体" w:hAnsi="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合格的投标人</w:t>
      </w:r>
      <w:bookmarkEnd w:id="77"/>
      <w:r/>
      <w:bookmarkEnd w:id="78"/>
      <w:r/>
      <w:bookmarkEnd w:id="79"/>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w:t>
      </w:r>
      <w:r>
        <w:rPr>
          <w:rFonts w:hint="eastAsia" w:ascii="宋体" w:hAnsi="宋体" w:eastAsia="宋体" w:cs="宋体"/>
          <w:color w:val="auto"/>
          <w:sz w:val="24"/>
          <w:szCs w:val="24"/>
          <w:highlight w:val="none"/>
          <w:lang w:val="en-US" w:eastAsia="zh-CN"/>
        </w:rPr>
        <w:t xml:space="preserve">申请人</w:t>
      </w:r>
      <w:r>
        <w:rPr>
          <w:rFonts w:hint="eastAsia" w:ascii="宋体" w:hAnsi="宋体" w:eastAsia="宋体" w:cs="宋体"/>
          <w:color w:val="auto"/>
          <w:sz w:val="24"/>
          <w:szCs w:val="24"/>
          <w:highlight w:val="none"/>
        </w:rPr>
        <w:t xml:space="preserve">的资格要求的规定。</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满足本文件实质性要求和条件的规定。</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80" w:name="_Toc16938522"/>
      <w:r/>
      <w:bookmarkStart w:id="81" w:name="_Toc513029206"/>
      <w:r/>
      <w:bookmarkStart w:id="82" w:name="_Toc20823278"/>
      <w:r>
        <w:rPr>
          <w:rFonts w:hint="eastAsia" w:ascii="宋体" w:hAnsi="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适用法律</w:t>
      </w:r>
      <w:bookmarkEnd w:id="80"/>
      <w:r/>
      <w:bookmarkEnd w:id="81"/>
      <w:r/>
      <w:bookmarkEnd w:id="82"/>
      <w:r>
        <w:rPr>
          <w:rFonts w:hint="eastAsia" w:ascii="宋体" w:hAnsi="宋体" w:eastAsia="宋体" w:cs="宋体"/>
          <w:b/>
          <w:bCs/>
          <w:color w:val="auto"/>
          <w:sz w:val="24"/>
          <w:szCs w:val="24"/>
          <w:highlight w:val="none"/>
        </w:rPr>
        <w:t xml:space="preserve">及政策功能</w:t>
      </w:r>
      <w:r/>
    </w:p>
    <w:p>
      <w:pPr>
        <w:ind w:firstLine="420"/>
        <w:spacing w:line="240" w:lineRule="auto"/>
        <w:rPr>
          <w:rFonts w:hint="eastAsia" w:ascii="宋体" w:hAnsi="宋体" w:eastAsia="宋体" w:cs="宋体"/>
          <w:color w:val="auto"/>
          <w:sz w:val="24"/>
          <w:highlight w:val="none"/>
        </w:rPr>
        <w:outlineLvl w:val="9"/>
      </w:pPr>
      <w:r/>
      <w:bookmarkStart w:id="83" w:name="_Toc462564067"/>
      <w:r/>
      <w:bookmarkStart w:id="84" w:name="_Toc513029207"/>
      <w:r/>
      <w:bookmarkStart w:id="85" w:name="_Toc16938523"/>
      <w:r/>
      <w:bookmarkStart w:id="86" w:name="_Toc20823279"/>
      <w:r>
        <w:rPr>
          <w:rFonts w:hint="eastAsia" w:ascii="宋体" w:hAnsi="宋体" w:eastAsia="宋体" w:cs="宋体"/>
          <w:color w:val="auto"/>
          <w:sz w:val="24"/>
          <w:highlight w:val="none"/>
        </w:rPr>
        <w:t xml:space="preserve">本次招标及由此产生的合同受中华人民共和国有关的法律法规制约和保护。</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在本项目政府采购活动过程中，如果所执行的标准有更新的，按照最新标准执行。</w:t>
      </w:r>
      <w:r/>
    </w:p>
    <w:p>
      <w:pPr>
        <w:ind w:firstLine="422"/>
        <w:spacing w:line="240" w:lineRule="auto"/>
        <w:rPr>
          <w:rFonts w:hint="eastAsia" w:ascii="宋体" w:hAnsi="宋体" w:eastAsia="宋体" w:cs="宋体"/>
          <w:b/>
          <w:bCs/>
          <w:i w:val="0"/>
          <w:iCs w:val="0"/>
          <w:color w:val="auto"/>
          <w:sz w:val="24"/>
          <w:highlight w:val="none"/>
        </w:rPr>
        <w:outlineLvl w:val="9"/>
      </w:pPr>
      <w:r>
        <w:rPr>
          <w:rFonts w:hint="eastAsia" w:ascii="宋体" w:hAnsi="宋体" w:eastAsia="宋体" w:cs="宋体"/>
          <w:b/>
          <w:bCs/>
          <w:i w:val="0"/>
          <w:iCs w:val="0"/>
          <w:color w:val="auto"/>
          <w:sz w:val="24"/>
          <w:highlight w:val="none"/>
        </w:rPr>
        <w:t xml:space="preserve">3.1</w:t>
      </w:r>
      <w:r>
        <w:rPr>
          <w:rFonts w:hint="eastAsia" w:ascii="宋体" w:hAnsi="宋体" w:eastAsia="宋体" w:cs="宋体"/>
          <w:b/>
          <w:bCs/>
          <w:i w:val="0"/>
          <w:iCs w:val="0"/>
          <w:color w:val="auto"/>
          <w:sz w:val="24"/>
          <w:highlight w:val="none"/>
          <w:lang w:val="en-US" w:eastAsia="zh-CN"/>
        </w:rPr>
        <w:t xml:space="preserve"> </w:t>
      </w:r>
      <w:r>
        <w:rPr>
          <w:rFonts w:hint="eastAsia" w:ascii="宋体" w:hAnsi="宋体" w:eastAsia="宋体" w:cs="宋体"/>
          <w:b/>
          <w:bCs/>
          <w:i w:val="0"/>
          <w:iCs w:val="0"/>
          <w:color w:val="auto"/>
          <w:sz w:val="24"/>
          <w:highlight w:val="none"/>
        </w:rPr>
        <w:t xml:space="preserve">支持中小企业发展</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符合中小企业划分标准的个体工商户，在政府采购活动中视同中小企业。</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在政府采购活动中，投标人提供的货物、工程或者服务符合下列情形的，享受中小企业扶持政策：</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7" w:name="_Hlk132637972"/>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87"/>
      <w:r>
        <w:rPr>
          <w:rFonts w:hint="eastAsia" w:ascii="宋体" w:hAnsi="宋体" w:eastAsia="宋体" w:cs="宋体"/>
          <w:color w:val="auto"/>
          <w:sz w:val="24"/>
          <w:highlight w:val="none"/>
        </w:rPr>
        <w:t xml:space="preserve">的扣除，</w:t>
      </w:r>
      <w:bookmarkStart w:id="88" w:name="_Hlk132637893"/>
      <w:r>
        <w:rPr>
          <w:rFonts w:hint="eastAsia" w:ascii="宋体" w:hAnsi="宋体" w:eastAsia="宋体" w:cs="宋体"/>
          <w:color w:val="auto"/>
          <w:sz w:val="24"/>
          <w:highlight w:val="none"/>
        </w:rPr>
        <w:t xml:space="preserve">用扣除后的价格参与评审</w:t>
      </w:r>
      <w:bookmarkEnd w:id="88"/>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中小企业享受扶持政策获得政府采购合同的，小微企业不得将合同分包给大中型企业，中型企业不得将合同分包给大型企业。</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1.7 </w:t>
      </w:r>
      <w:r>
        <w:rPr>
          <w:rFonts w:hint="eastAsia" w:ascii="宋体" w:hAnsi="宋体" w:eastAsia="宋体" w:cs="宋体"/>
          <w:color w:val="auto"/>
          <w:sz w:val="24"/>
          <w:highlight w:val="none"/>
        </w:rPr>
        <w:t xml:space="preserve">根据国家扶持中小企业的有关政策，采购项目中标人在履约过程中如遇到资金困难，可持政府采购合同在线向金融机构申请贷款，无需抵押、担保，融资机构将根据《关于深入推进政府采购线上合同信用融资工作的通知》（泰财购〔2022〕31号），按照双方自愿的原则提供便捷、优惠的贷款服务。（对政府采购中标</w:t>
      </w:r>
      <w:r>
        <w:rPr>
          <w:rFonts w:hint="eastAsia" w:ascii="宋体" w:hAnsi="宋体" w:eastAsia="宋体" w:cs="宋体"/>
          <w:color w:val="auto"/>
          <w:sz w:val="24"/>
          <w:highlight w:val="none"/>
          <w:lang w:eastAsia="zh-CN"/>
        </w:rPr>
        <w:t xml:space="preserve">人</w:t>
      </w:r>
      <w:r>
        <w:rPr>
          <w:rFonts w:hint="eastAsia" w:ascii="宋体" w:hAnsi="宋体" w:eastAsia="宋体" w:cs="宋体"/>
          <w:color w:val="auto"/>
          <w:sz w:val="24"/>
          <w:highlight w:val="none"/>
        </w:rPr>
        <w:t xml:space="preserve">提出“政采贷”融资申请的，采购人应当依法按时在“苏采云”系统中录入并公开政府采购合同信息，勾选“融资贷款”选项，并在合同签订、验收付款、账号维护等环节提供必要便利。中标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如需获得合同信用融资支持，可凭政府采购合同办理“政采贷”融资贷款，详情请见</w:t>
      </w:r>
      <w:r>
        <w:rPr>
          <w:rFonts w:hint="eastAsia" w:ascii="宋体" w:hAnsi="宋体" w:cs="宋体"/>
          <w:color w:val="auto"/>
          <w:sz w:val="24"/>
          <w:highlight w:val="none"/>
          <w:lang w:val="en-US" w:eastAsia="zh-CN"/>
        </w:rPr>
        <w:t xml:space="preserve">泰州</w:t>
      </w:r>
      <w:r>
        <w:rPr>
          <w:rFonts w:hint="eastAsia" w:ascii="宋体" w:hAnsi="宋体" w:eastAsia="宋体" w:cs="宋体"/>
          <w:color w:val="auto"/>
          <w:sz w:val="24"/>
          <w:highlight w:val="none"/>
        </w:rPr>
        <w:t xml:space="preserve">市政府采购网“</w:t>
      </w:r>
      <w:r>
        <w:rPr>
          <w:rFonts w:hint="eastAsia" w:ascii="宋体" w:hAnsi="宋体" w:cs="宋体"/>
          <w:color w:val="auto"/>
          <w:sz w:val="24"/>
          <w:highlight w:val="none"/>
          <w:lang w:val="en-US" w:eastAsia="zh-CN"/>
        </w:rPr>
        <w:t xml:space="preserve">政采贷</w:t>
      </w:r>
      <w:r>
        <w:rPr>
          <w:rFonts w:hint="eastAsia" w:ascii="宋体" w:hAnsi="宋体" w:eastAsia="宋体" w:cs="宋体"/>
          <w:color w:val="auto"/>
          <w:sz w:val="24"/>
          <w:highlight w:val="none"/>
        </w:rPr>
        <w:t xml:space="preserve">”专栏。）</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3.1.8</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根据国家扶持中小企业的有关政策，采购项目中标人可自愿选择履约保证保险形式替代履约保证金。分散采购项目可线下自主选择符合要求的保险公司办理，保险公司将根据</w:t>
      </w:r>
      <w:r>
        <w:rPr>
          <w:rFonts w:hint="eastAsia" w:ascii="宋体" w:hAnsi="宋体" w:cs="宋体"/>
          <w:color w:val="auto"/>
          <w:sz w:val="24"/>
          <w:highlight w:val="none"/>
          <w:lang w:val="en-US" w:eastAsia="zh-CN"/>
        </w:rPr>
        <w:t xml:space="preserve">泰州</w:t>
      </w:r>
      <w:r>
        <w:rPr>
          <w:rFonts w:hint="eastAsia" w:ascii="宋体" w:hAnsi="宋体" w:eastAsia="宋体" w:cs="宋体"/>
          <w:color w:val="auto"/>
          <w:sz w:val="24"/>
          <w:highlight w:val="none"/>
        </w:rPr>
        <w:t xml:space="preserve">市财政局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国家金融监督管理总局泰州监管分局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市地方金融监督管理局转发《江苏省财政厅 国家金融监督管理总局江苏监管局 江苏省地方金融监督管理局关于在全省政府采购领域推行电子履约保函（保险）的通知》，按照双方自愿的原则提供履约保证保险服务。（中标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如需获得履约保证金支持，登录江苏政府采购网“资料下载”栏目下载“政府采购电子履约保函（保险）操作手册”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22"/>
        <w:spacing w:line="240" w:lineRule="auto"/>
        <w:rPr>
          <w:rFonts w:hint="eastAsia" w:ascii="宋体" w:hAnsi="宋体" w:eastAsia="宋体" w:cs="宋体"/>
          <w:b/>
          <w:bCs/>
          <w:i w:val="0"/>
          <w:iCs w:val="0"/>
          <w:color w:val="auto"/>
          <w:sz w:val="24"/>
          <w:highlight w:val="none"/>
        </w:rPr>
        <w:outlineLvl w:val="9"/>
      </w:pPr>
      <w:r>
        <w:rPr>
          <w:rFonts w:hint="eastAsia" w:ascii="宋体" w:hAnsi="宋体" w:eastAsia="宋体" w:cs="宋体"/>
          <w:b/>
          <w:bCs/>
          <w:i w:val="0"/>
          <w:iCs w:val="0"/>
          <w:color w:val="auto"/>
          <w:sz w:val="24"/>
          <w:highlight w:val="none"/>
        </w:rPr>
        <w:t xml:space="preserve">3.2</w:t>
      </w:r>
      <w:r>
        <w:rPr>
          <w:rFonts w:hint="eastAsia" w:ascii="宋体" w:hAnsi="宋体" w:eastAsia="宋体" w:cs="宋体"/>
          <w:b/>
          <w:bCs/>
          <w:i w:val="0"/>
          <w:iCs w:val="0"/>
          <w:color w:val="auto"/>
          <w:sz w:val="24"/>
          <w:highlight w:val="none"/>
          <w:lang w:val="en-US" w:eastAsia="zh-CN"/>
        </w:rPr>
        <w:t xml:space="preserve"> </w:t>
      </w:r>
      <w:r>
        <w:rPr>
          <w:rFonts w:hint="eastAsia" w:ascii="宋体" w:hAnsi="宋体" w:eastAsia="宋体" w:cs="宋体"/>
          <w:b/>
          <w:bCs/>
          <w:i w:val="0"/>
          <w:iCs w:val="0"/>
          <w:color w:val="auto"/>
          <w:sz w:val="24"/>
          <w:highlight w:val="none"/>
        </w:rPr>
        <w:t xml:space="preserve">强制采购信息安全产品</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22"/>
        <w:spacing w:line="240" w:lineRule="auto"/>
        <w:rPr>
          <w:rFonts w:hint="eastAsia" w:ascii="宋体" w:hAnsi="宋体" w:eastAsia="宋体" w:cs="宋体"/>
          <w:b/>
          <w:bCs/>
          <w:i w:val="0"/>
          <w:iCs w:val="0"/>
          <w:color w:val="auto"/>
          <w:sz w:val="24"/>
          <w:highlight w:val="none"/>
        </w:rPr>
        <w:outlineLvl w:val="9"/>
      </w:pPr>
      <w:r>
        <w:rPr>
          <w:rFonts w:hint="eastAsia" w:ascii="宋体" w:hAnsi="宋体" w:eastAsia="宋体" w:cs="宋体"/>
          <w:b/>
          <w:bCs/>
          <w:i w:val="0"/>
          <w:iCs w:val="0"/>
          <w:color w:val="auto"/>
          <w:sz w:val="24"/>
          <w:highlight w:val="none"/>
        </w:rPr>
        <w:t xml:space="preserve">3.3</w:t>
      </w:r>
      <w:r>
        <w:rPr>
          <w:rFonts w:hint="eastAsia" w:ascii="宋体" w:hAnsi="宋体" w:eastAsia="宋体" w:cs="宋体"/>
          <w:b/>
          <w:bCs/>
          <w:i w:val="0"/>
          <w:iCs w:val="0"/>
          <w:color w:val="auto"/>
          <w:sz w:val="24"/>
          <w:highlight w:val="none"/>
          <w:lang w:val="en-US" w:eastAsia="zh-CN"/>
        </w:rPr>
        <w:t xml:space="preserve"> </w:t>
      </w:r>
      <w:r>
        <w:rPr>
          <w:rFonts w:hint="eastAsia" w:ascii="宋体" w:hAnsi="宋体" w:eastAsia="宋体" w:cs="宋体"/>
          <w:b/>
          <w:bCs/>
          <w:i w:val="0"/>
          <w:iCs w:val="0"/>
          <w:color w:val="auto"/>
          <w:sz w:val="24"/>
          <w:highlight w:val="none"/>
        </w:rPr>
        <w:t xml:space="preserve">支持绿色发展</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根据《财政部发展改革委生态环境部市场监管总局关于调整优化节能产品 环境标志产品政府采购执行机制的通知》（财库〔2019〕9号）的规定，对政府采购节能产品、环境标志产品实施品目清单管理。</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本项目中涉及商品包装和快递包装的，参考《财政部办公厅关于印发《商品包装政府采购需求标准（试行）》、 《快递包装政府采购需求标准（试行）》的通知》</w:t>
      </w:r>
      <w:bookmarkStart w:id="89" w:name="_Hlk132634610"/>
      <w:r>
        <w:rPr>
          <w:rFonts w:hint="eastAsia" w:ascii="宋体" w:hAnsi="宋体" w:eastAsia="宋体" w:cs="宋体"/>
          <w:color w:val="auto"/>
          <w:sz w:val="24"/>
          <w:highlight w:val="none"/>
        </w:rPr>
        <w:t xml:space="preserve">（财办库〔2020〕123号）</w:t>
      </w:r>
      <w:bookmarkEnd w:id="89"/>
      <w:r>
        <w:rPr>
          <w:rFonts w:hint="eastAsia" w:ascii="宋体" w:hAnsi="宋体" w:eastAsia="宋体" w:cs="宋体"/>
          <w:color w:val="auto"/>
          <w:sz w:val="24"/>
          <w:highlight w:val="none"/>
        </w:rPr>
        <w:t xml:space="preserve">规定的包装需求标准。</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纳入政府采购管理的装修、修缮等项目，鼓励参考财政部办公厅 </w:t>
      </w:r>
      <w:r>
        <w:rPr>
          <w:rFonts w:hint="eastAsia" w:ascii="宋体" w:hAnsi="宋体" w:eastAsia="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 工业和信息化部办公厅关于印发《政府采购支持绿色建材促进建筑品质提升政策项目实施指南》的通知（财办库〔2023〕52号）规定的需求标准。</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采购人采购数据中心相关设备、运维服务，按照《绿色数据中心政府采购需求标准（试行）》实施相关采购活动。</w:t>
      </w:r>
      <w:r/>
    </w:p>
    <w:p>
      <w:pPr>
        <w:ind w:firstLine="422"/>
        <w:spacing w:line="240" w:lineRule="auto"/>
        <w:rPr>
          <w:rFonts w:hint="eastAsia" w:ascii="宋体" w:hAnsi="宋体" w:eastAsia="宋体" w:cs="宋体"/>
          <w:b/>
          <w:bCs/>
          <w:i w:val="0"/>
          <w:iCs w:val="0"/>
          <w:color w:val="auto"/>
          <w:sz w:val="24"/>
          <w:highlight w:val="none"/>
        </w:rPr>
        <w:outlineLvl w:val="9"/>
      </w:pPr>
      <w:r>
        <w:rPr>
          <w:rFonts w:hint="eastAsia" w:ascii="宋体" w:hAnsi="宋体" w:eastAsia="宋体" w:cs="宋体"/>
          <w:b/>
          <w:bCs/>
          <w:i w:val="0"/>
          <w:iCs w:val="0"/>
          <w:color w:val="auto"/>
          <w:sz w:val="24"/>
          <w:highlight w:val="none"/>
        </w:rPr>
        <w:t xml:space="preserve">3.</w:t>
      </w:r>
      <w:r>
        <w:rPr>
          <w:rFonts w:hint="eastAsia" w:ascii="宋体" w:hAnsi="宋体" w:eastAsia="宋体" w:cs="宋体"/>
          <w:b/>
          <w:bCs/>
          <w:i w:val="0"/>
          <w:iCs w:val="0"/>
          <w:color w:val="auto"/>
          <w:sz w:val="24"/>
          <w:highlight w:val="none"/>
          <w:lang w:val="en-US" w:eastAsia="zh-CN"/>
        </w:rPr>
        <w:t xml:space="preserve">4 </w:t>
      </w:r>
      <w:r>
        <w:rPr>
          <w:rFonts w:hint="eastAsia" w:ascii="宋体" w:hAnsi="宋体" w:eastAsia="宋体" w:cs="宋体"/>
          <w:b/>
          <w:bCs/>
          <w:i w:val="0"/>
          <w:iCs w:val="0"/>
          <w:color w:val="auto"/>
          <w:sz w:val="24"/>
          <w:highlight w:val="none"/>
        </w:rPr>
        <w:t xml:space="preserve">支持创新发展</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spacing w:line="240" w:lineRule="auto"/>
        <w:rPr>
          <w:rFonts w:hint="eastAsia" w:ascii="宋体" w:hAnsi="宋体" w:eastAsia="宋体" w:cs="宋体"/>
          <w:b/>
          <w:bCs/>
          <w:i w:val="0"/>
          <w:iCs w:val="0"/>
          <w:color w:val="auto"/>
          <w:sz w:val="24"/>
          <w:highlight w:val="none"/>
        </w:rPr>
        <w:outlineLvl w:val="9"/>
      </w:pPr>
      <w:r>
        <w:rPr>
          <w:rFonts w:hint="eastAsia" w:ascii="宋体" w:hAnsi="宋体" w:eastAsia="宋体" w:cs="宋体"/>
          <w:b/>
          <w:bCs/>
          <w:i w:val="0"/>
          <w:iCs w:val="0"/>
          <w:color w:val="auto"/>
          <w:sz w:val="24"/>
          <w:highlight w:val="none"/>
        </w:rPr>
        <w:t xml:space="preserve">3.</w:t>
      </w:r>
      <w:r>
        <w:rPr>
          <w:rFonts w:hint="eastAsia" w:ascii="宋体" w:hAnsi="宋体" w:eastAsia="宋体" w:cs="宋体"/>
          <w:b/>
          <w:bCs/>
          <w:i w:val="0"/>
          <w:iCs w:val="0"/>
          <w:color w:val="auto"/>
          <w:sz w:val="24"/>
          <w:highlight w:val="none"/>
          <w:lang w:val="en-US" w:eastAsia="zh-CN"/>
        </w:rPr>
        <w:t xml:space="preserve">5 </w:t>
      </w:r>
      <w:r>
        <w:rPr>
          <w:rFonts w:hint="eastAsia" w:ascii="宋体" w:hAnsi="宋体" w:eastAsia="宋体" w:cs="宋体"/>
          <w:b/>
          <w:bCs/>
          <w:i w:val="0"/>
          <w:iCs w:val="0"/>
          <w:color w:val="auto"/>
          <w:sz w:val="24"/>
          <w:highlight w:val="none"/>
        </w:rPr>
        <w:t xml:space="preserve">平等对待内外资企业和符合条件的破产重整企业</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3.6</w:t>
      </w:r>
      <w:r>
        <w:rPr>
          <w:rFonts w:hint="eastAsia" w:ascii="宋体" w:hAnsi="宋体" w:eastAsia="宋体" w:cs="宋体"/>
          <w:color w:val="auto"/>
          <w:sz w:val="24"/>
          <w:highlight w:val="none"/>
        </w:rPr>
        <w:t xml:space="preserve">本项目对采购本国产品给予政策支持，具体内容见招标文件“第五章 评标方法与评标标准”。</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3.6.1</w:t>
      </w:r>
      <w:r>
        <w:rPr>
          <w:rFonts w:hint="eastAsia"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3.6.2</w:t>
      </w:r>
      <w:r>
        <w:rPr>
          <w:rFonts w:hint="eastAsia"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投标费用</w:t>
      </w:r>
      <w:bookmarkEnd w:id="83"/>
      <w:r/>
      <w:bookmarkEnd w:id="84"/>
      <w:r/>
      <w:bookmarkEnd w:id="85"/>
      <w:r/>
      <w:bookmarkEnd w:id="86"/>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投标人应自行承担所有与参加投标有关的费用，无论投标过程中的做法和结果如何，代理机构在任何情况下均无义务和责任承担这些费用。</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本次招标不收取标书工本费。</w:t>
      </w:r>
      <w:r/>
    </w:p>
    <w:p>
      <w:pPr>
        <w:ind w:firstLine="480"/>
        <w:spacing w:line="240" w:lineRule="auto"/>
        <w:rPr>
          <w:rFonts w:hint="default"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招标代理费收费标准：</w:t>
      </w:r>
      <w:r>
        <w:rPr>
          <w:rFonts w:hint="eastAsia" w:ascii="宋体" w:hAnsi="宋体" w:cs="宋体"/>
          <w:color w:val="auto"/>
          <w:sz w:val="24"/>
          <w:szCs w:val="24"/>
          <w:highlight w:val="none"/>
          <w:lang w:val="en-US" w:eastAsia="zh-CN"/>
        </w:rPr>
        <w:t xml:space="preserve">详见前附表</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招标代理费收取方式：由中标人领取中标通知书时一次性付清；中标人如果未按规定缴纳上述费用，采购人或采购代理机构</w:t>
      </w:r>
      <w:r>
        <w:rPr>
          <w:rFonts w:hint="eastAsia" w:ascii="宋体" w:hAnsi="宋体" w:eastAsia="宋体" w:cs="宋体"/>
          <w:color w:val="auto"/>
          <w:sz w:val="24"/>
          <w:szCs w:val="24"/>
          <w:highlight w:val="none"/>
          <w:lang w:val="en-US" w:eastAsia="zh-CN"/>
        </w:rPr>
        <w:t xml:space="preserve">将上报财政主管部门纳入不良记录，并</w:t>
      </w:r>
      <w:r>
        <w:rPr>
          <w:rFonts w:hint="eastAsia" w:ascii="宋体" w:hAnsi="宋体" w:eastAsia="宋体" w:cs="宋体"/>
          <w:color w:val="auto"/>
          <w:sz w:val="24"/>
          <w:szCs w:val="24"/>
          <w:highlight w:val="none"/>
        </w:rPr>
        <w:t xml:space="preserve">保留诉讼的权利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中标人需要</w:t>
      </w:r>
      <w:r>
        <w:rPr>
          <w:rFonts w:hint="eastAsia" w:ascii="宋体" w:hAnsi="宋体" w:cs="宋体"/>
          <w:color w:val="auto"/>
          <w:sz w:val="24"/>
          <w:szCs w:val="24"/>
          <w:highlight w:val="none"/>
          <w:lang w:eastAsia="zh-CN"/>
        </w:rPr>
        <w:t xml:space="preserve">开具</w:t>
      </w:r>
      <w:r>
        <w:rPr>
          <w:rFonts w:hint="eastAsia" w:ascii="宋体" w:hAnsi="宋体" w:eastAsia="宋体" w:cs="宋体"/>
          <w:color w:val="auto"/>
          <w:sz w:val="24"/>
          <w:szCs w:val="24"/>
          <w:highlight w:val="none"/>
        </w:rPr>
        <w:t xml:space="preserve">代理费发票的，需由中标人缴纳费用后，代理机构将发票开具给中标人。</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4.5 服务费汇款地址：</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（1）开户名：江苏睿博工程技术有限公司</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（2）开户行：南京银行股份有限公司珠江支行</w:t>
      </w:r>
      <w:r/>
    </w:p>
    <w:p>
      <w:pPr>
        <w:ind w:firstLine="48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（3）账  号：0156240000002888</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招标文件的约束力</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90" w:name="_Toc513029209"/>
      <w:r/>
      <w:bookmarkStart w:id="91" w:name="_Toc29498"/>
      <w:r/>
      <w:bookmarkStart w:id="92" w:name="_Toc20823281"/>
      <w:r/>
      <w:bookmarkStart w:id="93" w:name="_Toc120614215"/>
      <w:r/>
      <w:bookmarkStart w:id="94" w:name="_Toc16948"/>
      <w:r/>
      <w:bookmarkStart w:id="95" w:name="_Toc16938525"/>
      <w:r>
        <w:rPr>
          <w:rFonts w:hint="eastAsia" w:ascii="宋体" w:hAnsi="宋体" w:eastAsia="宋体" w:cs="宋体"/>
          <w:b/>
          <w:bCs/>
          <w:color w:val="auto"/>
          <w:sz w:val="24"/>
          <w:szCs w:val="24"/>
          <w:highlight w:val="none"/>
        </w:rPr>
        <w:t xml:space="preserve">二、招标文件</w:t>
      </w:r>
      <w:bookmarkEnd w:id="90"/>
      <w:r/>
      <w:bookmarkEnd w:id="91"/>
      <w:r/>
      <w:bookmarkEnd w:id="92"/>
      <w:r/>
      <w:bookmarkEnd w:id="93"/>
      <w:r/>
      <w:bookmarkEnd w:id="94"/>
      <w:r/>
      <w:bookmarkEnd w:id="95"/>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96" w:name="_Toc513029210"/>
      <w:r/>
      <w:bookmarkStart w:id="97" w:name="_Toc20823282"/>
      <w:r/>
      <w:bookmarkStart w:id="98" w:name="_Toc16938526"/>
      <w:r>
        <w:rPr>
          <w:rFonts w:hint="eastAsia" w:ascii="宋体" w:hAnsi="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rPr>
        <w:t xml:space="preserve">招标文件构成</w:t>
      </w:r>
      <w:bookmarkEnd w:id="96"/>
      <w:r/>
      <w:bookmarkEnd w:id="97"/>
      <w:r/>
      <w:bookmarkEnd w:id="98"/>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招标文件由以下部分组成：</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（1）投标邀请</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（2）投标人须知</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（3）采购需求</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（4）合同文本</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（5）评标方法与评标标准</w:t>
      </w:r>
      <w:r/>
    </w:p>
    <w:p>
      <w:pPr>
        <w:ind w:firstLine="36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（6）投标文件格式</w:t>
      </w:r>
      <w:r/>
    </w:p>
    <w:p>
      <w:pPr>
        <w:ind w:firstLine="48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eastAsia="宋体" w:cs="宋体"/>
          <w:color w:val="auto"/>
          <w:sz w:val="24"/>
          <w:szCs w:val="24"/>
          <w:highlight w:val="none"/>
        </w:rPr>
        <w:t xml:space="preserve">件对招标文件作出实质性响应，否则其风险由投标人自行承担。</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6.3 </w:t>
      </w:r>
      <w:r>
        <w:rPr>
          <w:rFonts w:hint="eastAsia" w:ascii="宋体" w:hAnsi="宋体" w:eastAsia="宋体" w:cs="宋体"/>
          <w:color w:val="auto"/>
          <w:sz w:val="24"/>
          <w:szCs w:val="24"/>
          <w:highlight w:val="none"/>
        </w:rPr>
        <w:t xml:space="preserve">招标文件需求部分（投标人资格要求、</w:t>
      </w:r>
      <w:r>
        <w:rPr>
          <w:rFonts w:hint="eastAsia" w:ascii="宋体" w:hAnsi="宋体" w:eastAsia="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、商务技术评分标准）由采购人</w:t>
      </w:r>
      <w:r>
        <w:rPr>
          <w:rFonts w:hint="eastAsia" w:ascii="宋体" w:hAnsi="宋体" w:eastAsia="宋体" w:cs="宋体"/>
          <w:color w:val="auto"/>
          <w:sz w:val="24"/>
          <w:szCs w:val="24"/>
          <w:highlight w:val="none"/>
          <w:lang w:val="en-US" w:eastAsia="zh-CN"/>
        </w:rPr>
        <w:t xml:space="preserve">委托代理机构</w:t>
      </w:r>
      <w:r>
        <w:rPr>
          <w:rFonts w:hint="eastAsia" w:ascii="宋体" w:hAnsi="宋体" w:eastAsia="宋体" w:cs="宋体"/>
          <w:color w:val="auto"/>
          <w:sz w:val="24"/>
          <w:szCs w:val="24"/>
          <w:highlight w:val="none"/>
        </w:rPr>
        <w:t xml:space="preserve">解释，</w:t>
      </w:r>
      <w:r>
        <w:rPr>
          <w:rFonts w:hint="eastAsia" w:ascii="宋体" w:hAnsi="宋体" w:eastAsia="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由采购代理机构解释。</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99" w:name="_Toc20823283"/>
      <w:r/>
      <w:bookmarkStart w:id="100" w:name="_Toc16938527"/>
      <w:r/>
      <w:bookmarkStart w:id="101" w:name="_Toc462564070"/>
      <w:r/>
      <w:bookmarkStart w:id="102" w:name="_Toc513029211"/>
      <w:r>
        <w:rPr>
          <w:rFonts w:hint="eastAsia" w:ascii="宋体" w:hAnsi="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招标文件的澄清</w:t>
      </w:r>
      <w:bookmarkEnd w:id="99"/>
      <w:r/>
      <w:bookmarkEnd w:id="100"/>
      <w:r/>
      <w:bookmarkEnd w:id="101"/>
      <w:r/>
      <w:bookmarkEnd w:id="102"/>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任何要求对招标文件进行澄清的投标人，应在投标截止期</w:t>
      </w:r>
      <w:r>
        <w:rPr>
          <w:rFonts w:hint="eastAsia" w:ascii="宋体" w:hAnsi="宋体" w:eastAsia="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u w:val="single"/>
        </w:rPr>
        <w:t xml:space="preserve">日</w:t>
      </w:r>
      <w:r>
        <w:rPr>
          <w:rFonts w:hint="eastAsia" w:ascii="宋体" w:hAnsi="宋体" w:eastAsia="宋体" w:cs="宋体"/>
          <w:color w:val="auto"/>
          <w:sz w:val="24"/>
          <w:szCs w:val="24"/>
          <w:highlight w:val="none"/>
        </w:rPr>
        <w:t xml:space="preserve">前按招标公告中的通讯地址，以书面形式通知采购人或采购代理机构。</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03" w:name="_Toc462564071"/>
      <w:r/>
      <w:bookmarkStart w:id="104" w:name="_Toc513029212"/>
      <w:r/>
      <w:bookmarkStart w:id="105" w:name="_Toc16938528"/>
      <w:r/>
      <w:bookmarkStart w:id="106" w:name="_Toc20823284"/>
      <w:r/>
      <w:bookmarkStart w:id="107" w:name="_Toc462564072"/>
      <w:r/>
      <w:bookmarkStart w:id="108" w:name="_Toc20823285"/>
      <w:r/>
      <w:bookmarkStart w:id="109" w:name="_Toc513029213"/>
      <w:r/>
      <w:bookmarkStart w:id="110" w:name="_Toc16938529"/>
      <w:r/>
      <w:bookmarkStart w:id="111" w:name="_Toc120614216"/>
      <w:r>
        <w:rPr>
          <w:rFonts w:hint="eastAsia" w:ascii="宋体" w:hAnsi="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rPr>
        <w:t xml:space="preserve">招标文件的修改</w:t>
      </w:r>
      <w:bookmarkEnd w:id="103"/>
      <w:r/>
      <w:bookmarkEnd w:id="104"/>
      <w:r/>
      <w:bookmarkEnd w:id="105"/>
      <w:r/>
      <w:bookmarkEnd w:id="106"/>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 任何要求对招标文件进行澄清的潜在投标人，应及时联系项目联系人。</w:t>
      </w:r>
      <w:r/>
    </w:p>
    <w:p>
      <w:pPr>
        <w:ind w:firstLine="480"/>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8.2 按照权责相一致原则，投标人提出的对于招标文件主要商务、技术指标的相关澄清、修改要求，由采购人负责答</w:t>
      </w:r>
      <w:r>
        <w:rPr>
          <w:rFonts w:hint="eastAsia" w:ascii="宋体" w:hAnsi="宋体" w:eastAsia="宋体" w:cs="宋体"/>
          <w:bCs/>
          <w:color w:val="auto"/>
          <w:sz w:val="24"/>
          <w:highlight w:val="none"/>
        </w:rPr>
        <w:t xml:space="preserve">复并视情况作出澄清或修改的决定。</w:t>
      </w:r>
      <w:r/>
    </w:p>
    <w:p>
      <w:pPr>
        <w:ind w:firstLine="480"/>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8.3</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4"/>
          <w:highlight w:val="none"/>
        </w:rPr>
        <w:t xml:space="preserve">采购人或者采购代理机构可以对已发出的招标文件、资格预审文件、投标邀请书进行必要的澄清或者修改，但不改变采购标的和资格要求。澄清或者修改将在“江苏政府采购网</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上发布澄清公告，澄清或者修改的内容为招标文件、资格预审文件、投标邀请书的组成部分。</w:t>
      </w:r>
      <w:r/>
    </w:p>
    <w:p>
      <w:pPr>
        <w:ind w:firstLine="480"/>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8.4 澄清或者修改的内容可能影响投标文件编制的，采购人或者采购代理机构将在提交截止时间至少</w:t>
      </w:r>
      <w:r>
        <w:rPr>
          <w:rFonts w:hint="eastAsia" w:ascii="宋体" w:hAnsi="宋体" w:eastAsia="宋体" w:cs="宋体"/>
          <w:b/>
          <w:bCs w:val="0"/>
          <w:color w:val="auto"/>
          <w:sz w:val="24"/>
          <w:highlight w:val="none"/>
          <w:u w:val="single"/>
        </w:rPr>
        <w:t xml:space="preserve">15日</w:t>
      </w:r>
      <w:r>
        <w:rPr>
          <w:rFonts w:hint="eastAsia" w:ascii="宋体" w:hAnsi="宋体" w:eastAsia="宋体" w:cs="宋体"/>
          <w:bCs/>
          <w:color w:val="auto"/>
          <w:sz w:val="24"/>
          <w:highlight w:val="none"/>
        </w:rPr>
        <w:t xml:space="preserve">前，在系统中以书面形式通知所有已获取招标文件的潜在投标人；不足15日的，采购人或者采购代理机构将顺延提交投标文件的截止时间。投标人应及时自行登录系统查看相应内容。</w:t>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8.5 如澄清或修改公告有重新发布招标文件的，投标人应下载最新发布的招标文</w:t>
      </w:r>
      <w:r>
        <w:rPr>
          <w:rFonts w:hint="eastAsia" w:ascii="宋体" w:hAnsi="宋体" w:eastAsia="宋体" w:cs="宋体"/>
          <w:bCs/>
          <w:color w:val="auto"/>
          <w:sz w:val="24"/>
          <w:szCs w:val="24"/>
          <w:highlight w:val="none"/>
        </w:rPr>
        <w:t xml:space="preserve">件制作投标文件。因投标人自身原因未能及时获取的，一切后果由投标人自行承担。</w:t>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112" w:name="_Toc2115"/>
      <w:r/>
      <w:bookmarkStart w:id="113" w:name="_Toc13157"/>
      <w:r>
        <w:rPr>
          <w:rFonts w:hint="eastAsia" w:ascii="宋体" w:hAnsi="宋体" w:eastAsia="宋体" w:cs="宋体"/>
          <w:b/>
          <w:bCs/>
          <w:color w:val="auto"/>
          <w:sz w:val="24"/>
          <w:szCs w:val="24"/>
          <w:highlight w:val="none"/>
        </w:rPr>
        <w:t xml:space="preserve">三、投标文件的编制</w:t>
      </w:r>
      <w:bookmarkEnd w:id="107"/>
      <w:r/>
      <w:bookmarkEnd w:id="108"/>
      <w:r/>
      <w:bookmarkEnd w:id="109"/>
      <w:r/>
      <w:bookmarkEnd w:id="110"/>
      <w:r/>
      <w:bookmarkEnd w:id="111"/>
      <w:r/>
      <w:bookmarkEnd w:id="112"/>
      <w:r/>
      <w:bookmarkEnd w:id="113"/>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14" w:name="_Toc462564073"/>
      <w:r/>
      <w:bookmarkStart w:id="115" w:name="_Toc20823286"/>
      <w:r/>
      <w:bookmarkStart w:id="116" w:name="_Toc16938530"/>
      <w:r/>
      <w:bookmarkStart w:id="117" w:name="_Toc513029214"/>
      <w:r>
        <w:rPr>
          <w:rFonts w:hint="eastAsia" w:ascii="宋体" w:hAnsi="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投标文件的语言及度量衡单位</w:t>
      </w:r>
      <w:bookmarkEnd w:id="114"/>
      <w:r/>
      <w:bookmarkEnd w:id="115"/>
      <w:r/>
      <w:bookmarkEnd w:id="116"/>
      <w:r/>
      <w:bookmarkEnd w:id="117"/>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投标人提交的投标文件以及投标人与采购人或采购代理机构就有关投标的所有来往通知、函件和文件均应使用</w:t>
      </w:r>
      <w:r>
        <w:rPr>
          <w:rFonts w:hint="eastAsia" w:ascii="宋体" w:hAnsi="宋体" w:eastAsia="宋体" w:cs="宋体"/>
          <w:b/>
          <w:bCs/>
          <w:color w:val="auto"/>
          <w:sz w:val="24"/>
          <w:szCs w:val="24"/>
          <w:highlight w:val="none"/>
          <w:u w:val="single"/>
        </w:rPr>
        <w:t xml:space="preserve">简体中文</w:t>
      </w:r>
      <w:r>
        <w:rPr>
          <w:rFonts w:hint="eastAsia" w:ascii="宋体" w:hAnsi="宋体" w:eastAsia="宋体" w:cs="宋体"/>
          <w:color w:val="auto"/>
          <w:sz w:val="24"/>
          <w:szCs w:val="24"/>
          <w:highlight w:val="none"/>
        </w:rPr>
        <w:t xml:space="preserve">。</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18" w:name="_Toc462564074"/>
      <w:r/>
      <w:bookmarkStart w:id="119" w:name="_Toc20823287"/>
      <w:r/>
      <w:bookmarkStart w:id="120" w:name="_Toc513029215"/>
      <w:r/>
      <w:bookmarkStart w:id="121" w:name="_Toc16938531"/>
      <w:r>
        <w:rPr>
          <w:rFonts w:hint="eastAsia" w:ascii="宋体" w:hAnsi="宋体" w:cs="宋体"/>
          <w:b/>
          <w:bCs/>
          <w:color w:val="auto"/>
          <w:sz w:val="24"/>
          <w:szCs w:val="24"/>
          <w:highlight w:val="none"/>
          <w:lang w:eastAsia="zh-CN"/>
        </w:rPr>
        <w:t xml:space="preserve">10.</w:t>
      </w:r>
      <w:r>
        <w:rPr>
          <w:rFonts w:hint="eastAsia" w:ascii="宋体" w:hAnsi="宋体" w:eastAsia="宋体" w:cs="宋体"/>
          <w:b/>
          <w:bCs/>
          <w:color w:val="auto"/>
          <w:sz w:val="24"/>
          <w:szCs w:val="24"/>
          <w:highlight w:val="none"/>
        </w:rPr>
        <w:t xml:space="preserve">投标文件构成</w:t>
      </w:r>
      <w:bookmarkEnd w:id="118"/>
      <w:r/>
      <w:bookmarkEnd w:id="119"/>
      <w:r/>
      <w:bookmarkEnd w:id="120"/>
      <w:r/>
      <w:bookmarkEnd w:id="121"/>
      <w:r/>
      <w:r/>
    </w:p>
    <w:p>
      <w:pPr>
        <w:ind w:firstLine="48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投标人编写的投标文件应包括</w:t>
      </w:r>
      <w:r>
        <w:rPr>
          <w:rFonts w:hint="eastAsia" w:ascii="宋体" w:hAnsi="宋体" w:eastAsia="宋体" w:cs="宋体"/>
          <w:b/>
          <w:bCs/>
          <w:color w:val="auto"/>
          <w:sz w:val="24"/>
          <w:szCs w:val="24"/>
          <w:highlight w:val="none"/>
          <w:u w:val="single"/>
        </w:rPr>
        <w:t xml:space="preserve">资格证明文件、符合性证明文件、投标分项报价表、技术要求响应及偏离表、商</w:t>
      </w:r>
      <w:r>
        <w:rPr>
          <w:rFonts w:hint="eastAsia" w:ascii="宋体" w:hAnsi="宋体" w:eastAsia="宋体" w:cs="宋体"/>
          <w:b/>
          <w:bCs/>
          <w:color w:val="auto"/>
          <w:sz w:val="24"/>
          <w:szCs w:val="21"/>
          <w:highlight w:val="none"/>
          <w:u w:val="single"/>
        </w:rPr>
        <w:t xml:space="preserve">务</w:t>
      </w:r>
      <w:r>
        <w:rPr>
          <w:rFonts w:hint="eastAsia" w:ascii="宋体" w:hAnsi="宋体" w:eastAsia="宋体" w:cs="宋体"/>
          <w:b/>
          <w:bCs/>
          <w:color w:val="auto"/>
          <w:sz w:val="24"/>
          <w:szCs w:val="24"/>
          <w:highlight w:val="none"/>
          <w:u w:val="single"/>
          <w:lang w:val="en-US" w:eastAsia="zh-CN"/>
        </w:rPr>
        <w:t xml:space="preserve">响应承诺函</w:t>
      </w:r>
      <w:r>
        <w:rPr>
          <w:rFonts w:hint="eastAsia" w:ascii="宋体" w:hAnsi="宋体" w:eastAsia="宋体" w:cs="宋体"/>
          <w:b/>
          <w:bCs/>
          <w:color w:val="auto"/>
          <w:sz w:val="24"/>
          <w:szCs w:val="21"/>
          <w:highlight w:val="none"/>
          <w:u w:val="single"/>
        </w:rPr>
        <w:t xml:space="preserve">、其他证明文件、投标函、开标一览表</w:t>
      </w:r>
      <w:r>
        <w:rPr>
          <w:rFonts w:hint="eastAsia" w:ascii="宋体" w:hAnsi="宋体" w:eastAsia="宋体" w:cs="宋体"/>
          <w:color w:val="auto"/>
          <w:sz w:val="24"/>
          <w:szCs w:val="21"/>
          <w:highlight w:val="none"/>
        </w:rPr>
        <w:t xml:space="preserve">等部分。</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发布的招标文件为准。</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22" w:name="_Hlt26670360"/>
      <w:r/>
      <w:bookmarkEnd w:id="122"/>
      <w:r/>
      <w:bookmarkStart w:id="123" w:name="_Hlt26668975"/>
      <w:r/>
      <w:bookmarkEnd w:id="123"/>
      <w:r/>
      <w:bookmarkStart w:id="124" w:name="_Hlt26954838"/>
      <w:r/>
      <w:bookmarkEnd w:id="124"/>
      <w:r/>
      <w:bookmarkStart w:id="125" w:name="_Toc49090509"/>
      <w:r/>
      <w:bookmarkStart w:id="126" w:name="_Toc513029219"/>
      <w:r/>
      <w:bookmarkStart w:id="127" w:name="_Toc14577357"/>
      <w:r/>
      <w:bookmarkStart w:id="128" w:name="_Toc513029216"/>
      <w:r/>
      <w:bookmarkStart w:id="129" w:name="_Toc49090507"/>
      <w:r/>
      <w:bookmarkStart w:id="130" w:name="_Toc14577354"/>
      <w:r/>
      <w:bookmarkStart w:id="131" w:name="_Toc14577355"/>
      <w:r/>
      <w:bookmarkStart w:id="132" w:name="_Toc49090508"/>
      <w:r>
        <w:rPr>
          <w:rFonts w:hint="eastAsia" w:ascii="宋体" w:hAnsi="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证明投标人及投标标的符合招标文件规定的文件</w:t>
      </w:r>
      <w:bookmarkEnd w:id="125"/>
      <w:r/>
      <w:bookmarkEnd w:id="126"/>
      <w:r/>
      <w:bookmarkEnd w:id="127"/>
      <w:r/>
      <w:bookmarkEnd w:id="128"/>
      <w:bookmarkEnd w:id="129"/>
      <w:bookmarkEnd w:id="130"/>
      <w:r/>
    </w:p>
    <w:p>
      <w:pP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bookmarkEnd w:id="131"/>
      <w:bookmarkEnd w:id="132"/>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12.</w:t>
      </w:r>
      <w:r>
        <w:rPr>
          <w:rFonts w:hint="eastAsia" w:ascii="宋体" w:hAnsi="宋体" w:eastAsia="宋体" w:cs="宋体"/>
          <w:b/>
          <w:bCs/>
          <w:color w:val="auto"/>
          <w:sz w:val="24"/>
          <w:szCs w:val="24"/>
          <w:highlight w:val="none"/>
        </w:rPr>
        <w:t xml:space="preserve">投标分项报价表</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投标人应按照招标文件规定格式填报投标分项报价表。</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投标货币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投标文件中的单价和总价无特殊规定的采用人民币报价，以元</w:t>
      </w:r>
      <w:r>
        <w:rPr>
          <w:rFonts w:hint="eastAsia" w:ascii="宋体" w:hAnsi="宋体" w:eastAsia="宋体" w:cs="宋体"/>
          <w:bCs/>
          <w:color w:val="auto"/>
          <w:sz w:val="24"/>
          <w:szCs w:val="24"/>
          <w:highlight w:val="none"/>
          <w:lang w:val="en-US" w:eastAsia="zh-CN"/>
        </w:rPr>
        <w:t xml:space="preserve">或万元</w:t>
      </w:r>
      <w:r>
        <w:rPr>
          <w:rFonts w:hint="eastAsia" w:ascii="宋体" w:hAnsi="宋体" w:eastAsia="宋体" w:cs="宋体"/>
          <w:bCs/>
          <w:color w:val="auto"/>
          <w:sz w:val="24"/>
          <w:szCs w:val="24"/>
          <w:highlight w:val="none"/>
        </w:rPr>
        <w:t xml:space="preserve">为单位标注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招标文件中另有规定的按规定执行。</w:t>
      </w:r>
      <w:r/>
    </w:p>
    <w:p>
      <w:pPr>
        <w:ind w:firstLine="480"/>
        <w:spacing w:line="240" w:lineRule="auto"/>
        <w:rPr>
          <w:rFonts w:hint="eastAsia" w:ascii="宋体" w:hAnsi="宋体" w:eastAsia="宋体" w:cs="宋体"/>
          <w:b/>
          <w:bCs/>
          <w:color w:val="auto"/>
          <w:sz w:val="24"/>
          <w:szCs w:val="24"/>
          <w:highlight w:val="none"/>
        </w:rPr>
        <w:outlineLvl w:val="9"/>
      </w:pPr>
      <w:r/>
      <w:bookmarkStart w:id="133" w:name="_Hlt26670482"/>
      <w:r/>
      <w:bookmarkEnd w:id="133"/>
      <w:r/>
      <w:bookmarkStart w:id="134" w:name="_Hlt26670486"/>
      <w:r/>
      <w:bookmarkEnd w:id="134"/>
      <w:r/>
      <w:bookmarkStart w:id="135" w:name="_Hlt26954848"/>
      <w:r/>
      <w:bookmarkEnd w:id="135"/>
      <w:r/>
      <w:bookmarkStart w:id="136" w:name="_Hlt26954846"/>
      <w:r/>
      <w:bookmarkEnd w:id="136"/>
      <w:r/>
      <w:bookmarkStart w:id="137" w:name="_Hlt26954731"/>
      <w:r/>
      <w:bookmarkEnd w:id="137"/>
      <w:r>
        <w:rPr>
          <w:rFonts w:hint="eastAsia" w:ascii="宋体" w:hAnsi="宋体" w:cs="宋体"/>
          <w:b/>
          <w:bCs/>
          <w:color w:val="auto"/>
          <w:sz w:val="24"/>
          <w:szCs w:val="24"/>
          <w:highlight w:val="none"/>
          <w:lang w:eastAsia="zh-CN"/>
        </w:rPr>
        <w:t xml:space="preserve">13.</w:t>
      </w: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/商务</w:t>
      </w:r>
      <w:r>
        <w:rPr>
          <w:rFonts w:hint="eastAsia" w:ascii="宋体" w:hAnsi="宋体" w:eastAsia="宋体" w:cs="宋体"/>
          <w:b/>
          <w:bCs/>
          <w:color w:val="auto"/>
          <w:sz w:val="24"/>
          <w:szCs w:val="24"/>
          <w:highlight w:val="none"/>
        </w:rPr>
        <w:t xml:space="preserve">部分正负偏离表</w:t>
      </w:r>
      <w:r/>
    </w:p>
    <w:p>
      <w:pPr>
        <w:ind w:firstLine="48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13.1 </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需对</w:t>
      </w:r>
      <w:r>
        <w:rPr>
          <w:rFonts w:hint="eastAsia" w:ascii="宋体" w:hAnsi="宋体" w:eastAsia="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rPr>
        <w:t xml:space="preserve">文件中的技术要求逐项作出响应或偏离，并说明原因。</w:t>
      </w:r>
      <w:r/>
    </w:p>
    <w:p>
      <w:pPr>
        <w:ind w:firstLine="48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13.2 特别对有具体参数要求的指标，</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必须提供所投设备的具体参数值。否则在综合评审时可能被</w:t>
      </w:r>
      <w:r>
        <w:rPr>
          <w:rFonts w:hint="eastAsia" w:ascii="宋体" w:hAnsi="宋体" w:eastAsia="宋体" w:cs="宋体"/>
          <w:b w:val="0"/>
          <w:bCs w:val="0"/>
          <w:color w:val="auto"/>
          <w:sz w:val="24"/>
          <w:szCs w:val="24"/>
          <w:highlight w:val="none"/>
          <w:lang w:val="en-US" w:eastAsia="zh-CN"/>
        </w:rPr>
        <w:t xml:space="preserve">评委</w:t>
      </w:r>
      <w:r>
        <w:rPr>
          <w:rFonts w:hint="eastAsia" w:ascii="宋体" w:hAnsi="宋体" w:eastAsia="宋体" w:cs="宋体"/>
          <w:b w:val="0"/>
          <w:bCs w:val="0"/>
          <w:color w:val="auto"/>
          <w:sz w:val="24"/>
          <w:szCs w:val="24"/>
          <w:highlight w:val="none"/>
        </w:rPr>
        <w:t xml:space="preserve">会认定为不满足（负偏离）。</w:t>
      </w:r>
      <w:r/>
    </w:p>
    <w:p>
      <w:pPr>
        <w:ind w:firstLine="48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13.3 </w:t>
      </w:r>
      <w:r>
        <w:rPr>
          <w:rFonts w:hint="eastAsia" w:ascii="宋体" w:hAnsi="宋体" w:eastAsia="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rPr>
        <w:t xml:space="preserve">文件中各项技术规格如标明了某一特定的专利技术、商标、名称、设计、原产地或供应者等，是为了准确或清楚地说明本次</w:t>
      </w:r>
      <w:r>
        <w:rPr>
          <w:rFonts w:hint="eastAsia" w:ascii="宋体" w:hAnsi="宋体" w:eastAsia="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rPr>
        <w:t xml:space="preserve">服务的技术规格及要求。</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在</w:t>
      </w:r>
      <w:r>
        <w:rPr>
          <w:rFonts w:hint="eastAsia" w:ascii="宋体" w:hAnsi="宋体" w:eastAsia="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rPr>
        <w:t xml:space="preserve">中可以选用替代内容，但这些替代内容应实质上相当于或优于技术规格的要求，并且满足</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的要求。</w:t>
      </w:r>
      <w:r/>
    </w:p>
    <w:p>
      <w:pPr>
        <w:ind w:firstLine="48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13.4 </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厂商须确保</w:t>
      </w:r>
      <w:r>
        <w:rPr>
          <w:rFonts w:hint="eastAsia" w:ascii="宋体" w:hAnsi="宋体" w:cs="宋体"/>
          <w:b w:val="0"/>
          <w:bCs w:val="0"/>
          <w:color w:val="auto"/>
          <w:sz w:val="24"/>
          <w:szCs w:val="24"/>
          <w:highlight w:val="none"/>
          <w:lang w:val="en-US" w:eastAsia="zh-CN"/>
        </w:rPr>
        <w:t xml:space="preserve">证明</w:t>
      </w:r>
      <w:r>
        <w:rPr>
          <w:rFonts w:hint="eastAsia" w:ascii="宋体" w:hAnsi="宋体" w:eastAsia="宋体" w:cs="宋体"/>
          <w:b w:val="0"/>
          <w:bCs w:val="0"/>
          <w:color w:val="auto"/>
          <w:sz w:val="24"/>
          <w:szCs w:val="24"/>
          <w:highlight w:val="none"/>
        </w:rPr>
        <w:t xml:space="preserve">材料清晰、准确、便于评审，</w:t>
      </w:r>
      <w:r>
        <w:rPr>
          <w:rFonts w:hint="eastAsia" w:ascii="宋体" w:hAnsi="宋体" w:cs="宋体"/>
          <w:b w:val="0"/>
          <w:bCs w:val="0"/>
          <w:color w:val="auto"/>
          <w:sz w:val="24"/>
          <w:szCs w:val="24"/>
          <w:highlight w:val="none"/>
          <w:lang w:val="en-US" w:eastAsia="zh-CN"/>
        </w:rPr>
        <w:t xml:space="preserve">证明</w:t>
      </w:r>
      <w:r>
        <w:rPr>
          <w:rFonts w:hint="eastAsia" w:ascii="宋体" w:hAnsi="宋体" w:eastAsia="宋体" w:cs="宋体"/>
          <w:b w:val="0"/>
          <w:bCs w:val="0"/>
          <w:color w:val="auto"/>
          <w:sz w:val="24"/>
          <w:szCs w:val="24"/>
          <w:highlight w:val="none"/>
        </w:rPr>
        <w:t xml:space="preserve">材料不清晰导致评审时无法辨认，</w:t>
      </w:r>
      <w:r>
        <w:rPr>
          <w:rFonts w:hint="eastAsia" w:ascii="宋体" w:hAnsi="宋体" w:eastAsia="宋体" w:cs="宋体"/>
          <w:b w:val="0"/>
          <w:bCs w:val="0"/>
          <w:color w:val="auto"/>
          <w:sz w:val="24"/>
          <w:szCs w:val="24"/>
          <w:highlight w:val="none"/>
          <w:lang w:val="en-US" w:eastAsia="zh-CN"/>
        </w:rPr>
        <w:t xml:space="preserve">评委</w:t>
      </w:r>
      <w:r>
        <w:rPr>
          <w:rFonts w:hint="eastAsia" w:ascii="宋体" w:hAnsi="宋体" w:eastAsia="宋体" w:cs="宋体"/>
          <w:b w:val="0"/>
          <w:bCs w:val="0"/>
          <w:color w:val="auto"/>
          <w:sz w:val="24"/>
          <w:szCs w:val="24"/>
          <w:highlight w:val="none"/>
        </w:rPr>
        <w:t xml:space="preserve">会有权做负偏离处理。</w:t>
      </w:r>
      <w:r/>
    </w:p>
    <w:p>
      <w:pPr>
        <w:ind w:firstLine="48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13.5 </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可在</w:t>
      </w:r>
      <w:r>
        <w:rPr>
          <w:rFonts w:hint="eastAsia" w:ascii="宋体" w:hAnsi="宋体" w:eastAsia="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rPr>
        <w:t xml:space="preserve">文件中提供认为需要的其他技术文件或说明。</w:t>
      </w:r>
      <w:r/>
    </w:p>
    <w:p>
      <w:pPr>
        <w:ind w:firstLine="480"/>
        <w:spacing w:line="240" w:lineRule="auto"/>
        <w:rPr>
          <w:rFonts w:hint="eastAsia" w:ascii="宋体" w:hAnsi="宋体" w:eastAsia="宋体" w:cs="宋体"/>
          <w:b w:val="0"/>
          <w:bCs w:val="0"/>
          <w:color w:val="auto"/>
          <w:sz w:val="24"/>
          <w:szCs w:val="24"/>
          <w:highlight w:val="none"/>
          <w:lang w:val="zh-CN"/>
        </w:rPr>
        <w:outlineLvl w:val="9"/>
      </w:pPr>
      <w:r>
        <w:rPr>
          <w:rFonts w:hint="eastAsia" w:ascii="宋体" w:hAnsi="宋体" w:cs="Times New Roman"/>
          <w:b/>
          <w:bCs/>
          <w:color w:val="auto"/>
          <w:sz w:val="24"/>
          <w:szCs w:val="24"/>
          <w:highlight w:val="none"/>
          <w:u w:val="single"/>
          <w:lang w:val="en-US" w:eastAsia="zh-CN"/>
        </w:rPr>
        <w:t xml:space="preserve">13.6 投标人应全部满足招标文件《第三章：采购需求》和第四章合同条款中所有的商务要求，并出具相应的商务要求响应承诺书。</w:t>
      </w:r>
      <w:r/>
    </w:p>
    <w:p>
      <w:pPr>
        <w:ind w:firstLine="361"/>
        <w:keepLines/>
        <w:keepNext/>
        <w:spacing w:line="240" w:lineRule="auto"/>
        <w:rPr>
          <w:rFonts w:hint="eastAsia" w:ascii="宋体" w:hAnsi="宋体" w:eastAsia="宋体" w:cs="宋体"/>
          <w:color w:val="auto"/>
          <w:sz w:val="24"/>
          <w:szCs w:val="24"/>
          <w:highlight w:val="none"/>
        </w:rPr>
        <w:outlineLvl w:val="9"/>
      </w:pPr>
      <w:r>
        <w:rPr>
          <w:rFonts w:hint="eastAsia" w:ascii="宋体" w:hAnsi="宋体" w:cs="宋体"/>
          <w:b/>
          <w:bCs/>
          <w:color w:val="auto"/>
          <w:sz w:val="24"/>
          <w:szCs w:val="24"/>
          <w:highlight w:val="none"/>
          <w:lang w:eastAsia="zh-CN"/>
        </w:rPr>
        <w:t xml:space="preserve">14.</w:t>
      </w:r>
      <w:r>
        <w:rPr>
          <w:rFonts w:hint="eastAsia" w:ascii="宋体" w:hAnsi="宋体" w:eastAsia="宋体" w:cs="宋体"/>
          <w:b/>
          <w:bCs/>
          <w:color w:val="auto"/>
          <w:sz w:val="24"/>
          <w:szCs w:val="24"/>
          <w:highlight w:val="none"/>
        </w:rPr>
        <w:t xml:space="preserve">服务承诺、培训计划、人员安排及其他</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投标人需根据招标文件要求提供培训计划。</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 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38" w:name="_Toc49090510"/>
      <w:r/>
      <w:bookmarkStart w:id="139" w:name="_Toc14577359"/>
      <w:r>
        <w:rPr>
          <w:rFonts w:hint="eastAsia" w:ascii="宋体" w:hAnsi="宋体" w:cs="宋体"/>
          <w:b/>
          <w:bCs/>
          <w:color w:val="auto"/>
          <w:sz w:val="24"/>
          <w:szCs w:val="24"/>
          <w:highlight w:val="none"/>
          <w:lang w:eastAsia="zh-CN"/>
        </w:rPr>
        <w:t xml:space="preserve">15.</w:t>
      </w:r>
      <w:r>
        <w:rPr>
          <w:rFonts w:hint="eastAsia" w:ascii="宋体" w:hAnsi="宋体" w:eastAsia="宋体" w:cs="宋体"/>
          <w:b/>
          <w:bCs/>
          <w:color w:val="auto"/>
          <w:sz w:val="24"/>
          <w:szCs w:val="24"/>
          <w:highlight w:val="none"/>
        </w:rPr>
        <w:t xml:space="preserve">投标函和开标一览表</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38"/>
      <w:bookmarkEnd w:id="139"/>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40" w:name="_Toc14577360"/>
      <w:r/>
      <w:bookmarkStart w:id="141" w:name="_Toc49090511"/>
      <w:r>
        <w:rPr>
          <w:rFonts w:hint="eastAsia" w:ascii="宋体" w:hAnsi="宋体" w:cs="宋体"/>
          <w:b/>
          <w:bCs/>
          <w:color w:val="auto"/>
          <w:sz w:val="24"/>
          <w:szCs w:val="24"/>
          <w:highlight w:val="none"/>
          <w:lang w:eastAsia="zh-CN"/>
        </w:rPr>
        <w:t xml:space="preserve">16.</w:t>
      </w:r>
      <w:r>
        <w:rPr>
          <w:rFonts w:hint="eastAsia" w:ascii="宋体" w:hAnsi="宋体" w:eastAsia="宋体" w:cs="宋体"/>
          <w:b/>
          <w:bCs/>
          <w:color w:val="auto"/>
          <w:sz w:val="24"/>
          <w:szCs w:val="24"/>
          <w:highlight w:val="none"/>
        </w:rPr>
        <w:t xml:space="preserve">投标有效期</w:t>
      </w:r>
      <w:bookmarkEnd w:id="140"/>
      <w:r/>
      <w:bookmarkEnd w:id="141"/>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16.1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投标有效期为采购人或采购代理机构规定的开标之日后</w:t>
      </w:r>
      <w:r>
        <w:rPr>
          <w:rFonts w:hint="eastAsia" w:ascii="宋体" w:hAnsi="宋体" w:eastAsia="宋体" w:cs="宋体"/>
          <w:b/>
          <w:bCs w:val="0"/>
          <w:color w:val="auto"/>
          <w:sz w:val="24"/>
          <w:szCs w:val="24"/>
          <w:highlight w:val="none"/>
          <w:u w:val="single"/>
          <w:lang w:val="en-US" w:eastAsia="zh-CN"/>
        </w:rPr>
        <w:t xml:space="preserve">九十</w:t>
      </w:r>
      <w:r>
        <w:rPr>
          <w:rFonts w:hint="eastAsia" w:ascii="宋体" w:hAnsi="宋体" w:eastAsia="宋体" w:cs="宋体"/>
          <w:b/>
          <w:bCs w:val="0"/>
          <w:color w:val="auto"/>
          <w:sz w:val="24"/>
          <w:szCs w:val="24"/>
          <w:highlight w:val="none"/>
          <w:u w:val="single"/>
        </w:rPr>
        <w:t xml:space="preserve">（</w:t>
      </w:r>
      <w:r>
        <w:rPr>
          <w:rFonts w:hint="eastAsia" w:ascii="宋体" w:hAnsi="宋体" w:eastAsia="宋体" w:cs="宋体"/>
          <w:b/>
          <w:bCs w:val="0"/>
          <w:color w:val="auto"/>
          <w:sz w:val="24"/>
          <w:szCs w:val="24"/>
          <w:highlight w:val="none"/>
          <w:u w:val="single"/>
          <w:lang w:val="en-US" w:eastAsia="zh-CN"/>
        </w:rPr>
        <w:t xml:space="preserve">90</w:t>
      </w:r>
      <w:r>
        <w:rPr>
          <w:rFonts w:hint="eastAsia" w:ascii="宋体" w:hAnsi="宋体" w:eastAsia="宋体" w:cs="宋体"/>
          <w:b/>
          <w:bCs w:val="0"/>
          <w:color w:val="auto"/>
          <w:sz w:val="24"/>
          <w:szCs w:val="24"/>
          <w:highlight w:val="none"/>
          <w:u w:val="single"/>
        </w:rPr>
        <w:t xml:space="preserve">）天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17.</w:t>
      </w:r>
      <w:r>
        <w:rPr>
          <w:rFonts w:hint="eastAsia" w:ascii="宋体" w:hAnsi="宋体" w:eastAsia="宋体" w:cs="宋体"/>
          <w:b/>
          <w:bCs/>
          <w:color w:val="auto"/>
          <w:sz w:val="24"/>
          <w:szCs w:val="24"/>
          <w:highlight w:val="none"/>
        </w:rPr>
        <w:t xml:space="preserve">投标有效期的延长</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在特殊情况下，采购人或采购代理机构于原投标有效期满之前，可向投标人提出延长投标有效期的要求。这种要求与答复均应采用</w:t>
      </w:r>
      <w:r>
        <w:rPr>
          <w:rFonts w:hint="eastAsia" w:ascii="宋体" w:hAnsi="宋体" w:eastAsia="宋体" w:cs="宋体"/>
          <w:b/>
          <w:bCs w:val="0"/>
          <w:color w:val="auto"/>
          <w:sz w:val="24"/>
          <w:szCs w:val="24"/>
          <w:highlight w:val="none"/>
          <w:u w:val="single"/>
        </w:rPr>
        <w:t xml:space="preserve">书面形式</w:t>
      </w:r>
      <w:r>
        <w:rPr>
          <w:rFonts w:hint="eastAsia" w:ascii="宋体" w:hAnsi="宋体" w:eastAsia="宋体" w:cs="宋体"/>
          <w:bCs/>
          <w:color w:val="auto"/>
          <w:sz w:val="24"/>
          <w:szCs w:val="24"/>
          <w:highlight w:val="none"/>
        </w:rPr>
        <w:t xml:space="preserve">。投标人可以拒绝采购代理机构的这一要求而放弃投标。同意延长投标有效期的投标人既不能要求也不允许修改其投标文件。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142" w:name="_Hlt26954739"/>
      <w:r/>
      <w:bookmarkEnd w:id="142"/>
      <w:r/>
      <w:bookmarkStart w:id="143" w:name="_Hlt26954852"/>
      <w:r/>
      <w:bookmarkEnd w:id="143"/>
      <w:r/>
      <w:bookmarkStart w:id="144" w:name="_Toc27197"/>
      <w:r/>
      <w:bookmarkStart w:id="145" w:name="_Toc513029224"/>
      <w:r/>
      <w:bookmarkStart w:id="146" w:name="_Toc120614217"/>
      <w:r/>
      <w:bookmarkStart w:id="147" w:name="_Toc20823296"/>
      <w:r/>
      <w:bookmarkStart w:id="148" w:name="_Toc18281"/>
      <w:r/>
      <w:bookmarkStart w:id="149" w:name="_Toc16938540"/>
      <w:r>
        <w:rPr>
          <w:rFonts w:hint="eastAsia" w:ascii="宋体" w:hAnsi="宋体" w:eastAsia="宋体" w:cs="宋体"/>
          <w:b/>
          <w:bCs/>
          <w:color w:val="auto"/>
          <w:sz w:val="24"/>
          <w:szCs w:val="24"/>
          <w:highlight w:val="none"/>
        </w:rPr>
        <w:t xml:space="preserve">四、投标文件的递交</w:t>
      </w:r>
      <w:bookmarkEnd w:id="144"/>
      <w:r/>
      <w:bookmarkEnd w:id="145"/>
      <w:r/>
      <w:bookmarkEnd w:id="146"/>
      <w:r/>
      <w:bookmarkEnd w:id="147"/>
      <w:r/>
      <w:bookmarkEnd w:id="148"/>
      <w:r/>
      <w:bookmarkEnd w:id="149"/>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50" w:name="_Toc462564084"/>
      <w:r/>
      <w:bookmarkStart w:id="151" w:name="_Toc513029225"/>
      <w:r/>
      <w:bookmarkStart w:id="152" w:name="_Toc16938541"/>
      <w:r/>
      <w:bookmarkStart w:id="153" w:name="_Toc20823297"/>
      <w:r>
        <w:rPr>
          <w:rFonts w:hint="eastAsia" w:ascii="宋体" w:hAnsi="宋体" w:cs="宋体"/>
          <w:b/>
          <w:bCs/>
          <w:color w:val="auto"/>
          <w:sz w:val="24"/>
          <w:szCs w:val="24"/>
          <w:highlight w:val="none"/>
          <w:lang w:eastAsia="zh-CN"/>
        </w:rPr>
        <w:t xml:space="preserve">18.</w:t>
      </w:r>
      <w:r>
        <w:rPr>
          <w:rFonts w:hint="eastAsia" w:ascii="宋体" w:hAnsi="宋体" w:eastAsia="宋体" w:cs="宋体"/>
          <w:b/>
          <w:bCs/>
          <w:color w:val="auto"/>
          <w:sz w:val="24"/>
          <w:szCs w:val="24"/>
          <w:highlight w:val="none"/>
        </w:rPr>
        <w:t xml:space="preserve">电子投标文件</w:t>
      </w:r>
      <w:bookmarkEnd w:id="150"/>
      <w:r/>
      <w:bookmarkEnd w:id="151"/>
      <w:r/>
      <w:bookmarkEnd w:id="152"/>
      <w:r/>
      <w:bookmarkEnd w:id="153"/>
      <w:r>
        <w:rPr>
          <w:rFonts w:hint="eastAsia" w:ascii="宋体" w:hAnsi="宋体" w:eastAsia="宋体" w:cs="宋体"/>
          <w:b/>
          <w:bCs/>
          <w:color w:val="auto"/>
          <w:sz w:val="24"/>
          <w:szCs w:val="24"/>
          <w:highlight w:val="none"/>
        </w:rPr>
        <w:t xml:space="preserve">的递交</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18.1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投标人应当按照《操作手册》规定，在投标截止时间前制作并上传电子投标文件。</w:t>
      </w:r>
      <w:bookmarkStart w:id="154" w:name="_Toc20823298"/>
      <w:r/>
      <w:bookmarkStart w:id="155" w:name="_Toc513029226"/>
      <w:r/>
      <w:bookmarkStart w:id="156" w:name="_Toc16938542"/>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19.</w:t>
      </w:r>
      <w:r>
        <w:rPr>
          <w:rFonts w:hint="eastAsia" w:ascii="宋体" w:hAnsi="宋体" w:eastAsia="宋体" w:cs="宋体"/>
          <w:b/>
          <w:bCs/>
          <w:color w:val="auto"/>
          <w:sz w:val="24"/>
          <w:szCs w:val="24"/>
          <w:highlight w:val="none"/>
        </w:rPr>
        <w:t xml:space="preserve">投标截止日期</w:t>
      </w:r>
      <w:bookmarkEnd w:id="154"/>
      <w:r/>
      <w:bookmarkEnd w:id="155"/>
      <w:r/>
      <w:bookmarkEnd w:id="156"/>
      <w:r/>
      <w:r/>
    </w:p>
    <w:p>
      <w:pPr>
        <w:ind w:firstLine="482"/>
        <w:spacing w:line="240" w:lineRule="auto"/>
        <w:rPr>
          <w:rFonts w:hint="eastAsia" w:ascii="宋体" w:hAnsi="宋体" w:eastAsia="宋体" w:cs="宋体"/>
          <w:b/>
          <w:bCs/>
          <w:i/>
          <w:color w:val="auto"/>
          <w:sz w:val="24"/>
          <w:szCs w:val="21"/>
          <w:highlight w:val="none"/>
          <w:u w:val="single"/>
        </w:rPr>
        <w:outlineLvl w:val="9"/>
      </w:pPr>
      <w:r>
        <w:rPr>
          <w:rFonts w:hint="eastAsia" w:ascii="宋体" w:hAnsi="宋体" w:eastAsia="宋体" w:cs="宋体"/>
          <w:b/>
          <w:bCs/>
          <w:i/>
          <w:color w:val="auto"/>
          <w:sz w:val="24"/>
          <w:szCs w:val="24"/>
          <w:highlight w:val="none"/>
          <w:u w:val="single"/>
        </w:rPr>
        <w:t xml:space="preserve">19.1 投标人上传电子投标文件的时</w:t>
      </w:r>
      <w:r>
        <w:rPr>
          <w:rFonts w:hint="eastAsia" w:ascii="宋体" w:hAnsi="宋体" w:eastAsia="宋体" w:cs="宋体"/>
          <w:b/>
          <w:bCs/>
          <w:i/>
          <w:color w:val="auto"/>
          <w:sz w:val="24"/>
          <w:szCs w:val="21"/>
          <w:highlight w:val="none"/>
          <w:u w:val="single"/>
        </w:rPr>
        <w:t xml:space="preserve">间不得迟于招标公告中规定的投标截止时间。</w:t>
      </w:r>
      <w:r/>
    </w:p>
    <w:p>
      <w:pPr>
        <w:ind w:firstLine="480"/>
        <w:spacing w:line="240" w:lineRule="auto"/>
        <w:rPr>
          <w:rFonts w:hint="eastAsia" w:ascii="宋体" w:hAnsi="宋体" w:eastAsia="宋体" w:cs="宋体"/>
          <w:bCs/>
          <w:color w:val="auto"/>
          <w:sz w:val="24"/>
          <w:szCs w:val="21"/>
          <w:highlight w:val="none"/>
        </w:rPr>
        <w:outlineLvl w:val="9"/>
      </w:pPr>
      <w:r>
        <w:rPr>
          <w:rFonts w:hint="eastAsia" w:ascii="宋体" w:hAnsi="宋体" w:eastAsia="宋体" w:cs="宋体"/>
          <w:bCs/>
          <w:color w:val="auto"/>
          <w:sz w:val="24"/>
          <w:szCs w:val="21"/>
          <w:highlight w:val="none"/>
        </w:rPr>
        <w:t xml:space="preserve">投标人应</w:t>
      </w:r>
      <w:r>
        <w:rPr>
          <w:rFonts w:hint="eastAsia" w:ascii="宋体" w:hAnsi="宋体" w:eastAsia="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网络环境、网络带宽等风险因素，如因投标人自身原因造成的电子投标文件上传不成功的按照本招标文件规定做无效投标处理。</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采购人或采购代理机构可以按照规定，通过修改招标文件酌情延长投标截止日期，在此情况下，投标人的所有权利和义务以及投标人受制的截止日期均应以延长后</w:t>
      </w:r>
      <w:r>
        <w:rPr>
          <w:rFonts w:hint="eastAsia" w:ascii="宋体" w:hAnsi="宋体" w:eastAsia="宋体" w:cs="宋体"/>
          <w:bCs/>
          <w:color w:val="auto"/>
          <w:sz w:val="24"/>
          <w:szCs w:val="24"/>
          <w:highlight w:val="none"/>
        </w:rPr>
        <w:t xml:space="preserve">新的截止日期为准。</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57" w:name="_Toc513029227"/>
      <w:r/>
      <w:bookmarkStart w:id="158" w:name="_Toc20823299"/>
      <w:r/>
      <w:bookmarkStart w:id="159" w:name="_Toc16938543"/>
      <w:r>
        <w:rPr>
          <w:rFonts w:hint="eastAsia" w:ascii="宋体" w:hAnsi="宋体" w:cs="宋体"/>
          <w:b/>
          <w:bCs/>
          <w:color w:val="auto"/>
          <w:sz w:val="24"/>
          <w:szCs w:val="24"/>
          <w:highlight w:val="none"/>
          <w:lang w:eastAsia="zh-CN"/>
        </w:rPr>
        <w:t xml:space="preserve">20.</w:t>
      </w:r>
      <w:r>
        <w:rPr>
          <w:rFonts w:hint="eastAsia" w:ascii="宋体" w:hAnsi="宋体" w:eastAsia="宋体" w:cs="宋体"/>
          <w:b/>
          <w:bCs/>
          <w:color w:val="auto"/>
          <w:sz w:val="24"/>
          <w:szCs w:val="24"/>
          <w:highlight w:val="none"/>
        </w:rPr>
        <w:t xml:space="preserve">投标文件</w:t>
      </w:r>
      <w:bookmarkEnd w:id="157"/>
      <w:r/>
      <w:bookmarkEnd w:id="158"/>
      <w:r/>
      <w:bookmarkEnd w:id="159"/>
      <w:r>
        <w:rPr>
          <w:rFonts w:hint="eastAsia" w:ascii="宋体" w:hAnsi="宋体" w:eastAsia="宋体" w:cs="宋体"/>
          <w:b/>
          <w:bCs/>
          <w:color w:val="auto"/>
          <w:sz w:val="24"/>
          <w:szCs w:val="24"/>
          <w:highlight w:val="none"/>
        </w:rPr>
        <w:t xml:space="preserve">的拒收</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20.1 采购人或采购代理机构拒绝接收在其规定的投标截止时间后上传的任何投标文件。</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60" w:name="_Toc16938544"/>
      <w:r/>
      <w:bookmarkStart w:id="161" w:name="_Toc513029228"/>
      <w:r/>
      <w:bookmarkStart w:id="162" w:name="_Toc20823300"/>
      <w:r>
        <w:rPr>
          <w:rFonts w:hint="eastAsia" w:ascii="宋体" w:hAnsi="宋体" w:cs="宋体"/>
          <w:b/>
          <w:bCs/>
          <w:color w:val="auto"/>
          <w:sz w:val="24"/>
          <w:szCs w:val="24"/>
          <w:highlight w:val="none"/>
          <w:lang w:eastAsia="zh-CN"/>
        </w:rPr>
        <w:t xml:space="preserve">21.</w:t>
      </w:r>
      <w:r>
        <w:rPr>
          <w:rFonts w:hint="eastAsia" w:ascii="宋体" w:hAnsi="宋体" w:eastAsia="宋体" w:cs="宋体"/>
          <w:b/>
          <w:bCs/>
          <w:color w:val="auto"/>
          <w:sz w:val="24"/>
          <w:szCs w:val="24"/>
          <w:highlight w:val="none"/>
        </w:rPr>
        <w:t xml:space="preserve">投标文件的撤回和修改</w:t>
      </w:r>
      <w:bookmarkEnd w:id="160"/>
      <w:r/>
      <w:bookmarkEnd w:id="161"/>
      <w:r/>
      <w:bookmarkEnd w:id="162"/>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电子投标文件的撤回</w:t>
      </w:r>
      <w:r/>
    </w:p>
    <w:p>
      <w:pPr>
        <w:ind w:firstLine="48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21.2.1投标人可在投标截止时间前，对其电子投标文件进行修改，具体操作方法见《操作手册》。</w:t>
      </w:r>
      <w:r/>
    </w:p>
    <w:p>
      <w:pPr>
        <w:ind w:firstLine="480"/>
        <w:spacing w:line="24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spacing w:line="24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ind w:firstLine="480"/>
        <w:spacing w:line="24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163" w:name="_Toc16938545"/>
      <w:r/>
      <w:bookmarkStart w:id="164" w:name="_Toc20823301"/>
      <w:r/>
      <w:bookmarkStart w:id="165" w:name="_Toc20364"/>
      <w:r/>
      <w:bookmarkStart w:id="166" w:name="_Toc120614218"/>
      <w:r/>
      <w:bookmarkStart w:id="167" w:name="_Toc4291"/>
      <w:r/>
      <w:bookmarkStart w:id="168" w:name="_Toc513029229"/>
      <w:r>
        <w:rPr>
          <w:rFonts w:hint="eastAsia" w:ascii="宋体" w:hAnsi="宋体" w:eastAsia="宋体" w:cs="宋体"/>
          <w:b/>
          <w:bCs/>
          <w:color w:val="auto"/>
          <w:sz w:val="24"/>
          <w:szCs w:val="24"/>
          <w:highlight w:val="none"/>
        </w:rPr>
        <w:t xml:space="preserve">五、开标与评标</w:t>
      </w:r>
      <w:bookmarkEnd w:id="163"/>
      <w:r/>
      <w:bookmarkEnd w:id="164"/>
      <w:r/>
      <w:bookmarkEnd w:id="165"/>
      <w:r/>
      <w:bookmarkEnd w:id="166"/>
      <w:r/>
      <w:bookmarkEnd w:id="167"/>
      <w:r/>
      <w:bookmarkEnd w:id="168"/>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69" w:name="_Toc20823302"/>
      <w:r/>
      <w:bookmarkStart w:id="170" w:name="_Toc513029230"/>
      <w:r/>
      <w:bookmarkStart w:id="171" w:name="_Toc16938546"/>
      <w:r>
        <w:rPr>
          <w:rFonts w:hint="eastAsia" w:ascii="宋体" w:hAnsi="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rPr>
        <w:t xml:space="preserve">开标</w:t>
      </w:r>
      <w:bookmarkEnd w:id="169"/>
      <w:r/>
      <w:bookmarkEnd w:id="170"/>
      <w:r/>
      <w:bookmarkEnd w:id="171"/>
      <w:r/>
      <w:r/>
    </w:p>
    <w:p>
      <w:pPr>
        <w:ind w:firstLine="48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22.2</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开标仪式由采购代理机构组织。苏采云系统将自动对项目进行开标，并宣布各投标人名称和投标价格。</w:t>
      </w:r>
      <w:r/>
    </w:p>
    <w:p>
      <w:pPr>
        <w:ind w:firstLine="48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22.3</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投标人在开标过程中</w:t>
      </w:r>
      <w:r>
        <w:rPr>
          <w:rFonts w:hint="eastAsia" w:ascii="宋体" w:hAnsi="宋体" w:eastAsia="宋体" w:cs="宋体"/>
          <w:color w:val="auto"/>
          <w:sz w:val="24"/>
          <w:szCs w:val="21"/>
          <w:highlight w:val="none"/>
          <w:lang w:eastAsia="zh-CN"/>
        </w:rPr>
        <w:t xml:space="preserve">涉及的</w:t>
      </w:r>
      <w:r>
        <w:rPr>
          <w:rFonts w:hint="eastAsia" w:ascii="宋体" w:hAnsi="宋体" w:eastAsia="宋体" w:cs="宋体"/>
          <w:color w:val="auto"/>
          <w:sz w:val="24"/>
          <w:szCs w:val="21"/>
          <w:highlight w:val="none"/>
        </w:rPr>
        <w:t xml:space="preserve">投标文件解密、开标结果确认等工作，应按照《操作手册》规定执行。</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1"/>
          <w:highlight w:val="none"/>
        </w:rPr>
        <w:t xml:space="preserve">22.4</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72" w:name="_Toc20823303"/>
      <w:r/>
      <w:bookmarkStart w:id="173" w:name="_Toc513029231"/>
      <w:r/>
      <w:bookmarkStart w:id="174" w:name="_Toc16938547"/>
      <w:r>
        <w:rPr>
          <w:rFonts w:hint="eastAsia" w:ascii="宋体" w:hAnsi="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rPr>
        <w:t xml:space="preserve">评标委员会</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23.1 开标后，采购代理机构将立即组织评标委员会（以下简称评委会）进行评标。</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 评委会由采购人代表和有关技术、经济等方面的专家组成，</w:t>
      </w:r>
      <w:r>
        <w:rPr>
          <w:rFonts w:hint="eastAsia" w:ascii="宋体" w:hAnsi="宋体" w:eastAsia="宋体" w:cs="宋体"/>
          <w:color w:val="auto"/>
          <w:sz w:val="24"/>
          <w:szCs w:val="24"/>
          <w:highlight w:val="none"/>
          <w:lang w:val="en-US" w:eastAsia="zh-CN"/>
        </w:rPr>
        <w:t xml:space="preserve">其中评审专家须从江苏政府采购专家库中随机抽取，</w:t>
      </w:r>
      <w:r>
        <w:rPr>
          <w:rFonts w:hint="eastAsia" w:ascii="宋体" w:hAnsi="宋体" w:eastAsia="宋体" w:cs="宋体"/>
          <w:color w:val="auto"/>
          <w:sz w:val="24"/>
          <w:szCs w:val="24"/>
          <w:highlight w:val="none"/>
        </w:rPr>
        <w:t xml:space="preserve">且人员构成符合政府采购有关规定。</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24.</w:t>
      </w:r>
      <w:r>
        <w:rPr>
          <w:rFonts w:hint="eastAsia" w:ascii="宋体" w:hAnsi="宋体" w:eastAsia="宋体" w:cs="宋体"/>
          <w:b/>
          <w:bCs/>
          <w:color w:val="auto"/>
          <w:sz w:val="24"/>
          <w:szCs w:val="24"/>
          <w:highlight w:val="none"/>
        </w:rPr>
        <w:t xml:space="preserve">评标过程的保密与公正</w:t>
      </w:r>
      <w:bookmarkEnd w:id="172"/>
      <w:bookmarkEnd w:id="173"/>
      <w:bookmarkEnd w:id="174"/>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 采购代理机构和评标委员会不向未中标的投标人解释未中标原因，也不公布评标过程中的相关细节。</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361"/>
        <w:keepLines/>
        <w:keepNext/>
        <w:spacing w:line="240" w:lineRule="auto"/>
        <w:rPr>
          <w:rFonts w:hint="eastAsia" w:ascii="宋体" w:hAnsi="宋体" w:eastAsia="宋体" w:cs="宋体"/>
          <w:b/>
          <w:bCs/>
          <w:color w:val="auto"/>
          <w:sz w:val="24"/>
          <w:szCs w:val="24"/>
          <w:highlight w:val="none"/>
        </w:rPr>
        <w:outlineLvl w:val="9"/>
      </w:pPr>
      <w:r/>
      <w:bookmarkStart w:id="175" w:name="_Toc20823304"/>
      <w:r/>
      <w:bookmarkStart w:id="176" w:name="_Toc513029232"/>
      <w:r/>
      <w:bookmarkStart w:id="177" w:name="_Toc16938548"/>
      <w:r>
        <w:rPr>
          <w:rFonts w:hint="eastAsia" w:ascii="宋体" w:hAnsi="宋体" w:cs="宋体"/>
          <w:b/>
          <w:bCs/>
          <w:color w:val="auto"/>
          <w:sz w:val="24"/>
          <w:szCs w:val="24"/>
          <w:highlight w:val="none"/>
          <w:lang w:eastAsia="zh-CN"/>
        </w:rPr>
        <w:t xml:space="preserve">25.</w:t>
      </w:r>
      <w:r>
        <w:rPr>
          <w:rFonts w:hint="eastAsia" w:ascii="宋体" w:hAnsi="宋体" w:eastAsia="宋体" w:cs="宋体"/>
          <w:b/>
          <w:bCs/>
          <w:color w:val="auto"/>
          <w:sz w:val="24"/>
          <w:szCs w:val="24"/>
          <w:highlight w:val="none"/>
        </w:rPr>
        <w:t xml:space="preserve">投标文件的澄清</w:t>
      </w:r>
      <w:bookmarkEnd w:id="175"/>
      <w:r/>
      <w:bookmarkEnd w:id="176"/>
      <w:r/>
      <w:bookmarkEnd w:id="177"/>
      <w:r/>
      <w:r/>
    </w:p>
    <w:p>
      <w:pPr>
        <w:ind w:firstLine="480"/>
        <w:spacing w:line="240" w:lineRule="auto"/>
        <w:rPr>
          <w:rFonts w:hint="eastAsia" w:ascii="宋体" w:hAnsi="宋体" w:eastAsia="宋体" w:cs="宋体"/>
          <w:color w:val="auto"/>
          <w:sz w:val="24"/>
          <w:szCs w:val="24"/>
          <w:highlight w:val="none"/>
        </w:rPr>
        <w:outlineLvl w:val="9"/>
      </w:pPr>
      <w:r/>
      <w:bookmarkStart w:id="178" w:name="_Toc20823305"/>
      <w:r/>
      <w:bookmarkStart w:id="179" w:name="_Toc513029233"/>
      <w:r/>
      <w:bookmarkStart w:id="180" w:name="_Toc16938549"/>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评标委员会并非对每个投标人都做澄清要求。</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评标委员会认为投标人的报价明显低于其他通过符合性审</w:t>
      </w:r>
      <w:r>
        <w:rPr>
          <w:rFonts w:hint="eastAsia" w:ascii="宋体" w:hAnsi="宋体" w:eastAsia="宋体" w:cs="宋体"/>
          <w:color w:val="auto"/>
          <w:sz w:val="24"/>
          <w:szCs w:val="24"/>
          <w:highlight w:val="none"/>
          <w:lang w:eastAsia="zh-CN"/>
        </w:rPr>
        <w:t xml:space="preserve">查的</w:t>
      </w:r>
      <w:r>
        <w:rPr>
          <w:rFonts w:hint="eastAsia" w:ascii="宋体" w:hAnsi="宋体" w:eastAsia="宋体" w:cs="宋体"/>
          <w:color w:val="auto"/>
          <w:sz w:val="24"/>
          <w:szCs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25.3 </w:t>
      </w:r>
      <w:r>
        <w:rPr>
          <w:rFonts w:hint="eastAsia" w:ascii="宋体" w:hAnsi="宋体" w:eastAsia="宋体" w:cs="宋体"/>
          <w:color w:val="auto"/>
          <w:sz w:val="24"/>
          <w:szCs w:val="24"/>
          <w:highlight w:val="none"/>
        </w:rPr>
        <w:t xml:space="preserve">需要</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进行澄清、说明和补正的，评委会将通过苏采云系统向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26.</w:t>
      </w:r>
      <w:r>
        <w:rPr>
          <w:rFonts w:hint="eastAsia" w:ascii="宋体" w:hAnsi="宋体" w:eastAsia="宋体" w:cs="宋体"/>
          <w:b/>
          <w:bCs/>
          <w:color w:val="auto"/>
          <w:sz w:val="24"/>
          <w:szCs w:val="24"/>
          <w:highlight w:val="none"/>
        </w:rPr>
        <w:t xml:space="preserve">对投标文件的初审</w:t>
      </w:r>
      <w:bookmarkEnd w:id="178"/>
      <w:r/>
      <w:bookmarkEnd w:id="179"/>
      <w:r/>
      <w:bookmarkEnd w:id="180"/>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投标文件初审分为资格审查和符合性审查。</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26.1.1 资格审查：依据法律法规和招标文件的规定，由</w:t>
      </w:r>
      <w:r>
        <w:rPr>
          <w:rFonts w:hint="eastAsia" w:ascii="宋体" w:hAnsi="宋体" w:eastAsia="宋体" w:cs="宋体"/>
          <w:b/>
          <w:bCs w:val="0"/>
          <w:color w:val="auto"/>
          <w:sz w:val="24"/>
          <w:szCs w:val="24"/>
          <w:highlight w:val="none"/>
        </w:rPr>
        <w:t xml:space="preserve">采购人</w:t>
      </w:r>
      <w:r>
        <w:rPr>
          <w:rFonts w:hint="eastAsia" w:ascii="宋体" w:hAnsi="宋体" w:cs="宋体"/>
          <w:b/>
          <w:bCs w:val="0"/>
          <w:color w:val="auto"/>
          <w:sz w:val="24"/>
          <w:szCs w:val="24"/>
          <w:highlight w:val="none"/>
          <w:lang w:val="en-US" w:eastAsia="zh-CN"/>
        </w:rPr>
        <w:t xml:space="preserve">或</w:t>
      </w:r>
      <w:r>
        <w:rPr>
          <w:rFonts w:hint="eastAsia" w:ascii="宋体" w:hAnsi="宋体" w:eastAsia="宋体" w:cs="宋体"/>
          <w:b/>
          <w:bCs w:val="0"/>
          <w:color w:val="auto"/>
          <w:sz w:val="24"/>
          <w:szCs w:val="24"/>
          <w:highlight w:val="none"/>
          <w:lang w:val="en-US" w:eastAsia="zh-CN"/>
        </w:rPr>
        <w:t xml:space="preserve">采购代理机构</w:t>
      </w:r>
      <w:r>
        <w:rPr>
          <w:rFonts w:hint="eastAsia" w:ascii="宋体" w:hAnsi="宋体" w:eastAsia="宋体" w:cs="宋体"/>
          <w:bCs/>
          <w:color w:val="auto"/>
          <w:sz w:val="24"/>
          <w:szCs w:val="24"/>
          <w:highlight w:val="none"/>
        </w:rPr>
        <w:t xml:space="preserve">对投标文件中的资格证明文件进行审查。资格审查的结论，采购人以书面形式向评委会进行反馈。</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采购人在进行资格性审查的同时，将在“信用中国”网站（</w:t>
      </w:r>
      <w:r>
        <w:rPr>
          <w:rFonts w:ascii="Times New Roman" w:hAnsi="Times New Roman" w:eastAsia="宋体" w:cs="Times New Roman"/>
          <w:bCs/>
          <w:color w:val="auto"/>
          <w:sz w:val="24"/>
          <w:szCs w:val="24"/>
          <w:highlight w:val="none"/>
        </w:rPr>
        <w:t xml:space="preserve">www.creditchina.gov.cn</w:t>
      </w:r>
      <w:r>
        <w:rPr>
          <w:rFonts w:hint="eastAsia" w:ascii="宋体" w:hAnsi="宋体" w:eastAsia="宋体" w:cs="宋体"/>
          <w:bCs/>
          <w:color w:val="auto"/>
          <w:sz w:val="24"/>
          <w:szCs w:val="24"/>
          <w:highlight w:val="none"/>
        </w:rPr>
        <w:t xml:space="preserve">）查询投标人的信用记录，以确定投标人是否具备投标资格</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查询结果留存并归档。</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接受联合体的项目，两个以上的自然人、法人或者其他组织组成一个联合体，以一个</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的身份共同参加政府采购活动的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联合体成员中任何一方存在不良信用记录的，视同联合体存在不良应用记录。</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26.1.3 未通过资格审查或符合性审查的投标人，采购代理机构将在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中告知未通过资格审查或符合性审查的原因，评审结束后，采购代理机构将不再告知未通过资格审查或符合性审查的原因。</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4"/>
          <w:highlight w:val="none"/>
        </w:rPr>
        <w:t xml:space="preserve">评委决定投标文件的响应性只根据投标文件本身的内容，而不寻求外部的证据。</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w:t>
      </w:r>
      <w:r>
        <w:rPr>
          <w:rFonts w:hint="eastAsia" w:ascii="宋体" w:hAnsi="宋体" w:eastAsia="宋体" w:cs="宋体"/>
          <w:bCs/>
          <w:color w:val="auto"/>
          <w:sz w:val="24"/>
          <w:szCs w:val="24"/>
          <w:highlight w:val="none"/>
          <w:lang w:eastAsia="zh-CN"/>
        </w:rPr>
        <w:t xml:space="preserve">不符</w:t>
      </w:r>
      <w:r>
        <w:rPr>
          <w:rFonts w:hint="eastAsia" w:ascii="宋体" w:hAnsi="宋体" w:eastAsia="宋体" w:cs="宋体"/>
          <w:bCs/>
          <w:color w:val="auto"/>
          <w:sz w:val="24"/>
          <w:szCs w:val="24"/>
          <w:highlight w:val="none"/>
        </w:rPr>
        <w:t xml:space="preserve">合要求的偏离或保留而使其投标成为实质性响应的投标。</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评委会将对确定为实质性响应的投标进行进一步审核，看其是否有计算上或累加上的算术错误，修正错误的原则如下：</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（1）投标文件中开标一览表内容与投标文件中相应内容不一致的，以</w:t>
      </w:r>
      <w:r>
        <w:rPr>
          <w:rFonts w:hint="eastAsia" w:ascii="宋体" w:hAnsi="宋体" w:eastAsia="宋体" w:cs="宋体"/>
          <w:b/>
          <w:bCs w:val="0"/>
          <w:color w:val="auto"/>
          <w:sz w:val="24"/>
          <w:szCs w:val="24"/>
          <w:highlight w:val="none"/>
          <w:u w:val="single"/>
        </w:rPr>
        <w:t xml:space="preserve">开标一览表</w:t>
      </w:r>
      <w:r>
        <w:rPr>
          <w:rFonts w:hint="eastAsia" w:ascii="宋体" w:hAnsi="宋体" w:eastAsia="宋体" w:cs="宋体"/>
          <w:bCs/>
          <w:color w:val="auto"/>
          <w:sz w:val="24"/>
          <w:szCs w:val="24"/>
          <w:highlight w:val="none"/>
        </w:rPr>
        <w:t xml:space="preserve">为准。</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（2）大写金额和小写金额不一致的，以</w:t>
      </w:r>
      <w:r>
        <w:rPr>
          <w:rFonts w:hint="eastAsia" w:ascii="宋体" w:hAnsi="宋体" w:eastAsia="宋体" w:cs="宋体"/>
          <w:b/>
          <w:bCs w:val="0"/>
          <w:color w:val="auto"/>
          <w:sz w:val="24"/>
          <w:szCs w:val="24"/>
          <w:highlight w:val="none"/>
          <w:u w:val="single"/>
        </w:rPr>
        <w:t xml:space="preserve">大写金额</w:t>
      </w:r>
      <w:r>
        <w:rPr>
          <w:rFonts w:hint="eastAsia" w:ascii="宋体" w:hAnsi="宋体" w:eastAsia="宋体" w:cs="宋体"/>
          <w:bCs/>
          <w:color w:val="auto"/>
          <w:sz w:val="24"/>
          <w:szCs w:val="24"/>
          <w:highlight w:val="none"/>
        </w:rPr>
        <w:t xml:space="preserve">为准。</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（3）单价金额小数点或者百分比有明显错位的，以开标一览表的</w:t>
      </w:r>
      <w:r>
        <w:rPr>
          <w:rFonts w:hint="eastAsia" w:ascii="宋体" w:hAnsi="宋体" w:eastAsia="宋体" w:cs="宋体"/>
          <w:b/>
          <w:bCs w:val="0"/>
          <w:color w:val="auto"/>
          <w:sz w:val="24"/>
          <w:szCs w:val="24"/>
          <w:highlight w:val="none"/>
          <w:u w:val="single"/>
        </w:rPr>
        <w:t xml:space="preserve">总价</w:t>
      </w:r>
      <w:r>
        <w:rPr>
          <w:rFonts w:hint="eastAsia" w:ascii="宋体" w:hAnsi="宋体" w:eastAsia="宋体" w:cs="宋体"/>
          <w:bCs/>
          <w:color w:val="auto"/>
          <w:sz w:val="24"/>
          <w:szCs w:val="24"/>
          <w:highlight w:val="none"/>
        </w:rPr>
        <w:t xml:space="preserve">为准，并修改单价。</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（4）总价金额与按单价汇总金额不一致的，以</w:t>
      </w:r>
      <w:r>
        <w:rPr>
          <w:rFonts w:hint="eastAsia" w:ascii="宋体" w:hAnsi="宋体" w:eastAsia="宋体" w:cs="宋体"/>
          <w:b/>
          <w:bCs w:val="0"/>
          <w:color w:val="auto"/>
          <w:sz w:val="24"/>
          <w:szCs w:val="24"/>
          <w:highlight w:val="none"/>
          <w:u w:val="single"/>
        </w:rPr>
        <w:t xml:space="preserve">单价</w:t>
      </w:r>
      <w:r>
        <w:rPr>
          <w:rFonts w:hint="eastAsia" w:ascii="宋体" w:hAnsi="宋体" w:eastAsia="宋体" w:cs="宋体"/>
          <w:bCs/>
          <w:color w:val="auto"/>
          <w:sz w:val="24"/>
          <w:szCs w:val="24"/>
          <w:highlight w:val="none"/>
        </w:rPr>
        <w:t xml:space="preserve">金额计算结果为准。</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w:t>
      </w:r>
      <w:r>
        <w:rPr>
          <w:rFonts w:hint="eastAsia" w:ascii="宋体" w:hAnsi="宋体" w:eastAsia="宋体" w:cs="宋体"/>
          <w:bCs/>
          <w:color w:val="auto"/>
          <w:sz w:val="24"/>
          <w:szCs w:val="24"/>
          <w:highlight w:val="none"/>
          <w:lang w:eastAsia="zh-CN"/>
        </w:rPr>
        <w:t xml:space="preserve">对</w:t>
      </w:r>
      <w:r>
        <w:rPr>
          <w:rFonts w:hint="eastAsia" w:ascii="宋体" w:hAnsi="宋体" w:eastAsia="宋体" w:cs="宋体"/>
          <w:bCs/>
          <w:color w:val="auto"/>
          <w:sz w:val="24"/>
          <w:szCs w:val="24"/>
          <w:highlight w:val="none"/>
        </w:rPr>
        <w:t xml:space="preserve">投标人具有约束力。如果投标人不接受修正后的价格，则其投标将被拒绝。</w:t>
      </w:r>
      <w:r/>
    </w:p>
    <w:p>
      <w:pPr>
        <w:ind w:firstLine="480"/>
        <w:spacing w:line="240" w:lineRule="auto"/>
        <w:rPr>
          <w:rFonts w:hint="eastAsia" w:ascii="宋体" w:hAnsi="宋体" w:eastAsia="宋体" w:cs="宋体"/>
          <w:color w:val="auto"/>
          <w:sz w:val="24"/>
          <w:szCs w:val="24"/>
          <w:highlight w:val="none"/>
        </w:rPr>
        <w:outlineLvl w:val="9"/>
      </w:pPr>
      <w:r/>
      <w:bookmarkStart w:id="181" w:name="_Toc513029234"/>
      <w:r/>
      <w:bookmarkStart w:id="182" w:name="_Toc16938550"/>
      <w:r/>
      <w:bookmarkStart w:id="183" w:name="_Toc20823306"/>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20"/>
        <w:spacing w:line="240" w:lineRule="auto"/>
        <w:rPr>
          <w:rFonts w:hint="eastAsia" w:ascii="宋体" w:hAnsi="宋体" w:eastAsia="宋体" w:cs="宋体"/>
          <w:b/>
          <w:bCs/>
          <w:i w:val="0"/>
          <w:iCs w:val="0"/>
          <w:color w:val="auto"/>
          <w:sz w:val="24"/>
          <w:szCs w:val="24"/>
          <w:highlight w:val="none"/>
          <w:u w:val="single"/>
        </w:rPr>
        <w:outlineLvl w:val="9"/>
      </w:pPr>
      <w:r>
        <w:rPr>
          <w:rFonts w:hint="eastAsia" w:ascii="宋体" w:hAnsi="宋体" w:eastAsia="宋体" w:cs="宋体"/>
          <w:b/>
          <w:bCs/>
          <w:i w:val="0"/>
          <w:iCs w:val="0"/>
          <w:color w:val="auto"/>
          <w:sz w:val="24"/>
          <w:szCs w:val="24"/>
          <w:highlight w:val="none"/>
          <w:u w:val="single"/>
        </w:rPr>
        <w:t xml:space="preserve">26.7</w:t>
      </w:r>
      <w:r>
        <w:rPr>
          <w:rFonts w:hint="eastAsia" w:ascii="宋体" w:hAnsi="宋体" w:eastAsia="宋体" w:cs="宋体"/>
          <w:b/>
          <w:bCs/>
          <w:i w:val="0"/>
          <w:iCs w:val="0"/>
          <w:color w:val="auto"/>
          <w:sz w:val="24"/>
          <w:szCs w:val="24"/>
          <w:highlight w:val="none"/>
          <w:u w:val="single"/>
          <w:lang w:val="en-US" w:eastAsia="zh-CN"/>
        </w:rPr>
        <w:t xml:space="preserve"> </w:t>
      </w:r>
      <w:r>
        <w:rPr>
          <w:rFonts w:hint="eastAsia" w:ascii="宋体" w:hAnsi="宋体" w:eastAsia="宋体" w:cs="宋体"/>
          <w:b/>
          <w:bCs/>
          <w:i w:val="0"/>
          <w:iCs w:val="0"/>
          <w:color w:val="auto"/>
          <w:sz w:val="24"/>
          <w:szCs w:val="24"/>
          <w:highlight w:val="none"/>
          <w:u w:val="single"/>
        </w:rPr>
        <w:t xml:space="preserve">投标人在开、评标全过程中应</w:t>
      </w:r>
      <w:r>
        <w:rPr>
          <w:rFonts w:hint="eastAsia" w:ascii="宋体" w:hAnsi="宋体" w:eastAsia="宋体" w:cs="宋体"/>
          <w:b/>
          <w:bCs/>
          <w:i w:val="0"/>
          <w:iCs w:val="0"/>
          <w:color w:val="auto"/>
          <w:sz w:val="24"/>
          <w:szCs w:val="24"/>
          <w:highlight w:val="none"/>
          <w:u w:val="single"/>
          <w:lang w:eastAsia="zh-CN"/>
        </w:rPr>
        <w:t xml:space="preserve">保持通信畅通</w:t>
      </w:r>
      <w:r>
        <w:rPr>
          <w:rFonts w:hint="eastAsia" w:ascii="宋体" w:hAnsi="宋体" w:eastAsia="宋体" w:cs="宋体"/>
          <w:b/>
          <w:bCs/>
          <w:i w:val="0"/>
          <w:iCs w:val="0"/>
          <w:color w:val="auto"/>
          <w:sz w:val="24"/>
          <w:szCs w:val="24"/>
          <w:highlight w:val="none"/>
          <w:u w:val="single"/>
        </w:rPr>
        <w:t xml:space="preserve">，及时登录苏采云系统查阅、答复相关信息，并安排专人与采购代理机构及评标委员会联系。</w:t>
      </w:r>
      <w:r/>
    </w:p>
    <w:p>
      <w:pPr>
        <w:ind w:firstLine="482"/>
        <w:spacing w:line="24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27.</w:t>
      </w:r>
      <w:bookmarkEnd w:id="181"/>
      <w:r/>
      <w:bookmarkEnd w:id="182"/>
      <w:r/>
      <w:bookmarkEnd w:id="183"/>
      <w:r/>
      <w:bookmarkStart w:id="184" w:name="_Toc16938551"/>
      <w:r/>
      <w:bookmarkStart w:id="185" w:name="_Toc513029235"/>
      <w:r/>
      <w:bookmarkStart w:id="186" w:name="_Toc20823307"/>
      <w:r>
        <w:rPr>
          <w:rFonts w:hint="eastAsia" w:ascii="宋体" w:hAnsi="宋体" w:eastAsia="宋体" w:cs="宋体"/>
          <w:b/>
          <w:bCs/>
          <w:color w:val="auto"/>
          <w:sz w:val="24"/>
          <w:szCs w:val="24"/>
          <w:highlight w:val="none"/>
        </w:rPr>
        <w:t xml:space="preserve">无效投标条款和废标条款</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27.1无效投标条款</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27.1.1投标人在苏采云系统规定的时间内未成功解密电子投标文件的。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27.1.2投标人未按照招标文件要求上传电子投标文件的。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27.1.3同一投标人提交两个（含两个）以上不同的投标报价的。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27.1.4未通过资格审查的。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27.1.5未通过符合性审查的。</w:t>
      </w:r>
      <w:r/>
    </w:p>
    <w:p>
      <w:pPr>
        <w:ind w:firstLine="48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27.1.6投标人的投标报价超过采购预算或最高限价。</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w:t>
      </w:r>
      <w:r>
        <w:rPr>
          <w:rFonts w:hint="eastAsia" w:ascii="宋体" w:hAnsi="宋体" w:cs="宋体"/>
          <w:b w:val="0"/>
          <w:bCs w:val="0"/>
          <w:color w:val="auto"/>
          <w:sz w:val="24"/>
          <w:szCs w:val="24"/>
          <w:highlight w:val="none"/>
          <w:lang w:val="en-US" w:eastAsia="zh-CN"/>
        </w:rPr>
        <w:t xml:space="preserve">7符合</w:t>
      </w:r>
      <w:r>
        <w:rPr>
          <w:rFonts w:hint="eastAsia" w:ascii="宋体" w:hAnsi="宋体" w:eastAsia="宋体" w:cs="宋体"/>
          <w:b w:val="0"/>
          <w:bCs w:val="0"/>
          <w:color w:val="auto"/>
          <w:sz w:val="24"/>
          <w:szCs w:val="24"/>
          <w:highlight w:val="none"/>
        </w:rPr>
        <w:t xml:space="preserve">招标文件规定的其他实质性要求的</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加注</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val="en-US" w:eastAsia="zh-CN"/>
        </w:rPr>
        <w:t xml:space="preserve">的</w:t>
      </w:r>
      <w:r>
        <w:rPr>
          <w:rFonts w:hint="eastAsia" w:ascii="宋体" w:hAnsi="宋体" w:cs="宋体"/>
          <w:b w:val="0"/>
          <w:bCs w:val="0"/>
          <w:color w:val="auto"/>
          <w:sz w:val="24"/>
          <w:szCs w:val="24"/>
          <w:highlight w:val="none"/>
          <w:lang w:val="en-US" w:eastAsia="zh-CN"/>
        </w:rPr>
        <w:t xml:space="preserve">技术、商务条款</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报价明显低于其自身合理成本且又无法提供有效证明的。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投标文件未按照招标文件要求加盖CA电子公章的。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27.1.1</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投标人的商务技术部分得分相差异常悬殊或商务技术得分低于总分值的50%的，评标委员会一致认为得分畸低者有可能影响产品质量或者不能诚信履约的。</w:t>
      </w:r>
      <w:r/>
    </w:p>
    <w:p>
      <w:pPr>
        <w:ind w:firstLine="48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27.1.1</w:t>
      </w:r>
      <w:r>
        <w:rPr>
          <w:rFonts w:hint="eastAsia" w:ascii="宋体" w:hAnsi="宋体" w:cs="宋体"/>
          <w:b w:val="0"/>
          <w:bCs w:val="0"/>
          <w:color w:val="auto"/>
          <w:sz w:val="24"/>
          <w:szCs w:val="24"/>
          <w:highlight w:val="none"/>
          <w:lang w:val="en-US" w:eastAsia="zh-CN"/>
        </w:rPr>
        <w:t xml:space="preserve">2投标人所投产品不符合招标文件中所列国家强制性标准的。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27.1.13</w:t>
      </w:r>
      <w:r>
        <w:rPr>
          <w:rFonts w:hint="eastAsia" w:ascii="宋体" w:hAnsi="宋体" w:eastAsia="宋体" w:cs="宋体"/>
          <w:b w:val="0"/>
          <w:bCs w:val="0"/>
          <w:color w:val="auto"/>
          <w:sz w:val="24"/>
          <w:szCs w:val="24"/>
          <w:highlight w:val="none"/>
        </w:rPr>
        <w:t xml:space="preserve">其他</w:t>
      </w:r>
      <w:r>
        <w:rPr>
          <w:rFonts w:hint="eastAsia" w:ascii="宋体" w:hAnsi="宋体" w:cs="宋体"/>
          <w:b w:val="0"/>
          <w:bCs w:val="0"/>
          <w:color w:val="auto"/>
          <w:sz w:val="24"/>
          <w:szCs w:val="24"/>
          <w:highlight w:val="none"/>
          <w:lang w:eastAsia="zh-CN"/>
        </w:rPr>
        <w:t xml:space="preserve">法律法规</w:t>
      </w:r>
      <w:r>
        <w:rPr>
          <w:rFonts w:hint="eastAsia" w:ascii="宋体" w:hAnsi="宋体" w:eastAsia="宋体" w:cs="宋体"/>
          <w:b w:val="0"/>
          <w:bCs w:val="0"/>
          <w:color w:val="auto"/>
          <w:sz w:val="24"/>
          <w:szCs w:val="24"/>
          <w:highlight w:val="none"/>
        </w:rPr>
        <w:t xml:space="preserve">及本招标文件规定的无效投标的情形。</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27.2废标条款</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27.2.1符合专业条件的投标人或者对招标文件作实质响应的投标人不足三家的。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27.2.2出现影响采购公正的违法、违规行为的。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27.2.3因重大变故，采购任务取消的。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27.2.4评标委员会认定招标文件存在歧义、重大缺陷导致评审工作无法进行。</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27.2.5因苏采云系统故障原因造成开标不成功的。</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27.3投标截止时间结束后参加投标的投标人不足三家的处理：</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28.</w:t>
      </w:r>
      <w:r>
        <w:rPr>
          <w:rFonts w:hint="eastAsia" w:ascii="宋体" w:hAnsi="宋体" w:eastAsia="宋体" w:cs="宋体"/>
          <w:b/>
          <w:bCs/>
          <w:color w:val="auto"/>
          <w:sz w:val="24"/>
          <w:szCs w:val="24"/>
          <w:highlight w:val="none"/>
        </w:rPr>
        <w:t xml:space="preserve">有下列情形之一的，视为投标人串通投标：</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28.1不同投标人的投标文件由同一单位或者个人编制；</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28.2不同投标人委托同一单位或者个人办理投标事宜；</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28.3不同投标人的投标文件载明的项目管理成员或者联系人员为同一人；</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28.4不同投标人的投标文件异常一致或者投标报价呈规律性差异；</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28.5不同投标人的投标文件经系统查询Mac地址、标书制作工具客户端标识码相同或部分相同（符合本条款不同的投标人不得参加本项目的后续采购事项，并移送政府采购监管部门进行处理）。</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28.6</w:t>
      </w:r>
      <w:r>
        <w:rPr>
          <w:rFonts w:hint="eastAsia" w:ascii="宋体" w:hAnsi="宋体" w:eastAsia="宋体" w:cs="宋体"/>
          <w:b w:val="0"/>
          <w:bCs w:val="0"/>
          <w:color w:val="auto"/>
          <w:sz w:val="24"/>
          <w:szCs w:val="24"/>
          <w:highlight w:val="none"/>
        </w:rPr>
        <w:t xml:space="preserve">不同投标人的投标文件经系统查询互联网协议地址（IP地址）相同，经评委会认定符合串标情形的（符合本条款不同的投标人不得参加本项目的后续采购事项，并移送政府采购监管部门进行处理）；如现场无法认定的，项目继续进行，评审结束后由采购代理机构移交财政主管部门调查处理。</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29.</w:t>
      </w:r>
      <w:r>
        <w:rPr>
          <w:rFonts w:hint="eastAsia" w:ascii="宋体" w:hAnsi="宋体" w:eastAsia="宋体" w:cs="宋体"/>
          <w:b/>
          <w:bCs/>
          <w:color w:val="auto"/>
          <w:sz w:val="24"/>
          <w:szCs w:val="24"/>
          <w:highlight w:val="none"/>
        </w:rPr>
        <w:t xml:space="preserve">异常处理</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评审过程中出现下列情形之一的，评标委员会应当启动异常低价投标审查程序：</w:t>
      </w:r>
      <w:r/>
    </w:p>
    <w:p>
      <w:pPr>
        <w:ind w:firstLine="482"/>
        <w:spacing w:line="240" w:lineRule="auto"/>
        <w:rPr>
          <w:rFonts w:hint="eastAsia" w:ascii="宋体" w:hAnsi="宋体" w:eastAsia="宋体" w:cs="宋体"/>
          <w:b/>
          <w:bCs/>
          <w:color w:val="ff0000"/>
          <w:sz w:val="24"/>
          <w:szCs w:val="24"/>
          <w:highlight w:val="none"/>
          <w:lang w:eastAsia="zh-CN"/>
        </w:rPr>
      </w:pPr>
      <w:r>
        <w:rPr>
          <w:rFonts w:hint="eastAsia" w:ascii="宋体" w:hAnsi="宋体" w:cs="宋体"/>
          <w:b/>
          <w:bCs/>
          <w:color w:val="ff0000"/>
          <w:sz w:val="24"/>
          <w:szCs w:val="24"/>
          <w:highlight w:val="none"/>
          <w:lang w:val="en-US" w:eastAsia="zh-CN"/>
        </w:rPr>
        <w:t xml:space="preserve">1）</w:t>
      </w:r>
      <w:r>
        <w:rPr>
          <w:rFonts w:hint="eastAsia" w:ascii="宋体" w:hAnsi="宋体" w:eastAsia="宋体" w:cs="宋体"/>
          <w:b/>
          <w:bCs/>
          <w:color w:val="ff0000"/>
          <w:sz w:val="24"/>
          <w:szCs w:val="24"/>
          <w:highlight w:val="none"/>
        </w:rPr>
        <w:t xml:space="preserve">投标(响应)报价低于全部通过符合性审查</w:t>
      </w:r>
      <w:r>
        <w:rPr>
          <w:rFonts w:hint="eastAsia" w:ascii="宋体" w:hAnsi="宋体" w:cs="宋体"/>
          <w:b/>
          <w:bCs/>
          <w:color w:val="ff0000"/>
          <w:sz w:val="24"/>
          <w:szCs w:val="24"/>
          <w:highlight w:val="none"/>
          <w:lang w:eastAsia="zh-CN"/>
        </w:rPr>
        <w:t xml:space="preserve">投标人</w:t>
      </w:r>
      <w:r>
        <w:rPr>
          <w:rFonts w:hint="eastAsia" w:ascii="宋体" w:hAnsi="宋体" w:eastAsia="宋体" w:cs="宋体"/>
          <w:b/>
          <w:bCs/>
          <w:color w:val="ff0000"/>
          <w:sz w:val="24"/>
          <w:szCs w:val="24"/>
          <w:highlight w:val="none"/>
        </w:rPr>
        <w:t xml:space="preserve">投标(响应)报价平均值</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%的，即投标(响应)报价</w:t>
      </w:r>
      <w:r>
        <w:rPr>
          <w:rFonts w:hint="eastAsia" w:ascii="宋体" w:hAnsi="宋体" w:cs="宋体"/>
          <w:b/>
          <w:bCs/>
          <w:color w:val="ff0000"/>
          <w:sz w:val="24"/>
          <w:szCs w:val="24"/>
          <w:highlight w:val="none"/>
          <w:lang w:val="en-US" w:eastAsia="zh-CN"/>
        </w:rPr>
        <w:t xml:space="preserve">＜</w:t>
      </w:r>
      <w:r>
        <w:rPr>
          <w:rFonts w:hint="eastAsia" w:ascii="宋体" w:hAnsi="宋体" w:eastAsia="宋体" w:cs="宋体"/>
          <w:b/>
          <w:bCs/>
          <w:color w:val="ff0000"/>
          <w:sz w:val="24"/>
          <w:szCs w:val="24"/>
          <w:highlight w:val="none"/>
        </w:rPr>
        <w:t xml:space="preserve">全部通过符合性审查</w:t>
      </w:r>
      <w:r>
        <w:rPr>
          <w:rFonts w:hint="eastAsia" w:ascii="宋体" w:hAnsi="宋体" w:cs="宋体"/>
          <w:b/>
          <w:bCs/>
          <w:color w:val="ff0000"/>
          <w:sz w:val="24"/>
          <w:szCs w:val="24"/>
          <w:highlight w:val="none"/>
          <w:lang w:eastAsia="zh-CN"/>
        </w:rPr>
        <w:t xml:space="preserve">投标人</w:t>
      </w:r>
      <w:r>
        <w:rPr>
          <w:rFonts w:hint="eastAsia" w:ascii="宋体" w:hAnsi="宋体" w:eastAsia="宋体" w:cs="宋体"/>
          <w:b/>
          <w:bCs/>
          <w:color w:val="ff0000"/>
          <w:sz w:val="24"/>
          <w:szCs w:val="24"/>
          <w:highlight w:val="none"/>
        </w:rPr>
        <w:t xml:space="preserve">投标(响应)报价平均值</w:t>
      </w:r>
      <w:r>
        <w:rPr>
          <w:rFonts w:hint="default" w:ascii="Arial" w:hAnsi="Arial" w:eastAsia="宋体" w:cs="Arial"/>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eastAsia="zh-CN"/>
        </w:rPr>
        <w:t xml:space="preserve">；</w:t>
      </w:r>
      <w:r/>
    </w:p>
    <w:p>
      <w:pPr>
        <w:ind w:firstLine="482"/>
        <w:spacing w:line="240" w:lineRule="auto"/>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ff0000"/>
          <w:sz w:val="24"/>
          <w:szCs w:val="24"/>
          <w:highlight w:val="none"/>
        </w:rPr>
        <w:t xml:space="preserve">2</w:t>
      </w:r>
      <w:r>
        <w:rPr>
          <w:rFonts w:hint="eastAsia" w:ascii="宋体" w:hAnsi="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投标(响应)报价低于通过符合性审查的次低报价</w:t>
      </w:r>
      <w:r>
        <w:rPr>
          <w:rFonts w:hint="eastAsia" w:ascii="宋体" w:hAnsi="宋体" w:cs="宋体"/>
          <w:b/>
          <w:bCs/>
          <w:color w:val="ff0000"/>
          <w:sz w:val="24"/>
          <w:szCs w:val="24"/>
          <w:highlight w:val="none"/>
          <w:lang w:eastAsia="zh-CN"/>
        </w:rPr>
        <w:t xml:space="preserve">投标人</w:t>
      </w:r>
      <w:r>
        <w:rPr>
          <w:rFonts w:hint="eastAsia" w:ascii="宋体" w:hAnsi="宋体" w:eastAsia="宋体" w:cs="宋体"/>
          <w:b/>
          <w:bCs/>
          <w:color w:val="ff0000"/>
          <w:sz w:val="24"/>
          <w:szCs w:val="24"/>
          <w:highlight w:val="none"/>
        </w:rPr>
        <w:t xml:space="preserve">投标(响应)报价</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%的，即投标(响应)报价</w:t>
      </w:r>
      <w:r>
        <w:rPr>
          <w:rFonts w:hint="eastAsia" w:ascii="宋体" w:hAnsi="宋体" w:cs="宋体"/>
          <w:b/>
          <w:bCs/>
          <w:color w:val="ff0000"/>
          <w:sz w:val="24"/>
          <w:szCs w:val="24"/>
          <w:highlight w:val="none"/>
          <w:lang w:val="en-US" w:eastAsia="zh-CN"/>
        </w:rPr>
        <w:t xml:space="preserve">＜</w:t>
      </w:r>
      <w:r>
        <w:rPr>
          <w:rFonts w:hint="eastAsia" w:ascii="宋体" w:hAnsi="宋体" w:eastAsia="宋体" w:cs="宋体"/>
          <w:b/>
          <w:bCs/>
          <w:color w:val="ff0000"/>
          <w:sz w:val="24"/>
          <w:szCs w:val="24"/>
          <w:highlight w:val="none"/>
        </w:rPr>
        <w:t xml:space="preserve">通过符合性审查的次低报价</w:t>
      </w:r>
      <w:r>
        <w:rPr>
          <w:rFonts w:hint="eastAsia" w:ascii="宋体" w:hAnsi="宋体" w:cs="宋体"/>
          <w:b/>
          <w:bCs/>
          <w:color w:val="ff0000"/>
          <w:sz w:val="24"/>
          <w:szCs w:val="24"/>
          <w:highlight w:val="none"/>
          <w:lang w:eastAsia="zh-CN"/>
        </w:rPr>
        <w:t xml:space="preserve">投标人</w:t>
      </w:r>
      <w:r>
        <w:rPr>
          <w:rFonts w:hint="eastAsia" w:ascii="宋体" w:hAnsi="宋体" w:eastAsia="宋体" w:cs="宋体"/>
          <w:b/>
          <w:bCs/>
          <w:color w:val="ff0000"/>
          <w:sz w:val="24"/>
          <w:szCs w:val="24"/>
          <w:highlight w:val="none"/>
        </w:rPr>
        <w:t xml:space="preserve">投标(响应)报价</w:t>
      </w:r>
      <w:r>
        <w:rPr>
          <w:rFonts w:hint="default" w:ascii="Arial" w:hAnsi="Arial" w:eastAsia="宋体" w:cs="Arial"/>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eastAsia="zh-CN"/>
        </w:rPr>
        <w:t xml:space="preserve">；</w:t>
      </w:r>
      <w:r/>
    </w:p>
    <w:p>
      <w:pPr>
        <w:ind w:firstLine="482"/>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ff0000"/>
          <w:sz w:val="24"/>
          <w:szCs w:val="24"/>
          <w:highlight w:val="none"/>
        </w:rPr>
        <w:t xml:space="preserve">3</w:t>
      </w:r>
      <w:r>
        <w:rPr>
          <w:rFonts w:hint="eastAsia" w:ascii="宋体" w:hAnsi="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投标(响应)报价低于采购项目最高限价</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%的，即投标(响应)报价</w:t>
      </w:r>
      <w:r>
        <w:rPr>
          <w:rFonts w:hint="eastAsia" w:ascii="宋体" w:hAnsi="宋体" w:cs="宋体"/>
          <w:b/>
          <w:bCs/>
          <w:color w:val="ff0000"/>
          <w:sz w:val="24"/>
          <w:szCs w:val="24"/>
          <w:highlight w:val="none"/>
          <w:lang w:val="en-US" w:eastAsia="zh-CN"/>
        </w:rPr>
        <w:t xml:space="preserve">＜</w:t>
      </w:r>
      <w:r>
        <w:rPr>
          <w:rFonts w:hint="eastAsia" w:ascii="宋体" w:hAnsi="宋体" w:eastAsia="宋体" w:cs="宋体"/>
          <w:b/>
          <w:bCs/>
          <w:color w:val="ff0000"/>
          <w:sz w:val="24"/>
          <w:szCs w:val="24"/>
          <w:highlight w:val="none"/>
        </w:rPr>
        <w:t xml:space="preserve">采购项目最高限价</w:t>
      </w:r>
      <w:r>
        <w:rPr>
          <w:rFonts w:hint="default" w:ascii="Arial" w:hAnsi="Arial" w:eastAsia="宋体" w:cs="Arial"/>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65</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eastAsia="zh-CN"/>
        </w:rPr>
        <w:t xml:space="preserve">；</w:t>
      </w:r>
      <w:r/>
    </w:p>
    <w:p>
      <w:pPr>
        <w:ind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评审委员会基于专业判断，认为</w:t>
      </w:r>
      <w:r>
        <w:rPr>
          <w:rFonts w:hint="eastAsia" w:ascii="宋体" w:hAnsi="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报价过低，有可能影响产品质量或者不能诚信履约的其他情形。</w:t>
      </w:r>
      <w:r/>
    </w:p>
    <w:p>
      <w:pPr>
        <w:numPr>
          <w:ilvl w:val="0"/>
          <w:numId w:val="6"/>
        </w:num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评审委员会启动异常低价投标(响应)审查后，属于前述第1项至第4项情形的，应当要求相关</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的合理时间一般</w:t>
      </w:r>
      <w:r>
        <w:rPr>
          <w:rFonts w:hint="eastAsia" w:ascii="宋体" w:hAnsi="宋体" w:eastAsia="宋体" w:cs="宋体"/>
          <w:b/>
          <w:bCs/>
          <w:color w:val="auto"/>
          <w:sz w:val="24"/>
          <w:szCs w:val="24"/>
          <w:highlight w:val="none"/>
          <w:u w:val="single"/>
        </w:rPr>
        <w:t xml:space="preserve">不少于30分钟</w:t>
      </w:r>
      <w:r>
        <w:rPr>
          <w:rFonts w:hint="eastAsia" w:ascii="宋体" w:hAnsi="宋体" w:eastAsia="宋体" w:cs="宋体"/>
          <w:b w:val="0"/>
          <w:bCs w:val="0"/>
          <w:color w:val="auto"/>
          <w:sz w:val="24"/>
          <w:szCs w:val="24"/>
          <w:highlight w:val="none"/>
        </w:rPr>
        <w:t xml:space="preserve">。其中，属于第3项情形，</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已随投标(响应)文件一并提交相关书面说明及必要的证明材料的，在评审现场可不再重复提交。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不能提供书面说明、证明材料，或者提供的书面说明、证明材料不能证明其报价合理性的，评审委员会应当将其作为无效投标(响应)处理。</w:t>
      </w:r>
      <w:r/>
    </w:p>
    <w:p>
      <w:pPr>
        <w:numPr>
          <w:ilvl w:val="0"/>
          <w:numId w:val="0"/>
        </w:num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异常低价投标(响应)审查的启动原因、审查意见和审查结果应当在评审报告中记录，并随</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提供的相关书面说明及证明材料，以及评审委员会有关互联网浏览、查询历史一并归档。</w:t>
      </w:r>
      <w:r/>
    </w:p>
    <w:p>
      <w:pPr>
        <w:ind w:firstLine="480"/>
        <w:spacing w:line="240" w:lineRule="auto"/>
        <w:rPr>
          <w:rFonts w:hint="eastAsia" w:ascii="宋体" w:hAnsi="宋体" w:eastAsia="宋体" w:cs="宋体"/>
          <w:b w:val="0"/>
          <w:bCs w:val="0"/>
          <w:color w:val="auto"/>
          <w:sz w:val="24"/>
          <w:szCs w:val="24"/>
          <w:highlight w:val="none"/>
        </w:rPr>
      </w:pPr>
      <w:r/>
      <w:bookmarkStart w:id="187" w:name="_Toc23479"/>
      <w:r/>
      <w:bookmarkStart w:id="188" w:name="_Toc120614219"/>
      <w:r/>
      <w:bookmarkStart w:id="189" w:name="_Toc18136"/>
      <w:r/>
      <w:r/>
    </w:p>
    <w:p>
      <w:pPr>
        <w:jc w:val="center"/>
        <w:spacing w:line="24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六、</w:t>
      </w:r>
      <w:bookmarkEnd w:id="184"/>
      <w:r/>
      <w:bookmarkEnd w:id="185"/>
      <w:r/>
      <w:bookmarkEnd w:id="186"/>
      <w:r>
        <w:rPr>
          <w:rFonts w:hint="eastAsia" w:ascii="宋体" w:hAnsi="宋体" w:eastAsia="宋体" w:cs="宋体"/>
          <w:b/>
          <w:bCs/>
          <w:color w:val="auto"/>
          <w:sz w:val="24"/>
          <w:szCs w:val="24"/>
          <w:highlight w:val="none"/>
        </w:rPr>
        <w:t xml:space="preserve">定标</w:t>
      </w:r>
      <w:bookmarkEnd w:id="187"/>
      <w:r/>
      <w:bookmarkEnd w:id="188"/>
      <w:r/>
      <w:bookmarkEnd w:id="189"/>
      <w:r/>
      <w:bookmarkStart w:id="190" w:name="_Toc513029238"/>
      <w:r/>
      <w:bookmarkStart w:id="191" w:name="_Toc16938554"/>
      <w:r/>
      <w:bookmarkStart w:id="192" w:name="_Toc20823310"/>
      <w:r/>
      <w:r/>
    </w:p>
    <w:p>
      <w:pPr>
        <w:jc w:val="lef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30.</w:t>
      </w:r>
      <w:bookmarkEnd w:id="190"/>
      <w:r>
        <w:rPr>
          <w:rFonts w:hint="eastAsia" w:ascii="宋体" w:hAnsi="宋体" w:eastAsia="宋体" w:cs="宋体"/>
          <w:b/>
          <w:bCs/>
          <w:color w:val="auto"/>
          <w:sz w:val="24"/>
          <w:szCs w:val="24"/>
          <w:highlight w:val="none"/>
        </w:rPr>
        <w:t xml:space="preserve">确定</w:t>
      </w:r>
      <w:bookmarkEnd w:id="191"/>
      <w:r/>
      <w:bookmarkEnd w:id="192"/>
      <w:r>
        <w:rPr>
          <w:rFonts w:hint="eastAsia" w:ascii="宋体" w:hAnsi="宋体" w:eastAsia="宋体" w:cs="宋体"/>
          <w:b/>
          <w:bCs/>
          <w:color w:val="auto"/>
          <w:sz w:val="24"/>
          <w:szCs w:val="24"/>
          <w:highlight w:val="none"/>
        </w:rPr>
        <w:t xml:space="preserve">中标单位</w:t>
      </w:r>
      <w:bookmarkStart w:id="193" w:name="_Toc200451960"/>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30.1中标候选人的选取原则和数量见招标文件</w:t>
      </w:r>
      <w:r>
        <w:rPr>
          <w:rFonts w:hint="eastAsia" w:ascii="宋体" w:hAnsi="宋体" w:cs="宋体"/>
          <w:bCs/>
          <w:color w:val="auto"/>
          <w:sz w:val="24"/>
          <w:szCs w:val="24"/>
          <w:highlight w:val="none"/>
          <w:lang w:eastAsia="zh-CN"/>
        </w:rPr>
        <w:t xml:space="preserve">第五章</w:t>
      </w:r>
      <w:r>
        <w:rPr>
          <w:rFonts w:hint="eastAsia" w:ascii="宋体" w:hAnsi="宋体" w:eastAsia="宋体" w:cs="宋体"/>
          <w:bCs/>
          <w:color w:val="auto"/>
          <w:sz w:val="24"/>
          <w:szCs w:val="24"/>
          <w:highlight w:val="none"/>
        </w:rPr>
        <w:t xml:space="preserve">规定。 </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30.2采购人应根据评委会推荐的中标候选人确定中标人。</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30.3采购代理机构将在“江苏政府采购网”发布中标公告，公告期限为1个工作日。</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30.4若有充分证据证明，中标人出现下列情况之一的，一经查实，将被取消中标资格：</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30.4.1提供虚假材料谋取中标的；</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30.4.2向采购人、采购代理机构行贿或者提供其他不正当利益的；</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30.4.3属于本文件规定的无效条件，但在评标过程中又未被评委会发现的；</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30.4.4与采购人或者其他投标人恶意串通的；</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30.4.5采取不正当手段诋毁、排挤其他投标人的；</w:t>
      </w:r>
      <w:r/>
    </w:p>
    <w:p>
      <w:pPr>
        <w:jc w:val="lef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30.4.6恶意竞争，投标总报价明显低于其自身合理成本不能诚信履约的。</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质疑处理</w:t>
      </w:r>
      <w:bookmarkEnd w:id="193"/>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31.1提出质疑的投标人应当是参与所质疑项目采购活动的投标人。潜在投标人依法获取其可质疑的采购文件的，可以对采购文件提出质疑。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投标人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31.2.1对可以质疑的采购文件提出质疑的，为收到采购文件之日或者采购文件公告期限届满之日；</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31.2.2对采购过程提出质疑的，为各采购程序环节结束之日；</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31.2.3对中标或者成交结果提出质疑的，为中标或者成交结果公告期限届满之日。</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31.3质疑函必须按照本招标文件中《质疑函范本》要求的格式和内容进行填写。投标人如组成联合体参加投标，</w:t>
      </w:r>
      <w:r>
        <w:rPr>
          <w:rFonts w:hint="eastAsia" w:ascii="宋体" w:hAnsi="宋体" w:cs="宋体"/>
          <w:color w:val="auto"/>
          <w:sz w:val="24"/>
          <w:szCs w:val="24"/>
          <w:highlight w:val="none"/>
          <w:lang w:eastAsia="zh-CN"/>
        </w:rPr>
        <w:t xml:space="preserve">则在</w:t>
      </w:r>
      <w:r>
        <w:rPr>
          <w:rFonts w:hint="eastAsia" w:ascii="宋体" w:hAnsi="宋体" w:eastAsia="宋体" w:cs="宋体"/>
          <w:color w:val="auto"/>
          <w:sz w:val="24"/>
          <w:szCs w:val="24"/>
          <w:highlight w:val="none"/>
        </w:rPr>
        <w:t xml:space="preserve">《质疑函范本》中要求签字、盖章、加盖公章之处，联合体各方均须按要求签字、盖章、加盖公章。</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31.4投标人（含潜在投标人）对采购方式、招标文件中采购需求、投标人资格条件、评标方法和评标标准、合同文本及资格审查结果的询问、质疑请向采购人提出，由采购人</w:t>
      </w:r>
      <w:r>
        <w:rPr>
          <w:rFonts w:hint="eastAsia" w:ascii="宋体" w:hAnsi="宋体" w:eastAsia="宋体" w:cs="宋体"/>
          <w:color w:val="auto"/>
          <w:sz w:val="24"/>
          <w:szCs w:val="24"/>
          <w:highlight w:val="none"/>
          <w:lang w:val="en-US" w:eastAsia="zh-CN"/>
        </w:rPr>
        <w:t xml:space="preserve">委托代理机构</w:t>
      </w:r>
      <w:r>
        <w:rPr>
          <w:rFonts w:hint="eastAsia" w:ascii="宋体" w:hAnsi="宋体" w:eastAsia="宋体" w:cs="宋体"/>
          <w:color w:val="auto"/>
          <w:sz w:val="24"/>
          <w:szCs w:val="24"/>
          <w:highlight w:val="none"/>
        </w:rPr>
        <w:t xml:space="preserve">负责答复。投标人对其他事项的询问、质疑请向采购代理机构提出，由采购代理机构负责答复。</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采购人及采购代理机构只接收以纸质原件形式送达的质疑，建议投标人尽量通过邮寄方式提交质疑（采购人和采购代理机构不接受未填写快递运单的快件）。</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采购人质疑接收人及联系方式见招标文件</w:t>
      </w:r>
      <w:r>
        <w:rPr>
          <w:rFonts w:hint="eastAsia" w:ascii="宋体" w:hAnsi="宋体" w:cs="宋体"/>
          <w:color w:val="auto"/>
          <w:sz w:val="24"/>
          <w:szCs w:val="24"/>
          <w:highlight w:val="none"/>
          <w:lang w:eastAsia="zh-CN"/>
        </w:rPr>
        <w:t xml:space="preserve">第一章</w:t>
      </w:r>
      <w:r>
        <w:rPr>
          <w:rFonts w:hint="eastAsia" w:ascii="宋体" w:hAnsi="宋体" w:eastAsia="宋体" w:cs="宋体"/>
          <w:color w:val="auto"/>
          <w:sz w:val="24"/>
          <w:szCs w:val="24"/>
          <w:highlight w:val="none"/>
        </w:rPr>
        <w:t xml:space="preserve">。</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31.5以下情形的质疑不予受理</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31.5.1内容不符合《政府采购质疑和投诉办法》第十二条规定的质疑。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31.5.2超出政府采购法定期限的质疑。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31.5.3以传真、电子邮件等方式递交的非原件形式的质疑。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31.5.4未参加投标活动的投标人或在投标活动中自身权益未受到损害的投标人所提出的质疑。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31.5.5投标人组成联合体参加投标，联合体中任何一方或多方未按要求签字、盖章、加盖公章的质疑。</w:t>
      </w:r>
      <w:r/>
    </w:p>
    <w:p>
      <w:pPr>
        <w:ind w:firstLine="360"/>
        <w:keepLines/>
        <w:keepNext/>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361"/>
        <w:keepLines/>
        <w:keepNext/>
        <w:spacing w:line="24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32.</w:t>
      </w:r>
      <w:r>
        <w:rPr>
          <w:rFonts w:hint="eastAsia" w:ascii="宋体" w:hAnsi="宋体" w:eastAsia="宋体" w:cs="宋体"/>
          <w:b/>
          <w:bCs/>
          <w:color w:val="auto"/>
          <w:sz w:val="24"/>
          <w:szCs w:val="24"/>
          <w:highlight w:val="none"/>
        </w:rPr>
        <w:t xml:space="preserve">中标通知书</w:t>
      </w:r>
      <w:r/>
    </w:p>
    <w:p>
      <w:pPr>
        <w:ind w:firstLine="60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中标结果确定后，采购代理机构将向中标人发出中标通知书。请中标人在中标结果公告届满之日起</w:t>
      </w:r>
      <w:r>
        <w:rPr>
          <w:rFonts w:hint="eastAsia" w:ascii="宋体" w:hAnsi="宋体" w:eastAsia="宋体" w:cs="宋体"/>
          <w:b/>
          <w:bCs/>
          <w:color w:val="auto"/>
          <w:sz w:val="24"/>
          <w:szCs w:val="24"/>
          <w:highlight w:val="none"/>
          <w:u w:val="single"/>
        </w:rPr>
        <w:t xml:space="preserve">30日</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中标通知书将是合同的一个组成部分。对采购人和中标人均具有法律效力。中标通知书发出后，采购人改变中标结果的，或者中标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放弃中标项目的，应当依法承担法律责任。</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3"/>
        <w:jc w:val="center"/>
        <w:keepLines/>
        <w:keepNext/>
        <w:spacing w:before="145" w:after="145" w:line="240" w:lineRule="auto"/>
        <w:rPr>
          <w:rFonts w:hint="eastAsia" w:ascii="宋体" w:hAnsi="宋体" w:eastAsia="宋体" w:cs="宋体"/>
          <w:b/>
          <w:bCs/>
          <w:color w:val="auto"/>
          <w:sz w:val="24"/>
          <w:szCs w:val="24"/>
          <w:highlight w:val="none"/>
        </w:rPr>
        <w:outlineLvl w:val="1"/>
      </w:pPr>
      <w:r/>
      <w:bookmarkStart w:id="194" w:name="_Toc20605"/>
      <w:r/>
      <w:bookmarkStart w:id="195" w:name="_Toc8257"/>
      <w:r/>
      <w:bookmarkStart w:id="196" w:name="_Toc120614220"/>
      <w:r/>
      <w:bookmarkStart w:id="197" w:name="_Toc513029236"/>
      <w:r/>
      <w:bookmarkStart w:id="198" w:name="_Toc16938552"/>
      <w:r/>
      <w:bookmarkStart w:id="199" w:name="_Toc20823308"/>
      <w:r>
        <w:rPr>
          <w:rFonts w:hint="eastAsia" w:ascii="宋体" w:hAnsi="宋体" w:eastAsia="宋体" w:cs="宋体"/>
          <w:b/>
          <w:bCs/>
          <w:color w:val="auto"/>
          <w:sz w:val="24"/>
          <w:szCs w:val="24"/>
          <w:highlight w:val="none"/>
        </w:rPr>
        <w:t xml:space="preserve">七、授予合同</w:t>
      </w:r>
      <w:bookmarkEnd w:id="194"/>
      <w:r/>
      <w:bookmarkEnd w:id="195"/>
      <w:r/>
      <w:bookmarkEnd w:id="196"/>
      <w:r/>
      <w:bookmarkEnd w:id="197"/>
      <w:bookmarkEnd w:id="198"/>
      <w:bookmarkEnd w:id="199"/>
      <w:r/>
    </w:p>
    <w:p>
      <w:pPr>
        <w:ind w:firstLine="482"/>
        <w:rPr>
          <w:rFonts w:hint="eastAsia" w:ascii="宋体" w:hAnsi="宋体" w:eastAsia="宋体" w:cs="宋体"/>
          <w:b/>
          <w:bCs/>
          <w:color w:val="auto"/>
          <w:sz w:val="24"/>
          <w:szCs w:val="24"/>
          <w:highlight w:val="none"/>
        </w:rPr>
      </w:pPr>
      <w:r/>
      <w:bookmarkStart w:id="200" w:name="_Toc513029237"/>
      <w:r/>
      <w:bookmarkStart w:id="201" w:name="_Toc513029242"/>
      <w:r/>
      <w:bookmarkStart w:id="202" w:name="_Toc20823314"/>
      <w:r/>
      <w:bookmarkStart w:id="203" w:name="_Toc20823309"/>
      <w:r/>
      <w:bookmarkStart w:id="204" w:name="_Toc16938553"/>
      <w:r/>
      <w:bookmarkStart w:id="205" w:name="_Toc16938558"/>
      <w:r/>
      <w:bookmarkStart w:id="206" w:name="_Toc479757207"/>
      <w:r/>
      <w:bookmarkStart w:id="207" w:name="_Toc120614221"/>
      <w:r>
        <w:rPr>
          <w:rFonts w:hint="eastAsia" w:ascii="宋体" w:hAnsi="宋体" w:cs="宋体"/>
          <w:b/>
          <w:bCs/>
          <w:color w:val="auto"/>
          <w:sz w:val="24"/>
          <w:szCs w:val="24"/>
          <w:highlight w:val="none"/>
          <w:lang w:eastAsia="zh-CN"/>
        </w:rPr>
        <w:t xml:space="preserve">33.</w:t>
      </w:r>
      <w:r>
        <w:rPr>
          <w:rFonts w:hint="eastAsia" w:ascii="宋体" w:hAnsi="宋体" w:eastAsia="宋体" w:cs="宋体"/>
          <w:b/>
          <w:bCs/>
          <w:color w:val="auto"/>
          <w:sz w:val="24"/>
          <w:szCs w:val="24"/>
          <w:highlight w:val="none"/>
        </w:rPr>
        <w:t xml:space="preserve">签订合同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.l中标人应当在中标通知书发出之日起</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日内，按照招标文件确定的事项与采购人签订政府采购合同。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.2招标文件、中标人的投标文件及招标过程中有关澄清、承诺文件均应作为合同附件。</w:t>
      </w:r>
      <w:r/>
    </w:p>
    <w:p>
      <w:pPr>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34.</w:t>
      </w:r>
      <w:r>
        <w:rPr>
          <w:rFonts w:hint="eastAsia" w:ascii="宋体" w:hAnsi="宋体" w:eastAsia="宋体" w:cs="宋体"/>
          <w:b/>
          <w:bCs/>
          <w:color w:val="auto"/>
          <w:sz w:val="24"/>
          <w:szCs w:val="24"/>
          <w:highlight w:val="none"/>
        </w:rPr>
        <w:t xml:space="preserve">货物和服务的追加、减少和添购</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rPr>
          <w:rFonts w:ascii="黑体" w:hAnsi="Times New Roman" w:eastAsia="黑体"/>
          <w:bCs/>
          <w:color w:val="auto"/>
          <w:sz w:val="44"/>
          <w:szCs w:val="28"/>
          <w:highlight w:val="none"/>
          <w:lang w:val="en-US" w:eastAsia="zh-CN"/>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bookmarkEnd w:id="200"/>
      <w:r/>
      <w:bookmarkEnd w:id="201"/>
      <w:r/>
      <w:bookmarkEnd w:id="202"/>
      <w:r/>
      <w:bookmarkEnd w:id="203"/>
      <w:r/>
      <w:bookmarkEnd w:id="204"/>
      <w:r/>
      <w:bookmarkEnd w:id="205"/>
      <w:r/>
      <w:bookmarkEnd w:id="206"/>
      <w:r/>
      <w:bookmarkEnd w:id="207"/>
      <w:r/>
      <w:bookmarkStart w:id="208" w:name="_Hlt16619350"/>
      <w:r/>
      <w:bookmarkStart w:id="209" w:name="_Toc20823346"/>
      <w:r/>
      <w:bookmarkStart w:id="210" w:name="_Toc120614244"/>
      <w:r/>
      <w:bookmarkStart w:id="211" w:name="_Toc16938590"/>
      <w:r/>
      <w:bookmarkStart w:id="212" w:name="_Toc462564139"/>
      <w:r/>
      <w:bookmarkStart w:id="213" w:name="_Toc479757211"/>
      <w:r/>
      <w:r/>
    </w:p>
    <w:p>
      <w:pPr>
        <w:jc w:val="center"/>
        <w:pageBreakBefore w:val="0"/>
        <w:spacing w:line="240" w:lineRule="auto"/>
        <w:rPr>
          <w:rFonts w:hint="eastAsia" w:ascii="宋体" w:hAnsi="宋体" w:eastAsia="宋体" w:cs="宋体"/>
          <w:b/>
          <w:bCs w:val="0"/>
          <w:color w:val="auto"/>
          <w:sz w:val="32"/>
          <w:szCs w:val="32"/>
          <w:highlight w:val="none"/>
        </w:rPr>
        <w:outlineLvl w:val="0"/>
      </w:pPr>
      <w:r>
        <w:rPr>
          <w:rFonts w:hint="eastAsia" w:ascii="黑体" w:hAnsi="Courier New" w:eastAsia="黑体" w:cs="Courier New"/>
          <w:bCs/>
          <w:color w:val="auto"/>
          <w:sz w:val="44"/>
          <w:szCs w:val="21"/>
          <w:highlight w:val="none"/>
        </w:rPr>
        <w:br w:type="page" w:clear="all"/>
      </w:r>
      <w:bookmarkStart w:id="214" w:name="_Toc30051"/>
      <w:r/>
      <w:bookmarkStart w:id="215" w:name="_Toc21285"/>
      <w:r/>
      <w:bookmarkStart w:id="216" w:name="_Toc27680"/>
      <w:r/>
      <w:bookmarkStart w:id="217" w:name="_Toc17395"/>
      <w:r>
        <w:rPr>
          <w:rFonts w:hint="eastAsia" w:ascii="宋体" w:hAnsi="宋体" w:eastAsia="宋体" w:cs="Times New Roman"/>
          <w:b/>
          <w:bCs w:val="0"/>
          <w:color w:val="auto"/>
          <w:sz w:val="40"/>
          <w:szCs w:val="40"/>
          <w:highlight w:val="none"/>
          <w:lang w:val="en-US" w:eastAsia="zh-CN"/>
        </w:rPr>
        <w:t xml:space="preserve">第</w:t>
      </w:r>
      <w:bookmarkEnd w:id="208"/>
      <w:r>
        <w:rPr>
          <w:rFonts w:hint="eastAsia" w:ascii="宋体" w:hAnsi="宋体" w:eastAsia="宋体" w:cs="Times New Roman"/>
          <w:b/>
          <w:bCs w:val="0"/>
          <w:color w:val="auto"/>
          <w:sz w:val="40"/>
          <w:szCs w:val="40"/>
          <w:highlight w:val="none"/>
          <w:lang w:val="en-US" w:eastAsia="zh-CN"/>
        </w:rPr>
        <w:t xml:space="preserve">三章 采购需求</w:t>
      </w:r>
      <w:bookmarkEnd w:id="209"/>
      <w:r/>
      <w:bookmarkEnd w:id="210"/>
      <w:r/>
      <w:bookmarkEnd w:id="211"/>
      <w:r/>
      <w:bookmarkEnd w:id="214"/>
      <w:r/>
      <w:bookmarkEnd w:id="215"/>
      <w:r/>
      <w:bookmarkEnd w:id="216"/>
      <w:r/>
      <w:bookmarkEnd w:id="217"/>
      <w:r/>
      <w:r/>
    </w:p>
    <w:p>
      <w:pPr>
        <w:spacing w:line="240" w:lineRule="auto"/>
        <w:rPr>
          <w:rFonts w:hint="eastAsia" w:ascii="宋体" w:hAnsi="宋体"/>
          <w:b/>
          <w:bCs/>
          <w:i w:val="0"/>
          <w:iCs w:val="0"/>
          <w:color w:val="auto"/>
          <w:sz w:val="24"/>
          <w:szCs w:val="24"/>
          <w:highlight w:val="none"/>
          <w:u w:val="none"/>
          <w:lang w:val="en-US" w:eastAsia="zh-CN"/>
        </w:rPr>
        <w:outlineLvl w:val="9"/>
      </w:pPr>
      <w:r/>
      <w:bookmarkStart w:id="218" w:name="_Toc49090575"/>
      <w:r/>
      <w:bookmarkStart w:id="219" w:name="_Toc26554093"/>
      <w:r/>
      <w:r/>
    </w:p>
    <w:p>
      <w:pPr>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u w:val="none"/>
          <w:lang w:val="en-US" w:eastAsia="zh-CN"/>
        </w:rPr>
        <w:t xml:space="preserve">需求说明：</w:t>
      </w:r>
      <w:r/>
    </w:p>
    <w:p>
      <w:pPr>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u w:val="none"/>
          <w:lang w:val="en-US" w:eastAsia="zh-CN"/>
        </w:rPr>
        <w:t xml:space="preserve">   投标人在制作投标文件时仔细研究采购需求说明。</w:t>
      </w:r>
      <w:r/>
    </w:p>
    <w:p>
      <w:pPr>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u w:val="none"/>
          <w:lang w:val="en-US" w:eastAsia="zh-CN"/>
        </w:rPr>
        <w:t xml:space="preserve">   采购需求包括技术要求和商务要求：</w:t>
      </w:r>
      <w:r/>
    </w:p>
    <w:p>
      <w:pPr>
        <w:numPr>
          <w:ilvl w:val="0"/>
          <w:numId w:val="0"/>
        </w:numPr>
        <w:ind w:firstLine="482"/>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lang w:val="en-US" w:eastAsia="zh-CN" w:bidi="ar-SA"/>
        </w:rPr>
        <w:t xml:space="preserve">1.</w:t>
      </w:r>
      <w:r>
        <w:rPr>
          <w:rFonts w:hint="eastAsia" w:ascii="宋体" w:hAnsi="宋体"/>
          <w:b/>
          <w:bCs/>
          <w:i w:val="0"/>
          <w:iCs w:val="0"/>
          <w:color w:val="auto"/>
          <w:sz w:val="24"/>
          <w:szCs w:val="24"/>
          <w:highlight w:val="none"/>
          <w:u w:val="none"/>
          <w:lang w:val="en-US" w:eastAsia="zh-CN"/>
        </w:rPr>
        <w:t xml:space="preserve">技术要求是指对采购标的功能和质量要求，包括性能、材料、结构、外观、安全，或者服务内容和标准等；</w:t>
      </w:r>
      <w:r/>
    </w:p>
    <w:p>
      <w:pPr>
        <w:numPr>
          <w:ilvl w:val="0"/>
          <w:numId w:val="0"/>
        </w:numPr>
        <w:ind w:firstLine="482"/>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lang w:val="en-US" w:eastAsia="zh-CN" w:bidi="ar-SA"/>
        </w:rPr>
        <w:t xml:space="preserve">2.</w:t>
      </w:r>
      <w:r>
        <w:rPr>
          <w:rFonts w:hint="eastAsia" w:ascii="宋体" w:hAnsi="宋体"/>
          <w:b/>
          <w:bCs/>
          <w:i w:val="0"/>
          <w:iCs w:val="0"/>
          <w:color w:val="auto"/>
          <w:sz w:val="24"/>
          <w:szCs w:val="24"/>
          <w:highlight w:val="none"/>
          <w:u w:val="none"/>
          <w:lang w:val="en-US" w:eastAsia="zh-CN"/>
        </w:rPr>
        <w:t xml:space="preserve">商务要求是指取得采购标的的时间、地点、财务和服务要求，包括交付（实施）的时间（期限）和地点（范围），付款条件（进度和方法），包装和运输，售后服务，保险等。</w:t>
      </w:r>
      <w:r/>
    </w:p>
    <w:p>
      <w:pPr>
        <w:ind w:firstLine="482"/>
        <w:spacing w:line="240" w:lineRule="auto"/>
        <w:rPr>
          <w:rFonts w:hint="eastAsia" w:ascii="宋体" w:hAnsi="宋体"/>
          <w:b/>
          <w:bCs/>
          <w:i w:val="0"/>
          <w:iCs w:val="0"/>
          <w:color w:val="auto"/>
          <w:sz w:val="24"/>
          <w:szCs w:val="24"/>
          <w:highlight w:val="none"/>
          <w:u w:val="none"/>
          <w:lang w:val="en-US" w:eastAsia="zh-CN"/>
        </w:rPr>
        <w:outlineLvl w:val="9"/>
      </w:pPr>
      <w:r>
        <w:rPr>
          <w:rFonts w:hint="eastAsia" w:ascii="宋体" w:hAnsi="宋体"/>
          <w:b/>
          <w:bCs/>
          <w:i w:val="0"/>
          <w:iCs w:val="0"/>
          <w:color w:val="auto"/>
          <w:sz w:val="24"/>
          <w:szCs w:val="24"/>
          <w:highlight w:val="none"/>
          <w:u w:val="none"/>
          <w:lang w:val="en-US" w:eastAsia="zh-CN"/>
        </w:rPr>
        <w:t xml:space="preserve">投标人不能简单照搬照抄招标文件采购需求说明中的技术、商务要求，必须实事求是地响应。如投标人提供的货物和服务同采购人提出的采购需求说明中的技术、商务要求不同的，必须在《技术/商务部分正负偏离表》上明示。</w:t>
      </w:r>
      <w:r/>
    </w:p>
    <w:p>
      <w:pPr>
        <w:spacing w:line="240" w:lineRule="auto"/>
        <w:rPr>
          <w:rFonts w:hint="eastAsia" w:ascii="宋体" w:hAnsi="宋体"/>
          <w:b/>
          <w:bCs/>
          <w:i/>
          <w:iCs/>
          <w:color w:val="auto"/>
          <w:sz w:val="24"/>
          <w:szCs w:val="24"/>
          <w:highlight w:val="none"/>
          <w:u w:val="single"/>
          <w:lang w:val="en-US" w:eastAsia="zh-CN"/>
        </w:rPr>
        <w:outlineLvl w:val="9"/>
      </w:pPr>
      <w:r>
        <w:rPr>
          <w:rFonts w:hint="eastAsia" w:ascii="宋体" w:hAnsi="宋体"/>
          <w:b/>
          <w:bCs/>
          <w:i/>
          <w:iCs/>
          <w:color w:val="auto"/>
          <w:sz w:val="24"/>
          <w:szCs w:val="24"/>
          <w:highlight w:val="none"/>
          <w:u w:val="single"/>
          <w:lang w:val="en-US" w:eastAsia="zh-CN"/>
        </w:rPr>
      </w:r>
      <w:r/>
    </w:p>
    <w:p>
      <w:pPr>
        <w:spacing w:line="240" w:lineRule="auto"/>
        <w:rPr>
          <w:rFonts w:hint="eastAsia" w:ascii="宋体" w:hAnsi="宋体" w:eastAsia="宋体" w:cs="Times New Roman"/>
          <w:color w:val="auto"/>
          <w:sz w:val="24"/>
          <w:szCs w:val="24"/>
          <w:highlight w:val="none"/>
          <w:lang w:val="en-US" w:eastAsia="zh-CN"/>
        </w:rPr>
        <w:outlineLvl w:val="1"/>
      </w:pPr>
      <w:r/>
      <w:bookmarkStart w:id="220" w:name="_Toc9954"/>
      <w:r/>
      <w:bookmarkStart w:id="221" w:name="_Toc20453"/>
      <w:r>
        <w:rPr>
          <w:rFonts w:hint="eastAsia" w:ascii="宋体" w:hAnsi="宋体" w:eastAsia="宋体" w:cs="宋体"/>
          <w:b/>
          <w:bCs w:val="0"/>
          <w:color w:val="auto"/>
          <w:sz w:val="24"/>
          <w:szCs w:val="24"/>
          <w:highlight w:val="none"/>
          <w:lang w:val="en-US" w:eastAsia="zh-CN"/>
        </w:rPr>
        <w:t xml:space="preserve">一、项目名称：</w:t>
      </w:r>
      <w:bookmarkEnd w:id="220"/>
      <w:r/>
      <w:bookmarkEnd w:id="221"/>
      <w:r>
        <w:rPr>
          <w:rFonts w:hint="eastAsia" w:ascii="宋体" w:hAnsi="宋体" w:cs="Times New Roman"/>
          <w:color w:val="auto"/>
          <w:sz w:val="24"/>
          <w:szCs w:val="24"/>
          <w:highlight w:val="none"/>
          <w:lang w:val="en-US" w:eastAsia="zh-CN"/>
        </w:rPr>
        <w:t xml:space="preserve">泰州医药高新区(高港区)医疗器械检验检测服务中心二期实验室设备采购（第二批）</w:t>
      </w:r>
      <w:r>
        <w:rPr>
          <w:rFonts w:hint="eastAsia" w:ascii="宋体" w:hAnsi="宋体" w:eastAsia="宋体" w:cs="Times New Roman"/>
          <w:color w:val="auto"/>
          <w:sz w:val="24"/>
          <w:szCs w:val="24"/>
          <w:highlight w:val="none"/>
          <w:lang w:val="en-US" w:eastAsia="zh-CN"/>
        </w:rPr>
        <w:t xml:space="preserve"> </w:t>
      </w:r>
      <w:r/>
    </w:p>
    <w:p>
      <w:pPr>
        <w:spacing w:line="240" w:lineRule="auto"/>
        <w:rPr>
          <w:rFonts w:hint="eastAsia"/>
          <w:color w:val="auto"/>
          <w:highlight w:val="none"/>
          <w:lang w:val="en-US" w:eastAsia="zh-CN"/>
        </w:rPr>
        <w:outlineLvl w:val="1"/>
      </w:pPr>
      <w:r/>
      <w:bookmarkStart w:id="222" w:name="_Toc23715"/>
      <w:r/>
      <w:bookmarkStart w:id="223" w:name="_Toc30897"/>
      <w:r>
        <w:rPr>
          <w:rFonts w:hint="eastAsia" w:ascii="宋体" w:hAnsi="宋体" w:eastAsia="宋体" w:cs="宋体"/>
          <w:b/>
          <w:bCs w:val="0"/>
          <w:color w:val="auto"/>
          <w:sz w:val="24"/>
          <w:szCs w:val="24"/>
          <w:highlight w:val="none"/>
          <w:lang w:val="en-US" w:eastAsia="zh-CN"/>
        </w:rPr>
        <w:t xml:space="preserve">二、项目属性：</w:t>
      </w:r>
      <w:r>
        <w:rPr>
          <w:rFonts w:hint="eastAsia" w:ascii="宋体" w:hAnsi="宋体" w:eastAsia="宋体" w:cs="宋体"/>
          <w:b w:val="0"/>
          <w:bCs/>
          <w:color w:val="auto"/>
          <w:sz w:val="24"/>
          <w:szCs w:val="24"/>
          <w:highlight w:val="none"/>
          <w:lang w:val="en-US" w:eastAsia="zh-CN"/>
        </w:rPr>
        <w:t xml:space="preserve">货物</w:t>
      </w:r>
      <w:bookmarkEnd w:id="222"/>
      <w:r/>
      <w:bookmarkEnd w:id="223"/>
      <w:r/>
      <w:r/>
    </w:p>
    <w:p>
      <w:pPr>
        <w:spacing w:line="240" w:lineRule="auto"/>
        <w:rPr>
          <w:rFonts w:hint="eastAsia" w:ascii="宋体" w:hAnsi="宋体" w:cs="宋体"/>
          <w:b/>
          <w:bCs w:val="0"/>
          <w:color w:val="auto"/>
          <w:sz w:val="24"/>
          <w:szCs w:val="24"/>
          <w:highlight w:val="none"/>
          <w:lang w:val="en-US" w:eastAsia="zh-CN"/>
        </w:rPr>
      </w:pPr>
      <w:r/>
      <w:bookmarkStart w:id="224" w:name="_Toc22916"/>
      <w:r/>
      <w:bookmarkStart w:id="225" w:name="_Toc1511"/>
      <w:r>
        <w:rPr>
          <w:rFonts w:hint="eastAsia" w:ascii="宋体" w:hAnsi="宋体" w:eastAsia="宋体" w:cs="宋体"/>
          <w:b/>
          <w:bCs w:val="0"/>
          <w:color w:val="auto"/>
          <w:sz w:val="24"/>
          <w:szCs w:val="24"/>
          <w:highlight w:val="none"/>
          <w:lang w:val="en-US" w:eastAsia="zh-CN" w:bidi="ar-SA"/>
        </w:rPr>
        <w:t xml:space="preserve">三、</w:t>
      </w:r>
      <w:r>
        <w:rPr>
          <w:rFonts w:hint="eastAsia" w:ascii="宋体" w:hAnsi="宋体" w:eastAsia="宋体" w:cs="宋体"/>
          <w:b/>
          <w:bCs w:val="0"/>
          <w:color w:val="auto"/>
          <w:sz w:val="24"/>
          <w:szCs w:val="24"/>
          <w:highlight w:val="none"/>
          <w:lang w:val="en-US" w:eastAsia="zh-CN"/>
        </w:rPr>
        <w:t xml:space="preserve">落实政府采购</w:t>
      </w:r>
      <w:r>
        <w:rPr>
          <w:rFonts w:hint="eastAsia" w:ascii="宋体" w:hAnsi="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lang w:val="en-US" w:eastAsia="zh-CN"/>
        </w:rPr>
        <w:t xml:space="preserve">政策</w:t>
      </w:r>
      <w:bookmarkEnd w:id="224"/>
      <w:r/>
      <w:bookmarkEnd w:id="225"/>
      <w:r>
        <w:rPr>
          <w:rFonts w:hint="eastAsia" w:ascii="宋体" w:hAnsi="宋体" w:cs="宋体"/>
          <w:b/>
          <w:bCs w:val="0"/>
          <w:color w:val="auto"/>
          <w:sz w:val="24"/>
          <w:szCs w:val="24"/>
          <w:highlight w:val="none"/>
          <w:lang w:val="en-US" w:eastAsia="zh-CN"/>
        </w:rPr>
        <w:t xml:space="preserve">：</w:t>
      </w:r>
      <w:bookmarkStart w:id="226" w:name="_Toc22745"/>
      <w:r/>
      <w:bookmarkStart w:id="227" w:name="_Toc21048"/>
      <w:r>
        <w:rPr>
          <w:rFonts w:hint="eastAsia"/>
          <w:color w:val="auto"/>
          <w:highlight w:val="none"/>
          <w:lang w:val="en-US" w:eastAsia="zh-CN"/>
        </w:rPr>
        <w:t xml:space="preserve">无</w:t>
      </w:r>
      <w:r/>
    </w:p>
    <w:p>
      <w:pPr>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lang w:val="en-US" w:eastAsia="zh-CN"/>
        </w:rPr>
        <w:t xml:space="preserve">、采购需求一览表</w:t>
      </w:r>
      <w:bookmarkEnd w:id="226"/>
      <w:r/>
      <w:bookmarkEnd w:id="227"/>
      <w:r/>
      <w:r/>
    </w:p>
    <w:tbl>
      <w:tblPr>
        <w:tblStyle w:val="1165"/>
        <w:tblpPr w:horzAnchor="page" w:tblpXSpec="center" w:vertAnchor="text" w:tblpY="304" w:leftFromText="180" w:topFromText="0" w:rightFromText="180" w:bottomFromText="0"/>
        <w:tblW w:w="474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36"/>
        <w:gridCol w:w="1094"/>
        <w:gridCol w:w="2418"/>
        <w:gridCol w:w="914"/>
        <w:gridCol w:w="1677"/>
        <w:gridCol w:w="1141"/>
      </w:tblGrid>
      <w:tr>
        <w:trPr>
          <w:jc w:val="center"/>
          <w:trHeight w:val="813"/>
        </w:trPr>
        <w:tc>
          <w:tcPr>
            <w:tcW w:w="40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W w:w="6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品目</w:t>
            </w:r>
            <w:r/>
          </w:p>
        </w:tc>
        <w:tc>
          <w:tcPr>
            <w:tcW w:w="153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设备名称</w:t>
            </w:r>
            <w:r/>
          </w:p>
        </w:tc>
        <w:tc>
          <w:tcPr>
            <w:tcW w:w="58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rPr>
                <w:rFonts w:hint="eastAsia" w:ascii="宋体" w:hAnsi="宋体" w:cs="宋体"/>
                <w:color w:val="auto"/>
                <w:sz w:val="24"/>
                <w:szCs w:val="24"/>
                <w:highlight w:val="none"/>
                <w:lang w:val="en-US" w:eastAsia="zh-CN"/>
              </w:rPr>
              <w:t xml:space="preserve">（台）</w:t>
            </w:r>
            <w:r/>
          </w:p>
        </w:tc>
        <w:tc>
          <w:tcPr>
            <w:tcW w:w="10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（万元）</w:t>
            </w:r>
            <w:r/>
          </w:p>
        </w:tc>
        <w:tc>
          <w:tcPr>
            <w:tcW w:w="7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是否接受进口产品</w:t>
            </w:r>
            <w:r/>
          </w:p>
        </w:tc>
      </w:tr>
      <w:tr>
        <w:trPr>
          <w:jc w:val="center"/>
          <w:trHeight w:val="178"/>
        </w:trPr>
        <w:tc>
          <w:tcPr>
            <w:tcW w:w="404" w:type="pct"/>
            <w:vAlign w:val="center"/>
            <w:vMerge w:val="restart"/>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6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01</w:t>
            </w:r>
            <w:r/>
          </w:p>
        </w:tc>
        <w:tc>
          <w:tcPr>
            <w:tcW w:w="153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vertAlign w:val="baseline"/>
                <w:lang w:val="en-US" w:eastAsia="zh-CN"/>
              </w:rPr>
              <w:t xml:space="preserve">*</w:t>
            </w:r>
            <w:r>
              <w:rPr>
                <w:rFonts w:hint="eastAsia" w:ascii="宋体" w:hAnsi="宋体" w:eastAsia="宋体" w:cs="宋体"/>
                <w:color w:val="auto"/>
                <w:sz w:val="24"/>
                <w:szCs w:val="24"/>
                <w:highlight w:val="none"/>
                <w:lang w:val="en-US" w:eastAsia="zh-CN"/>
              </w:rPr>
              <w:t xml:space="preserve">生物分子相互作用测定仪</w:t>
            </w:r>
            <w:r/>
          </w:p>
        </w:tc>
        <w:tc>
          <w:tcPr>
            <w:tcW w:w="58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6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320</w:t>
            </w:r>
            <w:r/>
          </w:p>
        </w:tc>
        <w:tc>
          <w:tcPr>
            <w:tcW w:w="7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343"/>
        </w:trPr>
        <w:tc>
          <w:tcPr>
            <w:tcW w:w="404" w:type="pct"/>
            <w:vAlign w:val="center"/>
            <w:vMerge w:val="continue"/>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shd w:val="clear" w:color="auto" w:fill="auto"/>
            <w:tcW w:w="6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02</w:t>
            </w:r>
            <w:r/>
          </w:p>
        </w:tc>
        <w:tc>
          <w:tcPr>
            <w:tcW w:w="153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蛋白稳定分析仪</w:t>
            </w:r>
            <w:r/>
          </w:p>
        </w:tc>
        <w:tc>
          <w:tcPr>
            <w:tcW w:w="58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6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320</w:t>
            </w:r>
            <w:r/>
          </w:p>
        </w:tc>
        <w:tc>
          <w:tcPr>
            <w:tcW w:w="7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90"/>
        </w:trPr>
        <w:tc>
          <w:tcPr>
            <w:tcW w:w="404" w:type="pct"/>
            <w:vAlign w:val="center"/>
            <w:vMerge w:val="continue"/>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shd w:val="clear" w:color="auto" w:fill="auto"/>
            <w:tcW w:w="6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03</w:t>
            </w:r>
            <w:r/>
          </w:p>
        </w:tc>
        <w:tc>
          <w:tcPr>
            <w:tcW w:w="153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氨基酸分析仪</w:t>
            </w:r>
            <w:r/>
          </w:p>
        </w:tc>
        <w:tc>
          <w:tcPr>
            <w:tcW w:w="58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06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140</w:t>
            </w:r>
            <w:r/>
          </w:p>
        </w:tc>
        <w:tc>
          <w:tcPr>
            <w:tcW w:w="7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r>
        <w:trPr>
          <w:jc w:val="center"/>
          <w:trHeight w:val="90"/>
        </w:trPr>
        <w:tc>
          <w:tcPr>
            <w:gridSpan w:val="6"/>
            <w:tcW w:w="50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sz w:val="24"/>
                <w:szCs w:val="24"/>
                <w:highlight w:val="none"/>
                <w:vertAlign w:val="baseline"/>
                <w:lang w:val="en-US" w:eastAsia="zh-CN"/>
              </w:rPr>
              <w:t xml:space="preserve">加注*的为本项目的核心产品</w:t>
            </w:r>
            <w:r/>
          </w:p>
        </w:tc>
      </w:tr>
    </w:tbl>
    <w:p>
      <w:pPr>
        <w:spacing w:line="240" w:lineRule="auto"/>
        <w:rPr>
          <w:rFonts w:hint="eastAsia"/>
          <w:color w:val="auto"/>
          <w:highlight w:val="yellow"/>
          <w:lang w:val="en-US" w:eastAsia="zh-CN"/>
        </w:rPr>
      </w:pPr>
      <w:r>
        <w:rPr>
          <w:rFonts w:hint="eastAsia"/>
          <w:color w:val="auto"/>
          <w:highlight w:val="yellow"/>
          <w:lang w:val="en-US" w:eastAsia="zh-CN"/>
        </w:rPr>
      </w:r>
      <w:r/>
    </w:p>
    <w:p>
      <w:pPr>
        <w:spacing w:line="240" w:lineRule="auto"/>
        <w:rPr>
          <w:rFonts w:hint="eastAsia" w:ascii="宋体" w:hAnsi="宋体" w:cs="宋体"/>
          <w:b/>
          <w:bCs w:val="0"/>
          <w:color w:val="auto"/>
          <w:sz w:val="24"/>
          <w:szCs w:val="24"/>
          <w:highlight w:val="yellow"/>
          <w:lang w:val="en-US" w:eastAsia="zh-CN"/>
        </w:rPr>
        <w:outlineLvl w:val="9"/>
      </w:pPr>
      <w:r/>
      <w:bookmarkStart w:id="228" w:name="_Toc24028"/>
      <w:r/>
      <w:bookmarkStart w:id="229" w:name="_Toc6945"/>
      <w:r/>
      <w:r/>
    </w:p>
    <w:p>
      <w:pPr>
        <w:spacing w:line="240" w:lineRule="auto"/>
        <w:rPr>
          <w:rFonts w:eastAsia="宋体" w:cs="Times New Roman"/>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zh-CN"/>
        </w:rPr>
        <w:t xml:space="preserve">、技术要求</w:t>
      </w:r>
      <w:bookmarkEnd w:id="228"/>
      <w:r/>
      <w:bookmarkEnd w:id="229"/>
      <w:r/>
      <w:r/>
    </w:p>
    <w:p>
      <w:pPr>
        <w:jc w:val="left"/>
        <w:rPr>
          <w:rFonts w:ascii="宋体" w:hAnsi="宋体"/>
          <w:b/>
          <w:bCs/>
          <w:sz w:val="24"/>
        </w:rPr>
        <w:outlineLvl w:val="2"/>
      </w:pPr>
      <w:r/>
      <w:bookmarkStart w:id="230" w:name="_Toc25188"/>
      <w:r/>
      <w:bookmarkStart w:id="231" w:name="_Toc20058"/>
      <w:r/>
      <w:bookmarkStart w:id="232" w:name="_Toc120614281"/>
      <w:r>
        <w:rPr>
          <w:rFonts w:hint="eastAsia" w:ascii="宋体" w:hAnsi="宋体"/>
          <w:b/>
          <w:bCs/>
          <w:sz w:val="24"/>
        </w:rPr>
        <w:t xml:space="preserve">品目1：生物分子相互作用测定仪</w:t>
      </w:r>
      <w:r/>
    </w:p>
    <w:p>
      <w:pPr>
        <w:jc w:val="left"/>
        <w:rPr>
          <w:rFonts w:ascii="宋体" w:hAnsi="宋体"/>
          <w:sz w:val="24"/>
        </w:rPr>
      </w:pPr>
      <w:r>
        <w:rPr>
          <w:rFonts w:hint="eastAsia" w:ascii="宋体" w:hAnsi="宋体"/>
          <w:sz w:val="24"/>
        </w:rPr>
        <w:t xml:space="preserve">（一）设备的主要用途、功能及特点</w:t>
      </w:r>
      <w:r/>
    </w:p>
    <w:p>
      <w:pPr>
        <w:jc w:val="left"/>
        <w:rPr>
          <w:rFonts w:ascii="宋体" w:hAnsi="宋体"/>
          <w:sz w:val="24"/>
        </w:rPr>
      </w:pPr>
      <w:r>
        <w:rPr>
          <w:rFonts w:hint="eastAsia" w:ascii="宋体" w:hAnsi="宋体"/>
          <w:sz w:val="24"/>
        </w:rPr>
        <w:t xml:space="preserve">主要进行蛋白、核酸、脂类、抗体与抗原、多肽、糖类、小分子化合物、天然产物提取物、纳米材料、病毒、细菌及细胞等不同类型分子的相互作用分析，得到结合常数（Kon）、解离常数（Koff）、亲和力（KD）等相关参数，同时还可以通过相互作用中的反应速率对样品进行浓度测定。</w:t>
      </w:r>
      <w:r/>
    </w:p>
    <w:p>
      <w:pPr>
        <w:jc w:val="left"/>
        <w:rPr>
          <w:rFonts w:ascii="宋体" w:hAnsi="宋体"/>
          <w:sz w:val="24"/>
        </w:rPr>
      </w:pPr>
      <w:r>
        <w:rPr>
          <w:rFonts w:hint="eastAsia" w:ascii="宋体" w:hAnsi="宋体"/>
          <w:sz w:val="24"/>
        </w:rPr>
        <w:t xml:space="preserve">（二）性能参数：</w:t>
      </w:r>
      <w:r/>
    </w:p>
    <w:p>
      <w:pPr>
        <w:jc w:val="left"/>
        <w:rPr>
          <w:rFonts w:ascii="宋体" w:hAnsi="宋体"/>
          <w:sz w:val="24"/>
        </w:rPr>
      </w:pPr>
      <w:r>
        <w:rPr>
          <w:rFonts w:hint="eastAsia" w:ascii="宋体" w:hAnsi="宋体"/>
          <w:sz w:val="24"/>
        </w:rPr>
        <w:t xml:space="preserve">1.检测技术：可非标记实时检测分子相互作用。</w:t>
      </w:r>
      <w:r/>
    </w:p>
    <w:p>
      <w:pPr>
        <w:jc w:val="left"/>
        <w:rPr>
          <w:rFonts w:ascii="宋体" w:hAnsi="宋体"/>
          <w:sz w:val="24"/>
        </w:rPr>
      </w:pPr>
      <w:r>
        <w:rPr>
          <w:rFonts w:hint="eastAsia" w:ascii="宋体" w:hAnsi="宋体"/>
          <w:sz w:val="24"/>
        </w:rPr>
        <w:t xml:space="preserve">2.样品类型：可检测纯化的样品，也可直接检测血清、血浆、细胞裂解液、细胞上清液、发酵液、组织匀浆等粗制样品。</w:t>
      </w:r>
      <w:r/>
    </w:p>
    <w:p>
      <w:pPr>
        <w:jc w:val="left"/>
        <w:rPr>
          <w:rFonts w:ascii="宋体" w:hAnsi="宋体"/>
          <w:sz w:val="24"/>
        </w:rPr>
      </w:pPr>
      <w:r>
        <w:rPr>
          <w:rFonts w:hint="eastAsia" w:ascii="宋体" w:hAnsi="宋体"/>
          <w:sz w:val="24"/>
        </w:rPr>
        <w:t xml:space="preserve">3.检测模式：检测样本时，被检测样品板保持固定不动，通过移动传感器探针或进样针实现样品检测。（需提供同品牌设备官方产品彩页证明材料）</w:t>
      </w:r>
      <w:r/>
    </w:p>
    <w:p>
      <w:pPr>
        <w:jc w:val="left"/>
        <w:rPr>
          <w:rFonts w:ascii="宋体" w:hAnsi="宋体"/>
          <w:sz w:val="24"/>
        </w:rPr>
      </w:pPr>
      <w:r>
        <w:rPr>
          <w:rFonts w:hint="eastAsia" w:ascii="宋体" w:hAnsi="宋体"/>
          <w:sz w:val="24"/>
        </w:rPr>
        <w:t xml:space="preserve">4.通用数据采集频率： 5Hz，适用于常规大分子样品检测；2Hz，适用于小分子和低浓度信号检测；10Hz，适用于高浓度和极快反应的样品检测。提供所投型号自带软件界面截图或视频佐证）</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5.表位分析算法：至少具备6种函数算法，如Pearson、Euclidean、Standard Euclidean、Squared Euclidean、Manhattan，Maximum等，无需导入第三方软件。（提供所投型号自带软件界面截图佐证）。</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6.结合常数（Kon）范围：10</w:t>
      </w:r>
      <w:r>
        <w:rPr>
          <w:rFonts w:hint="eastAsia" w:ascii="宋体" w:hAnsi="宋体"/>
          <w:sz w:val="24"/>
          <w:vertAlign w:val="superscript"/>
        </w:rPr>
        <w:t xml:space="preserve">1</w:t>
      </w:r>
      <w:r>
        <w:rPr>
          <w:rFonts w:hint="eastAsia" w:ascii="宋体" w:hAnsi="宋体"/>
          <w:sz w:val="24"/>
        </w:rPr>
        <w:t xml:space="preserve">～10</w:t>
      </w:r>
      <w:r>
        <w:rPr>
          <w:rFonts w:hint="eastAsia" w:ascii="宋体" w:hAnsi="宋体"/>
          <w:sz w:val="24"/>
          <w:vertAlign w:val="superscript"/>
        </w:rPr>
        <w:t xml:space="preserve">7</w:t>
      </w:r>
      <w:r>
        <w:rPr>
          <w:rFonts w:hint="eastAsia" w:ascii="宋体" w:hAnsi="宋体"/>
          <w:sz w:val="24"/>
        </w:rPr>
        <w:t xml:space="preserve">M</w:t>
      </w:r>
      <w:r>
        <w:rPr>
          <w:rFonts w:hint="eastAsia" w:ascii="宋体" w:hAnsi="宋体"/>
          <w:sz w:val="24"/>
          <w:vertAlign w:val="superscript"/>
        </w:rPr>
        <w:t xml:space="preserve">-1</w:t>
      </w:r>
      <w:r>
        <w:rPr>
          <w:rFonts w:hint="eastAsia" w:ascii="宋体" w:hAnsi="宋体"/>
          <w:sz w:val="24"/>
        </w:rPr>
        <w:t xml:space="preserve">s</w:t>
      </w:r>
      <w:r>
        <w:rPr>
          <w:rFonts w:hint="eastAsia" w:ascii="宋体" w:hAnsi="宋体"/>
          <w:sz w:val="24"/>
          <w:vertAlign w:val="superscript"/>
        </w:rPr>
        <w:t xml:space="preserve">-1</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7.动力学分析功能：分析模型≥5种，至少包括1:1模型，2：1模型，1：2模型，Mass transport及Two State模型。（提供软件截屏证明）</w:t>
      </w:r>
      <w:r/>
    </w:p>
    <w:p>
      <w:pPr>
        <w:jc w:val="left"/>
        <w:rPr>
          <w:rFonts w:hint="eastAsia" w:ascii="宋体" w:hAnsi="宋体"/>
          <w:color w:val="ff0000"/>
          <w:sz w:val="24"/>
          <w:highlight w:val="none"/>
        </w:rPr>
      </w:pPr>
      <w:r>
        <w:rPr>
          <w:rFonts w:hint="eastAsia" w:ascii="宋体" w:hAnsi="宋体"/>
          <w:color w:val="ff0000"/>
          <w:sz w:val="24"/>
          <w:highlight w:val="none"/>
        </w:rPr>
        <w:t xml:space="preserve">★8.可以检测分子量小于等于100Da的小分子与其他分子亲和力（提供具备CMA资质检测机构出具的第三方检测报告佐证或制造商产品彩页等证明材料）。</w:t>
      </w:r>
      <w:r/>
    </w:p>
    <w:p>
      <w:pPr>
        <w:jc w:val="left"/>
        <w:rPr>
          <w:rFonts w:ascii="宋体" w:hAnsi="宋体"/>
          <w:sz w:val="24"/>
        </w:rPr>
      </w:pPr>
      <w:r>
        <w:rPr>
          <w:rFonts w:hint="eastAsia" w:ascii="宋体" w:hAnsi="宋体"/>
          <w:sz w:val="24"/>
        </w:rPr>
        <w:t xml:space="preserve">★9.样品检测温控：标准配置，非选配功能，无需配套控温设备或借助外界控温，仪器主机自身具备升温降温功能，温控范围至少包括15℃-40℃。（需提供同品牌设备官方产品彩页证明材料）</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10.具备剂量曲线检测功能，至少具备9种数据方式，包括直接计算EC50值（ug/mL）、Hill Slope、Bottom、Top、EC50 95% CI、Hill Slope 95% CI、Bottom 95% CI、Top 95% CI、相似性等数据结果，无需导入第三方软件。（提供所投型号自带软件界面截图佐证）。</w:t>
      </w:r>
      <w:r/>
    </w:p>
    <w:p>
      <w:pPr>
        <w:jc w:val="left"/>
        <w:rPr>
          <w:rFonts w:ascii="宋体" w:hAnsi="宋体"/>
          <w:sz w:val="24"/>
        </w:rPr>
      </w:pPr>
      <w:r>
        <w:rPr>
          <w:rFonts w:hint="eastAsia" w:ascii="宋体" w:hAnsi="宋体"/>
          <w:sz w:val="24"/>
        </w:rPr>
        <w:t xml:space="preserve">11.具备核酸垂钓发现功能，可从粗样品中垂钓出与已知分子结合的新靶点，并可回收用于后续鉴定分析。</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12.具备多肽垂钓发现功能，可从粗样品中垂钓出与已知分子结合的新靶点，并可回收用于后续鉴定分析。</w:t>
      </w:r>
      <w:r/>
    </w:p>
    <w:p>
      <w:pPr>
        <w:jc w:val="left"/>
        <w:rPr>
          <w:rFonts w:ascii="宋体" w:hAnsi="宋体"/>
          <w:sz w:val="24"/>
        </w:rPr>
      </w:pPr>
      <w:r>
        <w:rPr>
          <w:rFonts w:hint="eastAsia" w:ascii="宋体" w:hAnsi="宋体"/>
          <w:sz w:val="24"/>
        </w:rPr>
        <w:t xml:space="preserve">13.样品防蒸发功能：所投仪器具备96孔板整板检测防蒸发设计，可进行至少12小时的无人值守运行。（需提供同品牌设备官方产品彩页证明材料）</w:t>
      </w:r>
      <w:r/>
    </w:p>
    <w:p>
      <w:pPr>
        <w:jc w:val="left"/>
        <w:rPr>
          <w:rFonts w:ascii="宋体" w:hAnsi="宋体"/>
          <w:sz w:val="24"/>
        </w:rPr>
      </w:pPr>
      <w:r>
        <w:rPr>
          <w:rFonts w:hint="eastAsia" w:ascii="宋体" w:hAnsi="宋体"/>
          <w:sz w:val="24"/>
        </w:rPr>
        <w:t xml:space="preserve">14.具备细胞与分子互作功能，细胞原位生长在传感器表面，并通过显微镜直接观察细胞生长情况，进而完成分子与完整的细胞相互作用研究。</w:t>
      </w:r>
      <w:r/>
    </w:p>
    <w:p>
      <w:pPr>
        <w:jc w:val="left"/>
        <w:rPr>
          <w:rFonts w:ascii="宋体" w:hAnsi="宋体"/>
          <w:sz w:val="24"/>
        </w:rPr>
      </w:pPr>
      <w:r>
        <w:rPr>
          <w:rFonts w:hint="eastAsia" w:ascii="宋体" w:hAnsi="宋体"/>
          <w:sz w:val="24"/>
        </w:rPr>
        <w:t xml:space="preserve">15.具备唾液酸检测功能，具有相应的检测试剂盒/传感器，数据分析模块，须提供软件功能截图。</w:t>
      </w:r>
      <w:r/>
    </w:p>
    <w:p>
      <w:pPr>
        <w:jc w:val="left"/>
        <w:rPr>
          <w:rFonts w:ascii="宋体" w:hAnsi="宋体"/>
          <w:sz w:val="24"/>
        </w:rPr>
      </w:pPr>
      <w:r>
        <w:rPr>
          <w:rFonts w:hint="eastAsia" w:ascii="宋体" w:hAnsi="宋体"/>
          <w:sz w:val="24"/>
        </w:rPr>
        <w:t xml:space="preserve">16.具备宿主细胞蛋白残留检测功能，具有相应的检测试剂盒/传感器。</w:t>
      </w:r>
      <w:r/>
    </w:p>
    <w:p>
      <w:pPr>
        <w:jc w:val="left"/>
        <w:rPr>
          <w:rFonts w:ascii="宋体" w:hAnsi="宋体"/>
          <w:sz w:val="24"/>
        </w:rPr>
      </w:pPr>
      <w:r>
        <w:rPr>
          <w:rFonts w:hint="eastAsia" w:ascii="宋体" w:hAnsi="宋体"/>
          <w:sz w:val="24"/>
        </w:rPr>
        <w:t xml:space="preserve">17.仪器自带控制软件和数据分析软件非一体化软件，两套软件可分别独立运行，可同时进行数据实时采集和数据分析，满足多人同时使用。（提供所投型号自带软件界面截图佐证）。</w:t>
      </w:r>
      <w:r/>
    </w:p>
    <w:p>
      <w:pPr>
        <w:jc w:val="left"/>
        <w:rPr>
          <w:rFonts w:ascii="宋体" w:hAnsi="宋体"/>
          <w:sz w:val="24"/>
        </w:rPr>
      </w:pPr>
      <w:r>
        <w:rPr>
          <w:rFonts w:hint="eastAsia" w:ascii="宋体" w:hAnsi="宋体"/>
          <w:sz w:val="24"/>
        </w:rPr>
        <w:t xml:space="preserve">18.解离速率常数范围：10</w:t>
      </w:r>
      <w:r>
        <w:rPr>
          <w:rFonts w:hint="eastAsia" w:ascii="宋体" w:hAnsi="宋体"/>
          <w:sz w:val="24"/>
          <w:vertAlign w:val="superscript"/>
        </w:rPr>
        <w:t xml:space="preserve">-1</w:t>
      </w:r>
      <w:r>
        <w:rPr>
          <w:rFonts w:hint="eastAsia" w:ascii="宋体" w:hAnsi="宋体"/>
          <w:sz w:val="24"/>
        </w:rPr>
        <w:t xml:space="preserve">～10</w:t>
      </w:r>
      <w:r>
        <w:rPr>
          <w:rFonts w:hint="eastAsia" w:ascii="宋体" w:hAnsi="宋体"/>
          <w:sz w:val="24"/>
          <w:vertAlign w:val="superscript"/>
        </w:rPr>
        <w:t xml:space="preserve">-6</w:t>
      </w:r>
      <w:r>
        <w:rPr>
          <w:rFonts w:hint="eastAsia" w:ascii="宋体" w:hAnsi="宋体"/>
          <w:sz w:val="24"/>
        </w:rPr>
        <w:t xml:space="preserve">s</w:t>
      </w:r>
      <w:r>
        <w:rPr>
          <w:rFonts w:hint="eastAsia" w:ascii="宋体" w:hAnsi="宋体"/>
          <w:sz w:val="24"/>
          <w:vertAlign w:val="superscript"/>
        </w:rPr>
        <w:t xml:space="preserve">-1</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19.分析软件安装无需许可证授权，满足平台多用户数据分析需求。</w:t>
      </w:r>
      <w:r/>
    </w:p>
    <w:p>
      <w:pPr>
        <w:jc w:val="left"/>
        <w:rPr>
          <w:rFonts w:ascii="宋体" w:hAnsi="宋体"/>
          <w:sz w:val="24"/>
        </w:rPr>
      </w:pPr>
      <w:r>
        <w:rPr>
          <w:rFonts w:hint="eastAsia" w:ascii="宋体" w:hAnsi="宋体"/>
          <w:sz w:val="24"/>
        </w:rPr>
        <w:t xml:space="preserve">20.具备小分子垂钓发现功能，可从粗样品中垂钓出与已知分子结合的新靶点，并可回收用于后续鉴定分析。</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21.具备表位分析及表位作图功能，表位处理功能≥5种，至少包括背景信号扣减（Subtraction），数据归一化（Normalization），表位计算（Cluster）,自反应信号去除（Subtract Self-Self）和非对称配对（Unidirectional Pairs），可生成Matrix矩阵和BinChart图，可直接导出PDF格式报告。（提供所投型号自带软件界面截图佐证）。</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22.具备数据比对分析功能，数据无需导入第三方软件，可直接将≥10组不同时间及不同用户的检测数据同步合并处理，进行高通量分析比对，并合并输出结果。（提供所投型号自带软件界面截图佐证）。</w:t>
      </w:r>
      <w:r/>
    </w:p>
    <w:p>
      <w:pPr>
        <w:jc w:val="left"/>
        <w:rPr>
          <w:rFonts w:ascii="宋体" w:hAnsi="宋体"/>
          <w:sz w:val="24"/>
        </w:rPr>
      </w:pPr>
      <w:r>
        <w:rPr>
          <w:rFonts w:hint="eastAsia" w:ascii="宋体" w:hAnsi="宋体" w:cs="宋体"/>
          <w:sz w:val="24"/>
        </w:rPr>
        <w:t xml:space="preserve">▲</w:t>
      </w:r>
      <w:r>
        <w:rPr>
          <w:rFonts w:hint="eastAsia" w:ascii="宋体" w:hAnsi="宋体"/>
          <w:sz w:val="24"/>
        </w:rPr>
        <w:t xml:space="preserve">23.背景扣减模式：至少具备10种扣减模式，可进行如任意行、任意列、任意孔、任意传感器、任意样品板以及整板与整板间的相互背景扣减，无需导入第三方软件。（提供所投型号自带软件界面截图佐证）。</w:t>
      </w:r>
      <w:r/>
    </w:p>
    <w:p>
      <w:pPr>
        <w:jc w:val="left"/>
        <w:rPr>
          <w:rFonts w:ascii="宋体" w:hAnsi="宋体"/>
          <w:sz w:val="24"/>
        </w:rPr>
      </w:pPr>
      <w:r>
        <w:rPr>
          <w:rFonts w:hint="eastAsia" w:ascii="宋体" w:hAnsi="宋体"/>
          <w:sz w:val="24"/>
        </w:rPr>
        <w:t xml:space="preserve">★24.独立检测通道：≥8个，可同时平行检测≥8个不同分子间相互作用。</w:t>
      </w:r>
      <w:r/>
    </w:p>
    <w:p>
      <w:pPr>
        <w:jc w:val="left"/>
        <w:rPr>
          <w:rFonts w:ascii="宋体" w:hAnsi="宋体"/>
          <w:sz w:val="24"/>
        </w:rPr>
      </w:pPr>
      <w:r>
        <w:rPr>
          <w:rFonts w:hint="eastAsia" w:ascii="宋体" w:hAnsi="宋体"/>
          <w:sz w:val="24"/>
        </w:rPr>
        <w:t xml:space="preserve">25.所投设备必须是已上市的成熟产品，不接受定制产品。</w:t>
      </w:r>
      <w:r/>
    </w:p>
    <w:p>
      <w:pPr>
        <w:jc w:val="left"/>
        <w:rPr>
          <w:rFonts w:ascii="宋体" w:hAnsi="宋体"/>
          <w:sz w:val="24"/>
        </w:rPr>
      </w:pPr>
      <w:r>
        <w:rPr>
          <w:rFonts w:hint="eastAsia" w:ascii="宋体" w:hAnsi="宋体"/>
          <w:sz w:val="24"/>
        </w:rPr>
        <w:t xml:space="preserve">（三）配置要求</w:t>
      </w:r>
      <w:r/>
    </w:p>
    <w:p>
      <w:pPr>
        <w:jc w:val="left"/>
        <w:rPr>
          <w:rFonts w:ascii="宋体" w:hAnsi="宋体"/>
          <w:sz w:val="24"/>
        </w:rPr>
      </w:pPr>
      <w:r>
        <w:rPr>
          <w:rFonts w:hint="eastAsia" w:ascii="宋体" w:hAnsi="宋体"/>
          <w:sz w:val="24"/>
        </w:rPr>
        <w:t xml:space="preserve">（1） 分子相互作用仪主机，1台</w:t>
      </w:r>
      <w:r/>
    </w:p>
    <w:p>
      <w:pPr>
        <w:jc w:val="left"/>
        <w:rPr>
          <w:rFonts w:ascii="宋体" w:hAnsi="宋体"/>
          <w:sz w:val="24"/>
        </w:rPr>
      </w:pPr>
      <w:r>
        <w:rPr>
          <w:rFonts w:hint="eastAsia" w:ascii="宋体" w:hAnsi="宋体"/>
          <w:sz w:val="24"/>
        </w:rPr>
        <w:t xml:space="preserve">（2）计算机工作站，1套</w:t>
      </w:r>
      <w:r/>
    </w:p>
    <w:p>
      <w:pPr>
        <w:jc w:val="left"/>
        <w:rPr>
          <w:rFonts w:ascii="宋体" w:hAnsi="宋体"/>
          <w:sz w:val="24"/>
        </w:rPr>
      </w:pPr>
      <w:r>
        <w:rPr>
          <w:rFonts w:hint="eastAsia" w:ascii="宋体" w:hAnsi="宋体"/>
          <w:sz w:val="24"/>
        </w:rPr>
        <w:t xml:space="preserve">（3）操作软件，含动力学，定量及表位检测模块，1套 </w:t>
      </w:r>
      <w:r/>
    </w:p>
    <w:p>
      <w:pPr>
        <w:jc w:val="left"/>
        <w:rPr>
          <w:rFonts w:ascii="宋体" w:hAnsi="宋体"/>
          <w:sz w:val="24"/>
        </w:rPr>
      </w:pPr>
      <w:r>
        <w:rPr>
          <w:rFonts w:hint="eastAsia" w:ascii="宋体" w:hAnsi="宋体"/>
          <w:sz w:val="24"/>
        </w:rPr>
        <w:t xml:space="preserve">（4）标准分析软件，含动力学，定量及表位分析模块，1套</w:t>
      </w:r>
      <w:r/>
    </w:p>
    <w:p>
      <w:pPr>
        <w:jc w:val="left"/>
        <w:rPr>
          <w:rFonts w:ascii="宋体" w:hAnsi="宋体"/>
          <w:sz w:val="24"/>
        </w:rPr>
      </w:pPr>
      <w:r>
        <w:rPr>
          <w:rFonts w:hint="eastAsia" w:ascii="宋体" w:hAnsi="宋体"/>
          <w:sz w:val="24"/>
        </w:rPr>
        <w:t xml:space="preserve">（5）高通量分析软件，含动力学，定量及表位分析模块，1套</w:t>
      </w:r>
      <w:r/>
    </w:p>
    <w:p>
      <w:pPr>
        <w:jc w:val="left"/>
        <w:rPr>
          <w:rFonts w:ascii="宋体" w:hAnsi="宋体"/>
          <w:sz w:val="24"/>
        </w:rPr>
      </w:pPr>
      <w:r>
        <w:rPr>
          <w:rFonts w:hint="eastAsia" w:ascii="宋体" w:hAnsi="宋体"/>
          <w:sz w:val="24"/>
        </w:rPr>
        <w:t xml:space="preserve">（6）配套传感器或芯片≥180 个</w:t>
      </w:r>
      <w:r/>
    </w:p>
    <w:p>
      <w:pPr>
        <w:rPr>
          <w:b/>
          <w:bCs/>
          <w:sz w:val="24"/>
          <w:szCs w:val="28"/>
        </w:rPr>
      </w:pPr>
      <w:r>
        <w:rPr>
          <w:rFonts w:hint="eastAsia"/>
          <w:sz w:val="24"/>
          <w:szCs w:val="28"/>
        </w:rPr>
        <w:t xml:space="preserve"> </w:t>
      </w:r>
      <w:r>
        <w:rPr>
          <w:rFonts w:hint="eastAsia"/>
          <w:b/>
          <w:bCs/>
          <w:sz w:val="24"/>
          <w:szCs w:val="28"/>
        </w:rPr>
        <w:t xml:space="preserve">                                 </w:t>
      </w:r>
      <w:r/>
    </w:p>
    <w:p>
      <w:pPr>
        <w:rPr>
          <w:rFonts w:ascii="宋体" w:hAnsi="宋体" w:cs="宋体"/>
          <w:b/>
          <w:sz w:val="24"/>
          <w:szCs w:val="24"/>
        </w:rPr>
        <w:outlineLvl w:val="2"/>
      </w:pPr>
      <w:r>
        <w:rPr>
          <w:rFonts w:hint="eastAsia" w:ascii="宋体" w:hAnsi="宋体" w:cs="宋体"/>
          <w:b/>
          <w:sz w:val="24"/>
          <w:szCs w:val="24"/>
        </w:rPr>
        <w:t xml:space="preserve">品目2：蛋白稳定分析仪</w:t>
      </w:r>
      <w:r/>
    </w:p>
    <w:p>
      <w:pPr>
        <w:jc w:val="left"/>
        <w:rPr>
          <w:rFonts w:ascii="宋体" w:hAnsi="宋体"/>
          <w:sz w:val="24"/>
        </w:rPr>
      </w:pPr>
      <w:r>
        <w:rPr>
          <w:rFonts w:hint="eastAsia" w:ascii="宋体" w:hAnsi="宋体"/>
          <w:sz w:val="24"/>
        </w:rPr>
        <w:t xml:space="preserve">（一）主机</w:t>
      </w:r>
      <w:r/>
    </w:p>
    <w:p>
      <w:pPr>
        <w:jc w:val="left"/>
        <w:rPr>
          <w:rFonts w:ascii="宋体" w:hAnsi="宋体"/>
          <w:sz w:val="24"/>
        </w:rPr>
      </w:pPr>
      <w:r>
        <w:rPr>
          <w:rFonts w:hint="eastAsia" w:ascii="宋体" w:hAnsi="宋体"/>
          <w:sz w:val="24"/>
        </w:rPr>
        <w:t xml:space="preserve">1.检测通量：可平行测定≥48个样品，也能使用≥24根毛细管组实现高通量上样；</w:t>
      </w:r>
      <w:r/>
    </w:p>
    <w:p>
      <w:pPr>
        <w:jc w:val="left"/>
        <w:rPr>
          <w:rFonts w:ascii="宋体" w:hAnsi="宋体"/>
          <w:sz w:val="24"/>
        </w:rPr>
      </w:pPr>
      <w:r>
        <w:rPr>
          <w:rFonts w:hint="eastAsia" w:ascii="宋体" w:hAnsi="宋体"/>
          <w:sz w:val="24"/>
        </w:rPr>
        <w:t xml:space="preserve">▲2.检测模块：仪器需配置内源荧光检测模块、背反射聚集检测模块、DLS动态光散射检测模块和SLS静态光检测模块，至少四个检测模块，可同时且实时开启；</w:t>
      </w:r>
      <w:r/>
    </w:p>
    <w:p>
      <w:pPr>
        <w:jc w:val="left"/>
        <w:rPr>
          <w:rFonts w:ascii="宋体" w:hAnsi="宋体"/>
          <w:sz w:val="24"/>
        </w:rPr>
      </w:pPr>
      <w:r>
        <w:rPr>
          <w:rFonts w:hint="eastAsia" w:ascii="宋体" w:hAnsi="宋体"/>
          <w:sz w:val="24"/>
        </w:rPr>
        <w:t xml:space="preserve">3.上样方式：可以使用高精度石英玻璃毛细管，上样后无需密封；</w:t>
      </w:r>
      <w:r/>
    </w:p>
    <w:p>
      <w:pPr>
        <w:jc w:val="left"/>
        <w:rPr>
          <w:rFonts w:ascii="宋体" w:hAnsi="宋体"/>
          <w:sz w:val="24"/>
        </w:rPr>
      </w:pPr>
      <w:r>
        <w:rPr>
          <w:rFonts w:hint="eastAsia" w:ascii="宋体" w:hAnsi="宋体"/>
          <w:sz w:val="24"/>
        </w:rPr>
        <w:t xml:space="preserve">▲4.上样体积：≤10 μL；</w:t>
      </w:r>
      <w:r/>
    </w:p>
    <w:p>
      <w:pPr>
        <w:jc w:val="left"/>
        <w:rPr>
          <w:rFonts w:ascii="宋体" w:hAnsi="宋体"/>
          <w:sz w:val="24"/>
        </w:rPr>
      </w:pPr>
      <w:r>
        <w:rPr>
          <w:rFonts w:hint="eastAsia" w:ascii="宋体" w:hAnsi="宋体"/>
          <w:sz w:val="24"/>
        </w:rPr>
        <w:t xml:space="preserve">★5. 样品浓度范围：5 μg/mL～250 mg/mL；</w:t>
      </w:r>
      <w:r/>
    </w:p>
    <w:p>
      <w:pPr>
        <w:jc w:val="left"/>
        <w:rPr>
          <w:rFonts w:ascii="宋体" w:hAnsi="宋体"/>
          <w:sz w:val="24"/>
        </w:rPr>
      </w:pPr>
      <w:r>
        <w:rPr>
          <w:rFonts w:hint="eastAsia" w:ascii="宋体" w:hAnsi="宋体"/>
          <w:sz w:val="24"/>
        </w:rPr>
        <w:t xml:space="preserve">6. 样品上样，无需移液枪移液，避免上样误差；</w:t>
      </w:r>
      <w:r/>
    </w:p>
    <w:p>
      <w:pPr>
        <w:jc w:val="left"/>
        <w:rPr>
          <w:rFonts w:ascii="宋体" w:hAnsi="宋体"/>
          <w:sz w:val="24"/>
        </w:rPr>
      </w:pPr>
      <w:r>
        <w:rPr>
          <w:rFonts w:hint="eastAsia" w:ascii="宋体" w:hAnsi="宋体"/>
          <w:sz w:val="24"/>
        </w:rPr>
        <w:t xml:space="preserve">7. 信号来源：内源荧光检测，要求无需添加外源染料，无需标记；</w:t>
      </w:r>
      <w:r/>
    </w:p>
    <w:p>
      <w:pPr>
        <w:jc w:val="left"/>
        <w:rPr>
          <w:rFonts w:ascii="宋体" w:hAnsi="宋体"/>
          <w:sz w:val="24"/>
        </w:rPr>
      </w:pPr>
      <w:r>
        <w:rPr>
          <w:rFonts w:hint="eastAsia" w:ascii="宋体" w:hAnsi="宋体"/>
          <w:sz w:val="24"/>
        </w:rPr>
        <w:t xml:space="preserve">▲</w:t>
      </w:r>
      <w:bookmarkStart w:id="233" w:name="OLE_LINK19"/>
      <w:r>
        <w:rPr>
          <w:rFonts w:hint="eastAsia" w:ascii="宋体" w:hAnsi="宋体"/>
          <w:sz w:val="24"/>
        </w:rPr>
        <w:t xml:space="preserve">8. 温控精度：≤±0.1 ℃；</w:t>
      </w:r>
      <w:bookmarkEnd w:id="233"/>
      <w:r/>
      <w:r/>
    </w:p>
    <w:p>
      <w:pPr>
        <w:jc w:val="left"/>
        <w:rPr>
          <w:rFonts w:ascii="宋体" w:hAnsi="宋体"/>
          <w:sz w:val="24"/>
        </w:rPr>
      </w:pPr>
      <w:r>
        <w:rPr>
          <w:rFonts w:hint="eastAsia" w:ascii="宋体" w:hAnsi="宋体"/>
          <w:sz w:val="24"/>
        </w:rPr>
        <w:t xml:space="preserve">▲</w:t>
      </w:r>
      <w:bookmarkStart w:id="234" w:name="OLE_LINK21"/>
      <w:r>
        <w:rPr>
          <w:rFonts w:hint="eastAsia" w:ascii="宋体" w:hAnsi="宋体"/>
          <w:sz w:val="24"/>
        </w:rPr>
        <w:t xml:space="preserve">9.升温速率：0.1～5.0 ℃/min</w:t>
      </w:r>
      <w:bookmarkEnd w:id="234"/>
      <w:r>
        <w:rPr>
          <w:rFonts w:hint="eastAsia" w:ascii="宋体" w:hAnsi="宋体"/>
          <w:sz w:val="24"/>
        </w:rPr>
        <w:t xml:space="preserve">；</w:t>
      </w:r>
      <w:r/>
    </w:p>
    <w:p>
      <w:pPr>
        <w:jc w:val="left"/>
        <w:rPr>
          <w:rFonts w:ascii="宋体" w:hAnsi="宋体"/>
          <w:sz w:val="24"/>
        </w:rPr>
      </w:pPr>
      <w:r>
        <w:rPr>
          <w:rFonts w:hint="eastAsia" w:ascii="宋体" w:hAnsi="宋体"/>
          <w:sz w:val="24"/>
        </w:rPr>
        <w:t xml:space="preserve">10. 要求仪器无液流系统，实验完成后不需要对仪器进行清洗和维护</w:t>
      </w:r>
      <w:r/>
    </w:p>
    <w:p>
      <w:pPr>
        <w:jc w:val="left"/>
        <w:rPr>
          <w:rFonts w:ascii="宋体" w:hAnsi="宋体"/>
          <w:sz w:val="24"/>
        </w:rPr>
      </w:pPr>
      <w:r>
        <w:rPr>
          <w:rFonts w:hint="eastAsia" w:ascii="宋体" w:hAnsi="宋体"/>
          <w:sz w:val="24"/>
        </w:rPr>
        <w:t xml:space="preserve">11. 背反射模块粒径分辨率：半径大于12.5 nm；</w:t>
      </w:r>
      <w:r/>
    </w:p>
    <w:p>
      <w:pPr>
        <w:jc w:val="left"/>
        <w:rPr>
          <w:rFonts w:ascii="宋体" w:hAnsi="宋体"/>
          <w:sz w:val="24"/>
        </w:rPr>
      </w:pPr>
      <w:r>
        <w:rPr>
          <w:rFonts w:hint="eastAsia" w:ascii="宋体" w:hAnsi="宋体"/>
          <w:sz w:val="24"/>
        </w:rPr>
        <w:t xml:space="preserve">12. 要求能够提供升温至95～110 ℃时密封的毛细管封闭适配器。</w:t>
      </w:r>
      <w:r/>
    </w:p>
    <w:p>
      <w:pPr>
        <w:jc w:val="left"/>
        <w:rPr>
          <w:rFonts w:ascii="宋体" w:hAnsi="宋体"/>
          <w:sz w:val="24"/>
        </w:rPr>
      </w:pPr>
      <w:r>
        <w:rPr>
          <w:rFonts w:hint="eastAsia" w:ascii="宋体" w:hAnsi="宋体"/>
          <w:sz w:val="24"/>
        </w:rPr>
        <w:t xml:space="preserve">（二）仪器控制软件</w:t>
      </w:r>
      <w:r/>
    </w:p>
    <w:p>
      <w:pPr>
        <w:jc w:val="left"/>
        <w:rPr>
          <w:rFonts w:ascii="宋体" w:hAnsi="宋体"/>
          <w:sz w:val="24"/>
        </w:rPr>
      </w:pPr>
      <w:r>
        <w:rPr>
          <w:rFonts w:hint="eastAsia" w:ascii="宋体" w:hAnsi="宋体"/>
          <w:sz w:val="24"/>
        </w:rPr>
        <w:t xml:space="preserve">1. 起始荧光比值（350 nm/330 nm）重复性：≤0.1；</w:t>
      </w:r>
      <w:r/>
    </w:p>
    <w:p>
      <w:pPr>
        <w:jc w:val="left"/>
        <w:rPr>
          <w:rFonts w:ascii="宋体" w:hAnsi="宋体"/>
          <w:sz w:val="24"/>
        </w:rPr>
      </w:pPr>
      <w:r>
        <w:rPr>
          <w:rFonts w:hint="eastAsia" w:ascii="宋体" w:hAnsi="宋体"/>
          <w:sz w:val="24"/>
        </w:rPr>
        <w:t xml:space="preserve">2.仪器具备未来可升级自动化机械臂，实现全自动无人值守的功能；</w:t>
      </w:r>
      <w:r/>
    </w:p>
    <w:p>
      <w:pPr>
        <w:jc w:val="left"/>
        <w:rPr>
          <w:rFonts w:ascii="宋体" w:hAnsi="宋体"/>
          <w:sz w:val="24"/>
        </w:rPr>
      </w:pPr>
      <w:r>
        <w:rPr>
          <w:rFonts w:hint="eastAsia" w:ascii="宋体" w:hAnsi="宋体"/>
          <w:sz w:val="24"/>
        </w:rPr>
        <w:t xml:space="preserve">★</w:t>
      </w:r>
      <w:bookmarkStart w:id="235" w:name="OLE_LINK24"/>
      <w:r>
        <w:rPr>
          <w:rFonts w:hint="eastAsia" w:ascii="宋体" w:hAnsi="宋体"/>
          <w:sz w:val="24"/>
        </w:rPr>
        <w:t xml:space="preserve">3.温度控制范围：15 ℃～110 ℃</w:t>
      </w:r>
      <w:bookmarkEnd w:id="235"/>
      <w:r>
        <w:rPr>
          <w:rFonts w:hint="eastAsia" w:ascii="宋体" w:hAnsi="宋体"/>
          <w:sz w:val="24"/>
        </w:rPr>
        <w:t xml:space="preserve">。</w:t>
      </w:r>
      <w:r/>
    </w:p>
    <w:p>
      <w:pPr>
        <w:jc w:val="left"/>
        <w:rPr>
          <w:rFonts w:ascii="宋体" w:hAnsi="宋体"/>
          <w:sz w:val="24"/>
        </w:rPr>
      </w:pPr>
      <w:r>
        <w:rPr>
          <w:rFonts w:hint="eastAsia" w:ascii="宋体" w:hAnsi="宋体"/>
          <w:sz w:val="24"/>
        </w:rPr>
        <w:t xml:space="preserve">4.软件采用可视化呈现方式，软件中数据Tm、Tonset、Tturbidity、Tsize、rH等可在软件控制中同步展示。</w:t>
      </w:r>
      <w:r/>
    </w:p>
    <w:p>
      <w:pPr>
        <w:jc w:val="left"/>
        <w:rPr>
          <w:rFonts w:ascii="宋体" w:hAnsi="宋体"/>
          <w:sz w:val="24"/>
        </w:rPr>
      </w:pPr>
      <w:r>
        <w:rPr>
          <w:rFonts w:hint="eastAsia" w:ascii="宋体" w:hAnsi="宋体"/>
          <w:sz w:val="24"/>
        </w:rPr>
        <w:t xml:space="preserve">（三）数据分析软件</w:t>
      </w:r>
      <w:r/>
    </w:p>
    <w:p>
      <w:pPr>
        <w:jc w:val="left"/>
        <w:rPr>
          <w:rFonts w:ascii="宋体" w:hAnsi="宋体"/>
          <w:sz w:val="24"/>
        </w:rPr>
      </w:pPr>
      <w:r>
        <w:rPr>
          <w:rFonts w:hint="eastAsia" w:ascii="宋体" w:hAnsi="宋体"/>
          <w:sz w:val="24"/>
        </w:rPr>
        <w:t xml:space="preserve">1.运行一次实验至少可同时获得Tm、Tturbidity、Tonset、Tsize、Tscattering、rH等六个参数； </w:t>
      </w:r>
      <w:r/>
    </w:p>
    <w:p>
      <w:pPr>
        <w:jc w:val="left"/>
        <w:rPr>
          <w:rFonts w:ascii="宋体" w:hAnsi="宋体"/>
          <w:sz w:val="24"/>
        </w:rPr>
      </w:pPr>
      <w:r/>
      <w:bookmarkStart w:id="236" w:name="OLE_LINK18"/>
      <w:r>
        <w:rPr>
          <w:rFonts w:hint="eastAsia" w:ascii="宋体" w:hAnsi="宋体"/>
          <w:sz w:val="24"/>
        </w:rPr>
        <w:t xml:space="preserve">2.静态光散射检测分子量精确度：≤10％分子量</w:t>
      </w:r>
      <w:bookmarkEnd w:id="236"/>
      <w:r>
        <w:rPr>
          <w:rFonts w:hint="eastAsia" w:ascii="宋体" w:hAnsi="宋体"/>
          <w:sz w:val="24"/>
        </w:rPr>
        <w:t xml:space="preserve">；</w:t>
      </w:r>
      <w:r/>
    </w:p>
    <w:p>
      <w:pPr>
        <w:jc w:val="left"/>
        <w:rPr>
          <w:rFonts w:ascii="宋体" w:hAnsi="宋体"/>
          <w:sz w:val="24"/>
        </w:rPr>
      </w:pPr>
      <w:r>
        <w:rPr>
          <w:rFonts w:hint="eastAsia" w:ascii="宋体" w:hAnsi="宋体"/>
          <w:sz w:val="24"/>
        </w:rPr>
        <w:t xml:space="preserve">3.测定参数需要有：Tonset、Tm、Tturbidity、Cm、Tscatterting、Tsize、rH、PDI、KD、B22等。</w:t>
      </w:r>
      <w:r/>
    </w:p>
    <w:p>
      <w:pPr>
        <w:jc w:val="left"/>
        <w:rPr>
          <w:rFonts w:ascii="宋体" w:hAnsi="宋体"/>
          <w:sz w:val="24"/>
        </w:rPr>
      </w:pPr>
      <w:r>
        <w:rPr>
          <w:rFonts w:hint="eastAsia" w:ascii="宋体" w:hAnsi="宋体"/>
          <w:sz w:val="24"/>
        </w:rPr>
        <w:t xml:space="preserve">4.需要仪器配备多功能智能软件包，包含热稳定性、化学稳定性、等温稳定性、蛋白去折叠和再折叠动力学、程序升温降温稳定性等多种测定和分析模式； </w:t>
      </w:r>
      <w:r/>
    </w:p>
    <w:p>
      <w:pPr>
        <w:jc w:val="left"/>
        <w:rPr>
          <w:rFonts w:ascii="宋体" w:hAnsi="宋体"/>
          <w:sz w:val="24"/>
        </w:rPr>
      </w:pPr>
      <w:r>
        <w:rPr>
          <w:rFonts w:hint="eastAsia" w:ascii="宋体" w:hAnsi="宋体"/>
          <w:sz w:val="24"/>
        </w:rPr>
        <w:t xml:space="preserve">5.要求浊度法检测聚集与Tsize同步获得，需要满足同步分析粒径随温度变化与聚集的对应关系；</w:t>
      </w:r>
      <w:r/>
    </w:p>
    <w:p>
      <w:pPr>
        <w:jc w:val="left"/>
        <w:rPr>
          <w:rFonts w:ascii="宋体" w:hAnsi="宋体"/>
          <w:sz w:val="24"/>
        </w:rPr>
      </w:pPr>
      <w:r>
        <w:rPr>
          <w:rFonts w:hint="eastAsia" w:ascii="宋体" w:hAnsi="宋体"/>
          <w:sz w:val="24"/>
        </w:rPr>
        <w:t xml:space="preserve">6. 要求具备背向反射光测定“聚集起始温度”功能，并能通过浊度表征聚集程度。</w:t>
      </w:r>
      <w:r/>
    </w:p>
    <w:p>
      <w:pPr>
        <w:jc w:val="left"/>
        <w:rPr>
          <w:rFonts w:ascii="宋体" w:hAnsi="宋体"/>
          <w:sz w:val="24"/>
        </w:rPr>
      </w:pPr>
      <w:r>
        <w:rPr>
          <w:rFonts w:hint="eastAsia" w:ascii="宋体" w:hAnsi="宋体"/>
          <w:sz w:val="24"/>
        </w:rPr>
        <w:t xml:space="preserve">（四）配套控制工作站</w:t>
      </w:r>
      <w:r/>
    </w:p>
    <w:p>
      <w:pPr>
        <w:jc w:val="left"/>
        <w:rPr>
          <w:rFonts w:ascii="宋体" w:hAnsi="宋体"/>
          <w:sz w:val="24"/>
        </w:rPr>
      </w:pPr>
      <w:r>
        <w:rPr>
          <w:rFonts w:hint="eastAsia" w:ascii="宋体" w:hAnsi="宋体"/>
          <w:sz w:val="24"/>
        </w:rPr>
        <w:t xml:space="preserve">1.处理器：性能不低于Intel Core i5，或同档次处理器（主频≥2.5GHz）</w:t>
      </w:r>
      <w:r/>
    </w:p>
    <w:p>
      <w:pPr>
        <w:jc w:val="left"/>
        <w:rPr>
          <w:rFonts w:ascii="宋体" w:hAnsi="宋体"/>
          <w:sz w:val="24"/>
        </w:rPr>
      </w:pPr>
      <w:r>
        <w:rPr>
          <w:rFonts w:hint="eastAsia" w:ascii="宋体" w:hAnsi="宋体"/>
          <w:sz w:val="24"/>
        </w:rPr>
        <w:t xml:space="preserve">2.内存≥8 GB</w:t>
      </w:r>
      <w:r/>
    </w:p>
    <w:p>
      <w:pPr>
        <w:jc w:val="left"/>
        <w:rPr>
          <w:rFonts w:ascii="宋体" w:hAnsi="宋体"/>
          <w:sz w:val="24"/>
        </w:rPr>
      </w:pPr>
      <w:r>
        <w:rPr>
          <w:rFonts w:hint="eastAsia" w:ascii="宋体" w:hAnsi="宋体"/>
          <w:sz w:val="24"/>
        </w:rPr>
        <w:t xml:space="preserve">3.硬盘</w:t>
      </w:r>
      <w:bookmarkStart w:id="237" w:name="OLE_LINK26"/>
      <w:r>
        <w:rPr>
          <w:rFonts w:hint="eastAsia" w:ascii="宋体" w:hAnsi="宋体"/>
          <w:sz w:val="24"/>
        </w:rPr>
        <w:t xml:space="preserve">≥</w:t>
      </w:r>
      <w:bookmarkEnd w:id="237"/>
      <w:r>
        <w:rPr>
          <w:rFonts w:hint="eastAsia" w:ascii="宋体" w:hAnsi="宋体"/>
          <w:sz w:val="24"/>
        </w:rPr>
        <w:t xml:space="preserve">256 GB</w:t>
      </w:r>
      <w:r/>
    </w:p>
    <w:p>
      <w:pPr>
        <w:jc w:val="left"/>
        <w:rPr>
          <w:rFonts w:ascii="宋体" w:hAnsi="宋体"/>
          <w:sz w:val="24"/>
        </w:rPr>
      </w:pPr>
      <w:r>
        <w:rPr>
          <w:rFonts w:hint="eastAsia" w:ascii="宋体" w:hAnsi="宋体"/>
          <w:sz w:val="24"/>
        </w:rPr>
        <w:t xml:space="preserve">4.显示屏≥15.6英寸</w:t>
      </w:r>
      <w:r/>
    </w:p>
    <w:p>
      <w:pPr>
        <w:jc w:val="left"/>
        <w:rPr>
          <w:rFonts w:ascii="宋体" w:hAnsi="宋体"/>
          <w:sz w:val="24"/>
        </w:rPr>
      </w:pPr>
      <w:r>
        <w:rPr>
          <w:rFonts w:hint="eastAsia" w:ascii="宋体" w:hAnsi="宋体"/>
          <w:sz w:val="24"/>
        </w:rPr>
        <w:t xml:space="preserve">（五）配置要求</w:t>
      </w:r>
      <w:r/>
    </w:p>
    <w:p>
      <w:pPr>
        <w:jc w:val="left"/>
        <w:rPr>
          <w:rFonts w:ascii="宋体" w:hAnsi="宋体"/>
          <w:sz w:val="24"/>
        </w:rPr>
      </w:pPr>
      <w:r>
        <w:rPr>
          <w:rFonts w:hint="eastAsia" w:ascii="宋体" w:hAnsi="宋体"/>
          <w:sz w:val="24"/>
        </w:rPr>
        <w:t xml:space="preserve">（1）蛋白稳定性分析仪主机</w:t>
      </w:r>
      <w:r>
        <w:rPr>
          <w:rFonts w:hint="eastAsia" w:ascii="宋体" w:hAnsi="宋体"/>
          <w:sz w:val="24"/>
        </w:rPr>
        <w:tab/>
      </w:r>
      <w:r>
        <w:rPr>
          <w:rFonts w:hint="eastAsia" w:ascii="宋体" w:hAnsi="宋体"/>
          <w:sz w:val="24"/>
        </w:rPr>
        <w:t xml:space="preserve">    1套</w:t>
      </w:r>
      <w:r/>
    </w:p>
    <w:p>
      <w:pPr>
        <w:jc w:val="left"/>
        <w:rPr>
          <w:rFonts w:ascii="宋体" w:hAnsi="宋体"/>
          <w:sz w:val="24"/>
        </w:rPr>
      </w:pPr>
      <w:r>
        <w:rPr>
          <w:rFonts w:hint="eastAsia" w:ascii="宋体" w:hAnsi="宋体"/>
          <w:sz w:val="24"/>
        </w:rPr>
        <w:t xml:space="preserve">（2）配套控制工作站</w:t>
      </w:r>
      <w:r>
        <w:rPr>
          <w:rFonts w:hint="eastAsia" w:ascii="宋体" w:hAnsi="宋体"/>
          <w:sz w:val="24"/>
        </w:rPr>
        <w:tab/>
      </w:r>
      <w:r>
        <w:rPr>
          <w:rFonts w:hint="eastAsia" w:ascii="宋体" w:hAnsi="宋体"/>
          <w:sz w:val="24"/>
        </w:rPr>
        <w:t xml:space="preserve">          1套</w:t>
      </w:r>
      <w:r/>
    </w:p>
    <w:p>
      <w:pPr>
        <w:jc w:val="left"/>
        <w:rPr>
          <w:rFonts w:ascii="宋体" w:hAnsi="宋体"/>
          <w:sz w:val="24"/>
        </w:rPr>
      </w:pPr>
      <w:r>
        <w:rPr>
          <w:rFonts w:hint="eastAsia" w:ascii="宋体" w:hAnsi="宋体"/>
          <w:sz w:val="24"/>
        </w:rPr>
        <w:t xml:space="preserve">（3）仪器控制软件</w:t>
      </w:r>
      <w:r>
        <w:rPr>
          <w:rFonts w:hint="eastAsia" w:ascii="宋体" w:hAnsi="宋体"/>
          <w:sz w:val="24"/>
        </w:rPr>
        <w:tab/>
      </w:r>
      <w:r>
        <w:rPr>
          <w:rFonts w:hint="eastAsia" w:ascii="宋体" w:hAnsi="宋体"/>
          <w:sz w:val="24"/>
        </w:rPr>
        <w:t xml:space="preserve">           1套</w:t>
      </w:r>
      <w:r/>
    </w:p>
    <w:p>
      <w:pPr>
        <w:jc w:val="left"/>
        <w:rPr>
          <w:rFonts w:ascii="宋体" w:hAnsi="宋体"/>
          <w:sz w:val="24"/>
        </w:rPr>
      </w:pPr>
      <w:r>
        <w:rPr>
          <w:rFonts w:hint="eastAsia" w:ascii="宋体" w:hAnsi="宋体"/>
          <w:sz w:val="24"/>
        </w:rPr>
        <w:t xml:space="preserve">（4）数据分析软件</w:t>
      </w:r>
      <w:r>
        <w:rPr>
          <w:rFonts w:hint="eastAsia" w:ascii="宋体" w:hAnsi="宋体"/>
          <w:sz w:val="24"/>
        </w:rPr>
        <w:tab/>
      </w:r>
      <w:r>
        <w:rPr>
          <w:rFonts w:hint="eastAsia" w:ascii="宋体" w:hAnsi="宋体"/>
          <w:sz w:val="24"/>
        </w:rPr>
        <w:t xml:space="preserve">           1套</w:t>
      </w:r>
      <w:r/>
    </w:p>
    <w:p>
      <w:pPr>
        <w:rPr>
          <w:rFonts w:ascii="宋体" w:hAnsi="宋体" w:cs="宋体"/>
          <w:b/>
          <w:sz w:val="24"/>
          <w:szCs w:val="24"/>
        </w:rPr>
      </w:pPr>
      <w:r>
        <w:rPr>
          <w:rFonts w:ascii="宋体" w:hAnsi="宋体" w:cs="宋体"/>
          <w:b/>
          <w:sz w:val="24"/>
          <w:szCs w:val="24"/>
        </w:rPr>
      </w:r>
      <w:r/>
    </w:p>
    <w:p>
      <w:pPr>
        <w:rPr>
          <w:rFonts w:ascii="宋体" w:hAnsi="宋体" w:cs="宋体"/>
          <w:b/>
          <w:bCs/>
          <w:sz w:val="24"/>
          <w:szCs w:val="24"/>
        </w:rPr>
        <w:outlineLvl w:val="2"/>
      </w:pPr>
      <w:r>
        <w:rPr>
          <w:rFonts w:hint="eastAsia" w:ascii="宋体" w:hAnsi="宋体" w:cs="宋体"/>
          <w:b/>
          <w:bCs/>
          <w:sz w:val="24"/>
          <w:szCs w:val="24"/>
        </w:rPr>
        <w:t xml:space="preserve">品目3：氨基酸分析仪</w:t>
      </w:r>
      <w:r/>
    </w:p>
    <w:p>
      <w:pPr>
        <w:jc w:val="left"/>
        <w:rPr>
          <w:rFonts w:ascii="宋体" w:hAnsi="宋体"/>
          <w:sz w:val="24"/>
        </w:rPr>
      </w:pPr>
      <w:r>
        <w:rPr>
          <w:rFonts w:hint="eastAsia" w:ascii="宋体" w:hAnsi="宋体"/>
          <w:sz w:val="24"/>
        </w:rPr>
        <w:t xml:space="preserve">（一）性能指标</w:t>
      </w:r>
      <w:r/>
    </w:p>
    <w:p>
      <w:pPr>
        <w:jc w:val="left"/>
        <w:rPr>
          <w:rFonts w:ascii="宋体" w:hAnsi="宋体"/>
          <w:sz w:val="24"/>
        </w:rPr>
      </w:pPr>
      <w:r>
        <w:rPr>
          <w:rFonts w:hint="eastAsia" w:ascii="宋体" w:hAnsi="宋体"/>
          <w:sz w:val="24"/>
        </w:rPr>
        <w:t xml:space="preserve">1.进样量≤2nmol时，连续5针进样，使用软件自动积分，禁止手动积分，保留时间重现性：CV≤0.3% (精氨酸) Arg；峰面积重现性：CV≤1.0%（甘氨酸，组氨酸）Gly-His； </w:t>
      </w:r>
      <w:r/>
    </w:p>
    <w:p>
      <w:pPr>
        <w:jc w:val="left"/>
        <w:rPr>
          <w:rFonts w:ascii="宋体" w:hAnsi="宋体"/>
          <w:sz w:val="24"/>
        </w:rPr>
      </w:pPr>
      <w:r>
        <w:rPr>
          <w:rFonts w:hint="eastAsia" w:ascii="宋体" w:hAnsi="宋体"/>
          <w:sz w:val="24"/>
        </w:rPr>
        <w:t xml:space="preserve">2. 检出限≤2.5 pmol（信噪比=2，天冬氨酸）Asp (通过稀释实验所测最终结果判定实际检出限，不可通过计算得到理论指标，基线噪音不可通过聚束或者基线平滑等功能)</w:t>
      </w:r>
      <w:r/>
    </w:p>
    <w:p>
      <w:pPr>
        <w:jc w:val="left"/>
        <w:rPr>
          <w:rFonts w:ascii="宋体" w:hAnsi="宋体"/>
          <w:sz w:val="24"/>
        </w:rPr>
      </w:pPr>
      <w:r>
        <w:rPr>
          <w:rFonts w:hint="eastAsia" w:ascii="宋体" w:hAnsi="宋体"/>
          <w:sz w:val="24"/>
        </w:rPr>
        <w:t xml:space="preserve">（二）分析能力</w:t>
      </w:r>
      <w:r/>
    </w:p>
    <w:p>
      <w:pPr>
        <w:jc w:val="left"/>
        <w:rPr>
          <w:rFonts w:ascii="宋体" w:hAnsi="宋体"/>
          <w:sz w:val="24"/>
        </w:rPr>
      </w:pPr>
      <w:r>
        <w:rPr>
          <w:rFonts w:hint="eastAsia" w:ascii="宋体" w:hAnsi="宋体"/>
          <w:sz w:val="24"/>
        </w:rPr>
        <w:t xml:space="preserve">1.常规分析程序：满足18种蛋白水解氨基酸分离度≥1.5（须提供制造商官网或彩页或实际测试数据等证明材料）；</w:t>
      </w:r>
      <w:r/>
    </w:p>
    <w:p>
      <w:pPr>
        <w:rPr>
          <w:rFonts w:hint="eastAsia" w:ascii="宋体" w:hAnsi="宋体"/>
          <w:color w:val="ff0000"/>
          <w:sz w:val="24"/>
        </w:rPr>
      </w:pPr>
      <w:r>
        <w:rPr>
          <w:rFonts w:hint="eastAsia" w:ascii="宋体" w:hAnsi="宋体"/>
          <w:color w:val="ff0000"/>
          <w:sz w:val="24"/>
        </w:rPr>
        <w:t xml:space="preserve">▲2.拓展分析程序：具有≥25种氨基酸（包括蛋氨酸、胱氨酸、半胱氨酸等三种含硫氨基酸）氧化还原水解能力，分离度≥1.2的条件下，同时净分析时间：≤30min。（须提供制造商官网或彩页或实际测试数据等证明材料）</w:t>
      </w:r>
      <w:r/>
    </w:p>
    <w:p>
      <w:pPr>
        <w:rPr>
          <w:rFonts w:ascii="宋体" w:hAnsi="宋体"/>
          <w:color w:val="auto"/>
          <w:sz w:val="24"/>
        </w:rPr>
      </w:pPr>
      <w:r>
        <w:rPr>
          <w:rFonts w:hint="eastAsia" w:ascii="宋体" w:hAnsi="宋体"/>
          <w:color w:val="auto"/>
          <w:sz w:val="24"/>
        </w:rPr>
        <w:t xml:space="preserve">★3. 使用阳离子交换茚三酮柱后衍生法（氨基酸分析仪法），</w:t>
      </w:r>
      <w:r>
        <w:rPr>
          <w:rFonts w:hint="eastAsia"/>
          <w:color w:val="auto"/>
        </w:rPr>
        <w:t xml:space="preserve">还可同时分离≥8种生物胺（须提供制造商官网或彩页或实际测试数据等证明材料）</w:t>
      </w:r>
      <w:r>
        <w:rPr>
          <w:rFonts w:hint="eastAsia" w:ascii="宋体" w:hAnsi="宋体"/>
          <w:color w:val="auto"/>
          <w:sz w:val="24"/>
        </w:rPr>
        <w:t xml:space="preserve">。</w:t>
      </w:r>
      <w:r/>
    </w:p>
    <w:p>
      <w:pPr>
        <w:jc w:val="left"/>
        <w:rPr>
          <w:rFonts w:ascii="宋体" w:hAnsi="宋体"/>
          <w:color w:val="auto"/>
          <w:sz w:val="24"/>
        </w:rPr>
      </w:pPr>
      <w:r>
        <w:rPr>
          <w:rFonts w:hint="eastAsia" w:ascii="宋体" w:hAnsi="宋体"/>
          <w:color w:val="auto"/>
          <w:sz w:val="24"/>
        </w:rPr>
        <w:t xml:space="preserve">（三）技术指标</w:t>
      </w:r>
      <w:r/>
    </w:p>
    <w:p>
      <w:pPr>
        <w:jc w:val="left"/>
        <w:rPr>
          <w:rFonts w:ascii="宋体" w:hAnsi="宋体"/>
          <w:color w:val="auto"/>
          <w:sz w:val="24"/>
        </w:rPr>
      </w:pPr>
      <w:r>
        <w:rPr>
          <w:rFonts w:hint="eastAsia" w:ascii="宋体" w:hAnsi="宋体"/>
          <w:color w:val="auto"/>
          <w:sz w:val="24"/>
        </w:rPr>
        <w:t xml:space="preserve">1.泵</w:t>
      </w:r>
      <w:r/>
    </w:p>
    <w:p>
      <w:pPr>
        <w:jc w:val="left"/>
        <w:rPr>
          <w:rFonts w:ascii="宋体" w:hAnsi="宋体"/>
          <w:color w:val="auto"/>
          <w:sz w:val="24"/>
        </w:rPr>
      </w:pPr>
      <w:r>
        <w:rPr>
          <w:rFonts w:hint="eastAsia" w:ascii="宋体" w:hAnsi="宋体"/>
          <w:color w:val="auto"/>
          <w:sz w:val="24"/>
        </w:rPr>
        <w:t xml:space="preserve">1.1 泵（输送缓冲液）泵最大流速≤1.000 mL/min，满足分离柱自行装填功能；</w:t>
      </w:r>
      <w:r/>
    </w:p>
    <w:p>
      <w:pPr>
        <w:rPr>
          <w:rFonts w:hint="eastAsia" w:ascii="宋体" w:hAnsi="宋体"/>
          <w:color w:val="auto"/>
          <w:sz w:val="24"/>
        </w:rPr>
      </w:pPr>
      <w:r>
        <w:rPr>
          <w:rFonts w:hint="eastAsia" w:ascii="宋体" w:hAnsi="宋体"/>
          <w:color w:val="auto"/>
          <w:sz w:val="24"/>
        </w:rPr>
        <w:t xml:space="preserve">★1.2 泵（输送衍生试剂）：泵流速≤2.000 mL/min。（须提供制造商官网或彩页等证明材料）</w:t>
      </w:r>
      <w:r/>
    </w:p>
    <w:p>
      <w:pPr>
        <w:jc w:val="left"/>
        <w:rPr>
          <w:rFonts w:ascii="宋体" w:hAnsi="宋体"/>
          <w:color w:val="auto"/>
          <w:sz w:val="24"/>
        </w:rPr>
      </w:pPr>
      <w:r>
        <w:rPr>
          <w:rFonts w:hint="eastAsia" w:ascii="宋体" w:hAnsi="宋体"/>
          <w:color w:val="auto"/>
          <w:sz w:val="24"/>
        </w:rPr>
        <w:t xml:space="preserve">2.自动进样器：样品盘位数≥100位；</w:t>
      </w:r>
      <w:r/>
    </w:p>
    <w:p>
      <w:pPr>
        <w:jc w:val="left"/>
        <w:rPr>
          <w:rFonts w:ascii="宋体" w:hAnsi="宋体"/>
          <w:sz w:val="24"/>
        </w:rPr>
      </w:pPr>
      <w:r>
        <w:rPr>
          <w:rFonts w:hint="eastAsia" w:ascii="宋体" w:hAnsi="宋体"/>
          <w:sz w:val="24"/>
        </w:rPr>
        <w:t xml:space="preserve">3.柱温箱：半导体温控，可制冷与加热，温度范围10-90℃；</w:t>
      </w:r>
      <w:r/>
    </w:p>
    <w:p>
      <w:pPr>
        <w:jc w:val="left"/>
        <w:rPr>
          <w:rFonts w:ascii="宋体" w:hAnsi="宋体"/>
          <w:sz w:val="24"/>
        </w:rPr>
      </w:pPr>
      <w:r>
        <w:rPr>
          <w:rFonts w:hint="eastAsia" w:ascii="宋体" w:hAnsi="宋体"/>
          <w:sz w:val="24"/>
        </w:rPr>
        <w:t xml:space="preserve">4.分离柱粒径≤5μm填料，从而分离柱具有超高理论塔板数；满足高分离度高准确性的要求，同时可节省试剂的消耗，减低环境压力</w:t>
      </w:r>
      <w:r>
        <w:rPr>
          <w:rFonts w:hint="eastAsia"/>
        </w:rPr>
        <w:t xml:space="preserve">。</w:t>
      </w:r>
      <w:r/>
    </w:p>
    <w:p>
      <w:pPr>
        <w:jc w:val="left"/>
        <w:rPr>
          <w:rFonts w:ascii="宋体" w:hAnsi="宋体"/>
          <w:sz w:val="24"/>
        </w:rPr>
      </w:pPr>
      <w:r>
        <w:rPr>
          <w:rFonts w:hint="eastAsia" w:ascii="宋体" w:hAnsi="宋体"/>
          <w:sz w:val="24"/>
        </w:rPr>
        <w:t xml:space="preserve">5.柱后衍生单元：采用内置高效热传导惰性填料反应柱衍生技术，以杜绝边缘效应、提高在线衍生热传导效率同时解决堵塞问题（或具有相同能力的其他技术）；</w:t>
      </w:r>
      <w:r/>
    </w:p>
    <w:p>
      <w:pPr>
        <w:jc w:val="left"/>
        <w:rPr>
          <w:rFonts w:hint="eastAsia" w:ascii="宋体" w:hAnsi="宋体"/>
          <w:color w:val="ff0000"/>
          <w:sz w:val="24"/>
        </w:rPr>
      </w:pPr>
      <w:r>
        <w:rPr>
          <w:rFonts w:hint="eastAsia" w:ascii="宋体" w:hAnsi="宋体"/>
          <w:color w:val="ff0000"/>
          <w:sz w:val="24"/>
        </w:rPr>
        <w:t xml:space="preserve">6. 检测器：</w:t>
      </w:r>
      <w:r/>
    </w:p>
    <w:p>
      <w:pPr>
        <w:jc w:val="left"/>
        <w:rPr>
          <w:rFonts w:hint="eastAsia" w:ascii="宋体" w:hAnsi="宋体"/>
          <w:color w:val="ff0000"/>
          <w:sz w:val="24"/>
          <w:highlight w:val="yellow"/>
        </w:rPr>
      </w:pPr>
      <w:r>
        <w:rPr>
          <w:rFonts w:hint="eastAsia" w:ascii="宋体" w:hAnsi="宋体"/>
          <w:color w:val="ff0000"/>
          <w:sz w:val="24"/>
          <w:highlight w:val="yellow"/>
        </w:rPr>
        <w:t xml:space="preserve">★6.1设备至少可同时分出440nm和570nm两个固定波长并可同时完成检测；</w:t>
      </w:r>
      <w:r/>
    </w:p>
    <w:p>
      <w:pPr>
        <w:jc w:val="left"/>
        <w:rPr>
          <w:rFonts w:hint="eastAsia" w:ascii="宋体" w:hAnsi="宋体"/>
          <w:color w:val="ff0000"/>
          <w:sz w:val="24"/>
        </w:rPr>
      </w:pPr>
      <w:r>
        <w:rPr>
          <w:rFonts w:hint="eastAsia" w:ascii="宋体" w:hAnsi="宋体"/>
          <w:color w:val="ff0000"/>
          <w:sz w:val="24"/>
        </w:rPr>
        <w:t xml:space="preserve">6.2 通道1噪声：≤0.025mV,通道2噪声：≤0.1 mV； </w:t>
      </w:r>
      <w:r/>
    </w:p>
    <w:p>
      <w:pPr>
        <w:jc w:val="left"/>
        <w:rPr>
          <w:rFonts w:hint="eastAsia" w:ascii="宋体" w:hAnsi="宋体"/>
          <w:color w:val="ff0000"/>
          <w:sz w:val="24"/>
        </w:rPr>
      </w:pPr>
      <w:r>
        <w:rPr>
          <w:rFonts w:hint="eastAsia" w:ascii="宋体" w:hAnsi="宋体"/>
          <w:color w:val="ff0000"/>
          <w:sz w:val="24"/>
        </w:rPr>
        <w:t xml:space="preserve">▲6.3若采用光栅分光原理的仪器应具备参比波长，用于电子噪音背景校正（须提供制造商官网或彩页或实际分光效果图等证明材料）</w:t>
      </w:r>
      <w:r/>
    </w:p>
    <w:p>
      <w:pPr>
        <w:jc w:val="left"/>
        <w:rPr>
          <w:rFonts w:hint="default" w:ascii="宋体" w:hAnsi="宋体" w:eastAsia="宋体"/>
          <w:color w:val="ff0000"/>
          <w:sz w:val="24"/>
          <w:highlight w:val="none"/>
          <w:lang w:val="en-US" w:eastAsia="zh-CN"/>
        </w:rPr>
      </w:pPr>
      <w:r>
        <w:rPr>
          <w:rFonts w:hint="eastAsia" w:ascii="宋体" w:hAnsi="宋体"/>
          <w:color w:val="ff0000"/>
          <w:sz w:val="24"/>
          <w:highlight w:val="none"/>
        </w:rPr>
        <w:t xml:space="preserve">7. </w:t>
      </w:r>
      <w:r>
        <w:rPr>
          <w:rFonts w:hint="eastAsia" w:ascii="宋体" w:hAnsi="宋体"/>
          <w:color w:val="ff0000"/>
          <w:sz w:val="24"/>
          <w:highlight w:val="none"/>
          <w:lang w:val="en-US" w:eastAsia="zh-CN"/>
        </w:rPr>
        <w:t xml:space="preserve">配套试剂要求</w:t>
      </w:r>
      <w:r/>
    </w:p>
    <w:p>
      <w:pPr>
        <w:jc w:val="left"/>
        <w:rPr>
          <w:rFonts w:ascii="宋体" w:hAnsi="宋体"/>
          <w:sz w:val="24"/>
        </w:rPr>
      </w:pPr>
      <w:r>
        <w:rPr>
          <w:rFonts w:hint="eastAsia" w:ascii="宋体" w:hAnsi="宋体"/>
          <w:sz w:val="24"/>
        </w:rPr>
        <w:t xml:space="preserve">▲7.1 启封使用中的茚三酮及其缓冲液需采用独立试剂瓶存放，常温条件储存，活性保存时间≥1年；（须提供制造商官网或彩页等证明材料） </w:t>
      </w:r>
      <w:r/>
    </w:p>
    <w:p>
      <w:pPr>
        <w:jc w:val="left"/>
        <w:rPr>
          <w:rFonts w:ascii="宋体" w:hAnsi="宋体"/>
          <w:sz w:val="24"/>
        </w:rPr>
      </w:pPr>
      <w:r>
        <w:rPr>
          <w:rFonts w:hint="eastAsia" w:ascii="宋体" w:hAnsi="宋体"/>
          <w:sz w:val="24"/>
        </w:rPr>
        <w:t xml:space="preserve">7.2 所有试剂配方公开，可自行配置试剂，且试剂配置无需调节PH值；（须提供制造商官网或彩页或仪器说明书等证明材料）；</w:t>
      </w:r>
      <w:r/>
    </w:p>
    <w:p>
      <w:pPr>
        <w:jc w:val="left"/>
        <w:rPr>
          <w:rFonts w:ascii="宋体" w:hAnsi="宋体"/>
          <w:sz w:val="24"/>
        </w:rPr>
      </w:pPr>
      <w:r>
        <w:rPr>
          <w:rFonts w:hint="eastAsia" w:ascii="宋体" w:hAnsi="宋体"/>
          <w:sz w:val="24"/>
        </w:rPr>
        <w:t xml:space="preserve">8. 工作站</w:t>
      </w:r>
      <w:r/>
    </w:p>
    <w:p>
      <w:pPr>
        <w:jc w:val="left"/>
        <w:rPr>
          <w:rFonts w:ascii="宋体" w:hAnsi="宋体"/>
          <w:sz w:val="24"/>
        </w:rPr>
      </w:pPr>
      <w:r>
        <w:rPr>
          <w:rFonts w:hint="eastAsia" w:ascii="宋体" w:hAnsi="宋体"/>
          <w:sz w:val="24"/>
        </w:rPr>
        <w:t xml:space="preserve">8.1 仅需一套软件即可完成主机控制与数据分析及处理的功能，具有分离柱一键自动装填功能程序插件，满足用户日常自行装填分离柱的需求；</w:t>
      </w:r>
      <w:r/>
    </w:p>
    <w:p>
      <w:pPr>
        <w:jc w:val="left"/>
        <w:rPr>
          <w:rFonts w:ascii="宋体" w:hAnsi="宋体"/>
          <w:sz w:val="24"/>
        </w:rPr>
      </w:pPr>
      <w:r>
        <w:rPr>
          <w:rFonts w:hint="eastAsia" w:ascii="宋体" w:hAnsi="宋体"/>
          <w:sz w:val="24"/>
        </w:rPr>
        <w:t xml:space="preserve">8.2 具有提前预警式自动计算每次分析所需要的试剂量功能，避免试剂跑空；</w:t>
      </w:r>
      <w:r/>
    </w:p>
    <w:p>
      <w:pPr>
        <w:jc w:val="left"/>
        <w:rPr>
          <w:rFonts w:ascii="宋体" w:hAnsi="宋体"/>
          <w:sz w:val="24"/>
        </w:rPr>
      </w:pPr>
      <w:r>
        <w:rPr>
          <w:rFonts w:hint="eastAsia" w:ascii="宋体" w:hAnsi="宋体"/>
          <w:sz w:val="24"/>
        </w:rPr>
        <w:t xml:space="preserve">9. 设备配置：</w:t>
      </w:r>
      <w:r/>
    </w:p>
    <w:p>
      <w:pPr>
        <w:jc w:val="left"/>
        <w:rPr>
          <w:rFonts w:ascii="宋体" w:hAnsi="宋体"/>
          <w:sz w:val="24"/>
        </w:rPr>
      </w:pPr>
      <w:r>
        <w:rPr>
          <w:rFonts w:hint="eastAsia" w:ascii="宋体" w:hAnsi="宋体"/>
          <w:sz w:val="24"/>
        </w:rPr>
        <w:t xml:space="preserve">（1）超高速全自动氨基酸分析仪</w:t>
      </w:r>
      <w:r>
        <w:rPr>
          <w:rFonts w:hint="eastAsia" w:ascii="宋体" w:hAnsi="宋体"/>
          <w:sz w:val="24"/>
        </w:rPr>
        <w:tab/>
      </w:r>
      <w:r>
        <w:rPr>
          <w:rFonts w:hint="eastAsia" w:ascii="宋体" w:hAnsi="宋体"/>
          <w:sz w:val="24"/>
        </w:rPr>
        <w:t xml:space="preserve">1套</w:t>
      </w:r>
      <w:r/>
    </w:p>
    <w:p>
      <w:pPr>
        <w:jc w:val="left"/>
        <w:rPr>
          <w:rFonts w:ascii="宋体" w:hAnsi="宋体"/>
          <w:sz w:val="24"/>
        </w:rPr>
      </w:pPr>
      <w:r>
        <w:rPr>
          <w:rFonts w:hint="eastAsia" w:ascii="宋体" w:hAnsi="宋体"/>
          <w:sz w:val="24"/>
        </w:rPr>
        <w:t xml:space="preserve">（2）半微量串联双柱塞往复泵（洗脱液用）1套</w:t>
      </w:r>
      <w:r/>
    </w:p>
    <w:p>
      <w:pPr>
        <w:jc w:val="left"/>
        <w:rPr>
          <w:rFonts w:ascii="宋体" w:hAnsi="宋体"/>
          <w:sz w:val="24"/>
        </w:rPr>
      </w:pPr>
      <w:r>
        <w:rPr>
          <w:rFonts w:hint="eastAsia" w:ascii="宋体" w:hAnsi="宋体"/>
          <w:sz w:val="24"/>
        </w:rPr>
        <w:t xml:space="preserve">（3）半微量串联双柱塞往复泵（衍生试剂用）1套</w:t>
      </w:r>
      <w:r/>
    </w:p>
    <w:p>
      <w:pPr>
        <w:jc w:val="left"/>
        <w:rPr>
          <w:rFonts w:ascii="宋体" w:hAnsi="宋体"/>
          <w:sz w:val="24"/>
        </w:rPr>
      </w:pPr>
      <w:r>
        <w:rPr>
          <w:rFonts w:hint="eastAsia" w:ascii="宋体" w:hAnsi="宋体"/>
          <w:sz w:val="24"/>
        </w:rPr>
        <w:t xml:space="preserve">（4）九通道真空脱气机</w:t>
      </w:r>
      <w:r>
        <w:rPr>
          <w:rFonts w:hint="eastAsia" w:ascii="宋体" w:hAnsi="宋体"/>
          <w:sz w:val="24"/>
        </w:rPr>
        <w:tab/>
      </w:r>
      <w:r>
        <w:rPr>
          <w:rFonts w:hint="eastAsia" w:ascii="宋体" w:hAnsi="宋体"/>
          <w:sz w:val="24"/>
        </w:rPr>
        <w:t xml:space="preserve">1套</w:t>
      </w:r>
      <w:r/>
    </w:p>
    <w:p>
      <w:pPr>
        <w:jc w:val="left"/>
        <w:rPr>
          <w:rFonts w:ascii="宋体" w:hAnsi="宋体"/>
          <w:sz w:val="24"/>
        </w:rPr>
      </w:pPr>
      <w:r>
        <w:rPr>
          <w:rFonts w:hint="eastAsia" w:ascii="宋体" w:hAnsi="宋体"/>
          <w:sz w:val="24"/>
        </w:rPr>
        <w:t xml:space="preserve">（5）自动进样器</w:t>
      </w:r>
      <w:r>
        <w:rPr>
          <w:rFonts w:hint="eastAsia" w:ascii="宋体" w:hAnsi="宋体"/>
          <w:sz w:val="24"/>
        </w:rPr>
        <w:tab/>
      </w:r>
      <w:r>
        <w:rPr>
          <w:rFonts w:hint="eastAsia" w:ascii="宋体" w:hAnsi="宋体"/>
          <w:sz w:val="24"/>
        </w:rPr>
        <w:t xml:space="preserve">1套</w:t>
      </w:r>
      <w:r/>
    </w:p>
    <w:p>
      <w:pPr>
        <w:jc w:val="left"/>
        <w:rPr>
          <w:rFonts w:ascii="宋体" w:hAnsi="宋体"/>
          <w:sz w:val="24"/>
        </w:rPr>
      </w:pPr>
      <w:r>
        <w:rPr>
          <w:rFonts w:hint="eastAsia" w:ascii="宋体" w:hAnsi="宋体"/>
          <w:sz w:val="24"/>
        </w:rPr>
        <w:t xml:space="preserve">（6）柱温箱</w:t>
      </w:r>
      <w:r>
        <w:rPr>
          <w:rFonts w:hint="eastAsia" w:ascii="宋体" w:hAnsi="宋体"/>
          <w:sz w:val="24"/>
        </w:rPr>
        <w:tab/>
      </w:r>
      <w:r>
        <w:rPr>
          <w:rFonts w:hint="eastAsia" w:ascii="宋体" w:hAnsi="宋体"/>
          <w:sz w:val="24"/>
        </w:rPr>
        <w:t xml:space="preserve">1套</w:t>
      </w:r>
      <w:r/>
    </w:p>
    <w:p>
      <w:pPr>
        <w:jc w:val="left"/>
        <w:rPr>
          <w:rFonts w:ascii="宋体" w:hAnsi="宋体"/>
          <w:sz w:val="24"/>
        </w:rPr>
      </w:pPr>
      <w:r>
        <w:rPr>
          <w:rFonts w:hint="eastAsia" w:ascii="宋体" w:hAnsi="宋体"/>
          <w:sz w:val="24"/>
        </w:rPr>
        <w:t xml:space="preserve">（7）在线衍生单元：保证十年以上使用寿命的反应柱（配件）（如配置 PFA 材质的柱后衍生反应单元（耗材），需配置＞30 套，出问题免所有费用只换不修，以满足十年测试需求。）（制造商提供承诺书）1套</w:t>
      </w:r>
      <w:r/>
    </w:p>
    <w:p>
      <w:pPr>
        <w:jc w:val="left"/>
        <w:rPr>
          <w:rFonts w:ascii="宋体" w:hAnsi="宋体"/>
          <w:sz w:val="24"/>
        </w:rPr>
      </w:pPr>
      <w:r>
        <w:rPr>
          <w:rFonts w:hint="eastAsia" w:ascii="宋体" w:hAnsi="宋体"/>
          <w:sz w:val="24"/>
        </w:rPr>
        <w:t xml:space="preserve">（8）光栅分光检测器1套</w:t>
      </w:r>
      <w:r/>
    </w:p>
    <w:p>
      <w:pPr>
        <w:jc w:val="left"/>
        <w:rPr>
          <w:rFonts w:ascii="宋体" w:hAnsi="宋体"/>
          <w:sz w:val="24"/>
        </w:rPr>
      </w:pPr>
      <w:r>
        <w:rPr>
          <w:rFonts w:hint="eastAsia" w:ascii="宋体" w:hAnsi="宋体"/>
          <w:sz w:val="24"/>
        </w:rPr>
        <w:t xml:space="preserve">（9）操作软件1套</w:t>
      </w:r>
      <w:r/>
    </w:p>
    <w:p>
      <w:pPr>
        <w:jc w:val="left"/>
        <w:rPr>
          <w:rFonts w:ascii="宋体" w:hAnsi="宋体"/>
          <w:sz w:val="24"/>
        </w:rPr>
      </w:pPr>
      <w:r>
        <w:rPr>
          <w:rFonts w:hint="eastAsia" w:ascii="宋体" w:hAnsi="宋体"/>
          <w:sz w:val="24"/>
        </w:rPr>
        <w:t xml:space="preserve">（10）蛋白水解系统氨基酸分离柱1套</w:t>
      </w:r>
      <w:r/>
    </w:p>
    <w:p>
      <w:pPr>
        <w:jc w:val="left"/>
        <w:rPr>
          <w:rFonts w:ascii="宋体" w:hAnsi="宋体"/>
          <w:sz w:val="24"/>
        </w:rPr>
      </w:pPr>
      <w:r>
        <w:rPr>
          <w:rFonts w:hint="eastAsia" w:ascii="宋体" w:hAnsi="宋体"/>
          <w:sz w:val="24"/>
        </w:rPr>
        <w:t xml:space="preserve">（11）生理体液系统氨基酸分离柱1套</w:t>
      </w:r>
      <w:r/>
    </w:p>
    <w:p>
      <w:pPr>
        <w:jc w:val="left"/>
        <w:rPr>
          <w:rFonts w:ascii="宋体" w:hAnsi="宋体"/>
          <w:sz w:val="24"/>
        </w:rPr>
      </w:pPr>
      <w:r>
        <w:rPr>
          <w:rFonts w:hint="eastAsia" w:ascii="宋体" w:hAnsi="宋体"/>
          <w:sz w:val="24"/>
        </w:rPr>
        <w:t xml:space="preserve">（12）通用型除氨柱1套</w:t>
      </w:r>
      <w:r/>
    </w:p>
    <w:p>
      <w:pPr>
        <w:jc w:val="left"/>
        <w:rPr>
          <w:rFonts w:ascii="宋体" w:hAnsi="宋体"/>
          <w:sz w:val="24"/>
        </w:rPr>
      </w:pPr>
      <w:r>
        <w:rPr>
          <w:rFonts w:hint="eastAsia" w:ascii="宋体" w:hAnsi="宋体"/>
          <w:sz w:val="24"/>
        </w:rPr>
        <w:t xml:space="preserve">（13）分离柱一键自动装填系统（含工具与自动装填程序插件）（须提供制造商官网或彩页或实物等证明材料）（如无一键自动装填系统，需返厂修复柱效或无修复功能，则需配置蛋白水解与生理体液分离柱≥10 根，以满足测试需求）（制造商提供承诺书）1套</w:t>
      </w:r>
      <w:r/>
    </w:p>
    <w:p>
      <w:pPr>
        <w:jc w:val="left"/>
        <w:rPr>
          <w:rFonts w:ascii="宋体" w:hAnsi="宋体"/>
          <w:sz w:val="24"/>
        </w:rPr>
      </w:pPr>
      <w:r>
        <w:rPr>
          <w:rFonts w:hint="eastAsia" w:ascii="宋体" w:hAnsi="宋体"/>
          <w:sz w:val="24"/>
        </w:rPr>
        <w:t xml:space="preserve">（14）分离柱树脂填料1包</w:t>
      </w:r>
      <w:r/>
    </w:p>
    <w:p>
      <w:pPr>
        <w:jc w:val="left"/>
        <w:rPr>
          <w:rFonts w:ascii="宋体" w:hAnsi="宋体"/>
          <w:sz w:val="24"/>
        </w:rPr>
      </w:pPr>
      <w:r>
        <w:rPr>
          <w:rFonts w:hint="eastAsia" w:ascii="宋体" w:hAnsi="宋体"/>
          <w:sz w:val="24"/>
        </w:rPr>
        <w:t xml:space="preserve">（15）蛋白水解试剂套装1套</w:t>
      </w:r>
      <w:r/>
    </w:p>
    <w:p>
      <w:pPr>
        <w:jc w:val="left"/>
        <w:rPr>
          <w:rFonts w:ascii="宋体" w:hAnsi="宋体"/>
          <w:sz w:val="24"/>
        </w:rPr>
      </w:pPr>
      <w:r>
        <w:rPr>
          <w:rFonts w:hint="eastAsia" w:ascii="宋体" w:hAnsi="宋体"/>
          <w:sz w:val="24"/>
        </w:rPr>
        <w:t xml:space="preserve">（16）茚三酮衍生试剂套装1套</w:t>
      </w:r>
      <w:r/>
    </w:p>
    <w:p>
      <w:pPr>
        <w:jc w:val="left"/>
        <w:rPr>
          <w:rFonts w:ascii="宋体" w:hAnsi="宋体"/>
          <w:sz w:val="24"/>
        </w:rPr>
      </w:pPr>
      <w:r>
        <w:rPr>
          <w:rFonts w:hint="eastAsia" w:ascii="宋体" w:hAnsi="宋体"/>
          <w:sz w:val="24"/>
        </w:rPr>
        <w:t xml:space="preserve">（17）蛋白水解标准品1套</w:t>
      </w:r>
      <w:r/>
    </w:p>
    <w:p>
      <w:pPr>
        <w:jc w:val="left"/>
        <w:rPr>
          <w:rFonts w:ascii="宋体" w:hAnsi="宋体"/>
          <w:sz w:val="24"/>
        </w:rPr>
      </w:pPr>
      <w:r>
        <w:rPr>
          <w:rFonts w:hint="eastAsia" w:ascii="宋体" w:hAnsi="宋体"/>
          <w:sz w:val="24"/>
        </w:rPr>
        <w:t xml:space="preserve">（18）控制电脑1套</w:t>
      </w:r>
      <w:r/>
    </w:p>
    <w:p>
      <w:pPr>
        <w:spacing w:beforeAutospacing="0"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spacing w:beforeAutospacing="0"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zh-CN"/>
        </w:rPr>
        <w:t xml:space="preserve">、商务要求</w:t>
      </w:r>
      <w:bookmarkEnd w:id="230"/>
      <w:r/>
      <w:bookmarkEnd w:id="231"/>
      <w:r/>
      <w:r/>
    </w:p>
    <w:p>
      <w:pPr>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1</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交货要求</w:t>
      </w:r>
      <w:r/>
    </w:p>
    <w:p>
      <w:pPr>
        <w:numPr>
          <w:ilvl w:val="1"/>
          <w:numId w:val="0"/>
        </w:numPr>
        <w:ind w:left="0" w:firstLine="240"/>
        <w:spacing w:line="240" w:lineRule="auto"/>
        <w:rPr>
          <w:rFonts w:ascii="宋体" w:hAnsi="宋体" w:eastAsia="宋体" w:cs="Times New Roman"/>
          <w:b/>
          <w:bCs/>
          <w:color w:val="auto"/>
          <w:sz w:val="24"/>
          <w:szCs w:val="24"/>
          <w:highlight w:val="none"/>
          <w:u w:val="single"/>
          <w:lang w:val="en-US" w:eastAsia="zh-CN"/>
        </w:rPr>
        <w:outlineLvl w:val="9"/>
      </w:pPr>
      <w:r>
        <w:rPr>
          <w:rFonts w:ascii="宋体" w:hAnsi="宋体" w:eastAsia="宋体" w:cs="Times New Roman"/>
          <w:bCs/>
          <w:color w:val="auto"/>
          <w:sz w:val="24"/>
          <w:szCs w:val="24"/>
          <w:highlight w:val="none"/>
          <w:lang w:val="en-US" w:eastAsia="zh-CN"/>
        </w:rPr>
        <w:t xml:space="preserve">1.1</w:t>
      </w:r>
      <w:r>
        <w:rPr>
          <w:rFonts w:hint="eastAsia" w:ascii="宋体" w:hAnsi="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交货期：</w:t>
      </w:r>
      <w:r>
        <w:rPr>
          <w:rFonts w:hint="eastAsia" w:ascii="宋体" w:hAnsi="宋体"/>
          <w:bCs/>
          <w:color w:val="auto"/>
          <w:sz w:val="24"/>
          <w:szCs w:val="24"/>
          <w:highlight w:val="none"/>
          <w:lang w:val="en-US" w:eastAsia="zh-CN"/>
        </w:rPr>
        <w:t xml:space="preserve">合同签订后3个月内交货</w:t>
      </w:r>
      <w:r/>
    </w:p>
    <w:p>
      <w:pPr>
        <w:ind w:firstLine="24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rPr>
        <w:t xml:space="preserve">1.2</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交货地点：</w:t>
      </w:r>
      <w:r>
        <w:rPr>
          <w:rFonts w:hint="eastAsia" w:ascii="宋体" w:hAnsi="宋体" w:cs="Times New Roman"/>
          <w:bCs/>
          <w:color w:val="auto"/>
          <w:sz w:val="24"/>
          <w:szCs w:val="24"/>
          <w:highlight w:val="none"/>
          <w:lang w:val="en-US" w:eastAsia="zh-CN"/>
        </w:rPr>
        <w:t xml:space="preserve">泰州医药高新区解家舍路2号 2#楼</w:t>
      </w:r>
      <w:r/>
    </w:p>
    <w:p>
      <w:pPr>
        <w:ind w:firstLine="24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1.3 供货标准：符合</w:t>
      </w:r>
      <w:r>
        <w:rPr>
          <w:rFonts w:hint="eastAsia" w:ascii="宋体" w:hAnsi="宋体" w:eastAsia="宋体" w:cs="Times New Roman"/>
          <w:bCs/>
          <w:color w:val="auto"/>
          <w:sz w:val="24"/>
          <w:szCs w:val="24"/>
          <w:highlight w:val="none"/>
        </w:rPr>
        <w:t xml:space="preserve">国家</w:t>
      </w:r>
      <w:r>
        <w:rPr>
          <w:rFonts w:hint="eastAsia" w:ascii="宋体" w:hAnsi="宋体" w:cs="Times New Roman"/>
          <w:bCs/>
          <w:color w:val="auto"/>
          <w:sz w:val="24"/>
          <w:szCs w:val="24"/>
          <w:highlight w:val="none"/>
          <w:lang w:val="en-US" w:eastAsia="zh-CN"/>
        </w:rPr>
        <w:t xml:space="preserve">标准</w:t>
      </w:r>
      <w:r>
        <w:rPr>
          <w:rFonts w:hint="eastAsia" w:ascii="宋体" w:hAnsi="宋体" w:eastAsia="宋体" w:cs="Times New Roman"/>
          <w:bCs/>
          <w:color w:val="auto"/>
          <w:sz w:val="24"/>
          <w:szCs w:val="24"/>
          <w:highlight w:val="none"/>
        </w:rPr>
        <w:t xml:space="preserve">/行业标准</w:t>
      </w:r>
      <w:r>
        <w:rPr>
          <w:rFonts w:hint="eastAsia" w:ascii="宋体" w:hAnsi="宋体" w:cs="Times New Roman"/>
          <w:bCs/>
          <w:color w:val="auto"/>
          <w:sz w:val="24"/>
          <w:szCs w:val="24"/>
          <w:highlight w:val="none"/>
          <w:lang w:val="en-US" w:eastAsia="zh-CN"/>
        </w:rPr>
        <w:t xml:space="preserve">/企业标准，未开封的全新合格产品，装机时需提供产品出厂合格证书。</w:t>
      </w:r>
      <w:r/>
    </w:p>
    <w:p>
      <w:pPr>
        <w:ind w:firstLine="24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1.4原装进口的产品，到货装机时须提供报关单复印件（报关金额可马赛克处理）。</w:t>
      </w:r>
      <w:r/>
    </w:p>
    <w:p>
      <w:pPr>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2.履约保证金</w:t>
      </w:r>
      <w:r>
        <w:rPr>
          <w:rFonts w:hint="eastAsia" w:ascii="宋体" w:hAnsi="宋体"/>
          <w:b/>
          <w:bCs/>
          <w:color w:val="auto"/>
          <w:sz w:val="24"/>
          <w:szCs w:val="24"/>
          <w:highlight w:val="none"/>
          <w:lang w:val="en-US" w:eastAsia="zh-CN"/>
        </w:rPr>
        <w:t xml:space="preserve">（本项目不适用）</w:t>
      </w:r>
      <w:r/>
    </w:p>
    <w:p>
      <w:pPr>
        <w:ind w:firstLine="240"/>
        <w:pageBreakBefore w:val="0"/>
        <w:spacing w:line="240" w:lineRule="auto"/>
        <w:rPr>
          <w:rFonts w:hint="eastAsia" w:ascii="宋体" w:hAnsi="宋体"/>
          <w:b/>
          <w:bCs/>
          <w:color w:val="auto"/>
          <w:sz w:val="24"/>
          <w:szCs w:val="24"/>
          <w:highlight w:val="none"/>
          <w:u w:val="single"/>
          <w:lang w:val="en-US" w:eastAsia="zh-CN"/>
        </w:rPr>
        <w:outlineLvl w:val="9"/>
      </w:pPr>
      <w:r>
        <w:rPr>
          <w:rFonts w:hint="eastAsia" w:ascii="宋体" w:hAnsi="宋体"/>
          <w:b w:val="0"/>
          <w:bCs w:val="0"/>
          <w:color w:val="auto"/>
          <w:sz w:val="24"/>
          <w:szCs w:val="24"/>
          <w:highlight w:val="none"/>
          <w:lang w:val="en-US" w:eastAsia="zh-CN"/>
        </w:rPr>
        <w:t xml:space="preserve">2.1金额：本项目中标后的履约保证金为项目中标金额的</w:t>
      </w:r>
      <w:r>
        <w:rPr>
          <w:rFonts w:hint="eastAsia" w:ascii="宋体" w:hAnsi="宋体"/>
          <w:b/>
          <w:bCs/>
          <w:color w:val="auto"/>
          <w:sz w:val="24"/>
          <w:szCs w:val="24"/>
          <w:highlight w:val="none"/>
          <w:u w:val="single"/>
          <w:lang w:val="en-US" w:eastAsia="zh-CN"/>
        </w:rPr>
        <w:t xml:space="preserve">0%。</w:t>
      </w:r>
      <w:r/>
    </w:p>
    <w:p>
      <w:pPr>
        <w:numPr>
          <w:ilvl w:val="1"/>
          <w:numId w:val="0"/>
        </w:numPr>
        <w:ind w:firstLine="240"/>
        <w:spacing w:line="240" w:lineRule="auto"/>
        <w:rPr>
          <w:rFonts w:hint="default"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2.2履约保证金递交：供应商应当在合同签订前以支票、汇票、本票或者金融机构、担保机构出具的保函等非现金形式提交；保函形式提交的，有效期≥投标截止时间后6个月。</w:t>
      </w:r>
      <w:r/>
    </w:p>
    <w:p>
      <w:pPr>
        <w:numPr>
          <w:ilvl w:val="1"/>
          <w:numId w:val="0"/>
        </w:numPr>
        <w:ind w:firstLine="240"/>
        <w:spacing w:line="240" w:lineRule="auto"/>
        <w:rPr>
          <w:rFonts w:hint="eastAsia"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2.3退还：中标投标人全部履约合同义务，经采购单位验收合格无质量、进度等问题的，采购人在验收合格后30日内一次性无息退还。</w:t>
      </w:r>
      <w:r/>
    </w:p>
    <w:p>
      <w:pPr>
        <w:numPr>
          <w:ilvl w:val="1"/>
          <w:numId w:val="0"/>
        </w:numPr>
        <w:ind w:firstLine="240"/>
        <w:spacing w:line="240" w:lineRule="auto"/>
        <w:rPr>
          <w:rFonts w:hint="eastAsia"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2.4 政策优惠:对政府采购信用档案中无不良记录的中小企业免收履约保证金。</w:t>
      </w:r>
      <w:r/>
    </w:p>
    <w:p>
      <w:pPr>
        <w:numPr>
          <w:ilvl w:val="1"/>
          <w:numId w:val="0"/>
        </w:numPr>
        <w:ind w:firstLine="240"/>
        <w:spacing w:line="240" w:lineRule="auto"/>
        <w:rPr>
          <w:rFonts w:hint="eastAsia"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2.5没收条款</w:t>
      </w:r>
      <w:r/>
    </w:p>
    <w:tbl>
      <w:tblPr>
        <w:tblStyle w:val="879"/>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4507"/>
        <w:gridCol w:w="3136"/>
      </w:tblGrid>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b/>
                <w:bCs/>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情形类别</w:t>
            </w:r>
            <w:r/>
          </w:p>
        </w:tc>
        <w:tc>
          <w:tcPr>
            <w:shd w:val="clear" w:color="auto" w:fill="ffffff"/>
            <w:tcW w:w="4507" w:type="dxa"/>
            <w:vAlign w:val="center"/>
            <w:textDirection w:val="lrTb"/>
            <w:noWrap w:val="false"/>
          </w:tcPr>
          <w:p>
            <w:pPr>
              <w:jc w:val="center"/>
              <w:keepLines w:val="0"/>
              <w:keepNext w:val="0"/>
              <w:spacing w:after="0" w:line="250" w:lineRule="atLeast"/>
              <w:widowControl/>
              <w:rPr>
                <w:rFonts w:hint="eastAsia" w:ascii="Segoe UI" w:hAnsi="Segoe UI" w:eastAsia="宋体" w:cs="Segoe UI"/>
                <w:b/>
                <w:bCs/>
                <w:i w:val="0"/>
                <w:iCs w:val="0"/>
                <w:caps w:val="0"/>
                <w:color w:val="0f1115"/>
                <w:spacing w:val="0"/>
                <w:sz w:val="22"/>
                <w:szCs w:val="22"/>
                <w:highlight w:val="none"/>
                <w:lang w:val="en-US" w:eastAsia="zh-CN" w:bidi="ar-SA"/>
              </w:rPr>
              <w:suppressLineNumbers w:val="0"/>
            </w:pPr>
            <w:r>
              <w:rPr>
                <w:rFonts w:hint="eastAsia" w:ascii="Segoe UI" w:hAnsi="Segoe UI" w:eastAsia="宋体" w:cs="Segoe UI"/>
                <w:b/>
                <w:bCs/>
                <w:i w:val="0"/>
                <w:iCs w:val="0"/>
                <w:caps w:val="0"/>
                <w:color w:val="0f1115"/>
                <w:spacing w:val="0"/>
                <w:sz w:val="22"/>
                <w:szCs w:val="22"/>
                <w:highlight w:val="none"/>
                <w:lang w:val="en-US" w:eastAsia="zh-CN"/>
              </w:rPr>
              <w:t xml:space="preserve">履约具体情形</w:t>
            </w:r>
            <w:r/>
          </w:p>
        </w:tc>
        <w:tc>
          <w:tcPr>
            <w:shd w:val="clear" w:color="auto" w:fill="ffffff"/>
            <w:tcW w:w="3136" w:type="dxa"/>
            <w:vAlign w:val="center"/>
            <w:textDirection w:val="lrTb"/>
            <w:noWrap w:val="false"/>
          </w:tcPr>
          <w:p>
            <w:pPr>
              <w:jc w:val="center"/>
              <w:keepLines w:val="0"/>
              <w:keepNext w:val="0"/>
              <w:spacing w:after="0" w:line="250" w:lineRule="atLeast"/>
              <w:widowControl/>
              <w:rPr>
                <w:rFonts w:hint="eastAsia" w:ascii="Segoe UI" w:hAnsi="Segoe UI" w:eastAsia="Segoe UI" w:cs="Segoe UI"/>
                <w:b/>
                <w:bCs/>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处理方式</w:t>
            </w:r>
            <w:r/>
          </w:p>
        </w:tc>
      </w:tr>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根本违约</w:t>
            </w:r>
            <w:r/>
          </w:p>
        </w:tc>
        <w:tc>
          <w:tcPr>
            <w:shd w:val="clear" w:color="auto" w:fill="ffffff"/>
            <w:tcW w:w="4507"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无正当理由拒绝签订合同、不履行合同义务</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"https://www.yandu.gov.cn/art/2025/9/23/art_33272_4368244.html"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"http://www.qidong.gov.cn/qdsrmzf/zzcg/content/50242fa9-e6f6-4cb7-bcdf-3aac179f8531.html"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p>
        </w:tc>
        <w:tc>
          <w:tcPr>
            <w:shd w:val="clear" w:color="auto" w:fill="ffffff"/>
            <w:tcW w:w="3136"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全额不予退还</w:t>
            </w:r>
            <w:r/>
          </w:p>
        </w:tc>
      </w:tr>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严重违规</w:t>
            </w:r>
            <w:r/>
          </w:p>
        </w:tc>
        <w:tc>
          <w:tcPr>
            <w:shd w:val="clear" w:color="auto" w:fill="ffffff"/>
            <w:tcW w:w="4507"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将合同内容转包、违法分包</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"https://www.yandu.gov.cn/art/2025/9/23/art_33272_4368244.html"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"http://zfcg.yangzhou.gov.cn/cgxx/gzgg/art/2025/art_7da819181577489193bcf952c8762ec0.html" \l "1"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p>
        </w:tc>
        <w:tc>
          <w:tcPr>
            <w:shd w:val="clear" w:color="auto" w:fill="ffffff"/>
            <w:tcW w:w="3136"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全额不予退还</w:t>
            </w:r>
            <w:r/>
          </w:p>
        </w:tc>
      </w:tr>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履约瑕疵</w:t>
            </w:r>
            <w:r/>
          </w:p>
        </w:tc>
        <w:tc>
          <w:tcPr>
            <w:shd w:val="clear" w:color="auto" w:fill="ffffff"/>
            <w:tcW w:w="4507"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提供的货物或服务不符合招标文件要求</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"https://www.yandu.gov.cn/art/2025/9/23/art_33272_4368244.html"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rPr>
                <w:rFonts w:hint="default" w:ascii="Segoe UI" w:hAnsi="Segoe UI" w:eastAsia="Segoe UI" w:cs="Segoe UI"/>
                <w:i w:val="0"/>
                <w:iCs w:val="0"/>
                <w:caps w:val="0"/>
                <w:color w:val="0f1115"/>
                <w:spacing w:val="0"/>
                <w:sz w:val="22"/>
                <w:szCs w:val="22"/>
                <w:highlight w:val="none"/>
                <w:lang w:val="en-US" w:eastAsia="zh-CN" w:bidi="ar"/>
              </w:rPr>
              <w:t xml:space="preserve">；未能按时完成售后服务或服务质量不达标</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"https://www.yandu.gov.cn/art/2025/9/23/art_33272_4368244.html"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p>
        </w:tc>
        <w:tc>
          <w:tcPr>
            <w:shd w:val="clear" w:color="auto" w:fill="ffffff"/>
            <w:tcW w:w="3136"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部分扣除或不予退还</w:t>
            </w:r>
            <w:r/>
          </w:p>
        </w:tc>
      </w:tr>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给采购人造成损失</w:t>
            </w:r>
            <w:r/>
          </w:p>
        </w:tc>
        <w:tc>
          <w:tcPr>
            <w:shd w:val="clear" w:color="auto" w:fill="ffffff"/>
            <w:tcW w:w="4507"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履约过程中发生违约行为，给采购人造成经济损失</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"http://www.qidong.gov.cn/qdsrmzf/zzcg/content/50242fa9-e6f6-4cb7-bcdf-3aac179f8531.html"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p>
        </w:tc>
        <w:tc>
          <w:tcPr>
            <w:shd w:val="clear" w:color="auto" w:fill="ffffff"/>
            <w:tcW w:w="3136" w:type="dxa"/>
            <w:vAlign w:val="center"/>
            <w:textDirection w:val="lrTb"/>
            <w:noWrap w:val="false"/>
          </w:tcPr>
          <w:p>
            <w:pPr>
              <w:jc w:val="left"/>
              <w:keepLines w:val="0"/>
              <w:keepNext w:val="0"/>
              <w:spacing w:after="0" w:line="250" w:lineRule="atLeast"/>
              <w:widowControl/>
              <w:rPr>
                <w:rFonts w:hint="default" w:ascii="Segoe UI" w:hAnsi="Segoe UI" w:eastAsia="Segoe UI" w:cs="Segoe UI"/>
                <w:i w:val="0"/>
                <w:iCs w:val="0"/>
                <w:caps w:val="0"/>
                <w:color w:val="0f1115"/>
                <w:spacing w:val="0"/>
                <w:sz w:val="22"/>
                <w:szCs w:val="22"/>
                <w:highlight w:val="none"/>
                <w:lang w:val="en-US" w:eastAsia="zh-CN" w:bidi="ar"/>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从保证金中扣款弥补损失，</w:t>
            </w:r>
            <w:r/>
          </w:p>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不足部分另行赔偿</w:t>
            </w:r>
            <w:r/>
          </w:p>
        </w:tc>
      </w:tr>
      <w:tr>
        <w:trPr>
          <w:jc w:val="center"/>
        </w:trPr>
        <w:tc>
          <w:tcPr>
            <w:shd w:val="clear" w:color="auto" w:fill="ffffff"/>
            <w:tcW w:w="1430" w:type="dxa"/>
            <w:vAlign w:val="center"/>
            <w:textDirection w:val="lrTb"/>
            <w:noWrap w:val="false"/>
          </w:tcPr>
          <w:p>
            <w:pPr>
              <w:jc w:val="center"/>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b/>
                <w:bCs/>
                <w:i w:val="0"/>
                <w:iCs w:val="0"/>
                <w:caps w:val="0"/>
                <w:color w:val="0f1115"/>
                <w:spacing w:val="0"/>
                <w:sz w:val="22"/>
                <w:szCs w:val="22"/>
                <w:highlight w:val="none"/>
                <w:lang w:val="en-US" w:eastAsia="zh-CN" w:bidi="ar"/>
              </w:rPr>
              <w:t xml:space="preserve">其他约定情形</w:t>
            </w:r>
            <w:r/>
          </w:p>
        </w:tc>
        <w:tc>
          <w:tcPr>
            <w:shd w:val="clear" w:color="auto" w:fill="ffffff"/>
            <w:tcW w:w="4507"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如验收结果不合格、提供虚假材料等</w:t>
            </w:r>
            <w:r>
              <w:rPr>
                <w:rFonts w:hint="default" w:ascii="Segoe UI" w:hAnsi="Segoe UI" w:eastAsia="Segoe UI" w:cs="Segoe UI"/>
                <w:i w:val="0"/>
                <w:iCs w:val="0"/>
                <w:caps w:val="0"/>
                <w:color w:val="3964fe"/>
                <w:spacing w:val="0"/>
                <w:sz w:val="22"/>
                <w:szCs w:val="22"/>
                <w:highlight w:val="none"/>
                <w:u w:val="none"/>
                <w:lang w:val="en-US" w:eastAsia="zh-CN" w:bidi="ar"/>
              </w:rPr>
              <w:fldChar w:fldCharType="begin"/>
            </w:r>
            <w:r>
              <w:rPr>
                <w:rFonts w:hint="default" w:ascii="Segoe UI" w:hAnsi="Segoe UI" w:eastAsia="Segoe UI" w:cs="Segoe UI"/>
                <w:i w:val="0"/>
                <w:iCs w:val="0"/>
                <w:caps w:val="0"/>
                <w:color w:val="3964fe"/>
                <w:spacing w:val="0"/>
                <w:sz w:val="22"/>
                <w:szCs w:val="22"/>
                <w:highlight w:val="none"/>
                <w:u w:val="none"/>
                <w:lang w:val="en-US" w:eastAsia="zh-CN" w:bidi="ar"/>
              </w:rPr>
              <w:instrText xml:space="preserve"> HYPERLINK "https://www.yandu.gov.cn/art/2025/9/23/art_33272_4368244.html" \l "3" \t "https://chat.deepseek.com/a/chat/s/_blank" </w:instrText>
            </w:r>
            <w:r>
              <w:rPr>
                <w:rFonts w:hint="default" w:ascii="Segoe UI" w:hAnsi="Segoe UI" w:eastAsia="Segoe UI" w:cs="Segoe UI"/>
                <w:i w:val="0"/>
                <w:iCs w:val="0"/>
                <w:caps w:val="0"/>
                <w:color w:val="3964fe"/>
                <w:spacing w:val="0"/>
                <w:sz w:val="22"/>
                <w:szCs w:val="22"/>
                <w:highlight w:val="none"/>
                <w:u w:val="none"/>
                <w:lang w:val="en-US" w:eastAsia="zh-CN" w:bidi="ar"/>
              </w:rPr>
              <w:fldChar w:fldCharType="separate"/>
            </w:r>
            <w:r>
              <w:rPr>
                <w:rFonts w:hint="default" w:ascii="Segoe UI" w:hAnsi="Segoe UI" w:eastAsia="Segoe UI" w:cs="Segoe UI"/>
                <w:i w:val="0"/>
                <w:iCs w:val="0"/>
                <w:caps w:val="0"/>
                <w:color w:val="3964fe"/>
                <w:spacing w:val="0"/>
                <w:sz w:val="22"/>
                <w:szCs w:val="22"/>
                <w:highlight w:val="none"/>
                <w:u w:val="none"/>
                <w:lang w:val="en-US" w:eastAsia="zh-CN" w:bidi="ar"/>
              </w:rPr>
              <w:fldChar w:fldCharType="end"/>
            </w:r>
            <w:r/>
          </w:p>
        </w:tc>
        <w:tc>
          <w:tcPr>
            <w:shd w:val="clear" w:color="auto" w:fill="ffffff"/>
            <w:tcW w:w="3136" w:type="dxa"/>
            <w:vAlign w:val="center"/>
            <w:textDirection w:val="lrTb"/>
            <w:noWrap w:val="false"/>
          </w:tcPr>
          <w:p>
            <w:pPr>
              <w:jc w:val="left"/>
              <w:keepLines w:val="0"/>
              <w:keepNext w:val="0"/>
              <w:spacing w:after="0" w:line="250" w:lineRule="atLeast"/>
              <w:widowControl/>
              <w:rPr>
                <w:rFonts w:hint="eastAsia" w:ascii="Segoe UI" w:hAnsi="Segoe UI" w:eastAsia="Segoe UI" w:cs="Segoe UI"/>
                <w:i w:val="0"/>
                <w:iCs w:val="0"/>
                <w:caps w:val="0"/>
                <w:color w:val="0f1115"/>
                <w:spacing w:val="0"/>
                <w:sz w:val="22"/>
                <w:szCs w:val="22"/>
                <w:highlight w:val="none"/>
                <w:lang w:val="en-US" w:eastAsia="zh-CN" w:bidi="ar-SA"/>
              </w:rPr>
              <w:suppressLineNumbers w:val="0"/>
            </w:pPr>
            <w:r>
              <w:rPr>
                <w:rFonts w:hint="default" w:ascii="Segoe UI" w:hAnsi="Segoe UI" w:eastAsia="Segoe UI" w:cs="Segoe UI"/>
                <w:i w:val="0"/>
                <w:iCs w:val="0"/>
                <w:caps w:val="0"/>
                <w:color w:val="0f1115"/>
                <w:spacing w:val="0"/>
                <w:sz w:val="22"/>
                <w:szCs w:val="22"/>
                <w:highlight w:val="none"/>
                <w:lang w:val="en-US" w:eastAsia="zh-CN" w:bidi="ar"/>
              </w:rPr>
              <w:t xml:space="preserve">按合同约定处理</w:t>
            </w:r>
            <w:r/>
          </w:p>
        </w:tc>
      </w:tr>
    </w:tbl>
    <w:p>
      <w:pPr>
        <w:numPr>
          <w:ilvl w:val="1"/>
          <w:numId w:val="0"/>
        </w:numPr>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r>
      <w:r/>
    </w:p>
    <w:p>
      <w:pPr>
        <w:numPr>
          <w:ilvl w:val="1"/>
          <w:numId w:val="0"/>
        </w:numPr>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付款方式</w:t>
      </w:r>
      <w:r/>
    </w:p>
    <w:p>
      <w:pPr>
        <w:ind w:firstLine="24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val="en-US" w:eastAsia="zh-CN"/>
        </w:rPr>
        <w:t xml:space="preserve"> </w:t>
      </w:r>
      <w:r>
        <w:rPr>
          <w:rFonts w:hint="eastAsia" w:ascii="宋体" w:hAnsi="宋体" w:eastAsia="宋体" w:cs="Times New Roman"/>
          <w:b/>
          <w:bCs w:val="0"/>
          <w:color w:val="auto"/>
          <w:sz w:val="24"/>
          <w:szCs w:val="24"/>
          <w:highlight w:val="none"/>
          <w:u w:val="single"/>
          <w:lang w:val="en-US" w:eastAsia="zh-CN"/>
        </w:rPr>
        <w:t xml:space="preserve">付款方式：</w:t>
      </w:r>
      <w:r>
        <w:rPr>
          <w:rFonts w:hint="eastAsia" w:ascii="宋体" w:hAnsi="宋体" w:cs="Times New Roman"/>
          <w:b/>
          <w:bCs w:val="0"/>
          <w:color w:val="auto"/>
          <w:sz w:val="24"/>
          <w:szCs w:val="24"/>
          <w:highlight w:val="none"/>
          <w:u w:val="single"/>
          <w:lang w:val="en-US" w:eastAsia="zh-CN"/>
        </w:rPr>
        <w:t xml:space="preserve">合同签订后预付30%的货款，设备到货、安装、调试、培训、验收合格后30日内支付70%的货款。</w:t>
      </w:r>
      <w:r/>
    </w:p>
    <w:p>
      <w:pPr>
        <w:ind w:firstLine="24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发票开具：中标人需与采购单位项目负责人确定好开具发票时间，并在发票开具后第一时间通过信函或当面送达采购单位项目负责人手中。因中标人未及时开具或送达发票，采购方有权拒绝支付合同款项，由此产生的损失由中标人自行承担。</w:t>
      </w:r>
      <w:r/>
    </w:p>
    <w:p>
      <w:pPr>
        <w:ind w:firstLine="24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r>
      <w:r/>
    </w:p>
    <w:p>
      <w:pPr>
        <w:spacing w:line="240" w:lineRule="auto"/>
        <w:rPr>
          <w:rFonts w:hint="default" w:ascii="宋体" w:hAnsi="宋体" w:eastAsia="宋体" w:cs="Times New Roman"/>
          <w:b/>
          <w:bCs w:val="0"/>
          <w:color w:val="ff0000"/>
          <w:sz w:val="24"/>
          <w:szCs w:val="24"/>
          <w:highlight w:val="none"/>
          <w:lang w:val="en-US" w:eastAsia="zh-CN"/>
        </w:rPr>
        <w:outlineLvl w:val="9"/>
      </w:pPr>
      <w:r>
        <w:rPr>
          <w:rFonts w:hint="eastAsia" w:ascii="宋体" w:hAnsi="宋体" w:cs="Times New Roman"/>
          <w:b/>
          <w:bCs w:val="0"/>
          <w:color w:val="ff0000"/>
          <w:sz w:val="24"/>
          <w:szCs w:val="24"/>
          <w:highlight w:val="none"/>
          <w:lang w:val="en-US" w:eastAsia="zh-CN"/>
        </w:rPr>
        <w:t xml:space="preserve">4.预付款保函</w:t>
      </w:r>
      <w:r/>
    </w:p>
    <w:p>
      <w:pPr>
        <w:ind w:firstLine="24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p>
    <w:p>
      <w:pPr>
        <w:ind w:firstLine="24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.2 保函担保金额：保函担保金额为本合同设备总价款的30%，为银行最高赔付限额。若合同通过变更、增补设备导致总价款上浮超</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0%，卖方应在变更协议签订7日内同步上调保函对应金额；价款下调可协商降低保函额度。</w:t>
      </w:r>
      <w:r/>
    </w:p>
    <w:p>
      <w:pPr>
        <w:ind w:firstLine="24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p>
    <w:p>
      <w:pPr>
        <w:ind w:firstLine="24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.4费用承担：开立、延期、调整保函产生的全部银行手续费、保证金成本，均由卖方自行承担。</w:t>
      </w:r>
      <w:r/>
    </w:p>
    <w:p>
      <w:pPr>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r>
      <w:r/>
    </w:p>
    <w:p>
      <w:pPr>
        <w:spacing w:line="240" w:lineRule="auto"/>
        <w:rPr>
          <w:rFonts w:hint="eastAsia" w:ascii="宋体" w:hAnsi="宋体" w:eastAsia="宋体" w:cs="Times New Roman"/>
          <w:bCs/>
          <w:color w:val="auto"/>
          <w:sz w:val="24"/>
          <w:szCs w:val="24"/>
          <w:highlight w:val="none"/>
        </w:rPr>
        <w:outlineLvl w:val="9"/>
      </w:pP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质保期</w:t>
      </w:r>
      <w:r/>
    </w:p>
    <w:p>
      <w:pPr>
        <w:ind w:firstLine="240"/>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
          <w:bCs w:val="0"/>
          <w:color w:val="auto"/>
          <w:sz w:val="24"/>
          <w:szCs w:val="24"/>
          <w:highlight w:val="none"/>
          <w:u w:val="single"/>
        </w:rPr>
        <w:t xml:space="preserve">上述设备</w:t>
      </w:r>
      <w:r>
        <w:rPr>
          <w:rFonts w:hint="eastAsia" w:ascii="宋体" w:hAnsi="宋体" w:cs="Times New Roman"/>
          <w:b/>
          <w:bCs w:val="0"/>
          <w:color w:val="auto"/>
          <w:sz w:val="24"/>
          <w:szCs w:val="24"/>
          <w:highlight w:val="none"/>
          <w:u w:val="single"/>
          <w:lang w:val="en-US" w:eastAsia="zh-CN"/>
        </w:rPr>
        <w:t xml:space="preserve">整机</w:t>
      </w:r>
      <w:r>
        <w:rPr>
          <w:rFonts w:hint="eastAsia" w:ascii="宋体" w:hAnsi="宋体" w:eastAsia="宋体" w:cs="Times New Roman"/>
          <w:b/>
          <w:bCs w:val="0"/>
          <w:color w:val="auto"/>
          <w:sz w:val="24"/>
          <w:szCs w:val="24"/>
          <w:highlight w:val="none"/>
          <w:u w:val="single"/>
          <w:lang w:val="en-US" w:eastAsia="zh-CN"/>
        </w:rPr>
        <w:t xml:space="preserve">原厂质保</w:t>
      </w:r>
      <w:r>
        <w:rPr>
          <w:rFonts w:hint="eastAsia" w:ascii="宋体" w:hAnsi="宋体" w:cs="Times New Roman"/>
          <w:b/>
          <w:bCs w:val="0"/>
          <w:color w:val="auto"/>
          <w:sz w:val="24"/>
          <w:szCs w:val="24"/>
          <w:highlight w:val="none"/>
          <w:u w:val="single"/>
          <w:lang w:val="en-US" w:eastAsia="zh-CN"/>
        </w:rPr>
        <w:t xml:space="preserve">1</w:t>
      </w:r>
      <w:r>
        <w:rPr>
          <w:rFonts w:hint="eastAsia" w:ascii="宋体" w:hAnsi="宋体" w:eastAsia="宋体" w:cs="Times New Roman"/>
          <w:b/>
          <w:bCs w:val="0"/>
          <w:color w:val="auto"/>
          <w:sz w:val="24"/>
          <w:szCs w:val="24"/>
          <w:highlight w:val="none"/>
          <w:u w:val="single"/>
        </w:rPr>
        <w:t xml:space="preserve">年</w:t>
      </w:r>
      <w:r>
        <w:rPr>
          <w:rFonts w:hint="eastAsia" w:ascii="宋体" w:hAnsi="宋体" w:eastAsia="宋体" w:cs="Times New Roman"/>
          <w:b/>
          <w:bCs w:val="0"/>
          <w:color w:val="auto"/>
          <w:sz w:val="24"/>
          <w:szCs w:val="24"/>
          <w:highlight w:val="none"/>
          <w:u w:val="single"/>
          <w:lang w:eastAsia="zh-CN"/>
        </w:rPr>
        <w:t xml:space="preserve">，</w:t>
      </w:r>
      <w:r>
        <w:rPr>
          <w:rFonts w:hint="eastAsia" w:ascii="宋体" w:hAnsi="宋体" w:eastAsia="宋体" w:cs="Times New Roman"/>
          <w:b/>
          <w:bCs w:val="0"/>
          <w:color w:val="auto"/>
          <w:sz w:val="24"/>
          <w:szCs w:val="24"/>
          <w:highlight w:val="none"/>
          <w:u w:val="single"/>
          <w:lang w:val="en-US" w:eastAsia="zh-CN"/>
        </w:rPr>
        <w:t xml:space="preserve">设备验收时须提供</w:t>
      </w:r>
      <w:r>
        <w:rPr>
          <w:rFonts w:hint="eastAsia" w:ascii="宋体" w:hAnsi="宋体" w:cs="Times New Roman"/>
          <w:b/>
          <w:bCs w:val="0"/>
          <w:color w:val="auto"/>
          <w:sz w:val="24"/>
          <w:szCs w:val="24"/>
          <w:highlight w:val="none"/>
          <w:u w:val="single"/>
          <w:lang w:val="en-US" w:eastAsia="zh-CN"/>
        </w:rPr>
        <w:t xml:space="preserve">原厂</w:t>
      </w:r>
      <w:r>
        <w:rPr>
          <w:rFonts w:hint="eastAsia" w:ascii="宋体" w:hAnsi="宋体" w:eastAsia="宋体" w:cs="Times New Roman"/>
          <w:b/>
          <w:bCs w:val="0"/>
          <w:color w:val="auto"/>
          <w:sz w:val="24"/>
          <w:szCs w:val="24"/>
          <w:highlight w:val="none"/>
          <w:u w:val="single"/>
          <w:lang w:val="en-US" w:eastAsia="zh-CN"/>
        </w:rPr>
        <w:t xml:space="preserve">有效的质保证明材料</w:t>
      </w:r>
      <w:r>
        <w:rPr>
          <w:rFonts w:hint="eastAsia" w:ascii="宋体" w:hAnsi="宋体" w:eastAsia="宋体" w:cs="Times New Roman"/>
          <w:b w:val="0"/>
          <w:bCs/>
          <w:color w:val="auto"/>
          <w:sz w:val="24"/>
          <w:szCs w:val="24"/>
          <w:highlight w:val="none"/>
          <w:u w:val="single"/>
          <w:lang w:val="en-US" w:eastAsia="zh-CN"/>
        </w:rPr>
        <w:t xml:space="preserve">。</w:t>
      </w:r>
      <w:r>
        <w:rPr>
          <w:rFonts w:hint="eastAsia" w:ascii="宋体" w:hAnsi="宋体" w:eastAsia="宋体" w:cs="Times New Roman"/>
          <w:bCs/>
          <w:color w:val="auto"/>
          <w:sz w:val="24"/>
          <w:szCs w:val="24"/>
          <w:highlight w:val="none"/>
        </w:rPr>
        <w:t xml:space="preserve">投标人应按生产厂家的保修规定和投标文件说明的服务承诺做好免费保修等服务；</w:t>
      </w:r>
      <w:r/>
    </w:p>
    <w:p>
      <w:pPr>
        <w:spacing w:line="240" w:lineRule="auto"/>
        <w:rPr>
          <w:rFonts w:hint="eastAsia" w:ascii="宋体" w:hAnsi="宋体" w:cs="宋体"/>
          <w:b/>
          <w:bCs w:val="0"/>
          <w:color w:val="auto"/>
          <w:sz w:val="24"/>
          <w:szCs w:val="24"/>
          <w:highlight w:val="none"/>
          <w:lang w:val="en-US" w:eastAsia="zh-CN"/>
        </w:rPr>
        <w:outlineLvl w:val="9"/>
      </w:pPr>
      <w:r/>
      <w:bookmarkStart w:id="238" w:name="_Toc21267"/>
      <w:r/>
      <w:bookmarkStart w:id="239" w:name="_Toc13688"/>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七、其他要求</w:t>
      </w:r>
      <w:r/>
    </w:p>
    <w:p>
      <w:pPr>
        <w:pageBreakBefore w:val="0"/>
        <w:spacing w:line="24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1.综合性能要求：</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1.1配置性能：</w:t>
      </w:r>
      <w:r>
        <w:rPr>
          <w:rFonts w:hint="eastAsia" w:ascii="宋体" w:hAnsi="宋体" w:eastAsia="宋体" w:cs="Times New Roman"/>
          <w:bCs/>
          <w:color w:val="auto"/>
          <w:sz w:val="24"/>
          <w:szCs w:val="24"/>
          <w:highlight w:val="none"/>
        </w:rPr>
        <w:t xml:space="preserve">所投产品配置</w:t>
      </w:r>
      <w:r>
        <w:rPr>
          <w:rFonts w:hint="eastAsia" w:ascii="宋体" w:hAnsi="宋体" w:cs="Times New Roman"/>
          <w:bCs/>
          <w:color w:val="auto"/>
          <w:sz w:val="24"/>
          <w:szCs w:val="24"/>
          <w:highlight w:val="none"/>
          <w:lang w:val="en-US" w:eastAsia="zh-CN"/>
        </w:rPr>
        <w:t xml:space="preserve">齐全、系统兼容、</w:t>
      </w:r>
      <w:r>
        <w:rPr>
          <w:rFonts w:hint="eastAsia" w:ascii="宋体" w:hAnsi="宋体" w:eastAsia="宋体" w:cs="Times New Roman"/>
          <w:bCs/>
          <w:color w:val="auto"/>
          <w:sz w:val="24"/>
          <w:szCs w:val="24"/>
          <w:highlight w:val="none"/>
        </w:rPr>
        <w:t xml:space="preserve">功能</w:t>
      </w:r>
      <w:r>
        <w:rPr>
          <w:rFonts w:hint="eastAsia" w:ascii="宋体" w:hAnsi="宋体" w:cs="Times New Roman"/>
          <w:bCs/>
          <w:color w:val="auto"/>
          <w:sz w:val="24"/>
          <w:szCs w:val="24"/>
          <w:highlight w:val="none"/>
          <w:lang w:val="en-US" w:eastAsia="zh-CN"/>
        </w:rPr>
        <w:t xml:space="preserve">全面、性能优异、操控便捷、并具备拓展升级能力</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特指“一单一库”内产品</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配置性能的优异性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1.2制造工艺：</w:t>
      </w:r>
      <w:r>
        <w:rPr>
          <w:rFonts w:hint="eastAsia" w:ascii="宋体" w:hAnsi="宋体" w:eastAsia="宋体" w:cs="Times New Roman"/>
          <w:bCs/>
          <w:color w:val="auto"/>
          <w:sz w:val="24"/>
          <w:szCs w:val="24"/>
          <w:highlight w:val="none"/>
        </w:rPr>
        <w:t xml:space="preserve">所投产品</w:t>
      </w:r>
      <w:r>
        <w:rPr>
          <w:rFonts w:hint="eastAsia" w:ascii="宋体" w:hAnsi="宋体" w:cs="Times New Roman"/>
          <w:bCs/>
          <w:color w:val="auto"/>
          <w:sz w:val="24"/>
          <w:szCs w:val="24"/>
          <w:highlight w:val="none"/>
          <w:lang w:val="en-US" w:eastAsia="zh-CN"/>
        </w:rPr>
        <w:t xml:space="preserve">外观</w:t>
      </w:r>
      <w:r>
        <w:rPr>
          <w:rFonts w:hint="eastAsia" w:ascii="宋体" w:hAnsi="宋体" w:eastAsia="宋体" w:cs="Times New Roman"/>
          <w:bCs/>
          <w:color w:val="auto"/>
          <w:sz w:val="24"/>
          <w:szCs w:val="24"/>
          <w:highlight w:val="none"/>
        </w:rPr>
        <w:t xml:space="preserve">设计合理</w:t>
      </w:r>
      <w:r>
        <w:rPr>
          <w:rFonts w:hint="eastAsia" w:ascii="宋体" w:hAnsi="宋体" w:cs="Times New Roman"/>
          <w:bCs/>
          <w:color w:val="auto"/>
          <w:sz w:val="24"/>
          <w:szCs w:val="24"/>
          <w:highlight w:val="none"/>
          <w:lang w:val="en-US" w:eastAsia="zh-CN"/>
        </w:rPr>
        <w:t xml:space="preserve">美观</w:t>
      </w:r>
      <w:r>
        <w:rPr>
          <w:rFonts w:hint="eastAsia" w:ascii="宋体" w:hAnsi="宋体" w:eastAsia="宋体" w:cs="Times New Roman"/>
          <w:bCs/>
          <w:color w:val="auto"/>
          <w:sz w:val="24"/>
          <w:szCs w:val="24"/>
          <w:highlight w:val="none"/>
        </w:rPr>
        <w:t xml:space="preserve">，制造工艺精巧细致、</w:t>
      </w:r>
      <w:r>
        <w:rPr>
          <w:rFonts w:hint="eastAsia" w:ascii="宋体" w:hAnsi="宋体" w:cs="Times New Roman"/>
          <w:bCs/>
          <w:color w:val="auto"/>
          <w:sz w:val="24"/>
          <w:szCs w:val="24"/>
          <w:highlight w:val="none"/>
          <w:lang w:val="en-US" w:eastAsia="zh-CN"/>
        </w:rPr>
        <w:t xml:space="preserve">设备</w:t>
      </w:r>
      <w:r>
        <w:rPr>
          <w:rFonts w:hint="eastAsia" w:ascii="宋体" w:hAnsi="宋体" w:eastAsia="宋体" w:cs="Times New Roman"/>
          <w:bCs/>
          <w:color w:val="auto"/>
          <w:sz w:val="24"/>
          <w:szCs w:val="24"/>
          <w:highlight w:val="none"/>
        </w:rPr>
        <w:t xml:space="preserve">材质耐用</w:t>
      </w:r>
      <w:r>
        <w:rPr>
          <w:rFonts w:hint="eastAsia" w:ascii="宋体" w:hAnsi="宋体" w:cs="Times New Roman"/>
          <w:bCs/>
          <w:color w:val="auto"/>
          <w:sz w:val="24"/>
          <w:szCs w:val="24"/>
          <w:highlight w:val="none"/>
          <w:lang w:val="en-US" w:eastAsia="zh-CN"/>
        </w:rPr>
        <w:t xml:space="preserve">新颖</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val="en-US" w:eastAsia="zh-CN"/>
        </w:rPr>
        <w:t xml:space="preserve">综合</w:t>
      </w:r>
      <w:r>
        <w:rPr>
          <w:rFonts w:hint="eastAsia" w:ascii="宋体" w:hAnsi="宋体" w:eastAsia="宋体" w:cs="Times New Roman"/>
          <w:bCs/>
          <w:color w:val="auto"/>
          <w:sz w:val="24"/>
          <w:szCs w:val="24"/>
          <w:highlight w:val="none"/>
        </w:rPr>
        <w:t xml:space="preserve">性能稳定可</w:t>
      </w:r>
      <w:r>
        <w:rPr>
          <w:rFonts w:hint="eastAsia" w:ascii="宋体" w:hAnsi="宋体" w:cs="Times New Roman"/>
          <w:bCs/>
          <w:color w:val="auto"/>
          <w:sz w:val="24"/>
          <w:szCs w:val="24"/>
          <w:highlight w:val="none"/>
          <w:lang w:val="en-US" w:eastAsia="zh-CN"/>
        </w:rPr>
        <w:t xml:space="preserve">靠</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制造工艺的优异性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p>
      <w:pPr>
        <w:numPr>
          <w:ilvl w:val="0"/>
          <w:numId w:val="7"/>
        </w:numPr>
        <w:pageBreakBefore w:val="0"/>
        <w:spacing w:line="240" w:lineRule="auto"/>
        <w:rPr>
          <w:rFonts w:hint="default" w:ascii="宋体" w:hAnsi="宋体" w:eastAsia="宋体" w:cs="Times New Roman"/>
          <w:bCs/>
          <w:color w:val="auto"/>
          <w:sz w:val="24"/>
          <w:szCs w:val="24"/>
          <w:highlight w:val="none"/>
          <w:lang w:val="en-US" w:eastAsia="zh-CN"/>
        </w:rPr>
      </w:pPr>
      <w:r>
        <w:rPr>
          <w:rFonts w:hint="default" w:ascii="宋体" w:hAnsi="宋体" w:eastAsia="宋体" w:cs="Times New Roman"/>
          <w:b/>
          <w:bCs w:val="0"/>
          <w:color w:val="auto"/>
          <w:sz w:val="24"/>
          <w:szCs w:val="24"/>
          <w:highlight w:val="none"/>
          <w:lang w:val="en-US" w:eastAsia="zh-CN"/>
        </w:rPr>
        <w:t xml:space="preserve">实施方案要求：</w:t>
      </w:r>
      <w:r>
        <w:rPr>
          <w:rFonts w:hint="default" w:ascii="宋体" w:hAnsi="宋体" w:eastAsia="宋体" w:cs="Times New Roman"/>
          <w:bCs/>
          <w:color w:val="auto"/>
          <w:sz w:val="24"/>
          <w:szCs w:val="24"/>
          <w:highlight w:val="none"/>
          <w:lang w:val="en-US" w:eastAsia="zh-CN"/>
        </w:rPr>
        <w:br/>
      </w:r>
      <w:r>
        <w:rPr>
          <w:rFonts w:hint="eastAsia" w:ascii="宋体" w:hAnsi="宋体" w:eastAsia="宋体" w:cs="Times New Roman"/>
          <w:bCs/>
          <w:color w:val="auto"/>
          <w:sz w:val="24"/>
          <w:szCs w:val="24"/>
          <w:highlight w:val="none"/>
          <w:lang w:val="en-US" w:eastAsia="zh-CN"/>
        </w:rPr>
        <w:t xml:space="preserve">投标人</w:t>
      </w:r>
      <w:r>
        <w:rPr>
          <w:rFonts w:hint="default" w:ascii="宋体" w:hAnsi="宋体" w:eastAsia="宋体" w:cs="Times New Roman"/>
          <w:bCs/>
          <w:color w:val="auto"/>
          <w:sz w:val="24"/>
          <w:szCs w:val="24"/>
          <w:highlight w:val="none"/>
          <w:lang w:val="en-US" w:eastAsia="zh-CN"/>
        </w:rPr>
        <w:t xml:space="preserve">应根据</w:t>
      </w:r>
      <w:r>
        <w:rPr>
          <w:rFonts w:hint="eastAsia" w:ascii="宋体" w:hAnsi="宋体" w:eastAsia="宋体" w:cs="Times New Roman"/>
          <w:bCs/>
          <w:color w:val="auto"/>
          <w:sz w:val="24"/>
          <w:szCs w:val="24"/>
          <w:highlight w:val="none"/>
          <w:lang w:val="en-US" w:eastAsia="zh-CN"/>
        </w:rPr>
        <w:t xml:space="preserve">招标文件</w:t>
      </w:r>
      <w:r>
        <w:rPr>
          <w:rFonts w:hint="default" w:ascii="宋体" w:hAnsi="宋体" w:eastAsia="宋体" w:cs="Times New Roman"/>
          <w:bCs/>
          <w:color w:val="auto"/>
          <w:sz w:val="24"/>
          <w:szCs w:val="24"/>
          <w:highlight w:val="none"/>
          <w:lang w:val="en-US" w:eastAsia="zh-CN"/>
        </w:rPr>
        <w:t xml:space="preserve">要求并结合本项目特点，制订详细实施方案，</w:t>
      </w:r>
      <w:r>
        <w:rPr>
          <w:rFonts w:hint="default" w:ascii="宋体" w:hAnsi="宋体" w:eastAsia="宋体" w:cs="Times New Roman"/>
          <w:b/>
          <w:bCs w:val="0"/>
          <w:color w:val="auto"/>
          <w:sz w:val="24"/>
          <w:szCs w:val="24"/>
          <w:highlight w:val="none"/>
          <w:u w:val="single"/>
          <w:lang w:val="en-US" w:eastAsia="zh-CN"/>
        </w:rPr>
        <w:t xml:space="preserve">包括供货渠道、供货时间、包装运输、安装调试验收等内容</w:t>
      </w:r>
      <w:r>
        <w:rPr>
          <w:rFonts w:hint="default" w:ascii="宋体" w:hAnsi="宋体" w:eastAsia="宋体" w:cs="Times New Roman"/>
          <w:bCs/>
          <w:color w:val="auto"/>
          <w:sz w:val="24"/>
          <w:szCs w:val="24"/>
          <w:highlight w:val="none"/>
          <w:lang w:val="en-US" w:eastAsia="zh-CN"/>
        </w:rPr>
        <w:t xml:space="preserve">，确保方案科学完整、具针对性和可实施性。具体要求如下：</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2.1 供货渠道：原厂正规渠道6个月内出厂的全新合格产品，非临近停产或已停产产品</w:t>
      </w:r>
      <w:r>
        <w:rPr>
          <w:rFonts w:hint="eastAsia" w:ascii="宋体" w:hAnsi="宋体" w:cs="Times New Roman"/>
          <w:bCs/>
          <w:color w:val="auto"/>
          <w:sz w:val="24"/>
          <w:szCs w:val="24"/>
          <w:highlight w:val="none"/>
          <w:lang w:val="en-US" w:eastAsia="zh-CN"/>
        </w:rPr>
        <w:t xml:space="preserve">，装机时须提供产品出厂的合格证书</w:t>
      </w:r>
      <w:r>
        <w:rPr>
          <w:rFonts w:hint="default" w:ascii="宋体" w:hAnsi="宋体" w:eastAsia="宋体" w:cs="Times New Roman"/>
          <w:bCs/>
          <w:color w:val="auto"/>
          <w:sz w:val="24"/>
          <w:szCs w:val="24"/>
          <w:highlight w:val="none"/>
          <w:lang w:val="en-US" w:eastAsia="zh-CN"/>
        </w:rPr>
        <w:t xml:space="preserve">。</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2.2 供货时间：满足采购人整体计划安排。</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2.3 包装运输：</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2.3.1 严格执行“财办库〔2020〕123号”相关包装及快递包装标准。</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2.3.2 适应远距离运输，防潮、防震、防锈、防野蛮装卸，确保货物安全抵达；因包装不善导致的损失由</w:t>
      </w:r>
      <w:r>
        <w:rPr>
          <w:rFonts w:hint="eastAsia" w:ascii="宋体" w:hAnsi="宋体" w:eastAsia="宋体" w:cs="Times New Roman"/>
          <w:bCs/>
          <w:color w:val="auto"/>
          <w:sz w:val="24"/>
          <w:szCs w:val="24"/>
          <w:highlight w:val="none"/>
          <w:lang w:val="en-US" w:eastAsia="zh-CN"/>
        </w:rPr>
        <w:t xml:space="preserve">投标人</w:t>
      </w:r>
      <w:r>
        <w:rPr>
          <w:rFonts w:hint="default" w:ascii="宋体" w:hAnsi="宋体" w:eastAsia="宋体" w:cs="Times New Roman"/>
          <w:bCs/>
          <w:color w:val="auto"/>
          <w:sz w:val="24"/>
          <w:szCs w:val="24"/>
          <w:highlight w:val="none"/>
          <w:lang w:val="en-US" w:eastAsia="zh-CN"/>
        </w:rPr>
        <w:t xml:space="preserve">承担。</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2.3.3 提供详细装箱单及质量合格标识。</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2.3.4 专用工具及备品备件分别包装并注明用途。</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2.3.5 包装、运输、装卸、就位、保险等费用均由</w:t>
      </w:r>
      <w:r>
        <w:rPr>
          <w:rFonts w:hint="eastAsia" w:ascii="宋体" w:hAnsi="宋体" w:eastAsia="宋体" w:cs="Times New Roman"/>
          <w:bCs/>
          <w:color w:val="auto"/>
          <w:sz w:val="24"/>
          <w:szCs w:val="24"/>
          <w:highlight w:val="none"/>
          <w:lang w:val="en-US" w:eastAsia="zh-CN"/>
        </w:rPr>
        <w:t xml:space="preserve">投标人</w:t>
      </w:r>
      <w:r>
        <w:rPr>
          <w:rFonts w:hint="default" w:ascii="宋体" w:hAnsi="宋体" w:eastAsia="宋体" w:cs="Times New Roman"/>
          <w:bCs/>
          <w:color w:val="auto"/>
          <w:sz w:val="24"/>
          <w:szCs w:val="24"/>
          <w:highlight w:val="none"/>
          <w:lang w:val="en-US" w:eastAsia="zh-CN"/>
        </w:rPr>
        <w:t xml:space="preserve">负责。</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2.4 安装调试验收：</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2.4.1 接采购人通知后</w:t>
      </w:r>
      <w:r>
        <w:rPr>
          <w:rFonts w:hint="eastAsia" w:ascii="宋体" w:hAnsi="宋体" w:cs="Times New Roman"/>
          <w:bCs/>
          <w:color w:val="auto"/>
          <w:sz w:val="24"/>
          <w:szCs w:val="24"/>
          <w:highlight w:val="none"/>
          <w:lang w:val="en-US" w:eastAsia="zh-CN"/>
        </w:rPr>
        <w:t xml:space="preserve">一周内</w:t>
      </w:r>
      <w:r>
        <w:rPr>
          <w:rFonts w:hint="default" w:ascii="宋体" w:hAnsi="宋体" w:eastAsia="宋体" w:cs="Times New Roman"/>
          <w:bCs/>
          <w:color w:val="auto"/>
          <w:sz w:val="24"/>
          <w:szCs w:val="24"/>
          <w:highlight w:val="none"/>
          <w:lang w:val="en-US" w:eastAsia="zh-CN"/>
        </w:rPr>
        <w:t xml:space="preserve">，安排经原厂培训合格的工程师与商务人员配合完成安装</w:t>
      </w:r>
      <w:r>
        <w:rPr>
          <w:rFonts w:hint="eastAsia" w:ascii="宋体" w:hAnsi="宋体" w:cs="Times New Roman"/>
          <w:bCs/>
          <w:color w:val="auto"/>
          <w:sz w:val="24"/>
          <w:szCs w:val="24"/>
          <w:highlight w:val="none"/>
          <w:lang w:val="en-US" w:eastAsia="zh-CN"/>
        </w:rPr>
        <w:t xml:space="preserve">、</w:t>
      </w:r>
      <w:r>
        <w:rPr>
          <w:rFonts w:hint="default" w:ascii="宋体" w:hAnsi="宋体" w:eastAsia="宋体" w:cs="Times New Roman"/>
          <w:bCs/>
          <w:color w:val="auto"/>
          <w:sz w:val="24"/>
          <w:szCs w:val="24"/>
          <w:highlight w:val="none"/>
          <w:lang w:val="en-US" w:eastAsia="zh-CN"/>
        </w:rPr>
        <w:t xml:space="preserve">调试及验收，上门时提供原厂工程师证明材料。</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2.4.2 无条件为采购人开放维修密码。</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2.4.3 提供安装调试所需专业工具和辅助材料。</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2.4.4 验收依据现行国家/行业标准、企业标准及响应技术规格，验收不合格按合同追究违约责任，采购人有权暂停付款。</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2.4.5 安装、调试、验收相关费用由</w:t>
      </w:r>
      <w:r>
        <w:rPr>
          <w:rFonts w:hint="eastAsia" w:ascii="宋体" w:hAnsi="宋体" w:eastAsia="宋体" w:cs="Times New Roman"/>
          <w:bCs/>
          <w:color w:val="auto"/>
          <w:sz w:val="24"/>
          <w:szCs w:val="24"/>
          <w:highlight w:val="none"/>
          <w:lang w:val="en-US" w:eastAsia="zh-CN"/>
        </w:rPr>
        <w:t xml:space="preserve">投标人</w:t>
      </w:r>
      <w:r>
        <w:rPr>
          <w:rFonts w:hint="default" w:ascii="宋体" w:hAnsi="宋体" w:eastAsia="宋体" w:cs="Times New Roman"/>
          <w:bCs/>
          <w:color w:val="auto"/>
          <w:sz w:val="24"/>
          <w:szCs w:val="24"/>
          <w:highlight w:val="none"/>
          <w:lang w:val="en-US" w:eastAsia="zh-CN"/>
        </w:rPr>
        <w:t xml:space="preserve">承担。</w:t>
      </w:r>
      <w:r/>
    </w:p>
    <w:p>
      <w:pPr>
        <w:numPr>
          <w:ilvl w:val="0"/>
          <w:numId w:val="0"/>
        </w:numPr>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2.4.6</w:t>
      </w:r>
      <w:r>
        <w:rPr>
          <w:rFonts w:hint="default" w:ascii="宋体" w:hAnsi="宋体" w:eastAsia="宋体" w:cs="Times New Roman"/>
          <w:bCs/>
          <w:color w:val="auto"/>
          <w:sz w:val="24"/>
          <w:szCs w:val="24"/>
          <w:highlight w:val="none"/>
          <w:lang w:val="en-US" w:eastAsia="zh-CN"/>
        </w:rPr>
        <w:t xml:space="preserve">验收时，双方代表在场，现场拆箱验收。如因运输等因素，仪器及配件出现损坏、破裂、变形等无法使用的情况时，仪器生产商或经销商应予以无偿换货。</w:t>
      </w:r>
      <w:r/>
    </w:p>
    <w:p>
      <w:pPr>
        <w:pageBreakBefore w:val="0"/>
        <w:spacing w:line="240" w:lineRule="auto"/>
        <w:rPr>
          <w:rFonts w:hint="default" w:ascii="宋体" w:hAnsi="宋体" w:eastAsia="宋体" w:cs="Times New Roman"/>
          <w:bCs/>
          <w:color w:val="auto"/>
          <w:sz w:val="24"/>
          <w:szCs w:val="24"/>
          <w:highlight w:val="none"/>
          <w:lang w:val="en-US" w:eastAsia="zh-CN"/>
        </w:rPr>
      </w:pPr>
      <w:r>
        <w:rPr>
          <w:rFonts w:hint="default" w:ascii="宋体" w:hAnsi="宋体" w:eastAsia="宋体" w:cs="Times New Roman"/>
          <w:b/>
          <w:bCs w:val="0"/>
          <w:color w:val="auto"/>
          <w:sz w:val="24"/>
          <w:szCs w:val="24"/>
          <w:highlight w:val="none"/>
          <w:lang w:val="en-US" w:eastAsia="zh-CN"/>
        </w:rPr>
        <w:t xml:space="preserve">3.培训要求：</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3.1 安排经原厂培训合格的培训工程师与商务人员配合完成培训。</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3.2 培训内容涵盖设备操作、临床应用、维护保养，制定相应课程与实施计划。</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3.3 培训时间、人数根据采购人工作安排，合理规划院内或院外实训。</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3.4 制定科学考核方案，确保使用人员熟练操作及日常维护。</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3.5 提供仪器培训中心培训名额≥2名。</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3.6 培训相关费用由</w:t>
      </w:r>
      <w:r>
        <w:rPr>
          <w:rFonts w:hint="eastAsia" w:ascii="宋体" w:hAnsi="宋体" w:eastAsia="宋体" w:cs="Times New Roman"/>
          <w:bCs/>
          <w:color w:val="auto"/>
          <w:sz w:val="24"/>
          <w:szCs w:val="24"/>
          <w:highlight w:val="none"/>
          <w:lang w:val="en-US" w:eastAsia="zh-CN"/>
        </w:rPr>
        <w:t xml:space="preserve">投标人</w:t>
      </w:r>
      <w:r>
        <w:rPr>
          <w:rFonts w:hint="default" w:ascii="宋体" w:hAnsi="宋体" w:eastAsia="宋体" w:cs="Times New Roman"/>
          <w:bCs/>
          <w:color w:val="auto"/>
          <w:sz w:val="24"/>
          <w:szCs w:val="24"/>
          <w:highlight w:val="none"/>
          <w:lang w:val="en-US" w:eastAsia="zh-CN"/>
        </w:rPr>
        <w:t xml:space="preserve">承担。</w:t>
      </w:r>
      <w:r/>
    </w:p>
    <w:p>
      <w:pPr>
        <w:pageBreakBefore w:val="0"/>
        <w:spacing w:line="240" w:lineRule="auto"/>
        <w:rPr>
          <w:rFonts w:hint="default" w:ascii="宋体" w:hAnsi="宋体" w:eastAsia="宋体" w:cs="Times New Roman"/>
          <w:bCs/>
          <w:color w:val="auto"/>
          <w:sz w:val="24"/>
          <w:szCs w:val="24"/>
          <w:highlight w:val="none"/>
          <w:lang w:val="en-US" w:eastAsia="zh-CN"/>
        </w:rPr>
      </w:pPr>
      <w:r>
        <w:rPr>
          <w:rFonts w:hint="default" w:ascii="宋体" w:hAnsi="宋体" w:eastAsia="宋体" w:cs="Times New Roman"/>
          <w:b/>
          <w:bCs w:val="0"/>
          <w:color w:val="auto"/>
          <w:sz w:val="24"/>
          <w:szCs w:val="24"/>
          <w:highlight w:val="none"/>
          <w:lang w:val="en-US" w:eastAsia="zh-CN"/>
        </w:rPr>
        <w:t xml:space="preserve">4.售后服务要求：</w:t>
      </w:r>
      <w:r>
        <w:rPr>
          <w:rFonts w:hint="default" w:ascii="宋体" w:hAnsi="宋体" w:eastAsia="宋体" w:cs="Times New Roman"/>
          <w:b/>
          <w:bCs w:val="0"/>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4.1 响应时间：</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4.1.1 提供7×24小时免费服务热线。</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4.1.2 故障报修后2小时内响应，提供可行维修方案。</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4.1.3 一般性咨询或维修需求，12小时内远程指导。</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4.1.4 远程无法解决，48小时内派工程师到场。</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4.1.5 常规故障48小时内解决，复杂故障不超过7天，超期提供备用机或应急预案。</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4.2 服务保障：</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4.2.1 国内设有售后服务机构，网点分布合理。</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4.2.2 配备梯队合理、数量充足的专职维修工程师。</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4.2.3 国内配备零配件仓库，备件充足、供应及时。</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4.2.4 质保期内开机率≥95%，故障停机率超过5%（每年18天），每超1天质保期延长2周；保修期外终身负责维修。</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4.3 服务要求：</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4.3.1 免费保修期内，每年提供至少2次免费维护保养，并出具维护保养报告；保修期内免收材料及人工等一切费用。保修期满后，维修方须终身提供维修服务且只收取维修材料成本费，免收其他一切费用。</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4.3.2 维修后提供维修记录单，含故障现象、处理过程、更换配件清单及检测数据，由采购人签字确认。</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4.3.3 质保期内免费维修及更换零配件，质保期后提供合理维修价格。</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4.3.4 制定专项应急预案，覆盖宕机、紧急报修、突发事件、无备件等场景，明确启动条件、处置流程、责任人及时间节点。</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4.3.5 响应时间以采购人申报时间为准，延迟按合同承担违约责任。</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
          <w:bCs w:val="0"/>
          <w:color w:val="auto"/>
          <w:sz w:val="24"/>
          <w:szCs w:val="24"/>
          <w:highlight w:val="none"/>
          <w:lang w:val="en-US" w:eastAsia="zh-CN"/>
        </w:rPr>
        <w:t xml:space="preserve">4.4 升级服务：</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4.4.1 全生命周期内免费提供安全性更新、补丁及功能优化类软件升级，升级前在测试环境验证并提交方案及回退计划。</w:t>
      </w:r>
      <w:r>
        <w:rPr>
          <w:rFonts w:hint="default" w:ascii="宋体" w:hAnsi="宋体" w:eastAsia="宋体" w:cs="Times New Roman"/>
          <w:bCs/>
          <w:color w:val="auto"/>
          <w:sz w:val="24"/>
          <w:szCs w:val="24"/>
          <w:highlight w:val="none"/>
          <w:lang w:val="en-US" w:eastAsia="zh-CN"/>
        </w:rPr>
        <w:br/>
      </w:r>
      <w:r>
        <w:rPr>
          <w:rFonts w:hint="default" w:ascii="宋体" w:hAnsi="宋体" w:eastAsia="宋体" w:cs="Times New Roman"/>
          <w:bCs/>
          <w:color w:val="auto"/>
          <w:sz w:val="24"/>
          <w:szCs w:val="24"/>
          <w:highlight w:val="none"/>
          <w:lang w:val="en-US" w:eastAsia="zh-CN"/>
        </w:rPr>
        <w:t xml:space="preserve">4.4.2 采购人提出系统扩展需求，5个工作日内提供技术方案和报价，报价不高于投标同类模块单价，扩展不影响现有设备运行。</w:t>
      </w:r>
      <w:r/>
    </w:p>
    <w:p>
      <w:pPr>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rPr>
        <w:t xml:space="preserve">节能环保产品</w:t>
      </w:r>
      <w:r>
        <w:rPr>
          <w:rFonts w:hint="eastAsia" w:ascii="宋体" w:hAnsi="宋体" w:eastAsia="宋体" w:cs="宋体"/>
          <w:color w:val="auto"/>
          <w:sz w:val="24"/>
          <w:szCs w:val="24"/>
          <w:highlight w:val="none"/>
        </w:rPr>
        <w:t xml:space="preserve">：依据财政部、发展改革委发布的《节能产品政府采购品目清单》，本项目中</w:t>
      </w:r>
      <w:r>
        <w:rPr>
          <w:rFonts w:hint="eastAsia" w:ascii="宋体" w:hAnsi="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spacing w:line="240" w:lineRule="auto"/>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r>
      <w:r/>
    </w:p>
    <w:p>
      <w:pPr>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val="en-US" w:eastAsia="zh-CN"/>
        </w:rPr>
        <w:t xml:space="preserve">、其他说明</w:t>
      </w:r>
      <w:bookmarkEnd w:id="238"/>
      <w:r/>
      <w:bookmarkEnd w:id="239"/>
      <w:r/>
      <w:r/>
    </w:p>
    <w:p>
      <w:pPr>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上述技术</w:t>
      </w:r>
      <w:r>
        <w:rPr>
          <w:rFonts w:hint="eastAsia" w:ascii="宋体" w:hAnsi="宋体" w:eastAsia="宋体" w:cs="Times New Roman"/>
          <w:bCs/>
          <w:color w:val="auto"/>
          <w:sz w:val="24"/>
          <w:szCs w:val="24"/>
          <w:highlight w:val="none"/>
          <w:lang w:val="en-US" w:eastAsia="zh-CN"/>
        </w:rPr>
        <w:t xml:space="preserve">要求</w:t>
      </w:r>
      <w:r>
        <w:rPr>
          <w:rFonts w:hint="eastAsia" w:ascii="宋体" w:hAnsi="宋体" w:eastAsia="宋体" w:cs="Times New Roman"/>
          <w:bCs/>
          <w:color w:val="auto"/>
          <w:sz w:val="24"/>
          <w:szCs w:val="24"/>
          <w:highlight w:val="none"/>
        </w:rPr>
        <w:t xml:space="preserve">中加注“★”符号（如有）为关键条款，关键条款不接受负偏离，否则投标无效；加注“▲”符号为重要指标，其他为一般指标。</w:t>
      </w:r>
      <w:r/>
    </w:p>
    <w:p>
      <w:pPr>
        <w:spacing w:line="240" w:lineRule="auto"/>
        <w:rPr>
          <w:rFonts w:hint="eastAsia" w:ascii="宋体" w:hAnsi="宋体" w:eastAsia="宋体" w:cs="Times New Roman"/>
          <w:b w:val="0"/>
          <w:bCs/>
          <w:color w:val="auto"/>
          <w:sz w:val="24"/>
          <w:szCs w:val="24"/>
          <w:highlight w:val="none"/>
        </w:rPr>
      </w:pPr>
      <w:r>
        <w:rPr>
          <w:rFonts w:hint="eastAsia" w:ascii="宋体" w:hAnsi="宋体" w:cs="Times New Roman"/>
          <w:b/>
          <w:bCs w:val="0"/>
          <w:color w:val="auto"/>
          <w:sz w:val="24"/>
          <w:szCs w:val="24"/>
          <w:highlight w:val="none"/>
          <w:u w:val="single"/>
          <w:lang w:val="en-US" w:eastAsia="zh-CN"/>
        </w:rPr>
        <w:t xml:space="preserve">2.</w:t>
      </w:r>
      <w:r>
        <w:rPr>
          <w:rFonts w:hint="eastAsia" w:ascii="宋体" w:hAnsi="宋体" w:eastAsia="宋体" w:cs="Times New Roman"/>
          <w:b/>
          <w:bCs w:val="0"/>
          <w:color w:val="auto"/>
          <w:sz w:val="24"/>
          <w:szCs w:val="24"/>
          <w:highlight w:val="none"/>
          <w:u w:val="single"/>
        </w:rPr>
        <w:t xml:space="preserve">上述商务要求不允许有任何一项负偏离，须提供《商务响应承诺</w:t>
      </w:r>
      <w:r>
        <w:rPr>
          <w:rFonts w:hint="eastAsia" w:ascii="宋体" w:hAnsi="宋体" w:eastAsia="宋体" w:cs="Times New Roman"/>
          <w:b/>
          <w:bCs w:val="0"/>
          <w:color w:val="auto"/>
          <w:sz w:val="24"/>
          <w:szCs w:val="24"/>
          <w:highlight w:val="none"/>
          <w:u w:val="single"/>
          <w:lang w:val="en-US" w:eastAsia="zh-CN"/>
        </w:rPr>
        <w:t xml:space="preserve">函</w:t>
      </w:r>
      <w:r>
        <w:rPr>
          <w:rFonts w:hint="eastAsia" w:ascii="宋体" w:hAnsi="宋体" w:eastAsia="宋体" w:cs="Times New Roman"/>
          <w:b/>
          <w:bCs w:val="0"/>
          <w:color w:val="auto"/>
          <w:sz w:val="24"/>
          <w:szCs w:val="24"/>
          <w:highlight w:val="none"/>
          <w:u w:val="single"/>
        </w:rPr>
        <w:t xml:space="preserve">》，否则投标无效。</w:t>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0"/>
      </w:pPr>
      <w:r>
        <w:rPr>
          <w:rFonts w:hint="eastAsia" w:ascii="宋体" w:hAnsi="宋体" w:eastAsia="宋体" w:cs="Times New Roman"/>
          <w:bCs/>
          <w:color w:val="auto"/>
          <w:sz w:val="24"/>
          <w:szCs w:val="24"/>
          <w:highlight w:val="none"/>
        </w:rPr>
        <w:br w:type="page" w:clear="all"/>
      </w:r>
      <w:bookmarkStart w:id="240" w:name="_Toc2063"/>
      <w:r/>
      <w:bookmarkStart w:id="241" w:name="_Toc20732"/>
      <w:r/>
      <w:bookmarkStart w:id="242" w:name="_Toc24482"/>
      <w:r/>
      <w:bookmarkStart w:id="243" w:name="_Toc31176"/>
      <w:r>
        <w:rPr>
          <w:rFonts w:hint="eastAsia" w:ascii="宋体" w:hAnsi="宋体" w:eastAsia="宋体" w:cs="Times New Roman"/>
          <w:b/>
          <w:bCs w:val="0"/>
          <w:color w:val="auto"/>
          <w:sz w:val="40"/>
          <w:szCs w:val="40"/>
          <w:highlight w:val="none"/>
          <w:lang w:val="en-US" w:eastAsia="zh-CN"/>
        </w:rPr>
        <w:t xml:space="preserve">第四章 合同文本</w:t>
      </w:r>
      <w:bookmarkEnd w:id="240"/>
      <w:r/>
      <w:bookmarkEnd w:id="241"/>
      <w:r/>
      <w:bookmarkEnd w:id="242"/>
      <w:r/>
      <w:bookmarkEnd w:id="243"/>
      <w:r/>
      <w:r/>
    </w:p>
    <w:p>
      <w:pPr>
        <w:pStyle w:val="1065"/>
        <w:jc w:val="center"/>
        <w:pageBreakBefore w:val="0"/>
        <w:spacing w:after="0" w:line="240" w:lineRule="auto"/>
        <w:rPr>
          <w:rFonts w:hint="eastAsia" w:ascii="宋体" w:hAnsi="宋体" w:cs="宋体"/>
          <w:b/>
          <w:bCs/>
          <w:color w:val="auto"/>
          <w:spacing w:val="-20"/>
          <w:sz w:val="48"/>
          <w:szCs w:val="48"/>
          <w:highlight w:val="none"/>
        </w:rPr>
        <w:outlineLvl w:val="9"/>
      </w:pPr>
      <w:r/>
      <w:bookmarkStart w:id="244" w:name="_Toc6528"/>
      <w:r/>
      <w:bookmarkEnd w:id="244"/>
      <w:r/>
    </w:p>
    <w:p>
      <w:pPr>
        <w:rPr>
          <w:rFonts w:hint="eastAsia" w:ascii="宋体" w:hAnsi="宋体" w:eastAsia="宋体" w:cs="宋体"/>
          <w:b/>
          <w:bCs/>
          <w:color w:val="auto"/>
          <w:sz w:val="40"/>
          <w:szCs w:val="40"/>
          <w:highlight w:val="none"/>
        </w:rPr>
      </w:pPr>
      <w:r/>
      <w:bookmarkStart w:id="245" w:name="_Toc19873"/>
      <w:r/>
      <w:bookmarkStart w:id="246" w:name="_Toc18165"/>
      <w:r/>
      <w:bookmarkStart w:id="247" w:name="_Toc32640"/>
      <w:r/>
      <w:r/>
    </w:p>
    <w:p>
      <w:pPr>
        <w:pStyle w:val="858"/>
        <w:jc w:val="center"/>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用</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说</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明</w:t>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1.本合同标准文本适用于购买现成货物的采购项目，不包括需要</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定制开发、创新研发的货物采购项目。</w:t>
      </w:r>
      <w:r/>
    </w:p>
    <w:p>
      <w:pPr>
        <w:ind w:firstLine="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2.本合同标准文本为政府采购货物买卖合同编制提供参考，可以结合采购项目具体情况，对文本作必要的调整修订后使用。</w:t>
      </w:r>
      <w:r/>
    </w:p>
    <w:p>
      <w:pPr>
        <w:ind w:firstLine="420"/>
        <w:pageBreakBefore w:val="0"/>
        <w:spacing w:line="360" w:lineRule="auto"/>
        <w:rPr>
          <w:rFonts w:hint="eastAsia" w:ascii="宋体" w:hAnsi="宋体" w:eastAsia="宋体" w:cs="宋体"/>
          <w:color w:val="auto"/>
          <w:sz w:val="21"/>
          <w:szCs w:val="21"/>
          <w:highlight w:val="none"/>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outlineLvl w:val="9"/>
      </w:pPr>
      <w:r>
        <w:rPr>
          <w:rFonts w:hint="eastAsia" w:ascii="宋体" w:hAnsi="宋体" w:eastAsia="宋体" w:cs="宋体"/>
          <w:color w:val="auto"/>
          <w:sz w:val="21"/>
          <w:szCs w:val="21"/>
          <w:highlight w:val="none"/>
          <w:lang w:val="en-US" w:eastAsia="zh-CN"/>
        </w:rPr>
        <w:t xml:space="preserve">3.本合同标准文本各条款中，如涉及填写多家</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、制造商，多种采购标的、分包主要内容等信息的，可根据采购项目具体情况添加信息项。</w:t>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248" w:name="_Toc22209"/>
      <w:r/>
      <w:bookmarkStart w:id="249" w:name="_Toc5843"/>
      <w:r>
        <w:rPr>
          <w:rFonts w:hint="eastAsia" w:ascii="宋体" w:hAnsi="宋体" w:eastAsia="宋体" w:cs="宋体"/>
          <w:b/>
          <w:bCs/>
          <w:color w:val="auto"/>
          <w:sz w:val="28"/>
          <w:szCs w:val="28"/>
          <w:highlight w:val="none"/>
        </w:rPr>
        <w:t xml:space="preserve">第一节 政府采购合同协议书</w:t>
      </w:r>
      <w:bookmarkEnd w:id="248"/>
      <w:r/>
      <w:bookmarkEnd w:id="249"/>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文件约定的合同甲方）</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乙方2（全称）：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或其他合同主体）（如有）</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highlight w:val="none"/>
          <w:lang w:eastAsia="zh-CN"/>
        </w:rPr>
        <w:t xml:space="preserve">乙方</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highlight w:val="none"/>
          <w:lang w:val="en-US" w:eastAsia="zh-CN"/>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或其他合同主体）（如有）</w:t>
      </w:r>
      <w:r/>
    </w:p>
    <w:p>
      <w:pPr>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859"/>
        <w:ind w:left="0" w:firstLine="420"/>
        <w:pageBreakBefore w:val="0"/>
        <w:spacing w:before="0"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宋体"/>
          <w:bCs/>
          <w:color w:val="auto"/>
          <w:sz w:val="21"/>
          <w:szCs w:val="21"/>
          <w:highlight w:val="none"/>
          <w:shd w:val="clear" w:color="auto" w:fill="auto"/>
          <w:lang w:val="en-US" w:eastAsia="zh-CN" w:bidi="ar-SA"/>
        </w:rPr>
        <w:t xml:space="preserve">   </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0" w:name="_Toc11608"/>
      <w:r>
        <w:rPr>
          <w:rFonts w:hint="eastAsia" w:ascii="宋体" w:hAnsi="宋体" w:eastAsia="宋体" w:cs="宋体"/>
          <w:b/>
          <w:color w:val="auto"/>
          <w:szCs w:val="21"/>
          <w:highlight w:val="none"/>
        </w:rPr>
        <w:t xml:space="preserve">项目信息</w:t>
      </w:r>
      <w:bookmarkEnd w:id="250"/>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Cs/>
          <w:color w:val="auto"/>
          <w:sz w:val="21"/>
          <w:szCs w:val="21"/>
          <w:highlight w:val="none"/>
          <w:shd w:val="clear" w:color="auto" w:fill="auto"/>
          <w:lang w:val="en-US" w:eastAsia="zh-CN" w:bidi="ar-SA"/>
        </w:rPr>
        <w:t xml:space="preserve">（</w:t>
      </w:r>
      <w:r>
        <w:rPr>
          <w:rFonts w:hint="eastAsia" w:ascii="宋体" w:hAnsi="宋体" w:eastAsia="宋体" w:cs="宋体"/>
          <w:color w:val="auto"/>
          <w:szCs w:val="21"/>
          <w:highlight w:val="none"/>
          <w:lang w:val="en-US" w:eastAsia="zh-CN"/>
        </w:rPr>
        <w:t xml:space="preserve">1）采购项目名称：                                          </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（2）采购项目编号：                                          </w:t>
      </w:r>
      <w:r/>
    </w:p>
    <w:p>
      <w:pPr>
        <w:ind w:firstLine="420"/>
        <w:pageBreakBefore w:val="0"/>
        <w:spacing w:before="0" w:line="360" w:lineRule="auto"/>
        <w:rPr>
          <w:rFonts w:hint="eastAsia" w:ascii="宋体" w:hAnsi="宋体" w:eastAsia="宋体" w:cs="宋体"/>
          <w:bCs/>
          <w:color w:val="auto"/>
          <w:sz w:val="21"/>
          <w:szCs w:val="21"/>
          <w:highlight w:val="none"/>
          <w:shd w:val="clear" w:color="auto" w:fill="auto"/>
          <w:lang w:val="en-US" w:eastAsia="zh-CN" w:bidi="ar-SA"/>
        </w:rPr>
        <w:outlineLvl w:val="9"/>
      </w:pPr>
      <w:r>
        <w:rPr>
          <w:rFonts w:hint="eastAsia" w:ascii="宋体" w:hAnsi="宋体" w:eastAsia="宋体" w:cs="宋体"/>
          <w:color w:val="auto"/>
          <w:szCs w:val="21"/>
          <w:highlight w:val="none"/>
          <w:lang w:val="en-US" w:eastAsia="zh-CN"/>
        </w:rPr>
        <w:t xml:space="preserve">（3）采购计划编号：</w:t>
      </w:r>
      <w:r>
        <w:rPr>
          <w:rFonts w:hint="eastAsia" w:ascii="宋体" w:hAnsi="宋体" w:eastAsia="宋体" w:cs="宋体"/>
          <w:bCs/>
          <w:color w:val="auto"/>
          <w:sz w:val="21"/>
          <w:szCs w:val="21"/>
          <w:highlight w:val="none"/>
          <w:shd w:val="clear" w:color="auto" w:fill="auto"/>
          <w:lang w:val="en-US" w:eastAsia="zh-CN" w:bidi="ar-SA"/>
        </w:rPr>
        <w:t xml:space="preserve">                                           </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项目内容：</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采购标的及数量</w:t>
      </w:r>
      <w:r>
        <w:rPr>
          <w:rFonts w:hint="eastAsia" w:ascii="宋体" w:hAnsi="宋体" w:eastAsia="宋体" w:cs="宋体"/>
          <w:color w:val="auto"/>
          <w:szCs w:val="21"/>
          <w:highlight w:val="none"/>
          <w:lang w:val="en-US" w:eastAsia="zh-CN"/>
        </w:rPr>
        <w:t xml:space="preserve">（台/套</w:t>
      </w:r>
      <w:r>
        <w:rPr>
          <w:rFonts w:hint="eastAsia" w:ascii="宋体" w:hAnsi="宋体" w:eastAsia="宋体" w:cs="宋体"/>
          <w:color w:val="auto"/>
          <w:szCs w:val="21"/>
          <w:highlight w:val="none"/>
          <w:lang w:val="en" w:eastAsia="zh-CN"/>
        </w:rPr>
        <w:t xml:space="preserve">/个/架/组等</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 w:eastAsia="zh-CN"/>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 w:eastAsia="zh-CN"/>
        </w:rPr>
        <w:t xml:space="preserve">     </w:t>
      </w:r>
      <w:r>
        <w:rPr>
          <w:rFonts w:hint="eastAsia" w:ascii="宋体" w:hAnsi="宋体" w:eastAsia="宋体" w:cs="宋体"/>
          <w:color w:val="auto"/>
          <w:szCs w:val="21"/>
          <w:highlight w:val="none"/>
          <w:lang w:val="en-US" w:eastAsia="zh-CN"/>
        </w:rPr>
        <w:t xml:space="preserve">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p>
    <w:p>
      <w:pPr>
        <w:ind w:firstLine="945"/>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lang w:val="en-US" w:eastAsia="zh-CN"/>
        </w:rPr>
        <w:t xml:space="preserve">采购标的的技术要求、商务要求具体见附件。</w:t>
      </w:r>
      <w:r/>
    </w:p>
    <w:p>
      <w:pPr>
        <w:numPr>
          <w:ilvl w:val="0"/>
          <w:numId w:val="0"/>
        </w:numPr>
        <w:ind w:firstLine="945"/>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①涉及信息类产品，请填写该产品关键部件的品牌、型号：</w:t>
      </w:r>
      <w:r/>
    </w:p>
    <w:p>
      <w:pPr>
        <w:numPr>
          <w:ilvl w:val="0"/>
          <w:numId w:val="0"/>
        </w:numPr>
        <w:ind w:firstLine="42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1112"/>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关键部件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1112"/>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p>
    <w:p>
      <w:pPr>
        <w:pStyle w:val="1112"/>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12"/>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②涉及车辆采购，请填写是否属于新能源汽车：</w:t>
      </w:r>
      <w:r/>
    </w:p>
    <w:p>
      <w:pPr>
        <w:pStyle w:val="1112"/>
        <w:numPr>
          <w:ilvl w:val="0"/>
          <w:numId w:val="0"/>
        </w:numPr>
        <w:ind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rPr>
        <w:t xml:space="preserve">是</w:t>
      </w:r>
      <w:r>
        <w:rPr>
          <w:rFonts w:hint="eastAsia" w:ascii="宋体" w:hAnsi="宋体" w:eastAsia="宋体" w:cs="宋体"/>
          <w:iCs w:val="0"/>
          <w:color w:val="auto"/>
          <w:sz w:val="21"/>
          <w:szCs w:val="21"/>
          <w:highlight w:val="none"/>
          <w:lang w:eastAsia="zh-CN"/>
        </w:rPr>
        <w:t xml:space="preserve">，《政府采购品目分类目录》底级品目名称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r/>
    </w:p>
    <w:p>
      <w:pPr>
        <w:pStyle w:val="1112"/>
        <w:numPr>
          <w:ilvl w:val="0"/>
          <w:numId w:val="0"/>
        </w:numPr>
        <w:ind w:firstLine="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否</w:t>
      </w:r>
      <w:r/>
    </w:p>
    <w:p>
      <w:pPr>
        <w:pStyle w:val="1112"/>
        <w:numPr>
          <w:ilvl w:val="0"/>
          <w:numId w:val="0"/>
        </w:numPr>
        <w:ind w:left="0"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iCs w:val="0"/>
          <w:color w:val="auto"/>
          <w:sz w:val="21"/>
          <w:szCs w:val="21"/>
          <w:highlight w:val="none"/>
          <w:lang w:val="en-US" w:eastAsia="zh-CN"/>
        </w:rPr>
        <w:t xml:space="preserve">    （5）政府采购组织形式：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政府集中采购</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分散采购</w:t>
      </w:r>
      <w:r/>
    </w:p>
    <w:p>
      <w:pPr>
        <w:pStyle w:val="1112"/>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（6）政府采购方式：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公开招标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邀请招标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竞争性谈判</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竞争性磋商</w:t>
      </w:r>
      <w:r/>
    </w:p>
    <w:p>
      <w:pPr>
        <w:pStyle w:val="1112"/>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single"/>
          <w:lang w:val="en-US" w:eastAsia="zh-CN"/>
        </w:rPr>
        <w:outlineLvl w:val="9"/>
      </w:pPr>
      <w:r>
        <w:rPr>
          <w:rFonts w:hint="eastAsia" w:ascii="宋体" w:hAnsi="宋体" w:eastAsia="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询价</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单一来源</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框架协议</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p>
    <w:p>
      <w:pPr>
        <w:pStyle w:val="1112"/>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p>
    <w:p>
      <w:pPr>
        <w:pStyle w:val="1112"/>
        <w:numPr>
          <w:ilvl w:val="0"/>
          <w:numId w:val="0"/>
        </w:numPr>
        <w:ind w:firstLine="220"/>
        <w:pageBreakBefore w:val="0"/>
        <w:spacing w:before="0"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lang w:val="en-US" w:eastAsia="zh-CN"/>
        </w:rPr>
        <w:t xml:space="preserve"> （7）</w:t>
      </w:r>
      <w:r>
        <w:rPr>
          <w:rFonts w:hint="eastAsia" w:ascii="宋体" w:hAnsi="宋体" w:eastAsia="宋体" w:cs="宋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lang w:val="en-US" w:eastAsia="zh-CN"/>
        </w:rPr>
        <w:t xml:space="preserve">         本合同</w:t>
      </w:r>
      <w:r>
        <w:rPr>
          <w:rFonts w:hint="eastAsia" w:ascii="宋体" w:hAnsi="宋体" w:eastAsia="宋体" w:cs="宋体"/>
          <w:color w:val="auto"/>
          <w:szCs w:val="21"/>
          <w:highlight w:val="none"/>
        </w:rPr>
        <w:t xml:space="preserve">是否</w:t>
      </w:r>
      <w:r>
        <w:rPr>
          <w:rFonts w:hint="eastAsia" w:ascii="宋体" w:hAnsi="宋体" w:eastAsia="宋体" w:cs="宋体"/>
          <w:color w:val="auto"/>
          <w:szCs w:val="21"/>
          <w:highlight w:val="none"/>
          <w:lang w:eastAsia="zh-CN"/>
        </w:rPr>
        <w:t xml:space="preserve">为专门面向</w:t>
      </w:r>
      <w:r>
        <w:rPr>
          <w:rFonts w:hint="eastAsia" w:ascii="宋体" w:hAnsi="宋体" w:eastAsia="宋体" w:cs="宋体"/>
          <w:color w:val="auto"/>
          <w:szCs w:val="21"/>
          <w:highlight w:val="none"/>
        </w:rPr>
        <w:t xml:space="preserve">中小企业</w:t>
      </w:r>
      <w:r>
        <w:rPr>
          <w:rFonts w:hint="eastAsia" w:ascii="宋体" w:hAnsi="宋体" w:eastAsia="宋体" w:cs="宋体"/>
          <w:color w:val="auto"/>
          <w:szCs w:val="21"/>
          <w:highlight w:val="none"/>
          <w:lang w:eastAsia="zh-CN"/>
        </w:rPr>
        <w:t xml:space="preserve">的采</w:t>
      </w:r>
      <w:r>
        <w:rPr>
          <w:rFonts w:hint="eastAsia" w:ascii="宋体" w:hAnsi="宋体" w:eastAsia="宋体" w:cs="宋体"/>
          <w:color w:val="auto"/>
          <w:szCs w:val="21"/>
          <w:highlight w:val="none"/>
          <w:shd w:val="clear" w:color="auto" w:fill="auto"/>
          <w:lang w:eastAsia="zh-CN"/>
        </w:rPr>
        <w:t xml:space="preserve">购</w:t>
      </w:r>
      <w:r>
        <w:rPr>
          <w:rFonts w:hint="eastAsia" w:ascii="宋体" w:hAnsi="宋体" w:eastAsia="宋体" w:cs="宋体"/>
          <w:color w:val="auto"/>
          <w:szCs w:val="21"/>
          <w:highlight w:val="none"/>
          <w:shd w:val="clear" w:color="auto" w:fill="auto"/>
        </w:rPr>
        <w:t xml:space="preserve">合同</w:t>
      </w:r>
      <w:r>
        <w:rPr>
          <w:rFonts w:hint="eastAsia" w:ascii="宋体" w:hAnsi="宋体" w:eastAsia="宋体" w:cs="宋体"/>
          <w:color w:val="auto"/>
          <w:szCs w:val="21"/>
          <w:highlight w:val="none"/>
          <w:shd w:val="clear" w:color="auto" w:fill="auto"/>
          <w:lang w:eastAsia="zh-CN"/>
        </w:rPr>
        <w:t xml:space="preserve">（中小企业预留合同）</w:t>
      </w:r>
      <w:r>
        <w:rPr>
          <w:rFonts w:hint="eastAsia" w:ascii="宋体" w:hAnsi="宋体" w:eastAsia="宋体" w:cs="宋体"/>
          <w:color w:val="auto"/>
          <w:szCs w:val="21"/>
          <w:highlight w:val="none"/>
          <w:shd w:val="clear" w:color="auto" w:fill="auto"/>
        </w:rPr>
        <w:t xml:space="preserve">：</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 xml:space="preserve">分包</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（如</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eastAsia="zh-CN"/>
        </w:rPr>
        <w:t xml:space="preserve">和制造商不同，请分别填写）</w:t>
      </w:r>
      <w:r>
        <w:rPr>
          <w:rFonts w:hint="eastAsia" w:ascii="宋体" w:hAnsi="宋体" w:eastAsia="宋体" w:cs="宋体"/>
          <w:color w:val="auto"/>
          <w:szCs w:val="21"/>
          <w:highlight w:val="none"/>
        </w:rPr>
        <w:t xml:space="preserve">：</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类型</w:t>
      </w:r>
      <w:r>
        <w:rPr>
          <w:rFonts w:hint="eastAsia" w:ascii="宋体" w:hAnsi="宋体" w:eastAsia="宋体" w:cs="宋体"/>
          <w:color w:val="auto"/>
          <w:szCs w:val="21"/>
          <w:highlight w:val="none"/>
          <w:lang w:eastAsia="zh-CN"/>
        </w:rPr>
        <w:t xml:space="preserve">（如果</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eastAsia="zh-CN"/>
        </w:rPr>
        <w:t xml:space="preserve">和制造商不同，只填写制造商类型）</w:t>
      </w:r>
      <w:r>
        <w:rPr>
          <w:rFonts w:hint="eastAsia" w:ascii="宋体" w:hAnsi="宋体" w:eastAsia="宋体" w:cs="宋体"/>
          <w:color w:val="auto"/>
          <w:szCs w:val="21"/>
          <w:highlight w:val="none"/>
        </w:rPr>
        <w:t xml:space="preserve">：</w:t>
      </w:r>
      <w:r/>
    </w:p>
    <w:p>
      <w:pPr>
        <w:ind w:firstLine="840"/>
        <w:pageBreakBefore w:val="0"/>
        <w:spacing w:line="360" w:lineRule="auto"/>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小微型企业</w:t>
      </w:r>
      <w:r>
        <w:rPr>
          <w:rFonts w:hint="eastAsia" w:ascii="宋体" w:hAnsi="宋体" w:eastAsia="宋体" w:cs="宋体"/>
          <w:iCs/>
          <w:color w:val="auto"/>
          <w:szCs w:val="21"/>
          <w:highlight w:val="none"/>
          <w:lang w:val="en-US" w:eastAsia="zh-CN"/>
        </w:rPr>
        <w:t xml:space="preserve">  </w:t>
      </w:r>
      <w:r/>
    </w:p>
    <w:p>
      <w:pPr>
        <w:ind w:firstLine="840"/>
        <w:pageBreakBefore w:val="0"/>
        <w:spacing w:line="360" w:lineRule="auto"/>
        <w:rPr>
          <w:rFonts w:hint="eastAsia" w:ascii="宋体" w:hAnsi="宋体" w:eastAsia="宋体" w:cs="宋体"/>
          <w:color w:val="auto"/>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残疾人福利性单位</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监狱</w:t>
      </w:r>
      <w:r>
        <w:rPr>
          <w:rFonts w:hint="eastAsia" w:ascii="宋体" w:hAnsi="宋体" w:eastAsia="宋体" w:cs="宋体"/>
          <w:iCs/>
          <w:color w:val="auto"/>
          <w:szCs w:val="21"/>
          <w:highlight w:val="none"/>
        </w:rPr>
        <w:t xml:space="preserve">企业</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u w:val="none"/>
          <w:lang w:val="en-US" w:eastAsia="zh-CN"/>
        </w:rPr>
        <w:t xml:space="preserve">    （9）中标（成交）</w:t>
      </w:r>
      <w:r>
        <w:rPr>
          <w:rFonts w:hint="eastAsia" w:ascii="宋体" w:hAnsi="宋体" w:cs="宋体"/>
          <w:color w:val="auto"/>
          <w:szCs w:val="21"/>
          <w:highlight w:val="none"/>
          <w:u w:val="none"/>
          <w:lang w:val="en-US" w:eastAsia="zh-CN"/>
        </w:rPr>
        <w:t xml:space="preserve">投标人</w:t>
      </w:r>
      <w:r>
        <w:rPr>
          <w:rFonts w:hint="eastAsia" w:ascii="宋体" w:hAnsi="宋体" w:eastAsia="宋体" w:cs="宋体"/>
          <w:color w:val="auto"/>
          <w:szCs w:val="21"/>
          <w:highlight w:val="none"/>
          <w:u w:val="none"/>
          <w:lang w:val="en-US" w:eastAsia="zh-CN"/>
        </w:rPr>
        <w:t xml:space="preserve">是否为外商投资企业：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pStyle w:val="1112"/>
        <w:pageBreakBefore w:val="0"/>
        <w:spacing w:line="360" w:lineRule="auto"/>
        <w:tabs>
          <w:tab w:val="left" w:pos="134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p>
    <w:p>
      <w:pPr>
        <w:numPr>
          <w:ilvl w:val="0"/>
          <w:numId w:val="0"/>
        </w:numPr>
        <w:ind w:firstLine="420"/>
        <w:pageBreakBefore w:val="0"/>
        <w:spacing w:before="0"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（10）是否涉及进口产品：</w:t>
      </w:r>
      <w:r/>
    </w:p>
    <w:p>
      <w:pPr>
        <w:numPr>
          <w:ilvl w:val="0"/>
          <w:numId w:val="0"/>
        </w:numPr>
        <w:ind w:firstLine="84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金额：</w:t>
      </w:r>
      <w:r>
        <w:rPr>
          <w:rFonts w:hint="eastAsia" w:ascii="宋体" w:hAnsi="宋体" w:eastAsia="宋体" w:cs="宋体"/>
          <w:color w:val="auto"/>
          <w:szCs w:val="21"/>
          <w:highlight w:val="none"/>
          <w:u w:val="single"/>
          <w:lang w:val="en-US" w:eastAsia="zh-CN"/>
        </w:rPr>
        <w:t xml:space="preserve">        </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rPr>
        <w:outlineLvl w:val="9"/>
      </w:pPr>
      <w:r>
        <w:rPr>
          <w:rFonts w:hint="eastAsia" w:ascii="宋体" w:hAnsi="宋体" w:eastAsia="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val="0"/>
          <w:color w:val="auto"/>
          <w:szCs w:val="21"/>
          <w:highlight w:val="none"/>
        </w:rPr>
        <w:t xml:space="preserve">      </w:t>
      </w:r>
      <w:r/>
    </w:p>
    <w:p>
      <w:pPr>
        <w:ind w:firstLine="840"/>
        <w:pageBreakBefore w:val="0"/>
        <w:spacing w:before="0" w:line="360" w:lineRule="auto"/>
        <w:rPr>
          <w:rFonts w:hint="eastAsia" w:ascii="宋体" w:hAnsi="宋体" w:eastAsia="宋体" w:cs="宋体"/>
          <w:color w:val="auto"/>
          <w:szCs w:val="21"/>
          <w:highlight w:val="none"/>
          <w:u w:val="non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（11）是否涉及节能产品：</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是否涉及环境标志产品：</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lang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pStyle w:val="1112"/>
        <w:numPr>
          <w:ilvl w:val="0"/>
          <w:numId w:val="0"/>
        </w:numPr>
        <w:ind w:firstLine="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是否涉及绿色产品：</w:t>
      </w:r>
      <w:r>
        <w:rPr>
          <w:rFonts w:hint="eastAsia" w:ascii="宋体" w:hAnsi="宋体" w:eastAsia="宋体" w:cs="宋体"/>
          <w:iCs w:val="0"/>
          <w:color w:val="auto"/>
          <w:sz w:val="21"/>
          <w:szCs w:val="21"/>
          <w:highlight w:val="none"/>
          <w:u w:val="none"/>
          <w:lang w:val="en-US" w:eastAsia="zh-CN"/>
        </w:rPr>
        <w:t xml:space="preserve"> </w:t>
      </w:r>
      <w:r/>
    </w:p>
    <w:p>
      <w:pPr>
        <w:pStyle w:val="1112"/>
        <w:ind w:firstLine="420"/>
        <w:pageBreakBefore w:val="0"/>
        <w:spacing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是</w:t>
      </w:r>
      <w:r>
        <w:rPr>
          <w:rFonts w:hint="eastAsia" w:ascii="宋体" w:hAnsi="宋体" w:eastAsia="宋体" w:cs="宋体"/>
          <w:iCs w:val="0"/>
          <w:color w:val="auto"/>
          <w:sz w:val="21"/>
          <w:szCs w:val="21"/>
          <w:highlight w:val="none"/>
          <w:u w:val="none"/>
          <w:lang w:eastAsia="zh-CN"/>
        </w:rPr>
        <w:t xml:space="preserve">，绿色产品政府采购相关政策确定的底级品目名称：</w:t>
      </w:r>
      <w:r>
        <w:rPr>
          <w:rFonts w:hint="eastAsia" w:ascii="宋体" w:hAnsi="宋体" w:eastAsia="宋体" w:cs="宋体"/>
          <w:color w:val="auto"/>
          <w:szCs w:val="21"/>
          <w:highlight w:val="none"/>
          <w:u w:val="singl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pStyle w:val="1112"/>
        <w:ind w:firstLine="420"/>
        <w:pageBreakBefore w:val="0"/>
        <w:spacing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否</w:t>
      </w:r>
      <w:r/>
    </w:p>
    <w:p>
      <w:pPr>
        <w:numPr>
          <w:ilvl w:val="0"/>
          <w:numId w:val="0"/>
        </w:num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（12）涉及商品包装和快递包装的，是否参考</w:t>
      </w:r>
      <w:r>
        <w:rPr>
          <w:rFonts w:hint="eastAsia" w:ascii="宋体" w:hAnsi="宋体" w:eastAsia="宋体" w:cs="宋体"/>
          <w:color w:val="auto"/>
          <w:szCs w:val="21"/>
          <w:highlight w:val="none"/>
        </w:rPr>
        <w:t xml:space="preserve">《商品包装政府采购需求标准（试行）</w:t>
      </w:r>
      <w:r>
        <w:rPr>
          <w:rFonts w:hint="eastAsia" w:ascii="宋体" w:hAnsi="宋体" w:cs="宋体"/>
          <w:color w:val="auto"/>
          <w:szCs w:val="21"/>
          <w:highlight w:val="none"/>
          <w:lang w:eastAsia="zh-CN"/>
        </w:rPr>
        <w:t xml:space="preserve">》和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eastAsia="zh-CN"/>
        </w:rPr>
        <w:t xml:space="preserve">明确产品及相关快递服务的具体包装要求：</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lang w:val="en-US" w:eastAsia="zh-CN"/>
        </w:rPr>
        <w:outlineLvl w:val="9"/>
      </w:pP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不涉及</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1" w:name="_Toc18353"/>
      <w:r>
        <w:rPr>
          <w:rFonts w:hint="eastAsia" w:ascii="宋体" w:hAnsi="宋体" w:eastAsia="宋体" w:cs="宋体"/>
          <w:b/>
          <w:color w:val="auto"/>
          <w:szCs w:val="21"/>
          <w:highlight w:val="none"/>
        </w:rPr>
        <w:t xml:space="preserve">合同金额</w:t>
      </w:r>
      <w:bookmarkEnd w:id="251"/>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分包金额</w:t>
      </w:r>
      <w:r>
        <w:rPr>
          <w:rFonts w:hint="eastAsia" w:ascii="宋体" w:hAnsi="宋体" w:eastAsia="宋体" w:cs="宋体"/>
          <w:color w:val="auto"/>
          <w:szCs w:val="21"/>
          <w:highlight w:val="none"/>
          <w:lang w:eastAsia="zh-CN"/>
        </w:rPr>
        <w:t xml:space="preserve">（如有）</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（注：固定单价合同应填写单价和最高限价）</w:t>
      </w:r>
      <w:r/>
    </w:p>
    <w:p>
      <w:pPr>
        <w:numPr>
          <w:ilvl w:val="0"/>
          <w:numId w:val="0"/>
        </w:num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合同定价方式</w:t>
      </w:r>
      <w:r>
        <w:rPr>
          <w:rFonts w:hint="eastAsia" w:ascii="宋体" w:hAnsi="宋体" w:eastAsia="宋体" w:cs="宋体"/>
          <w:color w:val="auto"/>
          <w:szCs w:val="21"/>
          <w:highlight w:val="none"/>
          <w:lang w:eastAsia="zh-CN"/>
        </w:rPr>
        <w:t xml:space="preserve">（采用组合定价方式的，可以勾选多项）</w:t>
      </w:r>
      <w:r>
        <w:rPr>
          <w:rFonts w:hint="eastAsia" w:ascii="宋体" w:hAnsi="宋体" w:eastAsia="宋体" w:cs="宋体"/>
          <w:color w:val="auto"/>
          <w:szCs w:val="21"/>
          <w:highlight w:val="none"/>
        </w:rPr>
        <w:t xml:space="preserve">：</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固定单价</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固定费率</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绩效激励</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rPr>
          <w:rFonts w:hint="eastAsia" w:ascii="宋体" w:hAnsi="宋体" w:eastAsia="宋体" w:cs="宋体"/>
          <w:color w:val="auto"/>
          <w:szCs w:val="21"/>
          <w:highlight w:val="none"/>
          <w:u w:val="single"/>
        </w:rPr>
        <w:t xml:space="preserve">       </w:t>
      </w:r>
      <w:r/>
    </w:p>
    <w:p>
      <w:pPr>
        <w:pStyle w:val="1117"/>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）付款方式（按项目实际勾选填写）：</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w:t>
      </w:r>
      <w:r>
        <w:rPr>
          <w:rFonts w:hint="eastAsia" w:ascii="宋体" w:hAnsi="宋体" w:eastAsia="宋体" w:cs="宋体"/>
          <w:color w:val="auto"/>
          <w:szCs w:val="21"/>
          <w:highlight w:val="none"/>
          <w:u w:val="single"/>
          <w:lang w:eastAsia="zh-CN"/>
        </w:rPr>
        <w:t xml:space="preserve">明确</w:t>
      </w:r>
      <w:r>
        <w:rPr>
          <w:rFonts w:hint="eastAsia" w:ascii="宋体" w:hAnsi="宋体" w:eastAsia="宋体" w:cs="宋体"/>
          <w:color w:val="auto"/>
          <w:szCs w:val="21"/>
          <w:highlight w:val="none"/>
          <w:u w:val="single"/>
        </w:rPr>
        <w:t xml:space="preserve">一次性支付合同款项</w:t>
      </w:r>
      <w:r>
        <w:rPr>
          <w:rFonts w:hint="eastAsia" w:ascii="宋体" w:hAnsi="宋体" w:eastAsia="宋体" w:cs="宋体"/>
          <w:color w:val="auto"/>
          <w:szCs w:val="21"/>
          <w:highlight w:val="none"/>
          <w:u w:val="single"/>
          <w:lang w:eastAsia="zh-CN"/>
        </w:rPr>
        <w:t xml:space="preserve">的条件</w:t>
      </w:r>
      <w:r>
        <w:rPr>
          <w:rFonts w:hint="eastAsia" w:ascii="宋体" w:hAnsi="宋体" w:eastAsia="宋体" w:cs="宋体"/>
          <w:color w:val="auto"/>
          <w:szCs w:val="21"/>
          <w:highlight w:val="none"/>
          <w:u w:val="single"/>
        </w:rPr>
        <w:t xml:space="preserve">）                    </w:t>
      </w:r>
      <w:r/>
    </w:p>
    <w:p>
      <w:pPr>
        <w:ind w:firstLine="630"/>
        <w:pageBreakBefore w:val="0"/>
        <w:spacing w:line="360" w:lineRule="auto"/>
        <w:rPr>
          <w:rFonts w:hint="eastAsia" w:ascii="宋体" w:hAnsi="宋体" w:eastAsia="宋体" w:cs="宋体"/>
          <w:color w:val="auto"/>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w:t>
      </w:r>
      <w:r>
        <w:rPr>
          <w:rFonts w:hint="eastAsia" w:ascii="宋体" w:hAnsi="宋体" w:eastAsia="宋体" w:cs="宋体"/>
          <w:color w:val="auto"/>
          <w:szCs w:val="21"/>
          <w:highlight w:val="none"/>
          <w:u w:val="single"/>
          <w:lang w:eastAsia="zh-CN"/>
        </w:rPr>
        <w:t xml:space="preserve">，各期支付条件应与分期履约验收情况挂钩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lang w:eastAsia="zh-CN"/>
        </w:rPr>
        <w:t xml:space="preserve">其中涉及预付款的</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（应明确预付款的支付比例和支付条件） </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p>
    <w:p>
      <w:pPr>
        <w:ind w:firstLine="630"/>
        <w:pageBreakBefore w:val="0"/>
        <w:spacing w:before="0" w:line="360" w:lineRule="auto"/>
        <w:rPr>
          <w:rFonts w:hint="eastAsia" w:ascii="宋体" w:hAnsi="宋体" w:eastAsia="宋体" w:cs="宋体"/>
          <w:color w:val="auto"/>
          <w:szCs w:val="21"/>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p>
    <w:p>
      <w:pPr>
        <w:numPr>
          <w:ilvl w:val="0"/>
          <w:numId w:val="8"/>
        </w:numPr>
        <w:ind w:firstLine="422"/>
        <w:pageBreakBefore w:val="0"/>
        <w:spacing w:before="0" w:line="360" w:lineRule="auto"/>
        <w:rPr>
          <w:rFonts w:hint="eastAsia" w:ascii="宋体" w:hAnsi="宋体" w:eastAsia="宋体" w:cs="宋体"/>
          <w:b/>
          <w:bCs w:val="0"/>
          <w:color w:val="auto"/>
          <w:szCs w:val="21"/>
          <w:highlight w:val="none"/>
          <w:u w:val="single"/>
        </w:rPr>
        <w:outlineLvl w:val="9"/>
      </w:pPr>
      <w:r/>
      <w:bookmarkStart w:id="252" w:name="_Toc12443"/>
      <w:r>
        <w:rPr>
          <w:rFonts w:hint="eastAsia" w:ascii="宋体" w:hAnsi="宋体" w:eastAsia="宋体" w:cs="宋体"/>
          <w:b/>
          <w:bCs w:val="0"/>
          <w:color w:val="auto"/>
          <w:szCs w:val="21"/>
          <w:highlight w:val="none"/>
        </w:rPr>
        <w:t xml:space="preserve">合同履行</w:t>
      </w:r>
      <w:bookmarkEnd w:id="252"/>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履约</w:t>
      </w:r>
      <w:r>
        <w:rPr>
          <w:rFonts w:hint="eastAsia" w:ascii="宋体" w:hAnsi="宋体" w:eastAsia="宋体" w:cs="宋体"/>
          <w:color w:val="auto"/>
          <w:szCs w:val="21"/>
          <w:highlight w:val="none"/>
        </w:rPr>
        <w:t xml:space="preserve">地点</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1112"/>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p>
    <w:p>
      <w:pPr>
        <w:pStyle w:val="1112"/>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eastAsia="zh-CN"/>
        </w:rPr>
        <w:t xml:space="preserve">风险处置措施和替代方案</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3" w:name="_Toc6378"/>
      <w:r>
        <w:rPr>
          <w:rFonts w:hint="eastAsia" w:ascii="宋体" w:hAnsi="宋体" w:eastAsia="宋体" w:cs="宋体"/>
          <w:b/>
          <w:color w:val="auto"/>
          <w:szCs w:val="21"/>
          <w:highlight w:val="none"/>
        </w:rPr>
        <w:t xml:space="preserve">合同验收</w:t>
      </w:r>
      <w:bookmarkEnd w:id="253"/>
      <w:r/>
      <w:r/>
    </w:p>
    <w:p>
      <w:pPr>
        <w:numPr>
          <w:ilvl w:val="0"/>
          <w:numId w:val="9"/>
        </w:num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委托第三方组织</w:t>
      </w:r>
      <w:r/>
    </w:p>
    <w:p>
      <w:pPr>
        <w:numPr>
          <w:ilvl w:val="0"/>
          <w:numId w:val="0"/>
        </w:numPr>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验收主体：</w:t>
      </w:r>
      <w:r>
        <w:rPr>
          <w:rFonts w:hint="eastAsia" w:ascii="宋体" w:hAnsi="宋体" w:eastAsia="宋体" w:cs="宋体"/>
          <w:bCs/>
          <w:color w:val="auto"/>
          <w:szCs w:val="21"/>
          <w:highlight w:val="none"/>
          <w:u w:val="single"/>
        </w:rPr>
        <w:t xml:space="preserve">                  </w:t>
      </w:r>
      <w:r/>
    </w:p>
    <w:p>
      <w:pPr>
        <w:ind w:firstLine="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是否邀请本项目的其他</w:t>
      </w:r>
      <w:r>
        <w:rPr>
          <w:rFonts w:hint="eastAsia" w:ascii="宋体" w:hAnsi="宋体" w:cs="宋体"/>
          <w:bCs/>
          <w:color w:val="auto"/>
          <w:szCs w:val="21"/>
          <w:highlight w:val="none"/>
          <w:lang w:eastAsia="zh-CN"/>
        </w:rPr>
        <w:t xml:space="preserve">投标人</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是否邀请专家</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是否邀请服务对象</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是否邀请第三方检测机构</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lang w:eastAsia="zh-CN"/>
        </w:rPr>
        <w:outlineLvl w:val="9"/>
      </w:pPr>
      <w:r>
        <w:rPr>
          <w:rFonts w:hint="eastAsia" w:ascii="宋体" w:hAnsi="宋体" w:eastAsia="宋体" w:cs="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lang w:eastAsia="zh-CN"/>
        </w:rPr>
        <w:t xml:space="preserve">（应明确对被破坏的检测产品的处理方式）</w:t>
      </w:r>
      <w:r/>
    </w:p>
    <w:p>
      <w:pPr>
        <w:ind w:firstLine="840"/>
        <w:pageBreakBefore w:val="0"/>
        <w:spacing w:before="0" w:line="360" w:lineRule="auto"/>
        <w:rPr>
          <w:rFonts w:hint="eastAsia" w:ascii="宋体" w:hAnsi="宋体" w:eastAsia="宋体" w:cs="宋体"/>
          <w:bCs/>
          <w:color w:val="auto"/>
          <w:szCs w:val="21"/>
          <w:highlight w:val="none"/>
          <w:lang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w:t>
      </w:r>
      <w:r>
        <w:rPr>
          <w:rFonts w:hint="eastAsia" w:ascii="宋体" w:hAnsi="宋体" w:cs="宋体"/>
          <w:bCs/>
          <w:color w:val="auto"/>
          <w:szCs w:val="21"/>
          <w:highlight w:val="none"/>
          <w:u w:val="single"/>
          <w:lang w:eastAsia="zh-CN"/>
        </w:rPr>
        <w:t xml:space="preserve">投标人</w:t>
      </w:r>
      <w:r>
        <w:rPr>
          <w:rFonts w:hint="eastAsia" w:ascii="宋体" w:hAnsi="宋体" w:eastAsia="宋体" w:cs="宋体"/>
          <w:bCs/>
          <w:color w:val="auto"/>
          <w:szCs w:val="21"/>
          <w:highlight w:val="none"/>
          <w:u w:val="single"/>
        </w:rPr>
        <w:t xml:space="preserve">提出验收申请之日起   日内组织验收）</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一次性验收         </w:t>
      </w:r>
      <w:r/>
    </w:p>
    <w:p>
      <w:pPr>
        <w:ind w:firstLine="0"/>
        <w:pageBreakBefore w:val="0"/>
        <w:spacing w:before="0" w:line="360" w:lineRule="auto"/>
        <w:rPr>
          <w:rFonts w:hint="eastAsia" w:ascii="宋体" w:hAnsi="宋体" w:eastAsia="宋体" w:cs="宋体"/>
          <w:bCs/>
          <w:color w:val="auto"/>
          <w:szCs w:val="21"/>
          <w:highlight w:val="none"/>
          <w:lang w:val="en-US"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（应明确分期</w:t>
      </w:r>
      <w:r>
        <w:rPr>
          <w:rFonts w:hint="eastAsia" w:ascii="宋体" w:hAnsi="宋体" w:eastAsia="宋体" w:cs="宋体"/>
          <w:bCs/>
          <w:color w:val="auto"/>
          <w:szCs w:val="21"/>
          <w:highlight w:val="none"/>
          <w:u w:val="single"/>
          <w:lang w:val="en" w:eastAsia="zh-CN"/>
        </w:rPr>
        <w:t xml:space="preserve">/分项验收的工作安排</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p>
    <w:p>
      <w:pPr>
        <w:pStyle w:val="1112"/>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）是否以采购活动中投标人提供的样品作为参考：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w:t>
      </w:r>
      <w:r>
        <w:rPr>
          <w:rFonts w:hint="eastAsia" w:ascii="宋体" w:hAnsi="宋体" w:eastAsia="宋体" w:cs="宋体"/>
          <w:bCs/>
          <w:i w:val="0"/>
          <w:iCs w:val="0"/>
          <w:color w:val="auto"/>
          <w:szCs w:val="21"/>
          <w:highlight w:val="none"/>
          <w:u w:val="single"/>
        </w:rPr>
        <w:t xml:space="preserve">（产权过户登记等）</w:t>
      </w:r>
      <w:r>
        <w:rPr>
          <w:rFonts w:hint="eastAsia" w:ascii="宋体" w:hAnsi="宋体" w:eastAsia="宋体" w:cs="宋体"/>
          <w:bCs/>
          <w:color w:val="auto"/>
          <w:szCs w:val="21"/>
          <w:highlight w:val="none"/>
          <w:u w:val="single"/>
        </w:rPr>
        <w:t xml:space="preserve">          </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4" w:name="_Toc22020"/>
      <w:r>
        <w:rPr>
          <w:rFonts w:hint="eastAsia" w:ascii="宋体" w:hAnsi="宋体" w:eastAsia="宋体" w:cs="宋体"/>
          <w:b/>
          <w:color w:val="auto"/>
          <w:szCs w:val="21"/>
          <w:highlight w:val="none"/>
        </w:rPr>
        <w:t xml:space="preserve">组成合同的文件</w:t>
      </w:r>
      <w:bookmarkEnd w:id="254"/>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）政府采购合同专用条款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）政府采购合同通用条款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）投标（响应）文件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（6）采购文件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（7）有关技术文件，图纸</w:t>
      </w:r>
      <w:r/>
    </w:p>
    <w:p>
      <w:pPr>
        <w:pStyle w:val="1112"/>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5" w:name="_Toc24341"/>
      <w:r>
        <w:rPr>
          <w:rFonts w:hint="eastAsia" w:ascii="宋体" w:hAnsi="宋体" w:eastAsia="宋体" w:cs="宋体"/>
          <w:b/>
          <w:color w:val="auto"/>
          <w:szCs w:val="21"/>
          <w:highlight w:val="none"/>
        </w:rPr>
        <w:t xml:space="preserve">合同生效</w:t>
      </w:r>
      <w:bookmarkEnd w:id="255"/>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p>
    <w:p>
      <w:pPr>
        <w:numPr>
          <w:ilvl w:val="0"/>
          <w:numId w:val="8"/>
        </w:numPr>
        <w:ind w:firstLine="422"/>
        <w:pageBreakBefore w:val="0"/>
        <w:spacing w:before="0" w:line="360" w:lineRule="auto"/>
        <w:rPr>
          <w:rFonts w:hint="eastAsia" w:ascii="宋体" w:hAnsi="宋体" w:eastAsia="宋体" w:cs="宋体"/>
          <w:b/>
          <w:color w:val="auto"/>
          <w:szCs w:val="21"/>
          <w:highlight w:val="none"/>
        </w:rPr>
        <w:outlineLvl w:val="9"/>
      </w:pPr>
      <w:r/>
      <w:bookmarkStart w:id="256" w:name="_Toc23415"/>
      <w:r>
        <w:rPr>
          <w:rFonts w:hint="eastAsia" w:ascii="宋体" w:hAnsi="宋体" w:eastAsia="宋体" w:cs="宋体"/>
          <w:b/>
          <w:color w:val="auto"/>
          <w:szCs w:val="21"/>
          <w:highlight w:val="none"/>
        </w:rPr>
        <w:t xml:space="preserve">合同份数</w:t>
      </w:r>
      <w:bookmarkEnd w:id="256"/>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附件：具体标</w:t>
      </w:r>
      <w:r>
        <w:rPr>
          <w:rFonts w:hint="eastAsia" w:ascii="宋体" w:hAnsi="宋体" w:eastAsia="宋体" w:cs="宋体"/>
          <w:color w:val="auto"/>
          <w:szCs w:val="21"/>
          <w:highlight w:val="none"/>
          <w:lang w:eastAsia="zh-CN"/>
        </w:rPr>
        <w:t xml:space="preserve">的及其</w:t>
      </w:r>
      <w:r>
        <w:rPr>
          <w:rFonts w:hint="eastAsia" w:ascii="宋体" w:hAnsi="宋体" w:eastAsia="宋体" w:cs="宋体"/>
          <w:color w:val="auto"/>
          <w:szCs w:val="21"/>
          <w:highlight w:val="none"/>
          <w:u w:val="none"/>
          <w:lang w:val="en-US" w:eastAsia="zh-CN"/>
        </w:rPr>
        <w:t xml:space="preserve">技术要求和商务要求</w:t>
      </w:r>
      <w:r>
        <w:rPr>
          <w:rFonts w:hint="eastAsia" w:ascii="宋体" w:hAnsi="宋体" w:eastAsia="宋体" w:cs="宋体"/>
          <w:color w:val="auto"/>
          <w:szCs w:val="21"/>
          <w:highlight w:val="none"/>
        </w:rPr>
        <w:t xml:space="preserve">、联合协议、分包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协议等。</w:t>
      </w:r>
      <w:r/>
    </w:p>
    <w:p>
      <w:pPr>
        <w:pStyle w:val="1117"/>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highlight w:val="none"/>
          <w:lang w:val="en"/>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pStyle w:val="1117"/>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85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75"/>
        <w:gridCol w:w="2392"/>
        <w:gridCol w:w="1962"/>
        <w:gridCol w:w="2099"/>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甲方（采购人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或采购文件约定的合同甲方）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乙方（</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ind w:firstLine="100"/>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586"/>
        </w:trPr>
        <w:tc>
          <w:tcPr>
            <w:gridSpan w:val="4"/>
            <w:tcBorders>
              <w:top w:val="single" w:color="auto" w:sz="2" w:space="0"/>
            </w:tcBorders>
            <w:tcW w:w="9035" w:type="dxa"/>
            <w:vAlign w:val="center"/>
            <w:textDirection w:val="lrTb"/>
            <w:noWrap w:val="false"/>
          </w:tcPr>
          <w:p>
            <w:pPr>
              <w:pStyle w:val="859"/>
              <w:ind w:left="0"/>
              <w:jc w:val="center"/>
              <w:pageBreakBefore w:val="0"/>
              <w:spacing w:before="156" w:after="0"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注：涉及联合体或其他合同主体的信息应按上表格式加列。</w:t>
            </w:r>
            <w:r/>
          </w:p>
        </w:tc>
      </w:tr>
    </w:tbl>
    <w:p>
      <w:pPr>
        <w:jc w:val="center"/>
        <w:pageBreakBefore w:val="0"/>
        <w:spacing w:before="156"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1"/>
          <w:szCs w:val="21"/>
          <w:highlight w:val="none"/>
          <w:u w:val="single"/>
        </w:rPr>
        <w:br w:type="page" w:clear="all"/>
      </w:r>
      <w:bookmarkStart w:id="257" w:name="_Toc21891"/>
      <w:r/>
      <w:bookmarkStart w:id="258" w:name="_Toc27624"/>
      <w:r>
        <w:rPr>
          <w:rFonts w:hint="eastAsia" w:ascii="宋体" w:hAnsi="宋体" w:eastAsia="宋体" w:cs="宋体"/>
          <w:b/>
          <w:bCs/>
          <w:color w:val="auto"/>
          <w:sz w:val="28"/>
          <w:szCs w:val="28"/>
          <w:highlight w:val="none"/>
        </w:rPr>
        <w:t xml:space="preserve">第二节 政府采购合同通用条款</w:t>
      </w:r>
      <w:bookmarkEnd w:id="257"/>
      <w:r/>
      <w:bookmarkEnd w:id="258"/>
      <w:r/>
      <w:r/>
    </w:p>
    <w:p>
      <w:pPr>
        <w:jc w:val="left"/>
        <w:pageBreakBefore w:val="0"/>
        <w:spacing w:before="0"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outlineLvl w:val="9"/>
      </w:pPr>
      <w:r/>
      <w:bookmarkStart w:id="259" w:name="_Toc14328"/>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 xml:space="preserve">定义</w:t>
      </w:r>
      <w:bookmarkEnd w:id="25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1.1合同当事人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（1）采购人（以下称甲方）是指使用财政性资金，通过政府采购方式向</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（3）其他合同主体是指除采购人和</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1.2本合同下列术语应解释为：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rFonts w:hint="eastAsia" w:ascii="宋体" w:hAnsi="宋体" w:eastAsia="宋体" w:cs="宋体"/>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政府采购合同通用条款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投标（响应）文件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有关技术文件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图纸</w:t>
      </w:r>
      <w:r>
        <w:rPr>
          <w:rFonts w:hint="eastAsia" w:ascii="宋体" w:hAnsi="宋体" w:eastAsia="宋体" w:cs="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）“货物”系指乙方根据本合同规定须向甲方提供的各种形态和种类的物品，包括原材料、设备、产品（包括软件）及相关</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备品备件、工具、手册及</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技术资料和材料</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服务”系指根据合同规定，乙方应提供的</w:t>
      </w:r>
      <w:r>
        <w:rPr>
          <w:rFonts w:hint="eastAsia" w:ascii="宋体" w:hAnsi="宋体" w:eastAsia="宋体" w:cs="宋体"/>
          <w:color w:val="auto"/>
          <w:szCs w:val="21"/>
          <w:highlight w:val="none"/>
          <w:lang w:val="en-US" w:eastAsia="zh-CN"/>
        </w:rPr>
        <w:t xml:space="preserve">与货物有关的</w:t>
      </w:r>
      <w:r>
        <w:rPr>
          <w:rFonts w:hint="eastAsia" w:ascii="宋体" w:hAnsi="宋体" w:eastAsia="宋体" w:cs="宋体"/>
          <w:color w:val="auto"/>
          <w:szCs w:val="21"/>
          <w:highlight w:val="none"/>
        </w:rPr>
        <w:t xml:space="preserve">技术、管理和</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服务，包括但不限于：管理和质量保证、运输、保险、检验、现场准备、安装、集成、调试、培训、维修、</w:t>
      </w:r>
      <w:r>
        <w:rPr>
          <w:rFonts w:hint="eastAsia" w:ascii="宋体" w:hAnsi="宋体" w:eastAsia="宋体" w:cs="宋体"/>
          <w:color w:val="auto"/>
          <w:szCs w:val="21"/>
          <w:highlight w:val="none"/>
          <w:lang w:eastAsia="zh-CN"/>
        </w:rPr>
        <w:t xml:space="preserve">废弃处置、</w:t>
      </w:r>
      <w:r>
        <w:rPr>
          <w:rFonts w:hint="eastAsia" w:ascii="宋体" w:hAnsi="宋体" w:eastAsia="宋体" w:cs="宋体"/>
          <w:color w:val="auto"/>
          <w:szCs w:val="21"/>
          <w:highlight w:val="none"/>
        </w:rPr>
        <w:t xml:space="preserve">技术支持等以及合同中规定乙方应承担的</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义务。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）“分包”系指中标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按采购文件、投标（响应）文件的规定，根据分包意向协议，将中标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项目中的部分履约内容，分给具有相应资质条件的</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履行合同的行为。</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）“联合体”系指</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两个以上的自然人、法人或者</w:t>
      </w:r>
      <w:r>
        <w:rPr>
          <w:rFonts w:hint="eastAsia" w:ascii="宋体" w:hAnsi="宋体" w:eastAsia="宋体" w:cs="宋体"/>
          <w:color w:val="auto"/>
          <w:szCs w:val="21"/>
          <w:highlight w:val="none"/>
          <w:lang w:val="en-US" w:eastAsia="zh-CN"/>
        </w:rPr>
        <w:t xml:space="preserve">非法人</w:t>
      </w:r>
      <w:r>
        <w:rPr>
          <w:rFonts w:hint="eastAsia" w:ascii="宋体" w:hAnsi="宋体" w:eastAsia="宋体" w:cs="宋体"/>
          <w:color w:val="auto"/>
          <w:szCs w:val="21"/>
          <w:highlight w:val="none"/>
        </w:rPr>
        <w:t xml:space="preserve">组织组成，</w:t>
      </w:r>
      <w:r>
        <w:rPr>
          <w:rFonts w:hint="eastAsia" w:ascii="宋体" w:hAnsi="宋体" w:eastAsia="宋体" w:cs="宋体"/>
          <w:color w:val="auto"/>
          <w:szCs w:val="21"/>
          <w:highlight w:val="none"/>
          <w:lang w:eastAsia="zh-CN"/>
        </w:rPr>
        <w:t xml:space="preserve">以一个</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eastAsia="zh-CN"/>
        </w:rPr>
        <w:t xml:space="preserve">的身份共同参加政府采购的主体。</w:t>
      </w:r>
      <w:r>
        <w:rPr>
          <w:rFonts w:hint="eastAsia" w:ascii="宋体" w:hAnsi="宋体" w:eastAsia="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10"/>
        </w:numPr>
        <w:jc w:val="left"/>
        <w:pageBreakBefore w:val="0"/>
        <w:spacing w:before="0" w:line="360" w:lineRule="auto"/>
        <w:rPr>
          <w:rFonts w:hint="eastAsia" w:ascii="宋体" w:hAnsi="宋体" w:eastAsia="宋体" w:cs="宋体"/>
          <w:b/>
          <w:bCs/>
          <w:color w:val="auto"/>
          <w:sz w:val="24"/>
          <w:highlight w:val="none"/>
        </w:rPr>
        <w:outlineLvl w:val="9"/>
      </w:pPr>
      <w:r/>
      <w:bookmarkStart w:id="260" w:name="_Toc1083"/>
      <w:r>
        <w:rPr>
          <w:rFonts w:hint="eastAsia" w:ascii="宋体" w:hAnsi="宋体" w:eastAsia="宋体" w:cs="宋体"/>
          <w:b/>
          <w:color w:val="auto"/>
          <w:sz w:val="24"/>
          <w:highlight w:val="none"/>
        </w:rPr>
        <w:t xml:space="preserve">合同标的及金额</w:t>
      </w:r>
      <w:bookmarkEnd w:id="260"/>
      <w:r/>
      <w:r/>
    </w:p>
    <w:p>
      <w:pPr>
        <w:ind w:firstLine="420"/>
        <w:jc w:val="left"/>
        <w:pageBreakBefore w:val="0"/>
        <w:spacing w:before="0" w:line="360" w:lineRule="auto"/>
        <w:rPr>
          <w:rFonts w:hint="eastAsia" w:ascii="宋体" w:hAnsi="宋体" w:eastAsia="宋体" w:cs="宋体"/>
          <w:b/>
          <w:bCs/>
          <w:i/>
          <w:iCs/>
          <w:color w:val="auto"/>
          <w:szCs w:val="21"/>
          <w:highlight w:val="none"/>
        </w:rPr>
        <w:outlineLvl w:val="9"/>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中，甲方不再另行支付</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任何费用。</w:t>
      </w:r>
      <w:r/>
    </w:p>
    <w:p>
      <w:pPr>
        <w:jc w:val="left"/>
        <w:pageBreakBefore w:val="0"/>
        <w:spacing w:before="0" w:line="360" w:lineRule="auto"/>
        <w:rPr>
          <w:rFonts w:hint="eastAsia" w:ascii="宋体" w:hAnsi="宋体" w:eastAsia="宋体" w:cs="宋体"/>
          <w:b/>
          <w:color w:val="auto"/>
          <w:sz w:val="24"/>
          <w:highlight w:val="none"/>
        </w:rPr>
        <w:outlineLvl w:val="9"/>
      </w:pPr>
      <w:r/>
      <w:bookmarkStart w:id="261" w:name="_Toc21568"/>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履行合同的时间、地点和方式</w:t>
      </w:r>
      <w:bookmarkEnd w:id="261"/>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乙方应当在约定的时间、地点</w:t>
      </w:r>
      <w:r>
        <w:rPr>
          <w:rFonts w:hint="eastAsia" w:ascii="宋体" w:hAnsi="宋体" w:eastAsia="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62" w:name="_Toc22195"/>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甲方的权利和义务</w:t>
      </w:r>
      <w:bookmarkEnd w:id="26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签署合同后，甲方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.3 甲方有权要求乙方对缺陷部分予以修复，并按合同约定享有货物保修及其他合同约定的权利。</w:t>
      </w:r>
      <w:r/>
    </w:p>
    <w:p>
      <w:pPr>
        <w:ind w:firstLine="42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4.4 甲方应当按照合同约定及时对交付的货物进行验收，</w:t>
      </w:r>
      <w:r>
        <w:rPr>
          <w:rFonts w:hint="eastAsia" w:ascii="宋体" w:hAnsi="宋体" w:eastAsia="宋体" w:cs="宋体"/>
          <w:b w:val="0"/>
          <w:bCs w:val="0"/>
          <w:color w:val="auto"/>
          <w:szCs w:val="21"/>
          <w:highlight w:val="none"/>
          <w:lang w:eastAsia="zh-CN"/>
        </w:rPr>
        <w:t xml:space="preserve">未</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eastAsia="宋体" w:cs="宋体"/>
          <w:color w:val="auto"/>
          <w:szCs w:val="21"/>
          <w:highlight w:val="none"/>
          <w:lang w:val="en-US" w:eastAsia="zh-CN"/>
        </w:rPr>
        <w:t xml:space="preserve">视为验收通过。</w:t>
      </w:r>
      <w:r/>
    </w:p>
    <w:p>
      <w:pPr>
        <w:ind w:firstLine="42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时向乙方支付</w:t>
      </w:r>
      <w:r>
        <w:rPr>
          <w:rFonts w:hint="eastAsia" w:ascii="宋体" w:hAnsi="宋体" w:eastAsia="宋体" w:cs="宋体"/>
          <w:color w:val="auto"/>
          <w:szCs w:val="21"/>
          <w:highlight w:val="none"/>
          <w:lang w:eastAsia="zh-CN"/>
        </w:rPr>
        <w:t xml:space="preserve">合同价款，不得以内部人员变更、履行内部付款流程等为由，拒绝或迟延支付。</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约定应</w:t>
      </w:r>
      <w:r>
        <w:rPr>
          <w:rFonts w:hint="eastAsia" w:ascii="宋体" w:hAnsi="宋体" w:eastAsia="宋体" w:cs="宋体"/>
          <w:color w:val="auto"/>
          <w:szCs w:val="21"/>
          <w:highlight w:val="none"/>
        </w:rPr>
        <w:t xml:space="preserve">由甲方承担的其他义务和责任。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63" w:name="_Toc1285"/>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乙方的权利和义务</w:t>
      </w:r>
      <w:bookmarkEnd w:id="26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.1 签署合同后，乙方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.2 乙方应按照合同要求履约，充分合理安排，确保提供的货物</w:t>
      </w:r>
      <w:r>
        <w:rPr>
          <w:rFonts w:hint="eastAsia" w:ascii="宋体" w:hAnsi="宋体" w:eastAsia="宋体" w:cs="宋体"/>
          <w:color w:val="auto"/>
          <w:szCs w:val="21"/>
          <w:highlight w:val="none"/>
          <w:lang w:eastAsia="zh-CN"/>
        </w:rPr>
        <w:t xml:space="preserve">及相关</w:t>
      </w:r>
      <w:r>
        <w:rPr>
          <w:rFonts w:hint="eastAsia" w:ascii="宋体" w:hAnsi="宋体" w:eastAsia="宋体" w:cs="宋体"/>
          <w:color w:val="auto"/>
          <w:szCs w:val="21"/>
          <w:highlight w:val="none"/>
        </w:rPr>
        <w:t xml:space="preserve">服务符合合同</w:t>
      </w:r>
      <w:r>
        <w:rPr>
          <w:rFonts w:hint="eastAsia" w:ascii="宋体" w:hAnsi="宋体" w:eastAsia="宋体" w:cs="宋体"/>
          <w:color w:val="auto"/>
          <w:szCs w:val="21"/>
          <w:highlight w:val="none"/>
          <w:lang w:eastAsia="zh-CN"/>
        </w:rPr>
        <w:t xml:space="preserve">有关</w:t>
      </w:r>
      <w:r>
        <w:rPr>
          <w:rFonts w:hint="eastAsia" w:ascii="宋体" w:hAnsi="宋体" w:eastAsia="宋体" w:cs="宋体"/>
          <w:color w:val="auto"/>
          <w:szCs w:val="21"/>
          <w:highlight w:val="none"/>
        </w:rPr>
        <w:t xml:space="preserve">要求。接受项目行业管理部门及政府有关部门的指导，配合甲方的履约检查</w:t>
      </w:r>
      <w:r>
        <w:rPr>
          <w:rFonts w:hint="eastAsia" w:ascii="宋体" w:hAnsi="宋体" w:eastAsia="宋体" w:cs="宋体"/>
          <w:color w:val="auto"/>
          <w:szCs w:val="21"/>
          <w:highlight w:val="none"/>
          <w:lang w:eastAsia="zh-CN"/>
        </w:rPr>
        <w:t xml:space="preserve">及验收</w:t>
      </w:r>
      <w:r>
        <w:rPr>
          <w:rFonts w:hint="eastAsia" w:ascii="宋体" w:hAnsi="宋体" w:eastAsia="宋体" w:cs="宋体"/>
          <w:color w:val="auto"/>
          <w:szCs w:val="21"/>
          <w:highlight w:val="none"/>
        </w:rPr>
        <w:t xml:space="preserve">，并负责项目实施过程中的所有协调工作。</w:t>
      </w:r>
      <w:r/>
    </w:p>
    <w:p>
      <w:pPr>
        <w:pStyle w:val="858"/>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.3乙方有权根据合同约定向甲方收取</w:t>
      </w:r>
      <w:r>
        <w:rPr>
          <w:rFonts w:hint="eastAsia" w:ascii="宋体" w:hAnsi="宋体" w:eastAsia="宋体" w:cs="宋体"/>
          <w:color w:val="auto"/>
          <w:szCs w:val="21"/>
          <w:highlight w:val="none"/>
          <w:lang w:eastAsia="zh-CN"/>
        </w:rPr>
        <w:t xml:space="preserve">合同价款</w:t>
      </w:r>
      <w:r>
        <w:rPr>
          <w:rFonts w:hint="eastAsia" w:ascii="宋体" w:hAnsi="宋体" w:eastAsia="宋体" w:cs="宋体"/>
          <w:color w:val="auto"/>
          <w:szCs w:val="21"/>
          <w:highlight w:val="none"/>
        </w:rPr>
        <w:t xml:space="preserve">。</w:t>
      </w:r>
      <w:r/>
    </w:p>
    <w:p>
      <w:pPr>
        <w:pStyle w:val="858"/>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.4国家法律法规规定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约定应</w:t>
      </w:r>
      <w:r>
        <w:rPr>
          <w:rFonts w:hint="eastAsia" w:ascii="宋体" w:hAnsi="宋体" w:eastAsia="宋体" w:cs="宋体"/>
          <w:color w:val="auto"/>
          <w:szCs w:val="21"/>
          <w:highlight w:val="none"/>
        </w:rPr>
        <w:t xml:space="preserve">由乙方承担的其他义务和责任。</w:t>
      </w:r>
      <w:r/>
    </w:p>
    <w:p>
      <w:pPr>
        <w:numPr>
          <w:ilvl w:val="0"/>
          <w:numId w:val="11"/>
        </w:numPr>
        <w:jc w:val="left"/>
        <w:pageBreakBefore w:val="0"/>
        <w:spacing w:before="0" w:line="360" w:lineRule="auto"/>
        <w:rPr>
          <w:rFonts w:hint="eastAsia" w:ascii="宋体" w:hAnsi="宋体" w:eastAsia="宋体" w:cs="宋体"/>
          <w:b/>
          <w:bCs/>
          <w:color w:val="auto"/>
          <w:sz w:val="24"/>
          <w:highlight w:val="none"/>
        </w:rPr>
        <w:outlineLvl w:val="9"/>
      </w:pPr>
      <w:r/>
      <w:bookmarkStart w:id="264" w:name="_Toc29055"/>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bookmarkEnd w:id="264"/>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65" w:name="_Toc15479"/>
      <w:r>
        <w:rPr>
          <w:rFonts w:hint="eastAsia" w:ascii="宋体" w:hAnsi="宋体" w:eastAsia="宋体" w:cs="宋体"/>
          <w:b/>
          <w:bCs/>
          <w:color w:val="auto"/>
          <w:sz w:val="24"/>
          <w:highlight w:val="none"/>
          <w:lang w:eastAsia="zh-CN"/>
        </w:rPr>
        <w:t xml:space="preserve">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货物包装、运输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保险</w:t>
      </w:r>
      <w:r>
        <w:rPr>
          <w:rFonts w:hint="eastAsia" w:ascii="宋体" w:hAnsi="宋体" w:eastAsia="宋体" w:cs="宋体"/>
          <w:b/>
          <w:bCs/>
          <w:color w:val="auto"/>
          <w:sz w:val="24"/>
          <w:highlight w:val="none"/>
          <w:lang w:eastAsia="zh-CN"/>
        </w:rPr>
        <w:t xml:space="preserve">和交付</w:t>
      </w:r>
      <w:r>
        <w:rPr>
          <w:rFonts w:hint="eastAsia" w:ascii="宋体" w:hAnsi="宋体" w:eastAsia="宋体" w:cs="宋体"/>
          <w:b/>
          <w:bCs/>
          <w:color w:val="auto"/>
          <w:sz w:val="24"/>
          <w:highlight w:val="none"/>
        </w:rPr>
        <w:t xml:space="preserve">要求</w:t>
      </w:r>
      <w:bookmarkEnd w:id="265"/>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.1 本合同</w:t>
      </w:r>
      <w:r>
        <w:rPr>
          <w:rFonts w:hint="eastAsia" w:ascii="宋体" w:hAnsi="宋体" w:eastAsia="宋体" w:cs="宋体"/>
          <w:bCs/>
          <w:color w:val="auto"/>
          <w:szCs w:val="21"/>
          <w:highlight w:val="none"/>
        </w:rPr>
        <w:t xml:space="preserve">涉及商品包装</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约定的</w:t>
      </w:r>
      <w:r>
        <w:rPr>
          <w:rFonts w:hint="eastAsia" w:ascii="宋体" w:hAnsi="宋体" w:eastAsia="宋体" w:cs="宋体"/>
          <w:color w:val="auto"/>
          <w:szCs w:val="21"/>
          <w:highlight w:val="none"/>
        </w:rPr>
        <w:t xml:space="preserve">指定现场。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乙方负责办理将货物运抵本合同规定的交货地点</w:t>
      </w:r>
      <w:r>
        <w:rPr>
          <w:rFonts w:hint="eastAsia" w:ascii="宋体" w:hAnsi="宋体" w:eastAsia="宋体" w:cs="宋体"/>
          <w:color w:val="auto"/>
          <w:szCs w:val="21"/>
          <w:highlight w:val="none"/>
          <w:lang w:eastAsia="zh-CN"/>
        </w:rPr>
        <w:t xml:space="preserve">，并装卸、交付至甲方</w:t>
      </w:r>
      <w:r>
        <w:rPr>
          <w:rFonts w:hint="eastAsia" w:ascii="宋体" w:hAnsi="宋体" w:eastAsia="宋体" w:cs="宋体"/>
          <w:color w:val="auto"/>
          <w:szCs w:val="21"/>
          <w:highlight w:val="none"/>
        </w:rPr>
        <w:t xml:space="preserve">的一切运输事项，相关费用应</w:t>
      </w:r>
      <w:r>
        <w:rPr>
          <w:rFonts w:hint="eastAsia" w:ascii="宋体" w:hAnsi="宋体" w:eastAsia="宋体" w:cs="宋体"/>
          <w:color w:val="auto"/>
          <w:szCs w:val="21"/>
          <w:highlight w:val="none"/>
          <w:lang w:eastAsia="zh-CN"/>
        </w:rPr>
        <w:t xml:space="preserve">包含</w:t>
      </w:r>
      <w:r>
        <w:rPr>
          <w:rFonts w:hint="eastAsia" w:ascii="宋体" w:hAnsi="宋体" w:eastAsia="宋体" w:cs="宋体"/>
          <w:color w:val="auto"/>
          <w:szCs w:val="21"/>
          <w:highlight w:val="none"/>
        </w:rPr>
        <w:t xml:space="preserve">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 xml:space="preserve">除采购活动</w:t>
      </w:r>
      <w:r>
        <w:rPr>
          <w:rFonts w:hint="eastAsia" w:ascii="宋体" w:hAnsi="宋体" w:eastAsia="宋体" w:cs="宋体"/>
          <w:color w:val="auto"/>
          <w:szCs w:val="21"/>
          <w:highlight w:val="none"/>
        </w:rPr>
        <w:t xml:space="preserve">对商品包装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w:t>
      </w:r>
      <w:r>
        <w:rPr>
          <w:rFonts w:hint="eastAsia" w:ascii="宋体" w:hAnsi="宋体" w:eastAsia="宋体" w:cs="宋体"/>
          <w:color w:val="auto"/>
          <w:szCs w:val="21"/>
          <w:highlight w:val="none"/>
          <w:lang w:val="en-US" w:eastAsia="zh-CN"/>
        </w:rPr>
        <w:t xml:space="preserve">达成具体约定外</w:t>
      </w:r>
      <w:r>
        <w:rPr>
          <w:rFonts w:hint="eastAsia" w:ascii="宋体" w:hAnsi="宋体" w:eastAsia="宋体" w:cs="宋体"/>
          <w:color w:val="auto"/>
          <w:szCs w:val="21"/>
          <w:highlight w:val="none"/>
        </w:rPr>
        <w:t xml:space="preserve">，乙方提</w:t>
      </w:r>
      <w:r>
        <w:rPr>
          <w:rFonts w:hint="eastAsia" w:ascii="宋体" w:hAnsi="宋体" w:eastAsia="宋体" w:cs="宋体"/>
          <w:color w:val="auto"/>
          <w:szCs w:val="21"/>
          <w:highlight w:val="none"/>
          <w:lang w:eastAsia="zh-CN"/>
        </w:rPr>
        <w:t xml:space="preserve">供的</w:t>
      </w:r>
      <w:r>
        <w:rPr>
          <w:rFonts w:hint="eastAsia" w:ascii="宋体" w:hAnsi="宋体" w:eastAsia="宋体" w:cs="宋体"/>
          <w:color w:val="auto"/>
          <w:szCs w:val="21"/>
          <w:highlight w:val="none"/>
        </w:rPr>
        <w:t xml:space="preserve">产品及相关快递服务</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具体包装要求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w:t>
      </w:r>
      <w:r>
        <w:rPr>
          <w:rFonts w:hint="eastAsia" w:ascii="宋体" w:hAnsi="宋体" w:eastAsia="宋体" w:cs="宋体"/>
          <w:color w:val="auto"/>
          <w:szCs w:val="21"/>
          <w:highlight w:val="none"/>
          <w:lang w:val="en-US" w:eastAsia="zh-CN"/>
        </w:rPr>
        <w:t xml:space="preserve">不低于</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val="en-US" w:eastAsia="zh-CN"/>
        </w:rPr>
        <w:t xml:space="preserve">标准</w:t>
      </w:r>
      <w:r>
        <w:rPr>
          <w:rFonts w:hint="eastAsia" w:ascii="宋体" w:hAnsi="宋体" w:eastAsia="宋体" w:cs="宋体"/>
          <w:color w:val="auto"/>
          <w:szCs w:val="21"/>
          <w:highlight w:val="none"/>
        </w:rPr>
        <w:t xml:space="preserve">，并作为履约验收的内容，必要时甲方可以要求乙方在履约验收环节出具检测报告。</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eastAsia="宋体" w:cs="宋体"/>
          <w:color w:val="auto"/>
          <w:szCs w:val="21"/>
          <w:highlight w:val="none"/>
          <w:lang w:eastAsia="zh-CN"/>
        </w:rPr>
        <w:t xml:space="preserve">，甲方配合乙方做好货物的接收工作。</w:t>
      </w:r>
      <w:r/>
    </w:p>
    <w:p>
      <w:pPr>
        <w:pStyle w:val="1112"/>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rPr>
        <w:t xml:space="preserve">如因包装</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问题导致货物</w:t>
      </w:r>
      <w:r>
        <w:rPr>
          <w:rFonts w:hint="eastAsia" w:ascii="宋体" w:hAnsi="宋体" w:eastAsia="宋体" w:cs="宋体"/>
          <w:color w:val="auto"/>
          <w:sz w:val="21"/>
          <w:szCs w:val="21"/>
          <w:highlight w:val="none"/>
          <w:lang w:eastAsia="zh-CN"/>
        </w:rPr>
        <w:t xml:space="preserve">损毁、丢失</w:t>
      </w:r>
      <w:r>
        <w:rPr>
          <w:rFonts w:hint="eastAsia" w:ascii="宋体" w:hAnsi="宋体" w:eastAsia="宋体" w:cs="宋体"/>
          <w:color w:val="auto"/>
          <w:sz w:val="21"/>
          <w:szCs w:val="21"/>
          <w:highlight w:val="none"/>
        </w:rPr>
        <w:t xml:space="preserve">或者品质下降，</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有权要求降价、换货、拒收部分或整批货物，由此</w:t>
      </w:r>
      <w:r>
        <w:rPr>
          <w:rFonts w:hint="eastAsia" w:ascii="宋体" w:hAnsi="宋体" w:eastAsia="宋体" w:cs="宋体"/>
          <w:color w:val="auto"/>
          <w:sz w:val="21"/>
          <w:szCs w:val="21"/>
          <w:highlight w:val="none"/>
          <w:lang w:eastAsia="zh-CN"/>
        </w:rPr>
        <w:t xml:space="preserve">产生</w:t>
      </w:r>
      <w:r>
        <w:rPr>
          <w:rFonts w:hint="eastAsia" w:ascii="宋体" w:hAnsi="宋体" w:eastAsia="宋体" w:cs="宋体"/>
          <w:color w:val="auto"/>
          <w:sz w:val="21"/>
          <w:szCs w:val="21"/>
          <w:highlight w:val="none"/>
        </w:rPr>
        <w:t xml:space="preserve">的费用和损失，均由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p>
    <w:p>
      <w:pPr>
        <w:jc w:val="left"/>
        <w:pageBreakBefore w:val="0"/>
        <w:spacing w:before="0" w:line="360" w:lineRule="auto"/>
        <w:rPr>
          <w:rFonts w:hint="eastAsia" w:ascii="宋体" w:hAnsi="宋体" w:eastAsia="宋体" w:cs="宋体"/>
          <w:b/>
          <w:color w:val="auto"/>
          <w:sz w:val="24"/>
          <w:highlight w:val="none"/>
        </w:rPr>
        <w:outlineLvl w:val="9"/>
      </w:pPr>
      <w:r/>
      <w:bookmarkStart w:id="266" w:name="_Toc1612"/>
      <w:r>
        <w:rPr>
          <w:rFonts w:hint="eastAsia" w:ascii="宋体" w:hAnsi="宋体" w:eastAsia="宋体" w:cs="宋体"/>
          <w:b/>
          <w:color w:val="auto"/>
          <w:sz w:val="24"/>
          <w:highlight w:val="none"/>
          <w:lang w:eastAsia="zh-CN"/>
        </w:rPr>
        <w:t xml:space="preserve">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质量标准和保证</w:t>
      </w:r>
      <w:bookmarkEnd w:id="266"/>
      <w:r/>
      <w:r/>
    </w:p>
    <w:p>
      <w:pPr>
        <w:pStyle w:val="862"/>
        <w:ind w:firstLine="420"/>
        <w:jc w:val="left"/>
        <w:pageBreakBefore w:val="0"/>
        <w:spacing w:before="0" w:line="360" w:lineRule="auto"/>
        <w:rPr>
          <w:rFonts w:hint="eastAsia" w:ascii="宋体" w:hAnsi="宋体" w:eastAsia="宋体" w:cs="宋体"/>
          <w:b/>
          <w:color w:val="auto"/>
          <w:highlight w:val="none"/>
        </w:rPr>
        <w:outlineLvl w:val="9"/>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合同约</w:t>
      </w:r>
      <w:r>
        <w:rPr>
          <w:rFonts w:hint="eastAsia" w:ascii="宋体" w:hAnsi="宋体" w:eastAsia="宋体" w:cs="宋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862"/>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（2）采用中华人民共和国法定计量单位。</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auto"/>
          <w:szCs w:val="21"/>
          <w:highlight w:val="none"/>
          <w:lang w:eastAsia="zh-CN"/>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的违约责任</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67" w:name="_Toc21701"/>
      <w:r>
        <w:rPr>
          <w:rFonts w:hint="eastAsia" w:ascii="宋体" w:hAnsi="宋体" w:eastAsia="宋体" w:cs="宋体"/>
          <w:b/>
          <w:bCs/>
          <w:color w:val="auto"/>
          <w:sz w:val="24"/>
          <w:highlight w:val="none"/>
          <w:lang w:eastAsia="zh-CN"/>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权利瑕疵担保</w:t>
      </w:r>
      <w:bookmarkEnd w:id="26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.1 乙方保证对其出售的货物享有合法的权利。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.3 如甲方使用</w:t>
      </w: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货物构成</w:t>
      </w:r>
      <w:r>
        <w:rPr>
          <w:rFonts w:hint="eastAsia" w:ascii="宋体" w:hAnsi="宋体" w:eastAsia="宋体" w:cs="宋体"/>
          <w:color w:val="auto"/>
          <w:szCs w:val="21"/>
          <w:highlight w:val="none"/>
          <w:lang w:val="en-US" w:eastAsia="zh-CN"/>
        </w:rPr>
        <w:t xml:space="preserve">对第三人</w:t>
      </w:r>
      <w:r>
        <w:rPr>
          <w:rFonts w:hint="eastAsia" w:ascii="宋体" w:hAnsi="宋体" w:eastAsia="宋体" w:cs="宋体"/>
          <w:color w:val="auto"/>
          <w:szCs w:val="21"/>
          <w:highlight w:val="none"/>
        </w:rPr>
        <w:t xml:space="preserve">侵权的，则由乙方承担全部责任。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68" w:name="_Toc8417"/>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知识产权保护</w:t>
      </w:r>
      <w:bookmarkEnd w:id="26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0</w:t>
      </w:r>
      <w:r>
        <w:rPr>
          <w:rFonts w:hint="eastAsia" w:ascii="宋体" w:hAnsi="宋体" w:eastAsia="宋体" w:cs="宋体"/>
          <w:color w:val="auto"/>
          <w:szCs w:val="21"/>
          <w:highlight w:val="none"/>
        </w:rPr>
        <w:t xml:space="preserve">.1 乙方对其所销售的货物应当享有知识产权或经权利人合法授权，保证没有侵犯任何第三人的知识产权等权利。</w:t>
      </w:r>
      <w:bookmarkStart w:id="269"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269"/>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0" w:name="_Toc9125"/>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bookmarkEnd w:id="270"/>
      <w:r/>
      <w:r/>
    </w:p>
    <w:p>
      <w:pPr>
        <w:ind w:firstLine="420"/>
        <w:jc w:val="left"/>
        <w:pageBreakBefore w:val="0"/>
        <w:spacing w:before="0" w:line="360" w:lineRule="auto"/>
        <w:rPr>
          <w:rFonts w:hint="eastAsia" w:ascii="宋体" w:hAnsi="宋体" w:eastAsia="宋体" w:cs="宋体"/>
          <w:color w:val="auto"/>
          <w:szCs w:val="15"/>
          <w:highlight w:val="none"/>
        </w:rPr>
        <w:outlineLvl w:val="9"/>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eastAsia="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eastAsia="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eastAsia="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eastAsia="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1" w:name="_Toc32000"/>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bookmarkEnd w:id="271"/>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pageBreakBefore w:val="0"/>
        <w:spacing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858"/>
        <w:pageBreakBefore w:val="0"/>
        <w:spacing w:after="0" w:line="360" w:lineRule="auto"/>
        <w:rPr>
          <w:rFonts w:hint="eastAsia" w:ascii="宋体" w:hAnsi="宋体" w:eastAsia="宋体" w:cs="宋体"/>
          <w:b/>
          <w:bCs/>
          <w:color w:val="auto"/>
          <w:sz w:val="24"/>
          <w:szCs w:val="24"/>
          <w:highlight w:val="none"/>
        </w:rPr>
        <w:outlineLvl w:val="9"/>
      </w:pPr>
      <w:r/>
      <w:bookmarkStart w:id="272" w:name="_Toc18222"/>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bookmarkEnd w:id="27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b w:val="0"/>
          <w:bCs w:val="0"/>
          <w:color w:val="auto"/>
          <w:szCs w:val="15"/>
          <w:highlight w:val="none"/>
          <w:lang w:eastAsia="zh-CN"/>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pageBreakBefore w:val="0"/>
        <w:spacing w:before="0" w:line="360" w:lineRule="auto"/>
        <w:rPr>
          <w:rFonts w:hint="eastAsia" w:ascii="宋体" w:hAnsi="宋体" w:eastAsia="宋体" w:cs="宋体"/>
          <w:b/>
          <w:color w:val="auto"/>
          <w:sz w:val="24"/>
          <w:highlight w:val="none"/>
        </w:rPr>
        <w:outlineLvl w:val="9"/>
      </w:pPr>
      <w:r/>
      <w:bookmarkStart w:id="273" w:name="_Toc13393"/>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bookmarkEnd w:id="27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（1）货物的现场移动、安装、调试、启动监督及技术支持；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（2）提供货物组装和维修所需的专用工具和辅助材料；</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color w:val="auto"/>
          <w:szCs w:val="15"/>
          <w:highlight w:val="none"/>
          <w:lang w:eastAsia="zh-CN"/>
        </w:rPr>
        <w:t xml:space="preserve">；</w:t>
      </w:r>
      <w:r/>
    </w:p>
    <w:p>
      <w:pPr>
        <w:pStyle w:val="1112"/>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4" w:name="_Toc242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bookmarkEnd w:id="274"/>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12"/>
        </w:numPr>
        <w:jc w:val="left"/>
        <w:pageBreakBefore w:val="0"/>
        <w:spacing w:before="0" w:line="360" w:lineRule="auto"/>
        <w:rPr>
          <w:rFonts w:hint="eastAsia" w:ascii="宋体" w:hAnsi="宋体" w:eastAsia="宋体" w:cs="宋体"/>
          <w:b/>
          <w:color w:val="auto"/>
          <w:sz w:val="24"/>
          <w:highlight w:val="none"/>
        </w:rPr>
        <w:outlineLvl w:val="9"/>
      </w:pPr>
      <w:r/>
      <w:bookmarkStart w:id="275" w:name="_Toc19657"/>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bookmarkEnd w:id="275"/>
      <w:r/>
      <w:r/>
    </w:p>
    <w:p>
      <w:pPr>
        <w:ind w:firstLine="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（1）合同履行过程中因</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就采购文件、采购过程或结果提起投诉的，甲方认为</w:t>
      </w:r>
      <w:r>
        <w:rPr>
          <w:rFonts w:hint="eastAsia" w:ascii="宋体" w:hAnsi="宋体" w:eastAsia="宋体" w:cs="宋体"/>
          <w:color w:val="auto"/>
          <w:szCs w:val="21"/>
          <w:highlight w:val="none"/>
          <w:lang w:eastAsia="zh-CN"/>
        </w:rPr>
        <w:t xml:space="preserve">有必要时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（1）合同因有效期限届满而终止；</w:t>
      </w:r>
      <w:r/>
    </w:p>
    <w:p>
      <w:pPr>
        <w:ind w:firstLine="420"/>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eastAsia="宋体" w:cs="宋体"/>
          <w:color w:val="auto"/>
          <w:szCs w:val="21"/>
          <w:highlight w:val="none"/>
          <w:lang w:val="en-US" w:eastAsia="zh-CN"/>
        </w:rPr>
        <w:t xml:space="preserve">任</w:t>
      </w:r>
      <w:r>
        <w:rPr>
          <w:rFonts w:hint="eastAsia" w:ascii="宋体" w:hAnsi="宋体" w:eastAsia="宋体" w:cs="宋体"/>
          <w:color w:val="auto"/>
          <w:szCs w:val="21"/>
          <w:highlight w:val="none"/>
        </w:rPr>
        <w:t xml:space="preserve">。</w:t>
      </w:r>
      <w:r/>
    </w:p>
    <w:p>
      <w:pPr>
        <w:pStyle w:val="1112"/>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6" w:name="_Toc13672"/>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bookmarkEnd w:id="276"/>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lang w:eastAsia="zh-CN"/>
        </w:rPr>
        <w:t xml:space="preserve">。涉及合同分包的，乙方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7" w:name="_Toc13098"/>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bookmarkEnd w:id="27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278" w:name="_Toc24247"/>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bookmarkEnd w:id="278"/>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pageBreakBefore w:val="0"/>
        <w:spacing w:before="0" w:line="360" w:lineRule="auto"/>
        <w:rPr>
          <w:rFonts w:hint="eastAsia" w:ascii="宋体" w:hAnsi="宋体" w:eastAsia="宋体" w:cs="宋体"/>
          <w:color w:val="auto"/>
          <w:sz w:val="24"/>
          <w:highlight w:val="none"/>
        </w:rPr>
        <w:outlineLvl w:val="9"/>
      </w:pPr>
      <w:r/>
      <w:bookmarkStart w:id="279" w:name="_Toc19080"/>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bookmarkEnd w:id="279"/>
      <w:r/>
      <w:r/>
    </w:p>
    <w:p>
      <w:pPr>
        <w:ind w:firstLine="420"/>
        <w:jc w:val="left"/>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858"/>
        <w:ind w:firstLine="48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宋体" w:hAnsi="宋体" w:eastAsia="宋体" w:cs="宋体"/>
          <w:b/>
          <w:color w:val="auto"/>
          <w:sz w:val="24"/>
          <w:highlight w:val="none"/>
        </w:rPr>
        <w:outlineLvl w:val="9"/>
      </w:pPr>
      <w:r/>
      <w:bookmarkStart w:id="280" w:name="_Toc25820"/>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bookmarkEnd w:id="280"/>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宋体" w:hAnsi="宋体" w:eastAsia="宋体" w:cs="宋体"/>
          <w:b/>
          <w:color w:val="auto"/>
          <w:sz w:val="24"/>
          <w:highlight w:val="none"/>
        </w:rPr>
        <w:outlineLvl w:val="9"/>
      </w:pPr>
      <w:r/>
      <w:bookmarkStart w:id="281" w:name="_Toc16636"/>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bookmarkEnd w:id="281"/>
      <w:r/>
      <w:r/>
    </w:p>
    <w:p>
      <w:pPr>
        <w:pStyle w:val="111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w:t>
      </w:r>
      <w:r>
        <w:rPr>
          <w:rFonts w:hint="eastAsia" w:ascii="宋体" w:hAnsi="宋体" w:eastAsia="宋体" w:cs="宋体"/>
          <w:color w:val="auto"/>
          <w:sz w:val="21"/>
          <w:highlight w:val="none"/>
          <w:lang w:eastAsia="zh-CN"/>
        </w:rPr>
        <w:t xml:space="preserve">第一章</w:t>
      </w:r>
      <w:r>
        <w:rPr>
          <w:rFonts w:hint="eastAsia" w:ascii="宋体" w:hAnsi="宋体" w:eastAsia="宋体" w:cs="宋体"/>
          <w:color w:val="auto"/>
          <w:sz w:val="21"/>
          <w:highlight w:val="none"/>
        </w:rPr>
        <w:t xml:space="preserve">《政府采购合同协议书》所约定的通讯地址、联系人、联系电话或电子邮箱。</w:t>
      </w:r>
      <w:r/>
    </w:p>
    <w:p>
      <w:pPr>
        <w:pStyle w:val="1112"/>
        <w:ind w:firstLine="0"/>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13"/>
        </w:numPr>
        <w:jc w:val="left"/>
        <w:pageBreakBefore w:val="0"/>
        <w:spacing w:before="0" w:line="360" w:lineRule="auto"/>
        <w:rPr>
          <w:rFonts w:hint="eastAsia" w:ascii="宋体" w:hAnsi="宋体" w:eastAsia="宋体" w:cs="宋体"/>
          <w:b/>
          <w:bCs/>
          <w:color w:val="auto"/>
          <w:sz w:val="24"/>
          <w:highlight w:val="none"/>
        </w:rPr>
        <w:outlineLvl w:val="9"/>
      </w:pPr>
      <w:r/>
      <w:bookmarkStart w:id="282" w:name="_Toc7670"/>
      <w:r>
        <w:rPr>
          <w:rFonts w:hint="eastAsia" w:ascii="宋体" w:hAnsi="宋体" w:eastAsia="宋体" w:cs="宋体"/>
          <w:b/>
          <w:bCs/>
          <w:color w:val="auto"/>
          <w:sz w:val="24"/>
          <w:highlight w:val="none"/>
        </w:rPr>
        <w:t xml:space="preserve">合同未尽事项</w:t>
      </w:r>
      <w:bookmarkEnd w:id="282"/>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Cs w:val="21"/>
          <w:highlight w:val="none"/>
          <w:lang w:val="en-US" w:eastAsia="zh-CN"/>
        </w:rPr>
        <w:t xml:space="preserve">    23.2 合同附件与合同正文具有同等的法律效力。</w:t>
      </w:r>
      <w:bookmarkStart w:id="283" w:name="_Toc20313"/>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284" w:name="_Toc6892"/>
      <w:r>
        <w:rPr>
          <w:rFonts w:hint="eastAsia" w:ascii="宋体" w:hAnsi="宋体" w:eastAsia="宋体" w:cs="宋体"/>
          <w:b/>
          <w:bCs/>
          <w:color w:val="auto"/>
          <w:sz w:val="28"/>
          <w:szCs w:val="28"/>
          <w:highlight w:val="none"/>
        </w:rPr>
        <w:t xml:space="preserve">第三节 政府采购合同专用条款</w:t>
      </w:r>
      <w:bookmarkEnd w:id="283"/>
      <w:r/>
      <w:bookmarkEnd w:id="284"/>
      <w:r/>
      <w:r/>
    </w:p>
    <w:tbl>
      <w:tblPr>
        <w:tblStyle w:val="853"/>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联合体具体要求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50"/>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其他术语解释</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14"/>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履约验收中甲方提出异议或作出说明的期限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3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4.6款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约定甲方承担的其他义务和责任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0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5.4款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约定乙方承担的其他义务和责任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6.1款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履行合同义务的顺序</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9"/>
        </w:trPr>
        <w:tc>
          <w:tcPr>
            <w:tcW w:w="250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包装</w:t>
            </w:r>
            <w:r>
              <w:rPr>
                <w:rFonts w:hint="eastAsia" w:ascii="宋体" w:hAnsi="宋体" w:eastAsia="宋体" w:cs="宋体"/>
                <w:color w:val="auto"/>
                <w:szCs w:val="21"/>
                <w:highlight w:val="none"/>
                <w:lang w:eastAsia="zh-CN"/>
              </w:rPr>
              <w:t xml:space="preserve">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250"/>
        </w:trPr>
        <w:tc>
          <w:tcPr>
            <w:tcW w:w="250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指定现场</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417"/>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运输特殊要求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1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保险要求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.2（1）项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质量保证期</w:t>
            </w:r>
            <w:r/>
          </w:p>
        </w:tc>
        <w:tc>
          <w:tcPr>
            <w:tcW w:w="370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.2（3）项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货物质量缺陷</w:t>
            </w:r>
            <w:r>
              <w:rPr>
                <w:rFonts w:hint="eastAsia" w:ascii="宋体" w:hAnsi="宋体" w:eastAsia="宋体" w:cs="宋体"/>
                <w:color w:val="auto"/>
                <w:szCs w:val="21"/>
                <w:highlight w:val="none"/>
              </w:rPr>
              <w:t xml:space="preserve">响应时间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第二节第11.1款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其他应当保密的信息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0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合同价款支付</w:t>
            </w:r>
            <w:r>
              <w:rPr>
                <w:rFonts w:hint="eastAsia" w:ascii="宋体" w:hAnsi="宋体" w:eastAsia="宋体" w:cs="宋体"/>
                <w:color w:val="auto"/>
                <w:szCs w:val="21"/>
                <w:highlight w:val="none"/>
                <w:lang w:eastAsia="zh-CN"/>
              </w:rPr>
              <w:t xml:space="preserve">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9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13.2</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履约保证金不予退还的情形</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5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13.3</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履约保证金退还时间及</w:t>
            </w:r>
            <w:r>
              <w:rPr>
                <w:rFonts w:hint="eastAsia" w:ascii="宋体" w:hAnsi="宋体" w:eastAsia="宋体" w:cs="宋体"/>
                <w:color w:val="auto"/>
                <w:szCs w:val="21"/>
                <w:highlight w:val="none"/>
                <w:lang w:eastAsia="zh-CN"/>
              </w:rPr>
              <w:t xml:space="preserve">逾期退还的</w:t>
            </w:r>
            <w:r>
              <w:rPr>
                <w:rFonts w:hint="eastAsia" w:ascii="宋体" w:hAnsi="宋体" w:eastAsia="宋体" w:cs="宋体"/>
                <w:color w:val="auto"/>
                <w:szCs w:val="21"/>
                <w:highlight w:val="none"/>
              </w:rPr>
              <w:t xml:space="preserve">违约金</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运行监督、维修期限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货物回收的约定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乙方提供的其他服务</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59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修理、重做、更换相关具体规定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6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.2（2）项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迟延交货赔偿费</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2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逾期付款利息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304"/>
        </w:trPr>
        <w:tc>
          <w:tcPr>
            <w:tcBorders>
              <w:bottom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其他违约责任</w:t>
            </w:r>
            <w:r/>
          </w:p>
        </w:tc>
        <w:tc>
          <w:tcPr>
            <w:tcBorders>
              <w:left w:val="single" w:color="auto" w:sz="2" w:space="0"/>
              <w:bottom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90"/>
        </w:trPr>
        <w:tc>
          <w:tcPr>
            <w:tcBorders>
              <w:top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解决争议的方法</w:t>
            </w:r>
            <w:r/>
          </w:p>
        </w:tc>
        <w:tc>
          <w:tcPr>
            <w:tcBorders>
              <w:top w:val="single" w:color="auto" w:sz="2" w:space="0"/>
              <w:left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p>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p>
        </w:tc>
      </w:tr>
      <w:tr>
        <w:trPr>
          <w:trHeight w:val="53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第二节第2</w:t>
            </w: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lang w:eastAsia="zh-CN"/>
              </w:rPr>
              <w:t xml:space="preserve">其他专用条款</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r>
            <w:r/>
          </w:p>
        </w:tc>
      </w:tr>
    </w:tbl>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40"/>
          <w:szCs w:val="40"/>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701" w:right="2006" w:bottom="1440" w:left="1440" w:header="708" w:footer="708" w:gutter="0"/>
          <w:cols w:num="1" w:sep="0" w:space="720" w:equalWidth="1"/>
          <w:docGrid w:linePitch="360"/>
        </w:sect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lang w:eastAsia="zh-CN"/>
        </w:rPr>
        <w:t xml:space="preserve">泰州医药高新技术产业开发区（泰州市高港区）医疗器械检验检测服务中心</w:t>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医药购销廉洁诚信协议</w:t>
      </w:r>
      <w:r/>
    </w:p>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甲方：</w:t>
      </w:r>
      <w:r>
        <w:rPr>
          <w:rFonts w:hint="eastAsia" w:ascii="宋体" w:hAnsi="宋体" w:cs="宋体"/>
          <w:b/>
          <w:bCs/>
          <w:color w:val="auto"/>
          <w:sz w:val="24"/>
          <w:highlight w:val="none"/>
          <w:lang w:eastAsia="zh-CN"/>
        </w:rPr>
        <w:t xml:space="preserve">泰州医药高新技术产业开发区（泰州市高港区）医疗器械检验检测服务中心</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乙方：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三、双方依据有关法律法规，协商确定医药采购应当遵循以下原则：</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（一）公开、公平、公正，诚实信用；</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（二）坚持质量第一，依照质量价格比优化；</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（三）依法购销经营，抵制购销过程中的不正之风；</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（四）接受社会监督，依法依纪处理违规问题。</w:t>
      </w:r>
      <w:r/>
    </w:p>
    <w:p>
      <w:pPr>
        <w:ind w:firstLine="31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（一）不参加医药招标或集中采购活动，不经集体研究比价、定价。或以其他方式规避招标和集中采购、不按中标结果采购；</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（二）向他人泄露应当保密的医药采购招标信息或者可能影响公平竞争的相关情况；</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（三）以歧视性条件、不公平要求、限制性条款排斥潜在的医药供应者；</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（四）不按照规定要求同医药供应者签订购销合同，或者不履行合同义务；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（五）从事医药采购的单位责任人和相关人员利用职务之便，在医药招标、采购、使用过程中，违规接受生产经营企业或营销人员给予的钱物、吃请，为其经营提供便利；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（六）相关人员非经单位授权为生产经营企业及营销人员统计医药产品使用量，或借机谋取私利。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（一）给予甲方及医疗卫生人员回扣或其他商业贿赂，进行非法促销活动；</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（二）以向采购单位、中介机构或者医药采购人员行贿的手段牟取销售资格和销售量；</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（三）以低于成本的价格投标或销售，扰乱市场秩序；相互串通价格，排斥其他人的公平竞争，损害采购单位或者其他人的利益；</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（四）提供虚假证明文件，或者以其他方式弄虚作假，骗取销售；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（五）不按照规定要求同医疗卫生机构签订购销合同，或者不履行合同义务：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（六）不履行对参与医药采购的关联人（个体医药</w:t>
      </w:r>
      <w:r>
        <w:rPr>
          <w:rFonts w:hint="eastAsia" w:ascii="宋体" w:hAnsi="宋体" w:cs="宋体"/>
          <w:color w:val="auto"/>
          <w:highlight w:val="none"/>
          <w:lang w:eastAsia="zh-CN"/>
        </w:rPr>
        <w:t xml:space="preserve">投标人</w:t>
      </w:r>
      <w:r>
        <w:rPr>
          <w:rFonts w:hint="eastAsia" w:ascii="宋体" w:hAnsi="宋体" w:eastAsia="宋体" w:cs="宋体"/>
          <w:color w:val="auto"/>
          <w:highlight w:val="none"/>
        </w:rPr>
        <w:t xml:space="preserve">、医药代表等）廉洁诚信约束义务。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六、双方有权向对方上级主管部门、执纪执法机关检举违反上述规定的情况。</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甲方：</w:t>
      </w:r>
      <w:r>
        <w:rPr>
          <w:rFonts w:hint="eastAsia" w:ascii="宋体" w:hAnsi="宋体" w:cs="宋体"/>
          <w:color w:val="auto"/>
          <w:szCs w:val="21"/>
          <w:highlight w:val="none"/>
          <w:lang w:eastAsia="zh-CN"/>
        </w:rPr>
        <w:t xml:space="preserve">泰州医药高新技术产业开发区（泰州市高港区）医疗器械检验检测服务中心</w:t>
      </w: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             乙方：</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（盖章或签字）                          （盖章或签字）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年  月   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r/>
    </w:p>
    <w:p>
      <w:pPr>
        <w:ind w:firstLine="640"/>
        <w:jc w:val="left"/>
        <w:rPr>
          <w:rFonts w:hint="eastAsia" w:ascii="仿宋" w:hAnsi="仿宋" w:eastAsia="仿宋" w:cs="仿宋"/>
          <w:color w:val="auto"/>
          <w:sz w:val="32"/>
          <w:szCs w:val="32"/>
          <w:highlight w:val="none"/>
        </w:rPr>
      </w:pPr>
      <w:r>
        <w:rPr>
          <w:rFonts w:hint="eastAsia" w:ascii="宋体" w:hAnsi="宋体" w:cs="宋体"/>
          <w:b/>
          <w:color w:val="auto"/>
          <w:sz w:val="24"/>
          <w:szCs w:val="24"/>
          <w:highlight w:val="none"/>
        </w:rPr>
        <w:t xml:space="preserve">发包人保留对合同修改和完善的权利。</w:t>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9"/>
      </w:pPr>
      <w:r>
        <w:rPr>
          <w:rFonts w:hint="eastAsia" w:ascii="宋体" w:hAnsi="宋体" w:eastAsia="宋体" w:cs="Times New Roman"/>
          <w:b/>
          <w:bCs w:val="0"/>
          <w:color w:val="auto"/>
          <w:sz w:val="40"/>
          <w:szCs w:val="40"/>
          <w:highlight w:val="none"/>
          <w:lang w:val="en-US" w:eastAsia="zh-CN"/>
        </w:rPr>
      </w:r>
      <w:r/>
    </w:p>
    <w:p>
      <w:pPr>
        <w:jc w:val="center"/>
        <w:pageBreakBefore w:val="0"/>
        <w:spacing w:line="240" w:lineRule="auto"/>
        <w:rPr>
          <w:rFonts w:hint="eastAsia" w:ascii="Times New Roman" w:hAnsi="Times New Roman"/>
          <w:color w:val="auto"/>
          <w:sz w:val="32"/>
          <w:szCs w:val="32"/>
          <w:highlight w:val="none"/>
        </w:rPr>
        <w:outlineLvl w:val="0"/>
      </w:pPr>
      <w:r/>
      <w:bookmarkStart w:id="285" w:name="_Toc10507"/>
      <w:r>
        <w:rPr>
          <w:rFonts w:hint="eastAsia" w:ascii="宋体" w:hAnsi="宋体" w:eastAsia="宋体" w:cs="Times New Roman"/>
          <w:b/>
          <w:bCs w:val="0"/>
          <w:color w:val="auto"/>
          <w:sz w:val="40"/>
          <w:szCs w:val="40"/>
          <w:highlight w:val="none"/>
          <w:lang w:val="en-US" w:eastAsia="zh-CN"/>
        </w:rPr>
        <w:t xml:space="preserve">第五章 评审方法与评审标准</w:t>
      </w:r>
      <w:bookmarkEnd w:id="245"/>
      <w:r/>
      <w:bookmarkEnd w:id="246"/>
      <w:r/>
      <w:bookmarkEnd w:id="247"/>
      <w:r/>
      <w:bookmarkEnd w:id="285"/>
      <w:r/>
      <w:r/>
    </w:p>
    <w:p>
      <w:pPr>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val="en-US" w:eastAsia="zh-CN"/>
        </w:rPr>
        <w:outlineLvl w:val="1"/>
      </w:pPr>
      <w:r/>
      <w:bookmarkStart w:id="286" w:name="_Toc6689"/>
      <w:r/>
      <w:bookmarkStart w:id="287" w:name="_Toc31089"/>
      <w:r>
        <w:rPr>
          <w:rFonts w:hint="eastAsia" w:ascii="宋体" w:hAnsi="宋体" w:eastAsia="宋体" w:cs="Times New Roman"/>
          <w:b/>
          <w:bCs/>
          <w:color w:val="auto"/>
          <w:sz w:val="24"/>
          <w:szCs w:val="24"/>
          <w:highlight w:val="none"/>
          <w:lang w:val="en-US" w:eastAsia="zh-CN"/>
        </w:rPr>
        <w:t xml:space="preserve">一、评标方法</w:t>
      </w:r>
      <w:bookmarkEnd w:id="286"/>
      <w:r/>
      <w:bookmarkEnd w:id="287"/>
      <w:r/>
      <w:r/>
    </w:p>
    <w:p>
      <w:pPr>
        <w:ind w:firstLine="360"/>
        <w:jc w:val="left"/>
        <w:keepLines w:val="0"/>
        <w:keepNext w:val="0"/>
        <w:pageBreakBefore w:val="0"/>
        <w:spacing w:before="120" w:after="120"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采用综合评分法，总分值为100分。</w:t>
      </w:r>
      <w:r/>
    </w:p>
    <w:p>
      <w:pPr>
        <w:ind w:firstLine="360"/>
        <w:jc w:val="left"/>
        <w:keepLines w:val="0"/>
        <w:keepNext w:val="0"/>
        <w:pageBreakBefore w:val="0"/>
        <w:spacing w:before="120" w:after="120"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评标工作将严格依序进行。第一阶段为资格审查，由采购人或采购代理机构依法组织实施。第二阶段，评标委员会对通过资格审查的投标人的投标文件进行符合性审查。第三阶段为详细评审，评标委员会首先对通过符合性审查的投标文件的商务和技术部分进行综合比较与评价；在此之后，方进行价格部分的评审。投标人的评标总得分，系其商务、技术及价格部分评审得分的累计总和。</w:t>
      </w:r>
      <w:r/>
    </w:p>
    <w:p>
      <w:pPr>
        <w:ind w:firstLine="360"/>
        <w:jc w:val="left"/>
        <w:keepLines w:val="0"/>
        <w:keepNext w:val="0"/>
        <w:pageBreakBefore w:val="0"/>
        <w:spacing w:before="120" w:after="120"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满足招标文件全部实质性要求（即通过资格审查和符合性检查），且按照评审因素的量化指标评审得分由高到低的顺序推荐3名中标候选人；得分相同的，按投标报价由低到高顺序推荐，得分且投标报价相同的，由评标委员会根据招标文件规定的方式（招标文件未规定的采取随机抽取的方式）确定推荐顺序。</w:t>
      </w:r>
      <w:r/>
    </w:p>
    <w:p>
      <w:pPr>
        <w:ind w:firstLine="360"/>
        <w:jc w:val="left"/>
        <w:keepLines w:val="0"/>
        <w:keepNext w:val="0"/>
        <w:pageBreakBefore w:val="0"/>
        <w:spacing w:before="120" w:after="120" w:line="240" w:lineRule="auto"/>
        <w:widowControl w:val="off"/>
        <w:rPr>
          <w:rFonts w:ascii="宋体" w:hAnsi="宋体" w:eastAsia="宋体" w:cs="Times New Roman"/>
          <w:b/>
          <w:bCs/>
          <w:color w:val="auto"/>
          <w:sz w:val="24"/>
          <w:szCs w:val="24"/>
          <w:highlight w:val="none"/>
          <w:lang w:val="en-US" w:eastAsia="zh-CN"/>
        </w:rPr>
      </w:pPr>
      <w:r>
        <w:rPr>
          <w:rFonts w:hint="eastAsia" w:ascii="宋体" w:hAnsi="宋体"/>
          <w:color w:val="auto"/>
          <w:sz w:val="24"/>
          <w:szCs w:val="24"/>
          <w:highlight w:val="none"/>
          <w:lang w:val="en-US" w:eastAsia="zh-CN"/>
        </w:rPr>
        <w:t xml:space="preserve">评委在认真审阅投标文件的基础上，根据各投标文件的响应程度独立评判，不得分工、协商打分。</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outlineLvl w:val="9"/>
      </w:pPr>
      <w:r>
        <w:rPr>
          <w:rFonts w:hint="eastAsia" w:ascii="宋体" w:hAnsi="宋体" w:eastAsia="宋体" w:cs="Times New Roman"/>
          <w:b/>
          <w:bCs/>
          <w:color w:val="auto"/>
          <w:sz w:val="24"/>
          <w:szCs w:val="24"/>
          <w:highlight w:val="none"/>
          <w:lang w:eastAsia="zh-CN"/>
        </w:rPr>
        <w:t xml:space="preserve">1.资格审查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由</w:t>
      </w:r>
      <w:r>
        <w:rPr>
          <w:rFonts w:hint="eastAsia" w:ascii="宋体" w:hAnsi="宋体" w:eastAsia="宋体" w:cs="Times New Roman"/>
          <w:color w:val="auto"/>
          <w:sz w:val="24"/>
          <w:szCs w:val="24"/>
          <w:highlight w:val="none"/>
          <w:lang w:eastAsia="zh-CN"/>
        </w:rPr>
        <w:t xml:space="preserve">采购人</w:t>
      </w:r>
      <w:r>
        <w:rPr>
          <w:rFonts w:hint="eastAsia" w:ascii="宋体" w:hAnsi="宋体" w:cs="Times New Roman"/>
          <w:color w:val="auto"/>
          <w:sz w:val="24"/>
          <w:szCs w:val="24"/>
          <w:highlight w:val="none"/>
          <w:lang w:val="en-US" w:eastAsia="zh-CN"/>
        </w:rPr>
        <w:t xml:space="preserve">或</w:t>
      </w:r>
      <w:r>
        <w:rPr>
          <w:rFonts w:hint="eastAsia" w:ascii="宋体" w:hAnsi="宋体" w:eastAsia="宋体" w:cs="Times New Roman"/>
          <w:color w:val="auto"/>
          <w:sz w:val="24"/>
          <w:szCs w:val="24"/>
          <w:highlight w:val="none"/>
          <w:lang w:val="en-US" w:eastAsia="zh-CN"/>
        </w:rPr>
        <w:t xml:space="preserve">采购代理机构</w:t>
      </w:r>
      <w:r>
        <w:rPr>
          <w:rFonts w:hint="eastAsia" w:ascii="宋体" w:hAnsi="宋体" w:eastAsia="宋体" w:cs="Times New Roman"/>
          <w:color w:val="auto"/>
          <w:sz w:val="24"/>
          <w:szCs w:val="24"/>
          <w:highlight w:val="none"/>
          <w:lang w:eastAsia="zh-CN"/>
        </w:rPr>
        <w:t xml:space="preserve">依据</w:t>
      </w:r>
      <w:r>
        <w:rPr>
          <w:rFonts w:hint="eastAsia" w:ascii="宋体" w:hAnsi="宋体" w:eastAsia="宋体" w:cs="Times New Roman"/>
          <w:color w:val="auto"/>
          <w:sz w:val="24"/>
          <w:szCs w:val="24"/>
          <w:highlight w:val="none"/>
          <w:lang w:val="en-US" w:eastAsia="zh-CN"/>
        </w:rPr>
        <w:t xml:space="preserve">本章</w:t>
      </w:r>
      <w:r>
        <w:rPr>
          <w:rFonts w:hint="eastAsia" w:ascii="宋体" w:hAnsi="宋体" w:cs="Times New Roman"/>
          <w:color w:val="auto"/>
          <w:sz w:val="24"/>
          <w:szCs w:val="24"/>
          <w:highlight w:val="none"/>
          <w:lang w:val="en-US" w:eastAsia="zh-CN"/>
        </w:rPr>
        <w:t xml:space="preserve">第三章</w:t>
      </w:r>
      <w:r>
        <w:rPr>
          <w:rFonts w:hint="eastAsia" w:ascii="宋体" w:hAnsi="宋体" w:eastAsia="宋体" w:cs="Times New Roman"/>
          <w:color w:val="auto"/>
          <w:sz w:val="24"/>
          <w:szCs w:val="24"/>
          <w:highlight w:val="none"/>
          <w:lang w:val="en-US" w:eastAsia="zh-CN"/>
        </w:rPr>
        <w:t xml:space="preserve">《评标标准》</w:t>
      </w:r>
      <w:r>
        <w:rPr>
          <w:rFonts w:hint="eastAsia" w:ascii="宋体" w:hAnsi="宋体" w:eastAsia="宋体" w:cs="Times New Roman"/>
          <w:color w:val="auto"/>
          <w:sz w:val="24"/>
          <w:szCs w:val="24"/>
          <w:highlight w:val="none"/>
          <w:lang w:eastAsia="zh-CN"/>
        </w:rPr>
        <w:t xml:space="preserve">第</w:t>
      </w:r>
      <w:r>
        <w:rPr>
          <w:rFonts w:hint="eastAsia" w:ascii="宋体" w:hAnsi="宋体" w:eastAsia="宋体" w:cs="Times New Roman"/>
          <w:color w:val="auto"/>
          <w:sz w:val="24"/>
          <w:szCs w:val="24"/>
          <w:highlight w:val="none"/>
          <w:lang w:val="en-US" w:eastAsia="zh-CN"/>
        </w:rPr>
        <w:t xml:space="preserve">一</w:t>
      </w:r>
      <w:r>
        <w:rPr>
          <w:rFonts w:hint="eastAsia" w:ascii="宋体" w:hAnsi="宋体" w:eastAsia="宋体" w:cs="Times New Roman"/>
          <w:color w:val="auto"/>
          <w:sz w:val="24"/>
          <w:szCs w:val="24"/>
          <w:highlight w:val="none"/>
          <w:lang w:eastAsia="zh-CN"/>
        </w:rPr>
        <w:t xml:space="preserve">条</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eastAsia="zh-CN"/>
        </w:rPr>
        <w:t xml:space="preserve">规定，对投标人的资格进行评审。有一项不符合评审标准的，采购人或采购代理机构应当否决其投标。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outlineLvl w:val="9"/>
      </w:pPr>
      <w:r>
        <w:rPr>
          <w:rFonts w:hint="eastAsia" w:ascii="宋体" w:hAnsi="宋体" w:eastAsia="宋体" w:cs="Times New Roman"/>
          <w:b/>
          <w:bCs/>
          <w:color w:val="auto"/>
          <w:sz w:val="24"/>
          <w:szCs w:val="24"/>
          <w:highlight w:val="none"/>
          <w:lang w:eastAsia="zh-CN"/>
        </w:rPr>
        <w:t xml:space="preserve">2.符合性审查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评标委员会依据</w:t>
      </w:r>
      <w:r>
        <w:rPr>
          <w:rFonts w:hint="eastAsia" w:ascii="宋体" w:hAnsi="宋体" w:eastAsia="宋体" w:cs="Times New Roman"/>
          <w:color w:val="auto"/>
          <w:sz w:val="24"/>
          <w:szCs w:val="24"/>
          <w:highlight w:val="none"/>
          <w:lang w:val="en-US" w:eastAsia="zh-CN"/>
        </w:rPr>
        <w:t xml:space="preserve">本章</w:t>
      </w:r>
      <w:r>
        <w:rPr>
          <w:rFonts w:hint="eastAsia" w:ascii="宋体" w:hAnsi="宋体" w:cs="Times New Roman"/>
          <w:color w:val="auto"/>
          <w:sz w:val="24"/>
          <w:szCs w:val="24"/>
          <w:highlight w:val="none"/>
          <w:lang w:val="en-US" w:eastAsia="zh-CN"/>
        </w:rPr>
        <w:t xml:space="preserve">第三章</w:t>
      </w:r>
      <w:r>
        <w:rPr>
          <w:rFonts w:hint="eastAsia" w:ascii="宋体" w:hAnsi="宋体" w:eastAsia="宋体" w:cs="Times New Roman"/>
          <w:color w:val="auto"/>
          <w:sz w:val="24"/>
          <w:szCs w:val="24"/>
          <w:highlight w:val="none"/>
          <w:lang w:val="en-US" w:eastAsia="zh-CN"/>
        </w:rPr>
        <w:t xml:space="preserve">《评标标准》</w:t>
      </w:r>
      <w:r>
        <w:rPr>
          <w:rFonts w:hint="eastAsia" w:ascii="宋体" w:hAnsi="宋体" w:eastAsia="宋体" w:cs="Times New Roman"/>
          <w:color w:val="auto"/>
          <w:sz w:val="24"/>
          <w:szCs w:val="24"/>
          <w:highlight w:val="none"/>
          <w:lang w:eastAsia="zh-CN"/>
        </w:rPr>
        <w:t xml:space="preserve">第</w:t>
      </w:r>
      <w:r>
        <w:rPr>
          <w:rFonts w:hint="eastAsia" w:ascii="宋体" w:hAnsi="宋体" w:eastAsia="宋体" w:cs="Times New Roman"/>
          <w:color w:val="auto"/>
          <w:sz w:val="24"/>
          <w:szCs w:val="24"/>
          <w:highlight w:val="none"/>
          <w:lang w:val="en-US" w:eastAsia="zh-CN"/>
        </w:rPr>
        <w:t xml:space="preserve">二</w:t>
      </w:r>
      <w:r>
        <w:rPr>
          <w:rFonts w:hint="eastAsia" w:ascii="宋体" w:hAnsi="宋体" w:eastAsia="宋体" w:cs="Times New Roman"/>
          <w:color w:val="auto"/>
          <w:sz w:val="24"/>
          <w:szCs w:val="24"/>
          <w:highlight w:val="none"/>
          <w:lang w:eastAsia="zh-CN"/>
        </w:rPr>
        <w:t xml:space="preserve">条</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eastAsia="zh-CN"/>
        </w:rPr>
        <w:t xml:space="preserve">规定，对投标文件进行符合性审查。有一项不符合评审标准的，评标委员会应当否决其投标。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outlineLvl w:val="9"/>
      </w:pPr>
      <w:r>
        <w:rPr>
          <w:rFonts w:hint="eastAsia" w:ascii="宋体" w:hAnsi="宋体" w:eastAsia="宋体" w:cs="Times New Roman"/>
          <w:b/>
          <w:bCs/>
          <w:color w:val="auto"/>
          <w:sz w:val="24"/>
          <w:szCs w:val="24"/>
          <w:highlight w:val="none"/>
          <w:lang w:eastAsia="zh-CN"/>
        </w:rPr>
        <w:t xml:space="preserve">3.投标文件的澄清</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在评审过程中，评标委员会可以书面形式要求投标人对投标文件中含义不明确、对同类问题表述不一致或者有明显文字和计算错误的内容做必要的澄清、说明或补正。澄清、说明或补正应以书面方式进行。评标委员会不接受投标人主动提出的澄清、说明或补正。</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outlineLvl w:val="9"/>
      </w:pPr>
      <w:r>
        <w:rPr>
          <w:rFonts w:hint="eastAsia" w:ascii="宋体" w:hAnsi="宋体" w:eastAsia="宋体" w:cs="Times New Roman"/>
          <w:b/>
          <w:bCs/>
          <w:color w:val="auto"/>
          <w:sz w:val="24"/>
          <w:szCs w:val="24"/>
          <w:highlight w:val="none"/>
          <w:lang w:eastAsia="zh-CN"/>
        </w:rPr>
        <w:t xml:space="preserve">4.综合评分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4.1 评标委员会按本部分第三条规定的量化因素和分值进行打分，并计算出综合评估得分。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4.2 评分分值计算保留小数点后两位，小数点后第三位“四舍五入”。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4.3 投标人最终得分为所有评委综合评分的平均值。</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outlineLvl w:val="9"/>
      </w:pPr>
      <w:r>
        <w:rPr>
          <w:rFonts w:hint="eastAsia" w:ascii="宋体" w:hAnsi="宋体" w:eastAsia="宋体" w:cs="Times New Roman"/>
          <w:b/>
          <w:bCs/>
          <w:color w:val="auto"/>
          <w:sz w:val="24"/>
          <w:szCs w:val="24"/>
          <w:highlight w:val="none"/>
          <w:lang w:eastAsia="zh-CN"/>
        </w:rPr>
        <w:t xml:space="preserve">5.评标结果</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5.1</w:t>
      </w:r>
      <w:r>
        <w:rPr>
          <w:rFonts w:hint="eastAsia" w:ascii="宋体" w:hAnsi="宋体" w:eastAsia="宋体" w:cs="Times New Roman"/>
          <w:color w:val="auto"/>
          <w:sz w:val="24"/>
          <w:szCs w:val="24"/>
          <w:highlight w:val="none"/>
          <w:lang w:val="en-US" w:eastAsia="zh-CN"/>
        </w:rPr>
        <w:t xml:space="preserve">评标委员会按上述方法推荐3</w:t>
      </w:r>
      <w:r>
        <w:rPr>
          <w:rFonts w:hint="eastAsia" w:ascii="宋体" w:hAnsi="宋体" w:eastAsia="宋体" w:cs="Times New Roman"/>
          <w:color w:val="auto"/>
          <w:sz w:val="24"/>
          <w:szCs w:val="24"/>
          <w:highlight w:val="none"/>
          <w:lang w:eastAsia="zh-CN"/>
        </w:rPr>
        <w:t xml:space="preserve">名中标候选人，</w:t>
      </w:r>
      <w:r>
        <w:rPr>
          <w:rFonts w:hint="eastAsia" w:ascii="宋体" w:hAnsi="宋体" w:eastAsia="宋体" w:cs="Times New Roman"/>
          <w:color w:val="auto"/>
          <w:sz w:val="24"/>
          <w:szCs w:val="24"/>
          <w:highlight w:val="none"/>
          <w:lang w:val="en-US" w:eastAsia="zh-CN"/>
        </w:rPr>
        <w:t xml:space="preserve">并编制评标报告</w:t>
      </w:r>
      <w:r>
        <w:rPr>
          <w:rFonts w:hint="eastAsia" w:ascii="宋体" w:hAnsi="宋体" w:eastAsia="宋体" w:cs="Times New Roman"/>
          <w:color w:val="auto"/>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eastAsia="zh-CN"/>
        </w:rPr>
        <w:t xml:space="preserve">5.2评标委员会完成评审后，应当向采购人提交书面评标报告和中标候选人名单。</w:t>
      </w:r>
      <w:r/>
    </w:p>
    <w:p>
      <w:pPr>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val="en-US" w:eastAsia="zh-CN"/>
        </w:rPr>
        <w:outlineLvl w:val="1"/>
      </w:pPr>
      <w:r/>
      <w:bookmarkStart w:id="288" w:name="_Toc13514"/>
      <w:r/>
      <w:bookmarkStart w:id="289" w:name="_Toc27399"/>
      <w:r>
        <w:rPr>
          <w:rFonts w:hint="eastAsia" w:ascii="宋体" w:hAnsi="宋体" w:eastAsia="宋体" w:cs="Times New Roman"/>
          <w:b/>
          <w:bCs/>
          <w:color w:val="auto"/>
          <w:sz w:val="24"/>
          <w:szCs w:val="24"/>
          <w:highlight w:val="none"/>
          <w:lang w:val="en-US" w:eastAsia="zh-CN"/>
        </w:rPr>
        <w:t xml:space="preserve">二、政府采购政策功能落实</w:t>
      </w:r>
      <w:bookmarkEnd w:id="288"/>
      <w:r/>
      <w:bookmarkEnd w:id="289"/>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1.小微型企业价格扣除</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eastAsia="zh-CN"/>
        </w:rPr>
        <w:t xml:space="preserve">本项目对小型和微型企业产品给予</w:t>
      </w:r>
      <w:r>
        <w:rPr>
          <w:rFonts w:hint="eastAsia" w:ascii="宋体" w:hAnsi="宋体" w:eastAsia="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b w:val="0"/>
          <w:bCs w:val="0"/>
          <w:color w:val="auto"/>
          <w:sz w:val="24"/>
          <w:szCs w:val="24"/>
          <w:highlight w:val="none"/>
          <w:lang w:eastAsia="zh-CN"/>
        </w:rPr>
        <w:t xml:space="preserve">的扣除价格，用扣除后的价格参与评审。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1.2</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需按照采购文件的要求提供相应的《</w:t>
      </w:r>
      <w:r>
        <w:rPr>
          <w:rFonts w:hint="eastAsia" w:ascii="宋体" w:hAnsi="宋体" w:eastAsia="宋体" w:cs="Times New Roman"/>
          <w:b w:val="0"/>
          <w:bCs w:val="0"/>
          <w:color w:val="auto"/>
          <w:sz w:val="24"/>
          <w:szCs w:val="24"/>
          <w:highlight w:val="none"/>
          <w:lang w:val="en-US" w:eastAsia="zh-CN"/>
        </w:rPr>
        <w:t xml:space="preserve">中小</w:t>
      </w:r>
      <w:r>
        <w:rPr>
          <w:rFonts w:hint="eastAsia" w:ascii="宋体" w:hAnsi="宋体" w:eastAsia="宋体" w:cs="Times New Roman"/>
          <w:b w:val="0"/>
          <w:bCs w:val="0"/>
          <w:color w:val="auto"/>
          <w:sz w:val="24"/>
          <w:szCs w:val="24"/>
          <w:highlight w:val="none"/>
          <w:lang w:eastAsia="zh-CN"/>
        </w:rPr>
        <w:t xml:space="preserve">企业声明函》。</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1.3</w:t>
      </w:r>
      <w:r>
        <w:rPr>
          <w:rFonts w:hint="eastAsia" w:ascii="宋体" w:hAnsi="宋体" w:eastAsia="宋体" w:cs="Times New Roman"/>
          <w:b w:val="0"/>
          <w:bCs w:val="0"/>
          <w:color w:val="auto"/>
          <w:sz w:val="24"/>
          <w:szCs w:val="24"/>
          <w:highlight w:val="none"/>
          <w:lang w:eastAsia="zh-CN"/>
        </w:rPr>
        <w:t xml:space="preserve">企业标准请参照《关于印发中小企业划型标准规定的通知》（工信部联企业〔2011〕300号）文件规定自行填写。</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2.残疾人福利单位价格扣除</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2.1</w:t>
      </w:r>
      <w:r>
        <w:rPr>
          <w:rFonts w:hint="eastAsia" w:ascii="宋体" w:hAnsi="宋体" w:eastAsia="宋体" w:cs="Times New Roman"/>
          <w:b w:val="0"/>
          <w:bCs w:val="0"/>
          <w:color w:val="auto"/>
          <w:sz w:val="24"/>
          <w:szCs w:val="24"/>
          <w:highlight w:val="none"/>
          <w:lang w:eastAsia="zh-CN"/>
        </w:rPr>
        <w:t xml:space="preserve">本项目对残疾人福利性单位视同小型、微型企业，给予</w:t>
      </w:r>
      <w:r>
        <w:rPr>
          <w:rFonts w:hint="eastAsia" w:ascii="宋体" w:hAnsi="宋体" w:eastAsia="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2.2</w:t>
      </w:r>
      <w:r>
        <w:rPr>
          <w:rFonts w:hint="eastAsia" w:ascii="宋体" w:hAnsi="宋体" w:eastAsia="宋体" w:cs="Times New Roman"/>
          <w:b w:val="0"/>
          <w:bCs w:val="0"/>
          <w:color w:val="auto"/>
          <w:sz w:val="24"/>
          <w:szCs w:val="24"/>
          <w:highlight w:val="none"/>
          <w:lang w:eastAsia="zh-CN"/>
        </w:rPr>
        <w:t xml:space="preserve">残疾人福利单位需按照采购文件的要求提供《残疾人福利性单位声明函》。</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2.3</w:t>
      </w:r>
      <w:r>
        <w:rPr>
          <w:rFonts w:hint="eastAsia" w:ascii="宋体" w:hAnsi="宋体" w:eastAsia="宋体" w:cs="Times New Roman"/>
          <w:b w:val="0"/>
          <w:bCs w:val="0"/>
          <w:color w:val="auto"/>
          <w:sz w:val="24"/>
          <w:szCs w:val="24"/>
          <w:highlight w:val="none"/>
          <w:lang w:eastAsia="zh-CN"/>
        </w:rPr>
        <w:t xml:space="preserve">残疾人福利单位标准请参照《关于促进残疾人就业政府采购政策的通知》（财库〔2017〕141号）。</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3.监狱和戒毒企业价格扣除</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3.1</w:t>
      </w:r>
      <w:r>
        <w:rPr>
          <w:rFonts w:hint="eastAsia" w:ascii="宋体" w:hAnsi="宋体" w:eastAsia="宋体" w:cs="Times New Roman"/>
          <w:b w:val="0"/>
          <w:bCs w:val="0"/>
          <w:color w:val="auto"/>
          <w:sz w:val="24"/>
          <w:szCs w:val="24"/>
          <w:highlight w:val="none"/>
          <w:lang w:eastAsia="zh-CN"/>
        </w:rPr>
        <w:t xml:space="preserve">本项目对监狱和戒毒企业（简称监狱企业）视同小型、微型企业，给予</w:t>
      </w:r>
      <w:r>
        <w:rPr>
          <w:rFonts w:hint="eastAsia" w:ascii="宋体" w:hAnsi="宋体" w:eastAsia="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3.2</w:t>
      </w:r>
      <w:r>
        <w:rPr>
          <w:rFonts w:hint="eastAsia" w:ascii="宋体" w:hAnsi="宋体" w:eastAsia="宋体" w:cs="Times New Roman"/>
          <w:b w:val="0"/>
          <w:bCs w:val="0"/>
          <w:color w:val="auto"/>
          <w:sz w:val="24"/>
          <w:szCs w:val="24"/>
          <w:highlight w:val="none"/>
          <w:lang w:eastAsia="zh-CN"/>
        </w:rPr>
        <w:t xml:space="preserve">监狱企业参加政府采购活动时，需提供由省级以上监狱管理局、戒毒管理局（含新疆生产建设兵团）出具的属于监狱企业的证明文件。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如不提供上述证明文件，价格将不做相应扣除。</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3.3</w:t>
      </w:r>
      <w:r>
        <w:rPr>
          <w:rFonts w:hint="eastAsia" w:ascii="宋体" w:hAnsi="宋体" w:eastAsia="宋体" w:cs="Times New Roman"/>
          <w:b w:val="0"/>
          <w:bCs w:val="0"/>
          <w:color w:val="auto"/>
          <w:sz w:val="24"/>
          <w:szCs w:val="24"/>
          <w:highlight w:val="none"/>
          <w:lang w:eastAsia="zh-CN"/>
        </w:rPr>
        <w:t xml:space="preserve">监狱企业标准请参照《关于政府采购支持监狱企业发展有关问题的通知》（财库〔2014〕68号）。</w:t>
      </w:r>
      <w:r/>
    </w:p>
    <w:p>
      <w:pPr>
        <w:ind w:firstLine="361"/>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b/>
          <w:bCs/>
          <w:color w:val="auto"/>
          <w:sz w:val="24"/>
          <w:szCs w:val="24"/>
          <w:highlight w:val="none"/>
          <w:u w:val="single"/>
          <w:lang w:eastAsia="zh-CN"/>
        </w:rPr>
        <w:t xml:space="preserve">4%</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6.联合体各方均为小型、微型企业（残疾人福利单位、监狱企业）的，联合体享受</w:t>
      </w:r>
      <w:r>
        <w:rPr>
          <w:rFonts w:hint="eastAsia" w:ascii="宋体" w:hAnsi="宋体" w:eastAsia="宋体" w:cs="Times New Roman"/>
          <w:b/>
          <w:bCs/>
          <w:color w:val="auto"/>
          <w:sz w:val="24"/>
          <w:szCs w:val="24"/>
          <w:highlight w:val="none"/>
          <w:u w:val="single"/>
          <w:lang w:eastAsia="zh-CN"/>
        </w:rPr>
        <w:t xml:space="preserve">10%</w:t>
      </w:r>
      <w:r>
        <w:rPr>
          <w:rFonts w:hint="eastAsia" w:ascii="宋体" w:hAnsi="宋体" w:eastAsia="宋体" w:cs="Times New Roman"/>
          <w:b w:val="0"/>
          <w:bCs w:val="0"/>
          <w:color w:val="auto"/>
          <w:sz w:val="24"/>
          <w:szCs w:val="24"/>
          <w:highlight w:val="none"/>
          <w:lang w:eastAsia="zh-CN"/>
        </w:rPr>
        <w:t xml:space="preserve">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w:t>
      </w:r>
      <w:r>
        <w:rPr>
          <w:rFonts w:hint="eastAsia" w:ascii="宋体" w:hAnsi="宋体" w:eastAsia="宋体" w:cs="Times New Roman"/>
          <w:b/>
          <w:bCs/>
          <w:color w:val="auto"/>
          <w:sz w:val="24"/>
          <w:szCs w:val="24"/>
          <w:highlight w:val="none"/>
          <w:u w:val="single"/>
          <w:lang w:eastAsia="zh-CN"/>
        </w:rPr>
        <w:t xml:space="preserve">4%</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w:t>
      </w:r>
      <w:r>
        <w:rPr>
          <w:rFonts w:hint="eastAsia" w:ascii="宋体" w:hAnsi="宋体" w:cs="Times New Roman"/>
          <w:b/>
          <w:bCs/>
          <w:color w:val="auto"/>
          <w:sz w:val="24"/>
          <w:szCs w:val="24"/>
          <w:highlight w:val="none"/>
          <w:lang w:val="en-US" w:eastAsia="zh-CN"/>
        </w:rPr>
        <w:t xml:space="preserve">上述</w:t>
      </w:r>
      <w:r>
        <w:rPr>
          <w:rFonts w:hint="eastAsia" w:ascii="宋体" w:hAnsi="宋体" w:eastAsia="宋体" w:cs="Times New Roman"/>
          <w:b/>
          <w:bCs/>
          <w:color w:val="auto"/>
          <w:sz w:val="24"/>
          <w:szCs w:val="24"/>
          <w:highlight w:val="none"/>
          <w:lang w:eastAsia="zh-CN"/>
        </w:rPr>
        <w:t xml:space="preserve">价格评审优惠的扶持政策。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1"/>
        <w:jc w:val="left"/>
        <w:keepLines w:val="0"/>
        <w:keepNext w:val="0"/>
        <w:pageBreakBefore w:val="0"/>
        <w:spacing w:before="120" w:after="120" w:line="240" w:lineRule="auto"/>
        <w:widowControl w:val="off"/>
        <w:rPr>
          <w:rFonts w:hint="eastAsia" w:ascii="宋体" w:hAnsi="宋体" w:cs="Times New Roman"/>
          <w:b/>
          <w:bCs/>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r>
      <w:r/>
    </w:p>
    <w:p>
      <w:pPr>
        <w:jc w:val="left"/>
        <w:spacing w:before="120" w:after="120" w:line="240" w:lineRule="auto"/>
        <w:rPr>
          <w:rFonts w:ascii="宋体" w:hAnsi="宋体" w:eastAsia="宋体" w:cs="Times New Roman"/>
          <w:b/>
          <w:bCs/>
          <w:color w:val="auto"/>
          <w:sz w:val="24"/>
          <w:szCs w:val="24"/>
          <w:highlight w:val="none"/>
          <w:lang w:val="en-US" w:eastAsia="zh-CN"/>
        </w:rPr>
        <w:outlineLvl w:val="1"/>
      </w:pPr>
      <w:r/>
      <w:bookmarkStart w:id="290" w:name="_Toc25634"/>
      <w:r>
        <w:rPr>
          <w:rFonts w:hint="eastAsia" w:ascii="宋体" w:hAnsi="宋体" w:eastAsia="宋体" w:cs="Times New Roman"/>
          <w:b/>
          <w:bCs/>
          <w:color w:val="auto"/>
          <w:sz w:val="24"/>
          <w:szCs w:val="24"/>
          <w:highlight w:val="none"/>
          <w:lang w:val="en-US" w:eastAsia="zh-CN"/>
        </w:rPr>
        <w:br w:type="page" w:clear="all"/>
      </w:r>
      <w:bookmarkStart w:id="291" w:name="_Toc19956"/>
      <w:r>
        <w:rPr>
          <w:rFonts w:hint="eastAsia" w:ascii="宋体" w:hAnsi="宋体" w:eastAsia="宋体" w:cs="Times New Roman"/>
          <w:b/>
          <w:bCs/>
          <w:color w:val="auto"/>
          <w:sz w:val="24"/>
          <w:szCs w:val="24"/>
          <w:highlight w:val="none"/>
          <w:lang w:val="en-US" w:eastAsia="zh-CN"/>
        </w:rPr>
        <w:t xml:space="preserve">三、评标标准</w:t>
      </w:r>
      <w:bookmarkEnd w:id="290"/>
      <w:r/>
      <w:bookmarkEnd w:id="291"/>
      <w:r/>
      <w:r/>
    </w:p>
    <w:p>
      <w:pPr>
        <w:jc w:val="left"/>
        <w:spacing w:before="120" w:after="120"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t xml:space="preserve">1.资格审查标准</w:t>
      </w:r>
      <w:r/>
    </w:p>
    <w:tbl>
      <w:tblPr>
        <w:tblStyle w:val="853"/>
        <w:tblpPr w:horzAnchor="page" w:tblpXSpec="center" w:vertAnchor="text" w:tblpY="73" w:leftFromText="180" w:topFromText="0" w:rightFromText="180" w:bottomFromText="0"/>
        <w:tblW w:w="98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9"/>
        <w:gridCol w:w="7662"/>
      </w:tblGrid>
      <w:tr>
        <w:trPr>
          <w:jc w:val="center"/>
          <w:trHeight w:val="627"/>
          <w:tblHeader/>
        </w:trPr>
        <w:tc>
          <w:tcPr>
            <w:tcW w:w="2199"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66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4456"/>
          <w:tblHeader/>
        </w:trPr>
        <w:tc>
          <w:tcPr>
            <w:tcW w:w="2199"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7662"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1.1具有独立承担民事责任的能力（提供事业单位法人证书或者企业单位的营业执照；投标人为自然人的，提供其身份证）（复印件）；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或202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jc w:val="center"/>
          <w:trHeight w:val="1735"/>
          <w:tblHeader/>
        </w:trPr>
        <w:tc>
          <w:tcPr>
            <w:tcW w:w="2199" w:type="dxa"/>
            <w:vAlign w:val="center"/>
            <w:vMerge w:val="continue"/>
            <w:textDirection w:val="lrTb"/>
            <w:noWrap w:val="false"/>
          </w:tcPr>
          <w:p>
            <w:pPr>
              <w:pageBreakBefore w:val="0"/>
              <w:spacing w:line="240" w:lineRule="auto"/>
              <w:rPr>
                <w:color w:val="auto"/>
                <w:sz w:val="24"/>
                <w:szCs w:val="24"/>
                <w:highlight w:val="none"/>
              </w:rPr>
            </w:pPr>
            <w:r>
              <w:rPr>
                <w:color w:val="auto"/>
                <w:sz w:val="24"/>
                <w:szCs w:val="24"/>
                <w:highlight w:val="none"/>
              </w:rPr>
            </w:r>
            <w:r/>
          </w:p>
        </w:tc>
        <w:tc>
          <w:tcPr>
            <w:tcW w:w="7662"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2.1单位负责人为同一人或者存在直接控股、管理关系的不同投标人，不得参加同一合同项下的政府采购活动。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2.2凡为采购项目提供整体设计、规范编制或者项目管理、监理、检测等服务的投标人，不得再参加该项目的其他采购活动。</w:t>
            </w:r>
            <w:r/>
          </w:p>
          <w:p>
            <w:pPr>
              <w:pageBreakBefore w:val="0"/>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2.3拒绝列入失信被执行人、重大税收违法案件当事人名单、严重违法失信行为记录名单中的投标人参加本项目的投标活动。</w:t>
            </w:r>
            <w:r/>
          </w:p>
        </w:tc>
      </w:tr>
      <w:tr>
        <w:trPr>
          <w:jc w:val="center"/>
          <w:trHeight w:val="90"/>
          <w:tblHeader/>
        </w:trPr>
        <w:tc>
          <w:tcPr>
            <w:gridSpan w:val="2"/>
            <w:tcW w:w="9861" w:type="dxa"/>
            <w:vAlign w:val="center"/>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注：满足上述通用资格要求的投标人，可以按附件1格式进行声明，投标文件中无需提供其他证明材料，但中标人须在领取成交通知书前提交一套加盖公章的复印件给采购人或代理机构审核。</w:t>
            </w:r>
            <w:r/>
          </w:p>
        </w:tc>
      </w:tr>
      <w:tr>
        <w:trPr>
          <w:jc w:val="center"/>
          <w:trHeight w:val="90"/>
          <w:tblHeader/>
        </w:trPr>
        <w:tc>
          <w:tcPr>
            <w:tcW w:w="2199" w:type="dxa"/>
            <w:vAlign w:val="center"/>
            <w:textDirection w:val="lrTb"/>
            <w:noWrap w:val="false"/>
          </w:tcPr>
          <w:p>
            <w:pPr>
              <w:jc w:val="center"/>
              <w:pageBreakBefore w:val="0"/>
              <w:spacing w:line="240" w:lineRule="auto"/>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落实政府采购政策</w:t>
            </w:r>
            <w:r/>
          </w:p>
        </w:tc>
        <w:tc>
          <w:tcPr>
            <w:tcW w:w="7662" w:type="dxa"/>
            <w:vAlign w:val="center"/>
            <w:textDirection w:val="lrTb"/>
            <w:noWrap w:val="false"/>
          </w:tcPr>
          <w:p>
            <w:pPr>
              <w:jc w:val="left"/>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无</w:t>
            </w:r>
            <w:r/>
          </w:p>
        </w:tc>
      </w:tr>
      <w:tr>
        <w:trPr>
          <w:jc w:val="center"/>
          <w:trHeight w:val="326"/>
          <w:tblHeader/>
        </w:trPr>
        <w:tc>
          <w:tcPr>
            <w:tcW w:w="219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7662"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Segoe UI" w:hAnsi="Segoe UI" w:eastAsia="宋体" w:cs="Segoe UI"/>
                <w:i w:val="0"/>
                <w:iCs w:val="0"/>
                <w:caps w:val="0"/>
                <w:color w:val="0f1115"/>
                <w:spacing w:val="0"/>
                <w:sz w:val="24"/>
                <w:szCs w:val="24"/>
                <w:shd w:val="clear" w:color="auto" w:fill="ffffff"/>
                <w:lang w:val="en-US" w:eastAsia="zh-CN"/>
              </w:rPr>
              <w:t xml:space="preserve">如投标产品为原装进口产品，须提供产品制造商或其国内办事机构针对本项目的有效投标授权或逐级转授权。</w:t>
            </w:r>
            <w:r/>
          </w:p>
        </w:tc>
      </w:tr>
    </w:tbl>
    <w:p>
      <w:pPr>
        <w:numPr>
          <w:ilvl w:val="0"/>
          <w:numId w:val="0"/>
        </w:numPr>
        <w:ind w:left="0" w:firstLine="0"/>
        <w:spacing w:line="240" w:lineRule="auto"/>
        <w:tabs>
          <w:tab w:val="left" w:pos="6660" w:leader="none"/>
        </w:tabs>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r>
        <w:rPr>
          <w:rFonts w:hint="eastAsia" w:ascii="宋体" w:hAnsi="宋体" w:eastAsia="宋体" w:cs="Times New Roman"/>
          <w:b/>
          <w:bCs/>
          <w:color w:val="auto"/>
          <w:sz w:val="24"/>
          <w:szCs w:val="24"/>
          <w:highlight w:val="none"/>
          <w:lang w:val="en-US" w:eastAsia="zh-CN"/>
        </w:rPr>
        <w:t xml:space="preserve">2.符合性审查标准</w:t>
      </w:r>
      <w:r/>
    </w:p>
    <w:tbl>
      <w:tblPr>
        <w:tblStyle w:val="853"/>
        <w:tblpPr w:horzAnchor="page" w:tblpXSpec="center" w:vertAnchor="text" w:tblpY="2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7547"/>
      </w:tblGrid>
      <w:tr>
        <w:trPr>
          <w:jc w:val="center"/>
          <w:trHeight w:val="369"/>
          <w:tblHeader/>
        </w:trPr>
        <w:tc>
          <w:tcPr>
            <w:tcW w:w="131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5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329"/>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报价不得超过</w:t>
            </w:r>
            <w:r>
              <w:rPr>
                <w:rFonts w:hint="eastAsia" w:ascii="宋体" w:hAnsi="宋体" w:eastAsia="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jc w:val="center"/>
          <w:trHeight w:val="397"/>
          <w:tblHeader/>
        </w:trPr>
        <w:tc>
          <w:tcPr>
            <w:tcW w:w="1315"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标书制作：须按采购文件的内容、格式、签章等要求提交。</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授权委</w:t>
            </w:r>
            <w:r>
              <w:rPr>
                <w:rFonts w:hint="eastAsia" w:ascii="宋体" w:hAnsi="宋体" w:cs="宋体"/>
                <w:color w:val="auto"/>
                <w:sz w:val="24"/>
                <w:szCs w:val="24"/>
                <w:highlight w:val="none"/>
                <w:lang w:val="en-US" w:eastAsia="zh-CN"/>
              </w:rPr>
              <w:t xml:space="preserve">托书</w:t>
            </w:r>
            <w:r>
              <w:rPr>
                <w:rFonts w:hint="eastAsia" w:ascii="宋体" w:hAnsi="宋体" w:eastAsia="宋体" w:cs="宋体"/>
                <w:color w:val="auto"/>
                <w:sz w:val="24"/>
                <w:szCs w:val="24"/>
                <w:highlight w:val="none"/>
                <w:lang w:val="en-US" w:eastAsia="zh-CN"/>
              </w:rPr>
              <w:t xml:space="preserve">：须提交有效的法人代表授权委托书（法人亲自参与投标的无须提供）</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不接受情形：</w:t>
            </w:r>
            <w:r>
              <w:rPr>
                <w:rFonts w:hint="eastAsia" w:ascii="宋体" w:hAnsi="宋体" w:eastAsia="宋体" w:cs="宋体"/>
                <w:color w:val="auto"/>
                <w:sz w:val="24"/>
                <w:szCs w:val="24"/>
                <w:highlight w:val="none"/>
              </w:rPr>
              <w:t xml:space="preserve">不接受</w:t>
            </w:r>
            <w:r>
              <w:rPr>
                <w:rFonts w:hint="eastAsia" w:ascii="宋体" w:hAnsi="宋体" w:eastAsia="宋体" w:cs="宋体"/>
                <w:color w:val="auto"/>
                <w:sz w:val="24"/>
                <w:szCs w:val="24"/>
                <w:highlight w:val="none"/>
                <w:lang w:val="en-US" w:eastAsia="zh-CN"/>
              </w:rPr>
              <w:t xml:space="preserve">分包和转包、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cs="Times New Roman"/>
                <w:color w:val="auto"/>
                <w:spacing w:val="2"/>
                <w:sz w:val="24"/>
                <w:szCs w:val="24"/>
                <w:highlight w:val="none"/>
                <w:lang w:val="en-US" w:eastAsia="zh-CN" w:bidi="ar-SA"/>
              </w:rPr>
              <w:t xml:space="preserve">（须提供相关承诺，格式自拟）。</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其他无效情形：</w:t>
            </w: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文件规定的其他无效情形。</w:t>
            </w:r>
            <w:r/>
          </w:p>
        </w:tc>
      </w:tr>
      <w:tr>
        <w:trPr>
          <w:jc w:val="center"/>
          <w:trHeight w:val="397"/>
          <w:tblHeader/>
        </w:trPr>
        <w:tc>
          <w:tcPr>
            <w:tcW w:w="1315" w:type="dxa"/>
            <w:vAlign w:val="center"/>
            <w:vMerge w:val="continue"/>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《第三章采购需求》中的第六条商务要求不允许有任何一项负偏离，须提供《商务响应承诺函》，否则投标无效。</w:t>
            </w:r>
            <w:r/>
          </w:p>
        </w:tc>
      </w:tr>
      <w:tr>
        <w:trPr>
          <w:jc w:val="center"/>
          <w:trHeight w:val="397"/>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color w:val="auto"/>
                <w:sz w:val="24"/>
                <w:szCs w:val="24"/>
                <w:highlight w:val="none"/>
              </w:rPr>
              <w:t xml:space="preserve">加注“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”符号的</w:t>
            </w:r>
            <w:r>
              <w:rPr>
                <w:rFonts w:hint="eastAsia" w:ascii="宋体" w:hAnsi="宋体" w:eastAsia="宋体" w:cs="宋体"/>
                <w:color w:val="auto"/>
                <w:sz w:val="24"/>
                <w:szCs w:val="24"/>
                <w:highlight w:val="none"/>
                <w:lang w:val="en-US" w:eastAsia="zh-CN"/>
              </w:rPr>
              <w:t xml:space="preserve">关键技术</w:t>
            </w:r>
            <w:r>
              <w:rPr>
                <w:rFonts w:hint="eastAsia" w:ascii="宋体" w:hAnsi="宋体" w:eastAsia="宋体" w:cs="宋体"/>
                <w:color w:val="auto"/>
                <w:sz w:val="24"/>
                <w:szCs w:val="24"/>
                <w:highlight w:val="none"/>
              </w:rPr>
              <w:t xml:space="preserve">条款，不允许有任何一项负偏离</w:t>
            </w:r>
            <w:r>
              <w:rPr>
                <w:rFonts w:hint="eastAsia" w:ascii="宋体" w:hAnsi="宋体" w:eastAsia="宋体" w:cs="宋体"/>
                <w:color w:val="auto"/>
                <w:sz w:val="24"/>
                <w:szCs w:val="24"/>
                <w:highlight w:val="none"/>
                <w:lang w:eastAsia="zh-CN"/>
              </w:rPr>
              <w:t xml:space="preserve">。</w:t>
            </w:r>
            <w:r/>
          </w:p>
        </w:tc>
      </w:tr>
    </w:tbl>
    <w:p>
      <w:pPr>
        <w:numPr>
          <w:ilvl w:val="0"/>
          <w:numId w:val="0"/>
        </w:numPr>
        <w:spacing w:line="240" w:lineRule="auto"/>
        <w:tabs>
          <w:tab w:val="left" w:pos="6660" w:leader="none"/>
        </w:tabs>
        <w:rPr>
          <w:rFonts w:hint="eastAsia" w:ascii="宋体" w:hAnsi="宋体" w:eastAsia="宋体" w:cs="Times New Roman"/>
          <w:b/>
          <w:bCs/>
          <w:color w:val="auto"/>
          <w:sz w:val="24"/>
          <w:szCs w:val="24"/>
          <w:highlight w:val="none"/>
          <w:lang w:val="en-US" w:eastAsia="zh-CN"/>
        </w:rPr>
        <w:outlineLvl w:val="9"/>
      </w:pPr>
      <w:r>
        <w:rPr>
          <w:rFonts w:hint="eastAsia" w:ascii="宋体" w:hAnsi="宋体" w:eastAsia="宋体" w:cs="Times New Roman"/>
          <w:b/>
          <w:bCs/>
          <w:color w:val="auto"/>
          <w:sz w:val="24"/>
          <w:szCs w:val="24"/>
          <w:highlight w:val="none"/>
          <w:lang w:val="en-US" w:eastAsia="zh-CN"/>
        </w:rPr>
      </w:r>
      <w:r/>
    </w:p>
    <w:p>
      <w:pPr>
        <w:spacing w:line="240" w:lineRule="auto"/>
        <w:tabs>
          <w:tab w:val="left" w:pos="6660" w:leader="none"/>
        </w:tabs>
        <w:rPr>
          <w:rFonts w:ascii="宋体" w:hAnsi="宋体"/>
          <w:b/>
          <w:bCs/>
          <w:color w:val="auto"/>
          <w:sz w:val="24"/>
          <w:highlight w:val="none"/>
        </w:rPr>
        <w:outlineLvl w:val="2"/>
      </w:pPr>
      <w:r>
        <w:rPr>
          <w:rFonts w:hint="eastAsia" w:ascii="宋体" w:hAnsi="宋体" w:eastAsia="宋体" w:cs="Times New Roman"/>
          <w:b/>
          <w:bCs/>
          <w:color w:val="auto"/>
          <w:sz w:val="24"/>
          <w:szCs w:val="24"/>
          <w:highlight w:val="none"/>
          <w:lang w:val="en-US" w:eastAsia="zh-CN"/>
        </w:rPr>
        <w:br w:type="page" w:clear="all"/>
      </w:r>
      <w:r>
        <w:rPr>
          <w:rFonts w:hint="eastAsia" w:ascii="宋体" w:hAnsi="宋体" w:eastAsia="宋体" w:cs="Times New Roman"/>
          <w:b/>
          <w:bCs/>
          <w:color w:val="auto"/>
          <w:sz w:val="24"/>
          <w:szCs w:val="24"/>
          <w:highlight w:val="none"/>
          <w:lang w:val="en-US" w:eastAsia="zh-CN"/>
        </w:rPr>
        <w:t xml:space="preserve">3.综合评分标准</w:t>
      </w:r>
      <w:r/>
    </w:p>
    <w:tbl>
      <w:tblPr>
        <w:tblStyle w:val="879"/>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after="0"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after="0"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after="0"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val="en-US" w:eastAsia="zh-CN"/>
              </w:rPr>
              <w:t xml:space="preserve">）</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要求且</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报价为评标基准价，其价格分为满分，其他</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的价格分按照下列公式计算：</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×100（小数点保留两位）</w:t>
            </w:r>
            <w:r/>
          </w:p>
          <w:p>
            <w:pPr>
              <w:pStyle w:val="894"/>
              <w:ind w:left="0" w:firstLine="0"/>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评委会</w:t>
            </w: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中的《技术部分正负偏离表》，并结合</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提供的</w:t>
            </w:r>
            <w:r>
              <w:rPr>
                <w:rFonts w:hint="eastAsia" w:ascii="宋体" w:hAnsi="宋体" w:cs="宋体"/>
                <w:b/>
                <w:bCs/>
                <w:color w:val="auto"/>
                <w:sz w:val="24"/>
                <w:szCs w:val="24"/>
                <w:highlight w:val="none"/>
                <w:lang w:val="en-US" w:eastAsia="zh-CN"/>
              </w:rPr>
              <w:t xml:space="preserve">证明</w:t>
            </w:r>
            <w:r>
              <w:rPr>
                <w:rFonts w:hint="eastAsia" w:ascii="宋体" w:hAnsi="宋体" w:eastAsia="宋体" w:cs="宋体"/>
                <w:b/>
                <w:bCs/>
                <w:color w:val="auto"/>
                <w:sz w:val="24"/>
                <w:szCs w:val="24"/>
                <w:highlight w:val="none"/>
                <w:lang w:val="en-US" w:eastAsia="zh-CN"/>
              </w:rPr>
              <w:t xml:space="preserve">材料</w:t>
            </w:r>
            <w:r>
              <w:rPr>
                <w:rFonts w:hint="eastAsia" w:ascii="宋体" w:hAnsi="宋体" w:eastAsia="宋体" w:cs="宋体"/>
                <w:color w:val="auto"/>
                <w:sz w:val="24"/>
                <w:szCs w:val="24"/>
                <w:highlight w:val="none"/>
                <w:lang w:val="en-US" w:eastAsia="zh-CN"/>
              </w:rPr>
              <w:t xml:space="preserve">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w:t>
            </w:r>
            <w:r>
              <w:rPr>
                <w:rFonts w:hint="eastAsia" w:ascii="宋体" w:hAnsi="宋体" w:cs="宋体"/>
                <w:color w:val="auto"/>
                <w:sz w:val="24"/>
                <w:szCs w:val="24"/>
                <w:highlight w:val="none"/>
                <w:lang w:val="en-US" w:eastAsia="zh-CN"/>
              </w:rPr>
              <w:t xml:space="preserve">招标文件第三章</w:t>
            </w:r>
            <w:r>
              <w:rPr>
                <w:rFonts w:hint="eastAsia" w:ascii="宋体" w:hAnsi="宋体" w:eastAsia="宋体" w:cs="宋体"/>
                <w:color w:val="auto"/>
                <w:sz w:val="24"/>
                <w:szCs w:val="24"/>
                <w:highlight w:val="none"/>
                <w:lang w:val="en-US" w:eastAsia="zh-CN"/>
              </w:rPr>
              <w:t xml:space="preserve">采购需求第五条技术要求，得</w:t>
            </w:r>
            <w:r>
              <w:rPr>
                <w:rFonts w:hint="eastAsia" w:ascii="宋体" w:hAnsi="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lang w:val="en-US" w:eastAsia="zh-CN"/>
              </w:rPr>
              <w:t xml:space="preserve">分；</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加注“▲”符号的重要指标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14</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lang w:val="en-US" w:eastAsia="zh-CN"/>
              </w:rPr>
              <w:t xml:space="preserve">.一般指标</w:t>
            </w:r>
            <w:r>
              <w:rPr>
                <w:rFonts w:hint="eastAsia" w:ascii="宋体" w:hAnsi="宋体" w:cs="宋体"/>
                <w:color w:val="ff0000"/>
                <w:sz w:val="24"/>
                <w:szCs w:val="24"/>
                <w:highlight w:val="none"/>
                <w:lang w:val="en-US" w:eastAsia="zh-CN"/>
              </w:rPr>
              <w:t xml:space="preserve">共</w:t>
            </w:r>
            <w:r>
              <w:rPr>
                <w:rFonts w:hint="eastAsia" w:ascii="宋体" w:hAnsi="宋体" w:cs="宋体"/>
                <w:b/>
                <w:bCs/>
                <w:color w:val="ff0000"/>
                <w:sz w:val="24"/>
                <w:szCs w:val="24"/>
                <w:highlight w:val="none"/>
                <w:lang w:val="en-US" w:eastAsia="zh-CN"/>
              </w:rPr>
              <w:t xml:space="preserve">51</w:t>
            </w:r>
            <w:r>
              <w:rPr>
                <w:rFonts w:hint="eastAsia" w:ascii="宋体" w:hAnsi="宋体" w:cs="宋体"/>
                <w:color w:val="ff0000"/>
                <w:sz w:val="24"/>
                <w:szCs w:val="24"/>
                <w:highlight w:val="none"/>
                <w:lang w:val="en-US" w:eastAsia="zh-CN"/>
              </w:rPr>
              <w:t xml:space="preserve">个，</w:t>
            </w:r>
            <w:r>
              <w:rPr>
                <w:rFonts w:hint="eastAsia" w:ascii="宋体" w:hAnsi="宋体" w:eastAsia="宋体" w:cs="宋体"/>
                <w:color w:val="ff0000"/>
                <w:sz w:val="24"/>
                <w:szCs w:val="24"/>
                <w:highlight w:val="none"/>
                <w:lang w:val="en-US" w:eastAsia="zh-CN"/>
              </w:rPr>
              <w:t xml:space="preserve">每负偏离一项扣</w:t>
            </w:r>
            <w:r>
              <w:rPr>
                <w:rFonts w:hint="eastAsia" w:ascii="宋体" w:hAnsi="宋体" w:cs="宋体"/>
                <w:color w:val="ff0000"/>
                <w:sz w:val="24"/>
                <w:szCs w:val="24"/>
                <w:highlight w:val="none"/>
                <w:lang w:val="en-US" w:eastAsia="zh-CN"/>
              </w:rPr>
              <w:t xml:space="preserve"> </w:t>
            </w:r>
            <w:r>
              <w:rPr>
                <w:rFonts w:hint="eastAsia" w:ascii="宋体" w:hAnsi="宋体" w:eastAsia="宋体" w:cs="宋体"/>
                <w:color w:val="ff0000"/>
                <w:sz w:val="24"/>
                <w:szCs w:val="24"/>
                <w:highlight w:val="none"/>
                <w:lang w:val="en-US" w:eastAsia="zh-CN"/>
              </w:rPr>
              <w:t xml:space="preserve">0.</w:t>
            </w:r>
            <w:r>
              <w:rPr>
                <w:rFonts w:hint="eastAsia" w:ascii="宋体" w:hAnsi="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lang w:val="en-US" w:eastAsia="zh-CN"/>
              </w:rPr>
              <w:t xml:space="preserve">分</w:t>
            </w:r>
            <w:r>
              <w:rPr>
                <w:rFonts w:hint="eastAsia" w:ascii="宋体" w:hAnsi="宋体" w:cs="宋体"/>
                <w:color w:val="ff0000"/>
                <w:sz w:val="24"/>
                <w:szCs w:val="24"/>
                <w:highlight w:val="none"/>
                <w:lang w:val="en-US" w:eastAsia="zh-CN"/>
              </w:rPr>
              <w:t xml:space="preserve">，扣完为止</w:t>
            </w:r>
            <w:r>
              <w:rPr>
                <w:rFonts w:hint="eastAsia" w:ascii="宋体" w:hAnsi="宋体" w:eastAsia="宋体" w:cs="宋体"/>
                <w:color w:val="ff0000"/>
                <w:sz w:val="24"/>
                <w:szCs w:val="24"/>
                <w:highlight w:val="none"/>
                <w:lang w:val="en-US" w:eastAsia="zh-CN"/>
              </w:rPr>
              <w:t xml:space="preserve">。</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综合性能</w:t>
            </w:r>
            <w:r/>
          </w:p>
          <w:p>
            <w:pPr>
              <w:jc w:val="center"/>
              <w:keepLines w:val="0"/>
              <w:keepNext w:val="0"/>
              <w:pageBreakBefore w:val="0"/>
              <w:spacing w:after="0" w:line="320" w:lineRule="atLeast"/>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应根据采购文件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第三章采购需求·其他要求·第一款）的</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w:t>
            </w:r>
            <w:r>
              <w:rPr>
                <w:rFonts w:hint="eastAsia" w:ascii="宋体" w:hAnsi="宋体" w:cs="宋体"/>
                <w:sz w:val="24"/>
                <w:szCs w:val="24"/>
                <w:lang w:val="en-US" w:eastAsia="zh-CN"/>
              </w:rPr>
              <w:t xml:space="preserve">产品资料，</w:t>
            </w:r>
            <w:r>
              <w:rPr>
                <w:rFonts w:hint="eastAsia" w:ascii="宋体" w:hAnsi="宋体" w:eastAsia="宋体" w:cs="宋体"/>
                <w:color w:val="auto"/>
                <w:sz w:val="24"/>
                <w:szCs w:val="24"/>
                <w:highlight w:val="none"/>
                <w:lang w:val="en-US" w:eastAsia="zh-CN"/>
              </w:rPr>
              <w:t xml:space="preserve">评委根据投标文件提供的材料进行评审：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分）：投标产品配置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优于招标文件要求的得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分，完全符合招标文件要求的得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较为</w:t>
            </w:r>
            <w:r>
              <w:rPr>
                <w:rFonts w:hint="eastAsia" w:ascii="宋体" w:hAnsi="宋体" w:eastAsia="宋体" w:cs="宋体"/>
                <w:color w:val="auto"/>
                <w:sz w:val="24"/>
                <w:szCs w:val="24"/>
                <w:highlight w:val="none"/>
                <w:lang w:val="en-US" w:eastAsia="zh-CN"/>
              </w:rPr>
              <w:t xml:space="preserve">符合招标文件要求的得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不符合或未提供的不得分。</w:t>
            </w:r>
            <w:r/>
          </w:p>
          <w:p>
            <w:pPr>
              <w:spacing w:after="0" w:line="24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2、产品</w:t>
            </w:r>
            <w:r>
              <w:rPr>
                <w:rFonts w:hint="eastAsia" w:ascii="宋体" w:hAnsi="宋体" w:cs="宋体"/>
                <w:color w:val="auto"/>
                <w:sz w:val="24"/>
                <w:szCs w:val="24"/>
                <w:highlight w:val="none"/>
                <w:lang w:val="en-US" w:eastAsia="zh-CN"/>
              </w:rPr>
              <w:t xml:space="preserve">制造工艺</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分）：投标产品优于招标文件要求的得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分，完全符合招标文件要求的得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较为</w:t>
            </w:r>
            <w:r>
              <w:rPr>
                <w:rFonts w:hint="eastAsia" w:ascii="宋体" w:hAnsi="宋体" w:eastAsia="宋体" w:cs="宋体"/>
                <w:color w:val="auto"/>
                <w:sz w:val="24"/>
                <w:szCs w:val="24"/>
                <w:highlight w:val="none"/>
                <w:lang w:val="en-US" w:eastAsia="zh-CN"/>
              </w:rPr>
              <w:t xml:space="preserve">符合招标文件要求的得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不符合或未提供等不得分。</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评委会</w:t>
            </w: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中有关投标产品</w:t>
            </w:r>
            <w:r>
              <w:rPr>
                <w:rFonts w:hint="eastAsia" w:ascii="宋体" w:hAnsi="宋体" w:cs="宋体"/>
                <w:color w:val="auto"/>
                <w:sz w:val="24"/>
                <w:szCs w:val="24"/>
                <w:highlight w:val="none"/>
                <w:lang w:val="en-US" w:eastAsia="zh-CN"/>
              </w:rPr>
              <w:t xml:space="preserve">（多品目的特指核心产品）</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市场</w:t>
            </w:r>
            <w:r>
              <w:rPr>
                <w:rFonts w:hint="eastAsia" w:ascii="宋体" w:hAnsi="宋体" w:eastAsia="宋体" w:cs="宋体"/>
                <w:color w:val="auto"/>
                <w:sz w:val="24"/>
                <w:szCs w:val="24"/>
                <w:highlight w:val="none"/>
                <w:lang w:val="en-US" w:eastAsia="zh-CN"/>
              </w:rPr>
              <w:t xml:space="preserve">业绩进行评审：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所投产品</w:t>
            </w:r>
            <w:r>
              <w:rPr>
                <w:rFonts w:hint="eastAsia" w:ascii="宋体" w:hAnsi="宋体" w:eastAsia="宋体" w:cs="宋体"/>
                <w:color w:val="auto"/>
                <w:sz w:val="24"/>
                <w:szCs w:val="24"/>
                <w:highlight w:val="none"/>
                <w:lang w:val="en-US" w:eastAsia="zh-CN"/>
              </w:rPr>
              <w:t xml:space="preserve">自2023年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月1日</w:t>
            </w:r>
            <w:r>
              <w:rPr>
                <w:rFonts w:hint="eastAsia" w:ascii="宋体" w:hAnsi="宋体" w:cs="宋体"/>
                <w:color w:val="auto"/>
                <w:sz w:val="24"/>
                <w:szCs w:val="24"/>
                <w:highlight w:val="none"/>
                <w:lang w:val="en-US" w:eastAsia="zh-CN"/>
              </w:rPr>
              <w:t xml:space="preserve">（以合同签订时间为准）</w:t>
            </w:r>
            <w:r>
              <w:rPr>
                <w:rFonts w:hint="eastAsia" w:ascii="宋体" w:hAnsi="宋体" w:eastAsia="宋体" w:cs="宋体"/>
                <w:color w:val="auto"/>
                <w:sz w:val="24"/>
                <w:szCs w:val="24"/>
                <w:highlight w:val="none"/>
                <w:lang w:val="en-US" w:eastAsia="zh-CN"/>
              </w:rPr>
              <w:t xml:space="preserve">起</w:t>
            </w:r>
            <w:r>
              <w:rPr>
                <w:rFonts w:hint="eastAsia" w:ascii="宋体" w:hAnsi="宋体" w:cs="宋体"/>
                <w:color w:val="auto"/>
                <w:sz w:val="24"/>
                <w:szCs w:val="24"/>
                <w:highlight w:val="none"/>
                <w:lang w:val="en-US" w:eastAsia="zh-CN"/>
              </w:rPr>
              <w:t xml:space="preserve">每具有一份市场销售业绩的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须提供相关业绩</w:t>
            </w:r>
            <w:r>
              <w:rPr>
                <w:rFonts w:hint="eastAsia" w:ascii="宋体" w:hAnsi="宋体" w:eastAsia="宋体" w:cs="宋体"/>
                <w:color w:val="auto"/>
                <w:sz w:val="24"/>
                <w:szCs w:val="24"/>
                <w:highlight w:val="none"/>
                <w:lang w:val="en-US" w:eastAsia="zh-CN"/>
              </w:rPr>
              <w:t xml:space="preserve">合同</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复印件，合同</w:t>
            </w:r>
            <w:r>
              <w:rPr>
                <w:rFonts w:hint="eastAsia" w:ascii="宋体" w:hAnsi="宋体" w:cs="宋体"/>
                <w:color w:val="auto"/>
                <w:sz w:val="24"/>
                <w:szCs w:val="24"/>
                <w:highlight w:val="none"/>
                <w:lang w:val="en-US" w:eastAsia="zh-CN"/>
              </w:rPr>
              <w:t xml:space="preserve">内容应能体现</w:t>
            </w:r>
            <w:r>
              <w:rPr>
                <w:rFonts w:hint="eastAsia" w:ascii="宋体" w:hAnsi="宋体" w:eastAsia="宋体" w:cs="宋体"/>
                <w:color w:val="auto"/>
                <w:sz w:val="24"/>
                <w:szCs w:val="24"/>
                <w:highlight w:val="none"/>
                <w:lang w:val="en-US" w:eastAsia="zh-CN"/>
              </w:rPr>
              <w:t xml:space="preserve">产品型号、用户单位名称及联系人信息，以备核查。</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注：须在《业绩一览表》里注明采购单位、联系人、联系方式、型号、签订时间等，便于</w:t>
            </w:r>
            <w:r>
              <w:rPr>
                <w:rFonts w:hint="eastAsia" w:ascii="宋体" w:hAnsi="宋体" w:cs="宋体"/>
                <w:b/>
                <w:bCs/>
                <w:color w:val="auto"/>
                <w:sz w:val="24"/>
                <w:szCs w:val="24"/>
                <w:highlight w:val="none"/>
                <w:lang w:val="en-US" w:eastAsia="zh-CN"/>
              </w:rPr>
              <w:t xml:space="preserve">评委会</w:t>
            </w:r>
            <w:r>
              <w:rPr>
                <w:rFonts w:hint="eastAsia" w:ascii="宋体" w:hAnsi="宋体" w:eastAsia="宋体" w:cs="宋体"/>
                <w:b/>
                <w:bCs/>
                <w:color w:val="auto"/>
                <w:sz w:val="24"/>
                <w:szCs w:val="24"/>
                <w:highlight w:val="none"/>
                <w:lang w:val="en-US" w:eastAsia="zh-CN"/>
              </w:rPr>
              <w:t xml:space="preserve">需要时予以验证。</w:t>
            </w:r>
            <w:r/>
          </w:p>
        </w:tc>
      </w:tr>
      <w:tr>
        <w:trPr>
          <w:jc w:val="center"/>
        </w:trPr>
        <w:tc>
          <w:tcPr>
            <w:tcW w:w="1393" w:type="dxa"/>
            <w:vAlign w:val="center"/>
            <w:vMerge w:val="restart"/>
            <w:textDirection w:val="lrTb"/>
            <w:noWrap w:val="false"/>
          </w:tcPr>
          <w:p>
            <w:pPr>
              <w:jc w:val="center"/>
              <w:keepLines w:val="0"/>
              <w:keepNext w:val="0"/>
              <w:pageBreakBefore w:val="0"/>
              <w:spacing w:after="0" w:line="32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国家政策导向</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标志产品：根据财政部、发展改革委、生态环境部、市场监管总局《关于调整优化节能产品、环境标志产品政府采购执行机制的通知》，投标产品属于《环境标志产品政府采购品目清单》(最新一期)内的产品，</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需提供国家确定的认证机构出具的、处于有效期之内的环境标志产品认证证书，且同时提供《环境标志产品信息表》明确说明此产品在《环境标志产品政府采购品目清单》(最新一期)中归属的编码及名称。以上条件均符合情况下，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分，否则不得分。</w:t>
            </w:r>
            <w:r/>
          </w:p>
        </w:tc>
      </w:tr>
      <w:tr>
        <w:trPr>
          <w:jc w:val="center"/>
          <w:trHeight w:val="2191"/>
        </w:trPr>
        <w:tc>
          <w:tcPr>
            <w:tcW w:w="1393" w:type="dxa"/>
            <w:vAlign w:val="center"/>
            <w:vMerge w:val="continue"/>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节能产品：根据财政部、发展改革委、生态环境部、市场监管总局《关于调整优化节能产品、环境标志产品政府采购执行机制的通知》，投标产品属于《节能产品政府采购品目清单》(最新一期)内的产品，</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需提供国家确定的认证机构出具的、处于有效期之内的节能产品认证证书，且同时提供《节能产品信息表》明确说明此产品在《节能产品政府采购品目清单》(最新一期)中归属的编码及名称。以上条件均符合情况下，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分，否则不得分。</w:t>
            </w:r>
            <w:r/>
          </w:p>
        </w:tc>
      </w:tr>
      <w:tr>
        <w:trPr>
          <w:jc w:val="center"/>
          <w:trHeight w:val="1528"/>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应根据采购文件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第三章采购需求·其他要求·第二款）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提供具体详实的项目实施方案，方案优于采购文件要求的得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分，完全符合采购文件要求的得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w:t>
            </w:r>
            <w:r>
              <w:rPr>
                <w:rFonts w:hint="eastAsia" w:ascii="宋体" w:hAnsi="宋体" w:eastAsia="宋体" w:cs="宋体"/>
                <w:sz w:val="24"/>
                <w:szCs w:val="24"/>
              </w:rPr>
              <w:t xml:space="preserve">符合采购文件要求的得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分，基本满足采购文件要求的得1分，不符合或未提供的不得分</w:t>
            </w:r>
            <w:r>
              <w:rPr>
                <w:rFonts w:hint="eastAsia" w:ascii="宋体" w:hAnsi="宋体" w:cs="宋体"/>
                <w:sz w:val="24"/>
                <w:szCs w:val="24"/>
                <w:lang w:eastAsia="zh-CN"/>
              </w:rPr>
              <w:t xml:space="preserve">。</w:t>
            </w:r>
            <w:r/>
          </w:p>
        </w:tc>
      </w:tr>
      <w:tr>
        <w:trPr>
          <w:jc w:val="center"/>
          <w:trHeight w:val="1356"/>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应根据采购文件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第三章采购需求·其他要求·第</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款）</w:t>
            </w:r>
            <w:r>
              <w:rPr>
                <w:rFonts w:hint="eastAsia" w:ascii="宋体" w:hAnsi="宋体" w:eastAsia="宋体" w:cs="宋体"/>
                <w:sz w:val="24"/>
                <w:szCs w:val="24"/>
              </w:rPr>
              <w:t xml:space="preserve">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方案，方案优于采购文件要求的得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分，完全符合采购文件要求的得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w:t>
            </w:r>
            <w:r>
              <w:rPr>
                <w:rFonts w:hint="eastAsia" w:ascii="宋体" w:hAnsi="宋体" w:eastAsia="宋体" w:cs="宋体"/>
                <w:sz w:val="24"/>
                <w:szCs w:val="24"/>
              </w:rPr>
              <w:t xml:space="preserve">符合采购文件要求的得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分，基本满足采购文件要求的得1分，不符合或未提供的不得分</w:t>
            </w:r>
            <w:r>
              <w:rPr>
                <w:rFonts w:hint="eastAsia" w:ascii="宋体" w:hAnsi="宋体" w:cs="宋体"/>
                <w:sz w:val="24"/>
                <w:szCs w:val="24"/>
                <w:lang w:eastAsia="zh-CN"/>
              </w:rPr>
              <w:t xml:space="preserve">。</w:t>
            </w:r>
            <w:r/>
          </w:p>
        </w:tc>
      </w:tr>
      <w:tr>
        <w:trPr>
          <w:jc w:val="center"/>
          <w:trHeight w:val="1429"/>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应根据采购文件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第三章采购需求·其他要求·第四款）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售后服务</w:t>
            </w:r>
            <w:r>
              <w:rPr>
                <w:rFonts w:hint="eastAsia" w:ascii="宋体" w:hAnsi="宋体" w:eastAsia="宋体" w:cs="宋体"/>
                <w:sz w:val="24"/>
                <w:szCs w:val="24"/>
              </w:rPr>
              <w:t xml:space="preserve">方案，方案优于采购文件要求的得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分，完全符合采购文件要求的得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w:t>
            </w:r>
            <w:r>
              <w:rPr>
                <w:rFonts w:hint="eastAsia" w:ascii="宋体" w:hAnsi="宋体" w:eastAsia="宋体" w:cs="宋体"/>
                <w:sz w:val="24"/>
                <w:szCs w:val="24"/>
              </w:rPr>
              <w:t xml:space="preserve">符合采购文件要求的得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分，基本满足采购文件要求的得1分，不符合或未提供的不得分</w:t>
            </w:r>
            <w:r>
              <w:rPr>
                <w:rFonts w:hint="eastAsia" w:ascii="宋体" w:hAnsi="宋体" w:cs="宋体"/>
                <w:sz w:val="24"/>
                <w:szCs w:val="24"/>
                <w:lang w:eastAsia="zh-CN"/>
              </w:rPr>
              <w:t xml:space="preserve">。</w:t>
            </w:r>
            <w:r/>
          </w:p>
        </w:tc>
      </w:tr>
    </w:tbl>
    <w:p>
      <w:pPr>
        <w:spacing w:line="240" w:lineRule="auto"/>
        <w:rPr>
          <w:rFonts w:hint="eastAsia" w:ascii="宋体" w:hAnsi="宋体" w:eastAsia="宋体" w:cs="宋体"/>
          <w:b/>
          <w:bCs/>
          <w:color w:val="auto"/>
          <w:sz w:val="22"/>
          <w:szCs w:val="22"/>
          <w:highlight w:val="none"/>
          <w:u w:val="none"/>
          <w:lang w:val="en-US" w:eastAsia="zh-CN"/>
        </w:rPr>
      </w:pPr>
      <w:r>
        <w:rPr>
          <w:rFonts w:hint="eastAsia" w:ascii="宋体" w:hAnsi="宋体" w:eastAsia="宋体" w:cs="宋体"/>
          <w:b/>
          <w:bCs/>
          <w:color w:val="auto"/>
          <w:sz w:val="24"/>
          <w:szCs w:val="24"/>
          <w:highlight w:val="none"/>
          <w:u w:val="none"/>
        </w:rPr>
        <w:t xml:space="preserve">注：</w:t>
      </w:r>
      <w:r/>
    </w:p>
    <w:p>
      <w:pPr>
        <w:spacing w:line="240" w:lineRule="auto"/>
        <w:rPr>
          <w:rFonts w:hint="eastAsia" w:ascii="宋体" w:hAnsi="宋体" w:eastAsia="宋体" w:cs="宋体"/>
          <w:b/>
          <w:bCs/>
          <w:color w:val="auto"/>
          <w:sz w:val="22"/>
          <w:szCs w:val="22"/>
          <w:highlight w:val="none"/>
          <w:u w:val="single"/>
          <w:lang w:val="en-US" w:eastAsia="zh-CN"/>
        </w:rPr>
      </w:pPr>
      <w:r>
        <w:rPr>
          <w:rFonts w:hint="eastAsia" w:ascii="宋体" w:hAnsi="宋体" w:cs="宋体"/>
          <w:b/>
          <w:bCs/>
          <w:color w:val="auto"/>
          <w:sz w:val="22"/>
          <w:szCs w:val="22"/>
          <w:highlight w:val="none"/>
          <w:u w:val="single"/>
          <w:lang w:val="en-US" w:eastAsia="zh-CN"/>
        </w:rPr>
        <w:t xml:space="preserve">1.</w:t>
      </w:r>
      <w:r>
        <w:rPr>
          <w:rFonts w:hint="eastAsia" w:ascii="宋体" w:hAnsi="宋体" w:eastAsia="宋体" w:cs="宋体"/>
          <w:b/>
          <w:bCs/>
          <w:color w:val="auto"/>
          <w:sz w:val="22"/>
          <w:szCs w:val="22"/>
          <w:highlight w:val="none"/>
          <w:u w:val="single"/>
          <w:lang w:val="en-US" w:eastAsia="zh-CN"/>
        </w:rPr>
        <w:t xml:space="preserve">以上评分标准中要求提供的</w:t>
      </w:r>
      <w:r>
        <w:rPr>
          <w:rFonts w:hint="eastAsia" w:ascii="宋体" w:hAnsi="宋体" w:cs="宋体"/>
          <w:b/>
          <w:bCs/>
          <w:color w:val="auto"/>
          <w:sz w:val="22"/>
          <w:szCs w:val="22"/>
          <w:highlight w:val="none"/>
          <w:u w:val="single"/>
          <w:lang w:val="en-US" w:eastAsia="zh-CN"/>
        </w:rPr>
        <w:t xml:space="preserve">证明</w:t>
      </w:r>
      <w:r>
        <w:rPr>
          <w:rFonts w:hint="eastAsia" w:ascii="宋体" w:hAnsi="宋体" w:eastAsia="宋体" w:cs="宋体"/>
          <w:b/>
          <w:bCs/>
          <w:color w:val="auto"/>
          <w:sz w:val="22"/>
          <w:szCs w:val="22"/>
          <w:highlight w:val="none"/>
          <w:u w:val="single"/>
          <w:lang w:val="en-US" w:eastAsia="zh-CN"/>
        </w:rPr>
        <w:t xml:space="preserve">材料需加盖投标人公章，投标人对</w:t>
      </w:r>
      <w:r>
        <w:rPr>
          <w:rFonts w:hint="eastAsia" w:ascii="宋体" w:hAnsi="宋体" w:cs="宋体"/>
          <w:b/>
          <w:bCs/>
          <w:color w:val="auto"/>
          <w:sz w:val="22"/>
          <w:szCs w:val="22"/>
          <w:highlight w:val="none"/>
          <w:u w:val="single"/>
          <w:lang w:val="en-US" w:eastAsia="zh-CN"/>
        </w:rPr>
        <w:t xml:space="preserve">证明</w:t>
      </w:r>
      <w:r>
        <w:rPr>
          <w:rFonts w:hint="eastAsia" w:ascii="宋体" w:hAnsi="宋体" w:eastAsia="宋体" w:cs="宋体"/>
          <w:b/>
          <w:bCs/>
          <w:color w:val="auto"/>
          <w:sz w:val="22"/>
          <w:szCs w:val="22"/>
          <w:highlight w:val="none"/>
          <w:u w:val="single"/>
          <w:lang w:val="en-US" w:eastAsia="zh-CN"/>
        </w:rPr>
        <w:t xml:space="preserve">材料的真实性负责。</w:t>
      </w:r>
      <w:r/>
    </w:p>
    <w:p>
      <w:pPr>
        <w:spacing w:line="240" w:lineRule="auto"/>
        <w:rPr>
          <w:rFonts w:hint="eastAsia" w:ascii="宋体" w:hAnsi="宋体" w:eastAsia="宋体" w:cs="宋体"/>
          <w:b/>
          <w:bCs/>
          <w:color w:val="auto"/>
          <w:sz w:val="22"/>
          <w:szCs w:val="22"/>
          <w:highlight w:val="none"/>
          <w:u w:val="single"/>
          <w:lang w:val="en-US" w:eastAsia="zh-CN"/>
        </w:rPr>
      </w:pPr>
      <w:r>
        <w:rPr>
          <w:rFonts w:hint="eastAsia" w:ascii="宋体" w:hAnsi="宋体" w:cs="宋体"/>
          <w:b/>
          <w:bCs/>
          <w:color w:val="auto"/>
          <w:sz w:val="22"/>
          <w:szCs w:val="22"/>
          <w:highlight w:val="none"/>
          <w:u w:val="single"/>
          <w:lang w:val="en-US" w:eastAsia="zh-CN"/>
        </w:rPr>
        <w:t xml:space="preserve">2.</w:t>
      </w:r>
      <w:r>
        <w:rPr>
          <w:rFonts w:hint="eastAsia" w:ascii="宋体" w:hAnsi="宋体" w:eastAsia="宋体" w:cs="宋体"/>
          <w:b/>
          <w:bCs/>
          <w:color w:val="auto"/>
          <w:sz w:val="22"/>
          <w:szCs w:val="22"/>
          <w:highlight w:val="none"/>
          <w:u w:val="single"/>
          <w:lang w:val="en-US" w:eastAsia="zh-CN"/>
        </w:rPr>
        <w:t xml:space="preserve">采购结束后，采购人将对成交单</w:t>
      </w:r>
      <w:r>
        <w:rPr>
          <w:rFonts w:hint="eastAsia" w:ascii="宋体" w:hAnsi="宋体" w:cs="宋体"/>
          <w:b/>
          <w:bCs/>
          <w:color w:val="auto"/>
          <w:sz w:val="22"/>
          <w:szCs w:val="22"/>
          <w:highlight w:val="none"/>
          <w:u w:val="single"/>
          <w:lang w:val="en-US" w:eastAsia="zh-CN"/>
        </w:rPr>
        <w:t xml:space="preserve">位在</w:t>
      </w:r>
      <w:r>
        <w:rPr>
          <w:rFonts w:hint="eastAsia" w:ascii="宋体" w:hAnsi="宋体" w:eastAsia="宋体" w:cs="宋体"/>
          <w:b/>
          <w:bCs/>
          <w:color w:val="auto"/>
          <w:sz w:val="22"/>
          <w:szCs w:val="22"/>
          <w:highlight w:val="none"/>
          <w:u w:val="single"/>
          <w:lang w:val="en-US" w:eastAsia="zh-CN"/>
        </w:rPr>
        <w:t xml:space="preserve">上述投标文件中所提供的相关材料进行核实，如发现虚假或与事实不符的，将取消其中标（成交）资格。</w:t>
      </w:r>
      <w:r/>
    </w:p>
    <w:p>
      <w:pPr>
        <w:contextualSpacing/>
        <w:pageBreakBefore w:val="0"/>
        <w:spacing w:line="240" w:lineRule="auto"/>
        <w:rPr>
          <w:rFonts w:hint="eastAsia" w:ascii="宋体" w:hAnsi="宋体" w:cs="宋体"/>
          <w:color w:val="ff0000"/>
          <w:sz w:val="24"/>
          <w:szCs w:val="24"/>
          <w:highlight w:val="none"/>
        </w:rPr>
      </w:pP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rPr>
        <w:t xml:space="preserve">技术证明材料特别要求</w:t>
      </w:r>
      <w:r/>
    </w:p>
    <w:p>
      <w:pPr>
        <w:contextualSpacing/>
        <w:ind w:firstLine="487"/>
        <w:pageBreakBefore w:val="0"/>
        <w:spacing w:line="240" w:lineRule="auto"/>
        <w:rPr>
          <w:rFonts w:hint="eastAsia" w:ascii="宋体" w:hAnsi="宋体" w:cs="宋体"/>
          <w:b/>
          <w:bCs/>
          <w:sz w:val="24"/>
          <w:szCs w:val="24"/>
        </w:rPr>
      </w:pPr>
      <w:r>
        <w:rPr>
          <w:rFonts w:hint="eastAsia" w:ascii="宋体" w:hAnsi="宋体" w:cs="宋体"/>
          <w:b/>
          <w:bCs/>
          <w:sz w:val="24"/>
          <w:szCs w:val="24"/>
        </w:rPr>
        <w:t xml:space="preserve">1.证明材料分类：</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1.1技术支撑材料：为产品制造商公开发布技术资料，包括但不限于：产品彩页、产品铭牌、技术白皮书、使用说明书、官网公开的技术参数截图等。</w:t>
      </w:r>
      <w:r>
        <w:rPr>
          <w:rFonts w:hint="eastAsia" w:ascii="宋体" w:hAnsi="宋体" w:cs="宋体"/>
          <w:sz w:val="24"/>
          <w:szCs w:val="24"/>
          <w:lang w:eastAsia="zh-CN"/>
        </w:rPr>
        <w:t xml:space="preserve">投标人</w:t>
      </w:r>
      <w:r>
        <w:rPr>
          <w:rFonts w:hint="eastAsia" w:ascii="宋体" w:hAnsi="宋体" w:cs="宋体"/>
          <w:sz w:val="24"/>
          <w:szCs w:val="24"/>
        </w:rPr>
        <w:t xml:space="preserve">自行编写的文件不作为有效证明材料。</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1.2技术佐证材料：经权威部门认证、认可或颁布的佐证材料，包括但不限于：带有CMA标识</w:t>
      </w:r>
      <w:r>
        <w:rPr>
          <w:rFonts w:hint="eastAsia" w:ascii="宋体" w:hAnsi="宋体" w:cs="宋体"/>
          <w:sz w:val="24"/>
          <w:szCs w:val="24"/>
          <w:highlight w:val="none"/>
          <w:lang w:eastAsia="zh-CN"/>
        </w:rPr>
        <w:t xml:space="preserve">（</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特指“一单一库”内产品</w:t>
      </w:r>
      <w:r>
        <w:rPr>
          <w:rFonts w:hint="eastAsia" w:ascii="宋体" w:hAnsi="宋体" w:cs="Times New Roman"/>
          <w:bCs/>
          <w:color w:val="auto"/>
          <w:sz w:val="24"/>
          <w:szCs w:val="24"/>
          <w:highlight w:val="none"/>
          <w:lang w:eastAsia="zh-CN"/>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的检验检测报告、医疗器械注册证（含注册证附页/附表）、CCC认证证书、节能产品认证证书等。佐证材料须在有效期内，且检测或认证内容须完整覆盖该技术指标的所有要求。</w:t>
      </w:r>
      <w:r/>
    </w:p>
    <w:p>
      <w:pPr>
        <w:contextualSpacing/>
        <w:ind w:firstLine="487"/>
        <w:pageBreakBefore w:val="0"/>
        <w:spacing w:line="240" w:lineRule="auto"/>
        <w:rPr>
          <w:rFonts w:hint="eastAsia" w:ascii="宋体" w:hAnsi="宋体" w:cs="宋体"/>
          <w:b/>
          <w:bCs/>
          <w:sz w:val="24"/>
          <w:szCs w:val="24"/>
        </w:rPr>
      </w:pPr>
      <w:r>
        <w:rPr>
          <w:rFonts w:hint="eastAsia" w:ascii="宋体" w:hAnsi="宋体" w:cs="宋体"/>
          <w:b/>
          <w:bCs/>
          <w:sz w:val="24"/>
          <w:szCs w:val="24"/>
        </w:rPr>
        <w:t xml:space="preserve">2.本项目证明材料的适用：</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2.1普通技术指标适用：</w:t>
      </w:r>
      <w:r>
        <w:rPr>
          <w:rFonts w:ascii="Wingdings 2" w:hAnsi="Wingdings 2" w:eastAsia="Wingdings 2" w:cs="Wingdings 2"/>
          <w:sz w:val="24"/>
          <w:szCs w:val="24"/>
        </w:rPr>
        <w:t xml:space="preserve">R</w:t>
      </w:r>
      <w:r>
        <w:rPr>
          <w:rFonts w:hint="eastAsia" w:ascii="宋体" w:hAnsi="宋体" w:cs="宋体"/>
          <w:sz w:val="24"/>
          <w:szCs w:val="24"/>
        </w:rPr>
        <w:t xml:space="preserve"> 技术支撑材料 </w:t>
      </w:r>
      <w:r>
        <w:rPr>
          <w:rFonts w:ascii="Wingdings 2" w:hAnsi="Wingdings 2" w:eastAsia="Wingdings 2" w:cs="Wingdings 2"/>
          <w:sz w:val="24"/>
          <w:szCs w:val="24"/>
        </w:rPr>
        <w:t xml:space="preserve">R</w:t>
      </w:r>
      <w:r>
        <w:rPr>
          <w:rFonts w:hint="eastAsia" w:ascii="宋体" w:hAnsi="宋体" w:cs="宋体"/>
          <w:sz w:val="24"/>
          <w:szCs w:val="24"/>
        </w:rPr>
        <w:t xml:space="preserve"> 技术佐证材料  </w:t>
      </w:r>
      <w:r>
        <w:rPr>
          <w:rFonts w:ascii="Wingdings 2" w:hAnsi="Wingdings 2" w:eastAsia="Wingdings 2" w:cs="Wingdings 2"/>
          <w:sz w:val="24"/>
          <w:szCs w:val="24"/>
        </w:rPr>
        <w:t xml:space="preserve">£</w:t>
      </w:r>
      <w:r>
        <w:rPr>
          <w:rFonts w:hint="eastAsia" w:ascii="宋体" w:hAnsi="宋体" w:cs="宋体"/>
          <w:sz w:val="24"/>
          <w:szCs w:val="24"/>
        </w:rPr>
        <w:t xml:space="preserve">其他</w:t>
      </w:r>
      <w:r>
        <w:rPr>
          <w:rFonts w:hint="eastAsia" w:ascii="宋体" w:hAnsi="宋体" w:cs="宋体"/>
          <w:sz w:val="24"/>
          <w:szCs w:val="24"/>
          <w:u w:val="single"/>
        </w:rPr>
        <w:t xml:space="preserve">         </w:t>
      </w:r>
      <w:r>
        <w:rPr>
          <w:rFonts w:hint="eastAsia" w:ascii="宋体" w:hAnsi="宋体" w:cs="宋体"/>
          <w:sz w:val="24"/>
          <w:szCs w:val="24"/>
        </w:rPr>
        <w:t xml:space="preserve">         </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2.2重要技术指标适用：</w:t>
      </w:r>
      <w:r>
        <w:rPr>
          <w:rFonts w:ascii="Wingdings 2" w:hAnsi="Wingdings 2" w:eastAsia="Wingdings 2" w:cs="Wingdings 2"/>
          <w:sz w:val="24"/>
          <w:szCs w:val="24"/>
        </w:rPr>
        <w:t xml:space="preserve">R</w:t>
      </w:r>
      <w:r>
        <w:rPr>
          <w:rFonts w:hint="eastAsia" w:ascii="宋体" w:hAnsi="宋体" w:cs="宋体"/>
          <w:sz w:val="24"/>
          <w:szCs w:val="24"/>
        </w:rPr>
        <w:t xml:space="preserve"> 技术支撑材料 </w:t>
      </w:r>
      <w:r>
        <w:rPr>
          <w:rFonts w:ascii="Wingdings 2" w:hAnsi="Wingdings 2" w:eastAsia="Wingdings 2" w:cs="Wingdings 2"/>
          <w:sz w:val="24"/>
          <w:szCs w:val="24"/>
        </w:rPr>
        <w:t xml:space="preserve">R</w:t>
      </w:r>
      <w:r>
        <w:rPr>
          <w:rFonts w:hint="eastAsia" w:ascii="宋体" w:hAnsi="宋体" w:cs="宋体"/>
          <w:sz w:val="24"/>
          <w:szCs w:val="24"/>
        </w:rPr>
        <w:t xml:space="preserve"> 技术佐证材料  </w:t>
      </w:r>
      <w:r>
        <w:rPr>
          <w:rFonts w:ascii="Wingdings 2" w:hAnsi="Wingdings 2" w:eastAsia="Wingdings 2" w:cs="Wingdings 2"/>
          <w:sz w:val="24"/>
          <w:szCs w:val="24"/>
        </w:rPr>
        <w:t xml:space="preserve">£</w:t>
      </w:r>
      <w:r>
        <w:rPr>
          <w:rFonts w:hint="eastAsia" w:ascii="宋体" w:hAnsi="宋体" w:cs="宋体"/>
          <w:sz w:val="24"/>
          <w:szCs w:val="24"/>
        </w:rPr>
        <w:t xml:space="preserve">其他</w:t>
      </w:r>
      <w:r>
        <w:rPr>
          <w:rFonts w:hint="eastAsia" w:ascii="宋体" w:hAnsi="宋体" w:cs="宋体"/>
          <w:sz w:val="24"/>
          <w:szCs w:val="24"/>
          <w:u w:val="single"/>
        </w:rPr>
        <w:t xml:space="preserve">         </w:t>
      </w:r>
      <w:r>
        <w:rPr>
          <w:rFonts w:hint="eastAsia" w:ascii="宋体" w:hAnsi="宋体" w:cs="宋体"/>
          <w:sz w:val="24"/>
          <w:szCs w:val="24"/>
        </w:rPr>
        <w:t xml:space="preserve">                 </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2.3核心技术指标适用：</w:t>
      </w:r>
      <w:r>
        <w:rPr>
          <w:rFonts w:ascii="Wingdings 2" w:hAnsi="Wingdings 2" w:eastAsia="Wingdings 2" w:cs="Wingdings 2"/>
          <w:sz w:val="24"/>
          <w:szCs w:val="24"/>
        </w:rPr>
        <w:t xml:space="preserve">R</w:t>
      </w:r>
      <w:r>
        <w:rPr>
          <w:rFonts w:hint="eastAsia" w:ascii="宋体" w:hAnsi="宋体" w:cs="宋体"/>
          <w:sz w:val="24"/>
          <w:szCs w:val="24"/>
        </w:rPr>
        <w:t xml:space="preserve"> 技术支撑材料 </w:t>
      </w:r>
      <w:r>
        <w:rPr>
          <w:rFonts w:ascii="Wingdings 2" w:hAnsi="Wingdings 2" w:eastAsia="Wingdings 2" w:cs="Wingdings 2"/>
          <w:sz w:val="24"/>
          <w:szCs w:val="24"/>
        </w:rPr>
        <w:t xml:space="preserve">R</w:t>
      </w:r>
      <w:r>
        <w:rPr>
          <w:rFonts w:hint="eastAsia" w:ascii="宋体" w:hAnsi="宋体" w:cs="宋体"/>
          <w:sz w:val="24"/>
          <w:szCs w:val="24"/>
        </w:rPr>
        <w:t xml:space="preserve"> 技术佐证材料  </w:t>
      </w:r>
      <w:r>
        <w:rPr>
          <w:rFonts w:ascii="Wingdings 2" w:hAnsi="Wingdings 2" w:eastAsia="Wingdings 2" w:cs="Wingdings 2"/>
          <w:sz w:val="24"/>
          <w:szCs w:val="24"/>
        </w:rPr>
        <w:t xml:space="preserve">£</w:t>
      </w:r>
      <w:r>
        <w:rPr>
          <w:rFonts w:hint="eastAsia" w:ascii="宋体" w:hAnsi="宋体" w:cs="宋体"/>
          <w:sz w:val="24"/>
          <w:szCs w:val="24"/>
        </w:rPr>
        <w:t xml:space="preserve">其他</w:t>
      </w:r>
      <w:r>
        <w:rPr>
          <w:rFonts w:hint="eastAsia" w:ascii="宋体" w:hAnsi="宋体" w:cs="宋体"/>
          <w:sz w:val="24"/>
          <w:szCs w:val="24"/>
          <w:u w:val="single"/>
        </w:rPr>
        <w:t xml:space="preserve">         </w:t>
      </w:r>
      <w:r>
        <w:rPr>
          <w:rFonts w:hint="eastAsia" w:ascii="宋体" w:hAnsi="宋体" w:cs="宋体"/>
          <w:sz w:val="24"/>
          <w:szCs w:val="24"/>
        </w:rPr>
        <w:t xml:space="preserve">                      </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2.4技术要求特别约定：采购文件技术要求有明确证明材料要求的，应按该要求提供。</w:t>
      </w:r>
      <w:r/>
    </w:p>
    <w:p>
      <w:pPr>
        <w:contextualSpacing/>
        <w:ind w:firstLine="487"/>
        <w:pageBreakBefore w:val="0"/>
        <w:spacing w:line="240" w:lineRule="auto"/>
        <w:rPr>
          <w:rFonts w:hint="eastAsia" w:ascii="宋体" w:hAnsi="宋体" w:cs="宋体"/>
          <w:sz w:val="24"/>
          <w:szCs w:val="24"/>
        </w:rPr>
      </w:pPr>
      <w:r>
        <w:rPr>
          <w:rFonts w:hint="eastAsia" w:ascii="宋体" w:hAnsi="宋体" w:cs="宋体"/>
          <w:b/>
          <w:bCs/>
          <w:sz w:val="24"/>
          <w:szCs w:val="24"/>
        </w:rPr>
        <w:t xml:space="preserve">3.证明材料具体要求</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3.1所有证明材料应提供完整，至少提供包含该技术指标完整页，并能证明该完整页为所属证明材料的部分章节，同时证明材料中须明确体现“产品型号”与“技术参数”的对应关系，无法证明对应关系、或对应关系模糊，评委会（或磋商小组等）有权不予认可。</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lang w:eastAsia="zh-CN"/>
        </w:rPr>
        <w:t xml:space="preserve">投标人</w:t>
      </w:r>
      <w:r>
        <w:rPr>
          <w:rFonts w:hint="eastAsia" w:ascii="宋体" w:hAnsi="宋体" w:cs="宋体"/>
          <w:sz w:val="24"/>
          <w:szCs w:val="24"/>
          <w:highlight w:val="none"/>
          <w:lang w:val="en-US" w:eastAsia="zh-CN"/>
        </w:rPr>
        <w:t xml:space="preserve">可</w:t>
      </w:r>
      <w:r>
        <w:rPr>
          <w:rFonts w:hint="eastAsia" w:ascii="宋体" w:hAnsi="宋体" w:cs="宋体"/>
          <w:sz w:val="24"/>
          <w:szCs w:val="24"/>
        </w:rPr>
        <w:t xml:space="preserve">在证明材料对应位置用加框、高亮或下划线等方式显著标明所证明的具体技术指标条款号，并在《技术偏离表》备注栏中注明该证明材料在</w:t>
      </w:r>
      <w:r>
        <w:rPr>
          <w:rFonts w:hint="eastAsia" w:ascii="宋体" w:hAnsi="宋体" w:cs="宋体"/>
          <w:sz w:val="24"/>
          <w:szCs w:val="24"/>
          <w:lang w:eastAsia="zh-CN"/>
        </w:rPr>
        <w:t xml:space="preserve">投标文件</w:t>
      </w:r>
      <w:r>
        <w:rPr>
          <w:rFonts w:hint="eastAsia" w:ascii="宋体" w:hAnsi="宋体" w:cs="宋体"/>
          <w:sz w:val="24"/>
          <w:szCs w:val="24"/>
        </w:rPr>
        <w:t xml:space="preserve">中的具体页码（如“见</w:t>
      </w:r>
      <w:r>
        <w:rPr>
          <w:rFonts w:hint="eastAsia" w:ascii="宋体" w:hAnsi="宋体" w:cs="宋体"/>
          <w:sz w:val="24"/>
          <w:szCs w:val="24"/>
          <w:lang w:eastAsia="zh-CN"/>
        </w:rPr>
        <w:t xml:space="preserve">投标文件</w:t>
      </w:r>
      <w:r>
        <w:rPr>
          <w:rFonts w:hint="eastAsia" w:ascii="宋体" w:hAnsi="宋体" w:cs="宋体"/>
          <w:sz w:val="24"/>
          <w:szCs w:val="24"/>
        </w:rPr>
        <w:t xml:space="preserve">P36”）。</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3.3证明材料内容与《技术偏离表》响应内容不一致的，以证明材料内容为准进行评审。</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3.4所有证明材料应为原件扫描件（铭牌或实物等无法扫描的除外），扫描件须清晰可辨并加盖</w:t>
      </w:r>
      <w:r>
        <w:rPr>
          <w:rFonts w:hint="eastAsia" w:ascii="宋体" w:hAnsi="宋体" w:cs="宋体"/>
          <w:sz w:val="24"/>
          <w:szCs w:val="24"/>
          <w:lang w:eastAsia="zh-CN"/>
        </w:rPr>
        <w:t xml:space="preserve">投标人</w:t>
      </w:r>
      <w:r>
        <w:rPr>
          <w:rFonts w:hint="eastAsia" w:ascii="宋体" w:hAnsi="宋体" w:cs="宋体"/>
          <w:sz w:val="24"/>
          <w:szCs w:val="24"/>
        </w:rPr>
        <w:t xml:space="preserve">公章或电子签章。</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3.5未按上述要求提供证明材料、证明材料内容不全、或不能证明对应关系的、或未在《技术偏离表》备注栏中标注具体位置造成无法查找的，普通参数评委会（或磋商小组等）不能确认其符合的要求的有权做负偏离处理，但关键或重要参数必须提供有效的证明材料，否则应当做负偏离处理。</w:t>
      </w:r>
      <w:r/>
    </w:p>
    <w:p>
      <w:pPr>
        <w:contextualSpacing/>
        <w:ind w:firstLine="484"/>
        <w:pageBreakBefore w:val="0"/>
        <w:spacing w:line="240" w:lineRule="auto"/>
        <w:rPr>
          <w:rFonts w:hint="eastAsia"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lang w:eastAsia="zh-CN"/>
        </w:rPr>
        <w:t xml:space="preserve">投标人</w:t>
      </w:r>
      <w:r>
        <w:rPr>
          <w:rFonts w:hint="eastAsia" w:ascii="宋体" w:hAnsi="宋体" w:cs="宋体"/>
          <w:sz w:val="24"/>
          <w:szCs w:val="24"/>
        </w:rPr>
        <w:t xml:space="preserve">应对所提供证明材料的真实性负责，提供虚假材料的，按政府采购相关法律法规处理。</w:t>
      </w:r>
      <w:r/>
    </w:p>
    <w:p>
      <w:pPr>
        <w:numPr>
          <w:ilvl w:val="0"/>
          <w:numId w:val="0"/>
        </w:numPr>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keepLines w:val="0"/>
        <w:keepNext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四、中标人的确定</w:t>
      </w:r>
      <w:r/>
    </w:p>
    <w:p>
      <w:pPr>
        <w:ind w:firstLine="480"/>
        <w:jc w:val="left"/>
        <w:keepLines w:val="0"/>
        <w:keepNext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评委会汇总各评委评分后，综合评审得分最高的投标人为中标候选人，若总得分相同时，则投标报价低者排名优先，均相同时则通过抽签方式随机确定排名顺序。</w:t>
      </w:r>
      <w:r/>
    </w:p>
    <w:p>
      <w:pPr>
        <w:ind w:firstLine="480"/>
        <w:jc w:val="left"/>
        <w:keepLines w:val="0"/>
        <w:keepNext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名中标候选人</w:t>
      </w:r>
      <w:r>
        <w:rPr>
          <w:rFonts w:hint="eastAsia" w:ascii="宋体" w:hAnsi="宋体" w:eastAsia="宋体" w:cs="宋体"/>
          <w:b w:val="0"/>
          <w:bCs w:val="0"/>
          <w:color w:val="auto"/>
          <w:sz w:val="24"/>
          <w:szCs w:val="24"/>
          <w:highlight w:val="none"/>
          <w:lang w:eastAsia="zh-CN"/>
        </w:rPr>
        <w:t xml:space="preserve">，并编写评标报告。采购人应根据评委会推荐的中标候选人确定中标人。</w:t>
      </w:r>
      <w:r/>
    </w:p>
    <w:p>
      <w:pPr>
        <w:numPr>
          <w:ilvl w:val="0"/>
          <w:numId w:val="0"/>
        </w:numPr>
        <w:keepLines w:val="0"/>
        <w:keepNext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keepNext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自确定中标人之日起2个工作日内，在江苏政府采购网公告中标结果，公告期限为1个工作日。</w:t>
      </w:r>
      <w:r/>
    </w:p>
    <w:p>
      <w:pPr>
        <w:numPr>
          <w:ilvl w:val="0"/>
          <w:numId w:val="0"/>
        </w:numPr>
        <w:keepLines w:val="0"/>
        <w:keepNext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六、发放中标通知书</w:t>
      </w:r>
      <w:r/>
    </w:p>
    <w:p>
      <w:pPr>
        <w:ind w:firstLine="480"/>
        <w:jc w:val="left"/>
        <w:keepLines w:val="0"/>
        <w:keepNext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中标人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中标通知书发出后，采购人不得违法改变中标结果，中标</w:t>
      </w:r>
      <w:r>
        <w:rPr>
          <w:rFonts w:hint="eastAsia" w:ascii="宋体" w:hAnsi="宋体" w:eastAsia="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keepNext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eastAsia="zh-CN"/>
        </w:rPr>
        <w:t xml:space="preserve">中标</w:t>
      </w:r>
      <w:r>
        <w:rPr>
          <w:rFonts w:hint="eastAsia" w:ascii="宋体" w:hAnsi="宋体" w:eastAsia="宋体" w:cs="宋体"/>
          <w:b/>
          <w:bCs/>
          <w:color w:val="auto"/>
          <w:sz w:val="24"/>
          <w:szCs w:val="24"/>
          <w:highlight w:val="none"/>
          <w:u w:val="single"/>
          <w:lang w:val="en-US" w:eastAsia="zh-CN"/>
        </w:rPr>
        <w:t xml:space="preserve">人</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1份正本</w:t>
      </w:r>
      <w:r>
        <w:rPr>
          <w:rFonts w:hint="eastAsia" w:ascii="宋体" w:hAnsi="宋体" w:eastAsia="宋体" w:cs="宋体"/>
          <w:b/>
          <w:bCs/>
          <w:color w:val="auto"/>
          <w:sz w:val="24"/>
          <w:szCs w:val="24"/>
          <w:highlight w:val="none"/>
          <w:u w:val="single"/>
          <w:lang w:eastAsia="zh-CN"/>
        </w:rPr>
        <w:t xml:space="preserve">纸质版投标文件至采购人处，否则不予签订合同。</w:t>
      </w:r>
      <w:r/>
    </w:p>
    <w:p>
      <w:pPr>
        <w:jc w:val="center"/>
        <w:pageBreakBefore w:val="0"/>
        <w:spacing w:line="240" w:lineRule="auto"/>
        <w:rPr>
          <w:rFonts w:hint="eastAsia" w:ascii="宋体" w:hAnsi="宋体" w:eastAsia="宋体" w:cs="宋体"/>
          <w:b/>
          <w:bCs w:val="0"/>
          <w:color w:val="auto"/>
          <w:sz w:val="32"/>
          <w:szCs w:val="32"/>
          <w:highlight w:val="none"/>
        </w:rPr>
        <w:outlineLvl w:val="0"/>
      </w:pPr>
      <w:r>
        <w:rPr>
          <w:rFonts w:hint="eastAsia" w:ascii="黑体" w:hAnsi="Courier New" w:eastAsia="黑体" w:cs="Courier New"/>
          <w:bCs/>
          <w:color w:val="auto"/>
          <w:sz w:val="44"/>
          <w:szCs w:val="21"/>
          <w:highlight w:val="none"/>
        </w:rPr>
        <w:br w:type="page" w:clear="all"/>
      </w:r>
      <w:bookmarkEnd w:id="218"/>
      <w:r/>
      <w:bookmarkEnd w:id="219"/>
      <w:r/>
      <w:bookmarkEnd w:id="232"/>
      <w:r/>
      <w:bookmarkStart w:id="292" w:name="_Toc5618"/>
      <w:r/>
      <w:bookmarkStart w:id="293" w:name="_Toc30079"/>
      <w:r/>
      <w:bookmarkStart w:id="294" w:name="_Toc18539"/>
      <w:r/>
      <w:bookmarkStart w:id="295" w:name="_Toc27155"/>
      <w:r/>
      <w:bookmarkStart w:id="296" w:name="_Toc120614284"/>
      <w:r>
        <w:rPr>
          <w:rFonts w:hint="eastAsia" w:ascii="宋体" w:hAnsi="宋体" w:eastAsia="宋体" w:cs="Times New Roman"/>
          <w:b/>
          <w:bCs w:val="0"/>
          <w:color w:val="auto"/>
          <w:sz w:val="40"/>
          <w:szCs w:val="40"/>
          <w:highlight w:val="none"/>
          <w:lang w:val="en-US" w:eastAsia="zh-CN"/>
        </w:rPr>
        <w:t xml:space="preserve">第六章 投标文件格式</w:t>
      </w:r>
      <w:bookmarkEnd w:id="292"/>
      <w:r/>
      <w:bookmarkEnd w:id="293"/>
      <w:r/>
      <w:bookmarkEnd w:id="294"/>
      <w:r/>
      <w:bookmarkEnd w:id="295"/>
      <w:r/>
      <w:r/>
    </w:p>
    <w:p>
      <w:pPr>
        <w:numPr>
          <w:ilvl w:val="0"/>
          <w:numId w:val="0"/>
        </w:numPr>
        <w:jc w:val="center"/>
        <w:spacing w:line="240"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numPr>
          <w:ilvl w:val="0"/>
          <w:numId w:val="0"/>
        </w:numPr>
        <w:jc w:val="center"/>
        <w:spacing w:line="240"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numPr>
          <w:ilvl w:val="0"/>
          <w:numId w:val="0"/>
        </w:numPr>
        <w:jc w:val="center"/>
        <w:spacing w:line="240"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center"/>
        <w:spacing w:line="240" w:lineRule="auto"/>
        <w:rPr>
          <w:rFonts w:hint="eastAsia" w:ascii="宋体" w:hAnsi="宋体"/>
          <w:b/>
          <w:color w:val="auto"/>
          <w:sz w:val="72"/>
          <w:szCs w:val="21"/>
          <w:highlight w:val="none"/>
        </w:rPr>
        <w:outlineLvl w:val="9"/>
      </w:pPr>
      <w:r/>
      <w:bookmarkStart w:id="297" w:name="_Toc16689"/>
      <w:r>
        <w:rPr>
          <w:rFonts w:hint="eastAsia" w:ascii="宋体" w:hAnsi="宋体"/>
          <w:b/>
          <w:color w:val="auto"/>
          <w:sz w:val="72"/>
          <w:szCs w:val="21"/>
          <w:highlight w:val="none"/>
        </w:rPr>
        <w:t xml:space="preserve">投  标  文  件</w:t>
      </w:r>
      <w:bookmarkEnd w:id="297"/>
      <w:r/>
      <w:r/>
    </w:p>
    <w:p>
      <w:pPr>
        <w:jc w:val="center"/>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both"/>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240" w:lineRule="auto"/>
        <w:rPr>
          <w:rFonts w:hint="eastAsia" w:ascii="宋体" w:hAnsi="宋体"/>
          <w:b/>
          <w:bCs/>
          <w:color w:val="auto"/>
          <w:sz w:val="44"/>
          <w:szCs w:val="44"/>
          <w:highlight w:val="none"/>
        </w:rPr>
        <w:outlineLvl w:val="1"/>
      </w:pPr>
      <w:r>
        <w:rPr>
          <w:rFonts w:hint="eastAsia" w:ascii="宋体" w:hAnsi="宋体"/>
          <w:b/>
          <w:bCs/>
          <w:color w:val="auto"/>
          <w:sz w:val="32"/>
          <w:szCs w:val="32"/>
          <w:highlight w:val="none"/>
        </w:rPr>
        <w:br w:type="page" w:clear="all"/>
      </w:r>
      <w:r>
        <w:rPr>
          <w:rFonts w:hint="eastAsia" w:ascii="宋体" w:hAnsi="宋体"/>
          <w:b/>
          <w:bCs/>
          <w:color w:val="auto"/>
          <w:sz w:val="36"/>
          <w:szCs w:val="36"/>
          <w:highlight w:val="none"/>
          <w:lang w:val="en-US" w:eastAsia="zh-CN"/>
        </w:rPr>
        <w:t xml:space="preserve">投标</w:t>
      </w:r>
      <w:r>
        <w:rPr>
          <w:rFonts w:hint="eastAsia" w:ascii="宋体" w:hAnsi="宋体"/>
          <w:b/>
          <w:bCs/>
          <w:color w:val="auto"/>
          <w:sz w:val="36"/>
          <w:szCs w:val="36"/>
          <w:highlight w:val="none"/>
        </w:rPr>
        <w:t xml:space="preserve">文件目录</w:t>
      </w:r>
      <w:r/>
    </w:p>
    <w:p>
      <w:pPr>
        <w:ind w:firstLine="480"/>
        <w:spacing w:line="24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r>
      <w:r/>
    </w:p>
    <w:p>
      <w:pPr>
        <w:ind w:firstLine="482"/>
        <w:spacing w:line="240" w:lineRule="auto"/>
        <w:rPr>
          <w:rFonts w:hint="eastAsia" w:ascii="宋体" w:hAnsi="宋体" w:eastAsia="宋体" w:cs="宋体"/>
          <w:b/>
          <w:bCs/>
          <w:color w:val="auto"/>
          <w:sz w:val="24"/>
          <w:szCs w:val="24"/>
          <w:highlight w:val="none"/>
        </w:rPr>
        <w:outlineLvl w:val="9"/>
      </w:pPr>
      <w:r/>
      <w:bookmarkStart w:id="298" w:name="_Toc22199"/>
      <w:r/>
      <w:bookmarkStart w:id="299" w:name="_Toc26798"/>
      <w:r>
        <w:rPr>
          <w:rFonts w:hint="eastAsia" w:ascii="宋体" w:hAnsi="宋体" w:eastAsia="宋体" w:cs="宋体"/>
          <w:b/>
          <w:bCs/>
          <w:color w:val="auto"/>
          <w:sz w:val="24"/>
          <w:szCs w:val="24"/>
          <w:highlight w:val="none"/>
        </w:rPr>
        <w:t xml:space="preserve">一、资格审查证明材料</w:t>
      </w:r>
      <w:bookmarkEnd w:id="298"/>
      <w:r/>
      <w:bookmarkEnd w:id="299"/>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1.通用资格要求：投标人符合《中华人民共和国政府采购法》第二十二条规定条件或提交声明函（附件1）。</w:t>
      </w:r>
      <w:r/>
    </w:p>
    <w:p>
      <w:pPr>
        <w:numPr>
          <w:ilvl w:val="0"/>
          <w:numId w:val="0"/>
        </w:numPr>
        <w:ind w:firstLine="482"/>
        <w:keepLines w:val="0"/>
        <w:keepNext w:val="0"/>
        <w:pageBreakBefore w:val="0"/>
        <w:spacing w:line="24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2.特殊资格要求：如投标产品为原装进口产品，须提供产品制造商或其国内办事机构针对本项目的有效投标授权或逐级转授权。</w:t>
      </w:r>
      <w:r/>
    </w:p>
    <w:p>
      <w:pPr>
        <w:numPr>
          <w:ilvl w:val="0"/>
          <w:numId w:val="0"/>
        </w:numPr>
        <w:ind w:firstLine="480"/>
        <w:keepLines w:val="0"/>
        <w:keepNext w:val="0"/>
        <w:pageBreakBefore w:val="0"/>
        <w:spacing w:line="240" w:lineRule="auto"/>
        <w:widowControl w:val="off"/>
        <w:rPr>
          <w:rFonts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3.投标人认为需要提交的其他资格审查证明材料。</w:t>
      </w:r>
      <w:r/>
    </w:p>
    <w:p>
      <w:pPr>
        <w:spacing w:line="240" w:lineRule="auto"/>
        <w:rPr>
          <w:rFonts w:hint="eastAsia"/>
          <w:color w:val="auto"/>
          <w:highlight w:val="none"/>
        </w:rPr>
        <w:outlineLvl w:val="9"/>
      </w:pPr>
      <w:r>
        <w:rPr>
          <w:rFonts w:hint="eastAsia"/>
          <w:color w:val="auto"/>
          <w:highlight w:val="none"/>
        </w:rPr>
      </w:r>
      <w:r/>
    </w:p>
    <w:p>
      <w:pPr>
        <w:ind w:firstLine="482"/>
        <w:spacing w:line="240" w:lineRule="auto"/>
        <w:rPr>
          <w:rFonts w:hint="eastAsia" w:ascii="宋体" w:hAnsi="宋体" w:eastAsia="宋体" w:cs="宋体"/>
          <w:b/>
          <w:bCs/>
          <w:color w:val="auto"/>
          <w:sz w:val="24"/>
          <w:szCs w:val="24"/>
          <w:highlight w:val="none"/>
          <w:lang w:eastAsia="zh-CN"/>
        </w:rPr>
        <w:outlineLvl w:val="9"/>
      </w:pPr>
      <w:r/>
      <w:bookmarkStart w:id="300" w:name="_Toc29886"/>
      <w:r/>
      <w:bookmarkStart w:id="301" w:name="_Toc4252"/>
      <w:r>
        <w:rPr>
          <w:rFonts w:hint="eastAsia" w:ascii="宋体" w:hAnsi="宋体" w:eastAsia="宋体" w:cs="宋体"/>
          <w:b/>
          <w:bCs/>
          <w:color w:val="auto"/>
          <w:sz w:val="24"/>
          <w:szCs w:val="24"/>
          <w:highlight w:val="none"/>
        </w:rPr>
        <w:t xml:space="preserve">二、技术</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商务</w:t>
      </w:r>
      <w:r>
        <w:rPr>
          <w:rFonts w:hint="eastAsia" w:ascii="宋体" w:hAnsi="宋体" w:eastAsia="宋体" w:cs="宋体"/>
          <w:b/>
          <w:bCs/>
          <w:color w:val="auto"/>
          <w:sz w:val="24"/>
          <w:szCs w:val="24"/>
          <w:highlight w:val="none"/>
          <w:lang w:val="en-US" w:eastAsia="zh-CN"/>
        </w:rPr>
        <w:t xml:space="preserve">标</w:t>
      </w:r>
      <w:bookmarkEnd w:id="300"/>
      <w:r/>
      <w:bookmarkEnd w:id="301"/>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bookmarkStart w:id="302" w:name="_Toc24870"/>
      <w:r>
        <w:rPr>
          <w:rFonts w:hint="eastAsia" w:ascii="宋体" w:hAnsi="宋体" w:eastAsia="宋体" w:cs="宋体"/>
          <w:color w:val="auto"/>
          <w:sz w:val="24"/>
          <w:szCs w:val="24"/>
          <w:highlight w:val="none"/>
          <w:lang w:val="en-US" w:eastAsia="zh-CN"/>
        </w:rPr>
        <w:t xml:space="preserve">1.投标函（格式见附件2）；</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2.法定代表人身份证明或法人授权委托书（格式见附件3-4）；</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3.技术部分正负偏离表（格式见附件5）；</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4.商务响应承诺函（格式见附件6）；</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5.商务、技术评分标准中须提供的相关得分</w:t>
      </w:r>
      <w:r>
        <w:rPr>
          <w:rFonts w:hint="eastAsia" w:ascii="宋体" w:hAnsi="宋体" w:cs="宋体"/>
          <w:color w:val="auto"/>
          <w:sz w:val="24"/>
          <w:szCs w:val="24"/>
          <w:highlight w:val="none"/>
          <w:lang w:val="en-US" w:eastAsia="zh-CN"/>
        </w:rPr>
        <w:t xml:space="preserve">证明</w:t>
      </w:r>
      <w:r>
        <w:rPr>
          <w:rFonts w:hint="eastAsia" w:ascii="宋体" w:hAnsi="宋体" w:eastAsia="宋体" w:cs="宋体"/>
          <w:color w:val="auto"/>
          <w:sz w:val="24"/>
          <w:szCs w:val="24"/>
          <w:highlight w:val="none"/>
          <w:lang w:val="en-US" w:eastAsia="zh-CN"/>
        </w:rPr>
        <w:t xml:space="preserve">材料；</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6.投标方案、货物（服务）清单：包含设备名称、数量、品牌、型号、配置性能等；</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7.业绩一览表（格式见附件9）；</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8.投标人认为需要提交的其他商务、技术材料。</w:t>
      </w:r>
      <w:r/>
    </w:p>
    <w:p>
      <w:pPr>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outlineLvl w:val="9"/>
      </w:pPr>
      <w:r/>
      <w:bookmarkStart w:id="303" w:name="_Toc23298"/>
      <w:r>
        <w:rPr>
          <w:rFonts w:hint="eastAsia" w:ascii="宋体" w:hAnsi="宋体" w:eastAsia="宋体" w:cs="宋体"/>
          <w:b/>
          <w:bCs/>
          <w:color w:val="auto"/>
          <w:sz w:val="24"/>
          <w:szCs w:val="24"/>
          <w:highlight w:val="none"/>
        </w:rPr>
        <w:t xml:space="preserve">三、价格</w:t>
      </w:r>
      <w:r>
        <w:rPr>
          <w:rFonts w:hint="eastAsia" w:ascii="宋体" w:hAnsi="宋体" w:eastAsia="宋体" w:cs="宋体"/>
          <w:b/>
          <w:bCs/>
          <w:color w:val="auto"/>
          <w:sz w:val="24"/>
          <w:szCs w:val="24"/>
          <w:highlight w:val="none"/>
          <w:lang w:val="en-US" w:eastAsia="zh-CN"/>
        </w:rPr>
        <w:t xml:space="preserve">标</w:t>
      </w:r>
      <w:bookmarkEnd w:id="302"/>
      <w:r/>
      <w:bookmarkEnd w:id="303"/>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1.开标一览表（格式见附件7）；</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2.分项报价明细表（格式见附件8）；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3.中小企业声明函等（格式见附件</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4.关于符合本国产品标准的声明函（格式见附件16）</w:t>
      </w:r>
      <w:r>
        <w:rPr>
          <w:rFonts w:hint="eastAsia" w:ascii="宋体" w:hAnsi="宋体" w:eastAsia="宋体" w:cs="宋体"/>
          <w:color w:val="auto"/>
          <w:sz w:val="24"/>
          <w:szCs w:val="24"/>
          <w:highlight w:val="none"/>
          <w:lang w:val="en-US" w:eastAsia="zh-CN"/>
        </w:rPr>
        <w:t xml:space="preserve">。</w:t>
      </w:r>
      <w:r/>
    </w:p>
    <w:p>
      <w:pPr>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四、其他资料（如有）</w:t>
      </w:r>
      <w:r/>
    </w:p>
    <w:p>
      <w:pPr>
        <w:ind w:firstLine="480"/>
        <w:keepLines w:val="0"/>
        <w:keepNext w:val="0"/>
        <w:pageBreakBefore w:val="0"/>
        <w:spacing w:line="240" w:lineRule="auto"/>
        <w:widowControl w:val="off"/>
        <w:rPr>
          <w:rFonts w:hint="eastAsia" w:ascii="宋体" w:hAnsi="宋体" w:eastAsia="宋体"/>
          <w:color w:val="auto"/>
          <w:sz w:val="24"/>
          <w:szCs w:val="24"/>
          <w:highlight w:val="none"/>
          <w:lang w:val="en-US" w:eastAsia="zh-CN"/>
        </w:rPr>
        <w:outlineLvl w:val="9"/>
      </w:pPr>
      <w:r>
        <w:rPr>
          <w:rFonts w:hint="eastAsia" w:ascii="宋体" w:hAnsi="宋体" w:eastAsia="宋体"/>
          <w:color w:val="auto"/>
          <w:sz w:val="24"/>
          <w:szCs w:val="24"/>
          <w:highlight w:val="none"/>
          <w:lang w:val="en-US" w:eastAsia="zh-CN"/>
        </w:rPr>
      </w:r>
      <w:r/>
    </w:p>
    <w:p>
      <w:pPr>
        <w:contextualSpacing/>
        <w:spacing w:line="240" w:lineRule="auto"/>
        <w:rPr>
          <w:rFonts w:hint="eastAsia" w:ascii="宋体" w:hAnsi="宋体" w:eastAsia="宋体" w:cs="宋体"/>
          <w:b w:val="0"/>
          <w:bCs w:val="0"/>
          <w:color w:val="auto"/>
          <w:sz w:val="24"/>
          <w:szCs w:val="24"/>
          <w:highlight w:val="none"/>
          <w:lang w:val="zh-CN"/>
        </w:rPr>
        <w:outlineLvl w:val="2"/>
      </w:pPr>
      <w:r>
        <w:rPr>
          <w:rFonts w:ascii="宋体" w:hAnsi="宋体"/>
          <w:color w:val="auto"/>
          <w:sz w:val="24"/>
          <w:szCs w:val="21"/>
          <w:highlight w:val="none"/>
        </w:rPr>
        <w:br w:type="page" w:clear="all"/>
      </w:r>
      <w:bookmarkStart w:id="304" w:name="_Toc3454"/>
      <w:r>
        <w:rPr>
          <w:rFonts w:hint="eastAsia" w:ascii="宋体" w:hAnsi="宋体" w:eastAsia="宋体" w:cs="宋体"/>
          <w:b w:val="0"/>
          <w:bCs w:val="0"/>
          <w:color w:val="auto"/>
          <w:sz w:val="24"/>
          <w:szCs w:val="24"/>
          <w:highlight w:val="none"/>
          <w:lang w:val="zh-CN" w:eastAsia="zh-CN"/>
        </w:rPr>
        <w:t xml:space="preserve">附件1</w:t>
      </w:r>
      <w:bookmarkEnd w:id="304"/>
      <w:r/>
      <w:r/>
    </w:p>
    <w:p>
      <w:pPr>
        <w:contextualSpacing/>
        <w:spacing w:line="24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r>
      <w:r/>
    </w:p>
    <w:p>
      <w:pPr>
        <w:jc w:val="center"/>
        <w:spacing w:line="240" w:lineRule="auto"/>
        <w:rPr>
          <w:rFonts w:hint="eastAsia" w:ascii="宋体" w:hAnsi="宋体"/>
          <w:b/>
          <w:bCs/>
          <w:color w:val="auto"/>
          <w:sz w:val="44"/>
          <w:szCs w:val="44"/>
          <w:highlight w:val="none"/>
        </w:rPr>
      </w:pPr>
      <w:r>
        <w:rPr>
          <w:rFonts w:hint="eastAsia" w:ascii="宋体" w:hAnsi="宋体" w:eastAsia="宋体" w:cs="宋体"/>
          <w:b/>
          <w:color w:val="auto"/>
          <w:sz w:val="28"/>
          <w:szCs w:val="28"/>
          <w:highlight w:val="none"/>
          <w:lang w:val="en-US" w:eastAsia="zh-CN"/>
        </w:rPr>
        <w:t xml:space="preserve">投标人符</w:t>
      </w:r>
      <w:r>
        <w:rPr>
          <w:rFonts w:hint="eastAsia" w:ascii="宋体" w:hAnsi="宋体" w:eastAsia="宋体" w:cs="宋体"/>
          <w:b/>
          <w:color w:val="auto"/>
          <w:sz w:val="28"/>
          <w:szCs w:val="28"/>
          <w:highlight w:val="none"/>
        </w:rPr>
        <w:t xml:space="preserve">合《</w:t>
      </w:r>
      <w:r>
        <w:rPr>
          <w:rFonts w:hint="eastAsia" w:ascii="宋体" w:hAnsi="宋体" w:eastAsia="宋体" w:cs="宋体"/>
          <w:b/>
          <w:color w:val="auto"/>
          <w:sz w:val="28"/>
          <w:szCs w:val="28"/>
          <w:highlight w:val="none"/>
          <w:lang w:eastAsia="zh-CN"/>
        </w:rPr>
        <w:t xml:space="preserve">中华人民共和国政府采购法</w:t>
      </w:r>
      <w:r>
        <w:rPr>
          <w:rFonts w:hint="eastAsia" w:ascii="宋体" w:hAnsi="宋体" w:eastAsia="宋体" w:cs="宋体"/>
          <w:b/>
          <w:color w:val="auto"/>
          <w:sz w:val="28"/>
          <w:szCs w:val="28"/>
          <w:highlight w:val="none"/>
        </w:rPr>
        <w:t xml:space="preserve">》第二十二条规定条件的声明函</w:t>
      </w:r>
      <w:r/>
    </w:p>
    <w:p>
      <w:pPr>
        <w:ind w:firstLine="420"/>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我单位参加</w:t>
      </w:r>
      <w:r>
        <w:rPr>
          <w:rFonts w:hint="eastAsia" w:ascii="宋体" w:hAnsi="宋体" w:eastAsia="宋体" w:cs="宋体"/>
          <w:color w:val="auto"/>
          <w:sz w:val="24"/>
          <w:szCs w:val="24"/>
          <w:highlight w:val="none"/>
          <w:u w:val="single"/>
          <w:lang w:val="en-US" w:eastAsia="zh-CN"/>
        </w:rPr>
        <w:t xml:space="preserve">（项目名称及项目编号）</w:t>
      </w:r>
      <w:r>
        <w:rPr>
          <w:rFonts w:hint="eastAsia" w:ascii="宋体" w:hAnsi="宋体" w:eastAsia="宋体" w:cs="宋体"/>
          <w:color w:val="auto"/>
          <w:sz w:val="24"/>
          <w:szCs w:val="24"/>
          <w:highlight w:val="none"/>
          <w:lang w:val="en-US" w:eastAsia="zh-CN"/>
        </w:rPr>
        <w:t xml:space="preserve">采购活动。针对《中华人民共和国政府采购法》第二十二条规定做出如下声明：</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1.我单位具有独立承担民事责任的能力；</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2.我单位具有良好的商业信誉和健全的财务会计制度；</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3.我单位具有履行合同所必需的设备和专业技术能力；</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4.我单位有依法缴纳税收和社会保障资金的良好记录；</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6.我单位满足法律、行政法规规定的其他条件。</w:t>
      </w:r>
      <w:r/>
    </w:p>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名称（加盖CA电子公章）：</w:t>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numPr>
          <w:ilvl w:val="0"/>
          <w:numId w:val="0"/>
        </w:numPr>
        <w:ind w:firstLine="480"/>
        <w:jc w:val="right"/>
        <w:keepLines w:val="0"/>
        <w:keepNext w:val="0"/>
        <w:pageBreakBefore w:val="0"/>
        <w:spacing w:line="240" w:lineRule="auto"/>
        <w:widowControl w:val="off"/>
        <w:rPr>
          <w:rFonts w:ascii="宋体" w:hAnsi="宋体"/>
          <w:color w:val="auto"/>
          <w:sz w:val="24"/>
          <w:szCs w:val="24"/>
          <w:highlight w:val="none"/>
        </w:rPr>
      </w:pPr>
      <w:r>
        <w:rPr>
          <w:rFonts w:hint="eastAsia" w:ascii="宋体" w:hAnsi="宋体" w:eastAsia="宋体" w:cs="宋体"/>
          <w:bCs/>
          <w:color w:val="auto"/>
          <w:sz w:val="24"/>
          <w:szCs w:val="24"/>
          <w:highlight w:val="none"/>
        </w:rPr>
        <w:t xml:space="preserve">日期：</w:t>
      </w:r>
      <w:r/>
    </w:p>
    <w:p>
      <w:pPr>
        <w:contextualSpacing/>
        <w:spacing w:line="240" w:lineRule="auto"/>
        <w:rPr>
          <w:rFonts w:hint="eastAsia" w:ascii="宋体" w:hAnsi="宋体" w:eastAsia="宋体" w:cs="宋体"/>
          <w:b/>
          <w:bCs/>
          <w:color w:val="auto"/>
          <w:sz w:val="24"/>
          <w:szCs w:val="24"/>
          <w:highlight w:val="none"/>
          <w:lang w:val="zh-CN" w:eastAsia="zh-CN"/>
        </w:rPr>
        <w:outlineLvl w:val="2"/>
      </w:pPr>
      <w:r>
        <w:rPr>
          <w:rFonts w:ascii="宋体" w:hAnsi="宋体"/>
          <w:color w:val="auto"/>
          <w:sz w:val="24"/>
          <w:szCs w:val="21"/>
          <w:highlight w:val="none"/>
        </w:rPr>
        <w:br w:type="page" w:clear="all"/>
      </w:r>
      <w:bookmarkStart w:id="305" w:name="_Toc4909"/>
      <w:r/>
      <w:bookmarkStart w:id="306" w:name="_Toc24984"/>
      <w:r>
        <w:rPr>
          <w:rFonts w:hint="eastAsia" w:ascii="宋体" w:hAnsi="宋体" w:eastAsia="宋体" w:cs="宋体"/>
          <w:b w:val="0"/>
          <w:bCs w:val="0"/>
          <w:color w:val="auto"/>
          <w:sz w:val="24"/>
          <w:szCs w:val="24"/>
          <w:highlight w:val="none"/>
          <w:lang w:val="zh-CN"/>
        </w:rPr>
        <w:t xml:space="preserve">附件</w:t>
      </w:r>
      <w:r>
        <w:rPr>
          <w:rFonts w:hint="eastAsia" w:ascii="宋体" w:hAnsi="宋体" w:eastAsia="宋体" w:cs="宋体"/>
          <w:b w:val="0"/>
          <w:bCs w:val="0"/>
          <w:color w:val="auto"/>
          <w:sz w:val="24"/>
          <w:szCs w:val="24"/>
          <w:highlight w:val="none"/>
          <w:lang w:val="en-US" w:eastAsia="zh-CN"/>
        </w:rPr>
        <w:t xml:space="preserve">2</w:t>
      </w:r>
      <w:bookmarkEnd w:id="305"/>
      <w:r/>
      <w:bookmarkEnd w:id="306"/>
      <w:r/>
      <w:r/>
    </w:p>
    <w:p>
      <w:pPr>
        <w:contextualSpacing/>
        <w:jc w:val="center"/>
        <w:spacing w:line="240" w:lineRule="auto"/>
        <w:rPr>
          <w:rFonts w:hint="eastAsia" w:ascii="宋体" w:hAnsi="宋体" w:eastAsia="宋体" w:cs="宋体"/>
          <w:b/>
          <w:bCs/>
          <w:color w:val="auto"/>
          <w:sz w:val="28"/>
          <w:szCs w:val="28"/>
          <w:highlight w:val="none"/>
          <w:lang w:val="zh-CN"/>
        </w:rPr>
        <w:outlineLvl w:val="9"/>
      </w:pPr>
      <w:r>
        <w:rPr>
          <w:rFonts w:hint="eastAsia" w:ascii="宋体" w:hAnsi="宋体" w:eastAsia="宋体" w:cs="宋体"/>
          <w:b/>
          <w:bCs/>
          <w:color w:val="auto"/>
          <w:sz w:val="28"/>
          <w:szCs w:val="28"/>
          <w:highlight w:val="none"/>
          <w:lang w:val="en-US" w:eastAsia="zh-CN"/>
        </w:rPr>
        <w:t xml:space="preserve">投标</w:t>
      </w:r>
      <w:r>
        <w:rPr>
          <w:rFonts w:hint="eastAsia" w:ascii="宋体" w:hAnsi="宋体" w:eastAsia="宋体" w:cs="宋体"/>
          <w:b/>
          <w:bCs/>
          <w:color w:val="auto"/>
          <w:sz w:val="28"/>
          <w:szCs w:val="28"/>
          <w:highlight w:val="none"/>
          <w:lang w:val="zh-CN"/>
        </w:rPr>
        <w:t xml:space="preserve">函</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江苏睿博工程技术有限公司</w:t>
      </w:r>
      <w:r/>
    </w:p>
    <w:p>
      <w:pPr>
        <w:ind w:firstLine="440"/>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根据贵方的</w:t>
      </w:r>
      <w:r>
        <w:rPr>
          <w:rFonts w:hint="eastAsia" w:ascii="宋体" w:hAnsi="宋体" w:eastAsia="宋体" w:cs="宋体"/>
          <w:bCs/>
          <w:color w:val="auto"/>
          <w:sz w:val="24"/>
          <w:szCs w:val="24"/>
          <w:highlight w:val="none"/>
          <w:u w:val="single"/>
          <w:lang w:val="en-US" w:eastAsia="zh-CN"/>
        </w:rPr>
        <w:t xml:space="preserve">（项目名称及项目编号）</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文件，正式授权下述签字人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rPr>
        <w:t xml:space="preserve">姓名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代表我方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的名称），全权处理本次项目</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的有关事宜。</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据此函，</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（签字人）兹宣布同意如下：</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1.按</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文件规定的各项要求，向买方提供所需货物、服务（包含与货物相关的服务及与服务相关的货物）。</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2.我们完全理解贵方不一定将合同授予最低报价的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3.我们已详细审核全部</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文件及其有效补充文件，我们知道必须放弃提出含糊不清或误解问题的权利。</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4.我们同意从规定的开标日期起遵循本</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，并在规定的</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有效期</w:t>
      </w:r>
      <w:r>
        <w:rPr>
          <w:rFonts w:hint="eastAsia" w:ascii="宋体" w:hAnsi="宋体" w:eastAsia="宋体" w:cs="宋体"/>
          <w:bCs/>
          <w:color w:val="auto"/>
          <w:sz w:val="24"/>
          <w:szCs w:val="24"/>
          <w:highlight w:val="none"/>
          <w:lang w:val="en-US" w:eastAsia="zh-CN"/>
        </w:rPr>
        <w:t xml:space="preserve">90天</w:t>
      </w:r>
      <w:r>
        <w:rPr>
          <w:rFonts w:hint="eastAsia" w:ascii="宋体" w:hAnsi="宋体" w:eastAsia="宋体" w:cs="宋体"/>
          <w:bCs/>
          <w:color w:val="auto"/>
          <w:sz w:val="24"/>
          <w:szCs w:val="24"/>
          <w:highlight w:val="none"/>
        </w:rPr>
        <w:t xml:space="preserve">期满之前均具有约束力。</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5.同意向贵方提供贵方可能另外要求的与</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有关的任何证据或资料，并保证我方已提供和将要提供的文件是真实的、准确的。</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6.一旦我方成交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我方将根据</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文件的规定，严格履行合同的责任和义务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并保证在</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文件规定的时</w:t>
      </w:r>
      <w:r>
        <w:rPr>
          <w:rFonts w:hint="eastAsia" w:ascii="宋体" w:hAnsi="宋体" w:cs="宋体"/>
          <w:bCs/>
          <w:color w:val="auto"/>
          <w:sz w:val="24"/>
          <w:szCs w:val="24"/>
          <w:highlight w:val="none"/>
          <w:lang w:eastAsia="zh-CN"/>
        </w:rPr>
        <w:t xml:space="preserve">间内</w:t>
      </w:r>
      <w:r>
        <w:rPr>
          <w:rFonts w:hint="eastAsia" w:ascii="宋体" w:hAnsi="宋体" w:eastAsia="宋体" w:cs="宋体"/>
          <w:bCs/>
          <w:color w:val="auto"/>
          <w:sz w:val="24"/>
          <w:szCs w:val="24"/>
          <w:highlight w:val="none"/>
        </w:rPr>
        <w:t xml:space="preserve">完成项目，交付买方验收、使用。</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7.我方承诺：我司单位负责人与其他</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单位负责人不是同一人，或者与其他</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不存在直接控股、管理关系。</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8.我方承诺：被授权委托人与其他</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没有涉嫌串标围标的情形。</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9.我方承诺：与贵方聘请的为此项目提供咨询服务的公司及任何附属机构均无关联关系，我方不是贵方的附属机构。</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.我方与</w:t>
      </w:r>
      <w:r>
        <w:rPr>
          <w:rFonts w:hint="eastAsia" w:ascii="宋体" w:hAnsi="宋体" w:eastAsia="宋体" w:cs="宋体"/>
          <w:bCs/>
          <w:color w:val="auto"/>
          <w:sz w:val="24"/>
          <w:szCs w:val="24"/>
          <w:highlight w:val="none"/>
          <w:lang w:eastAsia="zh-CN"/>
        </w:rPr>
        <w:t xml:space="preserve">本次招标</w:t>
      </w:r>
      <w:r>
        <w:rPr>
          <w:rFonts w:hint="eastAsia" w:ascii="宋体" w:hAnsi="宋体" w:eastAsia="宋体" w:cs="宋体"/>
          <w:bCs/>
          <w:color w:val="auto"/>
          <w:sz w:val="24"/>
          <w:szCs w:val="24"/>
          <w:highlight w:val="none"/>
        </w:rPr>
        <w:t xml:space="preserve">有关的正式通讯地址为：</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开户行：</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账号： </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名称（加盖CA电子公章）：</w:t>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jc w:val="righ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eastAsia="zh-CN"/>
        </w:rPr>
        <w:t xml:space="preserve">            </w:t>
      </w:r>
      <w:r/>
    </w:p>
    <w:p>
      <w:pPr>
        <w:spacing w:line="240" w:lineRule="auto"/>
        <w:rPr>
          <w:rFonts w:ascii="宋体" w:hAnsi="宋体"/>
          <w:bCs/>
          <w:color w:val="auto"/>
          <w:sz w:val="24"/>
          <w:szCs w:val="21"/>
          <w:highlight w:val="none"/>
        </w:rPr>
      </w:pPr>
      <w:r>
        <w:rPr>
          <w:rFonts w:ascii="宋体" w:hAnsi="宋体"/>
          <w:bCs/>
          <w:color w:val="auto"/>
          <w:sz w:val="24"/>
          <w:szCs w:val="21"/>
          <w:highlight w:val="none"/>
        </w:rPr>
      </w:r>
      <w:r/>
    </w:p>
    <w:p>
      <w:pPr>
        <w:jc w:val="both"/>
        <w:spacing w:before="145" w:after="145" w:line="440" w:lineRule="exact"/>
        <w:rPr>
          <w:rFonts w:hint="eastAsia" w:ascii="宋体" w:hAnsi="宋体" w:eastAsia="宋体" w:cs="宋体"/>
          <w:color w:val="auto"/>
          <w:sz w:val="36"/>
          <w:szCs w:val="36"/>
          <w:highlight w:val="none"/>
          <w:lang w:val="en-US" w:eastAsia="zh-CN"/>
        </w:rPr>
        <w:outlineLvl w:val="2"/>
      </w:pPr>
      <w:r/>
      <w:bookmarkStart w:id="307" w:name="_Toc29735"/>
      <w:r>
        <w:rPr>
          <w:rFonts w:hint="eastAsia" w:ascii="宋体" w:hAnsi="宋体" w:eastAsia="宋体" w:cs="宋体"/>
          <w:b w:val="0"/>
          <w:bCs w:val="0"/>
          <w:color w:val="auto"/>
          <w:sz w:val="24"/>
          <w:szCs w:val="24"/>
          <w:highlight w:val="none"/>
          <w:lang w:val="zh-CN"/>
        </w:rPr>
        <w:br w:type="page" w:clear="all"/>
      </w:r>
      <w:r>
        <w:rPr>
          <w:rFonts w:hint="eastAsia" w:ascii="宋体" w:hAnsi="宋体" w:eastAsia="宋体" w:cs="宋体"/>
          <w:b w:val="0"/>
          <w:bCs w:val="0"/>
          <w:color w:val="auto"/>
          <w:sz w:val="24"/>
          <w:szCs w:val="24"/>
          <w:highlight w:val="none"/>
          <w:lang w:val="zh-CN"/>
        </w:rPr>
        <w:t xml:space="preserve">附件</w:t>
      </w:r>
      <w:r>
        <w:rPr>
          <w:rFonts w:hint="eastAsia" w:ascii="宋体" w:hAnsi="宋体" w:eastAsia="宋体" w:cs="宋体"/>
          <w:b w:val="0"/>
          <w:bCs w:val="0"/>
          <w:color w:val="auto"/>
          <w:sz w:val="24"/>
          <w:szCs w:val="24"/>
          <w:highlight w:val="none"/>
          <w:lang w:val="en-US" w:eastAsia="zh-CN"/>
        </w:rPr>
        <w:t xml:space="preserve">3</w:t>
      </w:r>
      <w:bookmarkEnd w:id="307"/>
      <w:r/>
      <w:r/>
    </w:p>
    <w:p>
      <w:pPr>
        <w:contextualSpacing/>
        <w:jc w:val="center"/>
        <w:spacing w:line="400" w:lineRule="exact"/>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法定代表人身份证明</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27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4"/>
          <w:szCs w:val="24"/>
          <w:highlight w:val="none"/>
        </w:rPr>
        <w:t xml:space="preserve">先生/女士： 现任我单位</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职务，为法定代表人，特此证明。</w:t>
      </w:r>
      <w:r/>
    </w:p>
    <w:p>
      <w:pPr>
        <w:keepLines w:val="0"/>
        <w:keepNext w:val="0"/>
        <w:pageBreakBefore w:val="0"/>
        <w:widowControl w:val="off"/>
        <w:rPr>
          <w:rFonts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u w:val="single"/>
          <w:lang w:val="en-US" w:eastAsia="zh-CN"/>
        </w:rPr>
        <w:t xml:space="preserve">XXXXXX</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宋体"/>
          <w:color w:val="auto"/>
          <w:sz w:val="24"/>
          <w:szCs w:val="24"/>
          <w:highlight w:val="none"/>
          <w:u w:val="single"/>
          <w:lang w:val="en-US" w:eastAsia="zh-CN"/>
        </w:rPr>
        <w:t xml:space="preserve">XXXXXX</w:t>
      </w:r>
      <w:r>
        <w:rPr>
          <w:rFonts w:hint="eastAsia" w:ascii="宋体" w:hAnsi="宋体" w:eastAsia="宋体" w:cs="宋体"/>
          <w:color w:val="auto"/>
          <w:sz w:val="24"/>
          <w:szCs w:val="24"/>
          <w:highlight w:val="none"/>
          <w:u w:val="none"/>
          <w:lang w:val="en-US" w:eastAsia="zh-CN"/>
        </w:rPr>
        <w:t xml:space="preserve">。</w:t>
      </w:r>
      <w:r/>
    </w:p>
    <w:p>
      <w:pPr>
        <w:keepLines w:val="0"/>
        <w:keepNext w:val="0"/>
        <w:pageBreakBefore w:val="0"/>
        <w:spacing w:line="27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rPr>
        <w:t xml:space="preserve">                                       </w:t>
      </w:r>
      <w:r>
        <w:rPr>
          <w:rFonts w:hint="eastAsia" w:ascii="宋体" w:hAnsi="宋体" w:eastAsia="宋体" w:cs="宋体"/>
          <w:bCs/>
          <w:color w:val="auto"/>
          <w:sz w:val="24"/>
          <w:szCs w:val="24"/>
          <w:highlight w:val="none"/>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240" w:lineRule="auto"/>
        <w:widowControl w:val="off"/>
        <w:tabs>
          <w:tab w:val="left" w:pos="66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color w:val="auto"/>
          <w:sz w:val="24"/>
          <w:szCs w:val="24"/>
          <w:highlight w:val="none"/>
          <w:u w:val="single"/>
        </w:rPr>
        <w:t xml:space="preserve">如果是法定代表人直接参与</w:t>
      </w:r>
      <w:r>
        <w:rPr>
          <w:rFonts w:hint="eastAsia" w:ascii="宋体" w:hAnsi="宋体" w:eastAsia="宋体" w:cs="宋体"/>
          <w:b/>
          <w:color w:val="auto"/>
          <w:sz w:val="24"/>
          <w:szCs w:val="24"/>
          <w:highlight w:val="none"/>
          <w:u w:val="single"/>
          <w:lang w:val="en-US" w:eastAsia="zh-CN"/>
        </w:rPr>
        <w:t xml:space="preserve">投标</w:t>
      </w:r>
      <w:r>
        <w:rPr>
          <w:rFonts w:hint="eastAsia" w:ascii="宋体" w:hAnsi="宋体" w:eastAsia="宋体" w:cs="宋体"/>
          <w:b/>
          <w:color w:val="auto"/>
          <w:sz w:val="24"/>
          <w:szCs w:val="24"/>
          <w:highlight w:val="none"/>
          <w:u w:val="single"/>
        </w:rPr>
        <w:t xml:space="preserve">，需提供此身份证明，后附法定代表人身份证加盖公章</w:t>
      </w:r>
      <w:r>
        <w:rPr>
          <w:rFonts w:hint="eastAsia" w:ascii="宋体" w:hAnsi="宋体" w:eastAsia="宋体" w:cs="宋体"/>
          <w:b/>
          <w:color w:val="auto"/>
          <w:sz w:val="24"/>
          <w:szCs w:val="24"/>
          <w:highlight w:val="none"/>
        </w:rPr>
        <w:t xml:space="preserve">。</w:t>
      </w:r>
      <w:r/>
    </w:p>
    <w:p>
      <w:pPr>
        <w:jc w:val="left"/>
        <w:spacing w:line="240" w:lineRule="auto"/>
        <w:tabs>
          <w:tab w:val="left" w:pos="66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240" w:lineRule="auto"/>
        <w:tabs>
          <w:tab w:val="left" w:pos="66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853"/>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color w:val="auto"/>
                <w:sz w:val="24"/>
                <w:szCs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color w:val="auto"/>
                <w:sz w:val="24"/>
                <w:szCs w:val="24"/>
                <w:highlight w:val="none"/>
              </w:rPr>
              <w:t xml:space="preserve">身份证复印件背面</w:t>
            </w:r>
            <w:r/>
          </w:p>
        </w:tc>
      </w:tr>
    </w:tbl>
    <w:p>
      <w:pPr>
        <w:jc w:val="both"/>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投标人名称（加盖CA电子公章）：</w:t>
      </w:r>
      <w:r/>
    </w:p>
    <w:p>
      <w:pPr>
        <w:jc w:val="right"/>
        <w:spacing w:line="27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法定代表人（电子签章或签字）：</w:t>
      </w:r>
      <w:r/>
    </w:p>
    <w:p>
      <w:pPr>
        <w:jc w:val="right"/>
        <w:spacing w:line="276"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rPr>
          <w:rFonts w:hint="eastAsia" w:ascii="宋体" w:hAnsi="宋体" w:eastAsia="宋体" w:cs="宋体"/>
          <w:color w:val="auto"/>
          <w:sz w:val="24"/>
          <w:szCs w:val="32"/>
          <w:highlight w:val="none"/>
          <w:lang w:val="en-US" w:eastAsia="zh-CN"/>
        </w:rPr>
        <w:outlineLvl w:val="2"/>
      </w:pPr>
      <w:r>
        <w:rPr>
          <w:rFonts w:hint="eastAsia" w:ascii="宋体" w:hAnsi="宋体" w:eastAsia="宋体" w:cs="宋体"/>
          <w:b/>
          <w:bCs w:val="0"/>
          <w:color w:val="auto"/>
          <w:sz w:val="24"/>
          <w:szCs w:val="24"/>
          <w:highlight w:val="none"/>
        </w:rPr>
        <w:br w:type="page" w:clear="all"/>
      </w:r>
      <w:bookmarkStart w:id="308" w:name="_Toc24282"/>
      <w:r>
        <w:rPr>
          <w:rFonts w:hint="eastAsia" w:ascii="宋体" w:hAnsi="宋体" w:eastAsia="宋体" w:cs="宋体"/>
          <w:b w:val="0"/>
          <w:bCs w:val="0"/>
          <w:color w:val="auto"/>
          <w:sz w:val="24"/>
          <w:szCs w:val="24"/>
          <w:highlight w:val="none"/>
          <w:lang w:val="en-US" w:eastAsia="zh-CN"/>
        </w:rPr>
        <w:t xml:space="preserve">附件4</w:t>
      </w:r>
      <w:bookmarkEnd w:id="308"/>
      <w:r/>
      <w:r/>
    </w:p>
    <w:p>
      <w:pPr>
        <w:jc w:val="center"/>
        <w:spacing w:before="145" w:after="145" w:line="240" w:lineRule="auto"/>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法人授权委托书</w:t>
      </w: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投标人</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w:t>
      </w:r>
      <w:r>
        <w:rPr>
          <w:rFonts w:hint="eastAsia" w:ascii="宋体" w:hAnsi="宋体" w:eastAsia="宋体" w:cs="宋体"/>
          <w:b w:val="0"/>
          <w:bCs w:val="0"/>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1"/>
          <w:szCs w:val="22"/>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b/>
          <w:bCs/>
          <w:color w:val="auto"/>
          <w:sz w:val="22"/>
          <w:szCs w:val="22"/>
          <w:highlight w:val="none"/>
          <w:u w:val="single"/>
        </w:rPr>
        <w:t xml:space="preserve">如果是法定代表人直接参与</w:t>
      </w:r>
      <w:r>
        <w:rPr>
          <w:rFonts w:hint="eastAsia" w:ascii="宋体" w:hAnsi="宋体" w:eastAsia="宋体" w:cs="宋体"/>
          <w:b/>
          <w:bCs/>
          <w:color w:val="auto"/>
          <w:sz w:val="22"/>
          <w:szCs w:val="22"/>
          <w:highlight w:val="none"/>
          <w:u w:val="single"/>
          <w:lang w:val="en-US" w:eastAsia="zh-CN"/>
        </w:rPr>
        <w:t xml:space="preserve">投标</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无需提供</w:t>
      </w:r>
      <w:r>
        <w:rPr>
          <w:rFonts w:hint="eastAsia" w:ascii="宋体" w:hAnsi="宋体" w:eastAsia="宋体" w:cs="宋体"/>
          <w:b/>
          <w:bCs/>
          <w:color w:val="auto"/>
          <w:sz w:val="22"/>
          <w:szCs w:val="22"/>
          <w:highlight w:val="none"/>
          <w:u w:val="single"/>
          <w:lang w:val="en-US" w:eastAsia="zh-CN"/>
        </w:rPr>
        <w:t xml:space="preserve">此</w:t>
      </w:r>
      <w:r>
        <w:rPr>
          <w:rFonts w:hint="eastAsia" w:ascii="宋体" w:hAnsi="宋体" w:eastAsia="宋体" w:cs="宋体"/>
          <w:b/>
          <w:bCs/>
          <w:color w:val="auto"/>
          <w:sz w:val="22"/>
          <w:szCs w:val="22"/>
          <w:highlight w:val="none"/>
          <w:u w:val="single"/>
        </w:rPr>
        <w:t xml:space="preserve">授权委托书</w:t>
      </w:r>
      <w:r>
        <w:rPr>
          <w:rFonts w:hint="eastAsia" w:ascii="宋体" w:hAnsi="宋体" w:eastAsia="宋体" w:cs="宋体"/>
          <w:color w:val="auto"/>
          <w:sz w:val="22"/>
          <w:szCs w:val="22"/>
          <w:highlight w:val="none"/>
        </w:rPr>
        <w:t xml:space="preserve">；</w:t>
      </w:r>
      <w:r/>
    </w:p>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（2）本授权委托书之后需附上法定代表人、授权委托人身份证复印件；</w:t>
      </w:r>
      <w:r/>
    </w:p>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（3）未按上述规定随附身份证复印件的，</w:t>
      </w:r>
      <w:r>
        <w:rPr>
          <w:rFonts w:hint="eastAsia" w:ascii="宋体" w:hAnsi="宋体" w:eastAsia="宋体" w:cs="宋体"/>
          <w:color w:val="auto"/>
          <w:sz w:val="22"/>
          <w:szCs w:val="22"/>
          <w:highlight w:val="none"/>
          <w:lang w:val="en-US" w:eastAsia="zh-CN"/>
        </w:rPr>
        <w:t xml:space="preserve">投标</w:t>
      </w:r>
      <w:r>
        <w:rPr>
          <w:rFonts w:hint="eastAsia" w:ascii="宋体" w:hAnsi="宋体" w:eastAsia="宋体" w:cs="宋体"/>
          <w:color w:val="auto"/>
          <w:sz w:val="22"/>
          <w:szCs w:val="22"/>
          <w:highlight w:val="none"/>
        </w:rPr>
        <w:t xml:space="preserve">无效。</w:t>
      </w:r>
      <w:r/>
    </w:p>
    <w:p>
      <w:pPr>
        <w:ind w:firstLine="440"/>
        <w:tabs>
          <w:tab w:val="left" w:pos="6660" w:leader="none"/>
        </w:tabs>
        <w:rPr>
          <w:rFonts w:ascii="宋体" w:hAnsi="宋体" w:cs="宋体"/>
          <w:color w:val="auto"/>
          <w:sz w:val="22"/>
          <w:szCs w:val="24"/>
          <w:highlight w:val="none"/>
        </w:rPr>
      </w:pPr>
      <w:r>
        <w:rPr>
          <w:rFonts w:hint="eastAsia" w:ascii="宋体" w:hAnsi="宋体" w:cs="宋体"/>
          <w:color w:val="auto"/>
          <w:sz w:val="22"/>
          <w:szCs w:val="24"/>
          <w:highlight w:val="none"/>
          <w:lang w:eastAsia="zh-CN"/>
        </w:rPr>
        <w:t xml:space="preserve">（</w:t>
      </w:r>
      <w:r>
        <w:rPr>
          <w:rFonts w:hint="eastAsia" w:ascii="宋体" w:hAnsi="宋体" w:cs="宋体"/>
          <w:color w:val="auto"/>
          <w:sz w:val="22"/>
          <w:szCs w:val="24"/>
          <w:highlight w:val="none"/>
          <w:lang w:val="en-US" w:eastAsia="zh-CN"/>
        </w:rPr>
        <w:t xml:space="preserve">4</w:t>
      </w:r>
      <w:r>
        <w:rPr>
          <w:rFonts w:hint="eastAsia" w:ascii="宋体" w:hAnsi="宋体" w:cs="宋体"/>
          <w:color w:val="auto"/>
          <w:sz w:val="22"/>
          <w:szCs w:val="24"/>
          <w:highlight w:val="none"/>
          <w:lang w:eastAsia="zh-CN"/>
        </w:rPr>
        <w:t xml:space="preserve">）</w:t>
      </w:r>
      <w:r>
        <w:rPr>
          <w:rFonts w:hint="eastAsia" w:ascii="宋体" w:hAnsi="宋体" w:cs="宋体"/>
          <w:color w:val="auto"/>
          <w:sz w:val="22"/>
          <w:szCs w:val="24"/>
          <w:highlight w:val="none"/>
        </w:rPr>
        <w:t xml:space="preserve">授权委托人无转委托权。</w:t>
      </w:r>
      <w:r/>
    </w:p>
    <w:p>
      <w:pPr>
        <w:ind w:firstLine="420"/>
        <w:spacing w:line="240" w:lineRule="auto"/>
        <w:rPr>
          <w:rFonts w:ascii="宋体" w:hAnsi="宋体"/>
          <w:bCs/>
          <w:color w:val="auto"/>
          <w:sz w:val="32"/>
          <w:szCs w:val="24"/>
          <w:highlight w:val="none"/>
        </w:rPr>
      </w:pPr>
      <w:r>
        <w:rPr>
          <w:rFonts w:ascii="宋体" w:hAnsi="宋体"/>
          <w:bCs/>
          <w:color w:val="auto"/>
          <w:sz w:val="32"/>
          <w:szCs w:val="24"/>
          <w:highlight w:val="none"/>
        </w:rPr>
      </w:r>
      <w:r/>
    </w:p>
    <w:tbl>
      <w:tblPr>
        <w:tblStyle w:val="853"/>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w:t>
            </w:r>
            <w:r>
              <w:rPr>
                <w:rFonts w:hint="eastAsia" w:ascii="宋体" w:hAnsi="宋体" w:eastAsia="宋体" w:cs="宋体"/>
                <w:color w:val="auto"/>
                <w:sz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w:t>
            </w:r>
            <w:r>
              <w:rPr>
                <w:rFonts w:hint="eastAsia" w:ascii="宋体" w:hAnsi="宋体" w:eastAsia="宋体" w:cs="宋体"/>
                <w:color w:val="auto"/>
                <w:sz w:val="24"/>
                <w:highlight w:val="none"/>
              </w:rPr>
              <w:t xml:space="preserve">身份证复印件背面</w:t>
            </w:r>
            <w:r/>
          </w:p>
        </w:tc>
      </w:tr>
      <w:tr>
        <w:trPr>
          <w:trHeight w:val="2493"/>
        </w:trPr>
        <w:tc>
          <w:tcPr>
            <w:tcW w:w="39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授权委托人身份证复印件正面</w:t>
            </w:r>
            <w:r/>
          </w:p>
        </w:tc>
        <w:tc>
          <w:tcPr>
            <w:tcW w:w="39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授权委托人身份证复印件背面</w:t>
            </w:r>
            <w:r/>
          </w:p>
        </w:tc>
      </w:tr>
    </w:tbl>
    <w:p>
      <w:pPr>
        <w:ind w:firstLine="420"/>
        <w:spacing w:line="240" w:lineRule="auto"/>
        <w:rPr>
          <w:rFonts w:ascii="宋体" w:hAnsi="宋体"/>
          <w:bCs/>
          <w:color w:val="auto"/>
          <w:sz w:val="32"/>
          <w:szCs w:val="24"/>
          <w:highlight w:val="none"/>
        </w:rPr>
      </w:pPr>
      <w:r>
        <w:rPr>
          <w:rFonts w:ascii="宋体" w:hAnsi="宋体"/>
          <w:bCs/>
          <w:color w:val="auto"/>
          <w:sz w:val="32"/>
          <w:szCs w:val="24"/>
          <w:highlight w:val="none"/>
        </w:rPr>
      </w:r>
      <w:r/>
    </w:p>
    <w:p>
      <w:pPr>
        <w:spacing w:line="240" w:lineRule="auto"/>
        <w:rPr>
          <w:rFonts w:hint="eastAsia" w:ascii="宋体" w:hAnsi="宋体" w:eastAsia="宋体" w:cs="宋体"/>
          <w:b w:val="0"/>
          <w:bCs w:val="0"/>
          <w:color w:val="auto"/>
          <w:sz w:val="28"/>
          <w:szCs w:val="28"/>
          <w:highlight w:val="none"/>
          <w:lang w:eastAsia="zh-CN"/>
        </w:rPr>
        <w:outlineLvl w:val="2"/>
      </w:pPr>
      <w:r>
        <w:rPr>
          <w:rFonts w:ascii="宋体" w:hAnsi="宋体"/>
          <w:bCs/>
          <w:color w:val="auto"/>
          <w:sz w:val="32"/>
          <w:szCs w:val="24"/>
          <w:highlight w:val="none"/>
        </w:rPr>
        <w:br w:type="page" w:clear="all"/>
      </w:r>
      <w:bookmarkStart w:id="309" w:name="_Toc2766"/>
      <w:r>
        <w:rPr>
          <w:rFonts w:hint="eastAsia" w:ascii="宋体" w:hAnsi="宋体" w:eastAsia="宋体" w:cs="宋体"/>
          <w:b w:val="0"/>
          <w:bCs w:val="0"/>
          <w:color w:val="auto"/>
          <w:sz w:val="24"/>
          <w:szCs w:val="24"/>
          <w:highlight w:val="none"/>
          <w:lang w:val="en-US" w:eastAsia="zh-CN"/>
        </w:rPr>
        <w:t xml:space="preserve">附件5</w:t>
      </w:r>
      <w:bookmarkEnd w:id="309"/>
      <w:r/>
      <w:r/>
    </w:p>
    <w:p>
      <w:pPr>
        <w:contextualSpacing/>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contextualSpacing/>
        <w:jc w:val="center"/>
        <w:spacing w:line="24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技术部分正负偏离表</w:t>
      </w:r>
      <w:r/>
    </w:p>
    <w:p>
      <w:pPr>
        <w:ind w:firstLine="240"/>
        <w:keepLines w:val="0"/>
        <w:keepNext w:val="0"/>
        <w:pageBreakBefore w:val="0"/>
        <w:spacing w:line="240" w:lineRule="auto"/>
        <w:widowControl w:val="off"/>
        <w:rPr>
          <w:rFonts w:hint="eastAsia" w:ascii="宋体" w:hAnsi="宋体"/>
          <w:b/>
          <w:color w:val="auto"/>
          <w:sz w:val="32"/>
          <w:szCs w:val="32"/>
          <w:highlight w:val="none"/>
        </w:rPr>
      </w:pP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投标人根</w:t>
      </w:r>
      <w:r>
        <w:rPr>
          <w:rFonts w:hint="eastAsia" w:ascii="宋体" w:hAnsi="宋体" w:eastAsia="宋体" w:cs="宋体"/>
          <w:bCs/>
          <w:color w:val="auto"/>
          <w:sz w:val="24"/>
          <w:szCs w:val="24"/>
          <w:highlight w:val="none"/>
        </w:rPr>
        <w:t xml:space="preserve">据</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文件第三</w:t>
      </w:r>
      <w:r>
        <w:rPr>
          <w:rFonts w:hint="eastAsia" w:ascii="宋体" w:hAnsi="宋体" w:eastAsia="宋体" w:cs="宋体"/>
          <w:bCs/>
          <w:color w:val="auto"/>
          <w:sz w:val="24"/>
          <w:szCs w:val="24"/>
          <w:highlight w:val="none"/>
          <w:lang w:val="en-US" w:eastAsia="zh-CN"/>
        </w:rPr>
        <w:t xml:space="preserve">章</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需求”中的</w:t>
      </w:r>
      <w:r>
        <w:rPr>
          <w:rFonts w:hint="eastAsia" w:ascii="宋体" w:hAnsi="宋体" w:eastAsia="宋体" w:cs="宋体"/>
          <w:bCs/>
          <w:color w:val="auto"/>
          <w:sz w:val="24"/>
          <w:szCs w:val="24"/>
          <w:highlight w:val="none"/>
          <w:lang w:val="en-US" w:eastAsia="zh-CN"/>
        </w:rPr>
        <w:t xml:space="preserve">技术要求</w:t>
      </w:r>
      <w:r>
        <w:rPr>
          <w:rFonts w:hint="eastAsia" w:ascii="宋体" w:hAnsi="宋体" w:eastAsia="宋体" w:cs="宋体"/>
          <w:bCs/>
          <w:color w:val="auto"/>
          <w:sz w:val="24"/>
          <w:szCs w:val="24"/>
          <w:highlight w:val="none"/>
        </w:rPr>
        <w:t xml:space="preserve">填写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详见附件</w:t>
      </w:r>
      <w:r>
        <w:rPr>
          <w:rFonts w:hint="eastAsia" w:ascii="宋体" w:hAnsi="宋体" w:eastAsia="宋体" w:cs="宋体"/>
          <w:bCs/>
          <w:color w:val="auto"/>
          <w:sz w:val="24"/>
          <w:szCs w:val="24"/>
          <w:highlight w:val="none"/>
        </w:rPr>
        <w:t xml:space="preserve">，应逐条填在偏离表中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表格不够自行添加）</w:t>
      </w:r>
      <w:r/>
    </w:p>
    <w:tbl>
      <w:tblPr>
        <w:tblStyle w:val="853"/>
        <w:tblpPr w:horzAnchor="page" w:tblpXSpec="center" w:vertAnchor="text" w:tblpY="566" w:leftFromText="180" w:topFromText="0" w:rightFromText="180" w:bottomFromText="0"/>
        <w:tblW w:w="4604"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416"/>
        <w:gridCol w:w="2278"/>
        <w:gridCol w:w="1577"/>
        <w:gridCol w:w="1198"/>
      </w:tblGrid>
      <w:tr>
        <w:trPr>
          <w:jc w:val="center"/>
          <w:trHeight w:val="620"/>
        </w:trPr>
        <w:tc>
          <w:tcPr>
            <w:tcW w:w="438" w:type="dxa"/>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475" w:type="dxa"/>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要求</w:t>
            </w:r>
            <w:r/>
          </w:p>
        </w:tc>
        <w:tc>
          <w:tcPr>
            <w:tcW w:w="1391" w:type="dxa"/>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投标文件</w:t>
            </w:r>
            <w:r>
              <w:rPr>
                <w:rFonts w:hint="eastAsia" w:ascii="宋体" w:hAnsi="宋体"/>
                <w:color w:val="auto"/>
                <w:sz w:val="24"/>
                <w:szCs w:val="24"/>
                <w:highlight w:val="none"/>
              </w:rPr>
              <w:t xml:space="preserve">响应情况</w:t>
            </w:r>
            <w:r/>
          </w:p>
        </w:tc>
        <w:tc>
          <w:tcPr>
            <w:tcW w:w="963" w:type="dxa"/>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符合或偏离</w:t>
            </w:r>
            <w:r/>
          </w:p>
        </w:tc>
        <w:tc>
          <w:tcPr>
            <w:tcW w:w="731" w:type="dxa"/>
            <w:vAlign w:val="top"/>
            <w:textDirection w:val="lrTb"/>
            <w:noWrap w:val="false"/>
          </w:tcPr>
          <w:p>
            <w:pPr>
              <w:jc w:val="center"/>
              <w:spacing w:line="24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414"/>
        </w:trPr>
        <w:tc>
          <w:tcPr>
            <w:tcW w:w="438" w:type="dxa"/>
            <w:vAlign w:val="top"/>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55"/>
        </w:trPr>
        <w:tc>
          <w:tcPr>
            <w:tcW w:w="438" w:type="dxa"/>
            <w:vAlign w:val="top"/>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00"/>
        </w:trPr>
        <w:tc>
          <w:tcPr>
            <w:tcW w:w="438" w:type="dxa"/>
            <w:vAlign w:val="top"/>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W w:w="438" w:type="dxa"/>
            <w:vAlign w:val="top"/>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left"/>
              <w:spacing w:line="240" w:lineRule="auto"/>
              <w:rPr>
                <w:rFonts w:ascii="宋体" w:hAnsi="宋体"/>
                <w:color w:val="auto"/>
                <w:sz w:val="24"/>
                <w:szCs w:val="24"/>
                <w:highlight w:val="none"/>
              </w:rPr>
            </w:pPr>
            <w:r>
              <w:rPr>
                <w:rFonts w:ascii="宋体" w:hAnsi="宋体"/>
                <w:color w:val="auto"/>
                <w:sz w:val="24"/>
                <w:szCs w:val="24"/>
                <w:highlight w:val="none"/>
              </w:rPr>
            </w:r>
            <w:r/>
          </w:p>
        </w:tc>
        <w:tc>
          <w:tcPr>
            <w:tcW w:w="963" w:type="dxa"/>
            <w:vAlign w:val="center"/>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31" w:type="dxa"/>
            <w:vAlign w:val="top"/>
            <w:textDirection w:val="lrTb"/>
            <w:noWrap w:val="false"/>
          </w:tcPr>
          <w:p>
            <w:pPr>
              <w:jc w:val="left"/>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contextualSpacing/>
        <w:keepLines w:val="0"/>
        <w:keepNext w:val="0"/>
        <w:pageBreakBefore w:val="0"/>
        <w:spacing w:line="24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r>
      <w:r/>
    </w:p>
    <w:p>
      <w:pPr>
        <w:contextualSpacing/>
        <w:keepLines w:val="0"/>
        <w:keepNext w:val="0"/>
        <w:pageBreakBefore w:val="0"/>
        <w:spacing w:line="24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r>
      <w:r/>
    </w:p>
    <w:p>
      <w:pPr>
        <w:contextualSpacing/>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b/>
          <w:color w:val="auto"/>
          <w:sz w:val="24"/>
          <w:szCs w:val="24"/>
          <w:highlight w:val="none"/>
        </w:rPr>
        <w:t xml:space="preserve">注：</w:t>
      </w:r>
      <w:r/>
    </w:p>
    <w:p>
      <w:pPr>
        <w:numPr>
          <w:ilvl w:val="0"/>
          <w:numId w:val="0"/>
        </w:num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（1）投标人需确保提供</w:t>
      </w:r>
      <w:r>
        <w:rPr>
          <w:rFonts w:hint="eastAsia" w:ascii="宋体" w:hAnsi="宋体" w:cs="宋体"/>
          <w:bCs/>
          <w:color w:val="auto"/>
          <w:sz w:val="24"/>
          <w:szCs w:val="24"/>
          <w:highlight w:val="none"/>
          <w:lang w:val="en-US" w:eastAsia="zh-CN"/>
        </w:rPr>
        <w:t xml:space="preserve">证明</w:t>
      </w:r>
      <w:r>
        <w:rPr>
          <w:rFonts w:hint="eastAsia" w:ascii="宋体" w:hAnsi="宋体" w:eastAsia="宋体" w:cs="宋体"/>
          <w:bCs/>
          <w:color w:val="auto"/>
          <w:sz w:val="24"/>
          <w:szCs w:val="24"/>
          <w:highlight w:val="none"/>
          <w:lang w:val="en-US" w:eastAsia="zh-CN"/>
        </w:rPr>
        <w:t xml:space="preserve">材料的真实性，投标人如被认定虚假响应，提供实质性虚假材料，将会导致无效投标处理，将被取消成交资格，并上报财政部门纳入不良记录。</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）加注“★”技术参数不接受任何一项偏离，否则投标无效。</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）投标人须确保</w:t>
      </w:r>
      <w:r>
        <w:rPr>
          <w:rFonts w:hint="eastAsia" w:ascii="宋体" w:hAnsi="宋体" w:cs="宋体"/>
          <w:bCs/>
          <w:color w:val="auto"/>
          <w:sz w:val="24"/>
          <w:szCs w:val="24"/>
          <w:highlight w:val="none"/>
          <w:lang w:val="en-US" w:eastAsia="zh-CN"/>
        </w:rPr>
        <w:t xml:space="preserve">证明</w:t>
      </w:r>
      <w:r>
        <w:rPr>
          <w:rFonts w:hint="eastAsia" w:ascii="宋体" w:hAnsi="宋体" w:eastAsia="宋体" w:cs="宋体"/>
          <w:bCs/>
          <w:color w:val="auto"/>
          <w:sz w:val="24"/>
          <w:szCs w:val="24"/>
          <w:highlight w:val="none"/>
          <w:lang w:val="en-US" w:eastAsia="zh-CN"/>
        </w:rPr>
        <w:t xml:space="preserve">材料清晰、准确、便于评审，</w:t>
      </w:r>
      <w:r>
        <w:rPr>
          <w:rFonts w:hint="eastAsia" w:ascii="宋体" w:hAnsi="宋体" w:cs="宋体"/>
          <w:bCs/>
          <w:color w:val="auto"/>
          <w:sz w:val="24"/>
          <w:szCs w:val="24"/>
          <w:highlight w:val="none"/>
          <w:lang w:val="en-US" w:eastAsia="zh-CN"/>
        </w:rPr>
        <w:t xml:space="preserve">证明</w:t>
      </w:r>
      <w:r>
        <w:rPr>
          <w:rFonts w:hint="eastAsia" w:ascii="宋体" w:hAnsi="宋体" w:eastAsia="宋体" w:cs="宋体"/>
          <w:bCs/>
          <w:color w:val="auto"/>
          <w:sz w:val="24"/>
          <w:szCs w:val="24"/>
          <w:highlight w:val="none"/>
          <w:lang w:val="en-US" w:eastAsia="zh-CN"/>
        </w:rPr>
        <w:t xml:space="preserve">材料不清晰导致评审时无法辨认，招标小组有权作负偏离处理。</w:t>
      </w:r>
      <w:r/>
    </w:p>
    <w:p>
      <w:pPr>
        <w:ind w:firstLine="482"/>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u w:val="single"/>
          <w:lang w:val="en-US" w:eastAsia="zh-CN"/>
        </w:rPr>
        <w:t xml:space="preserve">（</w:t>
      </w:r>
      <w:r>
        <w:rPr>
          <w:rFonts w:hint="eastAsia" w:ascii="宋体" w:hAnsi="宋体" w:cs="宋体"/>
          <w:b/>
          <w:bCs w:val="0"/>
          <w:color w:val="auto"/>
          <w:sz w:val="24"/>
          <w:szCs w:val="24"/>
          <w:highlight w:val="none"/>
          <w:u w:val="single"/>
          <w:lang w:val="en-US" w:eastAsia="zh-CN"/>
        </w:rPr>
        <w:t xml:space="preserve">4</w:t>
      </w:r>
      <w:r>
        <w:rPr>
          <w:rFonts w:hint="eastAsia" w:ascii="宋体" w:hAnsi="宋体" w:eastAsia="宋体" w:cs="宋体"/>
          <w:b/>
          <w:bCs w:val="0"/>
          <w:color w:val="auto"/>
          <w:sz w:val="24"/>
          <w:szCs w:val="24"/>
          <w:highlight w:val="none"/>
          <w:u w:val="single"/>
          <w:lang w:val="en-US" w:eastAsia="zh-CN"/>
        </w:rPr>
        <w:t xml:space="preserve">）投标人若提供其他增值服务，可以在表中自行据实填写。</w:t>
      </w:r>
      <w:r/>
    </w:p>
    <w:p>
      <w:pPr>
        <w:keepLines w:val="0"/>
        <w:keepNext w:val="0"/>
        <w:pageBreakBefore w:val="0"/>
        <w:spacing w:line="240" w:lineRule="auto"/>
        <w:widowControl w:val="off"/>
        <w:rPr>
          <w:rFonts w:ascii="宋体" w:hAnsi="宋体"/>
          <w:bCs/>
          <w:color w:val="auto"/>
          <w:sz w:val="24"/>
          <w:szCs w:val="21"/>
          <w:highlight w:val="none"/>
        </w:rPr>
      </w:pPr>
      <w:r>
        <w:rPr>
          <w:rFonts w:ascii="宋体" w:hAnsi="宋体"/>
          <w:bCs/>
          <w:color w:val="auto"/>
          <w:sz w:val="24"/>
          <w:szCs w:val="21"/>
          <w:highlight w:val="none"/>
        </w:rPr>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contextualSpacing/>
        <w:spacing w:line="240" w:lineRule="auto"/>
        <w:rPr>
          <w:rFonts w:hint="eastAsia" w:ascii="Times New Roman" w:hAnsi="Times New Roman" w:eastAsia="方正黑体_GBK"/>
          <w:color w:val="auto"/>
          <w:sz w:val="28"/>
          <w:szCs w:val="28"/>
          <w:highlight w:val="none"/>
          <w:lang w:eastAsia="zh-CN"/>
        </w:rPr>
        <w:outlineLvl w:val="2"/>
      </w:pPr>
      <w:r/>
      <w:bookmarkStart w:id="310" w:name="_Toc7644"/>
      <w:r>
        <w:rPr>
          <w:rFonts w:ascii="宋体" w:hAnsi="宋体"/>
          <w:bCs/>
          <w:color w:val="auto"/>
          <w:sz w:val="24"/>
          <w:szCs w:val="21"/>
          <w:highlight w:val="none"/>
        </w:rPr>
        <w:br w:type="page" w:clear="all"/>
      </w:r>
      <w:bookmarkStart w:id="311" w:name="_Toc17400"/>
      <w:r>
        <w:rPr>
          <w:rFonts w:hint="eastAsia" w:ascii="宋体" w:hAnsi="宋体" w:eastAsia="宋体" w:cs="宋体"/>
          <w:b w:val="0"/>
          <w:bCs w:val="0"/>
          <w:color w:val="auto"/>
          <w:sz w:val="24"/>
          <w:szCs w:val="24"/>
          <w:highlight w:val="none"/>
          <w:lang w:val="en-US" w:eastAsia="zh-CN"/>
        </w:rPr>
        <w:t xml:space="preserve">附件6</w:t>
      </w:r>
      <w:bookmarkEnd w:id="311"/>
      <w:r/>
      <w:r/>
    </w:p>
    <w:p>
      <w:pPr>
        <w:contextualSpacing/>
        <w:jc w:val="center"/>
        <w:spacing w:line="240" w:lineRule="auto"/>
        <w:rPr>
          <w:rFonts w:hint="eastAsia" w:ascii="宋体" w:hAnsi="宋体"/>
          <w:b/>
          <w:color w:val="auto"/>
          <w:sz w:val="32"/>
          <w:szCs w:val="32"/>
          <w:highlight w:val="none"/>
          <w:lang w:eastAsia="zh-CN"/>
        </w:rPr>
        <w:outlineLvl w:val="9"/>
      </w:pPr>
      <w:r>
        <w:rPr>
          <w:rFonts w:hint="eastAsia" w:ascii="宋体" w:hAnsi="宋体"/>
          <w:b/>
          <w:color w:val="auto"/>
          <w:sz w:val="32"/>
          <w:szCs w:val="32"/>
          <w:highlight w:val="none"/>
          <w:lang w:eastAsia="zh-CN"/>
        </w:rPr>
      </w:r>
      <w:r/>
    </w:p>
    <w:p>
      <w:pPr>
        <w:contextualSpacing/>
        <w:jc w:val="center"/>
        <w:spacing w:line="240" w:lineRule="auto"/>
        <w:rPr>
          <w:rFonts w:hint="eastAsia" w:ascii="宋体" w:hAnsi="宋体"/>
          <w:b/>
          <w:color w:val="auto"/>
          <w:sz w:val="32"/>
          <w:szCs w:val="32"/>
          <w:highlight w:val="none"/>
          <w:lang w:val="en-US" w:eastAsia="zh-CN"/>
        </w:rPr>
        <w:outlineLvl w:val="9"/>
      </w:pPr>
      <w:r>
        <w:rPr>
          <w:rFonts w:hint="eastAsia" w:ascii="宋体" w:hAnsi="宋体"/>
          <w:b/>
          <w:color w:val="auto"/>
          <w:sz w:val="32"/>
          <w:szCs w:val="32"/>
          <w:highlight w:val="none"/>
          <w:lang w:eastAsia="zh-CN"/>
        </w:rPr>
        <w:t xml:space="preserve">商务</w:t>
      </w:r>
      <w:r>
        <w:rPr>
          <w:rFonts w:hint="eastAsia" w:ascii="宋体" w:hAnsi="宋体"/>
          <w:b/>
          <w:color w:val="auto"/>
          <w:sz w:val="32"/>
          <w:szCs w:val="32"/>
          <w:highlight w:val="none"/>
          <w:lang w:val="en-US" w:eastAsia="zh-CN"/>
        </w:rPr>
        <w:t xml:space="preserve">响应承诺函</w:t>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r>
      <w:r/>
    </w:p>
    <w:p>
      <w:pPr>
        <w:contextualSpacing/>
        <w:ind w:firstLine="480"/>
        <w:spacing w:line="240" w:lineRule="auto"/>
        <w:rPr>
          <w:rFonts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致</w:t>
      </w:r>
      <w:r>
        <w:rPr>
          <w:rFonts w:hint="eastAsia" w:ascii="宋体" w:hAnsi="宋体" w:cs="Times New Roman"/>
          <w:bCs/>
          <w:color w:val="auto"/>
          <w:sz w:val="24"/>
          <w:szCs w:val="24"/>
          <w:highlight w:val="none"/>
          <w:lang w:val="en-US" w:eastAsia="zh-CN"/>
        </w:rPr>
        <w:t xml:space="preserve">泰州医药高新技术产业开发区（泰州市高港区）医疗器械检验检测服务中心</w:t>
      </w:r>
      <w:r>
        <w:rPr>
          <w:rFonts w:hint="eastAsia" w:ascii="宋体" w:hAnsi="宋体" w:eastAsia="宋体" w:cs="Times New Roman"/>
          <w:bCs/>
          <w:color w:val="auto"/>
          <w:sz w:val="24"/>
          <w:szCs w:val="24"/>
          <w:highlight w:val="none"/>
          <w:lang w:val="en-US" w:eastAsia="zh-CN"/>
        </w:rPr>
        <w:t xml:space="preserve">：</w:t>
      </w:r>
      <w:r/>
    </w:p>
    <w:p>
      <w:pPr>
        <w:contextualSpacing/>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   </w:t>
      </w:r>
      <w:r/>
    </w:p>
    <w:p>
      <w:pPr>
        <w:ind w:firstLine="480"/>
        <w:keepLines w:val="0"/>
        <w:keepNext w:val="0"/>
        <w:pageBreakBefore w:val="0"/>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我公司郑重声明：完全响应招标文件《第三章采购需求》中的第六条商务要求，无任何负偏离。</w:t>
      </w:r>
      <w:r/>
    </w:p>
    <w:p>
      <w:pPr>
        <w:contextualSpacing/>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br w:type="page" w:clear="all"/>
      </w:r>
      <w:r/>
    </w:p>
    <w:p>
      <w:pPr>
        <w:contextualSpacing/>
        <w:jc w:val="left"/>
        <w:spacing w:line="240" w:lineRule="auto"/>
        <w:rPr>
          <w:rFonts w:ascii="Times New Roman" w:hAnsi="Times New Roman" w:eastAsia="方正黑体_GBK"/>
          <w:color w:val="auto"/>
          <w:sz w:val="28"/>
          <w:szCs w:val="28"/>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附件7</w:t>
      </w:r>
      <w:bookmarkEnd w:id="310"/>
      <w:r/>
      <w:r/>
    </w:p>
    <w:p>
      <w:pPr>
        <w:jc w:val="center"/>
        <w:spacing w:before="100" w:beforeAutospacing="1" w:after="100" w:afterAutospacing="1" w:line="240" w:lineRule="auto"/>
        <w:widowControl/>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val="en-US" w:eastAsia="zh-CN"/>
        </w:rPr>
        <w:t xml:space="preserve">开标一览</w:t>
      </w:r>
      <w:r>
        <w:rPr>
          <w:rFonts w:hint="eastAsia" w:ascii="宋体" w:hAnsi="宋体" w:cs="宋体"/>
          <w:b/>
          <w:bCs/>
          <w:color w:val="auto"/>
          <w:sz w:val="28"/>
          <w:szCs w:val="28"/>
          <w:highlight w:val="none"/>
          <w:lang w:eastAsia="zh-CN"/>
        </w:rPr>
        <w:t xml:space="preserve">表</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开标一览表（系统生成）</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contextualSpacing/>
        <w:spacing w:line="240" w:lineRule="auto"/>
        <w:rPr>
          <w:rFonts w:hint="eastAsia" w:ascii="宋体" w:hAnsi="宋体" w:eastAsia="宋体" w:cs="宋体"/>
          <w:b w:val="0"/>
          <w:bCs w:val="0"/>
          <w:color w:val="auto"/>
          <w:sz w:val="24"/>
          <w:szCs w:val="24"/>
          <w:highlight w:val="none"/>
          <w:lang w:val="en-US" w:eastAsia="zh-CN"/>
        </w:rPr>
        <w:outlineLvl w:val="9"/>
      </w:pPr>
      <w:r/>
      <w:bookmarkStart w:id="312" w:name="_Toc2743"/>
      <w:r/>
      <w:r/>
    </w:p>
    <w:p>
      <w:pPr>
        <w:contextualSpacing/>
        <w:spacing w:line="240" w:lineRule="auto"/>
        <w:rPr>
          <w:rFonts w:hint="eastAsia" w:ascii="宋体" w:hAnsi="宋体" w:cs="宋体"/>
          <w:color w:val="auto"/>
          <w:sz w:val="28"/>
          <w:szCs w:val="28"/>
          <w:highlight w:val="none"/>
        </w:rPr>
        <w:outlineLvl w:val="2"/>
      </w:pPr>
      <w:r>
        <w:rPr>
          <w:rFonts w:hint="eastAsia" w:ascii="宋体" w:hAnsi="宋体" w:eastAsia="宋体" w:cs="宋体"/>
          <w:b w:val="0"/>
          <w:bCs w:val="0"/>
          <w:color w:val="auto"/>
          <w:sz w:val="24"/>
          <w:szCs w:val="24"/>
          <w:highlight w:val="none"/>
          <w:lang w:val="en-US" w:eastAsia="zh-CN"/>
        </w:rPr>
        <w:t xml:space="preserve">附件8</w:t>
      </w:r>
      <w:bookmarkEnd w:id="312"/>
      <w:r/>
      <w:r/>
    </w:p>
    <w:p>
      <w:pPr>
        <w:jc w:val="center"/>
        <w:spacing w:line="240" w:lineRule="auto"/>
        <w:rPr>
          <w:rFonts w:hint="eastAsia" w:ascii="宋体" w:hAnsi="宋体" w:eastAsia="宋体" w:cs="宋体"/>
          <w:color w:val="auto"/>
          <w:sz w:val="24"/>
          <w:szCs w:val="24"/>
          <w:highlight w:val="none"/>
          <w:shd w:val="clear" w:color="auto" w:fill="auto"/>
        </w:rPr>
      </w:pPr>
      <w:r>
        <w:rPr>
          <w:rFonts w:hint="eastAsia"/>
          <w:b/>
          <w:bCs/>
          <w:color w:val="auto"/>
          <w:sz w:val="28"/>
          <w:szCs w:val="28"/>
          <w:highlight w:val="none"/>
        </w:rPr>
        <w:t xml:space="preserve">分项报价明细表</w:t>
      </w:r>
      <w:r/>
    </w:p>
    <w:p>
      <w:pPr>
        <w:spacing w:line="240" w:lineRule="auto"/>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shd w:val="clear" w:color="auto" w:fill="auto"/>
        </w:rPr>
        <w:t xml:space="preserve">）：</w:t>
      </w:r>
      <w:r/>
    </w:p>
    <w:tbl>
      <w:tblPr>
        <w:tblStyle w:val="853"/>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32"/>
        <w:gridCol w:w="969"/>
        <w:gridCol w:w="773"/>
        <w:gridCol w:w="1041"/>
        <w:gridCol w:w="727"/>
        <w:gridCol w:w="847"/>
        <w:gridCol w:w="1158"/>
        <w:gridCol w:w="1281"/>
      </w:tblGrid>
      <w:tr>
        <w:trPr>
          <w:jc w:val="center"/>
          <w:trHeight w:val="0"/>
        </w:trPr>
        <w:tc>
          <w:tcPr>
            <w:tcW w:w="424"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产品</w:t>
            </w:r>
            <w:r>
              <w:rPr>
                <w:rFonts w:hint="eastAsia" w:ascii="宋体" w:hAnsi="宋体"/>
                <w:b/>
                <w:color w:val="auto"/>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分项</w:t>
            </w:r>
            <w:r>
              <w:rPr>
                <w:rFonts w:hint="eastAsia" w:ascii="宋体" w:hAnsi="宋体"/>
                <w:b/>
                <w:color w:val="auto"/>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auto"/>
                <w:sz w:val="24"/>
                <w:szCs w:val="24"/>
                <w:highlight w:val="none"/>
                <w:u w:val="single"/>
                <w:lang w:val="en-US" w:eastAsia="zh-CN"/>
              </w:rPr>
              <w:t xml:space="preserve">    </w:t>
            </w:r>
            <w:r>
              <w:rPr>
                <w:rFonts w:hint="eastAsia" w:ascii="仿宋_GB2312" w:hAnsi="宋体" w:eastAsia="仿宋_GB2312"/>
                <w:color w:val="auto"/>
                <w:sz w:val="24"/>
                <w:szCs w:val="24"/>
                <w:highlight w:val="none"/>
              </w:rPr>
              <w:t xml:space="preserve">%。</w:t>
            </w:r>
            <w:r/>
          </w:p>
        </w:tc>
      </w:tr>
    </w:tbl>
    <w:p>
      <w:pPr>
        <w:spacing w:line="240" w:lineRule="auto"/>
        <w:rPr>
          <w:rFonts w:hint="eastAsia" w:ascii="宋体" w:hAnsi="宋体" w:cs="宋体"/>
          <w:b/>
          <w:color w:val="auto"/>
          <w:sz w:val="24"/>
          <w:szCs w:val="24"/>
          <w:highlight w:val="none"/>
          <w:lang w:val="zh-CN"/>
        </w:rPr>
        <w:outlineLvl w:val="9"/>
      </w:pPr>
      <w:r>
        <w:rPr>
          <w:rFonts w:hint="eastAsia" w:ascii="宋体" w:hAnsi="宋体" w:cs="宋体"/>
          <w:b/>
          <w:color w:val="auto"/>
          <w:sz w:val="24"/>
          <w:szCs w:val="24"/>
          <w:highlight w:val="none"/>
          <w:lang w:val="zh-CN"/>
        </w:rPr>
      </w:r>
      <w:r/>
    </w:p>
    <w:p>
      <w:pPr>
        <w:spacing w:line="240" w:lineRule="auto"/>
        <w:rPr>
          <w:rFonts w:hint="eastAsia" w:ascii="宋体" w:hAnsi="宋体" w:cs="宋体"/>
          <w:b/>
          <w:color w:val="auto"/>
          <w:sz w:val="24"/>
          <w:szCs w:val="24"/>
          <w:highlight w:val="none"/>
          <w:lang w:val="zh-CN"/>
        </w:rPr>
        <w:outlineLvl w:val="9"/>
      </w:pPr>
      <w:r>
        <w:rPr>
          <w:rFonts w:hint="eastAsia" w:ascii="宋体" w:hAnsi="宋体" w:cs="宋体"/>
          <w:b/>
          <w:color w:val="auto"/>
          <w:sz w:val="24"/>
          <w:szCs w:val="24"/>
          <w:highlight w:val="none"/>
          <w:lang w:val="zh-CN"/>
        </w:rPr>
        <w:t xml:space="preserve">注：</w:t>
      </w:r>
      <w:r/>
    </w:p>
    <w:p>
      <w:pPr>
        <w:ind w:firstLine="480"/>
        <w:keepLines w:val="0"/>
        <w:keepNext w:val="0"/>
        <w:pageBreakBefore w:val="0"/>
        <w:spacing w:line="240" w:lineRule="auto"/>
        <w:widowControl w:val="off"/>
        <w:rPr>
          <w:rFonts w:hint="eastAsia" w:ascii="宋体" w:hAnsi="宋体" w:cs="宋体"/>
          <w:b w:val="0"/>
          <w:bCs/>
          <w:color w:val="auto"/>
          <w:sz w:val="24"/>
          <w:szCs w:val="24"/>
          <w:highlight w:val="none"/>
          <w:lang w:val="zh-CN"/>
        </w:rPr>
        <w:outlineLvl w:val="9"/>
      </w:pPr>
      <w:r>
        <w:rPr>
          <w:rFonts w:hint="eastAsia" w:ascii="宋体" w:hAnsi="宋体" w:cs="宋体"/>
          <w:b w:val="0"/>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cs="宋体"/>
          <w:b w:val="0"/>
          <w:bCs/>
          <w:color w:val="auto"/>
          <w:sz w:val="24"/>
          <w:szCs w:val="24"/>
          <w:highlight w:val="none"/>
          <w:lang w:val="zh-CN"/>
        </w:rPr>
        <w:t xml:space="preserve">必须详细报出采购清单中各个子项的名称、品牌、规格型号、数量、单价、备注中的内容（是否为主要标的）。且本表各分项报价合计应当与</w:t>
      </w:r>
      <w:r>
        <w:rPr>
          <w:rFonts w:hint="eastAsia" w:ascii="宋体" w:hAnsi="宋体" w:cs="宋体"/>
          <w:b w:val="0"/>
          <w:bCs/>
          <w:color w:val="auto"/>
          <w:sz w:val="24"/>
          <w:szCs w:val="24"/>
          <w:highlight w:val="none"/>
          <w:lang w:val="en-US" w:eastAsia="zh-CN"/>
        </w:rPr>
        <w:t xml:space="preserve">开标一览表</w:t>
      </w:r>
      <w:r>
        <w:rPr>
          <w:rFonts w:hint="eastAsia" w:ascii="宋体" w:hAnsi="宋体" w:cs="宋体"/>
          <w:b w:val="0"/>
          <w:bCs/>
          <w:color w:val="auto"/>
          <w:sz w:val="24"/>
          <w:szCs w:val="24"/>
          <w:highlight w:val="none"/>
          <w:lang w:val="zh-CN"/>
        </w:rPr>
        <w:t xml:space="preserve">报价合计相等。请各</w:t>
      </w:r>
      <w:r>
        <w:rPr>
          <w:rFonts w:hint="eastAsia" w:ascii="宋体" w:hAnsi="宋体" w:eastAsia="宋体" w:cs="宋体"/>
          <w:bCs/>
          <w:color w:val="auto"/>
          <w:sz w:val="24"/>
          <w:szCs w:val="24"/>
          <w:highlight w:val="none"/>
          <w:lang w:val="en-US" w:eastAsia="zh-CN"/>
        </w:rPr>
        <w:t xml:space="preserve">投标人</w:t>
      </w:r>
      <w:r>
        <w:rPr>
          <w:rFonts w:hint="eastAsia" w:ascii="宋体" w:hAnsi="宋体" w:cs="宋体"/>
          <w:b w:val="0"/>
          <w:bCs/>
          <w:color w:val="auto"/>
          <w:sz w:val="24"/>
          <w:szCs w:val="24"/>
          <w:highlight w:val="none"/>
          <w:lang w:val="zh-CN"/>
        </w:rPr>
        <w:t xml:space="preserve">务必按照以上要求填报，否则作为无效响应处理。</w:t>
      </w:r>
      <w:r/>
    </w:p>
    <w:p>
      <w:pPr>
        <w:ind w:firstLine="480"/>
        <w:keepLines w:val="0"/>
        <w:keepNext w:val="0"/>
        <w:pageBreakBefore w:val="0"/>
        <w:spacing w:line="240" w:lineRule="auto"/>
        <w:widowControl w:val="off"/>
        <w:rPr>
          <w:rFonts w:hint="eastAsia" w:ascii="宋体" w:hAnsi="宋体" w:cs="宋体"/>
          <w:b w:val="0"/>
          <w:bCs/>
          <w:color w:val="auto"/>
          <w:sz w:val="24"/>
          <w:szCs w:val="24"/>
          <w:highlight w:val="none"/>
          <w:lang w:val="zh-CN"/>
        </w:rPr>
        <w:outlineLvl w:val="9"/>
      </w:pPr>
      <w:r>
        <w:rPr>
          <w:rFonts w:hint="eastAsia" w:ascii="宋体" w:hAnsi="宋体" w:cs="宋体"/>
          <w:b w:val="0"/>
          <w:bCs/>
          <w:color w:val="auto"/>
          <w:sz w:val="24"/>
          <w:szCs w:val="24"/>
          <w:highlight w:val="none"/>
          <w:lang w:val="zh-CN"/>
        </w:rPr>
        <w:t xml:space="preserve">2.</w:t>
      </w:r>
      <w:r>
        <w:rPr>
          <w:rFonts w:hint="eastAsia" w:ascii="宋体" w:hAnsi="宋体" w:cs="宋体"/>
          <w:b w:val="0"/>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投标人</w:t>
      </w:r>
      <w:r>
        <w:rPr>
          <w:rFonts w:hint="eastAsia" w:ascii="宋体" w:hAnsi="宋体" w:cs="宋体"/>
          <w:b w:val="0"/>
          <w:bCs/>
          <w:color w:val="auto"/>
          <w:sz w:val="24"/>
          <w:szCs w:val="24"/>
          <w:highlight w:val="none"/>
        </w:rPr>
        <w:t xml:space="preserve">须详细备注主要标的信息，并</w:t>
      </w:r>
      <w:r>
        <w:rPr>
          <w:rFonts w:hint="eastAsia" w:ascii="宋体" w:hAnsi="宋体" w:cs="宋体"/>
          <w:b w:val="0"/>
          <w:bCs/>
          <w:color w:val="auto"/>
          <w:sz w:val="24"/>
          <w:szCs w:val="24"/>
          <w:highlight w:val="none"/>
          <w:lang w:val="zh-CN"/>
        </w:rPr>
        <w:t xml:space="preserve">将随成交公告进行公示。内容不实的，属于提供虚假材料谋取中标、成交，依照《中华人民共和</w:t>
      </w:r>
      <w:r>
        <w:rPr>
          <w:rFonts w:hint="eastAsia" w:ascii="宋体" w:hAnsi="宋体" w:cs="宋体"/>
          <w:b w:val="0"/>
          <w:bCs/>
          <w:color w:val="auto"/>
          <w:sz w:val="24"/>
          <w:szCs w:val="24"/>
          <w:highlight w:val="none"/>
        </w:rPr>
        <w:t xml:space="preserve">国政府采购法》等国家有关规定追究相应责</w:t>
      </w:r>
      <w:r>
        <w:rPr>
          <w:rFonts w:hint="eastAsia" w:ascii="宋体" w:hAnsi="宋体" w:cs="宋体"/>
          <w:b w:val="0"/>
          <w:bCs/>
          <w:color w:val="auto"/>
          <w:sz w:val="24"/>
          <w:szCs w:val="24"/>
          <w:highlight w:val="none"/>
          <w:lang w:val="zh-CN"/>
        </w:rPr>
        <w:t xml:space="preserve">任。</w:t>
      </w:r>
      <w:r/>
    </w:p>
    <w:p>
      <w:pPr>
        <w:ind w:firstLine="480"/>
        <w:keepLines w:val="0"/>
        <w:keepNext w:val="0"/>
        <w:pageBreakBefore w:val="0"/>
        <w:spacing w:line="240" w:lineRule="auto"/>
        <w:widowControl w:val="off"/>
        <w:rPr>
          <w:rFonts w:hint="default"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3.本采购包中含有多种产品时，投标人未填写本采购包中提供的符合本国产品标准的产品成本之和占该采购包提供的全部产品成本之和的比例数值的，或比例数值未达到80%的，将不享受本国产品价格评审优惠。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contextualSpacing/>
        <w:jc w:val="center"/>
        <w:spacing w:line="240" w:lineRule="auto"/>
        <w:rPr>
          <w:rFonts w:hint="eastAsia" w:ascii="Times New Roman" w:hAnsi="Times New Roman" w:eastAsia="方正黑体_GBK"/>
          <w:color w:val="auto"/>
          <w:sz w:val="32"/>
          <w:szCs w:val="32"/>
          <w:highlight w:val="none"/>
        </w:rPr>
        <w:outlineLvl w:val="9"/>
      </w:pPr>
      <w:r>
        <w:rPr>
          <w:rFonts w:hint="eastAsia" w:ascii="Times New Roman" w:hAnsi="Times New Roman" w:eastAsia="方正黑体_GBK"/>
          <w:color w:val="auto"/>
          <w:sz w:val="32"/>
          <w:szCs w:val="32"/>
          <w:highlight w:val="none"/>
        </w:rPr>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日期：</w:t>
      </w:r>
      <w:r/>
    </w:p>
    <w:p>
      <w:pPr>
        <w:contextualSpacing/>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r>
      <w:r/>
    </w:p>
    <w:p>
      <w:pPr>
        <w:contextualSpacing/>
        <w:jc w:val="left"/>
        <w:spacing w:line="240" w:lineRule="auto"/>
        <w:rPr>
          <w:rFonts w:ascii="宋体" w:hAnsi="宋体" w:eastAsia="宋体" w:cs="宋体"/>
          <w:b/>
          <w:bCs/>
          <w:color w:val="auto"/>
          <w:sz w:val="28"/>
          <w:szCs w:val="28"/>
          <w:highlight w:val="none"/>
          <w:lang w:val="en-US" w:eastAsia="zh-CN"/>
        </w:rPr>
        <w:outlineLvl w:val="2"/>
      </w:pPr>
      <w:r>
        <w:rPr>
          <w:rFonts w:hint="eastAsia" w:ascii="宋体" w:hAnsi="宋体" w:eastAsia="宋体" w:cs="宋体"/>
          <w:bCs/>
          <w:color w:val="auto"/>
          <w:sz w:val="24"/>
          <w:szCs w:val="24"/>
          <w:highlight w:val="none"/>
          <w:lang w:val="en-US" w:eastAsia="zh-CN"/>
        </w:rPr>
        <w:br w:type="page" w:clear="all"/>
      </w:r>
      <w:bookmarkStart w:id="313" w:name="_Toc29825"/>
      <w:r/>
      <w:bookmarkStart w:id="314" w:name="_Toc1605"/>
      <w:r>
        <w:rPr>
          <w:rFonts w:hint="eastAsia" w:ascii="宋体" w:hAnsi="宋体" w:eastAsia="宋体" w:cs="宋体"/>
          <w:b w:val="0"/>
          <w:bCs w:val="0"/>
          <w:color w:val="auto"/>
          <w:sz w:val="24"/>
          <w:szCs w:val="24"/>
          <w:highlight w:val="none"/>
          <w:lang w:val="en-US" w:eastAsia="zh-CN"/>
        </w:rPr>
        <w:t xml:space="preserve">附件9</w:t>
      </w:r>
      <w:bookmarkEnd w:id="313"/>
      <w:r/>
      <w:r/>
    </w:p>
    <w:p>
      <w:pPr>
        <w:contextualSpacing/>
        <w:jc w:val="center"/>
        <w:spacing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业绩一览表</w:t>
      </w:r>
      <w:r/>
    </w:p>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bl>
      <w:tblPr>
        <w:tblStyle w:val="853"/>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26"/>
        <w:gridCol w:w="1213"/>
        <w:gridCol w:w="2020"/>
        <w:gridCol w:w="2010"/>
        <w:gridCol w:w="1548"/>
      </w:tblGrid>
      <w:tr>
        <w:trPr>
          <w:cantSplit/>
          <w:jc w:val="center"/>
          <w:trHeight w:val="740"/>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26" w:type="dxa"/>
            <w:vAlign w:val="center"/>
            <w:textDirection w:val="lrTb"/>
            <w:noWrap w:val="false"/>
          </w:tcPr>
          <w:p>
            <w:pPr>
              <w:jc w:val="center"/>
              <w:spacing w:line="24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合同项下设备名称及规格型号</w:t>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用户名称</w:t>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用户单位联系人</w:t>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用户单位联系方式</w:t>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签订时间</w:t>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jc w:val="left"/>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注：招标文件《第五章：</w:t>
      </w:r>
      <w:r>
        <w:rPr>
          <w:rFonts w:hint="eastAsia" w:ascii="宋体" w:hAnsi="宋体" w:eastAsia="宋体" w:cs="宋体"/>
          <w:bCs/>
          <w:color w:val="auto"/>
          <w:sz w:val="24"/>
          <w:szCs w:val="24"/>
          <w:highlight w:val="none"/>
          <w:lang w:val="zh-CN" w:eastAsia="zh-CN"/>
        </w:rPr>
        <w:t xml:space="preserve">评审方法和评审标准</w:t>
      </w:r>
      <w:r>
        <w:rPr>
          <w:rFonts w:hint="eastAsia" w:ascii="宋体" w:hAnsi="宋体" w:eastAsia="宋体" w:cs="宋体"/>
          <w:bCs/>
          <w:color w:val="auto"/>
          <w:sz w:val="24"/>
          <w:szCs w:val="24"/>
          <w:highlight w:val="none"/>
          <w:lang w:val="en-US" w:eastAsia="zh-CN"/>
        </w:rPr>
        <w:t xml:space="preserve">》中综合评审因素涉及的业绩证明材料请附在本表后。</w:t>
      </w:r>
      <w:r/>
    </w:p>
    <w:p>
      <w:pPr>
        <w:spacing w:line="240" w:lineRule="auto"/>
        <w:rPr>
          <w:rFonts w:ascii="宋体" w:hAnsi="宋体" w:cs="宋体"/>
          <w:b/>
          <w:color w:val="auto"/>
          <w:szCs w:val="21"/>
          <w:highlight w:val="none"/>
        </w:rPr>
      </w:pPr>
      <w:r>
        <w:rPr>
          <w:rFonts w:ascii="宋体" w:hAnsi="宋体" w:cs="宋体"/>
          <w:b/>
          <w:color w:val="auto"/>
          <w:szCs w:val="21"/>
          <w:highlight w:val="none"/>
        </w:rPr>
      </w:r>
      <w:r/>
    </w:p>
    <w:p>
      <w:pPr>
        <w:spacing w:line="240" w:lineRule="auto"/>
        <w:rPr>
          <w:rFonts w:ascii="宋体" w:hAnsi="宋体" w:cs="宋体"/>
          <w:b/>
          <w:color w:val="auto"/>
          <w:szCs w:val="21"/>
          <w:highlight w:val="none"/>
        </w:rPr>
      </w:pPr>
      <w:r>
        <w:rPr>
          <w:rFonts w:ascii="宋体" w:hAnsi="宋体" w:cs="宋体"/>
          <w:b/>
          <w:color w:val="auto"/>
          <w:szCs w:val="21"/>
          <w:highlight w:val="none"/>
        </w:rPr>
      </w:r>
      <w:r/>
    </w:p>
    <w:p>
      <w:pPr>
        <w:spacing w:line="240" w:lineRule="auto"/>
        <w:rPr>
          <w:rFonts w:ascii="宋体" w:hAnsi="宋体" w:cs="宋体"/>
          <w:b/>
          <w:color w:val="auto"/>
          <w:szCs w:val="21"/>
          <w:highlight w:val="none"/>
        </w:rPr>
      </w:pPr>
      <w:r>
        <w:rPr>
          <w:rFonts w:ascii="宋体" w:hAnsi="宋体" w:cs="宋体"/>
          <w:b/>
          <w:color w:val="auto"/>
          <w:szCs w:val="21"/>
          <w:highlight w:val="none"/>
        </w:rPr>
      </w:r>
      <w:r/>
    </w:p>
    <w:p>
      <w:pPr>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投标人名称（加盖CA电子公章）：</w:t>
      </w:r>
      <w:r/>
    </w:p>
    <w:p>
      <w:pPr>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日期：</w:t>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clear="all"/>
      </w:r>
      <w:r/>
    </w:p>
    <w:p>
      <w:pPr>
        <w:contextualSpacing/>
        <w:spacing w:line="240" w:lineRule="auto"/>
        <w:rPr>
          <w:rFonts w:hint="default" w:ascii="宋体" w:hAnsi="宋体" w:eastAsia="宋体" w:cs="宋体"/>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附件</w:t>
      </w:r>
      <w:bookmarkEnd w:id="314"/>
      <w:r>
        <w:rPr>
          <w:rFonts w:hint="eastAsia" w:ascii="宋体" w:hAnsi="宋体" w:cs="宋体"/>
          <w:b w:val="0"/>
          <w:bCs w:val="0"/>
          <w:color w:val="auto"/>
          <w:sz w:val="24"/>
          <w:szCs w:val="24"/>
          <w:highlight w:val="none"/>
          <w:lang w:val="en-US" w:eastAsia="zh-CN"/>
        </w:rPr>
        <w:t xml:space="preserve">10</w:t>
      </w:r>
      <w:r/>
    </w:p>
    <w:p>
      <w:pPr>
        <w:jc w:val="center"/>
        <w:spacing w:line="240" w:lineRule="auto"/>
        <w:rPr>
          <w:rFonts w:ascii="Times New Roman" w:hAnsi="Times New Roman"/>
          <w:b/>
          <w:bCs/>
          <w:color w:val="auto"/>
          <w:sz w:val="28"/>
          <w:szCs w:val="28"/>
          <w:highlight w:val="none"/>
          <w:lang w:bidi="zh-CN"/>
        </w:rPr>
        <w:outlineLvl w:val="9"/>
      </w:pPr>
      <w:r>
        <w:rPr>
          <w:rFonts w:ascii="Times New Roman" w:hAnsi="Times New Roman"/>
          <w:b/>
          <w:bCs/>
          <w:color w:val="auto"/>
          <w:sz w:val="28"/>
          <w:szCs w:val="28"/>
          <w:highlight w:val="none"/>
          <w:lang w:bidi="zh-CN"/>
        </w:rPr>
        <w:t xml:space="preserve">中小企业声明函（货物）</w:t>
      </w:r>
      <w:r/>
    </w:p>
    <w:p>
      <w:pPr>
        <w:ind w:firstLine="42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ind w:firstLine="48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 （标的名称） ，</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行业；制造商为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val="en-US" w:eastAsia="zh-CN"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lang w:val="en-US" w:eastAsia="zh-CN" w:bidi="zh-CN"/>
        </w:rPr>
        <w:t xml:space="preserve">                     </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 （标的名称） ，</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行业；制造商为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val="en-US" w:eastAsia="zh-CN"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 （中型企业、小型企业、微型企业）</w:t>
      </w:r>
      <w:r>
        <w:rPr>
          <w:rFonts w:hint="eastAsia" w:ascii="宋体" w:hAnsi="宋体" w:eastAsia="宋体" w:cs="宋体"/>
          <w:color w:val="auto"/>
          <w:sz w:val="24"/>
          <w:szCs w:val="24"/>
          <w:highlight w:val="none"/>
          <w:lang w:bidi="zh-CN"/>
        </w:rPr>
        <w:t xml:space="preserve">；</w:t>
      </w:r>
      <w:r/>
    </w:p>
    <w:p>
      <w:pPr>
        <w:ind w:firstLine="48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w:t>
      </w:r>
      <w:r/>
    </w:p>
    <w:p>
      <w:pPr>
        <w:ind w:firstLine="48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pageBreakBefore w:val="0"/>
        <w:spacing w:line="24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ind w:firstLine="480"/>
        <w:jc w:val="right"/>
        <w:pageBreakBefore w:val="0"/>
        <w:spacing w:line="240" w:lineRule="auto"/>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r>
      <w:r/>
    </w:p>
    <w:p>
      <w:pPr>
        <w:ind w:firstLine="480"/>
        <w:jc w:val="right"/>
        <w:pageBreakBefore w:val="0"/>
        <w:spacing w:line="24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eastAsia="zh-CN" w:bidi="zh-CN"/>
        </w:rPr>
        <w:t xml:space="preserve">投标人</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ind w:firstLine="480"/>
        <w:jc w:val="center"/>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p>
    <w:p>
      <w:pPr>
        <w:ind w:firstLine="480"/>
        <w:pageBreakBefore w:val="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30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注：1.如项目属性为“货物”，请按本表填写。</w:t>
      </w:r>
      <w:r/>
    </w:p>
    <w:p>
      <w:pPr>
        <w:ind w:firstLine="480"/>
        <w:spacing w:line="30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3.投标</w:t>
      </w:r>
      <w:r>
        <w:rPr>
          <w:rFonts w:hint="eastAsia" w:ascii="宋体" w:hAnsi="宋体" w:eastAsia="宋体" w:cs="宋体"/>
          <w:color w:val="auto"/>
          <w:sz w:val="24"/>
          <w:szCs w:val="24"/>
          <w:highlight w:val="none"/>
          <w:lang w:val="en-US" w:bidi="zh-CN"/>
        </w:rPr>
        <w:t xml:space="preserve">人</w:t>
      </w:r>
      <w:r>
        <w:rPr>
          <w:rFonts w:hint="eastAsia" w:ascii="宋体" w:hAnsi="宋体" w:eastAsia="宋体" w:cs="宋体"/>
          <w:color w:val="auto"/>
          <w:sz w:val="24"/>
          <w:szCs w:val="24"/>
          <w:highlight w:val="none"/>
          <w:lang w:bidi="zh-CN"/>
        </w:rPr>
        <w:t xml:space="preserve">须根据上述要求，</w:t>
      </w:r>
      <w:r>
        <w:rPr>
          <w:rFonts w:hint="eastAsia" w:ascii="宋体" w:hAnsi="宋体" w:eastAsia="宋体" w:cs="宋体"/>
          <w:b/>
          <w:bCs/>
          <w:color w:val="auto"/>
          <w:sz w:val="24"/>
          <w:szCs w:val="24"/>
          <w:highlight w:val="none"/>
          <w:lang w:bidi="zh-CN"/>
        </w:rPr>
        <w:t xml:space="preserve">详细列明货物清单中所有产品制造商的具体情况</w:t>
      </w:r>
      <w:r>
        <w:rPr>
          <w:rFonts w:hint="eastAsia" w:ascii="宋体" w:hAnsi="宋体" w:eastAsia="宋体" w:cs="宋体"/>
          <w:color w:val="auto"/>
          <w:sz w:val="24"/>
          <w:szCs w:val="24"/>
          <w:highlight w:val="none"/>
          <w:lang w:bidi="zh-CN"/>
        </w:rPr>
        <w:t xml:space="preserve">，否则不能享受中小企业扶持政策。</w:t>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4.中标</w:t>
      </w:r>
      <w:r>
        <w:rPr>
          <w:rFonts w:hint="eastAsia" w:ascii="宋体" w:hAnsi="宋体" w:eastAsia="宋体" w:cs="宋体"/>
          <w:color w:val="auto"/>
          <w:sz w:val="24"/>
          <w:szCs w:val="24"/>
          <w:highlight w:val="none"/>
          <w:lang w:val="en-US" w:bidi="zh-CN"/>
        </w:rPr>
        <w:t xml:space="preserve">人</w:t>
      </w:r>
      <w:r>
        <w:rPr>
          <w:rFonts w:hint="eastAsia" w:ascii="宋体" w:hAnsi="宋体" w:eastAsia="宋体" w:cs="宋体"/>
          <w:color w:val="auto"/>
          <w:sz w:val="24"/>
          <w:szCs w:val="24"/>
          <w:highlight w:val="none"/>
          <w:lang w:bidi="zh-CN"/>
        </w:rPr>
        <w:t xml:space="preserve">的《中小企业声明函》将随中标公告进行公示。</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82"/>
        <w:spacing w:line="360" w:lineRule="auto"/>
        <w:rPr>
          <w:rFonts w:hint="eastAsia" w:ascii="宋体" w:hAnsi="宋体" w:eastAsia="宋体" w:cs="宋体"/>
          <w:b/>
          <w:bCs/>
          <w:color w:val="ff0000"/>
          <w:sz w:val="24"/>
          <w:szCs w:val="24"/>
          <w:highlight w:val="none"/>
          <w:lang w:val="en-US" w:bidi="zh-CN"/>
        </w:rPr>
        <w:outlineLvl w:val="9"/>
      </w:pPr>
      <w:r>
        <w:rPr>
          <w:rFonts w:hint="eastAsia" w:ascii="宋体" w:hAnsi="宋体" w:eastAsia="宋体" w:cs="宋体"/>
          <w:b/>
          <w:bCs/>
          <w:color w:val="ff0000"/>
          <w:sz w:val="24"/>
          <w:szCs w:val="24"/>
          <w:highlight w:val="none"/>
          <w:lang w:val="en-US" w:bidi="zh-CN"/>
        </w:rPr>
        <w:t xml:space="preserve">5.</w:t>
      </w:r>
      <w:r>
        <w:rPr>
          <w:rFonts w:hint="eastAsia" w:ascii="宋体" w:hAnsi="宋体" w:eastAsia="宋体" w:cs="宋体"/>
          <w:b/>
          <w:bCs/>
          <w:color w:val="ff0000"/>
          <w:sz w:val="24"/>
          <w:szCs w:val="24"/>
          <w:highlight w:val="none"/>
          <w:lang w:bidi="zh-CN"/>
        </w:rPr>
        <w:t xml:space="preserve">《中小企业声明函》</w:t>
      </w:r>
      <w:r>
        <w:rPr>
          <w:rFonts w:hint="eastAsia" w:ascii="宋体" w:hAnsi="宋体" w:eastAsia="宋体" w:cs="宋体"/>
          <w:b/>
          <w:bCs/>
          <w:color w:val="ff0000"/>
          <w:sz w:val="24"/>
          <w:szCs w:val="24"/>
          <w:highlight w:val="none"/>
          <w:lang w:val="en-US" w:bidi="zh-CN"/>
        </w:rPr>
        <w:t xml:space="preserve">下划线的内容须填写完整准确，因内容缺失导致的问题由投标人自行承担。</w:t>
      </w:r>
      <w:r/>
    </w:p>
    <w:p>
      <w:pPr>
        <w:ind w:firstLine="482"/>
        <w:spacing w:line="360" w:lineRule="auto"/>
        <w:rPr>
          <w:rFonts w:hint="eastAsia" w:ascii="宋体" w:hAnsi="宋体" w:eastAsia="宋体" w:cs="宋体"/>
          <w:b/>
          <w:bCs/>
          <w:color w:val="auto"/>
          <w:sz w:val="24"/>
          <w:szCs w:val="24"/>
          <w:highlight w:val="none"/>
          <w:lang w:val="en-US" w:bidi="zh-CN"/>
        </w:rPr>
        <w:outlineLvl w:val="9"/>
      </w:pPr>
      <w:r>
        <w:rPr>
          <w:rFonts w:hint="eastAsia" w:ascii="宋体" w:hAnsi="宋体" w:eastAsia="宋体" w:cs="宋体"/>
          <w:b/>
          <w:bCs/>
          <w:color w:val="auto"/>
          <w:sz w:val="24"/>
          <w:szCs w:val="24"/>
          <w:highlight w:val="none"/>
          <w:lang w:val="en-US" w:bidi="zh-CN"/>
        </w:rPr>
      </w:r>
      <w:r/>
    </w:p>
    <w:p>
      <w:pPr>
        <w:pStyle w:val="1034"/>
        <w:jc w:val="center"/>
        <w:spacing w:before="300" w:after="300" w:line="360" w:lineRule="auto"/>
        <w:widowControl/>
        <w:rPr>
          <w:rFonts w:hint="eastAsia" w:ascii="宋体" w:hAnsi="宋体" w:eastAsia="宋体" w:cs="宋体"/>
          <w:color w:val="auto"/>
          <w:sz w:val="28"/>
          <w:szCs w:val="28"/>
          <w:highlight w:val="none"/>
        </w:rPr>
        <w:outlineLvl w:val="9"/>
      </w:pPr>
      <w:r>
        <w:rPr>
          <w:rFonts w:ascii="Times New Roman" w:hAnsi="Times New Roman" w:eastAsia="方正黑体_GBK"/>
          <w:color w:val="auto"/>
          <w:sz w:val="32"/>
          <w:szCs w:val="32"/>
          <w:highlight w:val="none"/>
        </w:rPr>
        <w:br w:type="page" w:clear="all"/>
      </w:r>
      <w:bookmarkStart w:id="315" w:name="_Toc26866"/>
      <w:r/>
      <w:bookmarkStart w:id="316" w:name="_Toc774"/>
      <w:r>
        <w:rPr>
          <w:rFonts w:hint="eastAsia" w:ascii="宋体" w:hAnsi="宋体" w:eastAsia="宋体" w:cs="宋体"/>
          <w:color w:val="ff0000"/>
          <w:sz w:val="28"/>
          <w:szCs w:val="28"/>
          <w:highlight w:val="none"/>
        </w:rPr>
        <w:t xml:space="preserve">中小微企业划型标准</w:t>
      </w:r>
      <w:r>
        <w:rPr>
          <w:rFonts w:hint="eastAsia" w:ascii="宋体" w:hAnsi="宋体" w:eastAsia="宋体" w:cs="宋体"/>
          <w:color w:val="auto"/>
          <w:sz w:val="28"/>
          <w:szCs w:val="28"/>
          <w:highlight w:val="none"/>
        </w:rPr>
        <w:t xml:space="preserve"> </w:t>
      </w:r>
      <w:r/>
    </w:p>
    <w:tbl>
      <w:tblPr>
        <w:tblStyle w:val="853"/>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37"/>
        <w:gridCol w:w="1731"/>
        <w:gridCol w:w="501"/>
        <w:gridCol w:w="2079"/>
        <w:gridCol w:w="1702"/>
        <w:gridCol w:w="149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ff0000"/>
                <w:sz w:val="21"/>
                <w:szCs w:val="21"/>
                <w:highlight w:val="none"/>
              </w:rPr>
            </w:pPr>
            <w:r>
              <w:rPr>
                <w:rStyle w:val="1106"/>
                <w:rFonts w:hint="eastAsia" w:hAnsi="宋体" w:cs="宋体"/>
                <w:color w:val="ff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97"/>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97"/>
              <w:jc w:val="center"/>
              <w:spacing w:line="360" w:lineRule="auto"/>
              <w:rPr>
                <w:rFonts w:hint="eastAsia" w:hAnsi="宋体" w:cs="宋体"/>
                <w:color w:val="auto"/>
                <w:sz w:val="21"/>
                <w:szCs w:val="21"/>
                <w:highlight w:val="none"/>
              </w:rPr>
            </w:pPr>
            <w:r>
              <w:rPr>
                <w:rStyle w:val="1106"/>
                <w:rFonts w:hint="eastAsia" w:hAnsi="宋体" w:cs="宋体"/>
                <w:color w:val="auto"/>
                <w:sz w:val="21"/>
                <w:szCs w:val="21"/>
                <w:highlight w:val="none"/>
              </w:rPr>
              <w:t xml:space="preserve">X＜10</w:t>
            </w:r>
            <w:r/>
          </w:p>
        </w:tc>
      </w:tr>
    </w:tbl>
    <w:p>
      <w:pPr>
        <w:pStyle w:val="1097"/>
        <w:ind w:firstLine="420"/>
        <w:spacing w:before="300" w:after="452" w:line="360" w:lineRule="auto"/>
        <w:rPr>
          <w:rStyle w:val="1106"/>
          <w:rFonts w:hint="eastAsia" w:hAnsi="宋体" w:cs="宋体"/>
          <w:color w:val="auto"/>
          <w:sz w:val="21"/>
          <w:szCs w:val="21"/>
          <w:highlight w:val="none"/>
        </w:rPr>
      </w:pPr>
      <w:r>
        <w:rPr>
          <w:rStyle w:val="1106"/>
          <w:rFonts w:hint="eastAsia" w:hAnsi="宋体" w:cs="宋体"/>
          <w:color w:val="auto"/>
          <w:sz w:val="21"/>
          <w:szCs w:val="21"/>
          <w:highlight w:val="none"/>
        </w:rPr>
        <w:t xml:space="preserve">说明：上述标准参照《关于印发中小企业划型标准规定的通知》（工信部联企业</w:t>
      </w:r>
      <w:r>
        <w:rPr>
          <w:rStyle w:val="1106"/>
          <w:rFonts w:hint="eastAsia" w:hAnsi="宋体" w:cs="宋体"/>
          <w:color w:val="auto"/>
          <w:sz w:val="21"/>
          <w:szCs w:val="21"/>
          <w:highlight w:val="none"/>
          <w:lang w:eastAsia="zh-CN"/>
        </w:rPr>
        <w:t xml:space="preserve">〔2011〕300号</w:t>
      </w:r>
      <w:r>
        <w:rPr>
          <w:rStyle w:val="1106"/>
          <w:rFonts w:hint="eastAsia" w:hAnsi="宋体" w:cs="宋体"/>
          <w:color w:val="auto"/>
          <w:sz w:val="21"/>
          <w:szCs w:val="21"/>
          <w:highlight w:val="none"/>
        </w:rPr>
        <w:t xml:space="preserve">），大型、中型和小型企业须同时满足所列指标的下限，否则下划一档；微型企业只</w:t>
      </w:r>
      <w:r>
        <w:rPr>
          <w:rStyle w:val="1106"/>
          <w:rFonts w:hint="eastAsia" w:hAnsi="宋体" w:cs="宋体"/>
          <w:color w:val="auto"/>
          <w:sz w:val="21"/>
          <w:szCs w:val="21"/>
          <w:highlight w:val="none"/>
          <w:lang w:eastAsia="zh-CN"/>
        </w:rPr>
        <w:t xml:space="preserve">需</w:t>
      </w:r>
      <w:r>
        <w:rPr>
          <w:rStyle w:val="1106"/>
          <w:rFonts w:hint="eastAsia" w:hAnsi="宋体" w:cs="宋体"/>
          <w:color w:val="auto"/>
          <w:sz w:val="21"/>
          <w:szCs w:val="21"/>
          <w:highlight w:val="none"/>
        </w:rPr>
        <w:t xml:space="preserve">满足所列指标中的一项即可。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ascii="Times New Roman" w:hAnsi="Times New Roman" w:eastAsia="方正黑体_GBK"/>
          <w:color w:val="auto"/>
          <w:sz w:val="28"/>
          <w:szCs w:val="28"/>
          <w:highlight w:val="none"/>
          <w:lang w:val="en-US" w:eastAsia="zh-CN"/>
        </w:rPr>
        <w:outlineLvl w:val="2"/>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w:t>
      </w:r>
      <w:bookmarkEnd w:id="315"/>
      <w:r/>
      <w:bookmarkEnd w:id="316"/>
      <w:r>
        <w:rPr>
          <w:rFonts w:hint="eastAsia" w:ascii="宋体" w:hAnsi="宋体" w:cs="宋体"/>
          <w:color w:val="auto"/>
          <w:sz w:val="24"/>
          <w:szCs w:val="24"/>
          <w:highlight w:val="none"/>
          <w:lang w:val="en-US" w:eastAsia="zh-CN"/>
        </w:rPr>
        <w:t xml:space="preserve">1</w:t>
      </w:r>
      <w:r/>
    </w:p>
    <w:p>
      <w:pPr>
        <w:jc w:val="center"/>
        <w:spacing w:line="24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残疾人福利性单位声明函</w:t>
      </w:r>
      <w:r/>
    </w:p>
    <w:p>
      <w:pPr>
        <w:ind w:firstLine="420"/>
        <w:spacing w:line="24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r>
      <w:r/>
    </w:p>
    <w:p>
      <w:pPr>
        <w:ind w:firstLine="48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本单位对上述声明的真实性负责。如有虚假，将依法承担相应责任。</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jc w:val="right"/>
        <w:spacing w:line="24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jc w:val="center"/>
        <w:spacing w:line="240" w:lineRule="auto"/>
        <w:rPr>
          <w:rFonts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t xml:space="preserve">                       日期：</w:t>
      </w:r>
      <w:r/>
    </w:p>
    <w:p>
      <w:pPr>
        <w:spacing w:line="24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lang w:bidi="zh-CN"/>
        </w:rPr>
        <w:outlineLvl w:val="9"/>
      </w:pPr>
      <w:r>
        <w:rPr>
          <w:rFonts w:hint="eastAsia" w:ascii="宋体" w:hAnsi="宋体" w:eastAsia="宋体" w:cs="宋体"/>
          <w:b/>
          <w:bCs/>
          <w:color w:val="auto"/>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2.</w:t>
      </w:r>
      <w:r>
        <w:rPr>
          <w:rFonts w:hint="eastAsia" w:ascii="宋体" w:hAnsi="宋体" w:eastAsia="宋体" w:cs="宋体"/>
          <w:color w:val="auto"/>
          <w:sz w:val="24"/>
          <w:szCs w:val="24"/>
          <w:highlight w:val="none"/>
          <w:lang w:bidi="zh-CN"/>
        </w:rPr>
        <w:t xml:space="preserve">中</w:t>
      </w:r>
      <w:r>
        <w:rPr>
          <w:rFonts w:hint="eastAsia" w:ascii="宋体" w:hAnsi="宋体" w:eastAsia="宋体" w:cs="宋体"/>
          <w:bCs/>
          <w:color w:val="auto"/>
          <w:sz w:val="24"/>
          <w:szCs w:val="24"/>
          <w:highlight w:val="none"/>
          <w:lang w:val="en-US" w:eastAsia="zh-CN"/>
        </w:rPr>
        <w:t xml:space="preserve">标人</w:t>
      </w:r>
      <w:r>
        <w:rPr>
          <w:rFonts w:hint="eastAsia" w:ascii="宋体" w:hAnsi="宋体" w:eastAsia="宋体" w:cs="宋体"/>
          <w:color w:val="auto"/>
          <w:sz w:val="24"/>
          <w:szCs w:val="24"/>
          <w:highlight w:val="none"/>
          <w:lang w:bidi="zh-CN"/>
        </w:rPr>
        <w:t xml:space="preserve">为残疾人福利单位的，此声明函将随中标结果同时公告，接受社会监督。</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r>
      <w:r/>
    </w:p>
    <w:p>
      <w:pPr>
        <w:jc w:val="center"/>
        <w:spacing w:line="240" w:lineRule="auto"/>
        <w:rPr>
          <w:rFonts w:ascii="宋体" w:hAnsi="宋体" w:eastAsia="宋体" w:cs="宋体"/>
          <w:color w:val="auto"/>
          <w:sz w:val="21"/>
          <w:szCs w:val="21"/>
          <w:highlight w:val="none"/>
          <w:lang w:val="en-US" w:bidi="zh-CN"/>
        </w:rPr>
        <w:outlineLvl w:val="9"/>
      </w:pPr>
      <w:r>
        <w:rPr>
          <w:rFonts w:hint="eastAsia" w:ascii="宋体" w:hAnsi="宋体" w:eastAsia="宋体" w:cs="宋体"/>
          <w:color w:val="auto"/>
          <w:sz w:val="21"/>
          <w:szCs w:val="21"/>
          <w:highlight w:val="none"/>
          <w:lang w:bidi="zh-CN"/>
        </w:rPr>
        <w:t xml:space="preserve">       </w:t>
      </w:r>
      <w:r/>
    </w:p>
    <w:p>
      <w:pPr>
        <w:jc w:val="right"/>
        <w:spacing w:line="24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 </w:t>
      </w:r>
      <w:r/>
    </w:p>
    <w:p>
      <w:pPr>
        <w:spacing w:line="240" w:lineRule="auto"/>
        <w:rPr>
          <w:rFonts w:hint="eastAsia" w:ascii="Times New Roman" w:hAnsi="Times New Roman" w:eastAsia="方正黑体_GBK"/>
          <w:color w:val="auto"/>
          <w:sz w:val="28"/>
          <w:szCs w:val="28"/>
          <w:highlight w:val="none"/>
          <w:lang w:eastAsia="zh-CN"/>
        </w:rPr>
        <w:outlineLvl w:val="2"/>
      </w:pPr>
      <w:r/>
      <w:bookmarkStart w:id="317" w:name="_Toc22605"/>
      <w:r/>
      <w:bookmarkStart w:id="318" w:name="_Toc27589"/>
      <w:r>
        <w:rPr>
          <w:rFonts w:hint="eastAsia" w:ascii="宋体" w:hAnsi="宋体" w:eastAsia="宋体" w:cs="宋体"/>
          <w:color w:val="auto"/>
          <w:sz w:val="24"/>
          <w:szCs w:val="24"/>
          <w:highlight w:val="none"/>
        </w:rPr>
        <w:t xml:space="preserve">附件1</w:t>
      </w:r>
      <w:bookmarkEnd w:id="317"/>
      <w:r/>
      <w:bookmarkEnd w:id="318"/>
      <w:r>
        <w:rPr>
          <w:rFonts w:hint="eastAsia" w:ascii="宋体" w:hAnsi="宋体" w:cs="宋体"/>
          <w:color w:val="auto"/>
          <w:sz w:val="24"/>
          <w:szCs w:val="24"/>
          <w:highlight w:val="none"/>
          <w:lang w:val="en-US" w:eastAsia="zh-CN"/>
        </w:rPr>
        <w:t xml:space="preserve">2</w:t>
      </w:r>
      <w:r/>
    </w:p>
    <w:p>
      <w:pPr>
        <w:jc w:val="center"/>
        <w:spacing w:line="240" w:lineRule="auto"/>
        <w:rPr>
          <w:rFonts w:hint="eastAsia" w:ascii="宋体" w:hAnsi="宋体" w:cs="宋体"/>
          <w:color w:val="auto"/>
          <w:sz w:val="28"/>
          <w:szCs w:val="28"/>
          <w:highlight w:val="none"/>
        </w:rPr>
        <w:outlineLvl w:val="9"/>
      </w:pPr>
      <w:r>
        <w:rPr>
          <w:rFonts w:hint="eastAsia"/>
          <w:b/>
          <w:bCs/>
          <w:color w:val="auto"/>
          <w:sz w:val="28"/>
          <w:szCs w:val="28"/>
          <w:highlight w:val="none"/>
        </w:rPr>
        <w:t xml:space="preserve">监狱和戒毒企业证明材料</w:t>
      </w:r>
      <w:r/>
    </w:p>
    <w:p>
      <w:pPr>
        <w:ind w:firstLine="426"/>
        <w:jc w:val="center"/>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566"/>
        <w:spacing w:line="24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480"/>
        <w:spacing w:line="240" w:lineRule="auto"/>
        <w:rPr>
          <w:rFonts w:hint="eastAsia" w:ascii="Times New Roman" w:hAnsi="Times New Roman"/>
          <w:color w:val="auto"/>
          <w:sz w:val="36"/>
          <w:szCs w:val="36"/>
          <w:highlight w:val="none"/>
        </w:rPr>
        <w:outlineLvl w:val="9"/>
      </w:pPr>
      <w:r>
        <w:rPr>
          <w:rFonts w:hint="eastAsia" w:ascii="宋体" w:hAnsi="宋体" w:eastAsia="宋体" w:cs="宋体"/>
          <w:color w:val="auto"/>
          <w:sz w:val="24"/>
          <w:szCs w:val="24"/>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属于监狱企业的证明文件。</w:t>
      </w:r>
      <w:r/>
    </w:p>
    <w:p>
      <w:pPr>
        <w:spacing w:line="240" w:lineRule="auto"/>
        <w:rPr>
          <w:rFonts w:hint="eastAsia" w:ascii="Times New Roman" w:hAnsi="Times New Roman"/>
          <w:color w:val="auto"/>
          <w:sz w:val="36"/>
          <w:szCs w:val="36"/>
          <w:highlight w:val="none"/>
        </w:rPr>
        <w:outlineLvl w:val="9"/>
      </w:pPr>
      <w:r>
        <w:rPr>
          <w:rFonts w:hint="eastAsia" w:ascii="Times New Roman" w:hAnsi="Times New Roman"/>
          <w:color w:val="auto"/>
          <w:sz w:val="36"/>
          <w:szCs w:val="36"/>
          <w:highlight w:val="none"/>
        </w:rPr>
      </w:r>
      <w:r/>
    </w:p>
    <w:p>
      <w:pPr>
        <w:jc w:val="right"/>
        <w:spacing w:line="24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bidi="zh-CN"/>
        </w:rPr>
        <w:t xml:space="preserve"> </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jc w:val="center"/>
        <w:spacing w:line="240" w:lineRule="auto"/>
        <w:rPr>
          <w:rFonts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t xml:space="preserve">                   日期：</w:t>
      </w:r>
      <w:r/>
    </w:p>
    <w:p>
      <w:pPr>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spacing w:line="240" w:lineRule="auto"/>
        <w:rPr>
          <w:rFonts w:hint="eastAsia" w:ascii="宋体" w:hAnsi="宋体" w:eastAsia="宋体" w:cs="宋体"/>
          <w:b/>
          <w:bCs/>
          <w:color w:val="auto"/>
          <w:sz w:val="24"/>
          <w:szCs w:val="24"/>
          <w:highlight w:val="none"/>
          <w:lang w:bidi="zh-CN"/>
        </w:rPr>
        <w:outlineLvl w:val="9"/>
      </w:pPr>
      <w:r>
        <w:rPr>
          <w:rFonts w:hint="eastAsia" w:ascii="宋体" w:hAnsi="宋体" w:eastAsia="宋体" w:cs="宋体"/>
          <w:b/>
          <w:bCs/>
          <w:color w:val="auto"/>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2.</w:t>
      </w:r>
      <w:r>
        <w:rPr>
          <w:rFonts w:hint="eastAsia" w:ascii="宋体" w:hAnsi="宋体" w:eastAsia="宋体" w:cs="宋体"/>
          <w:color w:val="auto"/>
          <w:sz w:val="24"/>
          <w:szCs w:val="24"/>
          <w:highlight w:val="none"/>
          <w:lang w:val="en-US" w:bidi="zh-CN"/>
        </w:rPr>
        <w:t xml:space="preserve">中标人</w:t>
      </w:r>
      <w:r>
        <w:rPr>
          <w:rFonts w:hint="eastAsia" w:ascii="宋体" w:hAnsi="宋体" w:eastAsia="宋体" w:cs="宋体"/>
          <w:color w:val="auto"/>
          <w:sz w:val="24"/>
          <w:szCs w:val="24"/>
          <w:highlight w:val="none"/>
          <w:lang w:bidi="zh-CN"/>
        </w:rPr>
        <w:t xml:space="preserve">为监狱企业的，此声明函将随成交结果同时公告，接受社会监督。</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ind w:firstLine="360"/>
        <w:spacing w:line="240" w:lineRule="auto"/>
        <w:rPr>
          <w:rFonts w:hint="eastAsia" w:ascii="华文新魏" w:hAnsi="宋体" w:eastAsia="华文新魏"/>
          <w:color w:val="auto"/>
          <w:sz w:val="36"/>
          <w:szCs w:val="36"/>
          <w:highlight w:val="none"/>
        </w:rPr>
        <w:outlineLvl w:val="9"/>
      </w:pPr>
      <w:r>
        <w:rPr>
          <w:rFonts w:hint="eastAsia" w:ascii="华文新魏" w:hAnsi="宋体" w:eastAsia="华文新魏"/>
          <w:color w:val="auto"/>
          <w:sz w:val="36"/>
          <w:szCs w:val="36"/>
          <w:highlight w:val="none"/>
        </w:rPr>
      </w:r>
      <w:r/>
    </w:p>
    <w:p>
      <w:pPr>
        <w:spacing w:line="240" w:lineRule="auto"/>
        <w:rPr>
          <w:rFonts w:hint="eastAsia" w:ascii="Times New Roman" w:hAnsi="Times New Roman" w:eastAsia="方正黑体_GBK"/>
          <w:bCs/>
          <w:color w:val="auto"/>
          <w:sz w:val="28"/>
          <w:szCs w:val="28"/>
          <w:highlight w:val="none"/>
          <w:lang w:eastAsia="zh-CN" w:bidi="ar"/>
        </w:rPr>
        <w:outlineLvl w:val="2"/>
      </w:pPr>
      <w:r>
        <w:rPr>
          <w:rFonts w:ascii="黑体" w:hAnsi="黑体" w:eastAsia="黑体"/>
          <w:b/>
          <w:color w:val="auto"/>
          <w:sz w:val="32"/>
          <w:szCs w:val="32"/>
          <w:highlight w:val="none"/>
        </w:rPr>
        <w:br w:type="page" w:clear="all"/>
      </w:r>
      <w:bookmarkStart w:id="319" w:name="_Toc4298"/>
      <w:r/>
      <w:bookmarkStart w:id="320" w:name="_Toc16348"/>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w:t>
      </w:r>
      <w:bookmarkEnd w:id="319"/>
      <w:r/>
      <w:bookmarkEnd w:id="320"/>
      <w:r>
        <w:rPr>
          <w:rFonts w:hint="eastAsia" w:ascii="宋体" w:hAnsi="宋体" w:cs="宋体"/>
          <w:color w:val="auto"/>
          <w:sz w:val="24"/>
          <w:szCs w:val="24"/>
          <w:highlight w:val="none"/>
          <w:lang w:val="en-US" w:eastAsia="zh-CN"/>
        </w:rPr>
        <w:t xml:space="preserve">3</w:t>
      </w:r>
      <w:r/>
    </w:p>
    <w:p>
      <w:pPr>
        <w:jc w:val="center"/>
        <w:spacing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联合体协议（参考格式）（</w:t>
      </w:r>
      <w:r>
        <w:rPr>
          <w:rFonts w:hint="eastAsia" w:ascii="宋体" w:hAnsi="宋体" w:eastAsia="宋体" w:cs="宋体"/>
          <w:b/>
          <w:color w:val="auto"/>
          <w:sz w:val="28"/>
          <w:szCs w:val="28"/>
          <w:highlight w:val="none"/>
          <w:lang w:val="en-US" w:eastAsia="zh-CN"/>
        </w:rPr>
        <w:t xml:space="preserve">本项目不适用</w:t>
      </w:r>
      <w:r>
        <w:rPr>
          <w:rFonts w:hint="eastAsia" w:ascii="宋体" w:hAnsi="宋体" w:eastAsia="宋体" w:cs="宋体"/>
          <w:b/>
          <w:color w:val="auto"/>
          <w:sz w:val="28"/>
          <w:szCs w:val="28"/>
          <w:highlight w:val="none"/>
        </w:rPr>
        <w:t xml:space="preserve">）</w:t>
      </w:r>
      <w:r/>
    </w:p>
    <w:p>
      <w:pPr>
        <w:spacing w:line="24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（联合体中各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全称）在此达成以下协议：</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1.</w:t>
      </w:r>
      <w:r>
        <w:rPr>
          <w:rFonts w:hint="eastAsia" w:ascii="宋体" w:hAnsi="宋体" w:eastAsia="宋体" w:cs="宋体"/>
          <w:color w:val="auto"/>
          <w:sz w:val="24"/>
          <w:szCs w:val="24"/>
          <w:highlight w:val="none"/>
          <w:lang w:bidi="zh-CN"/>
        </w:rPr>
        <w:t xml:space="preserve">我们 （</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2） ，……自愿组成联合体，参加</w:t>
      </w:r>
      <w:r>
        <w:rPr>
          <w:rFonts w:hint="eastAsia" w:ascii="宋体" w:hAnsi="宋体" w:eastAsia="宋体" w:cs="宋体"/>
          <w:color w:val="auto"/>
          <w:sz w:val="24"/>
          <w:szCs w:val="24"/>
          <w:highlight w:val="none"/>
          <w:lang w:eastAsia="zh-CN" w:bidi="zh-CN"/>
        </w:rPr>
        <w:t xml:space="preserve">江苏睿博工程技术有限公司</w:t>
      </w:r>
      <w:r>
        <w:rPr>
          <w:rFonts w:hint="eastAsia" w:ascii="宋体" w:hAnsi="宋体" w:eastAsia="宋体" w:cs="宋体"/>
          <w:color w:val="auto"/>
          <w:sz w:val="24"/>
          <w:szCs w:val="24"/>
          <w:highlight w:val="none"/>
          <w:lang w:bidi="zh-CN"/>
        </w:rPr>
        <w:t xml:space="preserve">组织的采购编号为（编号全称），（项目全称）项目（分包号：**）的政府采购活动，我联合体指定（</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*）为牵头单位（牵头单位必须为联合体成员）。</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2.</w:t>
      </w:r>
      <w:r>
        <w:rPr>
          <w:rFonts w:hint="eastAsia" w:ascii="宋体" w:hAnsi="宋体" w:eastAsia="宋体" w:cs="宋体"/>
          <w:color w:val="auto"/>
          <w:sz w:val="24"/>
          <w:szCs w:val="24"/>
          <w:highlight w:val="none"/>
          <w:lang w:bidi="zh-CN"/>
        </w:rPr>
        <w:t xml:space="preserve">若我们联合成交，（</w:t>
      </w:r>
      <w:r>
        <w:rPr>
          <w:rFonts w:hint="eastAsia" w:ascii="宋体" w:hAnsi="宋体" w:eastAsia="宋体" w:cs="宋体"/>
          <w:color w:val="auto"/>
          <w:sz w:val="24"/>
          <w:szCs w:val="24"/>
          <w:highlight w:val="none"/>
          <w:lang w:val="en-US" w:bidi="zh-CN"/>
        </w:rPr>
        <w:t xml:space="preserve">投标人</w:t>
      </w:r>
      <w:r>
        <w:rPr>
          <w:rFonts w:hint="eastAsia" w:ascii="宋体" w:hAnsi="宋体" w:eastAsia="宋体" w:cs="宋体"/>
          <w:color w:val="auto"/>
          <w:sz w:val="24"/>
          <w:szCs w:val="24"/>
          <w:highlight w:val="none"/>
          <w:lang w:bidi="zh-CN"/>
        </w:rPr>
        <w:t xml:space="preserve">单位1全称）实施项目中（工作内容）部分工作，并承担相应的责任。（</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单位2全称）实施项目中（工作内容）部分工作，并承担相应的责任……。（注：联合体中各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都应明示所承担的工作和相应的责任）。</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bidi="zh-CN"/>
        </w:rPr>
        <w:t xml:space="preserve">3.</w:t>
      </w:r>
      <w:r>
        <w:rPr>
          <w:rFonts w:hint="eastAsia" w:ascii="宋体" w:hAnsi="宋体" w:eastAsia="宋体" w:cs="宋体"/>
          <w:color w:val="auto"/>
          <w:sz w:val="24"/>
          <w:szCs w:val="24"/>
          <w:highlight w:val="none"/>
          <w:lang w:bidi="zh-CN"/>
        </w:rPr>
        <w:t xml:space="preserve">其中</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（小型、微型企业/残疾人福利性单位/监狱企业全称）为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w:t>
      </w:r>
      <w:r/>
    </w:p>
    <w:p>
      <w:pPr>
        <w:jc w:val="right"/>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联合体中各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全称（加盖CA电子公章）：</w:t>
      </w:r>
      <w:r/>
    </w:p>
    <w:p>
      <w:pPr>
        <w:jc w:val="right"/>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日期：</w:t>
      </w:r>
      <w:r>
        <w:rPr>
          <w:rFonts w:hint="eastAsia" w:ascii="宋体" w:hAnsi="宋体" w:eastAsia="宋体" w:cs="宋体"/>
          <w:color w:val="auto"/>
          <w:sz w:val="24"/>
          <w:szCs w:val="24"/>
          <w:highlight w:val="none"/>
          <w:lang w:bidi="zh-CN"/>
        </w:rPr>
        <w:t xml:space="preserve">     </w:t>
      </w:r>
      <w:r/>
    </w:p>
    <w:p>
      <w:pPr>
        <w:jc w:val="right"/>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注：本</w:t>
      </w:r>
      <w:r>
        <w:rPr>
          <w:rFonts w:hint="eastAsia" w:ascii="宋体" w:hAnsi="宋体" w:eastAsia="宋体" w:cs="宋体"/>
          <w:color w:val="auto"/>
          <w:sz w:val="24"/>
          <w:szCs w:val="24"/>
          <w:highlight w:val="none"/>
          <w:lang w:eastAsia="zh-CN" w:bidi="zh-CN"/>
        </w:rPr>
        <w:t xml:space="preserve">招标</w:t>
      </w:r>
      <w:r>
        <w:rPr>
          <w:rFonts w:hint="eastAsia" w:ascii="宋体" w:hAnsi="宋体" w:eastAsia="宋体" w:cs="宋体"/>
          <w:color w:val="auto"/>
          <w:sz w:val="24"/>
          <w:szCs w:val="24"/>
          <w:highlight w:val="none"/>
          <w:lang w:bidi="zh-CN"/>
        </w:rPr>
        <w:t xml:space="preserve">文件中要求加盖CA电子签章的地方，仅需加盖牵头单位的CA电子签章。</w:t>
      </w:r>
      <w:r/>
    </w:p>
    <w:p>
      <w:pPr>
        <w:jc w:val="center"/>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240" w:lineRule="auto"/>
        <w:rPr>
          <w:rFonts w:hint="eastAsia" w:ascii="黑体" w:hAnsi="黑体" w:eastAsia="黑体"/>
          <w:b/>
          <w:color w:val="auto"/>
          <w:sz w:val="32"/>
          <w:szCs w:val="32"/>
          <w:highlight w:val="none"/>
        </w:rPr>
        <w:outlineLvl w:val="9"/>
      </w:pPr>
      <w:r>
        <w:rPr>
          <w:rFonts w:hint="eastAsia" w:ascii="黑体" w:hAnsi="黑体" w:eastAsia="黑体"/>
          <w:b/>
          <w:color w:val="auto"/>
          <w:sz w:val="32"/>
          <w:szCs w:val="32"/>
          <w:highlight w:val="none"/>
        </w:rPr>
      </w:r>
      <w:r/>
    </w:p>
    <w:p>
      <w:pPr>
        <w:jc w:val="center"/>
        <w:spacing w:line="240" w:lineRule="auto"/>
        <w:rPr>
          <w:rFonts w:hint="eastAsia" w:ascii="黑体" w:hAnsi="黑体" w:eastAsia="黑体"/>
          <w:b/>
          <w:color w:val="auto"/>
          <w:sz w:val="32"/>
          <w:szCs w:val="32"/>
          <w:highlight w:val="none"/>
        </w:rPr>
        <w:outlineLvl w:val="9"/>
      </w:pPr>
      <w:r>
        <w:rPr>
          <w:rFonts w:hint="eastAsia" w:ascii="黑体" w:hAnsi="黑体" w:eastAsia="黑体"/>
          <w:b/>
          <w:color w:val="auto"/>
          <w:sz w:val="32"/>
          <w:szCs w:val="32"/>
          <w:highlight w:val="none"/>
        </w:rPr>
      </w:r>
      <w:r/>
    </w:p>
    <w:p>
      <w:pPr>
        <w:jc w:val="center"/>
        <w:spacing w:line="240" w:lineRule="auto"/>
        <w:rPr>
          <w:rFonts w:hint="eastAsia" w:ascii="黑体" w:hAnsi="黑体" w:eastAsia="黑体"/>
          <w:b/>
          <w:color w:val="auto"/>
          <w:sz w:val="32"/>
          <w:szCs w:val="32"/>
          <w:highlight w:val="none"/>
        </w:rPr>
        <w:outlineLvl w:val="9"/>
      </w:pPr>
      <w:r>
        <w:rPr>
          <w:rFonts w:hint="eastAsia" w:ascii="黑体" w:hAnsi="黑体" w:eastAsia="黑体"/>
          <w:b/>
          <w:color w:val="auto"/>
          <w:sz w:val="32"/>
          <w:szCs w:val="32"/>
          <w:highlight w:val="none"/>
        </w:rPr>
      </w:r>
      <w:r/>
    </w:p>
    <w:p>
      <w:pPr>
        <w:spacing w:line="240" w:lineRule="auto"/>
        <w:rPr>
          <w:rFonts w:ascii="Times New Roman" w:hAnsi="Times New Roman" w:eastAsia="方正黑体_GBK"/>
          <w:color w:val="auto"/>
          <w:sz w:val="28"/>
          <w:szCs w:val="28"/>
          <w:highlight w:val="none"/>
        </w:rPr>
        <w:outlineLvl w:val="9"/>
      </w:pPr>
      <w:r>
        <w:rPr>
          <w:rFonts w:ascii="Times New Roman" w:hAnsi="Times New Roman" w:eastAsia="方正黑体_GBK"/>
          <w:color w:val="auto"/>
          <w:sz w:val="28"/>
          <w:szCs w:val="28"/>
          <w:highlight w:val="none"/>
        </w:rPr>
      </w:r>
      <w:r/>
    </w:p>
    <w:p>
      <w:pPr>
        <w:spacing w:line="240" w:lineRule="auto"/>
        <w:rPr>
          <w:rFonts w:ascii="Times New Roman" w:hAnsi="Times New Roman" w:eastAsia="方正黑体_GBK"/>
          <w:color w:val="auto"/>
          <w:sz w:val="28"/>
          <w:szCs w:val="28"/>
          <w:highlight w:val="none"/>
        </w:rPr>
        <w:outlineLvl w:val="9"/>
      </w:pPr>
      <w:r>
        <w:rPr>
          <w:rFonts w:ascii="Times New Roman" w:hAnsi="Times New Roman" w:eastAsia="方正黑体_GBK"/>
          <w:color w:val="auto"/>
          <w:sz w:val="28"/>
          <w:szCs w:val="28"/>
          <w:highlight w:val="none"/>
        </w:rPr>
      </w:r>
      <w:r/>
    </w:p>
    <w:p>
      <w:pPr>
        <w:spacing w:line="240" w:lineRule="auto"/>
        <w:rPr>
          <w:rFonts w:hint="eastAsia" w:ascii="宋体" w:hAnsi="宋体" w:eastAsia="宋体" w:cs="宋体"/>
          <w:b/>
          <w:color w:val="auto"/>
          <w:sz w:val="24"/>
          <w:szCs w:val="24"/>
          <w:highlight w:val="none"/>
        </w:rPr>
        <w:outlineLvl w:val="2"/>
      </w:pPr>
      <w:r/>
      <w:bookmarkStart w:id="321" w:name="_Toc11660"/>
      <w:r/>
      <w:bookmarkStart w:id="322" w:name="_Toc30806"/>
      <w:r/>
      <w:bookmarkStart w:id="323" w:name="_Toc24729"/>
      <w:r>
        <w:rPr>
          <w:rFonts w:hint="eastAsia" w:ascii="宋体" w:hAnsi="宋体" w:eastAsia="宋体" w:cs="宋体"/>
          <w:color w:val="auto"/>
          <w:sz w:val="24"/>
          <w:szCs w:val="24"/>
          <w:highlight w:val="none"/>
        </w:rPr>
        <w:t xml:space="preserve">附件1</w:t>
      </w:r>
      <w:bookmarkEnd w:id="321"/>
      <w:r/>
      <w:bookmarkEnd w:id="322"/>
      <w:r>
        <w:rPr>
          <w:rFonts w:hint="eastAsia" w:ascii="宋体" w:hAnsi="宋体" w:cs="宋体"/>
          <w:color w:val="auto"/>
          <w:sz w:val="24"/>
          <w:szCs w:val="24"/>
          <w:highlight w:val="none"/>
          <w:lang w:val="en-US" w:eastAsia="zh-CN"/>
        </w:rPr>
        <w:t xml:space="preserve">4</w:t>
      </w:r>
      <w:r/>
    </w:p>
    <w:p>
      <w:pPr>
        <w:pStyle w:val="1158"/>
        <w:jc w:val="center"/>
        <w:spacing w:line="240" w:lineRule="auto"/>
        <w:rPr>
          <w:rFonts w:ascii="宋体" w:hAnsi="宋体"/>
          <w:b/>
          <w:color w:val="auto"/>
          <w:sz w:val="28"/>
          <w:szCs w:val="28"/>
          <w:highlight w:val="none"/>
        </w:rPr>
        <w:outlineLvl w:val="9"/>
      </w:pPr>
      <w:r>
        <w:rPr>
          <w:rFonts w:hint="eastAsia" w:ascii="宋体" w:hAnsi="宋体" w:eastAsia="宋体" w:cs="宋体"/>
          <w:b/>
          <w:bCs/>
          <w:color w:val="auto"/>
          <w:sz w:val="28"/>
          <w:szCs w:val="28"/>
          <w:highlight w:val="none"/>
          <w:lang w:val="en-US" w:eastAsia="zh-CN" w:bidi="ar-SA"/>
        </w:rPr>
        <w:t xml:space="preserve">具备履行合同所必需的设备和专业技术能力的声明</w:t>
      </w:r>
      <w:bookmarkEnd w:id="323"/>
      <w:r/>
      <w:r/>
    </w:p>
    <w:p>
      <w:pPr>
        <w:pStyle w:val="1158"/>
        <w:spacing w:line="240" w:lineRule="auto"/>
        <w:rPr>
          <w:rFonts w:ascii="仿宋_GB2312" w:eastAsia="仿宋_GB2312"/>
          <w:color w:val="auto"/>
          <w:sz w:val="24"/>
          <w:highlight w:val="none"/>
          <w:u w:val="single"/>
        </w:rPr>
        <w:outlineLvl w:val="9"/>
      </w:pPr>
      <w:r>
        <w:rPr>
          <w:rFonts w:ascii="仿宋_GB2312" w:eastAsia="仿宋_GB2312"/>
          <w:color w:val="auto"/>
          <w:sz w:val="24"/>
          <w:highlight w:val="none"/>
          <w:u w:val="single"/>
        </w:rPr>
      </w:r>
      <w:r/>
    </w:p>
    <w:p>
      <w:pPr>
        <w:pStyle w:val="1158"/>
        <w:spacing w:line="240" w:lineRule="auto"/>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（采购单位）：</w:t>
      </w:r>
      <w:r/>
    </w:p>
    <w:p>
      <w:pPr>
        <w:pStyle w:val="1158"/>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    我公司具备履行编号为</w:t>
      </w:r>
      <w:r>
        <w:rPr>
          <w:rFonts w:hint="eastAsia" w:ascii="宋体" w:hAnsi="宋体" w:eastAsia="宋体" w:cs="宋体"/>
          <w:color w:val="auto"/>
          <w:sz w:val="24"/>
          <w:szCs w:val="24"/>
          <w:highlight w:val="none"/>
          <w:u w:val="single"/>
          <w:lang w:val="en-US" w:eastAsia="zh-CN" w:bidi="zh-CN"/>
        </w:rPr>
        <w:t xml:space="preserve">    （项目名称及项目编号）   </w:t>
      </w:r>
      <w:r>
        <w:rPr>
          <w:rFonts w:hint="eastAsia" w:ascii="宋体" w:hAnsi="宋体" w:eastAsia="宋体" w:cs="宋体"/>
          <w:color w:val="auto"/>
          <w:sz w:val="24"/>
          <w:szCs w:val="24"/>
          <w:highlight w:val="none"/>
          <w:lang w:val="en-US" w:eastAsia="zh-CN" w:bidi="zh-CN"/>
        </w:rPr>
        <w:t xml:space="preserve">项目合同的设备和专业技术能力。</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特此声明。</w:t>
      </w:r>
      <w:r/>
    </w:p>
    <w:p>
      <w:pPr>
        <w:spacing w:line="24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spacing w:line="24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right"/>
        <w:spacing w:line="240" w:lineRule="auto"/>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投标人全称（加盖CA电子公章）：</w:t>
      </w:r>
      <w:r/>
    </w:p>
    <w:p>
      <w:pPr>
        <w:jc w:val="right"/>
        <w:spacing w:line="240" w:lineRule="auto"/>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                           日期：</w:t>
      </w:r>
      <w:r/>
    </w:p>
    <w:p>
      <w:pPr>
        <w:jc w:val="right"/>
        <w:spacing w:line="240" w:lineRule="auto"/>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r>
      <w:r/>
    </w:p>
    <w:p>
      <w:pPr>
        <w:jc w:val="right"/>
        <w:spacing w:line="240" w:lineRule="auto"/>
        <w:rPr>
          <w:rFonts w:hint="eastAsia" w:ascii="宋体" w:hAnsi="宋体" w:eastAsia="宋体" w:cs="宋体"/>
          <w:color w:val="auto"/>
          <w:sz w:val="21"/>
          <w:szCs w:val="21"/>
          <w:highlight w:val="none"/>
          <w:lang w:val="en-US" w:eastAsia="zh-CN" w:bidi="zh-CN"/>
        </w:rPr>
        <w:outlineLvl w:val="9"/>
      </w:pPr>
      <w:r>
        <w:rPr>
          <w:rFonts w:hint="eastAsia" w:ascii="宋体" w:hAnsi="宋体" w:eastAsia="宋体" w:cs="宋体"/>
          <w:color w:val="auto"/>
          <w:sz w:val="21"/>
          <w:szCs w:val="21"/>
          <w:highlight w:val="none"/>
          <w:lang w:val="en-US" w:eastAsia="zh-CN" w:bidi="zh-CN"/>
        </w:rPr>
        <w:t xml:space="preserve">                         </w:t>
      </w:r>
      <w:r/>
    </w:p>
    <w:p>
      <w:pPr>
        <w:spacing w:line="240" w:lineRule="auto"/>
        <w:rPr>
          <w:rFonts w:hint="eastAsia" w:ascii="宋体" w:hAnsi="宋体" w:eastAsia="宋体" w:cs="宋体"/>
          <w:bCs/>
          <w:color w:val="auto"/>
          <w:sz w:val="24"/>
          <w:szCs w:val="24"/>
          <w:highlight w:val="none"/>
          <w:lang w:val="en-US" w:bidi="ar"/>
        </w:rPr>
        <w:outlineLvl w:val="2"/>
      </w:pPr>
      <w:r/>
      <w:bookmarkStart w:id="324" w:name="_Toc30471"/>
      <w:r/>
      <w:bookmarkStart w:id="325" w:name="_Toc4439"/>
      <w:r>
        <w:rPr>
          <w:rFonts w:hint="eastAsia" w:ascii="宋体" w:hAnsi="宋体" w:eastAsia="宋体" w:cs="宋体"/>
          <w:color w:val="auto"/>
          <w:sz w:val="24"/>
          <w:szCs w:val="24"/>
          <w:highlight w:val="none"/>
        </w:rPr>
        <w:t xml:space="preserve">附件1</w:t>
      </w:r>
      <w:bookmarkEnd w:id="324"/>
      <w:r/>
      <w:bookmarkEnd w:id="325"/>
      <w:r>
        <w:rPr>
          <w:rFonts w:hint="eastAsia" w:ascii="宋体" w:hAnsi="宋体" w:cs="宋体"/>
          <w:color w:val="auto"/>
          <w:sz w:val="24"/>
          <w:szCs w:val="24"/>
          <w:highlight w:val="none"/>
          <w:lang w:val="en-US" w:eastAsia="zh-CN"/>
        </w:rPr>
        <w:t xml:space="preserve">5</w:t>
      </w:r>
      <w:r/>
    </w:p>
    <w:p>
      <w:pPr>
        <w:pStyle w:val="1159"/>
        <w:jc w:val="center"/>
        <w:spacing w:line="240" w:lineRule="auto"/>
        <w:tabs>
          <w:tab w:val="left" w:pos="1498" w:leader="none"/>
        </w:tabs>
        <w:rPr>
          <w:b/>
          <w:color w:val="auto"/>
          <w:sz w:val="28"/>
          <w:szCs w:val="28"/>
          <w:highlight w:val="none"/>
        </w:rPr>
        <w:outlineLvl w:val="9"/>
      </w:pPr>
      <w:r/>
      <w:bookmarkStart w:id="326" w:name="_Toc29358"/>
      <w:r/>
      <w:bookmarkStart w:id="327" w:name="_Toc7575_WPSOffice_Level2"/>
      <w:r>
        <w:rPr>
          <w:rFonts w:hint="eastAsia" w:ascii="宋体" w:hAnsi="宋体" w:eastAsia="宋体" w:cs="宋体"/>
          <w:b/>
          <w:bCs/>
          <w:color w:val="auto"/>
          <w:sz w:val="28"/>
          <w:szCs w:val="28"/>
          <w:highlight w:val="none"/>
          <w:lang w:val="en-US" w:eastAsia="zh-CN" w:bidi="ar-SA"/>
        </w:rPr>
        <w:t xml:space="preserve">无重大违法行为声明</w:t>
      </w:r>
      <w:bookmarkEnd w:id="326"/>
      <w:r/>
      <w:bookmarkEnd w:id="327"/>
      <w:r/>
      <w:r/>
    </w:p>
    <w:p>
      <w:pPr>
        <w:pStyle w:val="1158"/>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（采购人名称）：</w:t>
      </w:r>
      <w:r/>
    </w:p>
    <w:p>
      <w:pPr>
        <w:pStyle w:val="1158"/>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我公司在参加项目编号为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，项目名称为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的</w:t>
      </w:r>
      <w:r>
        <w:rPr>
          <w:rFonts w:hint="eastAsia" w:ascii="宋体" w:hAnsi="宋体" w:cs="宋体"/>
          <w:bCs/>
          <w:color w:val="auto"/>
          <w:sz w:val="24"/>
          <w:szCs w:val="24"/>
          <w:highlight w:val="none"/>
          <w:lang w:val="en-US" w:eastAsia="zh-CN" w:bidi="ar-SA"/>
        </w:rPr>
        <w:t xml:space="preserve">公开招标采购</w:t>
      </w:r>
      <w:r>
        <w:rPr>
          <w:rFonts w:hint="eastAsia" w:ascii="宋体" w:hAnsi="宋体" w:eastAsia="宋体" w:cs="宋体"/>
          <w:bCs/>
          <w:color w:val="auto"/>
          <w:sz w:val="24"/>
          <w:szCs w:val="24"/>
          <w:highlight w:val="none"/>
          <w:lang w:val="en-US" w:eastAsia="zh-CN" w:bidi="ar-SA"/>
        </w:rPr>
        <w:t xml:space="preserve">活动前3年内，在经营活动中没有重大违法记录。</w:t>
      </w:r>
      <w:r/>
    </w:p>
    <w:p>
      <w:pPr>
        <w:pStyle w:val="1158"/>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特此声明。</w:t>
      </w:r>
      <w:r/>
    </w:p>
    <w:p>
      <w:pPr>
        <w:pStyle w:val="1158"/>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r>
      <w:r/>
    </w:p>
    <w:p>
      <w:pPr>
        <w:keepLines w:val="0"/>
        <w:keepNext w:val="0"/>
        <w:pageBreakBefore w:val="0"/>
        <w:spacing w:line="240" w:lineRule="auto"/>
        <w:widowControl w:val="off"/>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pStyle w:val="1057"/>
        <w:keepLines w:val="0"/>
        <w:keepNext w:val="0"/>
        <w:pageBreakBefore w:val="0"/>
        <w:spacing w:line="240" w:lineRule="auto"/>
        <w:widowControl w:val="off"/>
        <w:rPr>
          <w:rFonts w:hint="eastAsia"/>
          <w:color w:val="auto"/>
          <w:sz w:val="24"/>
          <w:szCs w:val="22"/>
          <w:highlight w:val="none"/>
        </w:rPr>
      </w:pPr>
      <w:r>
        <w:rPr>
          <w:rFonts w:hint="eastAsia"/>
          <w:color w:val="auto"/>
          <w:sz w:val="24"/>
          <w:szCs w:val="22"/>
          <w:highlight w:val="none"/>
        </w:rPr>
      </w:r>
      <w:r/>
    </w:p>
    <w:p>
      <w:pPr>
        <w:jc w:val="righ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en-US" w:eastAsia="zh-CN" w:bidi="zh-CN"/>
        </w:rPr>
        <w:t xml:space="preserve">投标人全称（加盖CA电子公章）：</w:t>
      </w:r>
      <w:r/>
    </w:p>
    <w:p>
      <w:pPr>
        <w:jc w:val="right"/>
        <w:keepLines w:val="0"/>
        <w:keepNext w:val="0"/>
        <w:pageBreakBefore w:val="0"/>
        <w:spacing w:line="240" w:lineRule="auto"/>
        <w:widowControl w:val="off"/>
        <w:rPr>
          <w:rFonts w:hint="eastAsia" w:ascii="宋体" w:hAnsi="宋体" w:eastAsia="宋体" w:cs="宋体"/>
          <w:color w:val="auto"/>
          <w:sz w:val="40"/>
          <w:szCs w:val="40"/>
          <w:highlight w:val="none"/>
        </w:rPr>
        <w:outlineLvl w:val="9"/>
      </w:pPr>
      <w:r>
        <w:rPr>
          <w:rFonts w:hint="eastAsia" w:ascii="宋体" w:hAnsi="宋体" w:eastAsia="宋体" w:cs="宋体"/>
          <w:color w:val="auto"/>
          <w:sz w:val="24"/>
          <w:szCs w:val="24"/>
          <w:highlight w:val="none"/>
          <w:lang w:val="en-US" w:eastAsia="zh-CN" w:bidi="zh-CN"/>
        </w:rPr>
        <w:t xml:space="preserve">                           日期：</w:t>
      </w:r>
      <w:r/>
    </w:p>
    <w:p>
      <w:pPr>
        <w:pStyle w:val="1158"/>
        <w:spacing w:line="240" w:lineRule="auto"/>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r>
      <w:r/>
    </w:p>
    <w:p>
      <w:pPr>
        <w:pStyle w:val="1158"/>
        <w:keepLines w:val="0"/>
        <w:keepNext w:val="0"/>
        <w:pageBreakBefore w:val="0"/>
        <w:spacing w:line="240" w:lineRule="auto"/>
        <w:widowControl w:val="off"/>
        <w:rPr>
          <w:rFonts w:hint="eastAsia" w:ascii="宋体" w:hAnsi="宋体" w:eastAsia="宋体" w:cs="宋体"/>
          <w:color w:val="auto"/>
          <w:sz w:val="32"/>
          <w:szCs w:val="32"/>
          <w:highlight w:val="none"/>
        </w:rPr>
        <w:outlineLvl w:val="9"/>
      </w:pPr>
      <w:r>
        <w:rPr>
          <w:rFonts w:hint="eastAsia" w:ascii="宋体" w:hAnsi="宋体" w:eastAsia="宋体" w:cs="宋体"/>
          <w:bCs/>
          <w:color w:val="auto"/>
          <w:sz w:val="24"/>
          <w:szCs w:val="24"/>
          <w:highlight w:val="none"/>
          <w:lang w:val="en-US" w:eastAsia="zh-CN" w:bidi="ar-SA"/>
        </w:rPr>
        <w:t xml:space="preserve">注：重大违法记录，是指</w:t>
      </w:r>
      <w:r>
        <w:rPr>
          <w:rFonts w:hint="eastAsia" w:ascii="宋体" w:hAnsi="宋体" w:cs="宋体"/>
          <w:bCs/>
          <w:color w:val="auto"/>
          <w:sz w:val="24"/>
          <w:szCs w:val="24"/>
          <w:highlight w:val="none"/>
          <w:lang w:val="en-US" w:eastAsia="zh-CN" w:bidi="ar-SA"/>
        </w:rPr>
        <w:t xml:space="preserve">投标人</w:t>
      </w:r>
      <w:r>
        <w:rPr>
          <w:rFonts w:hint="eastAsia" w:ascii="宋体" w:hAnsi="宋体" w:eastAsia="宋体" w:cs="宋体"/>
          <w:bCs/>
          <w:color w:val="auto"/>
          <w:sz w:val="24"/>
          <w:szCs w:val="24"/>
          <w:highlight w:val="none"/>
          <w:lang w:val="en-US" w:eastAsia="zh-CN" w:bidi="ar-SA"/>
        </w:rPr>
        <w:t xml:space="preserve">因违法经营受到刑事处罚或者责令停产停业、吊销许可证或者执照、较大数额罚款等行政处罚。</w:t>
      </w:r>
      <w:r/>
    </w:p>
    <w:p>
      <w:pPr>
        <w:spacing w:line="240" w:lineRule="auto"/>
        <w:rPr>
          <w:rFonts w:hint="eastAsia" w:ascii="宋体" w:hAnsi="宋体" w:cs="宋体"/>
          <w:color w:val="auto"/>
          <w:sz w:val="24"/>
          <w:szCs w:val="24"/>
          <w:highlight w:val="none"/>
          <w:lang w:val="en-US" w:eastAsia="zh-CN"/>
        </w:rPr>
        <w:outlineLvl w:val="2"/>
      </w:pPr>
      <w:r/>
      <w:bookmarkStart w:id="328" w:name="_Toc23641"/>
      <w:r>
        <w:rPr>
          <w:rFonts w:hint="eastAsia" w:ascii="宋体" w:hAnsi="宋体" w:eastAsia="宋体" w:cs="宋体"/>
          <w:color w:val="auto"/>
          <w:sz w:val="24"/>
          <w:szCs w:val="24"/>
          <w:highlight w:val="none"/>
        </w:rPr>
        <w:br w:type="page" w:clear="all"/>
      </w:r>
      <w:bookmarkStart w:id="329" w:name="_Toc1744"/>
      <w:r>
        <w:rPr>
          <w:rFonts w:hint="eastAsia" w:ascii="宋体" w:hAnsi="宋体" w:eastAsia="宋体" w:cs="宋体"/>
          <w:color w:val="auto"/>
          <w:sz w:val="24"/>
          <w:szCs w:val="24"/>
          <w:highlight w:val="none"/>
        </w:rPr>
        <w:t xml:space="preserve">附件</w:t>
      </w:r>
      <w:bookmarkEnd w:id="328"/>
      <w:r/>
      <w:bookmarkEnd w:id="329"/>
      <w:r>
        <w:rPr>
          <w:rFonts w:hint="eastAsia" w:ascii="宋体" w:hAnsi="宋体" w:cs="宋体"/>
          <w:color w:val="auto"/>
          <w:sz w:val="24"/>
          <w:szCs w:val="24"/>
          <w:highlight w:val="none"/>
          <w:lang w:val="en-US" w:eastAsia="zh-CN"/>
        </w:rPr>
        <w:t xml:space="preserve">16</w:t>
      </w:r>
      <w:r/>
    </w:p>
    <w:p>
      <w:pPr>
        <w:jc w:val="center"/>
        <w:spacing w:line="240" w:lineRule="auto"/>
        <w:rPr>
          <w:rFonts w:hint="eastAsia" w:ascii="宋体" w:hAnsi="宋体" w:cs="仿宋"/>
          <w:b/>
          <w:bCs/>
          <w:color w:val="auto"/>
          <w:sz w:val="28"/>
          <w:szCs w:val="28"/>
          <w:highlight w:val="none"/>
        </w:rPr>
        <w:outlineLvl w:val="9"/>
      </w:pPr>
      <w:r>
        <w:rPr>
          <w:rFonts w:hint="eastAsia" w:ascii="宋体" w:hAnsi="宋体" w:eastAsia="宋体" w:cs="宋体"/>
          <w:b/>
          <w:bCs/>
          <w:color w:val="auto"/>
          <w:sz w:val="28"/>
          <w:szCs w:val="28"/>
          <w:highlight w:val="none"/>
          <w:lang w:val="en-US" w:eastAsia="zh-CN" w:bidi="ar-SA"/>
        </w:rPr>
        <w:t xml:space="preserve">关于符合本国产品标准的声明函（采购包号：**）</w:t>
      </w:r>
      <w:r/>
    </w:p>
    <w:p>
      <w:pPr>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r>
      <w:r/>
    </w:p>
    <w:p>
      <w:pPr>
        <w:ind w:firstLine="480"/>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6"/>
        <w:ind w:firstLine="420"/>
        <w:spacing w:before="30" w:beforeAutospacing="0" w:after="30" w:afterAutospacing="0"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2442845</wp:posOffset>
                </wp:positionH>
                <wp:positionV relativeFrom="paragraph">
                  <wp:posOffset>434975</wp:posOffset>
                </wp:positionV>
                <wp:extent cx="816610" cy="147320"/>
                <wp:effectExtent l="635" t="4445" r="5715" b="15875"/>
                <wp:wrapNone/>
                <wp:docPr id="6"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1278255</wp:posOffset>
                </wp:positionH>
                <wp:positionV relativeFrom="paragraph">
                  <wp:posOffset>455295</wp:posOffset>
                </wp:positionV>
                <wp:extent cx="876300" cy="120015"/>
                <wp:effectExtent l="635" t="4445" r="6985" b="12700"/>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4744085</wp:posOffset>
                </wp:positionH>
                <wp:positionV relativeFrom="paragraph">
                  <wp:posOffset>254000</wp:posOffset>
                </wp:positionV>
                <wp:extent cx="565785" cy="130810"/>
                <wp:effectExtent l="1270" t="4445" r="12065" b="17145"/>
                <wp:wrapNone/>
                <wp:docPr id="8"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3444240</wp:posOffset>
                </wp:positionH>
                <wp:positionV relativeFrom="paragraph">
                  <wp:posOffset>256540</wp:posOffset>
                </wp:positionV>
                <wp:extent cx="816610" cy="103505"/>
                <wp:effectExtent l="635" t="4445" r="5715" b="13970"/>
                <wp:wrapNone/>
                <wp:docPr id="9"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2324735</wp:posOffset>
                </wp:positionH>
                <wp:positionV relativeFrom="paragraph">
                  <wp:posOffset>282575</wp:posOffset>
                </wp:positionV>
                <wp:extent cx="816610" cy="76200"/>
                <wp:effectExtent l="635" t="4445" r="5715" b="10795"/>
                <wp:wrapNone/>
                <wp:docPr id="10"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4833620</wp:posOffset>
                </wp:positionH>
                <wp:positionV relativeFrom="paragraph">
                  <wp:posOffset>67945</wp:posOffset>
                </wp:positionV>
                <wp:extent cx="577215" cy="92075"/>
                <wp:effectExtent l="635" t="4445" r="1270" b="10160"/>
                <wp:wrapNone/>
                <wp:docPr id="11"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82"/>
          <w:rFonts w:hint="eastAsia" w:ascii="宋体" w:hAnsi="宋体" w:eastAsia="宋体" w:cs="宋体"/>
          <w:i w:val="0"/>
          <w:color w:val="auto"/>
          <w:sz w:val="24"/>
          <w:szCs w:val="24"/>
          <w:highlight w:val="none"/>
          <w:u w:val="single"/>
          <w:shd w:val="clear" w:color="auto" w:fill="ffffff"/>
        </w:rPr>
        <w:t xml:space="preserve">（产品名称1）</w:t>
      </w:r>
      <w:r>
        <w:rPr>
          <w:rStyle w:val="882"/>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82"/>
          <w:rFonts w:hint="eastAsia" w:ascii="宋体" w:hAnsi="宋体" w:eastAsia="宋体" w:cs="宋体"/>
          <w:i w:val="0"/>
          <w:color w:val="auto"/>
          <w:sz w:val="24"/>
          <w:szCs w:val="24"/>
          <w:highlight w:val="none"/>
          <w:u w:val="single"/>
          <w:shd w:val="clear" w:color="auto" w:fill="ffffff"/>
        </w:rPr>
        <w:t xml:space="preserve">（厂名）</w:t>
      </w:r>
      <w:r>
        <w:rPr>
          <w:rStyle w:val="882"/>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82"/>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82"/>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82"/>
          <w:rFonts w:hint="eastAsia" w:ascii="宋体" w:hAnsi="宋体" w:eastAsia="宋体" w:cs="宋体"/>
          <w:i w:val="0"/>
          <w:color w:val="auto"/>
          <w:sz w:val="24"/>
          <w:szCs w:val="24"/>
          <w:highlight w:val="none"/>
          <w:u w:val="single"/>
          <w:shd w:val="clear" w:color="auto" w:fill="ffffff"/>
        </w:rPr>
        <w:t xml:space="preserve">（规定比例）</w:t>
      </w:r>
      <w:r>
        <w:rPr>
          <w:rStyle w:val="882"/>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82"/>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82"/>
          <w:rFonts w:hint="eastAsia" w:ascii="宋体" w:hAnsi="宋体" w:eastAsia="宋体" w:cs="宋体"/>
          <w:i w:val="0"/>
          <w:color w:val="auto"/>
          <w:sz w:val="24"/>
          <w:szCs w:val="24"/>
          <w:highlight w:val="none"/>
          <w:u w:val="single"/>
          <w:shd w:val="clear" w:color="auto" w:fill="ffffff"/>
        </w:rPr>
        <w:t xml:space="preserve">（关键组件）</w:t>
      </w:r>
      <w:r>
        <w:rPr>
          <w:rStyle w:val="882"/>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82"/>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82"/>
          <w:rFonts w:hint="eastAsia" w:ascii="宋体" w:hAnsi="宋体" w:eastAsia="宋体" w:cs="宋体"/>
          <w:i w:val="0"/>
          <w:color w:val="auto"/>
          <w:sz w:val="24"/>
          <w:szCs w:val="24"/>
          <w:highlight w:val="none"/>
          <w:u w:val="single"/>
          <w:shd w:val="clear" w:color="auto" w:fill="ffffff"/>
        </w:rPr>
        <w:t xml:space="preserve">（关键工序）</w:t>
      </w:r>
      <w:r>
        <w:rPr>
          <w:rStyle w:val="882"/>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2318385</wp:posOffset>
                </wp:positionH>
                <wp:positionV relativeFrom="paragraph">
                  <wp:posOffset>231775</wp:posOffset>
                </wp:positionV>
                <wp:extent cx="843915" cy="125730"/>
                <wp:effectExtent l="635" t="4445" r="8890" b="6985"/>
                <wp:wrapNone/>
                <wp:docPr id="12"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4622800</wp:posOffset>
                </wp:positionH>
                <wp:positionV relativeFrom="paragraph">
                  <wp:posOffset>229870</wp:posOffset>
                </wp:positionV>
                <wp:extent cx="821690" cy="102870"/>
                <wp:effectExtent l="635" t="4445" r="635" b="14604"/>
                <wp:wrapNone/>
                <wp:docPr id="13"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3544570</wp:posOffset>
                </wp:positionH>
                <wp:positionV relativeFrom="paragraph">
                  <wp:posOffset>245110</wp:posOffset>
                </wp:positionV>
                <wp:extent cx="767080" cy="116840"/>
                <wp:effectExtent l="635" t="4445" r="9525" b="15875"/>
                <wp:wrapNone/>
                <wp:docPr id="14"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5"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2268855</wp:posOffset>
                </wp:positionH>
                <wp:positionV relativeFrom="paragraph">
                  <wp:posOffset>458470</wp:posOffset>
                </wp:positionV>
                <wp:extent cx="849630" cy="120015"/>
                <wp:effectExtent l="635" t="4445" r="3175" b="12700"/>
                <wp:wrapNone/>
                <wp:docPr id="16"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4758055</wp:posOffset>
                </wp:positionH>
                <wp:positionV relativeFrom="paragraph">
                  <wp:posOffset>50165</wp:posOffset>
                </wp:positionV>
                <wp:extent cx="718185" cy="97790"/>
                <wp:effectExtent l="635" t="4445" r="12700" b="19685"/>
                <wp:wrapNone/>
                <wp:docPr id="17"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8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82"/>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82"/>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8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82"/>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8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82"/>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82"/>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82"/>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w:t>
      </w:r>
      <w:r/>
    </w:p>
    <w:p>
      <w:pPr>
        <w:ind w:firstLine="480"/>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本公司（单位）对上述声明内容的真实性负责。如有虚假，愿承担相应法律责任。</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r>
      <w:r/>
    </w:p>
    <w:p>
      <w:pPr>
        <w:jc w:val="right"/>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公司（单位）名称（盖章）：　        </w:t>
      </w:r>
      <w:r/>
    </w:p>
    <w:p>
      <w:pPr>
        <w:jc w:val="right"/>
        <w:rPr>
          <w:rFonts w:hint="eastAsia" w:ascii="宋体" w:hAnsi="宋体" w:cs="仿宋"/>
          <w:b w:val="0"/>
          <w:bCs w:val="0"/>
          <w:color w:val="auto"/>
          <w:sz w:val="28"/>
          <w:szCs w:val="28"/>
          <w:highlight w:val="none"/>
        </w:rPr>
      </w:pPr>
      <w:r>
        <w:rPr>
          <w:rFonts w:hint="eastAsia" w:ascii="宋体" w:hAnsi="宋体" w:cs="仿宋"/>
          <w:b w:val="0"/>
          <w:bCs w:val="0"/>
          <w:color w:val="auto"/>
          <w:sz w:val="24"/>
          <w:szCs w:val="24"/>
          <w:highlight w:val="none"/>
        </w:rPr>
        <w:t xml:space="preserve">                                日期：　   年　  月　  日  </w:t>
      </w:r>
      <w:r>
        <w:rPr>
          <w:rFonts w:hint="eastAsia" w:ascii="宋体" w:hAnsi="宋体" w:cs="仿宋"/>
          <w:b w:val="0"/>
          <w:bCs w:val="0"/>
          <w:color w:val="auto"/>
          <w:sz w:val="28"/>
          <w:szCs w:val="28"/>
          <w:highlight w:val="none"/>
        </w:rPr>
        <w:t xml:space="preserve">       </w:t>
      </w:r>
      <w:r/>
    </w:p>
    <w:p>
      <w:pPr>
        <w:rPr>
          <w:rFonts w:hint="eastAsia" w:ascii="宋体" w:hAnsi="宋体" w:cs="仿宋"/>
          <w:b w:val="0"/>
          <w:bCs w:val="0"/>
          <w:color w:val="auto"/>
          <w:sz w:val="24"/>
          <w:szCs w:val="24"/>
          <w:highlight w:val="none"/>
          <w:lang w:val="en-US" w:eastAsia="zh-CN"/>
        </w:rPr>
      </w:pPr>
      <w:r>
        <w:rPr>
          <w:rFonts w:hint="eastAsia" w:ascii="宋体" w:hAnsi="宋体" w:cs="仿宋"/>
          <w:b w:val="0"/>
          <w:bCs w:val="0"/>
          <w:color w:val="auto"/>
          <w:sz w:val="24"/>
          <w:szCs w:val="24"/>
          <w:highlight w:val="none"/>
          <w:lang w:val="en-US" w:eastAsia="zh-CN"/>
        </w:rPr>
        <w:t xml:space="preserve">注：</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1.产品如有型号，请在“产品名称”栏一并填写。</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2.生产厂名与厂址应与生产厂营业执照载明的相关信息保持一致。</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3.该产品的中国境内生产的组件成本占比相关要求实施前，“规定比例”栏可不填，下同。</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4.该产品的关键组件要求实施前，“关键组件”栏可不填，下同。</w:t>
      </w:r>
      <w:r/>
    </w:p>
    <w:p>
      <w:pP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5.该产品的关键工序要求实施前，“关键工序”栏可不填，下同。</w:t>
      </w:r>
      <w:r/>
    </w:p>
    <w:p>
      <w:pPr>
        <w:rPr>
          <w:rFonts w:hint="eastAsia" w:ascii="宋体" w:hAnsi="宋体" w:cs="仿宋"/>
          <w:b/>
          <w:bCs/>
          <w:color w:val="auto"/>
          <w:sz w:val="24"/>
          <w:szCs w:val="24"/>
          <w:highlight w:val="none"/>
        </w:rPr>
      </w:pPr>
      <w:r>
        <w:rPr>
          <w:rFonts w:hint="eastAsia" w:ascii="宋体" w:hAnsi="宋体" w:cs="仿宋"/>
          <w:b w:val="0"/>
          <w:bCs w:val="0"/>
          <w:color w:val="auto"/>
          <w:sz w:val="24"/>
          <w:szCs w:val="24"/>
          <w:highlight w:val="none"/>
        </w:rPr>
        <w:t xml:space="preserve">6.用斜线划除的地方无需填写。</w:t>
      </w:r>
      <w:r/>
    </w:p>
    <w:p>
      <w:pPr>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br w:type="page" w:clear="all"/>
      </w:r>
      <w:r/>
    </w:p>
    <w:p>
      <w:pPr>
        <w:jc w:val="center"/>
        <w:spacing w:line="240" w:lineRule="auto"/>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质疑函范本</w:t>
      </w:r>
      <w:r/>
    </w:p>
    <w:p>
      <w:pPr>
        <w:spacing w:line="240" w:lineRule="auto"/>
        <w:rPr>
          <w:rFonts w:hint="eastAsia" w:ascii="宋体" w:hAnsi="宋体" w:eastAsia="宋体" w:cs="宋体"/>
          <w:b/>
          <w:bCs/>
          <w:color w:val="auto"/>
          <w:sz w:val="24"/>
          <w:szCs w:val="24"/>
          <w:highlight w:val="none"/>
          <w:lang w:bidi="zh-CN"/>
        </w:rPr>
        <w:outlineLvl w:val="9"/>
      </w:pPr>
      <w:r>
        <w:rPr>
          <w:rFonts w:hint="eastAsia" w:ascii="宋体" w:hAnsi="宋体" w:eastAsia="宋体" w:cs="宋体"/>
          <w:b/>
          <w:bCs/>
          <w:color w:val="auto"/>
          <w:sz w:val="24"/>
          <w:szCs w:val="24"/>
          <w:highlight w:val="none"/>
          <w:lang w:bidi="zh-CN"/>
        </w:rPr>
        <w:t xml:space="preserve">一、质疑</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bidi="zh-CN"/>
        </w:rPr>
        <w:t xml:space="preserve">基本信息</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地址：                        邮编：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联系人：                      联系电话：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授权代表：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联系电话：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地址：                         邮编：                                     </w:t>
      </w:r>
      <w:r/>
    </w:p>
    <w:p>
      <w:pPr>
        <w:spacing w:line="240" w:lineRule="auto"/>
        <w:rPr>
          <w:rFonts w:hint="eastAsia" w:ascii="宋体" w:hAnsi="宋体" w:eastAsia="宋体" w:cs="宋体"/>
          <w:b/>
          <w:bCs/>
          <w:color w:val="auto"/>
          <w:sz w:val="24"/>
          <w:szCs w:val="24"/>
          <w:highlight w:val="none"/>
          <w:lang w:bidi="zh-CN"/>
        </w:rPr>
        <w:outlineLvl w:val="9"/>
      </w:pPr>
      <w:r/>
      <w:bookmarkStart w:id="330" w:name="_Toc1240"/>
      <w:r>
        <w:rPr>
          <w:rFonts w:hint="eastAsia" w:ascii="宋体" w:hAnsi="宋体" w:eastAsia="宋体" w:cs="宋体"/>
          <w:b/>
          <w:bCs/>
          <w:color w:val="auto"/>
          <w:sz w:val="24"/>
          <w:szCs w:val="24"/>
          <w:highlight w:val="none"/>
          <w:lang w:bidi="zh-CN"/>
        </w:rPr>
        <w:t xml:space="preserve">二、质疑项目基本情况</w:t>
      </w:r>
      <w:bookmarkEnd w:id="330"/>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质疑项目的名称：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质疑项目的编号：                         包号：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采购人名称：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采购文件获取日期：                                                        </w:t>
      </w:r>
      <w:r/>
    </w:p>
    <w:p>
      <w:pPr>
        <w:spacing w:line="240" w:lineRule="auto"/>
        <w:rPr>
          <w:rFonts w:hint="eastAsia" w:ascii="宋体" w:hAnsi="宋体" w:eastAsia="宋体" w:cs="宋体"/>
          <w:b/>
          <w:bCs/>
          <w:color w:val="auto"/>
          <w:sz w:val="24"/>
          <w:szCs w:val="24"/>
          <w:highlight w:val="none"/>
          <w:lang w:bidi="zh-CN"/>
        </w:rPr>
        <w:outlineLvl w:val="9"/>
      </w:pPr>
      <w:r/>
      <w:bookmarkStart w:id="331" w:name="_Toc28452"/>
      <w:r>
        <w:rPr>
          <w:rFonts w:hint="eastAsia" w:ascii="宋体" w:hAnsi="宋体" w:eastAsia="宋体" w:cs="宋体"/>
          <w:b/>
          <w:bCs/>
          <w:color w:val="auto"/>
          <w:sz w:val="24"/>
          <w:szCs w:val="24"/>
          <w:highlight w:val="none"/>
          <w:lang w:bidi="zh-CN"/>
        </w:rPr>
        <w:t xml:space="preserve">三、质疑事项具体内容</w:t>
      </w:r>
      <w:bookmarkEnd w:id="331"/>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质疑事项1：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事实依据：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法律依据：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质疑事项2</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w:t>
      </w:r>
      <w:r/>
    </w:p>
    <w:p>
      <w:pPr>
        <w:spacing w:line="240" w:lineRule="auto"/>
        <w:rPr>
          <w:rFonts w:hint="eastAsia" w:ascii="宋体" w:hAnsi="宋体" w:eastAsia="宋体" w:cs="宋体"/>
          <w:b/>
          <w:bCs/>
          <w:color w:val="auto"/>
          <w:sz w:val="24"/>
          <w:szCs w:val="24"/>
          <w:highlight w:val="none"/>
          <w:lang w:bidi="zh-CN"/>
        </w:rPr>
        <w:outlineLvl w:val="9"/>
      </w:pPr>
      <w:r/>
      <w:bookmarkStart w:id="332" w:name="_Toc32211"/>
      <w:r>
        <w:rPr>
          <w:rFonts w:hint="eastAsia" w:ascii="宋体" w:hAnsi="宋体" w:eastAsia="宋体" w:cs="宋体"/>
          <w:b/>
          <w:bCs/>
          <w:color w:val="auto"/>
          <w:sz w:val="24"/>
          <w:szCs w:val="24"/>
          <w:highlight w:val="none"/>
          <w:lang w:bidi="zh-CN"/>
        </w:rPr>
        <w:t xml:space="preserve">四、与质疑事项相关的质疑请求</w:t>
      </w:r>
      <w:bookmarkEnd w:id="332"/>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请求：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签字（签章）：                   公章：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日期：    </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质疑函制作说明：</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提出质疑时，应提交《质疑函》和必要的证明材料。</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2.由授权代表负责质疑事宜的，《质疑函》附件中应提交由质疑</w:t>
      </w:r>
      <w:r>
        <w:rPr>
          <w:rFonts w:hint="eastAsia" w:ascii="宋体" w:hAnsi="宋体" w:eastAsia="宋体" w:cs="宋体"/>
          <w:color w:val="auto"/>
          <w:sz w:val="24"/>
          <w:szCs w:val="24"/>
          <w:highlight w:val="none"/>
          <w:lang w:val="en-US" w:bidi="zh-CN"/>
        </w:rPr>
        <w:t xml:space="preserve">投标人</w:t>
      </w:r>
      <w:r>
        <w:rPr>
          <w:rFonts w:hint="eastAsia" w:ascii="宋体" w:hAnsi="宋体" w:eastAsia="宋体" w:cs="宋体"/>
          <w:color w:val="auto"/>
          <w:sz w:val="24"/>
          <w:szCs w:val="24"/>
          <w:highlight w:val="none"/>
          <w:lang w:bidi="zh-CN"/>
        </w:rPr>
        <w:t xml:space="preserve">法定代表人签署的《授权委托书》，载明授权代表的姓名或者名称、代理事项、具体权限、期限和相关事项。</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3.质疑</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若对项目的某一分包进行质疑，质疑函中应列明具体分包号。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4.质疑函的质疑事项应具体、明确，并有必要的事实依据和法律依据。</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5.质疑函的质疑请求应与质疑事项相关。</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6.质疑</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为自然人的，质疑函应由本人签字；质疑</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color w:val="auto"/>
          <w:sz w:val="24"/>
          <w:szCs w:val="24"/>
          <w:highlight w:val="none"/>
          <w:lang w:bidi="zh-CN"/>
        </w:rPr>
        <w:t xml:space="preserve">为法人或者其他组织的，质疑函应由法定代表人、主要负责人，或者其授权代表签字或者盖章，并加盖公章。</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t xml:space="preserve">7.</w:t>
      </w:r>
      <w:r>
        <w:rPr>
          <w:rFonts w:hint="eastAsia" w:ascii="宋体" w:hAnsi="宋体" w:eastAsia="宋体" w:cs="宋体"/>
          <w:color w:val="auto"/>
          <w:sz w:val="24"/>
          <w:szCs w:val="24"/>
          <w:highlight w:val="none"/>
          <w:lang w:bidi="zh-CN"/>
        </w:rPr>
        <w:t xml:space="preserve">质疑</w:t>
      </w:r>
      <w:r>
        <w:rPr>
          <w:rFonts w:hint="eastAsia" w:ascii="宋体" w:hAnsi="宋体" w:eastAsia="宋体" w:cs="宋体"/>
          <w:color w:val="auto"/>
          <w:sz w:val="24"/>
          <w:szCs w:val="24"/>
          <w:highlight w:val="none"/>
          <w:lang w:val="en-US" w:bidi="zh-CN"/>
        </w:rPr>
        <w:t xml:space="preserve">投标人</w:t>
      </w:r>
      <w:r>
        <w:rPr>
          <w:rFonts w:hint="eastAsia" w:ascii="宋体" w:hAnsi="宋体" w:eastAsia="宋体" w:cs="宋体"/>
          <w:color w:val="auto"/>
          <w:sz w:val="24"/>
          <w:szCs w:val="24"/>
          <w:highlight w:val="none"/>
          <w:lang w:bidi="zh-CN"/>
        </w:rPr>
        <w:t xml:space="preserve">为联合体的，则《质疑函》中要求加盖公章之处，联合体各方均须按要求</w:t>
      </w:r>
      <w:r>
        <w:rPr>
          <w:rFonts w:hint="eastAsia" w:ascii="宋体" w:hAnsi="宋体" w:eastAsia="宋体" w:cs="宋体"/>
          <w:color w:val="auto"/>
          <w:sz w:val="24"/>
          <w:szCs w:val="24"/>
          <w:highlight w:val="none"/>
          <w:lang w:val="en-US" w:bidi="zh-CN"/>
        </w:rPr>
        <w:t xml:space="preserve">加盖公章。</w:t>
      </w:r>
      <w:bookmarkEnd w:id="212"/>
      <w:r/>
      <w:bookmarkEnd w:id="213"/>
      <w:r/>
      <w:bookmarkEnd w:id="296"/>
      <w:r/>
      <w:r/>
    </w:p>
    <w:p>
      <w:pP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sectPr>
      <w:headerReference w:type="default" r:id="rId12"/>
      <w:footerReference w:type="defaul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w:panose1 w:val="020B0502040204020203"/>
  </w:font>
  <w:font w:name="Symbol">
    <w:panose1 w:val="05050102010706020507"/>
  </w:font>
  <w:font w:name="仿宋">
    <w:panose1 w:val="02010609060101010101"/>
  </w:font>
  <w:font w:name="等线">
    <w:panose1 w:val="02010600030101010101"/>
  </w:font>
  <w:font w:name="Tahoma">
    <w:panose1 w:val="020B0604030504040204"/>
  </w:font>
  <w:font w:name="Calibri">
    <w:panose1 w:val="020F0502020204030204"/>
  </w:font>
  <w:font w:name="Wingdings">
    <w:panose1 w:val="05000000000000000000"/>
  </w:font>
  <w:font w:name="华文楷体">
    <w:panose1 w:val="02010600040101010101"/>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2851785</wp:posOffset>
              </wp:positionH>
              <wp:positionV relativeFrom="paragraph">
                <wp:posOffset>-99695</wp:posOffset>
              </wp:positionV>
              <wp:extent cx="1955800" cy="5797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955800" cy="5797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jc w:val="center"/>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24.5pt;mso-position-horizontal:absolute;mso-position-vertical-relative:text;margin-top:-7.8pt;mso-position-vertical:absolute;width:154.0pt;height:45.6pt;mso-wrap-distance-left:9.0pt;mso-wrap-distance-top:0.0pt;mso-wrap-distance-right:9.0pt;mso-wrap-distance-bottom:0.0pt;v-text-anchor:top;visibility:visible;" filled="f" stroked="f" strokeweight="0.50pt">
              <v:textbox inset="0,0,0,0">
                <w:txbxContent>
                  <w:p>
                    <w:pPr>
                      <w:pStyle w:val="865"/>
                      <w:jc w:val="center"/>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color w:val="000000"/>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8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5"/>
      <w:isLgl w:val="false"/>
      <w:suff w:val="tab"/>
      <w:lvlText w:val="%1."/>
      <w:lvlJc w:val="left"/>
      <w:pPr>
        <w:ind w:left="425" w:hanging="425"/>
      </w:pPr>
    </w:lvl>
    <w:lvl w:ilvl="1">
      <w:start w:val="1"/>
      <w:numFmt w:val="decimal"/>
      <w:pStyle w:val="1156"/>
      <w:isLgl w:val="false"/>
      <w:suff w:val="tab"/>
      <w:lvlText w:val="%1.%2."/>
      <w:lvlJc w:val="left"/>
      <w:pPr>
        <w:ind w:left="567" w:hanging="567"/>
      </w:pPr>
    </w:lvl>
    <w:lvl w:ilvl="2">
      <w:start w:val="1"/>
      <w:numFmt w:val="decimal"/>
      <w:pStyle w:val="1157"/>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9"/>
      <w:isLgl w:val="false"/>
      <w:suff w:val="nothing"/>
      <w:lvlText w:val=""/>
      <w:lvlJc w:val="left"/>
      <w:pPr>
        <w:ind w:left="0" w:firstLine="0"/>
      </w:pPr>
      <w:rPr>
        <w:rFonts w:hint="eastAsia"/>
      </w:rPr>
    </w:lvl>
    <w:lvl w:ilvl="6">
      <w:start w:val="1"/>
      <w:numFmt w:val="decimal"/>
      <w:pStyle w:val="1040"/>
      <w:isLgl w:val="false"/>
      <w:suff w:val="nothing"/>
      <w:lvlText w:val=""/>
      <w:lvlJc w:val="left"/>
      <w:pPr>
        <w:ind w:left="0" w:firstLine="0"/>
      </w:pPr>
      <w:rPr>
        <w:rFonts w:hint="eastAsia"/>
      </w:rPr>
    </w:lvl>
    <w:lvl w:ilvl="7">
      <w:start w:val="1"/>
      <w:numFmt w:val="decimal"/>
      <w:pStyle w:val="1041"/>
      <w:isLgl w:val="false"/>
      <w:suff w:val="nothing"/>
      <w:lvlText w:val=""/>
      <w:lvlJc w:val="left"/>
      <w:pPr>
        <w:ind w:left="0" w:firstLine="0"/>
      </w:pPr>
      <w:rPr>
        <w:rFonts w:hint="eastAsia"/>
      </w:rPr>
    </w:lvl>
    <w:lvl w:ilvl="8">
      <w:start w:val="1"/>
      <w:numFmt w:val="decimal"/>
      <w:pStyle w:val="1042"/>
      <w:isLgl w:val="false"/>
      <w:suff w:val="nothing"/>
      <w:lvlText w:val=""/>
      <w:lvlJc w:val="left"/>
      <w:pPr>
        <w:ind w:left="0" w:firstLine="0"/>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11"/>
  </w:num>
  <w:num w:numId="4">
    <w:abstractNumId w:val="1"/>
  </w:num>
  <w:num w:numId="5">
    <w:abstractNumId w:val="0"/>
  </w:num>
  <w:num w:numId="6">
    <w:abstractNumId w:val="9"/>
  </w:num>
  <w:num w:numId="7">
    <w:abstractNumId w:val="10"/>
  </w:num>
  <w:num w:numId="8">
    <w:abstractNumId w:val="12"/>
  </w:num>
  <w:num w:numId="9">
    <w:abstractNumId w:val="7"/>
  </w:num>
  <w:num w:numId="10">
    <w:abstractNumId w:val="5"/>
  </w:num>
  <w:num w:numId="11">
    <w:abstractNumId w:val="4"/>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link w:val="111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3">
    <w:name w:val="Heading 1"/>
    <w:basedOn w:val="842"/>
    <w:next w:val="842"/>
    <w:link w:val="885"/>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886"/>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887"/>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888"/>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889"/>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link w:val="890"/>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892"/>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893"/>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c 7"/>
    <w:basedOn w:val="842"/>
    <w:next w:val="842"/>
    <w:uiPriority w:val="39"/>
    <w:unhideWhenUsed/>
    <w:qFormat/>
    <w:pPr>
      <w:ind w:left="1701" w:right="0" w:firstLine="0"/>
      <w:spacing w:after="57"/>
    </w:pPr>
  </w:style>
  <w:style w:type="paragraph" w:styleId="855">
    <w:name w:val="Normal Indent"/>
    <w:basedOn w:val="842"/>
    <w:uiPriority w:val="0"/>
    <w:qFormat/>
    <w:pPr>
      <w:ind w:firstLine="420"/>
    </w:pPr>
    <w:rPr>
      <w:sz w:val="20"/>
      <w:szCs w:val="21"/>
    </w:rPr>
  </w:style>
  <w:style w:type="paragraph" w:styleId="856">
    <w:name w:val="Caption"/>
    <w:basedOn w:val="842"/>
    <w:next w:val="8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7">
    <w:name w:val="annotation text"/>
    <w:basedOn w:val="842"/>
    <w:uiPriority w:val="99"/>
    <w:semiHidden/>
    <w:unhideWhenUsed/>
    <w:qFormat/>
    <w:pPr>
      <w:jc w:val="left"/>
    </w:pPr>
  </w:style>
  <w:style w:type="paragraph" w:styleId="858">
    <w:name w:val="Body Text"/>
    <w:basedOn w:val="842"/>
    <w:next w:val="842"/>
    <w:uiPriority w:val="1"/>
    <w:qFormat/>
    <w:pPr>
      <w:ind w:left="120"/>
      <w:spacing w:before="150"/>
    </w:pPr>
    <w:rPr>
      <w:sz w:val="24"/>
      <w:szCs w:val="24"/>
    </w:rPr>
  </w:style>
  <w:style w:type="paragraph" w:styleId="859">
    <w:name w:val="Body Text Indent"/>
    <w:basedOn w:val="842"/>
    <w:uiPriority w:val="99"/>
    <w:qFormat/>
    <w:pPr>
      <w:ind w:left="420"/>
      <w:spacing w:after="120"/>
    </w:pPr>
  </w:style>
  <w:style w:type="paragraph" w:styleId="860">
    <w:name w:val="toc 5"/>
    <w:basedOn w:val="842"/>
    <w:next w:val="842"/>
    <w:uiPriority w:val="39"/>
    <w:unhideWhenUsed/>
    <w:qFormat/>
    <w:pPr>
      <w:ind w:left="1134" w:right="0" w:firstLine="0"/>
      <w:spacing w:after="57"/>
    </w:pPr>
  </w:style>
  <w:style w:type="paragraph" w:styleId="861">
    <w:name w:val="toc 3"/>
    <w:basedOn w:val="842"/>
    <w:next w:val="842"/>
    <w:uiPriority w:val="39"/>
    <w:unhideWhenUsed/>
    <w:qFormat/>
    <w:pPr>
      <w:ind w:left="567" w:right="0" w:firstLine="0"/>
      <w:spacing w:after="57"/>
    </w:pPr>
  </w:style>
  <w:style w:type="paragraph" w:styleId="862">
    <w:name w:val="Plain Text"/>
    <w:basedOn w:val="842"/>
    <w:uiPriority w:val="0"/>
    <w:qFormat/>
    <w:rPr>
      <w:rFonts w:ascii="宋体" w:hAnsi="Courier New" w:eastAsia="宋体" w:cs="Courier New"/>
      <w:szCs w:val="21"/>
    </w:rPr>
  </w:style>
  <w:style w:type="paragraph" w:styleId="863">
    <w:name w:val="toc 8"/>
    <w:basedOn w:val="842"/>
    <w:next w:val="842"/>
    <w:uiPriority w:val="39"/>
    <w:unhideWhenUsed/>
    <w:qFormat/>
    <w:pPr>
      <w:ind w:left="1984" w:right="0" w:firstLine="0"/>
      <w:spacing w:after="57"/>
    </w:pPr>
  </w:style>
  <w:style w:type="paragraph" w:styleId="864">
    <w:name w:val="endnote text"/>
    <w:basedOn w:val="842"/>
    <w:link w:val="1031"/>
    <w:uiPriority w:val="99"/>
    <w:semiHidden/>
    <w:unhideWhenUsed/>
    <w:qFormat/>
    <w:pPr>
      <w:spacing w:after="0" w:line="240" w:lineRule="auto"/>
    </w:pPr>
    <w:rPr>
      <w:sz w:val="20"/>
    </w:rPr>
  </w:style>
  <w:style w:type="paragraph" w:styleId="865">
    <w:name w:val="Footer"/>
    <w:basedOn w:val="842"/>
    <w:link w:val="904"/>
    <w:uiPriority w:val="99"/>
    <w:unhideWhenUsed/>
    <w:qFormat/>
    <w:pPr>
      <w:spacing w:after="0" w:line="240" w:lineRule="auto"/>
      <w:tabs>
        <w:tab w:val="center" w:pos="7143" w:leader="none"/>
        <w:tab w:val="right" w:pos="14287" w:leader="none"/>
      </w:tabs>
    </w:pPr>
  </w:style>
  <w:style w:type="paragraph" w:styleId="866">
    <w:name w:val="envelope return"/>
    <w:basedOn w:val="842"/>
    <w:uiPriority w:val="0"/>
    <w:qFormat/>
    <w:rPr>
      <w:rFonts w:ascii="Arial" w:hAnsi="Arial"/>
    </w:rPr>
  </w:style>
  <w:style w:type="paragraph" w:styleId="867">
    <w:name w:val="Header"/>
    <w:basedOn w:val="842"/>
    <w:link w:val="902"/>
    <w:uiPriority w:val="99"/>
    <w:unhideWhenUsed/>
    <w:qFormat/>
    <w:pPr>
      <w:spacing w:after="0" w:line="240" w:lineRule="auto"/>
      <w:tabs>
        <w:tab w:val="center" w:pos="7143" w:leader="none"/>
        <w:tab w:val="right" w:pos="14287" w:leader="none"/>
      </w:tabs>
    </w:pPr>
  </w:style>
  <w:style w:type="paragraph" w:styleId="868">
    <w:name w:val="toc 1"/>
    <w:basedOn w:val="842"/>
    <w:next w:val="842"/>
    <w:uiPriority w:val="39"/>
    <w:unhideWhenUsed/>
    <w:qFormat/>
    <w:pPr>
      <w:ind w:left="0" w:right="0" w:firstLine="0"/>
      <w:spacing w:after="57"/>
    </w:pPr>
  </w:style>
  <w:style w:type="paragraph" w:styleId="869">
    <w:name w:val="toc 4"/>
    <w:basedOn w:val="842"/>
    <w:next w:val="842"/>
    <w:uiPriority w:val="39"/>
    <w:unhideWhenUsed/>
    <w:qFormat/>
    <w:pPr>
      <w:ind w:left="850" w:right="0" w:firstLine="0"/>
      <w:spacing w:after="57"/>
    </w:pPr>
  </w:style>
  <w:style w:type="paragraph" w:styleId="870">
    <w:name w:val="Subtitle"/>
    <w:basedOn w:val="842"/>
    <w:next w:val="842"/>
    <w:link w:val="897"/>
    <w:uiPriority w:val="11"/>
    <w:qFormat/>
    <w:pPr>
      <w:spacing w:before="200" w:after="200"/>
    </w:pPr>
    <w:rPr>
      <w:sz w:val="24"/>
      <w:szCs w:val="24"/>
    </w:rPr>
  </w:style>
  <w:style w:type="paragraph" w:styleId="871">
    <w:name w:val="footnote text"/>
    <w:basedOn w:val="842"/>
    <w:link w:val="1030"/>
    <w:uiPriority w:val="99"/>
    <w:semiHidden/>
    <w:unhideWhenUsed/>
    <w:qFormat/>
    <w:pPr>
      <w:spacing w:after="40" w:line="240" w:lineRule="auto"/>
    </w:pPr>
    <w:rPr>
      <w:sz w:val="18"/>
    </w:rPr>
  </w:style>
  <w:style w:type="paragraph" w:styleId="872">
    <w:name w:val="toc 6"/>
    <w:basedOn w:val="842"/>
    <w:next w:val="842"/>
    <w:uiPriority w:val="39"/>
    <w:unhideWhenUsed/>
    <w:qFormat/>
    <w:pPr>
      <w:ind w:left="1417" w:right="0" w:firstLine="0"/>
      <w:spacing w:after="57"/>
    </w:pPr>
  </w:style>
  <w:style w:type="paragraph" w:styleId="873">
    <w:name w:val="table of figures"/>
    <w:basedOn w:val="842"/>
    <w:next w:val="842"/>
    <w:uiPriority w:val="99"/>
    <w:unhideWhenUsed/>
    <w:qFormat/>
    <w:pPr>
      <w:spacing w:after="0" w:afterAutospacing="0"/>
    </w:pPr>
  </w:style>
  <w:style w:type="paragraph" w:styleId="874">
    <w:name w:val="toc 2"/>
    <w:basedOn w:val="842"/>
    <w:next w:val="842"/>
    <w:uiPriority w:val="39"/>
    <w:unhideWhenUsed/>
    <w:qFormat/>
    <w:pPr>
      <w:ind w:left="283" w:right="0" w:firstLine="0"/>
      <w:spacing w:after="57"/>
    </w:pPr>
  </w:style>
  <w:style w:type="paragraph" w:styleId="875">
    <w:name w:val="toc 9"/>
    <w:basedOn w:val="842"/>
    <w:next w:val="842"/>
    <w:uiPriority w:val="39"/>
    <w:unhideWhenUsed/>
    <w:qFormat/>
    <w:pPr>
      <w:ind w:left="2268" w:right="0" w:firstLine="0"/>
      <w:spacing w:after="57"/>
    </w:pPr>
  </w:style>
  <w:style w:type="paragraph" w:styleId="876">
    <w:name w:val="Normal (Web)"/>
    <w:basedOn w:val="842"/>
    <w:uiPriority w:val="99"/>
    <w:unhideWhenUsed/>
    <w:qFormat/>
    <w:pPr>
      <w:jc w:val="left"/>
      <w:spacing w:before="100" w:beforeAutospacing="1" w:after="100" w:afterAutospacing="1"/>
      <w:widowControl/>
    </w:pPr>
    <w:rPr>
      <w:rFonts w:hint="eastAsia" w:ascii="宋体" w:hAnsi="宋体" w:eastAsia="宋体" w:cs="宋体"/>
      <w:sz w:val="24"/>
      <w:szCs w:val="24"/>
    </w:rPr>
  </w:style>
  <w:style w:type="paragraph" w:styleId="877">
    <w:name w:val="Title"/>
    <w:basedOn w:val="842"/>
    <w:next w:val="842"/>
    <w:link w:val="896"/>
    <w:uiPriority w:val="10"/>
    <w:qFormat/>
    <w:pPr>
      <w:contextualSpacing/>
      <w:spacing w:before="300" w:after="200"/>
    </w:pPr>
    <w:rPr>
      <w:sz w:val="48"/>
      <w:szCs w:val="48"/>
    </w:rPr>
  </w:style>
  <w:style w:type="paragraph" w:styleId="878">
    <w:name w:val="Body Text First Indent 2"/>
    <w:basedOn w:val="859"/>
    <w:uiPriority w:val="0"/>
    <w:qFormat/>
    <w:pPr>
      <w:ind w:firstLine="420"/>
    </w:pPr>
  </w:style>
  <w:style w:type="table" w:styleId="8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page number"/>
    <w:uiPriority w:val="0"/>
    <w:unhideWhenUsed/>
    <w:qFormat/>
    <w:rPr>
      <w:rFonts w:hint="default"/>
      <w:sz w:val="24"/>
      <w:szCs w:val="24"/>
    </w:rPr>
  </w:style>
  <w:style w:type="character" w:styleId="882">
    <w:name w:val="Emphasis"/>
    <w:uiPriority w:val="0"/>
    <w:unhideWhenUsed/>
    <w:qFormat/>
    <w:rPr>
      <w:rFonts w:hint="default"/>
      <w:i/>
      <w:sz w:val="24"/>
      <w:szCs w:val="24"/>
    </w:rPr>
  </w:style>
  <w:style w:type="character" w:styleId="883">
    <w:name w:val="Hyperlink"/>
    <w:uiPriority w:val="99"/>
    <w:unhideWhenUsed/>
    <w:qFormat/>
    <w:rPr>
      <w:color w:val="0000ff" w:themeColor="hyperlink"/>
      <w:u w:val="single"/>
      <w14:textFill>
        <w14:solidFill>
          <w14:schemeClr w14:val="hlink"/>
        </w14:solidFill>
      </w14:textFill>
    </w:rPr>
  </w:style>
  <w:style w:type="character" w:styleId="884">
    <w:name w:val="footnote reference"/>
    <w:uiPriority w:val="99"/>
    <w:unhideWhenUsed/>
    <w:qFormat/>
    <w:rPr>
      <w:vertAlign w:val="superscript"/>
    </w:rPr>
  </w:style>
  <w:style w:type="character" w:styleId="885" w:customStyle="1">
    <w:name w:val="Heading 1 Char"/>
    <w:link w:val="843"/>
    <w:uiPriority w:val="9"/>
    <w:qFormat/>
    <w:rPr>
      <w:rFonts w:ascii="Arial" w:hAnsi="Arial" w:eastAsia="Arial" w:cs="Arial"/>
      <w:sz w:val="40"/>
      <w:szCs w:val="40"/>
    </w:rPr>
  </w:style>
  <w:style w:type="character" w:styleId="886" w:customStyle="1">
    <w:name w:val="Heading 2 Char"/>
    <w:link w:val="844"/>
    <w:uiPriority w:val="9"/>
    <w:qFormat/>
    <w:rPr>
      <w:rFonts w:ascii="Arial" w:hAnsi="Arial" w:eastAsia="Arial" w:cs="Arial"/>
      <w:sz w:val="34"/>
    </w:rPr>
  </w:style>
  <w:style w:type="character" w:styleId="887" w:customStyle="1">
    <w:name w:val="Heading 3 Char"/>
    <w:link w:val="845"/>
    <w:uiPriority w:val="9"/>
    <w:qFormat/>
    <w:rPr>
      <w:rFonts w:ascii="Arial" w:hAnsi="Arial" w:eastAsia="Arial" w:cs="Arial"/>
      <w:sz w:val="30"/>
      <w:szCs w:val="30"/>
    </w:rPr>
  </w:style>
  <w:style w:type="character" w:styleId="888" w:customStyle="1">
    <w:name w:val="Heading 4 Char"/>
    <w:link w:val="846"/>
    <w:uiPriority w:val="9"/>
    <w:qFormat/>
    <w:rPr>
      <w:rFonts w:ascii="Arial" w:hAnsi="Arial" w:eastAsia="Arial" w:cs="Arial"/>
      <w:b/>
      <w:bCs/>
      <w:sz w:val="26"/>
      <w:szCs w:val="26"/>
    </w:rPr>
  </w:style>
  <w:style w:type="character" w:styleId="889" w:customStyle="1">
    <w:name w:val="Heading 5 Char"/>
    <w:link w:val="847"/>
    <w:uiPriority w:val="9"/>
    <w:qFormat/>
    <w:rPr>
      <w:rFonts w:ascii="Arial" w:hAnsi="Arial" w:eastAsia="Arial" w:cs="Arial"/>
      <w:b/>
      <w:bCs/>
      <w:sz w:val="24"/>
      <w:szCs w:val="24"/>
    </w:rPr>
  </w:style>
  <w:style w:type="character" w:styleId="890" w:customStyle="1">
    <w:name w:val="Heading 6 Char"/>
    <w:link w:val="848"/>
    <w:uiPriority w:val="9"/>
    <w:qFormat/>
    <w:rPr>
      <w:rFonts w:ascii="Arial" w:hAnsi="Arial" w:eastAsia="Arial" w:cs="Arial"/>
      <w:b/>
      <w:bCs/>
      <w:sz w:val="22"/>
      <w:szCs w:val="22"/>
    </w:rPr>
  </w:style>
  <w:style w:type="character" w:styleId="891" w:customStyle="1">
    <w:name w:val="Heading 7 Char"/>
    <w:link w:val="849"/>
    <w:uiPriority w:val="9"/>
    <w:qFormat/>
    <w:rPr>
      <w:rFonts w:ascii="Arial" w:hAnsi="Arial" w:eastAsia="Arial" w:cs="Arial"/>
      <w:b/>
      <w:bCs/>
      <w:i/>
      <w:iCs/>
      <w:sz w:val="22"/>
      <w:szCs w:val="22"/>
    </w:rPr>
  </w:style>
  <w:style w:type="character" w:styleId="892" w:customStyle="1">
    <w:name w:val="Heading 8 Char"/>
    <w:link w:val="850"/>
    <w:uiPriority w:val="9"/>
    <w:qFormat/>
    <w:rPr>
      <w:rFonts w:ascii="Arial" w:hAnsi="Arial" w:eastAsia="Arial" w:cs="Arial"/>
      <w:i/>
      <w:iCs/>
      <w:sz w:val="22"/>
      <w:szCs w:val="22"/>
    </w:rPr>
  </w:style>
  <w:style w:type="character" w:styleId="893" w:customStyle="1">
    <w:name w:val="Heading 9 Char"/>
    <w:link w:val="851"/>
    <w:uiPriority w:val="9"/>
    <w:qFormat/>
    <w:rPr>
      <w:rFonts w:ascii="Arial" w:hAnsi="Arial" w:eastAsia="Arial" w:cs="Arial"/>
      <w:i/>
      <w:iCs/>
      <w:sz w:val="21"/>
      <w:szCs w:val="21"/>
    </w:rPr>
  </w:style>
  <w:style w:type="paragraph" w:styleId="894">
    <w:name w:val="List Paragraph"/>
    <w:basedOn w:val="842"/>
    <w:uiPriority w:val="34"/>
    <w:qFormat/>
    <w:pPr>
      <w:contextualSpacing/>
      <w:ind w:left="720"/>
    </w:pPr>
  </w:style>
  <w:style w:type="paragraph" w:styleId="895">
    <w:name w:val="No Spacing"/>
    <w:uiPriority w:val="1"/>
    <w:qFormat/>
    <w:pPr>
      <w:spacing w:before="0" w:after="0" w:line="240" w:lineRule="auto"/>
    </w:pPr>
    <w:rPr>
      <w:rFonts w:hint="default" w:ascii="Times New Roman" w:hAnsi="Times New Roman" w:eastAsia="宋体" w:cs="Times New Roman"/>
    </w:rPr>
  </w:style>
  <w:style w:type="character" w:styleId="896" w:customStyle="1">
    <w:name w:val="Title Char"/>
    <w:link w:val="877"/>
    <w:uiPriority w:val="10"/>
    <w:qFormat/>
    <w:rPr>
      <w:sz w:val="48"/>
      <w:szCs w:val="48"/>
    </w:rPr>
  </w:style>
  <w:style w:type="character" w:styleId="897" w:customStyle="1">
    <w:name w:val="Subtitle Char"/>
    <w:link w:val="870"/>
    <w:uiPriority w:val="11"/>
    <w:qFormat/>
    <w:rPr>
      <w:sz w:val="24"/>
      <w:szCs w:val="24"/>
    </w:rPr>
  </w:style>
  <w:style w:type="paragraph" w:styleId="898">
    <w:name w:val="Quote"/>
    <w:basedOn w:val="842"/>
    <w:next w:val="842"/>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42"/>
    <w:next w:val="842"/>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link w:val="867"/>
    <w:uiPriority w:val="99"/>
    <w:qFormat/>
  </w:style>
  <w:style w:type="character" w:styleId="903" w:customStyle="1">
    <w:name w:val="Footer Char"/>
    <w:link w:val="865"/>
    <w:uiPriority w:val="99"/>
    <w:qFormat/>
  </w:style>
  <w:style w:type="character" w:styleId="904" w:customStyle="1">
    <w:name w:val="Caption Char"/>
    <w:link w:val="865"/>
    <w:uiPriority w:val="99"/>
    <w:qFormat/>
  </w:style>
  <w:style w:type="table" w:styleId="9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Footnote Text Char"/>
    <w:link w:val="871"/>
    <w:uiPriority w:val="99"/>
    <w:qFormat/>
    <w:rPr>
      <w:sz w:val="18"/>
    </w:rPr>
  </w:style>
  <w:style w:type="character" w:styleId="1031" w:customStyle="1">
    <w:name w:val="Endnote Text Char"/>
    <w:link w:val="864"/>
    <w:uiPriority w:val="99"/>
    <w:qFormat/>
    <w:rPr>
      <w:sz w:val="20"/>
    </w:r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标题 11"/>
    <w:basedOn w:val="842"/>
    <w:next w:val="842"/>
    <w:link w:val="1045"/>
    <w:uiPriority w:val="0"/>
    <w:qFormat/>
    <w:pPr>
      <w:jc w:val="center"/>
      <w:keepNext/>
      <w:outlineLvl w:val="0"/>
    </w:pPr>
    <w:rPr>
      <w:rFonts w:ascii="楷体_GB2312" w:hAnsi="Times New Roman" w:eastAsia="楷体_GB2312" w:cs="Times New Roman"/>
      <w:sz w:val="28"/>
      <w:szCs w:val="28"/>
    </w:rPr>
  </w:style>
  <w:style w:type="paragraph" w:styleId="1034" w:customStyle="1">
    <w:name w:val="标题 21"/>
    <w:basedOn w:val="842"/>
    <w:next w:val="842"/>
    <w:link w:val="10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5" w:customStyle="1">
    <w:name w:val="标题 31"/>
    <w:basedOn w:val="842"/>
    <w:next w:val="842"/>
    <w:link w:val="104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36" w:customStyle="1">
    <w:name w:val="标题 41"/>
    <w:basedOn w:val="842"/>
    <w:next w:val="842"/>
    <w:link w:val="1048"/>
    <w:uiPriority w:val="0"/>
    <w:qFormat/>
    <w:pPr>
      <w:keepLines/>
      <w:keepNext/>
      <w:spacing w:before="280" w:after="290" w:line="376" w:lineRule="auto"/>
      <w:outlineLvl w:val="3"/>
    </w:pPr>
    <w:rPr>
      <w:rFonts w:ascii="Arial" w:hAnsi="Arial" w:eastAsia="黑体" w:cs="Arial"/>
      <w:b/>
      <w:bCs/>
      <w:sz w:val="28"/>
      <w:szCs w:val="28"/>
    </w:rPr>
  </w:style>
  <w:style w:type="paragraph" w:styleId="1037" w:customStyle="1">
    <w:name w:val="标题 51"/>
    <w:basedOn w:val="842"/>
    <w:next w:val="1038"/>
    <w:link w:val="1049"/>
    <w:uiPriority w:val="0"/>
    <w:qFormat/>
    <w:pPr>
      <w:keepNext/>
      <w:outlineLvl w:val="4"/>
    </w:pPr>
    <w:rPr>
      <w:rFonts w:ascii="宋体" w:hAnsi="Times New Roman" w:eastAsia="宋体" w:cs="Times New Roman"/>
      <w:color w:val="000000"/>
      <w:sz w:val="28"/>
      <w:szCs w:val="28"/>
    </w:rPr>
  </w:style>
  <w:style w:type="paragraph" w:styleId="1038" w:customStyle="1">
    <w:name w:val="正文缩进1"/>
    <w:basedOn w:val="842"/>
    <w:link w:val="1050"/>
    <w:uiPriority w:val="0"/>
    <w:qFormat/>
    <w:pPr>
      <w:ind w:firstLine="420"/>
    </w:pPr>
    <w:rPr>
      <w:szCs w:val="21"/>
    </w:rPr>
  </w:style>
  <w:style w:type="paragraph" w:styleId="1039" w:customStyle="1">
    <w:name w:val="标题 61"/>
    <w:basedOn w:val="842"/>
    <w:next w:val="842"/>
    <w:link w:val="105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40" w:customStyle="1">
    <w:name w:val="标题 71"/>
    <w:basedOn w:val="842"/>
    <w:next w:val="842"/>
    <w:link w:val="105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41" w:customStyle="1">
    <w:name w:val="标题 81"/>
    <w:basedOn w:val="842"/>
    <w:next w:val="842"/>
    <w:link w:val="105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42" w:customStyle="1">
    <w:name w:val="标题 91"/>
    <w:basedOn w:val="842"/>
    <w:next w:val="842"/>
    <w:link w:val="105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43" w:customStyle="1">
    <w:name w:val="默认段落字体1"/>
    <w:link w:val="842"/>
    <w:uiPriority w:val="1"/>
    <w:unhideWhenUsed/>
    <w:qFormat/>
  </w:style>
  <w:style w:type="table" w:styleId="1044" w:customStyle="1">
    <w:name w:val="普通表格1"/>
    <w:uiPriority w:val="99"/>
    <w:unhideWhenUsed/>
    <w:qFormat/>
    <w:tblPr/>
  </w:style>
  <w:style w:type="character" w:styleId="1045" w:customStyle="1">
    <w:name w:val="标题 1 Char"/>
    <w:link w:val="1033"/>
    <w:uiPriority w:val="0"/>
    <w:qFormat/>
    <w:rPr>
      <w:rFonts w:ascii="楷体_GB2312" w:hAnsi="Times New Roman" w:eastAsia="楷体_GB2312" w:cs="Times New Roman"/>
      <w:sz w:val="28"/>
      <w:szCs w:val="28"/>
    </w:rPr>
  </w:style>
  <w:style w:type="character" w:styleId="1046" w:customStyle="1">
    <w:name w:val="标题 2 Char"/>
    <w:link w:val="1034"/>
    <w:uiPriority w:val="0"/>
    <w:qFormat/>
    <w:rPr>
      <w:rFonts w:ascii="Arial" w:hAnsi="Arial" w:eastAsia="幼圆" w:cs="Arial"/>
      <w:b/>
      <w:bCs/>
      <w:sz w:val="44"/>
      <w:szCs w:val="44"/>
    </w:rPr>
  </w:style>
  <w:style w:type="character" w:styleId="1047" w:customStyle="1">
    <w:name w:val="标题 3 Char"/>
    <w:link w:val="1035"/>
    <w:uiPriority w:val="0"/>
    <w:qFormat/>
    <w:rPr>
      <w:rFonts w:ascii="Times New Roman" w:hAnsi="Times New Roman" w:eastAsia="宋体" w:cs="Times New Roman"/>
      <w:b/>
      <w:bCs/>
      <w:sz w:val="32"/>
      <w:szCs w:val="32"/>
    </w:rPr>
  </w:style>
  <w:style w:type="character" w:styleId="1048" w:customStyle="1">
    <w:name w:val="标题 4 Char"/>
    <w:link w:val="1036"/>
    <w:uiPriority w:val="0"/>
    <w:qFormat/>
    <w:rPr>
      <w:rFonts w:ascii="Arial" w:hAnsi="Arial" w:eastAsia="黑体" w:cs="Arial"/>
      <w:b/>
      <w:bCs/>
      <w:sz w:val="28"/>
      <w:szCs w:val="28"/>
    </w:rPr>
  </w:style>
  <w:style w:type="character" w:styleId="1049" w:customStyle="1">
    <w:name w:val="标题 5 Char"/>
    <w:link w:val="1037"/>
    <w:uiPriority w:val="0"/>
    <w:qFormat/>
    <w:rPr>
      <w:rFonts w:ascii="宋体" w:hAnsi="Times New Roman" w:eastAsia="宋体" w:cs="Times New Roman"/>
      <w:color w:val="000000"/>
      <w:sz w:val="28"/>
      <w:szCs w:val="28"/>
    </w:rPr>
  </w:style>
  <w:style w:type="character" w:styleId="1050" w:customStyle="1">
    <w:name w:val="正文缩进 Char"/>
    <w:link w:val="1038"/>
    <w:uiPriority w:val="0"/>
    <w:qFormat/>
    <w:rPr>
      <w:szCs w:val="21"/>
    </w:rPr>
  </w:style>
  <w:style w:type="character" w:styleId="1051" w:customStyle="1">
    <w:name w:val="标题 6 Char"/>
    <w:link w:val="1039"/>
    <w:uiPriority w:val="0"/>
    <w:qFormat/>
    <w:rPr>
      <w:rFonts w:ascii="Arial" w:hAnsi="Arial" w:eastAsia="黑体" w:cs="Times New Roman"/>
      <w:b/>
      <w:bCs/>
      <w:sz w:val="24"/>
      <w:szCs w:val="24"/>
    </w:rPr>
  </w:style>
  <w:style w:type="character" w:styleId="1052" w:customStyle="1">
    <w:name w:val="标题 7 Char"/>
    <w:link w:val="1040"/>
    <w:uiPriority w:val="0"/>
    <w:qFormat/>
    <w:rPr>
      <w:rFonts w:ascii="Times New Roman" w:hAnsi="Times New Roman" w:eastAsia="宋体" w:cs="Times New Roman"/>
      <w:b/>
      <w:bCs/>
      <w:sz w:val="24"/>
      <w:szCs w:val="24"/>
    </w:rPr>
  </w:style>
  <w:style w:type="character" w:styleId="1053" w:customStyle="1">
    <w:name w:val="标题 8 Char"/>
    <w:link w:val="1041"/>
    <w:uiPriority w:val="0"/>
    <w:qFormat/>
    <w:rPr>
      <w:rFonts w:ascii="Arial" w:hAnsi="Arial" w:eastAsia="黑体" w:cs="Times New Roman"/>
      <w:sz w:val="24"/>
      <w:szCs w:val="24"/>
    </w:rPr>
  </w:style>
  <w:style w:type="character" w:styleId="1054" w:customStyle="1">
    <w:name w:val="标题 9 Char"/>
    <w:link w:val="1042"/>
    <w:uiPriority w:val="0"/>
    <w:qFormat/>
    <w:rPr>
      <w:rFonts w:ascii="Arial" w:hAnsi="Arial" w:eastAsia="黑体" w:cs="Times New Roman"/>
      <w:szCs w:val="21"/>
    </w:rPr>
  </w:style>
  <w:style w:type="paragraph" w:styleId="1055" w:customStyle="1">
    <w:name w:val="列表 31"/>
    <w:basedOn w:val="842"/>
    <w:uiPriority w:val="0"/>
    <w:qFormat/>
    <w:pPr>
      <w:ind w:left="100" w:hanging="200"/>
    </w:pPr>
    <w:rPr>
      <w:rFonts w:ascii="Times New Roman" w:hAnsi="Times New Roman" w:eastAsia="宋体" w:cs="Times New Roman"/>
      <w:szCs w:val="21"/>
    </w:rPr>
  </w:style>
  <w:style w:type="paragraph" w:styleId="1056" w:customStyle="1">
    <w:name w:val="目录 71"/>
    <w:basedOn w:val="842"/>
    <w:next w:val="842"/>
    <w:uiPriority w:val="0"/>
    <w:semiHidden/>
    <w:qFormat/>
    <w:pPr>
      <w:ind w:left="1260"/>
      <w:jc w:val="left"/>
    </w:pPr>
    <w:rPr>
      <w:rFonts w:ascii="Times New Roman" w:hAnsi="Times New Roman" w:eastAsia="宋体" w:cs="Times New Roman"/>
      <w:szCs w:val="21"/>
    </w:rPr>
  </w:style>
  <w:style w:type="paragraph" w:styleId="1057" w:customStyle="1">
    <w:name w:val="注释标题1"/>
    <w:basedOn w:val="842"/>
    <w:next w:val="842"/>
    <w:uiPriority w:val="99"/>
    <w:qFormat/>
    <w:rPr>
      <w:rFonts w:ascii="Verdana" w:hAnsi="Verdana"/>
      <w:szCs w:val="20"/>
    </w:rPr>
  </w:style>
  <w:style w:type="paragraph" w:styleId="1058" w:customStyle="1">
    <w:name w:val="文档结构图1"/>
    <w:basedOn w:val="842"/>
    <w:link w:val="1059"/>
    <w:uiPriority w:val="0"/>
    <w:semiHidden/>
    <w:qFormat/>
    <w:pPr>
      <w:shd w:val="clear" w:color="auto" w:fill="000080"/>
    </w:pPr>
    <w:rPr>
      <w:rFonts w:ascii="Times New Roman" w:hAnsi="Times New Roman" w:eastAsia="宋体" w:cs="Times New Roman"/>
      <w:szCs w:val="21"/>
    </w:rPr>
  </w:style>
  <w:style w:type="character" w:styleId="1059" w:customStyle="1">
    <w:name w:val="文档结构图 Char"/>
    <w:link w:val="1058"/>
    <w:uiPriority w:val="0"/>
    <w:semiHidden/>
    <w:qFormat/>
    <w:rPr>
      <w:rFonts w:ascii="Times New Roman" w:hAnsi="Times New Roman" w:eastAsia="宋体" w:cs="Times New Roman"/>
      <w:szCs w:val="21"/>
      <w:shd w:val="clear" w:color="auto" w:fill="000080"/>
    </w:rPr>
  </w:style>
  <w:style w:type="paragraph" w:styleId="1060" w:customStyle="1">
    <w:name w:val="引文目录标题1"/>
    <w:basedOn w:val="842"/>
    <w:next w:val="842"/>
    <w:uiPriority w:val="99"/>
    <w:unhideWhenUsed/>
    <w:qFormat/>
    <w:pPr>
      <w:spacing w:before="120"/>
    </w:pPr>
    <w:rPr>
      <w:rFonts w:ascii="Cambria" w:hAnsi="Cambria" w:eastAsia="宋体" w:cs="Times New Roman"/>
      <w:sz w:val="24"/>
    </w:rPr>
  </w:style>
  <w:style w:type="paragraph" w:styleId="1061" w:customStyle="1">
    <w:name w:val="批注文字1"/>
    <w:basedOn w:val="842"/>
    <w:link w:val="1062"/>
    <w:uiPriority w:val="0"/>
    <w:unhideWhenUsed/>
    <w:qFormat/>
    <w:pPr>
      <w:jc w:val="left"/>
    </w:pPr>
  </w:style>
  <w:style w:type="character" w:styleId="1062" w:customStyle="1">
    <w:name w:val="批注文字 Char"/>
    <w:link w:val="1061"/>
    <w:uiPriority w:val="99"/>
    <w:semiHidden/>
    <w:qFormat/>
  </w:style>
  <w:style w:type="paragraph" w:styleId="1063" w:customStyle="1">
    <w:name w:val="正文文本 31"/>
    <w:basedOn w:val="842"/>
    <w:link w:val="1064"/>
    <w:uiPriority w:val="0"/>
    <w:qFormat/>
    <w:rPr>
      <w:rFonts w:ascii="仿宋_GB2312" w:hAnsi="Arial" w:eastAsia="仿宋_GB2312" w:cs="Times New Roman"/>
      <w:sz w:val="32"/>
      <w:szCs w:val="32"/>
    </w:rPr>
  </w:style>
  <w:style w:type="character" w:styleId="1064" w:customStyle="1">
    <w:name w:val="正文文本 3 Char"/>
    <w:link w:val="1063"/>
    <w:uiPriority w:val="0"/>
    <w:qFormat/>
    <w:rPr>
      <w:rFonts w:ascii="仿宋_GB2312" w:hAnsi="Arial" w:eastAsia="仿宋_GB2312" w:cs="Times New Roman"/>
      <w:sz w:val="32"/>
      <w:szCs w:val="32"/>
    </w:rPr>
  </w:style>
  <w:style w:type="paragraph" w:styleId="1065" w:customStyle="1">
    <w:name w:val="正文文本1"/>
    <w:basedOn w:val="842"/>
    <w:next w:val="842"/>
    <w:link w:val="1066"/>
    <w:uiPriority w:val="0"/>
    <w:qFormat/>
    <w:rPr>
      <w:rFonts w:ascii="楷体_GB2312" w:hAnsi="Arial" w:eastAsia="楷体_GB2312" w:cs="Times New Roman"/>
      <w:sz w:val="28"/>
      <w:szCs w:val="28"/>
    </w:rPr>
  </w:style>
  <w:style w:type="character" w:styleId="1066" w:customStyle="1">
    <w:name w:val="正文文本 Char"/>
    <w:link w:val="1065"/>
    <w:uiPriority w:val="0"/>
    <w:qFormat/>
    <w:rPr>
      <w:rFonts w:ascii="楷体_GB2312" w:hAnsi="Arial" w:eastAsia="楷体_GB2312" w:cs="Times New Roman"/>
      <w:sz w:val="28"/>
      <w:szCs w:val="28"/>
    </w:rPr>
  </w:style>
  <w:style w:type="paragraph" w:styleId="1067" w:customStyle="1">
    <w:name w:val="正文文本缩进1"/>
    <w:basedOn w:val="842"/>
    <w:link w:val="1068"/>
    <w:uiPriority w:val="0"/>
    <w:unhideWhenUsed/>
    <w:qFormat/>
    <w:pPr>
      <w:ind w:left="420"/>
      <w:spacing w:after="120"/>
    </w:pPr>
  </w:style>
  <w:style w:type="character" w:styleId="1068" w:customStyle="1">
    <w:name w:val="正文文本缩进 Char"/>
    <w:link w:val="1067"/>
    <w:uiPriority w:val="99"/>
    <w:semiHidden/>
    <w:qFormat/>
  </w:style>
  <w:style w:type="paragraph" w:styleId="1069" w:customStyle="1">
    <w:name w:val="列表 21"/>
    <w:basedOn w:val="842"/>
    <w:uiPriority w:val="0"/>
    <w:qFormat/>
    <w:pPr>
      <w:ind w:left="100" w:hanging="200"/>
    </w:pPr>
    <w:rPr>
      <w:rFonts w:ascii="Times New Roman" w:hAnsi="Times New Roman" w:eastAsia="宋体" w:cs="Times New Roman"/>
      <w:szCs w:val="21"/>
    </w:rPr>
  </w:style>
  <w:style w:type="paragraph" w:styleId="1070" w:customStyle="1">
    <w:name w:val="索引 41"/>
    <w:basedOn w:val="842"/>
    <w:next w:val="842"/>
    <w:uiPriority w:val="99"/>
    <w:unhideWhenUsed/>
    <w:qFormat/>
    <w:pPr>
      <w:ind w:left="600"/>
    </w:pPr>
  </w:style>
  <w:style w:type="paragraph" w:styleId="1071" w:customStyle="1">
    <w:name w:val="目录 51"/>
    <w:basedOn w:val="842"/>
    <w:next w:val="842"/>
    <w:uiPriority w:val="0"/>
    <w:semiHidden/>
    <w:qFormat/>
    <w:pPr>
      <w:ind w:left="840"/>
      <w:jc w:val="left"/>
    </w:pPr>
    <w:rPr>
      <w:rFonts w:ascii="Times New Roman" w:hAnsi="Times New Roman" w:eastAsia="宋体" w:cs="Times New Roman"/>
      <w:szCs w:val="21"/>
    </w:rPr>
  </w:style>
  <w:style w:type="paragraph" w:styleId="1072" w:customStyle="1">
    <w:name w:val="目录 31"/>
    <w:basedOn w:val="842"/>
    <w:next w:val="842"/>
    <w:uiPriority w:val="0"/>
    <w:semiHidden/>
    <w:qFormat/>
    <w:pPr>
      <w:ind w:left="420"/>
      <w:jc w:val="left"/>
    </w:pPr>
    <w:rPr>
      <w:rFonts w:ascii="Times New Roman" w:hAnsi="Times New Roman" w:eastAsia="宋体" w:cs="Times New Roman"/>
      <w:i/>
      <w:iCs/>
      <w:szCs w:val="24"/>
    </w:rPr>
  </w:style>
  <w:style w:type="paragraph" w:styleId="1073" w:customStyle="1">
    <w:name w:val="纯文本1"/>
    <w:basedOn w:val="842"/>
    <w:link w:val="1074"/>
    <w:uiPriority w:val="0"/>
    <w:qFormat/>
    <w:rPr>
      <w:rFonts w:ascii="宋体" w:hAnsi="Courier New" w:eastAsia="宋体" w:cs="Courier New"/>
      <w:szCs w:val="21"/>
    </w:rPr>
  </w:style>
  <w:style w:type="character" w:styleId="1074" w:customStyle="1">
    <w:name w:val="纯文本 Char"/>
    <w:link w:val="1073"/>
    <w:uiPriority w:val="0"/>
    <w:qFormat/>
    <w:rPr>
      <w:rFonts w:ascii="宋体" w:hAnsi="Courier New" w:eastAsia="宋体" w:cs="Courier New"/>
      <w:szCs w:val="21"/>
    </w:rPr>
  </w:style>
  <w:style w:type="paragraph" w:styleId="1075" w:customStyle="1">
    <w:name w:val="目录 81"/>
    <w:basedOn w:val="842"/>
    <w:next w:val="842"/>
    <w:uiPriority w:val="0"/>
    <w:semiHidden/>
    <w:qFormat/>
    <w:pPr>
      <w:ind w:left="1470"/>
      <w:jc w:val="left"/>
    </w:pPr>
    <w:rPr>
      <w:rFonts w:ascii="Times New Roman" w:hAnsi="Times New Roman" w:eastAsia="宋体" w:cs="Times New Roman"/>
      <w:szCs w:val="21"/>
    </w:rPr>
  </w:style>
  <w:style w:type="paragraph" w:styleId="1076" w:customStyle="1">
    <w:name w:val="日期1"/>
    <w:basedOn w:val="842"/>
    <w:next w:val="842"/>
    <w:link w:val="1077"/>
    <w:uiPriority w:val="0"/>
    <w:qFormat/>
    <w:rPr>
      <w:rFonts w:ascii="Times New Roman" w:hAnsi="Times New Roman" w:eastAsia="宋体" w:cs="Times New Roman"/>
      <w:sz w:val="24"/>
      <w:szCs w:val="24"/>
    </w:rPr>
  </w:style>
  <w:style w:type="character" w:styleId="1077" w:customStyle="1">
    <w:name w:val="日期 Char"/>
    <w:link w:val="1076"/>
    <w:uiPriority w:val="0"/>
    <w:qFormat/>
    <w:rPr>
      <w:rFonts w:ascii="Times New Roman" w:hAnsi="Times New Roman" w:eastAsia="宋体" w:cs="Times New Roman"/>
      <w:sz w:val="24"/>
      <w:szCs w:val="24"/>
    </w:rPr>
  </w:style>
  <w:style w:type="paragraph" w:styleId="1078" w:customStyle="1">
    <w:name w:val="正文文本缩进 21"/>
    <w:basedOn w:val="842"/>
    <w:link w:val="1079"/>
    <w:uiPriority w:val="0"/>
    <w:qFormat/>
    <w:pPr>
      <w:ind w:left="630" w:firstLine="645"/>
    </w:pPr>
    <w:rPr>
      <w:rFonts w:ascii="Arial" w:hAnsi="Arial" w:eastAsia="仿宋_GB2312" w:cs="Arial"/>
      <w:sz w:val="32"/>
      <w:szCs w:val="32"/>
    </w:rPr>
  </w:style>
  <w:style w:type="character" w:styleId="1079" w:customStyle="1">
    <w:name w:val="正文文本缩进 2 Char"/>
    <w:link w:val="1078"/>
    <w:uiPriority w:val="0"/>
    <w:qFormat/>
    <w:rPr>
      <w:rFonts w:ascii="Arial" w:hAnsi="Arial" w:eastAsia="仿宋_GB2312" w:cs="Arial"/>
      <w:sz w:val="32"/>
      <w:szCs w:val="32"/>
    </w:rPr>
  </w:style>
  <w:style w:type="paragraph" w:styleId="1080" w:customStyle="1">
    <w:name w:val="批注框文本1"/>
    <w:basedOn w:val="842"/>
    <w:link w:val="1081"/>
    <w:uiPriority w:val="0"/>
    <w:semiHidden/>
    <w:qFormat/>
    <w:rPr>
      <w:rFonts w:ascii="Times New Roman" w:hAnsi="Times New Roman" w:eastAsia="宋体" w:cs="Times New Roman"/>
      <w:sz w:val="18"/>
      <w:szCs w:val="18"/>
    </w:rPr>
  </w:style>
  <w:style w:type="character" w:styleId="1081" w:customStyle="1">
    <w:name w:val="批注框文本 Char"/>
    <w:link w:val="1080"/>
    <w:uiPriority w:val="0"/>
    <w:semiHidden/>
    <w:qFormat/>
    <w:rPr>
      <w:rFonts w:ascii="Times New Roman" w:hAnsi="Times New Roman" w:eastAsia="宋体" w:cs="Times New Roman"/>
      <w:sz w:val="18"/>
      <w:szCs w:val="18"/>
    </w:rPr>
  </w:style>
  <w:style w:type="paragraph" w:styleId="1082" w:customStyle="1">
    <w:name w:val="页脚1"/>
    <w:basedOn w:val="842"/>
    <w:link w:val="108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83" w:customStyle="1">
    <w:name w:val="页脚 Char"/>
    <w:link w:val="1082"/>
    <w:uiPriority w:val="0"/>
    <w:qFormat/>
    <w:rPr>
      <w:rFonts w:ascii="Times New Roman" w:hAnsi="Times New Roman" w:eastAsia="宋体" w:cs="Times New Roman"/>
      <w:sz w:val="18"/>
      <w:szCs w:val="18"/>
    </w:rPr>
  </w:style>
  <w:style w:type="paragraph" w:styleId="1084" w:customStyle="1">
    <w:name w:val="页眉1"/>
    <w:basedOn w:val="842"/>
    <w:link w:val="108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85" w:customStyle="1">
    <w:name w:val="页眉 Char"/>
    <w:link w:val="1084"/>
    <w:uiPriority w:val="0"/>
    <w:qFormat/>
    <w:rPr>
      <w:rFonts w:ascii="Times New Roman" w:hAnsi="Times New Roman" w:eastAsia="宋体" w:cs="Times New Roman"/>
      <w:sz w:val="18"/>
      <w:szCs w:val="18"/>
    </w:rPr>
  </w:style>
  <w:style w:type="paragraph" w:styleId="1086" w:customStyle="1">
    <w:name w:val="目录 11"/>
    <w:basedOn w:val="842"/>
    <w:next w:val="84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87" w:customStyle="1">
    <w:name w:val="目录 41"/>
    <w:basedOn w:val="842"/>
    <w:next w:val="842"/>
    <w:uiPriority w:val="0"/>
    <w:semiHidden/>
    <w:qFormat/>
    <w:pPr>
      <w:ind w:left="630"/>
      <w:jc w:val="left"/>
    </w:pPr>
    <w:rPr>
      <w:rFonts w:ascii="Times New Roman" w:hAnsi="Times New Roman" w:eastAsia="宋体" w:cs="Times New Roman"/>
      <w:szCs w:val="21"/>
    </w:rPr>
  </w:style>
  <w:style w:type="paragraph" w:styleId="1088" w:customStyle="1">
    <w:name w:val="列表1"/>
    <w:basedOn w:val="842"/>
    <w:uiPriority w:val="0"/>
    <w:qFormat/>
    <w:pPr>
      <w:ind w:left="200" w:hanging="200"/>
    </w:pPr>
    <w:rPr>
      <w:rFonts w:ascii="Times New Roman" w:hAnsi="Times New Roman" w:eastAsia="宋体" w:cs="Times New Roman"/>
      <w:szCs w:val="21"/>
    </w:rPr>
  </w:style>
  <w:style w:type="paragraph" w:styleId="1089" w:customStyle="1">
    <w:name w:val="目录 61"/>
    <w:basedOn w:val="842"/>
    <w:next w:val="842"/>
    <w:uiPriority w:val="0"/>
    <w:semiHidden/>
    <w:qFormat/>
    <w:pPr>
      <w:ind w:left="1050"/>
      <w:jc w:val="left"/>
    </w:pPr>
    <w:rPr>
      <w:rFonts w:ascii="Times New Roman" w:hAnsi="Times New Roman" w:eastAsia="宋体" w:cs="Times New Roman"/>
      <w:szCs w:val="21"/>
    </w:rPr>
  </w:style>
  <w:style w:type="paragraph" w:styleId="1090" w:customStyle="1">
    <w:name w:val="正文文本缩进 31"/>
    <w:basedOn w:val="842"/>
    <w:link w:val="1091"/>
    <w:uiPriority w:val="0"/>
    <w:qFormat/>
    <w:pPr>
      <w:ind w:left="645" w:firstLine="645"/>
    </w:pPr>
    <w:rPr>
      <w:rFonts w:ascii="Arial" w:hAnsi="Arial" w:eastAsia="仿宋_GB2312" w:cs="Arial"/>
      <w:color w:val="ffff00"/>
      <w:sz w:val="32"/>
      <w:szCs w:val="32"/>
    </w:rPr>
  </w:style>
  <w:style w:type="character" w:styleId="1091" w:customStyle="1">
    <w:name w:val="正文文本缩进 3 Char"/>
    <w:link w:val="1090"/>
    <w:uiPriority w:val="0"/>
    <w:qFormat/>
    <w:rPr>
      <w:rFonts w:ascii="Arial" w:hAnsi="Arial" w:eastAsia="仿宋_GB2312" w:cs="Arial"/>
      <w:color w:val="ffff00"/>
      <w:sz w:val="32"/>
      <w:szCs w:val="32"/>
    </w:rPr>
  </w:style>
  <w:style w:type="paragraph" w:styleId="1092" w:customStyle="1">
    <w:name w:val="图表目录1"/>
    <w:basedOn w:val="842"/>
    <w:next w:val="842"/>
    <w:uiPriority w:val="0"/>
    <w:semiHidden/>
    <w:qFormat/>
    <w:pPr>
      <w:ind w:left="840" w:hanging="420"/>
    </w:pPr>
    <w:rPr>
      <w:rFonts w:ascii="Times New Roman" w:hAnsi="Times New Roman" w:eastAsia="宋体" w:cs="Times New Roman"/>
      <w:szCs w:val="21"/>
    </w:rPr>
  </w:style>
  <w:style w:type="paragraph" w:styleId="1093" w:customStyle="1">
    <w:name w:val="目录 21"/>
    <w:basedOn w:val="842"/>
    <w:next w:val="842"/>
    <w:uiPriority w:val="0"/>
    <w:semiHidden/>
    <w:qFormat/>
    <w:pPr>
      <w:ind w:left="210"/>
      <w:jc w:val="left"/>
    </w:pPr>
    <w:rPr>
      <w:rFonts w:ascii="Times New Roman" w:hAnsi="Times New Roman" w:eastAsia="宋体" w:cs="Times New Roman"/>
      <w:smallCaps/>
      <w:szCs w:val="24"/>
    </w:rPr>
  </w:style>
  <w:style w:type="paragraph" w:styleId="1094" w:customStyle="1">
    <w:name w:val="目录 91"/>
    <w:basedOn w:val="842"/>
    <w:next w:val="842"/>
    <w:uiPriority w:val="0"/>
    <w:semiHidden/>
    <w:qFormat/>
    <w:pPr>
      <w:ind w:left="1680"/>
      <w:jc w:val="left"/>
    </w:pPr>
    <w:rPr>
      <w:rFonts w:ascii="Times New Roman" w:hAnsi="Times New Roman" w:eastAsia="宋体" w:cs="Times New Roman"/>
      <w:szCs w:val="21"/>
    </w:rPr>
  </w:style>
  <w:style w:type="paragraph" w:styleId="1095" w:customStyle="1">
    <w:name w:val="正文文本 211"/>
    <w:basedOn w:val="842"/>
    <w:link w:val="1096"/>
    <w:uiPriority w:val="0"/>
    <w:qFormat/>
    <w:pPr>
      <w:jc w:val="center"/>
      <w:widowControl/>
    </w:pPr>
    <w:rPr>
      <w:rFonts w:ascii="楷体_GB2312" w:hAnsi="Times New Roman" w:eastAsia="楷体_GB2312" w:cs="Times New Roman"/>
      <w:sz w:val="28"/>
      <w:szCs w:val="28"/>
    </w:rPr>
  </w:style>
  <w:style w:type="character" w:styleId="1096" w:customStyle="1">
    <w:name w:val="正文文本 2 Char"/>
    <w:link w:val="1095"/>
    <w:uiPriority w:val="0"/>
    <w:qFormat/>
    <w:rPr>
      <w:rFonts w:ascii="楷体_GB2312" w:hAnsi="Times New Roman" w:eastAsia="楷体_GB2312" w:cs="Times New Roman"/>
      <w:sz w:val="28"/>
      <w:szCs w:val="28"/>
    </w:rPr>
  </w:style>
  <w:style w:type="paragraph" w:styleId="1097" w:customStyle="1">
    <w:name w:val="普通(网站)1"/>
    <w:basedOn w:val="842"/>
    <w:uiPriority w:val="99"/>
    <w:qFormat/>
    <w:pPr>
      <w:jc w:val="left"/>
      <w:spacing w:before="100" w:beforeAutospacing="1" w:after="100" w:afterAutospacing="1"/>
      <w:widowControl/>
    </w:pPr>
    <w:rPr>
      <w:rFonts w:ascii="宋体" w:hAnsi="宋体" w:eastAsia="宋体" w:cs="宋体"/>
      <w:sz w:val="24"/>
      <w:szCs w:val="24"/>
    </w:rPr>
  </w:style>
  <w:style w:type="paragraph" w:styleId="1098" w:customStyle="1">
    <w:name w:val="索引 11"/>
    <w:basedOn w:val="842"/>
    <w:next w:val="842"/>
    <w:uiPriority w:val="0"/>
    <w:semiHidden/>
    <w:qFormat/>
    <w:pPr>
      <w:spacing w:line="240" w:lineRule="atLeast"/>
    </w:pPr>
    <w:rPr>
      <w:rFonts w:ascii="Times New Roman" w:hAnsi="Times New Roman" w:eastAsia="宋体" w:cs="Times New Roman"/>
      <w:b/>
      <w:bCs/>
      <w:szCs w:val="21"/>
    </w:rPr>
  </w:style>
  <w:style w:type="paragraph" w:styleId="1099" w:customStyle="1">
    <w:name w:val="批注主题1"/>
    <w:basedOn w:val="1061"/>
    <w:next w:val="1061"/>
    <w:link w:val="1100"/>
    <w:uiPriority w:val="0"/>
    <w:semiHidden/>
    <w:qFormat/>
    <w:rPr>
      <w:rFonts w:ascii="Times New Roman" w:hAnsi="Times New Roman" w:eastAsia="宋体" w:cs="Times New Roman"/>
      <w:b/>
      <w:bCs/>
      <w:szCs w:val="21"/>
    </w:rPr>
  </w:style>
  <w:style w:type="character" w:styleId="1100" w:customStyle="1">
    <w:name w:val="批注主题 Char"/>
    <w:link w:val="1099"/>
    <w:uiPriority w:val="0"/>
    <w:semiHidden/>
    <w:qFormat/>
    <w:rPr>
      <w:rFonts w:ascii="Times New Roman" w:hAnsi="Times New Roman" w:eastAsia="宋体" w:cs="Times New Roman"/>
      <w:b/>
      <w:bCs/>
      <w:szCs w:val="21"/>
    </w:rPr>
  </w:style>
  <w:style w:type="paragraph" w:styleId="1101" w:customStyle="1">
    <w:name w:val="正文首行缩进11"/>
    <w:basedOn w:val="842"/>
    <w:link w:val="1102"/>
    <w:uiPriority w:val="0"/>
    <w:qFormat/>
    <w:pPr>
      <w:ind w:firstLine="200"/>
      <w:spacing w:line="360" w:lineRule="auto"/>
    </w:pPr>
    <w:rPr>
      <w:rFonts w:ascii="仿宋_GB2312" w:hAnsi="Times New Roman" w:eastAsia="仿宋_GB2312" w:cs="Times New Roman"/>
      <w:sz w:val="30"/>
      <w:szCs w:val="30"/>
    </w:rPr>
  </w:style>
  <w:style w:type="character" w:styleId="1102" w:customStyle="1">
    <w:name w:val="正文首行缩进 Char"/>
    <w:link w:val="1101"/>
    <w:uiPriority w:val="0"/>
    <w:qFormat/>
    <w:rPr>
      <w:rFonts w:ascii="仿宋_GB2312" w:hAnsi="Times New Roman" w:eastAsia="仿宋_GB2312" w:cs="Times New Roman"/>
      <w:sz w:val="30"/>
      <w:szCs w:val="30"/>
    </w:rPr>
  </w:style>
  <w:style w:type="paragraph" w:styleId="1103" w:customStyle="1">
    <w:name w:val="正文首行缩进 21"/>
    <w:basedOn w:val="1067"/>
    <w:link w:val="1104"/>
    <w:uiPriority w:val="0"/>
    <w:qFormat/>
    <w:pPr>
      <w:ind w:left="0" w:firstLine="420"/>
      <w:spacing w:after="0" w:line="360" w:lineRule="auto"/>
    </w:pPr>
    <w:rPr>
      <w:rFonts w:ascii="宋体" w:hAnsi="宋体" w:eastAsia="宋体" w:cs="Times New Roman"/>
      <w:szCs w:val="20"/>
    </w:rPr>
  </w:style>
  <w:style w:type="character" w:styleId="1104" w:customStyle="1">
    <w:name w:val="正文首行缩进 2 Char"/>
    <w:link w:val="1103"/>
    <w:uiPriority w:val="0"/>
    <w:qFormat/>
    <w:rPr>
      <w:rFonts w:ascii="宋体" w:hAnsi="宋体" w:eastAsia="宋体" w:cs="Times New Roman"/>
      <w:szCs w:val="20"/>
    </w:rPr>
  </w:style>
  <w:style w:type="table" w:styleId="1105" w:customStyle="1">
    <w:name w:val="网格型1"/>
    <w:basedOn w:val="1044"/>
    <w:uiPriority w:val="0"/>
    <w:qFormat/>
    <w:pPr>
      <w:jc w:val="both"/>
      <w:widowControl w:val="off"/>
    </w:pPr>
    <w:rPr>
      <w:rFonts w:ascii="Times New Roman" w:hAnsi="Times New Roman" w:eastAsia="宋体" w:cs="Times New Roman"/>
      <w:sz w:val="20"/>
      <w:szCs w:val="20"/>
    </w:rPr>
    <w:tblPr/>
  </w:style>
  <w:style w:type="character" w:styleId="1106" w:customStyle="1">
    <w:name w:val="要点1"/>
    <w:link w:val="842"/>
    <w:uiPriority w:val="0"/>
    <w:qFormat/>
    <w:rPr>
      <w:b/>
      <w:bCs/>
    </w:rPr>
  </w:style>
  <w:style w:type="character" w:styleId="1107" w:customStyle="1">
    <w:name w:val="页码1"/>
    <w:link w:val="842"/>
    <w:uiPriority w:val="0"/>
    <w:qFormat/>
  </w:style>
  <w:style w:type="character" w:styleId="1108" w:customStyle="1">
    <w:name w:val="已访问的超链接1"/>
    <w:link w:val="842"/>
    <w:uiPriority w:val="0"/>
    <w:qFormat/>
    <w:rPr>
      <w:color w:val="800080"/>
      <w:u w:val="single"/>
    </w:rPr>
  </w:style>
  <w:style w:type="character" w:styleId="1109" w:customStyle="1">
    <w:name w:val="超链接1"/>
    <w:link w:val="842"/>
    <w:uiPriority w:val="0"/>
    <w:qFormat/>
    <w:rPr>
      <w:color w:val="0000ff"/>
      <w:u w:val="single"/>
    </w:rPr>
  </w:style>
  <w:style w:type="character" w:styleId="1110" w:customStyle="1">
    <w:name w:val="批注引用1"/>
    <w:link w:val="842"/>
    <w:uiPriority w:val="0"/>
    <w:semiHidden/>
    <w:qFormat/>
    <w:rPr>
      <w:sz w:val="21"/>
      <w:szCs w:val="21"/>
    </w:rPr>
  </w:style>
  <w:style w:type="paragraph" w:styleId="1111" w:customStyle="1">
    <w:name w:val="彩色列表1"/>
    <w:basedOn w:val="842"/>
    <w:uiPriority w:val="0"/>
    <w:qFormat/>
    <w:pPr>
      <w:ind w:firstLine="420"/>
    </w:pPr>
  </w:style>
  <w:style w:type="paragraph" w:styleId="111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13" w:customStyle="1">
    <w:name w:val="font5 Char"/>
    <w:link w:val="842"/>
    <w:uiPriority w:val="0"/>
    <w:qFormat/>
    <w:rPr>
      <w:rFonts w:ascii="宋体" w:hAnsi="宋体" w:eastAsia="宋体"/>
      <w:sz w:val="28"/>
      <w:szCs w:val="28"/>
      <w:lang w:val="en-US" w:eastAsia="zh-CN" w:bidi="ar-SA"/>
    </w:rPr>
  </w:style>
  <w:style w:type="character" w:styleId="1114" w:customStyle="1">
    <w:name w:val="二级目录 Char"/>
    <w:link w:val="1115"/>
    <w:uiPriority w:val="0"/>
    <w:qFormat/>
    <w:rPr>
      <w:b/>
      <w:sz w:val="30"/>
      <w:szCs w:val="28"/>
    </w:rPr>
  </w:style>
  <w:style w:type="paragraph" w:styleId="1115" w:customStyle="1">
    <w:name w:val="二级目录"/>
    <w:next w:val="842"/>
    <w:link w:val="111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16" w:customStyle="1">
    <w:name w:val="列出段落 Char"/>
    <w:link w:val="1117"/>
    <w:uiPriority w:val="0"/>
    <w:qFormat/>
    <w:rPr>
      <w:rFonts w:ascii="Calibri" w:hAnsi="Calibri"/>
      <w:sz w:val="24"/>
      <w:szCs w:val="24"/>
      <w:lang w:eastAsia="en-US" w:bidi="en-US"/>
    </w:rPr>
  </w:style>
  <w:style w:type="paragraph" w:styleId="1117" w:customStyle="1">
    <w:name w:val="列出段落1"/>
    <w:basedOn w:val="842"/>
    <w:link w:val="1116"/>
    <w:uiPriority w:val="0"/>
    <w:qFormat/>
    <w:pPr>
      <w:contextualSpacing/>
      <w:ind w:left="720"/>
      <w:jc w:val="left"/>
      <w:widowControl/>
    </w:pPr>
    <w:rPr>
      <w:rFonts w:ascii="Calibri" w:hAnsi="Calibri"/>
      <w:sz w:val="24"/>
      <w:szCs w:val="24"/>
      <w:lang w:eastAsia="en-US" w:bidi="en-US"/>
    </w:rPr>
  </w:style>
  <w:style w:type="paragraph" w:styleId="1118" w:customStyle="1">
    <w:name w:val="Body Text(ch)"/>
    <w:basedOn w:val="842"/>
    <w:next w:val="1065"/>
    <w:uiPriority w:val="0"/>
    <w:qFormat/>
    <w:pPr>
      <w:spacing w:after="120"/>
    </w:pPr>
    <w:rPr>
      <w:rFonts w:ascii="宋体" w:hAnsi="Arial" w:eastAsia="宋体" w:cs="Times New Roman"/>
      <w:bCs/>
      <w:iCs/>
      <w:szCs w:val="24"/>
    </w:rPr>
  </w:style>
  <w:style w:type="paragraph" w:styleId="1119" w:customStyle="1">
    <w:name w:val="xl27"/>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0" w:customStyle="1">
    <w:name w:val="xl26"/>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1" w:customStyle="1">
    <w:name w:val="Char"/>
    <w:basedOn w:val="842"/>
    <w:uiPriority w:val="0"/>
    <w:qFormat/>
    <w:pPr>
      <w:ind w:firstLine="200"/>
      <w:tabs>
        <w:tab w:val="left" w:pos="360" w:leader="none"/>
      </w:tabs>
    </w:pPr>
    <w:rPr>
      <w:rFonts w:ascii="Times New Roman" w:hAnsi="Times New Roman" w:eastAsia="宋体" w:cs="Times New Roman"/>
      <w:sz w:val="28"/>
      <w:szCs w:val="30"/>
    </w:rPr>
  </w:style>
  <w:style w:type="paragraph" w:styleId="1122" w:customStyle="1">
    <w:name w:val=" Char"/>
    <w:basedOn w:val="1058"/>
    <w:uiPriority w:val="0"/>
    <w:qFormat/>
    <w:rPr>
      <w:rFonts w:ascii="Tahoma" w:hAnsi="Tahoma"/>
      <w:sz w:val="24"/>
      <w:szCs w:val="24"/>
    </w:rPr>
  </w:style>
  <w:style w:type="paragraph" w:styleId="1123" w:customStyle="1">
    <w:name w:val="普通正文"/>
    <w:basedOn w:val="842"/>
    <w:uiPriority w:val="0"/>
    <w:qFormat/>
    <w:pPr>
      <w:ind w:firstLine="480"/>
      <w:jc w:val="left"/>
      <w:spacing w:before="120" w:after="120" w:line="360" w:lineRule="auto"/>
    </w:pPr>
    <w:rPr>
      <w:rFonts w:ascii="Arial" w:hAnsi="Arial" w:eastAsia="宋体" w:cs="Times New Roman"/>
      <w:sz w:val="24"/>
      <w:szCs w:val="24"/>
    </w:rPr>
  </w:style>
  <w:style w:type="paragraph" w:styleId="1124" w:customStyle="1">
    <w:name w:val="table_lines"/>
    <w:basedOn w:val="842"/>
    <w:uiPriority w:val="0"/>
    <w:qFormat/>
    <w:pPr>
      <w:jc w:val="left"/>
      <w:widowControl/>
    </w:pPr>
    <w:rPr>
      <w:rFonts w:ascii="Times New Roman" w:hAnsi="Times New Roman" w:eastAsia="宋体" w:cs="Times New Roman"/>
      <w:sz w:val="20"/>
      <w:szCs w:val="20"/>
      <w:lang w:val="de-DE" w:eastAsia="de-DE"/>
    </w:rPr>
  </w:style>
  <w:style w:type="paragraph" w:styleId="112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6" w:customStyle="1">
    <w:name w:val="font7"/>
    <w:basedOn w:val="84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27" w:customStyle="1">
    <w:name w:val=" Char Char Char Char"/>
    <w:basedOn w:val="1058"/>
    <w:uiPriority w:val="0"/>
    <w:qFormat/>
    <w:pPr>
      <w:spacing w:line="360" w:lineRule="auto"/>
    </w:pPr>
    <w:rPr>
      <w:rFonts w:ascii="Tahoma" w:hAnsi="Tahoma"/>
      <w:sz w:val="24"/>
      <w:szCs w:val="24"/>
    </w:rPr>
  </w:style>
  <w:style w:type="paragraph" w:styleId="1128" w:customStyle="1">
    <w:name w:val="列出段落"/>
    <w:basedOn w:val="842"/>
    <w:uiPriority w:val="0"/>
    <w:qFormat/>
    <w:pPr>
      <w:contextualSpacing/>
      <w:ind w:left="720"/>
      <w:jc w:val="left"/>
      <w:widowControl/>
    </w:pPr>
    <w:rPr>
      <w:rFonts w:ascii="Calibri" w:hAnsi="Calibri" w:eastAsia="宋体" w:cs="Times New Roman"/>
      <w:sz w:val="24"/>
      <w:szCs w:val="24"/>
      <w:lang w:eastAsia="en-US" w:bidi="en-US"/>
    </w:rPr>
  </w:style>
  <w:style w:type="paragraph" w:styleId="1129" w:customStyle="1">
    <w:name w:val="4"/>
    <w:basedOn w:val="842"/>
    <w:next w:val="1090"/>
    <w:uiPriority w:val="0"/>
    <w:qFormat/>
    <w:pPr>
      <w:ind w:firstLine="420"/>
      <w:spacing w:line="360" w:lineRule="auto"/>
    </w:pPr>
    <w:rPr>
      <w:rFonts w:ascii="Times New Roman" w:hAnsi="Times New Roman" w:eastAsia="宋体" w:cs="Times New Roman"/>
      <w:color w:val="ff0000"/>
      <w:sz w:val="24"/>
      <w:szCs w:val="24"/>
    </w:rPr>
  </w:style>
  <w:style w:type="paragraph" w:styleId="1130" w:customStyle="1">
    <w:name w:val="普通 (Web)"/>
    <w:basedOn w:val="842"/>
    <w:uiPriority w:val="0"/>
    <w:qFormat/>
    <w:pPr>
      <w:jc w:val="left"/>
      <w:spacing w:before="100" w:beforeAutospacing="1" w:after="100" w:afterAutospacing="1"/>
      <w:widowControl/>
    </w:pPr>
    <w:rPr>
      <w:rFonts w:ascii="宋体" w:hAnsi="宋体" w:eastAsia="宋体" w:cs="Times New Roman"/>
      <w:sz w:val="24"/>
      <w:szCs w:val="24"/>
    </w:rPr>
  </w:style>
  <w:style w:type="paragraph" w:styleId="1131" w:customStyle="1">
    <w:name w:val=" Char Char Char Char Char Char Char Char Char Char"/>
    <w:basedOn w:val="842"/>
    <w:uiPriority w:val="0"/>
    <w:qFormat/>
    <w:pPr>
      <w:spacing w:line="360" w:lineRule="auto"/>
    </w:pPr>
    <w:rPr>
      <w:rFonts w:ascii="Times New Roman" w:hAnsi="Times New Roman" w:eastAsia="宋体" w:cs="Times New Roman"/>
      <w:sz w:val="24"/>
      <w:szCs w:val="20"/>
    </w:rPr>
  </w:style>
  <w:style w:type="paragraph" w:styleId="1132" w:customStyle="1">
    <w:name w:val="样式1"/>
    <w:basedOn w:val="842"/>
    <w:uiPriority w:val="0"/>
    <w:qFormat/>
    <w:pPr>
      <w:numPr>
        <w:ilvl w:val="0"/>
        <w:numId w:val="3"/>
      </w:numPr>
    </w:pPr>
    <w:rPr>
      <w:rFonts w:ascii="宋体" w:hAnsi="宋体" w:eastAsia="宋体" w:cs="Times New Roman"/>
      <w:szCs w:val="21"/>
    </w:rPr>
  </w:style>
  <w:style w:type="paragraph" w:styleId="1133" w:customStyle="1">
    <w:name w:val="font6"/>
    <w:basedOn w:val="84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34" w:customStyle="1">
    <w:name w:val="xl25"/>
    <w:basedOn w:val="8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5" w:customStyle="1">
    <w:name w:val="图标"/>
    <w:basedOn w:val="842"/>
    <w:next w:val="84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36" w:customStyle="1">
    <w:name w:val="标题3"/>
    <w:basedOn w:val="842"/>
    <w:next w:val="842"/>
    <w:uiPriority w:val="0"/>
    <w:qFormat/>
    <w:pPr>
      <w:ind w:firstLine="624"/>
      <w:spacing w:line="590" w:lineRule="atLeast"/>
    </w:pPr>
    <w:rPr>
      <w:rFonts w:ascii="方正黑体_GBK" w:hAnsi="Times New Roman" w:eastAsia="方正黑体_GBK" w:cs="Times New Roman"/>
      <w:sz w:val="32"/>
      <w:szCs w:val="32"/>
    </w:rPr>
  </w:style>
  <w:style w:type="paragraph" w:styleId="1137" w:customStyle="1">
    <w:name w:val="xl24"/>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38" w:customStyle="1">
    <w:name w:val="xl29"/>
    <w:basedOn w:val="84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39" w:customStyle="1">
    <w:name w:val="Char Char Char Char Char Char Char Char"/>
    <w:basedOn w:val="842"/>
    <w:uiPriority w:val="0"/>
    <w:qFormat/>
    <w:pPr>
      <w:jc w:val="left"/>
      <w:spacing w:after="160" w:line="240" w:lineRule="exact"/>
      <w:widowControl/>
    </w:pPr>
    <w:rPr>
      <w:rFonts w:ascii="Verdana" w:hAnsi="Verdana" w:eastAsia="宋体" w:cs="Times New Roman"/>
      <w:sz w:val="20"/>
      <w:szCs w:val="20"/>
      <w:lang w:eastAsia="en-US"/>
    </w:rPr>
  </w:style>
  <w:style w:type="paragraph" w:styleId="1140" w:customStyle="1">
    <w:name w:val="xl28"/>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41" w:customStyle="1">
    <w:name w:val=" Char Char Char Char Char Char Char Char"/>
    <w:basedOn w:val="842"/>
    <w:uiPriority w:val="0"/>
    <w:qFormat/>
    <w:pPr>
      <w:jc w:val="left"/>
      <w:spacing w:after="160" w:line="240" w:lineRule="exact"/>
      <w:widowControl/>
    </w:pPr>
    <w:rPr>
      <w:rFonts w:ascii="Verdana" w:hAnsi="Verdana" w:eastAsia="宋体" w:cs="Times New Roman"/>
      <w:sz w:val="20"/>
      <w:szCs w:val="20"/>
      <w:lang w:eastAsia="en-US"/>
    </w:rPr>
  </w:style>
  <w:style w:type="paragraph" w:styleId="1142" w:customStyle="1">
    <w:name w:val="xl30"/>
    <w:basedOn w:val="84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43" w:customStyle="1">
    <w:name w:val="Char Char Char Char"/>
    <w:basedOn w:val="1058"/>
    <w:uiPriority w:val="0"/>
    <w:qFormat/>
    <w:pPr>
      <w:spacing w:line="360" w:lineRule="auto"/>
    </w:pPr>
    <w:rPr>
      <w:rFonts w:ascii="Tahoma" w:hAnsi="Tahoma"/>
      <w:sz w:val="24"/>
      <w:szCs w:val="24"/>
    </w:rPr>
  </w:style>
  <w:style w:type="paragraph" w:styleId="1144" w:customStyle="1">
    <w:name w:val="table_1stline"/>
    <w:basedOn w:val="842"/>
    <w:uiPriority w:val="0"/>
    <w:qFormat/>
    <w:pPr>
      <w:jc w:val="left"/>
      <w:spacing w:before="120"/>
      <w:widowControl/>
    </w:pPr>
    <w:rPr>
      <w:rFonts w:ascii="Times New Roman" w:hAnsi="Times New Roman" w:eastAsia="宋体" w:cs="Times New Roman"/>
      <w:bCs/>
      <w:sz w:val="20"/>
      <w:szCs w:val="20"/>
      <w:lang w:val="de-DE" w:eastAsia="de-DE"/>
    </w:rPr>
  </w:style>
  <w:style w:type="paragraph" w:styleId="1145" w:customStyle="1">
    <w:name w:val="font5"/>
    <w:basedOn w:val="84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46" w:customStyle="1">
    <w:name w:val="标题1"/>
    <w:basedOn w:val="842"/>
    <w:next w:val="84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4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49"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0" w:customStyle="1">
    <w:name w:val="普通(网站)_0"/>
    <w:basedOn w:val="1151"/>
    <w:uiPriority w:val="0"/>
    <w:qFormat/>
    <w:pPr>
      <w:jc w:val="left"/>
      <w:spacing w:before="100" w:beforeAutospacing="1" w:after="100" w:afterAutospacing="1"/>
      <w:widowControl/>
    </w:pPr>
    <w:rPr>
      <w:rFonts w:ascii="宋体" w:hAnsi="宋体" w:eastAsia="等线" w:cs="宋体"/>
      <w:color w:val="000000"/>
      <w:sz w:val="24"/>
    </w:rPr>
  </w:style>
  <w:style w:type="paragraph" w:styleId="1151" w:customStyle="1">
    <w:name w:val="正文_0"/>
    <w:next w:val="11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标题 2_0"/>
    <w:basedOn w:val="1151"/>
    <w:next w:val="1151"/>
    <w:uiPriority w:val="0"/>
    <w:qFormat/>
    <w:pPr>
      <w:jc w:val="center"/>
      <w:keepLines/>
      <w:keepNext/>
      <w:spacing w:before="260" w:after="260" w:line="416" w:lineRule="auto"/>
      <w:outlineLvl w:val="1"/>
    </w:pPr>
    <w:rPr>
      <w:rFonts w:ascii="幼圆" w:hAnsi="Arial" w:eastAsia="楷体_GB2312"/>
      <w:b/>
      <w:sz w:val="44"/>
      <w:szCs w:val="20"/>
    </w:rPr>
  </w:style>
  <w:style w:type="paragraph" w:styleId="1153" w:customStyle="1">
    <w:name w:val="论文正文"/>
    <w:basedOn w:val="842"/>
    <w:uiPriority w:val="99"/>
    <w:qFormat/>
    <w:pPr>
      <w:ind w:firstLine="200"/>
      <w:spacing w:line="360" w:lineRule="auto"/>
    </w:pPr>
    <w:rPr>
      <w:rFonts w:eastAsia="宋体"/>
    </w:rPr>
  </w:style>
  <w:style w:type="paragraph" w:styleId="115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B1"/>
    <w:basedOn w:val="842"/>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paragraph" w:styleId="1156" w:customStyle="1">
    <w:name w:val="B2"/>
    <w:basedOn w:val="842"/>
    <w:uiPriority w:val="0"/>
    <w:qFormat/>
    <w:pPr>
      <w:numPr>
        <w:ilvl w:val="1"/>
        <w:numId w:val="4"/>
      </w:numPr>
      <w:ind w:left="1417" w:hanging="1417"/>
      <w:spacing w:before="156"/>
      <w:tabs>
        <w:tab w:val="left" w:pos="1418" w:leader="none"/>
      </w:tabs>
      <w:outlineLvl w:val="1"/>
    </w:pPr>
    <w:rPr>
      <w:rFonts w:ascii="Arial Narrow" w:hAnsi="Arial Narrow" w:eastAsia="仿宋"/>
      <w:b/>
      <w:sz w:val="24"/>
    </w:rPr>
  </w:style>
  <w:style w:type="paragraph" w:styleId="1157" w:customStyle="1">
    <w:name w:val="B3"/>
    <w:basedOn w:val="1156"/>
    <w:uiPriority w:val="0"/>
    <w:qFormat/>
    <w:pPr>
      <w:numPr>
        <w:ilvl w:val="2"/>
        <w:numId w:val="4"/>
      </w:numPr>
      <w:ind w:left="1416" w:hanging="1416"/>
      <w:spacing w:before="156"/>
      <w:outlineLvl w:val="2"/>
    </w:pPr>
    <w:rPr>
      <w:b w:val="0"/>
    </w:rPr>
  </w:style>
  <w:style w:type="paragraph" w:styleId="1158"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1" w:customStyle="1">
    <w:name w:val="正文首行缩进1"/>
    <w:basedOn w:val="1162"/>
    <w:uiPriority w:val="99"/>
    <w:unhideWhenUsed/>
    <w:qFormat/>
    <w:pPr>
      <w:ind w:firstLine="420"/>
      <w:jc w:val="both"/>
      <w:spacing w:after="120"/>
    </w:pPr>
    <w:rPr>
      <w:rFonts w:ascii="Calibri" w:hAnsi="Calibri"/>
      <w:szCs w:val="22"/>
    </w:rPr>
  </w:style>
  <w:style w:type="paragraph" w:styleId="1162" w:customStyle="1">
    <w:name w:val="正文文本11"/>
    <w:basedOn w:val="842"/>
    <w:next w:val="1163"/>
    <w:uiPriority w:val="0"/>
    <w:qFormat/>
    <w:rPr>
      <w:rFonts w:ascii="楷体_GB2312" w:hAnsi="Arial" w:eastAsia="楷体_GB2312"/>
      <w:sz w:val="28"/>
      <w:szCs w:val="20"/>
    </w:rPr>
  </w:style>
  <w:style w:type="paragraph" w:styleId="1163" w:customStyle="1">
    <w:name w:val="正文文本 21"/>
    <w:basedOn w:val="842"/>
    <w:uiPriority w:val="99"/>
    <w:qFormat/>
    <w:pPr>
      <w:jc w:val="center"/>
    </w:pPr>
    <w:rPr>
      <w:rFonts w:ascii="仿宋_GB2312" w:eastAsia="仿宋_GB2312"/>
      <w:sz w:val="44"/>
    </w:rPr>
  </w:style>
  <w:style w:type="paragraph" w:styleId="1164" w:customStyle="1">
    <w:name w:val="+正文"/>
    <w:basedOn w:val="842"/>
    <w:uiPriority w:val="0"/>
    <w:qFormat/>
    <w:pPr>
      <w:ind w:firstLine="200"/>
      <w:spacing w:line="360" w:lineRule="auto"/>
    </w:pPr>
    <w:rPr>
      <w:rFonts w:ascii="Times New Roman" w:hAnsi="Times New Roman"/>
      <w:sz w:val="24"/>
      <w:szCs w:val="28"/>
    </w:rPr>
  </w:style>
  <w:style w:type="table" w:styleId="1165" w:customStyle="1">
    <w:name w:val="Table Normal"/>
    <w:uiPriority w:val="0"/>
    <w:semiHidden/>
    <w:unhideWhenUsed/>
    <w:qFormat/>
    <w:tblPr>
      <w:tblCellMar>
        <w:left w:w="0" w:type="dxa"/>
        <w:top w:w="0" w:type="dxa"/>
        <w:right w:w="0" w:type="dxa"/>
        <w:bottom w:w="0" w:type="dxa"/>
      </w:tblCellMar>
    </w:tblPr>
  </w:style>
  <w:style w:type="numbering" w:styleId="176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9d3c4279-1fd2-45f1-8e78-b69152f55908</errorID>
      <errorWord>（</errorWord>
      <group>L1_Punc</group>
      <groupName>标点问题</groupName>
      <ability>L2_Punc</ability>
      <abilityName>标点符号检查</abilityName>
      <candidateList/>
      <explain>同一形式括号套用。</explain>
      <paraID> 11D1A61</paraID>
      <start>84</start>
      <end>85</end>
      <status>ignored</status>
      <modifiedWord/>
      <trackRevisions>false</trackRevisions>
    </reviewItem>
    <reviewItem>
      <errorID>0de0bfc9-58e7-4674-a485-7ddf21eaa194</errorID>
      <errorWord>）</errorWord>
      <group>L1_Punc</group>
      <groupName>标点问题</groupName>
      <ability>L2_Punc</ability>
      <abilityName>标点符号检查</abilityName>
      <candidateList/>
      <explain>同一形式括号套用。</explain>
      <paraID> 11D1A61</paraID>
      <start>110</start>
      <end>111</end>
      <status>ignored</status>
      <modifiedWord/>
      <trackRevisions>false</trackRevisions>
    </reviewItem>
    <reviewItem>
      <errorID>ac70f0cc-224e-427c-a9f5-abfa5e75d6ad</errorID>
      <errorWord>“.</errorWord>
      <group>L1_Punc</group>
      <groupName>标点问题</groupName>
      <ability>L2_Punc</ability>
      <abilityName>标点符号检查</abilityName>
      <candidateList>
        <item>“</item>
      </candidateList>
      <explain/>
      <paraID>7B7A6D2A</paraID>
      <start>51</start>
      <end>53</end>
      <status>ignored</status>
      <modifiedWord/>
      <trackRevisions>false</trackRevisions>
    </reviewItem>
    <reviewItem>
      <errorID>fa14dbce-4aa8-41e4-9497-e20ff21f7c8c</errorID>
      <errorWord>“.</errorWord>
      <group>L1_Punc</group>
      <groupName>标点问题</groupName>
      <ability>L2_Punc</ability>
      <abilityName>标点符号检查</abilityName>
      <candidateList>
        <item>“</item>
      </candidateList>
      <explain/>
      <paraID>7B7A6D2A</paraID>
      <start>66</start>
      <end>68</end>
      <status>ignored</status>
      <modifiedWord/>
      <trackRevisions>false</trackRevisions>
    </reviewItem>
    <reviewItem>
      <errorID>1e59adb7-ef41-4f0e-af34-014f2710c703</errorID>
      <errorWord>“.</errorWord>
      <group>L1_Punc</group>
      <groupName>标点问题</groupName>
      <ability>L2_Punc</ability>
      <abilityName>标点符号检查</abilityName>
      <candidateList>
        <item>“</item>
      </candidateList>
      <explain/>
      <paraID>399EC081</paraID>
      <start>11</start>
      <end>13</end>
      <status>ignored</status>
      <modifiedWord/>
      <trackRevisions>false</trackRevisions>
    </reviewItem>
    <reviewItem>
      <errorID>783d4a7d-2283-4ee8-b1c4-3d44864b4399</errorID>
      <errorWord>（</errorWord>
      <group>L1_Punc</group>
      <groupName>标点问题</groupName>
      <ability>L2_Punc</ability>
      <abilityName>标点符号检查</abilityName>
      <candidateList/>
      <explain>同一形式括号套用。</explain>
      <paraID>47D64E8C</paraID>
      <start>36</start>
      <end>37</end>
      <status>ignored</status>
      <modifiedWord/>
      <trackRevisions>false</trackRevisions>
    </reviewItem>
    <reviewItem>
      <errorID>4393111c-e196-4adf-9f81-c18f115d4404</errorID>
      <errorWord>）</errorWord>
      <group>L1_Punc</group>
      <groupName>标点问题</groupName>
      <ability>L2_Punc</ability>
      <abilityName>标点符号检查</abilityName>
      <candidateList/>
      <explain>同一形式括号套用。</explain>
      <paraID>47D64E8C</paraID>
      <start>40</start>
      <end>41</end>
      <status>unmodified</status>
      <modifiedWord/>
      <trackRevisions>false</trackRevisions>
    </reviewItem>
    <reviewItem>
      <errorID>ed2b7d92-e745-4eb6-bd28-b2ea0a5720fc</errorID>
      <errorWord>（</errorWord>
      <group>L1_Punc</group>
      <groupName>标点问题</groupName>
      <ability>L2_Punc</ability>
      <abilityName>标点符号检查</abilityName>
      <candidateList/>
      <explain>同一形式括号套用。</explain>
      <paraID>47D64E8C</paraID>
      <start>49</start>
      <end>50</end>
      <status>unmodified</status>
      <modifiedWord/>
      <trackRevisions>false</trackRevisions>
    </reviewItem>
    <reviewItem>
      <errorID>8f9297f9-1897-4142-83c4-b59ef6a6ba6c</errorID>
      <errorWord>）</errorWord>
      <group>L1_Punc</group>
      <groupName>标点问题</groupName>
      <ability>L2_Punc</ability>
      <abilityName>标点符号检查</abilityName>
      <candidateList/>
      <explain>同一形式括号套用。</explain>
      <paraID>47D64E8C</paraID>
      <start>56</start>
      <end>57</end>
      <status>unmodified</status>
      <modifiedWord/>
      <trackRevisions>false</trackRevisions>
    </reviewItem>
    <reviewItem>
      <errorID>db664637-7415-481c-af6b-ef29e20c7e72</errorID>
      <errorWord>[2022]002号</errorWord>
      <group>L1_Knowledge</group>
      <groupName>知识性问题</groupName>
      <ability>L2_Knowledge</ability>
      <abilityName>其他知识</abilityName>
      <candidateList>
        <item>〔2022〕2号</item>
      </candidateList>
      <explain>发文字号格式错误。</explain>
      <paraID> 6D6FCAC</paraID>
      <start>7</start>
      <end>17</end>
      <status>unmodified</status>
      <modifiedWord/>
      <trackRevisions>false</trackRevisions>
    </reviewItem>
    <reviewItem>
      <errorID>26ad9420-d4df-431a-81a5-8b8e58c08e03</errorID>
      <errorWord>《</errorWord>
      <group>L1_Punc</group>
      <groupName>标点问题</groupName>
      <ability>L2_Punc</ability>
      <abilityName>标点符号检查</abilityName>
      <candidateList/>
      <explain>同一形式括号套用。</explain>
      <paraID>3DA58DE0</paraID>
      <start>36</start>
      <end>37</end>
      <status>unmodified</status>
      <modifiedWord/>
      <trackRevisions>false</trackRevisions>
    </reviewItem>
    <reviewItem>
      <errorID>1203398e-f4c7-4924-a915-a672e2a355c0</errorID>
      <errorWord>》</errorWord>
      <group>L1_Punc</group>
      <groupName>标点问题</groupName>
      <ability>L2_Punc</ability>
      <abilityName>标点符号检查</abilityName>
      <candidateList/>
      <explain>同一形式括号套用。</explain>
      <paraID>3DA58DE0</paraID>
      <start>53</start>
      <end>54</end>
      <status>unmodified</status>
      <modifiedWord/>
      <trackRevisions>false</trackRevisions>
    </reviewItem>
    <reviewItem>
      <errorID>5f4d5cd2-9811-47b1-b8ad-c4533ba350ff</errorID>
      <errorWord>《</errorWord>
      <group>L1_Punc</group>
      <groupName>标点问题</groupName>
      <ability>L2_Punc</ability>
      <abilityName>标点符号检查</abilityName>
      <candidateList/>
      <explain>同一形式括号套用。</explain>
      <paraID>3DA58DE0</paraID>
      <start>56</start>
      <end>57</end>
      <status>unmodified</status>
      <modifiedWord/>
      <trackRevisions>false</trackRevisions>
    </reviewItem>
    <reviewItem>
      <errorID>2a35d93a-e664-4c35-b8fd-56fb1ef229a6</errorID>
      <errorWord>》</errorWord>
      <group>L1_Punc</group>
      <groupName>标点问题</groupName>
      <ability>L2_Punc</ability>
      <abilityName>标点符号检查</abilityName>
      <candidateList/>
      <explain>同一形式括号套用。</explain>
      <paraID>3DA58DE0</paraID>
      <start>73</start>
      <end>74</end>
      <status>unmodified</status>
      <modifiedWord/>
      <trackRevisions>false</trackRevisions>
    </reviewItem>
    <reviewItem>
      <errorID>a67392df-dff1-4504-8590-04eff4873e9f</errorID>
      <errorWord>开</errorWord>
      <group>L1_Word</group>
      <groupName>字词问题</groupName>
      <ability>L2_Typo</ability>
      <abilityName>字词错误</abilityName>
      <candidateList>
        <item>开具</item>
      </candidateList>
      <explain>〈动〉写出（多指内容分项的单据、信件等）；开列：～清单。</explain>
      <paraID>7D8DF1EC</paraID>
      <start>88</start>
      <end>90</end>
      <status>modified</status>
      <modifiedWord>开具</modifiedWord>
      <trackRevisions>false</trackRevisions>
    </reviewItem>
    <reviewItem>
      <errorID>d360d9c5-cc6d-4a14-9e2f-f9ad7ec30298</errorID>
      <errorWord>目</errorWord>
      <group>L1_Word</group>
      <groupName>字词问题</groupName>
      <ability>L2_Typo</ability>
      <abilityName>字词错误</abilityName>
      <candidateList>
        <item>目在</item>
      </candidateList>
      <explain/>
      <paraID>24D8E34D</paraID>
      <start>4</start>
      <end>6</end>
      <status>modified</status>
      <modifiedWord>目在</modifiedWord>
      <trackRevisions>false</trackRevisions>
    </reviewItem>
    <reviewItem>
      <errorID>a2a359d2-3183-4adf-9899-b60fa222815f</errorID>
      <errorWord>(</errorWord>
      <group>L1_Format</group>
      <groupName>格式问题</groupName>
      <ability>L2_HalfPunc</ability>
      <abilityName>全半角检查</abilityName>
      <candidateList>
        <item>（</item>
      </candidateList>
      <explain>文本全半角错误。</explain>
      <paraID> 87333EC</paraID>
      <start>8</start>
      <end>9</end>
      <status>unmodified</status>
      <modifiedWord/>
      <trackRevisions>false</trackRevisions>
    </reviewItem>
    <reviewItem>
      <errorID>46a67fef-01a1-42c9-befd-2ec8028e8b18</errorID>
      <errorWord>)</errorWord>
      <group>L1_Format</group>
      <groupName>格式问题</groupName>
      <ability>L2_HalfPunc</ability>
      <abilityName>全半角检查</abilityName>
      <candidateList>
        <item>）</item>
      </candidateList>
      <explain>文本全半角错误。</explain>
      <paraID> 87333EC</paraID>
      <start>12</start>
      <end>13</end>
      <status>unmodified</status>
      <modifiedWord/>
      <trackRevisions>false</trackRevisions>
    </reviewItem>
    <reviewItem>
      <errorID>461781e9-ceef-40f5-b76a-da6a3c929f27</errorID>
      <errorWord>KW</errorWord>
      <group>L1_Word</group>
      <groupName>字词问题</groupName>
      <ability>L2_Typo</ability>
      <abilityName>字词错误</abilityName>
      <candidateList>
        <item>kW</item>
      </candidateList>
      <explain/>
      <paraID>7F4DB89D</paraID>
      <start>10</start>
      <end>12</end>
      <status>unmodified</status>
      <modifiedWord/>
      <trackRevisions>false</trackRevisions>
    </reviewItem>
    <reviewItem>
      <errorID>e61026f3-ca78-477b-9d11-616a30dae5cc</errorID>
      <errorWord>一副</errorWord>
      <group>L1_Knowledge</group>
      <groupName>知识性问题</groupName>
      <ability>L2_Knowledge</ability>
      <abilityName>其他知识</abilityName>
      <candidateList>
        <item>一幅</item>
      </candidateList>
      <explain/>
      <paraID>7B25718C</paraID>
      <start>41</start>
      <end>43</end>
      <status>unmodified</status>
      <modifiedWord/>
      <trackRevisions>false</trackRevisions>
    </reviewItem>
    <reviewItem>
      <errorID>1a11a8ac-b7bc-43a1-a9a9-1b0b3b65ae97</errorID>
      <errorWord>(</errorWord>
      <group>L1_Format</group>
      <groupName>格式问题</groupName>
      <ability>L2_HalfPunc</ability>
      <abilityName>全半角检查</abilityName>
      <candidateList>
        <item>（</item>
      </candidateList>
      <explain>文本全半角错误。</explain>
      <paraID>1C85DE0F</paraID>
      <start>19</start>
      <end>20</end>
      <status>unmodified</status>
      <modifiedWord/>
      <trackRevisions>false</trackRevisions>
    </reviewItem>
    <reviewItem>
      <errorID>ff58a8f9-59c8-4d1b-9cfb-2b4addefa092</errorID>
      <errorWord>)</errorWord>
      <group>L1_Format</group>
      <groupName>格式问题</groupName>
      <ability>L2_HalfPunc</ability>
      <abilityName>全半角检查</abilityName>
      <candidateList>
        <item>）</item>
      </candidateList>
      <explain>文本全半角错误。</explain>
      <paraID>1C85DE0F</paraID>
      <start>27</start>
      <end>28</end>
      <status>unmodified</status>
      <modifiedWord/>
      <trackRevisions>false</trackRevisions>
    </reviewItem>
    <reviewItem>
      <errorID>705fb497-ad54-4558-bb5a-c350ce233b7c</errorID>
      <errorWord>(</errorWord>
      <group>L1_Format</group>
      <groupName>格式问题</groupName>
      <ability>L2_HalfPunc</ability>
      <abilityName>全半角检查</abilityName>
      <candidateList>
        <item>（</item>
      </candidateList>
      <explain>文本全半角错误。</explain>
      <paraID>1EE83137</paraID>
      <start>9</start>
      <end>10</end>
      <status>unmodified</status>
      <modifiedWord/>
      <trackRevisions>false</trackRevisions>
    </reviewItem>
    <reviewItem>
      <errorID>23283db7-3478-4e94-93f7-01b2fa4bfd0f</errorID>
      <errorWord>)</errorWord>
      <group>L1_Format</group>
      <groupName>格式问题</groupName>
      <ability>L2_HalfPunc</ability>
      <abilityName>全半角检查</abilityName>
      <candidateList>
        <item>）</item>
      </candidateList>
      <explain>文本全半角错误。</explain>
      <paraID>1EE83137</paraID>
      <start>13</start>
      <end>14</end>
      <status>unmodified</status>
      <modifiedWord/>
      <trackRevisions>false</trackRevisions>
    </reviewItem>
    <reviewItem>
      <errorID>5c932953-9aef-49f6-8bc5-cda582baa833</errorID>
      <errorWord>,</errorWord>
      <group>L1_Format</group>
      <groupName>格式问题</groupName>
      <ability>L2_HalfPunc</ability>
      <abilityName>全半角检查</abilityName>
      <candidateList>
        <item>，</item>
      </candidateList>
      <explain>文本全半角错误。</explain>
      <paraID>6DF695AA</paraID>
      <start>39</start>
      <end>40</end>
      <status>unmodified</status>
      <modifiedWord/>
      <trackRevisions>false</trackRevisions>
    </reviewItem>
    <reviewItem>
      <errorID>6109d413-f582-4c3a-bc07-dbcdeff691fc</errorID>
      <errorWord>适应</errorWord>
      <group>L1_Word</group>
      <groupName>字词问题</groupName>
      <ability>L2_Typo</ability>
      <abilityName>字词错误</abilityName>
      <candidateList>
        <item>适用</item>
      </candidateList>
      <explain>〈形〉适合使用：这套耕作方法，在我们这个地区也完全～。</explain>
      <paraID>7EF0A463</paraID>
      <start>31</start>
      <end>33</end>
      <status>ignored</status>
      <modifiedWord/>
      <trackRevisions>false</trackRevisions>
    </reviewItem>
    <reviewItem>
      <errorID>eee59140-5c5c-4775-a818-6d3a23694e13</errorID>
      <errorWord>《</errorWord>
      <group>L1_Punc</group>
      <groupName>标点问题</groupName>
      <ability>L2_Punc</ability>
      <abilityName>标点符号检查</abilityName>
      <candidateList/>
      <explain>同一形式括号套用。</explain>
      <paraID>4DB6277C</paraID>
      <start>38</start>
      <end>39</end>
      <status>unmodified</status>
      <modifiedWord/>
      <trackRevisions>false</trackRevisions>
    </reviewItem>
    <reviewItem>
      <errorID>c668b663-96af-4524-a848-2d6ea7fb30bd</errorID>
      <errorWord>》</errorWord>
      <group>L1_Punc</group>
      <groupName>标点问题</groupName>
      <ability>L2_Punc</ability>
      <abilityName>标点符号检查</abilityName>
      <candidateList/>
      <explain>同一形式括号套用。</explain>
      <paraID>4DB6277C</paraID>
      <start>55</start>
      <end>56</end>
      <status>unmodified</status>
      <modifiedWord/>
      <trackRevisions>false</trackRevisions>
    </reviewItem>
    <reviewItem>
      <errorID>582cf21b-9b77-40c3-a23c-3e790a7e129f</errorID>
      <errorWord>《</errorWord>
      <group>L1_Punc</group>
      <groupName>标点问题</groupName>
      <ability>L2_Punc</ability>
      <abilityName>标点符号检查</abilityName>
      <candidateList/>
      <explain>同一形式括号套用。</explain>
      <paraID>4DB6277C</paraID>
      <start>56</start>
      <end>57</end>
      <status>unmodified</status>
      <modifiedWord/>
      <trackRevisions>false</trackRevisions>
    </reviewItem>
    <reviewItem>
      <errorID>2e42ed3a-eb81-4c24-856f-4d24884383a8</errorID>
      <errorWord>》</errorWord>
      <group>L1_Punc</group>
      <groupName>标点问题</groupName>
      <ability>L2_Punc</ability>
      <abilityName>标点符号检查</abilityName>
      <candidateList/>
      <explain>同一形式括号套用。</explain>
      <paraID>4DB6277C</paraID>
      <start>73</start>
      <end>74</end>
      <status>unmodified</status>
      <modifiedWord/>
      <trackRevisions>false</trackRevisions>
    </reviewItem>
    <reviewItem>
      <errorID>615a7dd6-1aa2-4a2e-bd97-e8f75d454813</errorID>
      <errorWord>法人签字</errorWord>
      <group>L1_Word</group>
      <groupName>字词问题</groupName>
      <ability>L2_Typo</ability>
      <abilityName>字词错误</abilityName>
      <candidateList>
        <item>法人代表签字</item>
      </candidateList>
      <explain/>
      <paraID>595AE9B1</paraID>
      <start>0</start>
      <end>4</end>
      <status>unmodified</status>
      <modifiedWord/>
      <trackRevisions>false</trackRevisions>
    </reviewItem>
    <reviewItem>
      <errorID>3c6ffab6-8a42-4c97-bb98-f9c76a2a82ab</errorID>
      <errorWord>法人签字</errorWord>
      <group>L1_Word</group>
      <groupName>字词问题</groupName>
      <ability>L2_Typo</ability>
      <abilityName>字词错误</abilityName>
      <candidateList>
        <item>法人代表签字</item>
      </candidateList>
      <explain/>
      <paraID>595AE9B1</paraID>
      <start>25</start>
      <end>29</end>
      <status>unmodified</status>
      <modifiedWord/>
      <trackRevisions>false</trackRevisions>
    </reviewItem>
    <reviewItem>
      <errorID>987dc7e8-5447-42dc-aec8-f0cb362292ea</errorID>
      <errorWord>中华人民共和国执业医师法</errorWord>
      <group>L1_Knowledge</group>
      <groupName>知识性问题</groupName>
      <ability>L2_Knowledge</ability>
      <abilityName>其他知识</abilityName>
      <candidateList/>
      <explain>该法律于2009年8月27日由全国人民代表大会常务委员会制定，已于2022年3月1日废止，请注意检查引用是否正确。</explain>
      <paraID>73ECF7AF</paraID>
      <start>58</start>
      <end>70</end>
      <status>unmodified</status>
      <modifiedWord/>
      <trackRevisions>false</trackRevisions>
    </reviewItem>
    <reviewItem>
      <errorID>5b57d869-debf-486f-a734-010b7fdd62d2</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73ECF7AF</paraID>
      <start>74</start>
      <end>77</end>
      <status>unmodified</status>
      <modifiedWord/>
      <trackRevisions>false</trackRevisions>
    </reviewItem>
    <reviewItem>
      <errorID>4310c76e-c055-4b6a-9adb-bce362ade86a</errorID>
      <errorWord>》</errorWord>
      <group>L1_Word</group>
      <groupName>字词问题</groupName>
      <ability>L2_Typo</ability>
      <abilityName>字词错误</abilityName>
      <candidateList>
        <item>》等</item>
      </candidateList>
      <explain/>
      <paraID>73ECF7AF</paraID>
      <start>104</start>
      <end>105</end>
      <status>unmodified</status>
      <modifiedWord/>
      <trackRevisions>false</trackRevisions>
    </reviewItem>
    <reviewItem>
      <errorID>53310aa2-f5d2-4a05-93c3-c5e079db85d8</errorID>
      <errorWord>政纪处分</errorWord>
      <group>L1_Word</group>
      <groupName>字词问题</groupName>
      <ability>L2_Typo</ability>
      <abilityName>字词错误</abilityName>
      <candidateList>
        <item>政务处分</item>
      </candidateList>
      <explain/>
      <paraID>433422D9</paraID>
      <start>91</start>
      <end>95</end>
      <status>unmodified</status>
      <modifiedWord/>
      <trackRevisions>false</trackRevisions>
    </reviewItem>
    <reviewItem>
      <errorID>5c673222-fe87-44d9-87d9-896764b75627</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641119FD</paraID>
      <start>47</start>
      <end>48</end>
      <status>modified</status>
      <modifiedWord>或</modifiedWord>
      <trackRevisions>false</trackRevisions>
    </reviewItem>
    <reviewItem>
      <errorID>dba2abd2-76db-483b-b45a-390dc6803fb1</errorID>
      <errorWord>须</errorWord>
      <group>L1_Word</group>
      <groupName>字词问题</groupName>
      <ability>L2_Typo</ability>
      <abilityName>字词错误</abilityName>
      <candidateList>
        <item>需</item>
      </candidateList>
      <explain>存在发音相同字词的误用。</explain>
      <paraID>5B62EB55</paraID>
      <start>12</start>
      <end>13</end>
      <status>unmodified</status>
      <modifiedWord/>
      <trackRevisions>false</trackRevisions>
    </reviewItem>
    <reviewItem>
      <errorID>33e11526-2374-4453-ae30-1eaac939c809</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36FE2319</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E63B67-E1FD-4014-827E-2DCB1CB50F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莫金丽</cp:lastModifiedBy>
  <cp:revision>2</cp:revision>
  <dcterms:created xsi:type="dcterms:W3CDTF">2023-03-16T02:13:00Z</dcterms:created>
  <dcterms:modified xsi:type="dcterms:W3CDTF">2026-10-20T08:04:47Z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eyJoZGlkIjoiNzNmNzE2NTViM2MyZDhkM2Q0ZjBiNDE1ZWQ1NGRjYjkiLCJ1c2VySWQiOiI0NTQwNzYzOTEifQ==</vt:lpwstr>
  </property>
  <property fmtid="{D5CDD505-2E9C-101B-9397-08002B2CF9AE}" pid="3" name="KSOProductBuildVer">
    <vt:lpwstr>2052-12.1.0.29161</vt:lpwstr>
  </property>
  <property fmtid="{D5CDD505-2E9C-101B-9397-08002B2CF9AE}" pid="4" name="ICV">
    <vt:lpwstr>00F923613AD24726A11573DDCAAABA69_13</vt:lpwstr>
  </property>
</Properties>
</file>