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spacing w:before="120" w:beforeAutospacing="0" w:after="120" w:afterAutospacing="0" w:line="360" w:lineRule="auto"/>
        <w:rPr>
          <w:highlight w:val="none"/>
        </w:rPr>
      </w:pPr>
      <w:r>
        <w:rPr>
          <w:highlight w:val="none"/>
        </w:rPr>
        <w:t xml:space="preserve"> </w:t>
      </w:r>
      <w:r/>
    </w:p>
    <w:p>
      <w:pPr>
        <w:pStyle w:val="670"/>
        <w:spacing w:before="120" w:beforeAutospacing="0" w:after="120" w:afterAutospacing="0" w:line="360" w:lineRule="auto"/>
        <w:rPr>
          <w:color w:val="auto"/>
          <w:highlight w:val="none"/>
        </w:rPr>
      </w:pPr>
      <w:r>
        <w:rPr>
          <w:color w:val="auto"/>
          <w:highlight w:val="none"/>
        </w:rPr>
      </w:r>
      <w:r/>
    </w:p>
    <w:p>
      <w:pPr>
        <w:pStyle w:val="670"/>
        <w:spacing w:before="120" w:beforeAutospacing="0" w:after="120" w:afterAutospacing="0" w:line="360" w:lineRule="auto"/>
        <w:rPr>
          <w:color w:val="auto"/>
          <w:highlight w:val="none"/>
        </w:rPr>
      </w:pPr>
      <w:r>
        <w:rPr>
          <w:color w:val="auto"/>
          <w:highlight w:val="none"/>
        </w:rPr>
      </w:r>
      <w:r/>
    </w:p>
    <w:p>
      <w:pPr>
        <w:pStyle w:val="67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67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响水县区域性农技综合服务中心“四情”监测体系建设</w:t>
      </w:r>
      <w:r/>
    </w:p>
    <w:p>
      <w:pPr>
        <w:pStyle w:val="670"/>
        <w:ind w:firstLine="643"/>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项目编号：JSZC-320921-QHGS-C2026-0007</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t xml:space="preserve"> </w:t>
      </w:r>
      <w:r/>
    </w:p>
    <w:p>
      <w:pPr>
        <w:pStyle w:val="670"/>
        <w:spacing w:beforeAutospacing="0" w:afterAutospacing="0" w:line="360" w:lineRule="auto"/>
        <w:rPr>
          <w:color w:val="auto"/>
          <w:highlight w:val="none"/>
        </w:rPr>
      </w:pPr>
      <w:r>
        <w:rPr>
          <w:color w:val="auto"/>
          <w:highlight w:val="none"/>
        </w:rPr>
      </w:r>
      <w:r/>
    </w:p>
    <w:p>
      <w:pPr>
        <w:pStyle w:val="670"/>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采购人：响水县农业信息中心</w:t>
      </w:r>
      <w:r/>
    </w:p>
    <w:p>
      <w:pPr>
        <w:pStyle w:val="670"/>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代理机构：江苏千禾建设项目管理有限公司</w:t>
      </w:r>
      <w:r/>
    </w:p>
    <w:p>
      <w:pPr>
        <w:pStyle w:val="670"/>
        <w:jc w:val="center"/>
        <w:spacing w:before="120" w:beforeAutospacing="0" w:after="120" w:afterAutospacing="0" w:line="360" w:lineRule="auto"/>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2026年10月</w:t>
      </w:r>
      <w:r/>
    </w:p>
    <w:p>
      <w:pPr>
        <w:pStyle w:val="670"/>
        <w:jc w:val="center"/>
        <w:spacing w:before="120" w:beforeAutospacing="0" w:after="120" w:afterAutospacing="0" w:line="360" w:lineRule="auto"/>
        <w:rPr>
          <w:color w:val="auto"/>
          <w:highlight w:val="none"/>
        </w:rPr>
      </w:pPr>
      <w:r>
        <w:rPr>
          <w:color w:val="auto"/>
          <w:highlight w:val="none"/>
        </w:rPr>
        <w:t xml:space="preserve"> </w:t>
      </w:r>
      <w:r/>
    </w:p>
    <w:p>
      <w:pPr>
        <w:pStyle w:val="670"/>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70"/>
        <w:jc w:val="both"/>
        <w:spacing w:beforeAutospacing="0" w:afterAutospacing="0" w:line="480" w:lineRule="auto"/>
        <w:rPr>
          <w:color w:val="auto"/>
          <w:sz w:val="32"/>
          <w:szCs w:val="32"/>
          <w:highlight w:val="none"/>
        </w:rPr>
      </w:pPr>
      <w:r>
        <w:rPr>
          <w:color w:val="auto"/>
          <w:sz w:val="32"/>
          <w:szCs w:val="32"/>
          <w:highlight w:val="none"/>
        </w:rPr>
        <w:t xml:space="preserve"> </w:t>
      </w:r>
      <w:r/>
    </w:p>
    <w:p>
      <w:pPr>
        <w:pStyle w:val="669"/>
        <w:spacing w:line="480" w:lineRule="auto"/>
        <w:tabs>
          <w:tab w:val="right" w:pos="8306" w:leader="dot"/>
        </w:tabs>
        <w:rPr>
          <w:color w:val="auto"/>
          <w:sz w:val="32"/>
          <w:szCs w:val="32"/>
          <w:highlight w:val="none"/>
        </w:rPr>
      </w:pPr>
      <w:r/>
      <w:bookmarkStart w:id="6" w:name="_Toc120614211"/>
      <w:r/>
      <w:bookmarkStart w:id="7" w:name="_Toc28359086"/>
      <w:r>
        <w:rPr>
          <w:rFonts w:hint="eastAsia" w:ascii="黑体" w:hAnsi="宋体" w:eastAsia="黑体" w:cs="黑体"/>
          <w:b/>
          <w:bCs/>
          <w:color w:val="auto"/>
          <w:sz w:val="32"/>
          <w:szCs w:val="32"/>
          <w:highlight w:val="none"/>
        </w:rPr>
        <w:fldChar w:fldCharType="begin"/>
      </w:r>
      <w:r>
        <w:rPr>
          <w:rFonts w:hint="eastAsia" w:ascii="黑体" w:hAnsi="宋体" w:eastAsia="黑体" w:cs="黑体"/>
          <w:b/>
          <w:bCs/>
          <w:color w:val="auto"/>
          <w:sz w:val="32"/>
          <w:szCs w:val="32"/>
          <w:highlight w:val="none"/>
        </w:rPr>
        <w:instrText xml:space="preserve">TOC \o "1-1" \h \u </w:instrText>
      </w:r>
      <w:r>
        <w:rPr>
          <w:rFonts w:hint="eastAsia" w:ascii="黑体" w:hAnsi="宋体" w:eastAsia="黑体" w:cs="黑体"/>
          <w:b/>
          <w:bCs/>
          <w:color w:val="auto"/>
          <w:sz w:val="32"/>
          <w:szCs w:val="32"/>
          <w:highlight w:val="none"/>
        </w:rPr>
        <w:fldChar w:fldCharType="separate"/>
      </w: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_Toc30493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rPr>
        <w:t xml:space="preserve">第一章</w:t>
      </w:r>
      <w:r>
        <w:rPr>
          <w:rFonts w:hint="eastAsia" w:ascii="黑体" w:hAnsi="宋体" w:eastAsia="黑体" w:cs="黑体"/>
          <w:color w:val="auto"/>
          <w:sz w:val="32"/>
          <w:szCs w:val="32"/>
          <w:highlight w:val="none"/>
          <w:lang w:val="en-US" w:eastAsia="zh-CN"/>
        </w:rPr>
        <w:t xml:space="preserve">  竞争性磋商公告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_Toc30493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69"/>
        <w:spacing w:line="480" w:lineRule="auto"/>
        <w:tabs>
          <w:tab w:val="right" w:pos="8306" w:leader="dot"/>
        </w:tabs>
        <w:rPr>
          <w:color w:val="auto"/>
          <w:sz w:val="32"/>
          <w:szCs w:val="32"/>
          <w:highlight w:val="none"/>
        </w:rPr>
      </w:pP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_Toc8838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rPr>
        <w:t xml:space="preserve">第二章</w:t>
      </w:r>
      <w:r>
        <w:rPr>
          <w:rFonts w:hint="eastAsia" w:ascii="黑体" w:hAnsi="宋体" w:eastAsia="黑体" w:cs="黑体"/>
          <w:color w:val="auto"/>
          <w:sz w:val="32"/>
          <w:szCs w:val="32"/>
          <w:highlight w:val="none"/>
          <w:lang w:val="en-US" w:eastAsia="zh-CN"/>
        </w:rPr>
        <w:t xml:space="preserve">  </w:t>
      </w:r>
      <w:r>
        <w:rPr>
          <w:rFonts w:hint="eastAsia" w:ascii="黑体" w:hAnsi="宋体" w:eastAsia="黑体" w:cs="黑体"/>
          <w:color w:val="auto"/>
          <w:sz w:val="32"/>
          <w:szCs w:val="32"/>
          <w:highlight w:val="none"/>
        </w:rPr>
        <w:t xml:space="preserve">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_Toc8838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69"/>
        <w:spacing w:line="480" w:lineRule="auto"/>
        <w:tabs>
          <w:tab w:val="right" w:pos="8306" w:leader="dot"/>
        </w:tabs>
        <w:rPr>
          <w:color w:val="auto"/>
          <w:sz w:val="32"/>
          <w:szCs w:val="32"/>
          <w:highlight w:val="none"/>
        </w:rPr>
      </w:pP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_Toc7985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lang w:val="en-US" w:eastAsia="zh-CN"/>
        </w:rPr>
        <w:t xml:space="preserve">第三章  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_Toc7985 \h </w:instrText>
      </w:r>
      <w:r>
        <w:rPr>
          <w:color w:val="auto"/>
          <w:sz w:val="32"/>
          <w:szCs w:val="32"/>
          <w:highlight w:val="none"/>
        </w:rPr>
        <w:fldChar w:fldCharType="separate"/>
      </w:r>
      <w:r>
        <w:rPr>
          <w:color w:val="auto"/>
          <w:sz w:val="32"/>
          <w:szCs w:val="32"/>
          <w:highlight w:val="none"/>
        </w:rPr>
        <w:t xml:space="preserve">23</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69"/>
        <w:spacing w:line="480" w:lineRule="auto"/>
        <w:tabs>
          <w:tab w:val="right" w:pos="8306" w:leader="dot"/>
        </w:tabs>
        <w:rPr>
          <w:color w:val="auto"/>
          <w:sz w:val="32"/>
          <w:szCs w:val="32"/>
          <w:highlight w:val="none"/>
        </w:rPr>
      </w:pP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_Toc22893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shd w:val="clear" w:color="auto" w:fill="auto"/>
        </w:rPr>
        <w:t xml:space="preserve">第四章</w:t>
      </w:r>
      <w:r>
        <w:rPr>
          <w:rFonts w:hint="eastAsia" w:ascii="黑体" w:hAnsi="宋体" w:eastAsia="黑体" w:cs="黑体"/>
          <w:color w:val="auto"/>
          <w:sz w:val="32"/>
          <w:szCs w:val="32"/>
          <w:highlight w:val="none"/>
          <w:shd w:val="clear" w:color="auto" w:fill="auto"/>
          <w:lang w:val="en-US" w:eastAsia="zh-CN"/>
        </w:rPr>
        <w:t xml:space="preserve">  </w:t>
      </w:r>
      <w:r>
        <w:rPr>
          <w:rFonts w:hint="eastAsia" w:ascii="黑体" w:hAnsi="宋体" w:eastAsia="黑体" w:cs="黑体"/>
          <w:color w:val="auto"/>
          <w:sz w:val="32"/>
          <w:szCs w:val="32"/>
          <w:highlight w:val="none"/>
          <w:shd w:val="clear" w:color="auto" w:fill="auto"/>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_Toc22893 \h </w:instrText>
      </w:r>
      <w:r>
        <w:rPr>
          <w:color w:val="auto"/>
          <w:sz w:val="32"/>
          <w:szCs w:val="32"/>
          <w:highlight w:val="none"/>
        </w:rPr>
        <w:fldChar w:fldCharType="separate"/>
      </w:r>
      <w:r>
        <w:rPr>
          <w:color w:val="auto"/>
          <w:sz w:val="32"/>
          <w:szCs w:val="32"/>
          <w:highlight w:val="none"/>
        </w:rPr>
        <w:t xml:space="preserve">43</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69"/>
        <w:spacing w:line="480" w:lineRule="auto"/>
        <w:tabs>
          <w:tab w:val="right" w:pos="8306" w:leader="dot"/>
        </w:tabs>
        <w:rPr>
          <w:color w:val="auto"/>
          <w:sz w:val="32"/>
          <w:szCs w:val="32"/>
          <w:highlight w:val="none"/>
        </w:rPr>
      </w:pP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_Toc21300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shd w:val="clear" w:color="auto" w:fill="auto"/>
        </w:rPr>
        <w:t xml:space="preserve">第五章</w:t>
      </w:r>
      <w:r>
        <w:rPr>
          <w:rFonts w:hint="eastAsia" w:ascii="黑体" w:hAnsi="宋体" w:eastAsia="黑体" w:cs="黑体"/>
          <w:color w:val="auto"/>
          <w:sz w:val="32"/>
          <w:szCs w:val="32"/>
          <w:highlight w:val="none"/>
          <w:shd w:val="clear" w:color="auto" w:fill="auto"/>
          <w:lang w:val="en-US" w:eastAsia="zh-CN"/>
        </w:rPr>
        <w:t xml:space="preserve">  </w:t>
      </w:r>
      <w:r>
        <w:rPr>
          <w:rFonts w:hint="eastAsia" w:ascii="黑体" w:hAnsi="宋体" w:eastAsia="黑体" w:cs="黑体"/>
          <w:color w:val="auto"/>
          <w:sz w:val="32"/>
          <w:szCs w:val="32"/>
          <w:highlight w:val="none"/>
          <w:shd w:val="clear" w:color="auto" w:fill="auto"/>
        </w:rPr>
        <w:t xml:space="preserve">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_Toc21300 \h </w:instrText>
      </w:r>
      <w:r>
        <w:rPr>
          <w:color w:val="auto"/>
          <w:sz w:val="32"/>
          <w:szCs w:val="32"/>
          <w:highlight w:val="none"/>
        </w:rPr>
        <w:fldChar w:fldCharType="separate"/>
      </w:r>
      <w:r>
        <w:rPr>
          <w:color w:val="auto"/>
          <w:sz w:val="32"/>
          <w:szCs w:val="32"/>
          <w:highlight w:val="none"/>
        </w:rPr>
        <w:t xml:space="preserve">58</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69"/>
        <w:spacing w:line="480" w:lineRule="auto"/>
        <w:tabs>
          <w:tab w:val="right" w:pos="8306" w:leader="dot"/>
        </w:tabs>
        <w:rPr>
          <w:color w:val="auto"/>
          <w:sz w:val="32"/>
          <w:szCs w:val="32"/>
          <w:highlight w:val="none"/>
        </w:rPr>
      </w:pPr>
      <w:r>
        <w:rPr>
          <w:rFonts w:hint="eastAsia" w:ascii="黑体" w:hAnsi="宋体" w:eastAsia="黑体" w:cs="黑体"/>
          <w:bCs/>
          <w:color w:val="auto"/>
          <w:sz w:val="32"/>
          <w:szCs w:val="32"/>
          <w:highlight w:val="none"/>
        </w:rPr>
        <w:fldChar w:fldCharType="begin"/>
      </w:r>
      <w:r>
        <w:rPr>
          <w:rFonts w:hint="eastAsia" w:ascii="黑体" w:hAnsi="宋体" w:eastAsia="黑体" w:cs="黑体"/>
          <w:bCs/>
          <w:color w:val="auto"/>
          <w:sz w:val="32"/>
          <w:szCs w:val="32"/>
          <w:highlight w:val="none"/>
        </w:rPr>
        <w:instrText xml:space="preserve"> HYPERLINK \l _Toc223 </w:instrText>
      </w:r>
      <w:r>
        <w:rPr>
          <w:rFonts w:hint="eastAsia" w:ascii="黑体" w:hAnsi="宋体" w:eastAsia="黑体" w:cs="黑体"/>
          <w:bCs/>
          <w:color w:val="auto"/>
          <w:sz w:val="32"/>
          <w:szCs w:val="32"/>
          <w:highlight w:val="none"/>
        </w:rPr>
        <w:fldChar w:fldCharType="separate"/>
      </w:r>
      <w:r>
        <w:rPr>
          <w:rFonts w:hint="eastAsia" w:ascii="黑体" w:hAnsi="宋体" w:eastAsia="黑体" w:cs="黑体"/>
          <w:color w:val="auto"/>
          <w:sz w:val="32"/>
          <w:szCs w:val="32"/>
          <w:highlight w:val="none"/>
          <w:shd w:val="clear" w:color="auto" w:fill="auto"/>
        </w:rPr>
        <w:t xml:space="preserve">第六章</w:t>
      </w:r>
      <w:r>
        <w:rPr>
          <w:rFonts w:hint="eastAsia" w:ascii="黑体" w:hAnsi="宋体" w:eastAsia="黑体" w:cs="黑体"/>
          <w:color w:val="auto"/>
          <w:sz w:val="32"/>
          <w:szCs w:val="32"/>
          <w:highlight w:val="none"/>
          <w:shd w:val="clear" w:color="auto" w:fill="auto"/>
          <w:lang w:val="en-US" w:eastAsia="zh-CN"/>
        </w:rPr>
        <w:t xml:space="preserve">  </w:t>
      </w:r>
      <w:r>
        <w:rPr>
          <w:rFonts w:hint="eastAsia" w:ascii="黑体" w:hAnsi="宋体" w:eastAsia="黑体" w:cs="黑体"/>
          <w:color w:val="auto"/>
          <w:sz w:val="32"/>
          <w:szCs w:val="32"/>
          <w:highlight w:val="none"/>
          <w:shd w:val="clear" w:color="auto" w:fill="auto"/>
        </w:rPr>
        <w:t xml:space="preserve">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_Toc223 \h </w:instrText>
      </w:r>
      <w:r>
        <w:rPr>
          <w:color w:val="auto"/>
          <w:sz w:val="32"/>
          <w:szCs w:val="32"/>
          <w:highlight w:val="none"/>
        </w:rPr>
        <w:fldChar w:fldCharType="separate"/>
      </w:r>
      <w:r>
        <w:rPr>
          <w:color w:val="auto"/>
          <w:sz w:val="32"/>
          <w:szCs w:val="32"/>
          <w:highlight w:val="none"/>
        </w:rPr>
        <w:t xml:space="preserve">62</w:t>
      </w:r>
      <w:r>
        <w:rPr>
          <w:color w:val="auto"/>
          <w:sz w:val="32"/>
          <w:szCs w:val="32"/>
          <w:highlight w:val="none"/>
        </w:rPr>
        <w:fldChar w:fldCharType="end"/>
      </w:r>
      <w:r>
        <w:rPr>
          <w:rFonts w:hint="eastAsia" w:ascii="黑体" w:hAnsi="宋体" w:eastAsia="黑体" w:cs="黑体"/>
          <w:bCs/>
          <w:color w:val="auto"/>
          <w:sz w:val="32"/>
          <w:szCs w:val="32"/>
          <w:highlight w:val="none"/>
        </w:rPr>
        <w:fldChar w:fldCharType="end"/>
      </w:r>
      <w:r/>
    </w:p>
    <w:p>
      <w:pPr>
        <w:pStyle w:val="670"/>
        <w:jc w:val="center"/>
        <w:keepNext/>
        <w:spacing w:beforeAutospacing="0" w:afterAutospacing="0" w:line="480" w:lineRule="auto"/>
        <w:rPr>
          <w:rFonts w:hint="eastAsia" w:ascii="黑体" w:hAnsi="宋体" w:eastAsia="黑体" w:cs="黑体"/>
          <w:color w:val="auto"/>
          <w:sz w:val="30"/>
          <w:szCs w:val="30"/>
          <w:highlight w:val="none"/>
        </w:rPr>
        <w:sectPr>
          <w:head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outlineLvl w:val="0"/>
      </w:pPr>
      <w:r>
        <w:rPr>
          <w:rFonts w:hint="eastAsia" w:ascii="黑体" w:hAnsi="宋体" w:eastAsia="黑体" w:cs="黑体"/>
          <w:bCs/>
          <w:color w:val="auto"/>
          <w:sz w:val="32"/>
          <w:szCs w:val="32"/>
          <w:highlight w:val="none"/>
        </w:rPr>
        <w:fldChar w:fldCharType="end"/>
      </w:r>
      <w:r/>
    </w:p>
    <w:p>
      <w:pPr>
        <w:pStyle w:val="670"/>
        <w:jc w:val="center"/>
        <w:keepNext/>
        <w:spacing w:beforeAutospacing="0" w:afterAutospacing="0"/>
        <w:rPr>
          <w:rFonts w:hint="eastAsia" w:ascii="仿宋" w:hAnsi="仿宋" w:eastAsia="仿宋" w:cs="仿宋"/>
          <w:color w:val="auto"/>
          <w:sz w:val="28"/>
          <w:szCs w:val="28"/>
          <w:highlight w:val="none"/>
          <w:lang w:val="en-US" w:eastAsia="zh-CN"/>
        </w:rPr>
        <w:outlineLvl w:val="0"/>
      </w:pPr>
      <w:r/>
      <w:bookmarkStart w:id="8" w:name="_Toc30493"/>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  竞争性磋商公告</w:t>
      </w:r>
      <w:bookmarkEnd w:id="8"/>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响水县区域性农技综合服务中心“四情”监测体系建设</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磋商</w:t>
      </w:r>
      <w:r>
        <w:rPr>
          <w:rFonts w:hint="eastAsia" w:ascii="宋体" w:hAnsi="宋体" w:eastAsia="宋体" w:cs="宋体"/>
          <w:i w:val="0"/>
          <w:iCs w:val="0"/>
          <w:caps w:val="0"/>
          <w:color w:val="auto"/>
          <w:spacing w:val="0"/>
          <w:sz w:val="24"/>
          <w:szCs w:val="24"/>
          <w:highlight w:val="none"/>
          <w:shd w:val="clear" w:color="auto" w:fill="ffffff"/>
        </w:rPr>
        <w:t xml:space="preserve">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rPr>
      </w:pPr>
      <w:r/>
      <w:bookmarkStart w:id="9" w:name="_Toc35393790"/>
      <w:r/>
      <w:bookmarkStart w:id="10" w:name="_Hlk24379207"/>
      <w:r/>
      <w:bookmarkStart w:id="11" w:name="_Toc38985263"/>
      <w:r/>
      <w:bookmarkStart w:id="12" w:name="_Toc28359002"/>
      <w:r/>
      <w:bookmarkStart w:id="13" w:name="_Toc35393621"/>
      <w:r/>
      <w:bookmarkStart w:id="14" w:name="_Toc28359079"/>
      <w:r>
        <w:rPr>
          <w:rFonts w:hint="eastAsia" w:ascii="宋体" w:hAnsi="宋体" w:eastAsia="宋体" w:cs="宋体"/>
          <w:b/>
          <w:color w:val="auto"/>
          <w:sz w:val="24"/>
          <w:szCs w:val="24"/>
          <w:highlight w:val="none"/>
        </w:rPr>
        <w:t xml:space="preserve">一、项目基本情况</w:t>
      </w:r>
      <w:bookmarkEnd w:id="9"/>
      <w:r/>
      <w:bookmarkEnd w:id="10"/>
      <w:r/>
      <w:bookmarkEnd w:id="11"/>
      <w:r/>
      <w:bookmarkEnd w:id="12"/>
      <w:r/>
      <w:bookmarkEnd w:id="13"/>
      <w:r/>
      <w:bookmarkEnd w:id="14"/>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1.项目编号：JSZC-320921-QHGS-C2026-0007</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2.项目名称：响水县区域性农技综合服务中心“四情”监测体系建设</w:t>
      </w:r>
      <w:r/>
    </w:p>
    <w:p>
      <w:pPr>
        <w:pStyle w:val="670"/>
        <w:ind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w:t>
      </w:r>
      <w:r>
        <w:rPr>
          <w:rFonts w:hint="eastAsia" w:ascii="宋体" w:hAnsi="宋体" w:eastAsia="宋体" w:cs="宋体"/>
          <w:i w:val="0"/>
          <w:iCs w:val="0"/>
          <w:caps w:val="0"/>
          <w:color w:val="auto"/>
          <w:spacing w:val="0"/>
          <w:sz w:val="24"/>
          <w:szCs w:val="24"/>
          <w:highlight w:val="none"/>
          <w:shd w:val="clear" w:color="auto" w:fill="auto"/>
        </w:rPr>
        <w:t xml:space="preserve">购方式：竞争性磋商</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w:t>
      </w:r>
      <w:r>
        <w:rPr>
          <w:rFonts w:hint="eastAsia" w:ascii="宋体" w:hAnsi="宋体" w:eastAsia="宋体" w:cs="宋体"/>
          <w:color w:val="auto"/>
          <w:sz w:val="24"/>
          <w:szCs w:val="24"/>
          <w:highlight w:val="none"/>
          <w:lang w:val="en-US" w:eastAsia="zh-CN"/>
        </w:rPr>
        <w:t xml:space="preserve">122.5</w:t>
      </w:r>
      <w:r>
        <w:rPr>
          <w:rFonts w:hint="eastAsia" w:ascii="宋体" w:hAnsi="宋体" w:eastAsia="宋体" w:cs="宋体"/>
          <w:color w:val="auto"/>
          <w:sz w:val="24"/>
          <w:szCs w:val="24"/>
          <w:highlight w:val="none"/>
        </w:rPr>
        <w:t xml:space="preserve">万元</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color w:val="auto"/>
          <w:sz w:val="24"/>
          <w:szCs w:val="24"/>
          <w:highlight w:val="none"/>
          <w:lang w:val="en-US" w:eastAsia="zh-CN"/>
        </w:rPr>
        <w:t xml:space="preserve">122.5</w:t>
      </w:r>
      <w:r>
        <w:rPr>
          <w:rFonts w:hint="eastAsia" w:ascii="宋体" w:hAnsi="宋体" w:eastAsia="宋体" w:cs="宋体"/>
          <w:color w:val="auto"/>
          <w:sz w:val="24"/>
          <w:szCs w:val="24"/>
          <w:highlight w:val="none"/>
        </w:rPr>
        <w:t xml:space="preserve">万元</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color w:val="auto"/>
          <w:sz w:val="24"/>
          <w:szCs w:val="24"/>
          <w:highlight w:val="none"/>
        </w:rPr>
        <w:t xml:space="preserve">主要包括病虫情监测、土壤墒情监测、巡田无人机、高空高清鹰眼、围栏等设备及配套建设（详细内容见</w:t>
      </w:r>
      <w:r>
        <w:rPr>
          <w:rFonts w:hint="eastAsia" w:ascii="宋体" w:hAnsi="宋体" w:eastAsia="宋体" w:cs="宋体"/>
          <w:color w:val="auto"/>
          <w:sz w:val="24"/>
          <w:szCs w:val="24"/>
          <w:highlight w:val="none"/>
          <w:shd w:val="clear" w:color="auto" w:fill="auto"/>
        </w:rPr>
        <w:t xml:space="preserve">本磋商文件第四章）</w:t>
      </w:r>
      <w:r/>
    </w:p>
    <w:p>
      <w:pPr>
        <w:pStyle w:val="670"/>
        <w:ind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auto"/>
          <w:sz w:val="24"/>
          <w:szCs w:val="24"/>
          <w:highlight w:val="none"/>
        </w:rPr>
        <w:t xml:space="preserve">合同签订后30个日历天完成供货（安装）并交付使用。</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8.本项目不接受联合体参与磋商</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bookmarkStart w:id="15" w:name="_Toc28359080"/>
      <w:r/>
      <w:bookmarkStart w:id="16" w:name="_Toc35393622"/>
      <w:r/>
      <w:bookmarkStart w:id="17" w:name="_Toc28359003"/>
      <w:r/>
      <w:bookmarkStart w:id="18" w:name="_Toc35393791"/>
      <w:r/>
      <w:bookmarkStart w:id="19" w:name="_Toc38985264"/>
      <w:r>
        <w:rPr>
          <w:rFonts w:hint="eastAsia" w:ascii="宋体" w:hAnsi="宋体" w:eastAsia="宋体" w:cs="宋体"/>
          <w:b/>
          <w:color w:val="auto"/>
          <w:sz w:val="24"/>
          <w:szCs w:val="24"/>
          <w:highlight w:val="none"/>
          <w:shd w:val="clear" w:color="auto" w:fill="auto"/>
        </w:rPr>
        <w:t xml:space="preserve">二、申请人的资格要求：</w:t>
      </w:r>
      <w:bookmarkEnd w:id="15"/>
      <w:r/>
      <w:bookmarkEnd w:id="16"/>
      <w:r/>
      <w:bookmarkEnd w:id="17"/>
      <w:r/>
      <w:bookmarkEnd w:id="18"/>
      <w:r/>
      <w:bookmarkEnd w:id="19"/>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1.1法人或者其他组织的营业执照等证明文件，自然人的身份证明；</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w:t>
      </w:r>
      <w:r>
        <w:rPr>
          <w:rFonts w:hint="eastAsia" w:ascii="宋体" w:hAnsi="宋体" w:eastAsia="宋体" w:cs="宋体"/>
          <w:color w:val="auto"/>
          <w:sz w:val="24"/>
          <w:szCs w:val="24"/>
          <w:highlight w:val="none"/>
          <w:shd w:val="clear" w:color="auto" w:fill="auto"/>
          <w:lang w:eastAsia="zh-CN"/>
        </w:rPr>
        <w:t xml:space="preserve">，提供</w:t>
      </w:r>
      <w:r>
        <w:rPr>
          <w:rFonts w:hint="eastAsia" w:ascii="宋体" w:hAnsi="宋体" w:eastAsia="宋体" w:cs="宋体"/>
          <w:color w:val="auto"/>
          <w:sz w:val="24"/>
          <w:szCs w:val="24"/>
          <w:highlight w:val="none"/>
          <w:shd w:val="clear" w:color="auto" w:fill="auto"/>
        </w:rPr>
        <w:t xml:space="preserve">证明材料）；</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70"/>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落实政府采购政策需满足的资格要求：本项目为非预留份额的采购项目或采购包，执行价格扣除优惠政策</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670"/>
        <w:ind w:firstLine="480"/>
        <w:jc w:val="both"/>
        <w:pageBreakBefore w:val="0"/>
        <w:spacing w:beforeAutospacing="0" w:afterAutospacing="0" w:line="48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left="0" w:right="0" w:firstLine="540"/>
        <w:jc w:val="both"/>
        <w:pageBreakBefore w:val="0"/>
        <w:spacing w:before="91" w:after="91" w:line="42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20" w:name="_Toc35393624"/>
      <w:r/>
      <w:bookmarkStart w:id="21" w:name="_Toc28359005"/>
      <w:r/>
      <w:bookmarkStart w:id="22" w:name="_Toc28359082"/>
      <w:r/>
      <w:bookmarkStart w:id="23" w:name="_Toc35393793"/>
      <w:r/>
      <w:bookmarkStart w:id="24" w:name="_Toc38985266"/>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20"/>
      <w:bookmarkEnd w:id="21"/>
      <w:bookmarkEnd w:id="22"/>
      <w:bookmarkEnd w:id="23"/>
      <w:bookmarkEnd w:id="24"/>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2.地点：“苏采云”系统内免费下载（投标人必须在苏采云系统中获取磋商文件，方能参与政府采购项目）；</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b/>
          <w:color w:val="auto"/>
          <w:sz w:val="24"/>
          <w:szCs w:val="24"/>
          <w:highlight w:val="none"/>
          <w:shd w:val="clear" w:color="auto" w:fill="auto"/>
        </w:rPr>
      </w:pPr>
      <w:r/>
      <w:bookmarkStart w:id="25" w:name="_Toc35393795"/>
      <w:r/>
      <w:bookmarkStart w:id="26" w:name="_Toc38985268"/>
      <w:r/>
      <w:bookmarkStart w:id="27" w:name="_Toc35393626"/>
      <w:r>
        <w:rPr>
          <w:rFonts w:hint="eastAsia" w:ascii="宋体" w:hAnsi="宋体" w:eastAsia="宋体" w:cs="宋体"/>
          <w:b/>
          <w:color w:val="auto"/>
          <w:sz w:val="24"/>
          <w:szCs w:val="24"/>
          <w:highlight w:val="none"/>
          <w:shd w:val="clear" w:color="auto" w:fill="auto"/>
        </w:rPr>
        <w:t xml:space="preserve">五、开启</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5"/>
      <w:r/>
      <w:bookmarkEnd w:id="26"/>
      <w:r/>
      <w:bookmarkEnd w:id="27"/>
      <w:r/>
      <w:r/>
    </w:p>
    <w:p>
      <w:pPr>
        <w:pStyle w:val="670"/>
        <w:ind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60"/>
        <w:ind w:right="0" w:firstLine="482"/>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8"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8"/>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670"/>
        <w:ind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ind w:left="0" w:right="0" w:firstLine="560"/>
        <w:jc w:val="both"/>
        <w:keepLines w:val="0"/>
        <w:keepNext w:val="0"/>
        <w:pageBreakBefore w:val="0"/>
        <w:spacing w:before="91" w:after="91" w:line="420" w:lineRule="exact"/>
        <w:shd w:val="clear" w:color="ffffff" w:fill="ffffff"/>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bookmarkStart w:id="29" w:name="_Toc28359018"/>
      <w:r>
        <w:rPr>
          <w:rFonts w:hint="eastAsia" w:ascii="宋体" w:hAnsi="宋体" w:eastAsia="宋体" w:cs="宋体"/>
          <w:i w:val="0"/>
          <w:iCs w:val="0"/>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keepLines w:val="0"/>
        <w:keepNext w:val="0"/>
        <w:pageBreakBefore w:val="0"/>
        <w:spacing w:before="91" w:after="91" w:line="420" w:lineRule="exact"/>
        <w:shd w:val="clear" w:color="ffffff" w:fill="ffffff"/>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《苏采云系统供应商操作手册》：在盐城市政府采购网点击【办事指南】-【供应商参与政府采购活动相关资料】。</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2.潜在供应商访问电子招标响应交易平台的网络地址和方法：</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2.2 潜在投标人访问“苏采云”系统方法：江苏省政府采购网首页-“苏采云”链接。 </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2.3 采购文件（后缀名为“.kedt”）、供应商操作手册及政府采购客户端 工具可通过“苏采云”系统相应链接进行下载。 </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2.4 采购代理机构将数据电文形式的采购文件加载至“苏采云”系统，供潜在供应商下载或者查阅。 </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2.5 请潜在投标单位提前安装相应的控件（详见《“苏采云”系统供应商操作手册》）并使用谷歌浏览器登录“苏采云”系统参与不见面开评标。 </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如潜在投标人未按上述要求操作，将自行承担所产生的风险。</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3.有关本次招标的事项若存在变动或修改，敬请及时关注</w:t>
      </w:r>
      <w:r>
        <w:rPr>
          <w:rFonts w:hint="eastAsia" w:ascii="宋体" w:hAnsi="宋体" w:eastAsia="宋体" w:cs="宋体"/>
          <w:i w:val="0"/>
          <w:iCs w:val="0"/>
          <w:color w:val="auto"/>
          <w:sz w:val="24"/>
          <w:szCs w:val="24"/>
          <w:highlight w:val="none"/>
          <w:lang w:eastAsia="zh-CN"/>
        </w:rPr>
        <w:t xml:space="preserve">江苏千禾建设项目管理有限公司</w:t>
      </w:r>
      <w:r>
        <w:rPr>
          <w:rFonts w:hint="eastAsia" w:ascii="宋体" w:hAnsi="宋体" w:eastAsia="宋体" w:cs="宋体"/>
          <w:i w:val="0"/>
          <w:iCs w:val="0"/>
          <w:color w:val="auto"/>
          <w:sz w:val="24"/>
          <w:szCs w:val="24"/>
          <w:highlight w:val="none"/>
        </w:rPr>
        <w:t xml:space="preserve">在“中国政府采购网”“江苏政府采购网”“盐城市政府采购网”发布的更正公告。</w:t>
      </w:r>
      <w:r/>
    </w:p>
    <w:p>
      <w:pPr>
        <w:ind w:left="0" w:right="0" w:firstLine="480"/>
        <w:keepLines w:val="0"/>
        <w:keepNext w:val="0"/>
        <w:pageBreakBefore w:val="0"/>
        <w:spacing w:before="91" w:after="91" w:line="420" w:lineRule="exact"/>
        <w:widowControl w:val="off"/>
        <w:rPr>
          <w:rFonts w:hint="eastAsia" w:ascii="宋体" w:hAnsi="宋体" w:eastAsia="宋体" w:cs="宋体"/>
          <w:i w:val="0"/>
          <w:i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4"/>
          <w:highlight w:val="none"/>
        </w:rPr>
        <w:t xml:space="preserve">4.本次招标不收取投标保证金，不收取质量保证金。</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电子投标文件一份（通过系统提交）；纸质投标文件正本一份，副本</w:t>
      </w:r>
      <w:r>
        <w:rPr>
          <w:rFonts w:hint="eastAsia" w:ascii="宋体" w:hAnsi="宋体" w:eastAsia="宋体" w:cs="宋体"/>
          <w:i w:val="0"/>
          <w:iCs w:val="0"/>
          <w:color w:val="auto"/>
          <w:sz w:val="24"/>
          <w:szCs w:val="24"/>
          <w:highlight w:val="none"/>
          <w:lang w:val="en-US" w:eastAsia="zh-CN"/>
        </w:rPr>
        <w:t xml:space="preserve">二</w:t>
      </w:r>
      <w:r>
        <w:rPr>
          <w:rFonts w:hint="eastAsia" w:ascii="宋体" w:hAnsi="宋体" w:eastAsia="宋体" w:cs="宋体"/>
          <w:i w:val="0"/>
          <w:iCs w:val="0"/>
          <w:color w:val="auto"/>
          <w:sz w:val="24"/>
          <w:szCs w:val="24"/>
          <w:highlight w:val="none"/>
        </w:rPr>
        <w:t xml:space="preserve">份（评审结束后由中标候选人邮寄至代理</w:t>
      </w:r>
      <w:r>
        <w:rPr>
          <w:rFonts w:hint="eastAsia" w:ascii="宋体" w:hAnsi="宋体" w:eastAsia="宋体" w:cs="宋体"/>
          <w:i w:val="0"/>
          <w:iCs w:val="0"/>
          <w:color w:val="auto"/>
          <w:sz w:val="24"/>
          <w:szCs w:val="24"/>
          <w:highlight w:val="none"/>
          <w:lang w:val="en-US" w:eastAsia="zh-CN"/>
        </w:rPr>
        <w:t xml:space="preserve">机构</w:t>
      </w:r>
      <w:r>
        <w:rPr>
          <w:rFonts w:hint="eastAsia" w:ascii="宋体" w:hAnsi="宋体" w:eastAsia="宋体" w:cs="宋体"/>
          <w:i w:val="0"/>
          <w:iCs w:val="0"/>
          <w:color w:val="auto"/>
          <w:sz w:val="24"/>
          <w:szCs w:val="24"/>
          <w:highlight w:val="none"/>
        </w:rPr>
        <w:t xml:space="preserve">，未中标单位不需要提供）。</w:t>
      </w:r>
      <w:r>
        <w:rPr>
          <w:rFonts w:hint="eastAsia" w:ascii="宋体" w:hAnsi="宋体" w:eastAsia="宋体" w:cs="宋体"/>
          <w:color w:val="auto"/>
          <w:highlight w:val="none"/>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6.电子投标文件一份（通过系统提交）；纸质投标文件正本一份，副本</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份（评审结束后由中标候选人邮寄至（代理机构），未中标单位不需要提供）。</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7.本项目支持节能环保产品（财库〔2019〕9号）、（财库</w:t>
      </w:r>
      <w:r>
        <w:rPr>
          <w:rFonts w:hint="eastAsia" w:ascii="宋体" w:hAnsi="宋体" w:eastAsia="宋体" w:cs="宋体"/>
          <w:color w:val="auto"/>
          <w:highlight w:val="none"/>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9.因供应商的系统环境、操作等原因导致报名、开评标过程中出现问题由供应商自行承担负责。</w:t>
      </w:r>
      <w:r/>
    </w:p>
    <w:p>
      <w:pPr>
        <w:pStyle w:val="670"/>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670"/>
        <w:ind w:firstLine="480"/>
        <w:jc w:val="both"/>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60"/>
        <w:ind w:left="0" w:right="0" w:firstLine="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9"/>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称：响水县农业信息中心</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址：响水县珠江路9号</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 系 人：陈先生</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联系方式：17551612718</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称：江苏千禾建设项目管理有限公司</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址：响水县长江路13号</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 系 人：杨工</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联系方式：15061433452</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3.项目联系方式</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项目联系人：杨工</w:t>
      </w:r>
      <w:r/>
    </w:p>
    <w:p>
      <w:pPr>
        <w:pStyle w:val="670"/>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话：15061433452</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670"/>
        <w:jc w:val="center"/>
        <w:keepLines/>
        <w:keepNext/>
        <w:spacing w:before="260" w:beforeAutospacing="0" w:after="260" w:afterAutospacing="0" w:line="415" w:lineRule="auto"/>
        <w:rPr>
          <w:color w:val="auto"/>
          <w:highlight w:val="none"/>
        </w:rPr>
        <w:outlineLvl w:val="0"/>
      </w:pPr>
      <w:r/>
      <w:bookmarkStart w:id="30" w:name="_Toc8838"/>
      <w:r>
        <w:rPr>
          <w:rFonts w:hint="eastAsia" w:ascii="黑体" w:hAnsi="宋体" w:eastAsia="黑体" w:cs="黑体"/>
          <w:b/>
          <w:color w:val="auto"/>
          <w:sz w:val="44"/>
          <w:szCs w:val="44"/>
          <w:highlight w:val="none"/>
        </w:rPr>
        <w:t xml:space="preserve">第二章</w:t>
      </w:r>
      <w:bookmarkEnd w:id="6"/>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供应商须知</w:t>
      </w:r>
      <w:bookmarkEnd w:id="30"/>
      <w:r/>
      <w:r/>
    </w:p>
    <w:p>
      <w:pPr>
        <w:pStyle w:val="670"/>
        <w:ind w:left="0" w:firstLine="498"/>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31" w:name="_Toc120614214"/>
      <w:r/>
      <w:bookmarkStart w:id="32" w:name="_Toc20823275"/>
      <w:r/>
      <w:bookmarkStart w:id="33" w:name="_Toc16938519"/>
      <w:r/>
      <w:bookmarkStart w:id="34" w:name="_Toc513029203"/>
      <w:r>
        <w:rPr>
          <w:rFonts w:hint="eastAsia" w:ascii="宋体" w:hAnsi="宋体" w:eastAsia="宋体" w:cs="宋体"/>
          <w:b/>
          <w:color w:val="auto"/>
          <w:sz w:val="24"/>
          <w:szCs w:val="24"/>
          <w:highlight w:val="none"/>
        </w:rPr>
        <w:t xml:space="preserve">一、总则</w:t>
      </w:r>
      <w:bookmarkEnd w:id="31"/>
      <w:r/>
      <w:bookmarkEnd w:id="32"/>
      <w:r/>
      <w:bookmarkEnd w:id="33"/>
      <w:r/>
      <w:bookmarkEnd w:id="34"/>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35" w:name="_Toc20823276"/>
      <w:r/>
      <w:bookmarkStart w:id="36" w:name="_Toc458694821"/>
      <w:r/>
      <w:bookmarkStart w:id="37" w:name="_Toc513029204"/>
      <w:r/>
      <w:bookmarkStart w:id="38" w:name="_Toc16938520"/>
      <w:r/>
      <w:bookmarkStart w:id="39" w:name="_Hlt16619475"/>
      <w:r>
        <w:rPr>
          <w:rFonts w:hint="eastAsia" w:ascii="宋体" w:hAnsi="宋体" w:eastAsia="宋体" w:cs="宋体"/>
          <w:color w:val="auto"/>
          <w:sz w:val="24"/>
          <w:szCs w:val="24"/>
          <w:highlight w:val="none"/>
        </w:rPr>
        <w:t xml:space="preserve">1</w:t>
      </w:r>
      <w:bookmarkEnd w:id="35"/>
      <w:r>
        <w:rPr>
          <w:rFonts w:hint="eastAsia" w:ascii="宋体" w:hAnsi="宋体" w:eastAsia="宋体" w:cs="宋体"/>
          <w:color w:val="auto"/>
          <w:sz w:val="24"/>
          <w:szCs w:val="24"/>
          <w:highlight w:val="none"/>
        </w:rPr>
        <w:t xml:space="preserve">、采购方式</w:t>
      </w:r>
      <w:bookmarkEnd w:id="36"/>
      <w:r/>
      <w:bookmarkEnd w:id="37"/>
      <w:r/>
      <w:bookmarkEnd w:id="38"/>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40" w:name="_Toc513029205"/>
      <w:r/>
      <w:bookmarkStart w:id="41" w:name="_Toc16938521"/>
      <w:r/>
      <w:bookmarkStart w:id="42" w:name="_Toc20823277"/>
      <w:r>
        <w:rPr>
          <w:rFonts w:hint="eastAsia" w:ascii="宋体" w:hAnsi="宋体" w:eastAsia="宋体" w:cs="宋体"/>
          <w:color w:val="auto"/>
          <w:sz w:val="24"/>
          <w:szCs w:val="24"/>
          <w:highlight w:val="none"/>
        </w:rPr>
        <w:t xml:space="preserve">2、合格的</w:t>
      </w:r>
      <w:bookmarkEnd w:id="40"/>
      <w:r/>
      <w:bookmarkEnd w:id="41"/>
      <w:r/>
      <w:bookmarkEnd w:id="42"/>
      <w:r>
        <w:rPr>
          <w:rFonts w:hint="eastAsia" w:ascii="宋体" w:hAnsi="宋体" w:eastAsia="宋体" w:cs="宋体"/>
          <w:color w:val="auto"/>
          <w:sz w:val="24"/>
          <w:szCs w:val="24"/>
          <w:highlight w:val="none"/>
        </w:rPr>
        <w:t xml:space="preserve">供应商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left="0" w:firstLine="420"/>
        <w:pageBreakBefore w:val="0"/>
        <w:spacing w:before="91" w:after="91" w:line="420" w:lineRule="exact"/>
        <w:widowControl w:val="off"/>
        <w:rPr>
          <w:rFonts w:hint="eastAsia" w:ascii="方正魏碑_GBK" w:hAnsi="方正魏碑_GBK" w:eastAsia="方正魏碑_GBK" w:cs="方正魏碑_GBK"/>
          <w:color w:val="auto"/>
          <w:sz w:val="24"/>
          <w:szCs w:val="21"/>
          <w:highlight w:val="none"/>
        </w:rPr>
      </w:pPr>
      <w:r/>
      <w:bookmarkStart w:id="43" w:name="_Toc20823278"/>
      <w:r/>
      <w:bookmarkStart w:id="44" w:name="_Toc513029206"/>
      <w:r/>
      <w:bookmarkStart w:id="45" w:name="_Toc16938522"/>
      <w:r/>
      <w:bookmarkStart w:id="46" w:name="_Toc20823279"/>
      <w:r/>
      <w:bookmarkStart w:id="47" w:name="_Toc462564067"/>
      <w:r/>
      <w:bookmarkStart w:id="48" w:name="_Toc513029207"/>
      <w:r/>
      <w:bookmarkStart w:id="49" w:name="_Toc16938523"/>
      <w:r>
        <w:rPr>
          <w:rFonts w:hint="eastAsia" w:ascii="方正魏碑_GBK" w:hAnsi="方正魏碑_GBK" w:eastAsia="方正魏碑_GBK" w:cs="方正魏碑_GBK"/>
          <w:color w:val="auto"/>
          <w:sz w:val="24"/>
          <w:szCs w:val="21"/>
          <w:highlight w:val="none"/>
        </w:rPr>
        <w:t xml:space="preserve">3、适用法律</w:t>
      </w:r>
      <w:bookmarkEnd w:id="43"/>
      <w:r/>
      <w:bookmarkEnd w:id="44"/>
      <w:r/>
      <w:bookmarkEnd w:id="45"/>
      <w:r>
        <w:rPr>
          <w:rFonts w:hint="eastAsia" w:ascii="方正魏碑_GBK" w:hAnsi="方正魏碑_GBK" w:eastAsia="方正魏碑_GBK" w:cs="方正魏碑_GBK"/>
          <w:color w:val="auto"/>
          <w:sz w:val="24"/>
          <w:szCs w:val="21"/>
          <w:highlight w:val="none"/>
        </w:rPr>
        <w:t xml:space="preserve">和标准</w:t>
      </w:r>
      <w:r/>
    </w:p>
    <w:p>
      <w:pPr>
        <w:pStyle w:val="670"/>
        <w:ind w:left="0" w:firstLine="42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before="91" w:after="91" w:line="42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6"/>
      <w:r/>
      <w:bookmarkEnd w:id="47"/>
      <w:r/>
      <w:bookmarkEnd w:id="48"/>
      <w:r/>
      <w:bookmarkEnd w:id="49"/>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江苏千禾建设项目管理有限公司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和采购人不收取标书工本费。</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在结果公示结束后须向</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代理机构支付</w:t>
      </w:r>
      <w:r>
        <w:rPr>
          <w:rFonts w:hint="eastAsia" w:ascii="宋体" w:hAnsi="宋体" w:eastAsia="宋体" w:cs="宋体"/>
          <w:color w:val="auto"/>
          <w:sz w:val="24"/>
          <w:szCs w:val="24"/>
          <w:highlight w:val="none"/>
          <w:lang w:val="en-US" w:eastAsia="zh-CN"/>
        </w:rPr>
        <w:t xml:space="preserve">采购代理</w:t>
      </w:r>
      <w:r>
        <w:rPr>
          <w:rFonts w:hint="eastAsia" w:ascii="宋体" w:hAnsi="宋体" w:eastAsia="宋体" w:cs="宋体"/>
          <w:color w:val="auto"/>
          <w:sz w:val="24"/>
          <w:szCs w:val="24"/>
          <w:highlight w:val="none"/>
        </w:rPr>
        <w:t xml:space="preserve">服务费（收费标准按苏招协【2022】002号文计取），并一次性付清，上述费用含在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综合报价中，不得单列，采购人不再另行支付此项费用。支付方式：现金或者转账。</w:t>
      </w:r>
      <w:r/>
    </w:p>
    <w:p>
      <w:pPr>
        <w:pStyle w:val="670"/>
        <w:ind w:left="0" w:firstLine="301"/>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70"/>
        <w:ind w:left="0" w:firstLine="321"/>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50" w:name="_Toc16938525"/>
      <w:r/>
      <w:bookmarkStart w:id="51" w:name="_Toc513029209"/>
      <w:r/>
      <w:bookmarkStart w:id="52" w:name="_Toc120614215"/>
      <w:r/>
      <w:bookmarkStart w:id="53" w:name="_Toc20823281"/>
      <w:r>
        <w:rPr>
          <w:rFonts w:hint="eastAsia" w:ascii="宋体" w:hAnsi="宋体" w:eastAsia="宋体" w:cs="宋体"/>
          <w:b/>
          <w:color w:val="auto"/>
          <w:sz w:val="24"/>
          <w:szCs w:val="24"/>
          <w:highlight w:val="none"/>
        </w:rPr>
        <w:t xml:space="preserve">二、</w:t>
      </w:r>
      <w:bookmarkEnd w:id="50"/>
      <w:r/>
      <w:bookmarkEnd w:id="51"/>
      <w:r/>
      <w:bookmarkEnd w:id="52"/>
      <w:r/>
      <w:bookmarkEnd w:id="53"/>
      <w:r>
        <w:rPr>
          <w:rFonts w:hint="eastAsia" w:ascii="宋体" w:hAnsi="宋体" w:eastAsia="宋体" w:cs="宋体"/>
          <w:b/>
          <w:color w:val="auto"/>
          <w:sz w:val="24"/>
          <w:szCs w:val="24"/>
          <w:highlight w:val="none"/>
        </w:rPr>
        <w:t xml:space="preserve">磋商文件</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54" w:name="_Toc513029210"/>
      <w:r/>
      <w:bookmarkStart w:id="55" w:name="_Toc16938526"/>
      <w:r/>
      <w:bookmarkStart w:id="56" w:name="_Toc20823282"/>
      <w:r>
        <w:rPr>
          <w:rFonts w:hint="eastAsia" w:ascii="宋体" w:hAnsi="宋体" w:eastAsia="宋体" w:cs="宋体"/>
          <w:color w:val="auto"/>
          <w:sz w:val="24"/>
          <w:szCs w:val="24"/>
          <w:highlight w:val="none"/>
        </w:rPr>
        <w:t xml:space="preserve">6、磋商文件构成</w:t>
      </w:r>
      <w:bookmarkEnd w:id="54"/>
      <w:r/>
      <w:bookmarkEnd w:id="55"/>
      <w:r/>
      <w:bookmarkEnd w:id="56"/>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70"/>
        <w:numPr>
          <w:ilvl w:val="0"/>
          <w:numId w:val="1"/>
        </w:numPr>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en-US" w:eastAsia="zh-CN"/>
        </w:rPr>
        <w:t xml:space="preserve">公告</w:t>
      </w:r>
      <w:r/>
    </w:p>
    <w:p>
      <w:pPr>
        <w:pStyle w:val="670"/>
        <w:numPr>
          <w:ilvl w:val="0"/>
          <w:numId w:val="0"/>
        </w:numPr>
        <w:ind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70"/>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0"/>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0"/>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70"/>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0"/>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bookmarkStart w:id="57" w:name="_Toc20823283"/>
      <w:r/>
      <w:bookmarkStart w:id="58" w:name="_Toc513029211"/>
      <w:r/>
      <w:bookmarkStart w:id="59" w:name="_Toc16938527"/>
      <w:r/>
      <w:bookmarkStart w:id="60" w:name="_Toc462564070"/>
      <w:r>
        <w:rPr>
          <w:rFonts w:hint="eastAsia" w:ascii="宋体" w:hAnsi="宋体" w:eastAsia="宋体" w:cs="宋体"/>
          <w:color w:val="auto"/>
          <w:sz w:val="24"/>
          <w:szCs w:val="24"/>
          <w:highlight w:val="none"/>
        </w:rPr>
        <w:t xml:space="preserve">7、磋商文件的澄清</w:t>
      </w:r>
      <w:bookmarkEnd w:id="57"/>
      <w:r/>
      <w:bookmarkEnd w:id="58"/>
      <w:r/>
      <w:bookmarkEnd w:id="59"/>
      <w:r/>
      <w:bookmarkEnd w:id="60"/>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w:t>
      </w:r>
      <w:r>
        <w:rPr>
          <w:rFonts w:hint="eastAsia" w:ascii="宋体" w:hAnsi="宋体" w:eastAsia="宋体" w:cs="宋体"/>
          <w:color w:val="auto"/>
          <w:sz w:val="24"/>
          <w:szCs w:val="24"/>
          <w:highlight w:val="none"/>
          <w:shd w:val="clear" w:color="auto" w:fill="auto"/>
        </w:rPr>
        <w:t xml:space="preserve">地址，以书面形式通知</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w:t>
      </w:r>
      <w:r/>
    </w:p>
    <w:p>
      <w:pPr>
        <w:pStyle w:val="670"/>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61" w:name="_Toc16938528"/>
      <w:r/>
      <w:bookmarkStart w:id="62" w:name="_Toc513029212"/>
      <w:r/>
      <w:bookmarkStart w:id="63" w:name="_Toc462564071"/>
      <w:r/>
      <w:bookmarkStart w:id="64" w:name="_Toc20823284"/>
      <w:r>
        <w:rPr>
          <w:rFonts w:hint="eastAsia" w:ascii="宋体" w:hAnsi="宋体" w:eastAsia="宋体" w:cs="宋体"/>
          <w:color w:val="auto"/>
          <w:sz w:val="24"/>
          <w:szCs w:val="24"/>
          <w:highlight w:val="none"/>
          <w:shd w:val="clear" w:color="auto" w:fill="auto"/>
        </w:rPr>
        <w:t xml:space="preserve">8、磋商文件的澄清和修改</w:t>
      </w:r>
      <w:bookmarkEnd w:id="61"/>
      <w:r/>
      <w:bookmarkEnd w:id="62"/>
      <w:r/>
      <w:bookmarkEnd w:id="63"/>
      <w:r/>
      <w:bookmarkEnd w:id="64"/>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可以对磋商文件进行澄清和修改</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 澄清或者修改的内容作为磋商文件的组成部分。澄清或者修改的内容可能影响响应文件编制的，</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盐城市政府采购网”上发布书面更正公告形式通知所有获取磋商文件的供应商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更正公告内容将作为磋商文件的组成部分，并对供应商具有约束力。不足5日的，</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可以视采购项目的具体情况，组织供应商进行现场考察或召开磋商前答疑会，但不单独或分别组织只有一个供应商参加的现场考察和答疑会。</w:t>
      </w:r>
      <w:r/>
    </w:p>
    <w:p>
      <w:pPr>
        <w:pStyle w:val="67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65" w:name="_Toc120614216"/>
      <w:r/>
      <w:bookmarkStart w:id="66" w:name="_Toc462564072"/>
      <w:r/>
      <w:bookmarkStart w:id="67" w:name="_Toc20823285"/>
      <w:r/>
      <w:bookmarkStart w:id="68" w:name="_Toc513029213"/>
      <w:r/>
      <w:bookmarkStart w:id="69" w:name="_Toc16938529"/>
      <w:r>
        <w:rPr>
          <w:rFonts w:hint="eastAsia" w:ascii="宋体" w:hAnsi="宋体" w:eastAsia="宋体" w:cs="宋体"/>
          <w:b/>
          <w:color w:val="auto"/>
          <w:sz w:val="24"/>
          <w:szCs w:val="24"/>
          <w:highlight w:val="none"/>
          <w:shd w:val="clear" w:color="auto" w:fill="auto"/>
        </w:rPr>
        <w:t xml:space="preserve">三、响应文件的编制</w:t>
      </w:r>
      <w:bookmarkEnd w:id="65"/>
      <w:r/>
      <w:bookmarkEnd w:id="66"/>
      <w:r/>
      <w:bookmarkEnd w:id="67"/>
      <w:r/>
      <w:bookmarkEnd w:id="68"/>
      <w:r/>
      <w:bookmarkEnd w:id="69"/>
      <w:r/>
      <w:r/>
    </w:p>
    <w:p>
      <w:pPr>
        <w:pStyle w:val="670"/>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0" w:name="_Toc20823286"/>
      <w:r/>
      <w:bookmarkStart w:id="71" w:name="_Toc16938530"/>
      <w:r/>
      <w:bookmarkStart w:id="72" w:name="_Toc513029214"/>
      <w:r/>
      <w:bookmarkStart w:id="73"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0"/>
      <w:r/>
      <w:bookmarkEnd w:id="71"/>
      <w:r/>
      <w:bookmarkEnd w:id="72"/>
      <w:r/>
      <w:bookmarkEnd w:id="73"/>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就有关磋商的所有来往通知、函件和文件均应使用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4" w:name="_Toc20823287"/>
      <w:r/>
      <w:bookmarkStart w:id="75" w:name="_Toc16938531"/>
      <w:r/>
      <w:bookmarkStart w:id="76" w:name="_Toc513029215"/>
      <w:r/>
      <w:bookmarkStart w:id="77" w:name="_Toc462564074"/>
      <w:r>
        <w:rPr>
          <w:rFonts w:hint="eastAsia" w:ascii="宋体" w:hAnsi="宋体" w:eastAsia="宋体" w:cs="宋体"/>
          <w:color w:val="auto"/>
          <w:sz w:val="24"/>
          <w:szCs w:val="24"/>
          <w:highlight w:val="none"/>
          <w:shd w:val="clear" w:color="auto" w:fill="auto"/>
        </w:rPr>
        <w:t xml:space="preserve">10、响应文件构成</w:t>
      </w:r>
      <w:bookmarkEnd w:id="74"/>
      <w:r/>
      <w:bookmarkEnd w:id="75"/>
      <w:r/>
      <w:bookmarkEnd w:id="76"/>
      <w:r/>
      <w:bookmarkEnd w:id="77"/>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10.1供应商编写的响应文件应包括资格证明文件、符合性证明文件、分项报价表、技术要求响应及偏离表、商务要求响应及偏离表、其他证明文件、磋商响应函等部分。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如标书制作工具中格式和内容与“</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盐城市政府采购网”发布的磋商文件为准。</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8" w:name="_Toc49090509"/>
      <w:r/>
      <w:bookmarkStart w:id="79" w:name="_Toc513029216"/>
      <w:r/>
      <w:bookmarkStart w:id="80" w:name="_Toc513029219"/>
      <w:r/>
      <w:bookmarkStart w:id="81" w:name="_Toc49090507"/>
      <w:r/>
      <w:bookmarkStart w:id="82" w:name="_Toc14577357"/>
      <w:r/>
      <w:bookmarkStart w:id="83" w:name="_Toc14577354"/>
      <w:r/>
      <w:bookmarkStart w:id="84" w:name="_Toc49090508"/>
      <w:r/>
      <w:bookmarkStart w:id="85" w:name="_Toc14577355"/>
      <w:r/>
      <w:bookmarkStart w:id="86" w:name="_Hlt26668975"/>
      <w:r/>
      <w:bookmarkStart w:id="87" w:name="_Hlt26954838"/>
      <w:r/>
      <w:bookmarkStart w:id="88" w:name="_Hlt26670360"/>
      <w:r>
        <w:rPr>
          <w:rFonts w:hint="eastAsia" w:ascii="宋体" w:hAnsi="宋体" w:eastAsia="宋体" w:cs="宋体"/>
          <w:color w:val="auto"/>
          <w:sz w:val="24"/>
          <w:szCs w:val="24"/>
          <w:highlight w:val="none"/>
          <w:shd w:val="clear" w:color="auto" w:fill="auto"/>
        </w:rPr>
        <w:t xml:space="preserve">11、证明磋商响应标的符合磋商文件规定的文件</w:t>
      </w:r>
      <w:bookmarkEnd w:id="78"/>
      <w:r/>
      <w:bookmarkEnd w:id="79"/>
      <w:r/>
      <w:bookmarkEnd w:id="80"/>
      <w:r/>
      <w:bookmarkEnd w:id="81"/>
      <w:r/>
      <w:bookmarkEnd w:id="82"/>
      <w:r/>
      <w:bookmarkEnd w:id="83"/>
      <w:r/>
      <w:bookmarkEnd w:id="84"/>
      <w:r/>
      <w:bookmarkEnd w:id="85"/>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11.1供应商应按照磋商文件要求提交证明文件，证明其及磋商响应标的符合磋商文件规定。</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11.2磋商文件对证明文件无明确形式要求的，证明文件可以以文字资料、图纸和数据等形式提交。</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12.1供应商应按照磋商文件规定格式填报分项报价表。</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12.2磋商货币。响应文件中的单价和总价无特殊规定的采用人民币报价，以元为单位标注。磋商文件中另有规定的按规定执行。</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89" w:name="_Hlt26954846"/>
      <w:r/>
      <w:bookmarkStart w:id="90" w:name="_Hlt26954731"/>
      <w:r/>
      <w:bookmarkStart w:id="91" w:name="_Hlt26670486"/>
      <w:r/>
      <w:bookmarkStart w:id="92" w:name="_Hlt26954848"/>
      <w:r/>
      <w:bookmarkStart w:id="93" w:name="_Hlt26670482"/>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13.1供应商需对磋商文件中的技术要求与商务要求逐项作出响应或偏离，并说明原因。</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14.1供应商需根据磋商文件要求提供有关售后服务的管理制度，售后服务机构的分布情况，售后服务人员的数量、素质、技术水平及售后服务的反应能力等。</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14.2供应商需根据磋商文件要求提供培训计划。</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14.3供应商需根据磋商文件要求提供磋商响应标的的主要组成部分、功能设计、实现思路及关键技术等。</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4" w:name="_Toc14577359"/>
      <w:r/>
      <w:bookmarkStart w:id="95" w:name="_Toc49090510"/>
      <w:r>
        <w:rPr>
          <w:rFonts w:hint="eastAsia" w:ascii="宋体" w:hAnsi="宋体" w:eastAsia="宋体" w:cs="宋体"/>
          <w:color w:val="auto"/>
          <w:sz w:val="24"/>
          <w:szCs w:val="24"/>
          <w:highlight w:val="none"/>
          <w:shd w:val="clear" w:color="auto" w:fill="auto"/>
        </w:rPr>
        <w:t xml:space="preserve">15、磋商响应函</w:t>
      </w:r>
      <w:bookmarkEnd w:id="94"/>
      <w:r/>
      <w:bookmarkEnd w:id="95"/>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15.1供应商应按照磋商文件中提供的格式完整、正确填写磋商响应函。</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6" w:name="_Toc14577360"/>
      <w:r/>
      <w:bookmarkStart w:id="97" w:name="_Toc49090511"/>
      <w:r>
        <w:rPr>
          <w:rFonts w:hint="eastAsia" w:ascii="宋体" w:hAnsi="宋体" w:eastAsia="宋体" w:cs="宋体"/>
          <w:color w:val="auto"/>
          <w:sz w:val="24"/>
          <w:szCs w:val="24"/>
          <w:highlight w:val="none"/>
          <w:shd w:val="clear" w:color="auto" w:fill="auto"/>
        </w:rPr>
        <w:t xml:space="preserve">16、磋商有效期</w:t>
      </w:r>
      <w:bookmarkEnd w:id="96"/>
      <w:r/>
      <w:bookmarkEnd w:id="97"/>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16.1磋商有效期为</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。磋商有效期比规定短的将被视为非实质性响应磋商文件而予以拒绝。</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17、磋商有效期的延长</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的这一要求而放弃磋商，同意延长磋商有效期的供应商既不能要求也不允许修改其响应文件。受磋商有效期约束的所有权利与义务均延长至新的有效期。</w:t>
      </w:r>
      <w:r/>
    </w:p>
    <w:p>
      <w:pPr>
        <w:pStyle w:val="67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8" w:name="_Toc16938540"/>
      <w:r/>
      <w:bookmarkStart w:id="99" w:name="_Toc120614217"/>
      <w:r/>
      <w:bookmarkStart w:id="100" w:name="_Toc20823296"/>
      <w:r/>
      <w:bookmarkStart w:id="101" w:name="_Toc513029224"/>
      <w:r/>
      <w:bookmarkStart w:id="102" w:name="_Hlt26954852"/>
      <w:r/>
      <w:bookmarkStart w:id="103" w:name="_Hlt26954739"/>
      <w:r>
        <w:rPr>
          <w:rFonts w:hint="eastAsia" w:ascii="宋体" w:hAnsi="宋体" w:eastAsia="宋体" w:cs="宋体"/>
          <w:b/>
          <w:color w:val="auto"/>
          <w:sz w:val="24"/>
          <w:szCs w:val="24"/>
          <w:highlight w:val="none"/>
          <w:shd w:val="clear" w:color="auto" w:fill="auto"/>
        </w:rPr>
        <w:t xml:space="preserve">四、响应文件的递交</w:t>
      </w:r>
      <w:bookmarkEnd w:id="98"/>
      <w:r/>
      <w:bookmarkEnd w:id="99"/>
      <w:r/>
      <w:bookmarkEnd w:id="100"/>
      <w:r/>
      <w:bookmarkEnd w:id="101"/>
      <w:r/>
      <w:r/>
    </w:p>
    <w:p>
      <w:pPr>
        <w:pStyle w:val="670"/>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04" w:name="_Toc462564084"/>
      <w:r/>
      <w:bookmarkStart w:id="105" w:name="_Toc513029225"/>
      <w:r/>
      <w:bookmarkStart w:id="106" w:name="_Toc20823297"/>
      <w:r/>
      <w:bookmarkStart w:id="107" w:name="_Toc16938541"/>
      <w:r>
        <w:rPr>
          <w:rFonts w:hint="eastAsia" w:ascii="宋体" w:hAnsi="宋体" w:eastAsia="宋体" w:cs="宋体"/>
          <w:color w:val="auto"/>
          <w:sz w:val="24"/>
          <w:szCs w:val="24"/>
          <w:highlight w:val="none"/>
          <w:shd w:val="clear" w:color="auto" w:fill="auto"/>
        </w:rPr>
        <w:t xml:space="preserve">18、电子磋商</w:t>
      </w:r>
      <w:bookmarkEnd w:id="104"/>
      <w:r/>
      <w:bookmarkEnd w:id="105"/>
      <w:r/>
      <w:bookmarkEnd w:id="106"/>
      <w:r/>
      <w:bookmarkEnd w:id="107"/>
      <w:r>
        <w:rPr>
          <w:rFonts w:hint="eastAsia" w:ascii="宋体" w:hAnsi="宋体" w:eastAsia="宋体" w:cs="宋体"/>
          <w:color w:val="auto"/>
          <w:sz w:val="24"/>
          <w:szCs w:val="24"/>
          <w:highlight w:val="none"/>
          <w:shd w:val="clear" w:color="auto" w:fill="auto"/>
        </w:rPr>
        <w:t xml:space="preserve">响应文件的递交</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8" w:name="_Toc20823298"/>
      <w:r/>
      <w:bookmarkEnd w:id="108"/>
      <w:r/>
      <w:bookmarkStart w:id="109" w:name="_Toc16938542"/>
      <w:r/>
      <w:bookmarkEnd w:id="109"/>
      <w:r/>
      <w:bookmarkStart w:id="110" w:name="_Toc513029226"/>
      <w:r/>
      <w:r/>
    </w:p>
    <w:p>
      <w:pPr>
        <w:pStyle w:val="670"/>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70"/>
        <w:ind w:left="0" w:firstLine="480"/>
        <w:jc w:val="both"/>
        <w:pageBreakBefore w:val="0"/>
        <w:spacing w:before="91" w:beforeAutospacing="0" w:after="91" w:afterAutospacing="0" w:line="4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19.1供应商上传电子响应文件的时间不得迟于磋商公告中规定的提交响应文件截止时间。</w:t>
      </w:r>
      <w:r>
        <w:rPr>
          <w:rFonts w:hint="eastAsia" w:ascii="宋体" w:hAnsi="宋体" w:eastAsia="宋体" w:cs="宋体"/>
          <w:i/>
          <w:color w:val="auto"/>
          <w:sz w:val="24"/>
          <w:szCs w:val="24"/>
          <w:highlight w:val="none"/>
          <w:u w:val="single"/>
          <w:shd w:val="clear" w:color="auto" w:fill="auto"/>
          <w:lang w:val="en-US" w:eastAsia="zh-CN"/>
        </w:rPr>
        <w:t xml:space="preserve">  </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可以按照规定，通过修改磋商文件酌情延长提交响应文件截止日期，在此情况下，供应商的所有权利和义务以及供应商受制的截止日期均应以延长后新的截止日期为准。</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1" w:name="_Toc16938543"/>
      <w:r/>
      <w:bookmarkStart w:id="112" w:name="_Toc513029227"/>
      <w:r/>
      <w:bookmarkStart w:id="113" w:name="_Toc20823299"/>
      <w:r>
        <w:rPr>
          <w:rFonts w:hint="eastAsia" w:ascii="宋体" w:hAnsi="宋体" w:eastAsia="宋体" w:cs="宋体"/>
          <w:color w:val="auto"/>
          <w:sz w:val="24"/>
          <w:szCs w:val="24"/>
          <w:highlight w:val="none"/>
          <w:shd w:val="clear" w:color="auto" w:fill="auto"/>
        </w:rPr>
        <w:t xml:space="preserve">20、响应文件</w:t>
      </w:r>
      <w:bookmarkEnd w:id="111"/>
      <w:r/>
      <w:bookmarkEnd w:id="112"/>
      <w:r/>
      <w:bookmarkEnd w:id="113"/>
      <w:r>
        <w:rPr>
          <w:rFonts w:hint="eastAsia" w:ascii="宋体" w:hAnsi="宋体" w:eastAsia="宋体" w:cs="宋体"/>
          <w:color w:val="auto"/>
          <w:sz w:val="24"/>
          <w:szCs w:val="24"/>
          <w:highlight w:val="none"/>
          <w:shd w:val="clear" w:color="auto" w:fill="auto"/>
        </w:rPr>
        <w:t xml:space="preserve">的拒收</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4" w:name="_Toc513029228"/>
      <w:r/>
      <w:bookmarkStart w:id="115" w:name="_Toc20823300"/>
      <w:r/>
      <w:bookmarkStart w:id="116" w:name="_Toc16938544"/>
      <w:r>
        <w:rPr>
          <w:rFonts w:hint="eastAsia" w:ascii="宋体" w:hAnsi="宋体" w:eastAsia="宋体" w:cs="宋体"/>
          <w:color w:val="auto"/>
          <w:sz w:val="24"/>
          <w:szCs w:val="24"/>
          <w:highlight w:val="none"/>
          <w:shd w:val="clear" w:color="auto" w:fill="auto"/>
        </w:rPr>
        <w:t xml:space="preserve">21、响应文件的撤回和修改</w:t>
      </w:r>
      <w:bookmarkEnd w:id="114"/>
      <w:r/>
      <w:bookmarkEnd w:id="115"/>
      <w:r/>
      <w:bookmarkEnd w:id="116"/>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21.1.2供应商撤回电子响应文件，则认为其不再参与本项目磋商活动。</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在提交响应文件截止时间至磋商文件中规定的磋商有效期满之间的这段时间内，供应商不得撤回其响应文件。</w:t>
      </w:r>
      <w:r/>
    </w:p>
    <w:p>
      <w:pPr>
        <w:pStyle w:val="67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7" w:name="_Toc16938545"/>
      <w:r/>
      <w:bookmarkStart w:id="118" w:name="_Toc120614218"/>
      <w:r/>
      <w:bookmarkStart w:id="119" w:name="_Toc513029229"/>
      <w:r/>
      <w:bookmarkStart w:id="120" w:name="_Toc20823301"/>
      <w:r>
        <w:rPr>
          <w:rFonts w:hint="eastAsia" w:ascii="宋体" w:hAnsi="宋体" w:eastAsia="宋体" w:cs="宋体"/>
          <w:b/>
          <w:color w:val="auto"/>
          <w:sz w:val="24"/>
          <w:szCs w:val="24"/>
          <w:highlight w:val="none"/>
          <w:shd w:val="clear" w:color="auto" w:fill="auto"/>
        </w:rPr>
        <w:t xml:space="preserve">五、响应文件的解密与评审</w:t>
      </w:r>
      <w:bookmarkEnd w:id="117"/>
      <w:r/>
      <w:bookmarkEnd w:id="118"/>
      <w:r/>
      <w:bookmarkEnd w:id="119"/>
      <w:r/>
      <w:bookmarkEnd w:id="120"/>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1" w:name="_Toc513029230"/>
      <w:r/>
      <w:bookmarkStart w:id="122" w:name="_Toc20823302"/>
      <w:r/>
      <w:bookmarkStart w:id="123" w:name="_Toc16938546"/>
      <w:r>
        <w:rPr>
          <w:rFonts w:hint="eastAsia" w:ascii="宋体" w:hAnsi="宋体" w:eastAsia="宋体" w:cs="宋体"/>
          <w:color w:val="auto"/>
          <w:sz w:val="24"/>
          <w:szCs w:val="24"/>
          <w:highlight w:val="none"/>
          <w:shd w:val="clear" w:color="auto" w:fill="auto"/>
        </w:rPr>
        <w:t xml:space="preserve">22、</w:t>
      </w:r>
      <w:bookmarkEnd w:id="121"/>
      <w:r/>
      <w:bookmarkEnd w:id="122"/>
      <w:r/>
      <w:bookmarkEnd w:id="123"/>
      <w:r>
        <w:rPr>
          <w:rFonts w:hint="eastAsia" w:ascii="宋体" w:hAnsi="宋体" w:eastAsia="宋体" w:cs="宋体"/>
          <w:color w:val="auto"/>
          <w:sz w:val="24"/>
          <w:szCs w:val="24"/>
          <w:highlight w:val="none"/>
          <w:shd w:val="clear" w:color="auto" w:fill="auto"/>
        </w:rPr>
        <w:t xml:space="preserve">响应文件解密</w:t>
      </w:r>
      <w:r/>
    </w:p>
    <w:p>
      <w:pPr>
        <w:pStyle w:val="670"/>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22.1供应商应当按照《操作手册》规定，在苏采云系统规定的时间内对磋商响应文件进行解密。</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4" w:name="_Toc16938547"/>
      <w:r/>
      <w:bookmarkStart w:id="125" w:name="_Toc513029231"/>
      <w:r/>
      <w:bookmarkStart w:id="126" w:name="_Toc20823303"/>
      <w:r>
        <w:rPr>
          <w:rFonts w:hint="eastAsia" w:ascii="宋体" w:hAnsi="宋体" w:eastAsia="宋体" w:cs="宋体"/>
          <w:color w:val="auto"/>
          <w:sz w:val="24"/>
          <w:szCs w:val="24"/>
          <w:highlight w:val="none"/>
          <w:shd w:val="clear" w:color="auto" w:fill="auto"/>
        </w:rPr>
        <w:t xml:space="preserve">23、磋商小组</w:t>
      </w:r>
      <w:bookmarkEnd w:id="124"/>
      <w:r/>
      <w:bookmarkEnd w:id="125"/>
      <w:r/>
      <w:bookmarkEnd w:id="126"/>
      <w:r/>
      <w:r/>
    </w:p>
    <w:p>
      <w:pPr>
        <w:pStyle w:val="670"/>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将组织磋商小组对响应文件进行评审。磋商小组由采购人代表和有关技术、经济等方面的专家组成，且人员构成符合政府采购有关规定。</w:t>
      </w:r>
      <w:r/>
    </w:p>
    <w:p>
      <w:pPr>
        <w:pStyle w:val="670"/>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24.1磋商小组、采购人和</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将设专门人员与供应商联系。</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和磋商小组不向未成交的供应商解释未成交原因，也不公布评审过程中的相关细节。</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7" w:name="_Toc20823304"/>
      <w:r/>
      <w:bookmarkStart w:id="128" w:name="_Toc16938548"/>
      <w:r/>
      <w:bookmarkStart w:id="129" w:name="_Toc513029232"/>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7"/>
      <w:r/>
      <w:bookmarkEnd w:id="128"/>
      <w:r/>
      <w:bookmarkEnd w:id="129"/>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磋商小组并非对每个供应商都作澄清要求。</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接到磋商小组澄清、说明和更正要求的供应商如未按规定做出澄清、说明和 更正，其风险由供应商自行承担。</w:t>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0" w:name="_Toc513029233"/>
      <w:r/>
      <w:bookmarkStart w:id="131" w:name="_Toc16938549"/>
      <w:r/>
      <w:bookmarkStart w:id="132" w:name="_Toc20823305"/>
      <w:r>
        <w:rPr>
          <w:rFonts w:hint="eastAsia" w:ascii="宋体" w:hAnsi="宋体" w:eastAsia="宋体" w:cs="宋体"/>
          <w:color w:val="auto"/>
          <w:sz w:val="24"/>
          <w:szCs w:val="24"/>
          <w:highlight w:val="none"/>
          <w:shd w:val="clear" w:color="auto" w:fill="auto"/>
        </w:rPr>
        <w:t xml:space="preserve">26、对响应文件的审</w:t>
      </w:r>
      <w:bookmarkEnd w:id="130"/>
      <w:r/>
      <w:bookmarkEnd w:id="131"/>
      <w:r/>
      <w:bookmarkEnd w:id="132"/>
      <w:r>
        <w:rPr>
          <w:rFonts w:hint="eastAsia" w:ascii="宋体" w:hAnsi="宋体" w:eastAsia="宋体" w:cs="宋体"/>
          <w:color w:val="auto"/>
          <w:sz w:val="24"/>
          <w:szCs w:val="24"/>
          <w:highlight w:val="none"/>
          <w:shd w:val="clear" w:color="auto" w:fill="auto"/>
        </w:rPr>
        <w:t xml:space="preserve">查</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资格审查：由磋商小组依据法律法规和磋商文件的规定，对响应文件中的资格证明文件进行审查，以确定供应商是否具备参加磋商的资格。</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shd w:val="clear" w:color="auto" w:fill="auto"/>
          <w:lang w:eastAsia="zh-CN"/>
        </w:rPr>
        <w:t xml:space="preserve">,将</w:t>
      </w:r>
      <w:r>
        <w:rPr>
          <w:rFonts w:hint="eastAsia" w:ascii="宋体" w:hAnsi="宋体" w:eastAsia="宋体" w:cs="宋体"/>
          <w:color w:val="auto"/>
          <w:sz w:val="24"/>
          <w:szCs w:val="24"/>
          <w:highlight w:val="none"/>
          <w:shd w:val="clear" w:color="auto" w:fill="auto"/>
        </w:rPr>
        <w:t xml:space="preserve">查询结果留存并归档。</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联合体成员中任何一方存在不良信用记录的，视同联合体存在不良</w:t>
      </w:r>
      <w:r>
        <w:rPr>
          <w:rFonts w:hint="eastAsia" w:ascii="宋体" w:hAnsi="宋体" w:eastAsia="宋体" w:cs="宋体"/>
          <w:color w:val="auto"/>
          <w:sz w:val="24"/>
          <w:szCs w:val="24"/>
          <w:highlight w:val="none"/>
          <w:shd w:val="clear" w:color="auto" w:fill="auto"/>
          <w:lang w:eastAsia="zh-CN"/>
        </w:rPr>
        <w:t xml:space="preserve">信用</w:t>
      </w:r>
      <w:r>
        <w:rPr>
          <w:rFonts w:hint="eastAsia" w:ascii="宋体" w:hAnsi="宋体" w:eastAsia="宋体" w:cs="宋体"/>
          <w:color w:val="auto"/>
          <w:sz w:val="24"/>
          <w:szCs w:val="24"/>
          <w:highlight w:val="none"/>
          <w:shd w:val="clear" w:color="auto" w:fill="auto"/>
        </w:rPr>
        <w:t xml:space="preserve">记录。</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符合性审查：依据磋商文件的规定，由磋商小组从响应文件的有效性、完整性和对磋商文件的响应程度</w:t>
      </w:r>
      <w:r>
        <w:rPr>
          <w:rFonts w:hint="eastAsia" w:ascii="宋体" w:hAnsi="宋体" w:eastAsia="宋体" w:cs="宋体"/>
          <w:color w:val="auto"/>
          <w:sz w:val="24"/>
          <w:szCs w:val="24"/>
          <w:highlight w:val="none"/>
          <w:shd w:val="clear" w:color="auto" w:fill="auto"/>
          <w:lang w:eastAsia="zh-CN"/>
        </w:rPr>
        <w:t xml:space="preserve">等方面进行</w:t>
      </w:r>
      <w:r>
        <w:rPr>
          <w:rFonts w:hint="eastAsia" w:ascii="宋体" w:hAnsi="宋体" w:eastAsia="宋体" w:cs="宋体"/>
          <w:color w:val="auto"/>
          <w:sz w:val="24"/>
          <w:szCs w:val="24"/>
          <w:highlight w:val="none"/>
          <w:shd w:val="clear" w:color="auto" w:fill="auto"/>
        </w:rPr>
        <w:t xml:space="preserve">审查，以确定是否对磋商文件的实质性要求作出响应。</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26.3未实质性响应磋商文件的情形</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26.3.2供应商未按照磋商文件要求上传电子响应文件的。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26.3.4供应商不具备磋商文件中规定资格要求的。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26.3.6不符合磋商文件中规定的实质性要求和条件的</w:t>
      </w:r>
      <w:r>
        <w:rPr>
          <w:rFonts w:hint="eastAsia" w:ascii="宋体" w:hAnsi="宋体" w:eastAsia="宋体" w:cs="宋体"/>
          <w:i/>
          <w:color w:val="auto"/>
          <w:sz w:val="24"/>
          <w:szCs w:val="24"/>
          <w:highlight w:val="none"/>
          <w:u w:val="single"/>
          <w:shd w:val="clear" w:color="auto" w:fill="auto"/>
        </w:rPr>
        <w:t xml:space="preserve">（本磋商文件中斜体且有下划线部分为实质性要求和条件）。</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w:t>
      </w:r>
      <w:r>
        <w:rPr>
          <w:rFonts w:hint="eastAsia" w:ascii="宋体" w:hAnsi="宋体" w:eastAsia="宋体" w:cs="宋体"/>
          <w:color w:val="auto"/>
          <w:sz w:val="24"/>
          <w:szCs w:val="24"/>
          <w:highlight w:val="none"/>
          <w:shd w:val="clear" w:color="auto" w:fill="auto"/>
          <w:lang w:eastAsia="zh-CN"/>
        </w:rPr>
        <w:t xml:space="preserve"> 供应商被</w:t>
      </w:r>
      <w:r>
        <w:rPr>
          <w:rFonts w:hint="eastAsia" w:ascii="宋体" w:hAnsi="宋体" w:eastAsia="宋体" w:cs="宋体"/>
          <w:color w:val="auto"/>
          <w:sz w:val="24"/>
          <w:szCs w:val="24"/>
          <w:highlight w:val="none"/>
          <w:shd w:val="clear" w:color="auto" w:fill="auto"/>
        </w:rPr>
        <w:t xml:space="preserve">“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响应文件含有采购人不能接受的附加条件的。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0"/>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shd w:val="clear" w:color="auto" w:fill="auto"/>
        </w:rPr>
        <w:t xml:space="preserve">响应文件未按照磋商文件要求加盖CA电子公章的。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26.4未实质性响应磋商文件的响应文件按无效响应处理。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26.5如果响应文件实质上没有响应磋商文件的要求，磋商小组将予以拒绝，供应商不得通过修改或撤销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3" w:name="_Toc16938550"/>
      <w:r/>
      <w:bookmarkStart w:id="134" w:name="_Toc20823306"/>
      <w:r/>
      <w:bookmarkStart w:id="135" w:name="_Toc513029234"/>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及磋商小组联系。</w:t>
      </w:r>
      <w:bookmarkEnd w:id="133"/>
      <w:r/>
      <w:bookmarkEnd w:id="134"/>
      <w:r/>
      <w:bookmarkEnd w:id="135"/>
      <w:r/>
      <w:r/>
    </w:p>
    <w:p>
      <w:pPr>
        <w:pStyle w:val="670"/>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27、磋商程序及评审方法和评审标准</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27.1磋商程序</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0"/>
        <w:ind w:left="0" w:firstLine="48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最后报价是供应商响应文件的有效组成部分。符合《政府采购竞争性磋商采购方</w:t>
      </w:r>
      <w:r>
        <w:rPr>
          <w:rFonts w:hint="eastAsia" w:ascii="宋体" w:hAnsi="宋体" w:eastAsia="宋体" w:cs="宋体"/>
          <w:color w:val="auto"/>
          <w:sz w:val="24"/>
          <w:szCs w:val="24"/>
          <w:highlight w:val="none"/>
          <w:shd w:val="clear" w:color="auto" w:fill="auto"/>
          <w:lang w:eastAsia="zh-CN"/>
        </w:rPr>
        <w:t xml:space="preserve">式管</w:t>
      </w:r>
      <w:r>
        <w:rPr>
          <w:rFonts w:hint="eastAsia" w:ascii="宋体" w:hAnsi="宋体" w:eastAsia="宋体" w:cs="宋体"/>
          <w:color w:val="auto"/>
          <w:sz w:val="24"/>
          <w:szCs w:val="24"/>
          <w:highlight w:val="none"/>
          <w:shd w:val="clear" w:color="auto" w:fill="auto"/>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 xml:space="preserve">〔2015〕124号</w:t>
      </w:r>
      <w:r>
        <w:rPr>
          <w:rFonts w:hint="eastAsia" w:ascii="宋体" w:hAnsi="宋体" w:eastAsia="宋体" w:cs="宋体"/>
          <w:color w:val="auto"/>
          <w:sz w:val="24"/>
          <w:szCs w:val="24"/>
          <w:highlight w:val="none"/>
          <w:shd w:val="clear" w:color="auto" w:fill="auto"/>
        </w:rPr>
        <w:t xml:space="preserve">）规定情形的，提交最后报价的供应商可以为2家。</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w:t>
      </w:r>
      <w:r>
        <w:rPr>
          <w:rFonts w:hint="eastAsia" w:ascii="宋体" w:hAnsi="宋体" w:eastAsia="宋体" w:cs="宋体"/>
          <w:color w:val="auto"/>
          <w:sz w:val="24"/>
          <w:szCs w:val="24"/>
          <w:highlight w:val="none"/>
          <w:shd w:val="clear" w:color="auto" w:fill="auto"/>
          <w:lang w:eastAsia="zh-CN"/>
        </w:rPr>
        <w:t xml:space="preserve"> 供应商</w:t>
      </w:r>
      <w:r>
        <w:rPr>
          <w:rFonts w:hint="eastAsia" w:ascii="宋体" w:hAnsi="宋体" w:eastAsia="宋体" w:cs="宋体"/>
          <w:color w:val="auto"/>
          <w:sz w:val="24"/>
          <w:szCs w:val="24"/>
          <w:highlight w:val="none"/>
          <w:shd w:val="clear" w:color="auto" w:fill="auto"/>
        </w:rPr>
        <w:t xml:space="preserve">未在磋商小组规定的时间内在苏采云系统中提交最后报价的</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放弃磋商，其响应文件按无效响应处理，最后报价格式表须加盖CA电子公章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否则视为未提交最后报价。已提交响应文件的供应商，在提交最后报价之前，可以根据磋商情况退出磋商，并在苏采云系统中提交“退出磋商函”并加盖CA电子公章。</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评审方法和评审标准</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27.2.2评审标准</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见本磋商文件第五章规定。</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27.3采购活动终止的情况</w:t>
      </w:r>
      <w:r/>
    </w:p>
    <w:p>
      <w:pPr>
        <w:pStyle w:val="670"/>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出现下列情形之一的，本次竞争性磋商采购活动将被终止：</w:t>
      </w:r>
      <w:r/>
    </w:p>
    <w:p>
      <w:pPr>
        <w:pStyle w:val="670"/>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27.3.1因情况变化，不再符合规定的竞争性磋商采购方式适用情形的。</w:t>
      </w:r>
      <w:r/>
    </w:p>
    <w:p>
      <w:pPr>
        <w:pStyle w:val="670"/>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70"/>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27.3.3除本磋商文件第二章第27.1.2条第三款规定的情形外，在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过程中符合要求的供应商或者最后报价未超过采购预算的供应商不足3家的。</w:t>
      </w:r>
      <w:r/>
    </w:p>
    <w:p>
      <w:pPr>
        <w:pStyle w:val="670"/>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670"/>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6" w:name="_Toc513029235"/>
      <w:r/>
      <w:bookmarkStart w:id="137" w:name="_Toc120614219"/>
      <w:r/>
      <w:bookmarkStart w:id="138" w:name="_Toc16938551"/>
      <w:r/>
      <w:bookmarkStart w:id="139" w:name="_Toc20823307"/>
      <w:r>
        <w:rPr>
          <w:rFonts w:hint="eastAsia" w:ascii="宋体" w:hAnsi="宋体" w:eastAsia="宋体" w:cs="宋体"/>
          <w:b/>
          <w:color w:val="auto"/>
          <w:sz w:val="24"/>
          <w:szCs w:val="24"/>
          <w:highlight w:val="none"/>
          <w:shd w:val="clear" w:color="auto" w:fill="auto"/>
        </w:rPr>
        <w:t xml:space="preserve">六、</w:t>
      </w:r>
      <w:bookmarkEnd w:id="136"/>
      <w:r/>
      <w:bookmarkEnd w:id="137"/>
      <w:r/>
      <w:bookmarkEnd w:id="138"/>
      <w:r/>
      <w:bookmarkEnd w:id="139"/>
      <w:r>
        <w:rPr>
          <w:rFonts w:hint="eastAsia" w:ascii="宋体" w:hAnsi="宋体" w:eastAsia="宋体" w:cs="宋体"/>
          <w:b/>
          <w:color w:val="auto"/>
          <w:sz w:val="24"/>
          <w:szCs w:val="24"/>
          <w:highlight w:val="none"/>
          <w:shd w:val="clear" w:color="auto" w:fill="auto"/>
        </w:rPr>
        <w:t xml:space="preserve">成交</w:t>
      </w:r>
      <w:r/>
    </w:p>
    <w:p>
      <w:pPr>
        <w:pStyle w:val="670"/>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40" w:name="_Toc20823310"/>
      <w:r/>
      <w:bookmarkStart w:id="141" w:name="_Toc16938554"/>
      <w:r/>
      <w:bookmarkStart w:id="142" w:name="_Toc513029238"/>
      <w:r>
        <w:rPr>
          <w:rFonts w:hint="eastAsia" w:ascii="宋体" w:hAnsi="宋体" w:eastAsia="宋体" w:cs="宋体"/>
          <w:color w:val="auto"/>
          <w:sz w:val="24"/>
          <w:szCs w:val="24"/>
          <w:highlight w:val="none"/>
          <w:shd w:val="clear" w:color="auto" w:fill="auto"/>
        </w:rPr>
        <w:t xml:space="preserve">28、</w:t>
      </w:r>
      <w:bookmarkEnd w:id="140"/>
      <w:r>
        <w:rPr>
          <w:rFonts w:hint="eastAsia" w:ascii="宋体" w:hAnsi="宋体" w:eastAsia="宋体" w:cs="宋体"/>
          <w:color w:val="auto"/>
          <w:sz w:val="24"/>
          <w:szCs w:val="24"/>
          <w:highlight w:val="none"/>
          <w:shd w:val="clear" w:color="auto" w:fill="auto"/>
        </w:rPr>
        <w:t xml:space="preserve">确定</w:t>
      </w:r>
      <w:bookmarkEnd w:id="141"/>
      <w:r/>
      <w:bookmarkEnd w:id="142"/>
      <w:r>
        <w:rPr>
          <w:rFonts w:hint="eastAsia" w:ascii="宋体" w:hAnsi="宋体" w:eastAsia="宋体" w:cs="宋体"/>
          <w:color w:val="auto"/>
          <w:sz w:val="24"/>
          <w:szCs w:val="24"/>
          <w:highlight w:val="none"/>
          <w:shd w:val="clear" w:color="auto" w:fill="auto"/>
        </w:rPr>
        <w:t xml:space="preserve">成交单位</w:t>
      </w:r>
      <w:r/>
    </w:p>
    <w:p>
      <w:pPr>
        <w:pStyle w:val="670"/>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28.3.5不满足本磋商文件规定的实质性要求，但在评审过程中又未被磋商小组发现的。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28.3.6成交后无正当理由拒不与采购人签订政府采购合同或者未按照磋商文件确定的事项签订政府采购合同的。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70"/>
        <w:ind w:left="0" w:firstLine="480"/>
        <w:jc w:val="both"/>
        <w:pageBreakBefore w:val="0"/>
        <w:spacing w:before="91" w:beforeAutospacing="0" w:after="91" w:afterAutospacing="0" w:line="4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28.3.8</w:t>
      </w:r>
      <w:r>
        <w:rPr>
          <w:rFonts w:hint="eastAsia" w:ascii="宋体" w:hAnsi="宋体" w:eastAsia="宋体" w:cs="宋体"/>
          <w:color w:val="auto"/>
          <w:sz w:val="24"/>
          <w:szCs w:val="24"/>
          <w:highlight w:val="none"/>
          <w:shd w:val="clear" w:color="auto" w:fill="auto"/>
          <w:lang w:val="en-US" w:eastAsia="zh-CN" w:bidi="ar-SA"/>
        </w:rPr>
        <w:t xml:space="preserve">《政府采购法实施条例》第四十九条规定：中标或者成交供应商拒绝与采购人签订合同的，采购人可以按照评审报告推荐的中标或者成交候选人名单排序，确定下一候选人为中标或者成交供应商，也可以重新开展政府采购活动。</w:t>
      </w:r>
      <w:r/>
    </w:p>
    <w:p>
      <w:pPr>
        <w:pStyle w:val="670"/>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43" w:name="_Toc200451960"/>
      <w:r>
        <w:rPr>
          <w:rFonts w:hint="eastAsia" w:ascii="宋体" w:hAnsi="宋体" w:eastAsia="宋体" w:cs="宋体"/>
          <w:color w:val="auto"/>
          <w:sz w:val="24"/>
          <w:szCs w:val="24"/>
          <w:highlight w:val="none"/>
          <w:shd w:val="clear" w:color="auto" w:fill="auto"/>
        </w:rPr>
        <w:t xml:space="preserve">29、质疑处理</w:t>
      </w:r>
      <w:bookmarkEnd w:id="143"/>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文件提出质疑。</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bidi="ar-SA"/>
        </w:rPr>
        <w:t xml:space="preserve">磋商</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left"/>
        <w:pageBreakBefore w:val="0"/>
        <w:spacing w:before="91" w:after="91" w:line="42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  采购人及代理机构只接收以纸质原件形式送达的质疑，采购人和代理机构不接受未填写快递运单的快件。质疑接收部门为采购人和代理机构，联系地址：响水县长江路13号，联系人及电话：王先生 13222396456。</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未参加磋商活动的供应商或在磋商活动中自身权益未受到损害的供应商所提出的质疑。</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29.5.5供应商组成联合体参加磋商，联合体中任何一方或多方未按要求签字、盖章、加盖公章的质疑。</w:t>
      </w:r>
      <w:r/>
    </w:p>
    <w:p>
      <w:pPr>
        <w:pStyle w:val="670"/>
        <w:ind w:left="0" w:firstLine="468"/>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70"/>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因未及时下载而造成的不利后果由成交供应商自行承担。</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70"/>
        <w:ind w:left="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44" w:name="_Toc513029236"/>
      <w:r/>
      <w:bookmarkStart w:id="145" w:name="_Toc16938552"/>
      <w:r/>
      <w:bookmarkStart w:id="146" w:name="_Toc120614220"/>
      <w:r/>
      <w:bookmarkStart w:id="147" w:name="_Toc20823308"/>
      <w:r>
        <w:rPr>
          <w:rFonts w:hint="eastAsia" w:ascii="宋体" w:hAnsi="宋体" w:eastAsia="宋体" w:cs="宋体"/>
          <w:b/>
          <w:color w:val="auto"/>
          <w:sz w:val="24"/>
          <w:szCs w:val="24"/>
          <w:highlight w:val="none"/>
          <w:shd w:val="clear" w:color="auto" w:fill="auto"/>
        </w:rPr>
        <w:t xml:space="preserve">七、授予合同</w:t>
      </w:r>
      <w:bookmarkEnd w:id="144"/>
      <w:r/>
      <w:bookmarkEnd w:id="145"/>
      <w:r/>
      <w:bookmarkEnd w:id="146"/>
      <w:r/>
      <w:bookmarkEnd w:id="147"/>
      <w:r/>
      <w:r/>
    </w:p>
    <w:p>
      <w:pPr>
        <w:pStyle w:val="670"/>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48" w:name="_Toc16938553"/>
      <w:r/>
      <w:bookmarkStart w:id="149" w:name="_Toc20823309"/>
      <w:r/>
      <w:bookmarkStart w:id="150" w:name="_Toc513029237"/>
      <w:r>
        <w:rPr>
          <w:rFonts w:hint="eastAsia" w:ascii="宋体" w:hAnsi="宋体" w:eastAsia="宋体" w:cs="宋体"/>
          <w:color w:val="auto"/>
          <w:sz w:val="24"/>
          <w:szCs w:val="24"/>
          <w:highlight w:val="none"/>
          <w:shd w:val="clear" w:color="auto" w:fill="auto"/>
        </w:rPr>
        <w:t xml:space="preserve">31. 签订合同</w:t>
      </w:r>
      <w:bookmarkEnd w:id="148"/>
      <w:r/>
      <w:bookmarkEnd w:id="149"/>
      <w:r/>
      <w:bookmarkEnd w:id="150"/>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31.l成交供应商应当在成交通知书发出之日起三十日内，按照磋商文件确定的事项与采购人签订政府采购合同。</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31.2磋商文件、成交供应商的响应文件及磋商过程中有关澄清、承诺文件均应作为合同附件。</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否则采购人有权终止合同。转包或分包造成采购人损失的，成交供应商应承担相应赔偿责任。</w:t>
      </w:r>
      <w:r/>
    </w:p>
    <w:p>
      <w:pPr>
        <w:pStyle w:val="670"/>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（备注：项目经办人在发标前应与采购人商定是否允许成交供应商分包履行合同，确定后该备注删除）</w:t>
      </w:r>
      <w:r/>
    </w:p>
    <w:p>
      <w:pPr>
        <w:pStyle w:val="670"/>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51" w:name="_Toc513029242"/>
      <w:r/>
      <w:bookmarkStart w:id="152" w:name="_Toc120614221"/>
      <w:r/>
      <w:bookmarkStart w:id="153" w:name="_Toc20823314"/>
      <w:r/>
      <w:bookmarkStart w:id="154" w:name="_Toc479757207"/>
      <w:r/>
      <w:bookmarkStart w:id="155" w:name="_Toc16938558"/>
      <w:r/>
      <w:bookmarkEnd w:id="151"/>
      <w:bookmarkEnd w:id="152"/>
      <w:bookmarkEnd w:id="153"/>
      <w:bookmarkEnd w:id="154"/>
      <w:bookmarkEnd w:id="155"/>
      <w:r/>
    </w:p>
    <w:p>
      <w:pPr>
        <w:pStyle w:val="670"/>
        <w:numPr>
          <w:ilvl w:val="0"/>
          <w:numId w:val="0"/>
        </w:numPr>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70"/>
        <w:ind w:left="0" w:firstLine="48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竞争性磋商公告</w:t>
      </w:r>
      <w:r>
        <w:rPr>
          <w:rFonts w:hint="eastAsia" w:ascii="宋体" w:hAnsi="宋体" w:eastAsia="宋体" w:cs="宋体"/>
          <w:color w:val="auto"/>
          <w:sz w:val="24"/>
          <w:szCs w:val="24"/>
          <w:highlight w:val="none"/>
          <w:shd w:val="clear" w:color="auto" w:fill="auto"/>
        </w:rPr>
        <w:t xml:space="preserve">》。</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70"/>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由国家确定的认证机构出具的、处于有效期之内的节能产品、环境标志产品认证证书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before="91" w:after="91" w:line="42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678"/>
        <w:ind w:left="0" w:firstLine="56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宋体" w:hAnsi="宋体" w:cs="宋体"/>
          <w:b/>
          <w:color w:val="auto"/>
          <w:sz w:val="44"/>
          <w:szCs w:val="40"/>
          <w:highlight w:val="none"/>
          <w:shd w:val="clear" w:color="auto" w:fill="auto"/>
        </w:rPr>
      </w:pPr>
      <w:r/>
      <w:bookmarkStart w:id="156" w:name="_Toc479757211"/>
      <w:r/>
      <w:bookmarkStart w:id="157" w:name="_Toc16938590"/>
      <w:r/>
      <w:bookmarkStart w:id="158" w:name="_Toc462564139"/>
      <w:r/>
      <w:bookmarkStart w:id="159" w:name="_Toc120614244"/>
      <w:r/>
      <w:bookmarkStart w:id="160" w:name="_Toc20823346"/>
      <w:r/>
      <w:bookmarkStart w:id="161" w:name="_Hlt16619369"/>
      <w:r/>
      <w:bookmarkStart w:id="162" w:name="_Hlt16619350"/>
      <w:r>
        <w:rPr>
          <w:rFonts w:hint="eastAsia" w:ascii="宋体" w:hAnsi="宋体" w:cs="宋体"/>
          <w:b/>
          <w:color w:val="auto"/>
          <w:sz w:val="44"/>
          <w:szCs w:val="40"/>
          <w:highlight w:val="none"/>
          <w:shd w:val="clear" w:color="auto" w:fill="auto"/>
        </w:rPr>
        <w:br w:type="page" w:clear="all"/>
      </w:r>
      <w:r/>
    </w:p>
    <w:p>
      <w:pPr>
        <w:pStyle w:val="670"/>
        <w:jc w:val="center"/>
        <w:keepNext/>
        <w:spacing w:beforeAutospacing="0" w:afterAutospacing="0"/>
        <w:rPr>
          <w:rFonts w:hint="eastAsia" w:ascii="黑体" w:hAnsi="宋体" w:eastAsia="黑体" w:cs="黑体"/>
          <w:color w:val="auto"/>
          <w:sz w:val="44"/>
          <w:szCs w:val="44"/>
          <w:highlight w:val="none"/>
          <w:lang w:val="en-US" w:eastAsia="zh-CN"/>
        </w:rPr>
        <w:outlineLvl w:val="0"/>
      </w:pPr>
      <w:r/>
      <w:bookmarkStart w:id="163" w:name="_Toc7985"/>
      <w:r>
        <w:rPr>
          <w:rFonts w:hint="eastAsia" w:ascii="黑体" w:hAnsi="宋体" w:eastAsia="黑体" w:cs="黑体"/>
          <w:color w:val="auto"/>
          <w:sz w:val="44"/>
          <w:szCs w:val="44"/>
          <w:highlight w:val="none"/>
          <w:lang w:val="en-US" w:eastAsia="zh-CN"/>
        </w:rPr>
        <w:t xml:space="preserve">第三章  合同条款</w:t>
      </w:r>
      <w:bookmarkEnd w:id="163"/>
      <w:r/>
      <w:r/>
    </w:p>
    <w:p>
      <w:pPr>
        <w:jc w:val="center"/>
        <w:rPr>
          <w:rFonts w:hint="eastAsia" w:ascii="宋体" w:hAnsi="宋体" w:cs="宋体"/>
          <w:b/>
          <w:bCs/>
          <w:color w:val="auto"/>
          <w:spacing w:val="-20"/>
          <w:sz w:val="48"/>
          <w:szCs w:val="48"/>
          <w:highlight w:val="none"/>
        </w:rPr>
      </w:pPr>
      <w:r/>
      <w:bookmarkStart w:id="164" w:name="_Toc3995"/>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64"/>
      <w:r/>
    </w:p>
    <w:p>
      <w:pPr>
        <w:ind w:firstLine="880"/>
        <w:rPr>
          <w:rFonts w:eastAsia="黑体"/>
          <w:color w:val="auto"/>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color w:val="auto"/>
          <w:sz w:val="44"/>
          <w:szCs w:val="44"/>
          <w:highlight w:val="none"/>
        </w:rPr>
      </w:r>
      <w:r/>
    </w:p>
    <w:p>
      <w:pPr>
        <w:pStyle w:val="660"/>
        <w:ind w:firstLine="482"/>
        <w:jc w:val="center"/>
        <w:rPr>
          <w:color w:val="auto"/>
          <w:highlight w:val="none"/>
        </w:rPr>
      </w:pPr>
      <w:r/>
      <w:bookmarkStart w:id="165" w:name="_Toc211901911"/>
      <w:r/>
      <w:bookmarkStart w:id="166" w:name="_Toc184145588"/>
      <w:r>
        <w:rPr>
          <w:rFonts w:hAnsi="黑体"/>
          <w:color w:val="auto"/>
          <w:highlight w:val="none"/>
        </w:rPr>
        <w:t xml:space="preserve">第一节 </w:t>
      </w:r>
      <w:r>
        <w:rPr>
          <w:color w:val="auto"/>
          <w:highlight w:val="none"/>
        </w:rPr>
        <w:t xml:space="preserve">政府采购合同协议书</w:t>
      </w:r>
      <w:bookmarkEnd w:id="165"/>
      <w:r/>
      <w:bookmarkEnd w:id="166"/>
      <w:r/>
      <w:r/>
    </w:p>
    <w:p>
      <w:pPr>
        <w:ind w:right="1557"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甲方（全称）：</w:t>
      </w:r>
      <w:r>
        <w:rPr>
          <w:rFonts w:hint="eastAsia" w:asciiTheme="minorEastAsia" w:hAnsiTheme="minorEastAsia" w:cstheme="minorEastAsia"/>
          <w:color w:val="auto"/>
          <w:sz w:val="24"/>
          <w:highlight w:val="none"/>
          <w:u w:val="single"/>
        </w:rPr>
        <w:t xml:space="preserve">响水县农业信息中心                      </w:t>
      </w:r>
      <w:r/>
    </w:p>
    <w:p>
      <w:pPr>
        <w:ind w:right="1557"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乙方（全称）：</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依据《中华人民共和国民法典》、《中华人民共和国政府采购法》等</w:t>
      </w:r>
      <w:r>
        <w:rPr>
          <w:rFonts w:hint="eastAsia" w:asciiTheme="minorEastAsia" w:hAnsiTheme="minorEastAsia" w:cstheme="minorEastAsia"/>
          <w:color w:val="auto"/>
          <w:sz w:val="24"/>
          <w:highlight w:val="none"/>
          <w:lang w:eastAsia="zh-CN"/>
        </w:rPr>
        <w:t xml:space="preserve">有关</w:t>
      </w:r>
      <w:r>
        <w:rPr>
          <w:rFonts w:hint="eastAsia" w:asciiTheme="minorEastAsia" w:hAnsiTheme="minorEastAsia" w:cstheme="minorEastAsia"/>
          <w:color w:val="auto"/>
          <w:sz w:val="24"/>
          <w:highlight w:val="none"/>
        </w:rPr>
        <w:t xml:space="preserve">法律法规，以及本采购项目的招标/谈判文件等采购文件、乙方的《投标（响应）文件》及《中标（成交）通知书》，甲乙双方同意签订本合同。具体情况及要求如下：     </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项目信息</w:t>
      </w:r>
      <w:r/>
    </w:p>
    <w:p>
      <w:pPr>
        <w:ind w:firstLine="560"/>
        <w:rPr>
          <w:rFonts w:hint="eastAsia" w:eastAsia="宋体"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采购项目名称：响水县</w:t>
      </w:r>
      <w:r>
        <w:rPr>
          <w:rFonts w:hint="eastAsia" w:eastAsia="宋体" w:asciiTheme="minorEastAsia" w:hAnsiTheme="minorEastAsia" w:cstheme="minorEastAsia"/>
          <w:color w:val="auto"/>
          <w:sz w:val="24"/>
          <w:highlight w:val="none"/>
        </w:rPr>
        <w:t xml:space="preserve">区域性农技综合服务中心“四情”监测体系建设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采购项目编号：JSZC-</w:t>
      </w:r>
      <w:r>
        <w:rPr>
          <w:rFonts w:hint="eastAsia" w:asciiTheme="minorEastAsia" w:hAnsiTheme="minorEastAsia" w:cstheme="minorEastAsia"/>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（2）采购计划编号：/</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（3）项目内容：</w:t>
      </w:r>
      <w:r/>
    </w:p>
    <w:p>
      <w:pPr>
        <w:ind w:firstLine="560"/>
        <w:rPr>
          <w:rFonts w:hint="eastAsia" w:asciiTheme="minorEastAsia" w:hAnsiTheme="minorEastAsia" w:cstheme="minorEastAsia"/>
          <w:color w:val="auto"/>
          <w:sz w:val="24"/>
          <w:highlight w:val="none"/>
        </w:rPr>
      </w:pPr>
      <w:r>
        <w:rPr>
          <w:rFonts w:hint="eastAsia" w:ascii="宋体" w:hAnsi="宋体" w:eastAsia="宋体" w:cs="宋体"/>
          <w:color w:val="auto"/>
          <w:sz w:val="24"/>
          <w:highlight w:val="none"/>
        </w:rPr>
        <w:t xml:space="preserve">响水县区域性农技综合服务中心“四情”监测体系建设包含病虫情监测、土壤墒情监测、巡田无人机、高空高清鹰眼、围栏等设备及配套建设</w:t>
      </w:r>
      <w:r>
        <w:rPr>
          <w:rFonts w:hint="eastAsia" w:asciiTheme="minorEastAsia" w:hAnsiTheme="minorEastAsia" w:cstheme="minorEastAsia"/>
          <w:color w:val="auto"/>
          <w:sz w:val="24"/>
          <w:highlight w:val="none"/>
        </w:rPr>
        <w:t xml:space="preserve">。清单如下：</w:t>
      </w:r>
      <w:r/>
    </w:p>
    <w:tbl>
      <w:tblPr>
        <w:tblStyle w:val="6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7"/>
        <w:gridCol w:w="652"/>
        <w:gridCol w:w="3045"/>
        <w:gridCol w:w="481"/>
        <w:gridCol w:w="569"/>
        <w:gridCol w:w="1206"/>
        <w:gridCol w:w="961"/>
        <w:gridCol w:w="1025"/>
      </w:tblGrid>
      <w:tr>
        <w:trPr>
          <w:trHeight w:val="643"/>
        </w:trPr>
        <w:tc>
          <w:tcPr>
            <w:tcW w:w="227"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序号</w:t>
            </w:r>
            <w:r/>
          </w:p>
        </w:tc>
        <w:tc>
          <w:tcPr>
            <w:tcW w:w="392"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名称</w:t>
            </w:r>
            <w:r/>
          </w:p>
        </w:tc>
        <w:tc>
          <w:tcPr>
            <w:tcW w:w="1831"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主要规格描述</w:t>
            </w:r>
            <w:r/>
          </w:p>
        </w:tc>
        <w:tc>
          <w:tcPr>
            <w:tcW w:w="289"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单位</w:t>
            </w:r>
            <w:r/>
          </w:p>
        </w:tc>
        <w:tc>
          <w:tcPr>
            <w:tcW w:w="342"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数量</w:t>
            </w:r>
            <w:r/>
          </w:p>
        </w:tc>
        <w:tc>
          <w:tcPr>
            <w:tcW w:w="725"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品牌及型号</w:t>
            </w:r>
            <w:r/>
          </w:p>
        </w:tc>
        <w:tc>
          <w:tcPr>
            <w:tcW w:w="578"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单价（元）</w:t>
            </w:r>
            <w:r/>
          </w:p>
        </w:tc>
        <w:tc>
          <w:tcPr>
            <w:tcW w:w="616"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合价（元）</w:t>
            </w:r>
            <w:r/>
          </w:p>
        </w:tc>
      </w:tr>
      <w:tr>
        <w:trPr>
          <w:trHeight w:val="371"/>
        </w:trPr>
        <w:tc>
          <w:tcPr>
            <w:tcW w:w="227"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w:t>
            </w:r>
            <w:r/>
          </w:p>
        </w:tc>
        <w:tc>
          <w:tcPr>
            <w:tcW w:w="39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183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28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4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5"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578"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616"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r>
      <w:tr>
        <w:trPr>
          <w:trHeight w:val="371"/>
        </w:trPr>
        <w:tc>
          <w:tcPr>
            <w:tcW w:w="227"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9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183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28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4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5"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578"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616"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r>
      <w:tr>
        <w:trPr>
          <w:trHeight w:val="371"/>
        </w:trPr>
        <w:tc>
          <w:tcPr>
            <w:tcW w:w="227"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9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183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28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4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5"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578"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616"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r>
      <w:tr>
        <w:trPr>
          <w:trHeight w:val="371"/>
        </w:trPr>
        <w:tc>
          <w:tcPr>
            <w:tcW w:w="227"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9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183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28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4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5"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578"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616"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r>
      <w:tr>
        <w:trPr>
          <w:trHeight w:val="371"/>
        </w:trPr>
        <w:tc>
          <w:tcPr>
            <w:tcW w:w="227"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9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183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28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42"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5"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578"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616"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r>
      <w:tr>
        <w:trPr>
          <w:trHeight w:val="503"/>
        </w:trPr>
        <w:tc>
          <w:tcPr>
            <w:gridSpan w:val="2"/>
            <w:tcW w:w="619"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总价</w:t>
            </w:r>
            <w:r/>
          </w:p>
        </w:tc>
        <w:tc>
          <w:tcPr>
            <w:gridSpan w:val="6"/>
            <w:tcW w:w="4381"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大写：              （小写：￥       元）</w:t>
            </w:r>
            <w:r/>
          </w:p>
        </w:tc>
      </w:tr>
    </w:tbl>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注：投标报价除标的物的价款外</w:t>
      </w:r>
      <w:r>
        <w:rPr>
          <w:rFonts w:hint="eastAsia" w:asciiTheme="minorEastAsia" w:hAnsiTheme="minorEastAsia" w:cstheme="minorEastAsia"/>
          <w:color w:val="auto"/>
          <w:sz w:val="24"/>
          <w:highlight w:val="none"/>
          <w:lang w:eastAsia="zh-CN"/>
        </w:rPr>
        <w:t xml:space="preserve">，还</w:t>
      </w:r>
      <w:r>
        <w:rPr>
          <w:rFonts w:hint="eastAsia" w:asciiTheme="minorEastAsia" w:hAnsiTheme="minorEastAsia" w:cstheme="minorEastAsia"/>
          <w:color w:val="auto"/>
          <w:sz w:val="24"/>
          <w:highlight w:val="none"/>
        </w:rPr>
        <w:t xml:space="preserve">应</w:t>
      </w:r>
      <w:r>
        <w:rPr>
          <w:rFonts w:hint="eastAsia" w:asciiTheme="minorEastAsia" w:hAnsiTheme="minorEastAsia" w:cstheme="minorEastAsia"/>
          <w:color w:val="auto"/>
          <w:sz w:val="24"/>
          <w:highlight w:val="none"/>
          <w:lang w:eastAsia="zh-CN"/>
        </w:rPr>
        <w:t xml:space="preserve">包含包装</w:t>
      </w:r>
      <w:r>
        <w:rPr>
          <w:rFonts w:hint="eastAsia" w:asciiTheme="minorEastAsia" w:hAnsiTheme="minorEastAsia" w:cstheme="minorEastAsia"/>
          <w:color w:val="auto"/>
          <w:sz w:val="24"/>
          <w:highlight w:val="none"/>
        </w:rPr>
        <w:t xml:space="preserve">、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（4）政府采购组织形式：</w:t>
      </w:r>
      <w:r>
        <w:rPr>
          <w:rFonts w:hint="eastAsia" w:asciiTheme="minorEastAsia" w:hAnsiTheme="minorEastAsia" w:cstheme="minorEastAsia"/>
          <w:b/>
          <w:color w:val="auto"/>
          <w:sz w:val="24"/>
          <w:highlight w:val="none"/>
        </w:rPr>
        <w:t xml:space="preserve">分散采购</w:t>
      </w:r>
      <w:r/>
    </w:p>
    <w:p>
      <w:pPr>
        <w:ind w:firstLine="560"/>
        <w:rPr>
          <w:rFonts w:hint="eastAsia"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（5）政府采购方式：</w:t>
      </w:r>
      <w:r>
        <w:rPr>
          <w:rFonts w:hint="eastAsia" w:asciiTheme="minorEastAsia" w:hAnsiTheme="minorEastAsia" w:cstheme="minorEastAsia"/>
          <w:color w:val="auto"/>
          <w:sz w:val="24"/>
          <w:highlight w:val="none"/>
          <w:lang w:eastAsia="zh-CN"/>
        </w:rPr>
        <w:t xml:space="preserve">竞争性磋商</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（6）中标（成交）采购标的制造商是否为中小企业：</w:t>
      </w:r>
      <w:r>
        <w:rPr>
          <w:rFonts w:hint="eastAsia" w:asciiTheme="minorEastAsia" w:hAnsiTheme="minorEastAsia" w:cstheme="minorEastAsia"/>
          <w:color w:val="auto"/>
          <w:sz w:val="24"/>
          <w:highlight w:val="none"/>
          <w:u w:val="single"/>
        </w:rPr>
        <w:t xml:space="preserve">（以成交情况为准）  </w:t>
      </w:r>
      <w:r/>
    </w:p>
    <w:p>
      <w:pPr>
        <w:ind w:firstLine="480"/>
        <w:rPr>
          <w:rFonts w:hint="eastAsia" w:asciiTheme="minorEastAsia" w:hAnsiTheme="minorEastAsia" w:cstheme="minorEastAsia"/>
          <w:iCs/>
          <w:color w:val="auto"/>
          <w:sz w:val="24"/>
          <w:highlight w:val="none"/>
        </w:rPr>
      </w:pPr>
      <w:r>
        <w:rPr>
          <w:rFonts w:hint="eastAsia" w:asciiTheme="minorEastAsia" w:hAnsiTheme="minorEastAsia" w:cstheme="minorEastAsia"/>
          <w:color w:val="auto"/>
          <w:sz w:val="24"/>
          <w:highlight w:val="none"/>
        </w:rPr>
        <w:t xml:space="preserve">本合同是否为专门面向中小企业的采购合同（中小企业预留合同）：</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lang w:val="en-US" w:eastAsia="zh-CN"/>
        </w:rPr>
        <w:t xml:space="preserve">否</w:t>
      </w:r>
      <w:r>
        <w:rPr>
          <w:rFonts w:hint="eastAsia" w:asciiTheme="minorEastAsia" w:hAnsiTheme="minorEastAsia" w:cstheme="minorEastAsia"/>
          <w:b/>
          <w:iCs/>
          <w:color w:val="auto"/>
          <w:sz w:val="24"/>
          <w:highlight w:val="none"/>
          <w:u w:val="single"/>
        </w:rPr>
        <w:t xml:space="preserve"> </w:t>
      </w:r>
      <w:r>
        <w:rPr>
          <w:rFonts w:hint="eastAsia" w:asciiTheme="minorEastAsia" w:hAnsiTheme="minorEastAsia" w:cstheme="minorEastAsia"/>
          <w:iCs/>
          <w:color w:val="auto"/>
          <w:sz w:val="24"/>
          <w:highlight w:val="none"/>
          <w:u w:val="single"/>
        </w:rPr>
        <w:t xml:space="preserve"> </w:t>
      </w:r>
      <w:r/>
    </w:p>
    <w:p>
      <w:pPr>
        <w:ind w:firstLine="48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若本项目不专门面向中小企业采购，是否给予小微企业评审优惠：</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rPr>
        <w:t xml:space="preserve">是 </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iCs/>
          <w:color w:val="auto"/>
          <w:sz w:val="24"/>
          <w:highlight w:val="none"/>
        </w:rPr>
      </w:pPr>
      <w:r>
        <w:rPr>
          <w:rFonts w:hint="eastAsia" w:asciiTheme="minorEastAsia" w:hAnsiTheme="minorEastAsia" w:cstheme="minorEastAsia"/>
          <w:color w:val="auto"/>
          <w:sz w:val="24"/>
          <w:highlight w:val="none"/>
        </w:rPr>
        <w:t xml:space="preserve">中标（成交）采购标的制造商是否为残疾人福利性单位：</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color w:val="auto"/>
          <w:sz w:val="24"/>
          <w:highlight w:val="none"/>
          <w:u w:val="single"/>
        </w:rPr>
        <w:t xml:space="preserve">（以成交情况为准）</w:t>
      </w:r>
      <w:r>
        <w:rPr>
          <w:rFonts w:hint="eastAsia" w:asciiTheme="minorEastAsia" w:hAnsiTheme="minorEastAsia" w:cstheme="minorEastAsia"/>
          <w:b/>
          <w:iCs/>
          <w:color w:val="auto"/>
          <w:sz w:val="24"/>
          <w:highlight w:val="none"/>
          <w:u w:val="single"/>
        </w:rPr>
        <w:t xml:space="preserve"> </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中标（成交）采购标的制造商是否为监狱企业：</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color w:val="auto"/>
          <w:sz w:val="24"/>
          <w:highlight w:val="none"/>
          <w:u w:val="single"/>
        </w:rPr>
        <w:t xml:space="preserve">（以成交情况为准）</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（7）合同是否分包：</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rPr>
        <w:t xml:space="preserve">否 </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iCs/>
          <w:color w:val="auto"/>
          <w:sz w:val="24"/>
          <w:highlight w:val="none"/>
        </w:rPr>
      </w:pPr>
      <w:r>
        <w:rPr>
          <w:rFonts w:hint="eastAsia" w:asciiTheme="minorEastAsia" w:hAnsiTheme="minorEastAsia" w:cstheme="minorEastAsia"/>
          <w:color w:val="auto"/>
          <w:sz w:val="24"/>
          <w:highlight w:val="none"/>
        </w:rPr>
        <w:t xml:space="preserve">（8）中标（成交）供应商是否为外商投资企业：</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color w:val="auto"/>
          <w:sz w:val="24"/>
          <w:highlight w:val="none"/>
          <w:u w:val="single"/>
        </w:rPr>
        <w:t xml:space="preserve">（以成交情况为准）</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（9）是否涉及进口产品：</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rPr>
        <w:t xml:space="preserve">否 </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color w:val="auto"/>
          <w:sz w:val="24"/>
          <w:highlight w:val="none"/>
        </w:rPr>
        <w:t xml:space="preserve">    </w:t>
      </w:r>
      <w:r/>
    </w:p>
    <w:p>
      <w:pPr>
        <w:ind w:firstLine="560"/>
        <w:rPr>
          <w:rFonts w:hint="eastAsia" w:ascii="宋体" w:hAnsi="宋体" w:cs="Wingdings"/>
          <w:iCs/>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ind w:firstLine="560"/>
        <w:rPr>
          <w:iCs/>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是，《节能产品政府采购品目清单》的底级品目名称：</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否</w:t>
      </w:r>
      <w:r/>
    </w:p>
    <w:p>
      <w:pPr>
        <w:ind w:firstLine="560"/>
        <w:rPr>
          <w:color w:val="auto"/>
          <w:sz w:val="24"/>
          <w:highlight w:val="none"/>
        </w:rPr>
      </w:pPr>
      <w:r>
        <w:rPr>
          <w:rFonts w:hint="eastAsia"/>
          <w:color w:val="auto"/>
          <w:sz w:val="24"/>
          <w:highlight w:val="none"/>
        </w:rPr>
        <w:t xml:space="preserve">是否涉及环境标志产品：</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是，《环境标志产品政府采购品目清单》的底级品目名称：</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否</w:t>
      </w:r>
      <w:r/>
    </w:p>
    <w:p>
      <w:pPr>
        <w:ind w:firstLine="560"/>
        <w:rPr>
          <w:color w:val="auto"/>
          <w:sz w:val="24"/>
          <w:highlight w:val="none"/>
        </w:rPr>
      </w:pPr>
      <w:r>
        <w:rPr>
          <w:rFonts w:hint="eastAsia"/>
          <w:color w:val="auto"/>
          <w:sz w:val="24"/>
          <w:highlight w:val="none"/>
        </w:rPr>
        <w:t xml:space="preserve">是否涉及绿色产品：</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是，绿色产品政府采购相关政策确定的底级品目名称：</w:t>
      </w:r>
      <w:r/>
    </w:p>
    <w:p>
      <w:pPr>
        <w:ind w:firstLine="560"/>
        <w:rPr>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强制采购</w:t>
      </w:r>
      <w:r>
        <w:rPr>
          <w:rFonts w:ascii="Wingdings" w:hAnsi="Wingdings" w:eastAsia="Wingdings" w:cs="Wingdings"/>
          <w:color w:val="auto"/>
          <w:sz w:val="24"/>
          <w:highlight w:val="none"/>
        </w:rPr>
        <w:t xml:space="preserve">¨</w:t>
      </w:r>
      <w:r>
        <w:rPr>
          <w:rFonts w:hint="eastAsia"/>
          <w:color w:val="auto"/>
          <w:sz w:val="24"/>
          <w:highlight w:val="none"/>
        </w:rPr>
        <w:t xml:space="preserve">优先采购</w:t>
      </w:r>
      <w:r/>
    </w:p>
    <w:p>
      <w:pPr>
        <w:ind w:firstLine="560"/>
        <w:rPr>
          <w:rFonts w:hint="eastAsia" w:ascii="宋体" w:hAnsi="宋体"/>
          <w:color w:val="auto"/>
          <w:sz w:val="24"/>
          <w:highlight w:val="none"/>
        </w:rPr>
      </w:pPr>
      <w:r>
        <w:rPr>
          <w:rFonts w:ascii="Wingdings" w:hAnsi="Wingdings" w:eastAsia="Wingdings" w:cs="Wingdings"/>
          <w:color w:val="auto"/>
          <w:sz w:val="24"/>
          <w:highlight w:val="none"/>
        </w:rPr>
        <w:t xml:space="preserve">¨</w:t>
      </w:r>
      <w:r>
        <w:rPr>
          <w:rFonts w:hint="eastAsia"/>
          <w:color w:val="auto"/>
          <w:sz w:val="24"/>
          <w:highlight w:val="none"/>
        </w:rPr>
        <w:t xml:space="preserve">否</w:t>
      </w:r>
      <w:r/>
    </w:p>
    <w:p>
      <w:pPr>
        <w:ind w:firstLine="560"/>
        <w:rPr>
          <w:rFonts w:hint="eastAsia" w:asciiTheme="minorEastAsia" w:hAnsiTheme="minorEastAsia" w:cstheme="minorEastAsia"/>
          <w:iCs/>
          <w:color w:val="auto"/>
          <w:sz w:val="24"/>
          <w:highlight w:val="none"/>
          <w:u w:val="single"/>
        </w:rPr>
      </w:pPr>
      <w:r>
        <w:rPr>
          <w:rFonts w:hint="eastAsia" w:asciiTheme="minorEastAsia" w:hAnsiTheme="minorEastAsia" w:cstheme="minorEastAsia"/>
          <w:color w:val="auto"/>
          <w:sz w:val="24"/>
          <w:highlight w:val="none"/>
        </w:rPr>
        <w:t xml:space="preserve">（11）涉及商品包装和快递包装的，是否参考《商品包装政府采购需求标准（试行）》、《快递包装政府采购需求标准（试行）》明确产品及相关快递服务的具体包装要求：</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rPr>
        <w:t xml:space="preserve">不涉及 </w:t>
      </w:r>
      <w:r>
        <w:rPr>
          <w:rFonts w:hint="eastAsia" w:asciiTheme="minorEastAsia" w:hAnsiTheme="minorEastAsia" w:cstheme="minorEastAsia"/>
          <w:iCs/>
          <w:color w:val="auto"/>
          <w:sz w:val="24"/>
          <w:highlight w:val="none"/>
          <w:u w:val="single"/>
        </w:rPr>
        <w:t xml:space="preserve"> </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2.合同金额</w:t>
      </w:r>
      <w:r/>
    </w:p>
    <w:p>
      <w:pPr>
        <w:ind w:firstLine="560"/>
        <w:rPr>
          <w:rFonts w:hint="eastAsia"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（1）合同金额小写：</w:t>
      </w:r>
      <w:r>
        <w:rPr>
          <w:rFonts w:hint="eastAsia" w:asciiTheme="minorEastAsia" w:hAnsiTheme="minorEastAsia" w:cstheme="minorEastAsia"/>
          <w:color w:val="auto"/>
          <w:sz w:val="24"/>
          <w:highlight w:val="none"/>
          <w:u w:val="single"/>
        </w:rPr>
        <w:t xml:space="preserve">                                              </w:t>
      </w:r>
      <w:r/>
    </w:p>
    <w:p>
      <w:pPr>
        <w:ind w:firstLine="2160"/>
        <w:rPr>
          <w:rFonts w:hint="eastAsia"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大写：</w:t>
      </w:r>
      <w:r>
        <w:rPr>
          <w:rFonts w:hint="eastAsia" w:asciiTheme="minorEastAsia" w:hAnsiTheme="minorEastAsia" w:cstheme="minorEastAsia"/>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（2）付款方式：</w:t>
      </w:r>
      <w:r/>
    </w:p>
    <w:p>
      <w:pPr>
        <w:ind w:firstLine="560"/>
        <w:rPr>
          <w:rFonts w:hint="eastAsia" w:asciiTheme="minorEastAsia" w:hAnsiTheme="minorEastAsia" w:cstheme="minorEastAsia"/>
          <w:b/>
          <w:color w:val="auto"/>
          <w:sz w:val="24"/>
          <w:highlight w:val="none"/>
          <w:u w:val="single"/>
        </w:rPr>
      </w:pPr>
      <w:r>
        <w:rPr>
          <w:rFonts w:hint="eastAsia" w:asciiTheme="minorEastAsia" w:hAnsiTheme="minorEastAsia" w:cstheme="minorEastAsia"/>
          <w:color w:val="auto"/>
          <w:sz w:val="24"/>
          <w:highlight w:val="none"/>
        </w:rPr>
        <w:t xml:space="preserve">分期付款</w:t>
      </w:r>
      <w:r>
        <w:rPr>
          <w:rFonts w:hint="eastAsia" w:asciiTheme="minorEastAsia" w:hAnsiTheme="minorEastAsia" w:cstheme="minorEastAsia"/>
          <w:color w:val="auto"/>
          <w:sz w:val="24"/>
          <w:highlight w:val="none"/>
          <w:u w:val="single"/>
        </w:rPr>
        <w:t xml:space="preserve">：</w:t>
      </w:r>
      <w:r>
        <w:rPr>
          <w:rFonts w:hint="eastAsia" w:asciiTheme="minorEastAsia" w:hAnsiTheme="minorEastAsia" w:cstheme="minorEastAsia"/>
          <w:b/>
          <w:color w:val="auto"/>
          <w:sz w:val="24"/>
          <w:highlight w:val="none"/>
          <w:u w:val="single"/>
        </w:rPr>
        <w:t xml:space="preserve">①自合同签订生效之日起，自收到发票后按政策要求和部门管理规定期限内，甲方向乙方支付合同总价的30%作为预付款。②所有设备经安装调试并验收合格后付</w:t>
      </w:r>
      <w:r>
        <w:rPr>
          <w:rFonts w:hint="eastAsia" w:asciiTheme="minorEastAsia" w:hAnsiTheme="minorEastAsia" w:cstheme="minorEastAsia"/>
          <w:b/>
          <w:color w:val="auto"/>
          <w:sz w:val="24"/>
          <w:highlight w:val="none"/>
          <w:u w:val="single"/>
          <w:lang w:val="en-US" w:eastAsia="zh-CN"/>
        </w:rPr>
        <w:t xml:space="preserve">至</w:t>
      </w:r>
      <w:r>
        <w:rPr>
          <w:rFonts w:hint="eastAsia" w:asciiTheme="minorEastAsia" w:hAnsiTheme="minorEastAsia" w:cstheme="minorEastAsia"/>
          <w:b/>
          <w:color w:val="auto"/>
          <w:sz w:val="24"/>
          <w:highlight w:val="none"/>
          <w:u w:val="single"/>
        </w:rPr>
        <w:t xml:space="preserve">合同金额的</w:t>
      </w:r>
      <w:r>
        <w:rPr>
          <w:rFonts w:hint="eastAsia" w:eastAsia="宋体" w:asciiTheme="minorEastAsia" w:hAnsiTheme="minorEastAsia" w:cstheme="minorEastAsia"/>
          <w:b/>
          <w:color w:val="auto"/>
          <w:sz w:val="24"/>
          <w:highlight w:val="none"/>
          <w:u w:val="single"/>
        </w:rPr>
        <w:t xml:space="preserve">9</w:t>
      </w:r>
      <w:r>
        <w:rPr>
          <w:rFonts w:hint="eastAsia" w:asciiTheme="minorEastAsia" w:hAnsiTheme="minorEastAsia" w:cstheme="minorEastAsia"/>
          <w:b/>
          <w:color w:val="auto"/>
          <w:sz w:val="24"/>
          <w:highlight w:val="none"/>
          <w:u w:val="single"/>
        </w:rPr>
        <w:t xml:space="preserve">0%。③验收合格满一年后无质量问题付清余款。</w:t>
      </w:r>
      <w:r/>
    </w:p>
    <w:p>
      <w:pPr>
        <w:ind w:firstLine="562"/>
        <w:rPr>
          <w:rFonts w:hint="eastAsia" w:asciiTheme="minorEastAsia" w:hAnsiTheme="minorEastAsia" w:cstheme="minorEastAsia"/>
          <w:b/>
          <w:color w:val="auto"/>
          <w:sz w:val="24"/>
          <w:highlight w:val="none"/>
          <w:u w:val="single"/>
        </w:rPr>
      </w:pPr>
      <w:r>
        <w:rPr>
          <w:rFonts w:hint="eastAsia" w:asciiTheme="minorEastAsia" w:hAnsiTheme="minorEastAsia" w:cstheme="minorEastAsia"/>
          <w:b/>
          <w:color w:val="auto"/>
          <w:sz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hint="eastAsia" w:asciiTheme="minorEastAsia" w:hAnsiTheme="minorEastAsia" w:cstheme="minorEastAsia"/>
          <w:b/>
          <w:color w:val="auto"/>
          <w:sz w:val="24"/>
          <w:highlight w:val="none"/>
        </w:rPr>
      </w:pPr>
      <w:r>
        <w:rPr>
          <w:rFonts w:hint="eastAsia" w:asciiTheme="minorEastAsia" w:hAnsiTheme="minorEastAsia" w:cstheme="minorEastAsia"/>
          <w:color w:val="auto"/>
          <w:sz w:val="24"/>
          <w:highlight w:val="none"/>
        </w:rPr>
        <w:t xml:space="preserve">其中涉及预付款的：</w:t>
      </w:r>
      <w:r>
        <w:rPr>
          <w:rFonts w:hint="eastAsia" w:asciiTheme="minorEastAsia" w:hAnsiTheme="minorEastAsia" w:cstheme="minorEastAsia"/>
          <w:b/>
          <w:color w:val="auto"/>
          <w:sz w:val="24"/>
          <w:highlight w:val="none"/>
          <w:u w:val="single"/>
        </w:rPr>
        <w:t xml:space="preserve">预付款比例为：合同总价的30%</w:t>
      </w:r>
      <w:r/>
    </w:p>
    <w:p>
      <w:pPr>
        <w:ind w:firstLine="562"/>
        <w:rPr>
          <w:rFonts w:hint="eastAsia" w:asciiTheme="minorEastAsia" w:hAnsiTheme="minorEastAsia" w:cstheme="minorEastAsia"/>
          <w:b/>
          <w:color w:val="auto"/>
          <w:sz w:val="24"/>
          <w:highlight w:val="none"/>
          <w:u w:val="single"/>
        </w:rPr>
      </w:pPr>
      <w:r>
        <w:rPr>
          <w:rFonts w:hint="eastAsia" w:asciiTheme="minorEastAsia" w:hAnsiTheme="minorEastAsia" w:cstheme="minorEastAsia"/>
          <w:b/>
          <w:color w:val="auto"/>
          <w:sz w:val="24"/>
          <w:highlight w:val="none"/>
        </w:rPr>
        <w:t xml:space="preserve">3.合同履行</w:t>
      </w:r>
      <w:r/>
    </w:p>
    <w:p>
      <w:pPr>
        <w:ind w:firstLine="560"/>
        <w:rPr>
          <w:rFonts w:hint="eastAsia" w:asciiTheme="minorEastAsia" w:hAnsiTheme="minorEastAsia" w:cstheme="minorEastAsia"/>
          <w:bCs/>
          <w:color w:val="auto"/>
          <w:sz w:val="24"/>
          <w:highlight w:val="none"/>
          <w:u w:val="single"/>
        </w:rPr>
      </w:pPr>
      <w:r>
        <w:rPr>
          <w:rFonts w:hint="eastAsia" w:asciiTheme="minorEastAsia" w:hAnsiTheme="minorEastAsia" w:cstheme="minorEastAsia"/>
          <w:color w:val="auto"/>
          <w:sz w:val="24"/>
          <w:highlight w:val="none"/>
        </w:rPr>
        <w:t xml:space="preserve">（1）合同履行期限：</w:t>
      </w:r>
      <w:r>
        <w:rPr>
          <w:rFonts w:hint="eastAsia" w:asciiTheme="minorEastAsia" w:hAnsiTheme="minorEastAsia" w:cstheme="minorEastAsia"/>
          <w:bCs/>
          <w:color w:val="auto"/>
          <w:sz w:val="24"/>
          <w:highlight w:val="none"/>
          <w:u w:val="single"/>
        </w:rPr>
        <w:t xml:space="preserve">合同签订后</w:t>
      </w:r>
      <w:r>
        <w:rPr>
          <w:rFonts w:hint="eastAsia" w:eastAsia="宋体" w:asciiTheme="minorEastAsia" w:hAnsiTheme="minorEastAsia" w:cstheme="minorEastAsia"/>
          <w:bCs/>
          <w:color w:val="auto"/>
          <w:sz w:val="24"/>
          <w:highlight w:val="none"/>
          <w:u w:val="single"/>
        </w:rPr>
        <w:t xml:space="preserve">30</w:t>
      </w:r>
      <w:r>
        <w:rPr>
          <w:rFonts w:hint="eastAsia" w:asciiTheme="minorEastAsia" w:hAnsiTheme="minorEastAsia" w:cstheme="minorEastAsia"/>
          <w:bCs/>
          <w:color w:val="auto"/>
          <w:sz w:val="24"/>
          <w:highlight w:val="none"/>
          <w:u w:val="single"/>
        </w:rPr>
        <w:t xml:space="preserve">个日历天完成供货（安装）并交付使用。</w:t>
      </w:r>
      <w:r/>
    </w:p>
    <w:p>
      <w:pPr>
        <w:ind w:firstLine="560"/>
        <w:rPr>
          <w:rFonts w:hint="eastAsia" w:asciiTheme="minorEastAsia" w:hAnsiTheme="minorEastAsia" w:cstheme="minorEastAsia"/>
          <w:color w:val="auto"/>
          <w:sz w:val="24"/>
          <w:highlight w:val="none"/>
          <w:u w:val="single"/>
        </w:rPr>
      </w:pPr>
      <w:r>
        <w:rPr>
          <w:rFonts w:hint="eastAsia" w:asciiTheme="minorEastAsia" w:hAnsiTheme="minorEastAsia" w:cstheme="minorEastAsia"/>
          <w:bCs/>
          <w:color w:val="auto"/>
          <w:sz w:val="24"/>
          <w:highlight w:val="none"/>
        </w:rPr>
        <w:t xml:space="preserve">（2）履约地点：</w:t>
      </w:r>
      <w:r>
        <w:rPr>
          <w:rFonts w:hint="eastAsia" w:asciiTheme="minorEastAsia" w:hAnsiTheme="minorEastAsia" w:cstheme="minorEastAsia"/>
          <w:bCs/>
          <w:color w:val="auto"/>
          <w:sz w:val="24"/>
          <w:highlight w:val="none"/>
          <w:u w:val="single"/>
        </w:rPr>
        <w:t xml:space="preserve">响水县境内           </w:t>
      </w:r>
      <w:r>
        <w:rPr>
          <w:rFonts w:hint="eastAsia" w:asciiTheme="minorEastAsia" w:hAnsiTheme="minorEastAsia" w:cstheme="minorEastAsia"/>
          <w:bCs/>
          <w:color w:val="auto"/>
          <w:sz w:val="24"/>
          <w:highlight w:val="non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bCs/>
          <w:color w:val="auto"/>
          <w:sz w:val="24"/>
          <w:highlight w:val="none"/>
        </w:rPr>
        <w:t xml:space="preserve">（3）</w:t>
      </w:r>
      <w:r>
        <w:rPr>
          <w:rFonts w:hint="eastAsia" w:asciiTheme="minorEastAsia" w:hAnsiTheme="minorEastAsia" w:cstheme="minorEastAsia"/>
          <w:bCs/>
          <w:color w:val="auto"/>
          <w:sz w:val="24"/>
          <w:highlight w:val="none"/>
          <w:lang w:eastAsia="zh-CN"/>
        </w:rPr>
        <w:t xml:space="preserve">履约</w:t>
      </w:r>
      <w:r>
        <w:rPr>
          <w:rFonts w:hint="eastAsia" w:asciiTheme="minorEastAsia" w:hAnsiTheme="minorEastAsia" w:cstheme="minorEastAsia"/>
          <w:color w:val="auto"/>
          <w:sz w:val="24"/>
          <w:highlight w:val="none"/>
        </w:rPr>
        <w:t xml:space="preserve">担保：是否收取履约保证金：</w:t>
      </w:r>
      <w:r>
        <w:rPr>
          <w:rFonts w:hint="eastAsia" w:asciiTheme="minorEastAsia" w:hAnsiTheme="minorEastAsia" w:cstheme="minorEastAsia"/>
          <w:iCs/>
          <w:color w:val="auto"/>
          <w:sz w:val="24"/>
          <w:highlight w:val="none"/>
          <w:u w:val="single"/>
        </w:rPr>
        <w:t xml:space="preserve">  </w:t>
      </w:r>
      <w:r>
        <w:rPr>
          <w:rFonts w:hint="eastAsia" w:asciiTheme="minorEastAsia" w:hAnsiTheme="minorEastAsia" w:cstheme="minorEastAsia"/>
          <w:b/>
          <w:iCs/>
          <w:color w:val="auto"/>
          <w:sz w:val="24"/>
          <w:highlight w:val="none"/>
          <w:u w:val="single"/>
        </w:rPr>
        <w:t xml:space="preserve">是 </w:t>
      </w:r>
      <w:r>
        <w:rPr>
          <w:rFonts w:hint="eastAsia" w:asciiTheme="minorEastAsia" w:hAnsiTheme="minorEastAsia" w:cstheme="minorEastAsia"/>
          <w:iCs/>
          <w:color w:val="auto"/>
          <w:sz w:val="24"/>
          <w:highlight w:val="none"/>
          <w:u w:val="single"/>
        </w:rPr>
        <w:t xml:space="preserve"> </w:t>
      </w:r>
      <w:r/>
    </w:p>
    <w:p>
      <w:pPr>
        <w:ind w:firstLine="560"/>
        <w:rPr>
          <w:rFonts w:hint="eastAsia" w:asciiTheme="minorEastAsia" w:hAnsiTheme="minorEastAsia" w:cstheme="minorEastAsia"/>
          <w:bCs/>
          <w:color w:val="auto"/>
          <w:sz w:val="24"/>
          <w:highlight w:val="none"/>
          <w:u w:val="single"/>
        </w:rPr>
      </w:pPr>
      <w:r>
        <w:rPr>
          <w:rFonts w:hint="eastAsia" w:asciiTheme="minorEastAsia" w:hAnsiTheme="minorEastAsia" w:cstheme="minorEastAsia"/>
          <w:color w:val="auto"/>
          <w:sz w:val="24"/>
          <w:highlight w:val="none"/>
        </w:rPr>
        <w:t xml:space="preserve">收取履约保证金形式：</w:t>
      </w:r>
      <w:r>
        <w:rPr>
          <w:rFonts w:hint="eastAsia" w:asciiTheme="minorEastAsia" w:hAnsiTheme="minorEastAsia" w:cstheme="minorEastAsia"/>
          <w:bCs/>
          <w:color w:val="auto"/>
          <w:sz w:val="24"/>
          <w:highlight w:val="none"/>
          <w:u w:val="single"/>
        </w:rPr>
        <w:t xml:space="preserve"> 由乙方在合同签订时向甲方提交，允许供应商自主选择以支票、汇票、本票、保函等非现金形式缴纳或提交，保证</w:t>
      </w:r>
      <w:r>
        <w:rPr>
          <w:rFonts w:hint="eastAsia" w:eastAsia="宋体" w:asciiTheme="minorEastAsia" w:hAnsiTheme="minorEastAsia" w:cstheme="minorEastAsia"/>
          <w:bCs/>
          <w:color w:val="auto"/>
          <w:sz w:val="24"/>
          <w:highlight w:val="none"/>
          <w:u w:val="single"/>
        </w:rPr>
        <w:t xml:space="preserve">金在</w:t>
      </w:r>
      <w:r>
        <w:rPr>
          <w:rFonts w:hint="eastAsia" w:asciiTheme="minorEastAsia" w:hAnsiTheme="minorEastAsia" w:cstheme="minorEastAsia"/>
          <w:bCs/>
          <w:color w:val="auto"/>
          <w:sz w:val="24"/>
          <w:highlight w:val="none"/>
          <w:u w:val="single"/>
        </w:rPr>
        <w:t xml:space="preserve">所供货物验收合格且正常运行后退还；如发现虚假应标行为，履约保证金不予退还，乙方须承担甲方因此所造成的项目延期及重新招标的损失。</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收取履约保证金金额：</w:t>
      </w:r>
      <w:r>
        <w:rPr>
          <w:rFonts w:hint="eastAsia" w:asciiTheme="minorEastAsia" w:hAnsiTheme="minorEastAsia" w:cstheme="minorEastAsia"/>
          <w:bCs/>
          <w:color w:val="auto"/>
          <w:sz w:val="24"/>
          <w:highlight w:val="none"/>
          <w:u w:val="single"/>
        </w:rPr>
        <w:t xml:space="preserve"> </w:t>
      </w:r>
      <w:r>
        <w:rPr>
          <w:rFonts w:hint="eastAsia" w:asciiTheme="minorEastAsia" w:hAnsiTheme="minorEastAsia" w:cstheme="minorEastAsia"/>
          <w:b/>
          <w:bCs/>
          <w:color w:val="auto"/>
          <w:sz w:val="24"/>
          <w:highlight w:val="none"/>
          <w:u w:val="single"/>
        </w:rPr>
        <w:t xml:space="preserve">中标价的10%</w:t>
      </w:r>
      <w:r>
        <w:rPr>
          <w:rFonts w:hint="eastAsia" w:asciiTheme="minorEastAsia" w:hAnsiTheme="minorEastAsia" w:cstheme="minorEastAsia"/>
          <w:bCs/>
          <w:color w:val="auto"/>
          <w:sz w:val="24"/>
          <w:highlight w:val="none"/>
          <w:u w:val="single"/>
        </w:rPr>
        <w:t xml:space="preserve">           </w:t>
      </w:r>
      <w:r>
        <w:rPr>
          <w:rFonts w:hint="eastAsia" w:asciiTheme="minorEastAsia" w:hAnsiTheme="minorEastAsia" w:cstheme="minorEastAsia"/>
          <w:bCs/>
          <w:color w:val="auto"/>
          <w:sz w:val="24"/>
          <w:highlight w:val="none"/>
        </w:rPr>
        <w:t xml:space="preserve">  </w:t>
      </w:r>
      <w:r>
        <w:rPr>
          <w:rFonts w:hint="eastAsia" w:asciiTheme="minorEastAsia" w:hAnsiTheme="minorEastAsia" w:cstheme="minorEastAsia"/>
          <w:color w:val="auto"/>
          <w:sz w:val="24"/>
          <w:highlight w:val="none"/>
        </w:rPr>
        <w:t xml:space="preserve">                            </w:t>
      </w:r>
      <w:r/>
    </w:p>
    <w:p>
      <w:pPr>
        <w:ind w:firstLine="560"/>
        <w:rPr>
          <w:rFonts w:hint="eastAsia" w:asciiTheme="minorEastAsia" w:hAnsiTheme="minorEastAsia" w:cstheme="minorEastAsia"/>
          <w:bCs/>
          <w:color w:val="auto"/>
          <w:sz w:val="24"/>
          <w:highlight w:val="none"/>
          <w:u w:val="single"/>
        </w:rPr>
      </w:pPr>
      <w:r>
        <w:rPr>
          <w:rFonts w:hint="eastAsia" w:asciiTheme="minorEastAsia" w:hAnsiTheme="minorEastAsia" w:cstheme="minorEastAsia"/>
          <w:color w:val="auto"/>
          <w:sz w:val="24"/>
          <w:highlight w:val="none"/>
        </w:rPr>
        <w:t xml:space="preserve">履约担保期限： </w:t>
      </w:r>
      <w:r>
        <w:rPr>
          <w:rFonts w:hint="eastAsia" w:asciiTheme="minorEastAsia" w:hAnsiTheme="minorEastAsia" w:cstheme="minorEastAsia"/>
          <w:bCs/>
          <w:color w:val="auto"/>
          <w:sz w:val="24"/>
          <w:highlight w:val="none"/>
          <w:u w:val="single"/>
        </w:rPr>
        <w:t xml:space="preserve">担保至所供货物安装调试完毕并通过最终验收合格后退还。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确需收取履约保证金的，履约保证金的缴纳形式：</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如以履约保函（保险）形式缴纳履约保证金，供应商可通过政府采购电子履约保函（保险）平台（www.jsdzbh.com）在线申请履约保函（保险）。 </w:t>
      </w:r>
      <w:r/>
    </w:p>
    <w:p>
      <w:pPr>
        <w:ind w:firstLine="48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按照《关于在政府采购活动中应用第三方信用报告落实“信易购”应用场景的通知》（盐财购〔2021〕19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w:t>
      </w:r>
      <w:r>
        <w:rPr>
          <w:rFonts w:hint="eastAsia" w:asciiTheme="minorEastAsia" w:hAnsiTheme="minorEastAsia" w:cstheme="minorEastAsia"/>
          <w:color w:val="auto"/>
          <w:sz w:val="24"/>
          <w:highlight w:val="none"/>
          <w:lang w:eastAsia="zh-CN"/>
        </w:rPr>
        <w:t xml:space="preserve">在签订</w:t>
      </w:r>
      <w:r>
        <w:rPr>
          <w:rFonts w:hint="eastAsia" w:asciiTheme="minorEastAsia" w:hAnsiTheme="minorEastAsia" w:cstheme="minorEastAsia"/>
          <w:color w:val="auto"/>
          <w:sz w:val="24"/>
          <w:highlight w:val="none"/>
        </w:rPr>
        <w:t xml:space="preserve">采购合同前提供通过“信用盐城网”可查实的AA级及以上第三方信用报告，本项目免收履约保证金。                                    </w:t>
      </w:r>
      <w:r/>
    </w:p>
    <w:p>
      <w:pPr>
        <w:ind w:firstLine="560"/>
        <w:rPr>
          <w:rFonts w:hint="eastAsia"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 xml:space="preserve">（5）分期履行要求：/</w:t>
      </w:r>
      <w:r/>
    </w:p>
    <w:p>
      <w:pPr>
        <w:ind w:firstLine="560"/>
        <w:rPr>
          <w:rFonts w:hint="eastAsia" w:asciiTheme="minorEastAsia" w:hAnsiTheme="minorEastAsia" w:cstheme="minorEastAsia"/>
          <w:color w:val="auto"/>
          <w:sz w:val="24"/>
          <w:highlight w:val="none"/>
          <w:u w:val="single"/>
        </w:rPr>
      </w:pPr>
      <w:r>
        <w:rPr>
          <w:rFonts w:hint="eastAsia" w:asciiTheme="minorEastAsia" w:hAnsiTheme="minorEastAsia" w:cstheme="minorEastAsia"/>
          <w:bCs/>
          <w:color w:val="auto"/>
          <w:sz w:val="24"/>
          <w:highlight w:val="none"/>
        </w:rPr>
        <w:t xml:space="preserve">（6）风险处置措施和替代方案：/</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4.合同验收</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（1）验收组织方式：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firstLine="560"/>
        <w:rPr>
          <w:rFonts w:hint="eastAsia" w:ascii="宋体" w:hAnsi="宋体"/>
          <w:color w:val="auto"/>
          <w:sz w:val="24"/>
          <w:highlight w:val="none"/>
        </w:rPr>
      </w:pPr>
      <w:r>
        <w:rPr>
          <w:rFonts w:hint="eastAsia" w:ascii="宋体" w:hAnsi="宋体"/>
          <w:bCs/>
          <w:color w:val="auto"/>
          <w:sz w:val="24"/>
          <w:highlight w:val="none"/>
        </w:rPr>
        <w:t xml:space="preserve">验收主体：</w:t>
      </w:r>
      <w:r>
        <w:rPr>
          <w:rFonts w:hint="eastAsia" w:ascii="宋体" w:hAnsi="宋体"/>
          <w:color w:val="auto"/>
          <w:sz w:val="24"/>
          <w:highlight w:val="non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hint="eastAsia" w:ascii="宋体" w:hAnsi="宋体"/>
          <w:color w:val="auto"/>
          <w:sz w:val="24"/>
          <w:highlight w:val="none"/>
        </w:rPr>
        <w:t xml:space="preserve"> </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是，抽查比例：</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                    </w:t>
      </w:r>
      <w:r>
        <w:rPr>
          <w:rFonts w:ascii="Wingdings" w:hAnsi="Wingdings" w:eastAsia="Wingdings" w:cs="Wingdings"/>
          <w:bCs/>
          <w:color w:val="auto"/>
          <w:sz w:val="24"/>
          <w:highlight w:val="none"/>
        </w:rPr>
        <w:t xml:space="preserve">¨</w:t>
      </w:r>
      <w:r>
        <w:rPr>
          <w:rFonts w:hint="eastAsia" w:ascii="宋体" w:hAnsi="宋体"/>
          <w:bCs/>
          <w:color w:val="auto"/>
          <w:sz w:val="24"/>
          <w:highlight w:val="none"/>
        </w:rPr>
        <w:t xml:space="preserve">否</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验收组织的其他事项：</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lang w:eastAsia="zh-CN"/>
        </w:rPr>
        <w:t xml:space="preserve">自乙方</w:t>
      </w:r>
      <w:r>
        <w:rPr>
          <w:rFonts w:hint="eastAsia" w:ascii="宋体" w:hAnsi="宋体"/>
          <w:bCs/>
          <w:color w:val="auto"/>
          <w:sz w:val="24"/>
          <w:highlight w:val="none"/>
          <w:u w:val="single"/>
        </w:rPr>
        <w:t xml:space="preserve">提出书面验收申请之日起</w:t>
      </w:r>
      <w:r>
        <w:rPr>
          <w:rFonts w:ascii="宋体" w:hAnsi="宋体"/>
          <w:bCs/>
          <w:color w:val="auto"/>
          <w:sz w:val="24"/>
          <w:highlight w:val="none"/>
          <w:u w:val="single"/>
        </w:rPr>
        <w:t xml:space="preserve">30</w:t>
      </w:r>
      <w:r>
        <w:rPr>
          <w:rFonts w:hint="eastAsia" w:ascii="宋体" w:hAnsi="宋体"/>
          <w:bCs/>
          <w:color w:val="auto"/>
          <w:sz w:val="24"/>
          <w:highlight w:val="none"/>
          <w:u w:val="single"/>
        </w:rPr>
        <w:t xml:space="preserve">日内组织验收</w:t>
      </w:r>
      <w:r/>
    </w:p>
    <w:p>
      <w:pPr>
        <w:ind w:firstLine="560"/>
        <w:rPr>
          <w:rFonts w:hint="eastAsia" w:ascii="宋体" w:hAnsi="宋体"/>
          <w:bCs/>
          <w:color w:val="auto"/>
          <w:sz w:val="24"/>
          <w:highlight w:val="none"/>
        </w:rPr>
      </w:pPr>
      <w:r>
        <w:rPr>
          <w:rFonts w:hint="eastAsia" w:ascii="宋体" w:hAnsi="宋体"/>
          <w:bCs/>
          <w:color w:val="auto"/>
          <w:sz w:val="24"/>
          <w:highlight w:val="none"/>
        </w:rPr>
        <w:t xml:space="preserve">（3）履约验收方式：</w:t>
      </w:r>
      <w:r>
        <w:rPr>
          <w:rFonts w:hint="eastAsia" w:ascii="宋体" w:hAnsi="宋体"/>
          <w:bCs/>
          <w:color w:val="auto"/>
          <w:sz w:val="24"/>
          <w:highlight w:val="none"/>
          <w:u w:val="single"/>
        </w:rPr>
        <w:t xml:space="preserve">按招标文件及付款节点约定    </w:t>
      </w:r>
      <w:r>
        <w:rPr>
          <w:rFonts w:hint="eastAsia" w:ascii="宋体" w:hAnsi="宋体"/>
          <w:bCs/>
          <w:color w:val="auto"/>
          <w:sz w:val="24"/>
          <w:highlight w:val="none"/>
        </w:rPr>
        <w:t xml:space="preserve">    </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（4）履约验收程序：</w:t>
      </w:r>
      <w:r>
        <w:rPr>
          <w:rFonts w:hint="eastAsia" w:ascii="宋体" w:hAnsi="宋体"/>
          <w:bCs/>
          <w:color w:val="auto"/>
          <w:sz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甲方成立验收小组，按照采购合同的约定对乙方的履约情况进行验收。验收时间、验收标准见招标文件验收内容。验收时</w:t>
      </w:r>
      <w:r>
        <w:rPr>
          <w:rFonts w:hint="eastAsia" w:ascii="宋体" w:hAnsi="宋体" w:eastAsia="宋体"/>
          <w:bCs/>
          <w:color w:val="auto"/>
          <w:sz w:val="24"/>
          <w:highlight w:val="none"/>
          <w:u w:val="single"/>
        </w:rPr>
        <w:t xml:space="preserve">，</w:t>
      </w:r>
      <w:r>
        <w:rPr>
          <w:rFonts w:hint="eastAsia" w:ascii="宋体" w:hAnsi="宋体"/>
          <w:bCs/>
          <w:color w:val="auto"/>
          <w:sz w:val="24"/>
          <w:highlight w:val="none"/>
          <w:u w:val="single"/>
        </w:rPr>
        <w:t xml:space="preserve">甲方按照采购合同的约定对每一项技术、商务要求的履约情况进行确认。验收结束后</w:t>
      </w:r>
      <w:r>
        <w:rPr>
          <w:rFonts w:hint="eastAsia" w:ascii="宋体" w:hAnsi="宋体" w:eastAsia="宋体"/>
          <w:bCs/>
          <w:color w:val="auto"/>
          <w:sz w:val="24"/>
          <w:highlight w:val="none"/>
          <w:u w:val="single"/>
        </w:rPr>
        <w:t xml:space="preserve">，</w:t>
      </w:r>
      <w:r>
        <w:rPr>
          <w:rFonts w:hint="eastAsia" w:ascii="宋体" w:hAnsi="宋体"/>
          <w:bCs/>
          <w:color w:val="auto"/>
          <w:sz w:val="24"/>
          <w:highlight w:val="none"/>
          <w:u w:val="single"/>
        </w:rPr>
        <w:t xml:space="preserve">验收小组出具验收书</w:t>
      </w:r>
      <w:r>
        <w:rPr>
          <w:rFonts w:hint="eastAsia" w:ascii="宋体" w:hAnsi="宋体" w:eastAsia="宋体"/>
          <w:bCs/>
          <w:color w:val="auto"/>
          <w:sz w:val="24"/>
          <w:highlight w:val="none"/>
          <w:u w:val="single"/>
        </w:rPr>
        <w:t xml:space="preserve">，</w:t>
      </w:r>
      <w:r>
        <w:rPr>
          <w:rFonts w:hint="eastAsia" w:ascii="宋体" w:hAnsi="宋体"/>
          <w:bCs/>
          <w:color w:val="auto"/>
          <w:sz w:val="24"/>
          <w:highlight w:val="none"/>
          <w:u w:val="single"/>
        </w:rPr>
        <w:t xml:space="preserve">列明各项标准的验收情况及项目总体评价</w:t>
      </w:r>
      <w:r>
        <w:rPr>
          <w:rFonts w:hint="eastAsia" w:ascii="宋体" w:hAnsi="宋体" w:eastAsia="宋体"/>
          <w:bCs/>
          <w:color w:val="auto"/>
          <w:sz w:val="24"/>
          <w:highlight w:val="none"/>
          <w:u w:val="single"/>
        </w:rPr>
        <w:t xml:space="preserve">，</w:t>
      </w:r>
      <w:r>
        <w:rPr>
          <w:rFonts w:hint="eastAsia" w:ascii="宋体" w:hAnsi="宋体"/>
          <w:bCs/>
          <w:color w:val="auto"/>
          <w:sz w:val="24"/>
          <w:highlight w:val="none"/>
          <w:u w:val="single"/>
        </w:rPr>
        <w:t xml:space="preserve">由验收双方共同签署。验收结果与采购合同约定的资金支付及履约保证金返还条件挂钩。履约验收的各项资料存档备查。</w:t>
      </w:r>
      <w:r/>
    </w:p>
    <w:p>
      <w:pPr>
        <w:ind w:firstLine="560"/>
        <w:rPr>
          <w:rFonts w:hint="eastAsia" w:ascii="宋体" w:hAnsi="宋体"/>
          <w:bCs/>
          <w:color w:val="auto"/>
          <w:sz w:val="24"/>
          <w:highlight w:val="none"/>
          <w:u w:val="single"/>
        </w:rPr>
      </w:pPr>
      <w:r>
        <w:rPr>
          <w:rFonts w:hint="eastAsia" w:ascii="宋体" w:hAnsi="宋体"/>
          <w:bCs/>
          <w:color w:val="auto"/>
          <w:sz w:val="24"/>
          <w:highlight w:val="none"/>
        </w:rPr>
        <w:t xml:space="preserve">（6）履约验收标准：</w:t>
      </w:r>
      <w:r>
        <w:rPr>
          <w:rFonts w:hint="eastAsia" w:ascii="宋体" w:hAnsi="宋体"/>
          <w:bCs/>
          <w:color w:val="auto"/>
          <w:sz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乙方在交货时，货物的品牌型号必须与投标报价单保持一致，必须保证品牌正宗，原始包装并附有合格证、产品安装使用说明书等相关资料。特殊情况需要调整品牌型号数量的，须得到甲方书面同意后方可调整。</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硬件验收标准具体如下：</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A、产品为全新，未使用过的原装合格正品，安装质量符合各项技术标准和国家强制性标准；</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B、货物到达现场后，乙方必须在使用单位人员在场</w:t>
      </w:r>
      <w:r>
        <w:rPr>
          <w:rFonts w:hint="eastAsia" w:ascii="宋体" w:hAnsi="宋体"/>
          <w:bCs/>
          <w:color w:val="auto"/>
          <w:sz w:val="24"/>
          <w:highlight w:val="none"/>
          <w:u w:val="single"/>
          <w:lang w:eastAsia="zh-CN"/>
        </w:rPr>
        <w:t xml:space="preserve">的情况</w:t>
      </w:r>
      <w:r>
        <w:rPr>
          <w:rFonts w:hint="eastAsia" w:ascii="宋体" w:hAnsi="宋体"/>
          <w:bCs/>
          <w:color w:val="auto"/>
          <w:sz w:val="24"/>
          <w:highlight w:val="none"/>
          <w:u w:val="single"/>
        </w:rPr>
        <w:t xml:space="preserve">下当面开箱，共同清点、检查外观</w:t>
      </w:r>
      <w:r>
        <w:rPr>
          <w:rFonts w:hint="eastAsia" w:ascii="宋体" w:hAnsi="宋体" w:eastAsia="宋体"/>
          <w:bCs/>
          <w:color w:val="auto"/>
          <w:sz w:val="24"/>
          <w:highlight w:val="none"/>
          <w:u w:val="single"/>
        </w:rPr>
        <w:t xml:space="preserve">，</w:t>
      </w:r>
      <w:r>
        <w:rPr>
          <w:rFonts w:hint="eastAsia" w:ascii="宋体" w:hAnsi="宋体" w:eastAsia="宋体"/>
          <w:bCs/>
          <w:color w:val="auto"/>
          <w:sz w:val="24"/>
          <w:highlight w:val="none"/>
          <w:u w:val="single"/>
          <w:lang w:eastAsia="zh-CN"/>
        </w:rPr>
        <w:t xml:space="preserve">做好开箱</w:t>
      </w:r>
      <w:r>
        <w:rPr>
          <w:rFonts w:hint="eastAsia" w:ascii="宋体" w:hAnsi="宋体"/>
          <w:bCs/>
          <w:color w:val="auto"/>
          <w:sz w:val="24"/>
          <w:highlight w:val="none"/>
          <w:u w:val="single"/>
        </w:rPr>
        <w:t xml:space="preserve">记录，双方签字确认。</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C、乙方应保证货物到达甲方所在地完好无损，如有缺漏、损坏，由乙方负责调换、补齐或赔偿。</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D、乙方应提供完备的技术资料、装箱单和合格证等，验收合格条件（标准）如下：</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①设备技术参数与采购合同一致，性能指标达到规定的标准。</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②货物技术资料、装箱单、合格证等资料齐全。</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③在系统试运行期间所出现的问题得到解决，并运行正常。</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④在规定时间内完成交货并验收</w:t>
      </w:r>
      <w:r>
        <w:rPr>
          <w:rFonts w:hint="eastAsia" w:ascii="宋体" w:hAnsi="宋体"/>
          <w:bCs/>
          <w:color w:val="auto"/>
          <w:sz w:val="24"/>
          <w:highlight w:val="none"/>
          <w:u w:val="single"/>
          <w:lang w:eastAsia="zh-CN"/>
        </w:rPr>
        <w:t xml:space="preserve">，</w:t>
      </w:r>
      <w:r>
        <w:rPr>
          <w:rFonts w:hint="eastAsia" w:ascii="宋体" w:hAnsi="宋体"/>
          <w:bCs/>
          <w:color w:val="auto"/>
          <w:sz w:val="24"/>
          <w:highlight w:val="none"/>
          <w:u w:val="single"/>
        </w:rPr>
        <w:t xml:space="preserve">经甲方确认。</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E、乙方须完成甲方所有采购的软硬件产品安装调试工作，须符合甲方要求。</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F、乙方提供的货物未达到采购文件规定要求，且对甲方造成损失的，由乙方承担一切责任，并赔偿所造成的损失。</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G、甲方可邀请国家认可的质量检测机构参加验收工作。</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H、甲方需要制造商对乙方交付的产品（包括质量、技术参数等）进行确认的，乙方须无条件配合，并出具书面确认证明。</w:t>
      </w:r>
      <w:r/>
    </w:p>
    <w:p>
      <w:pPr>
        <w:ind w:firstLine="560"/>
        <w:rPr>
          <w:rFonts w:hint="eastAsia" w:ascii="宋体" w:hAnsi="宋体"/>
          <w:bCs/>
          <w:color w:val="auto"/>
          <w:sz w:val="24"/>
          <w:highlight w:val="none"/>
          <w:u w:val="single"/>
        </w:rPr>
      </w:pPr>
      <w:r>
        <w:rPr>
          <w:rFonts w:hint="eastAsia" w:ascii="宋体" w:hAnsi="宋体"/>
          <w:bCs/>
          <w:color w:val="auto"/>
          <w:sz w:val="24"/>
          <w:highlight w:val="none"/>
          <w:u w:val="single"/>
        </w:rPr>
        <w:t xml:space="preserve">I、产品包装材料归甲方所有。</w:t>
      </w:r>
      <w:r/>
    </w:p>
    <w:p>
      <w:pPr>
        <w:ind w:firstLine="560"/>
        <w:rPr>
          <w:rFonts w:hint="eastAsia" w:ascii="宋体" w:hAnsi="宋体"/>
          <w:color w:val="auto"/>
          <w:sz w:val="24"/>
          <w:highlight w:val="none"/>
          <w:u w:val="single"/>
        </w:rPr>
      </w:pPr>
      <w:r>
        <w:rPr>
          <w:rFonts w:hint="eastAsia" w:ascii="宋体" w:hAnsi="宋体"/>
          <w:bCs/>
          <w:color w:val="auto"/>
          <w:sz w:val="24"/>
          <w:highlight w:val="none"/>
        </w:rPr>
        <w:t xml:space="preserve">（7）是否以采购活动中供应商提供的样品作为参考：</w:t>
      </w:r>
      <w:r>
        <w:rPr>
          <w:rFonts w:ascii="宋体" w:hAnsi="宋体" w:eastAsia="宋体" w:cs="宋体"/>
          <w:color w:val="auto"/>
          <w:sz w:val="24"/>
          <w:highlight w:val="none"/>
          <w:u w:val="single"/>
        </w:rPr>
        <w:t xml:space="preserve">¨</w:t>
      </w:r>
      <w:r>
        <w:rPr>
          <w:rFonts w:hint="eastAsia" w:ascii="宋体" w:hAnsi="宋体"/>
          <w:bCs/>
          <w:color w:val="auto"/>
          <w:sz w:val="24"/>
          <w:highlight w:val="none"/>
          <w:u w:val="single"/>
        </w:rPr>
        <w:t xml:space="preserve">/</w:t>
      </w:r>
      <w:r>
        <w:rPr>
          <w:rFonts w:ascii="宋体" w:hAnsi="宋体"/>
          <w:bCs/>
          <w:color w:val="auto"/>
          <w:sz w:val="24"/>
          <w:highlight w:val="none"/>
          <w:u w:val="single"/>
        </w:rPr>
        <w:t xml:space="preserve">  </w:t>
      </w:r>
      <w:r/>
    </w:p>
    <w:p>
      <w:pPr>
        <w:ind w:firstLine="560"/>
        <w:rPr>
          <w:rFonts w:hint="eastAsia" w:asciiTheme="minorEastAsia" w:hAnsiTheme="minorEastAsia" w:cstheme="minorEastAsia"/>
          <w:bCs/>
          <w:color w:val="auto"/>
          <w:sz w:val="24"/>
          <w:highlight w:val="none"/>
          <w:u w:val="single"/>
        </w:rPr>
      </w:pPr>
      <w:r>
        <w:rPr>
          <w:rFonts w:hint="eastAsia" w:ascii="宋体" w:hAnsi="宋体"/>
          <w:bCs/>
          <w:color w:val="auto"/>
          <w:sz w:val="24"/>
          <w:highlight w:val="none"/>
        </w:rPr>
        <w:t xml:space="preserve">（8）履约验收其他事项：</w:t>
      </w:r>
      <w:r>
        <w:rPr>
          <w:rFonts w:hint="eastAsia" w:ascii="宋体" w:hAnsi="宋体"/>
          <w:bCs/>
          <w:color w:val="auto"/>
          <w:sz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5.组成合同的文件</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本协议书与下列文件一起构成合同文件，如下述文件之间有任何抵触、矛盾或歧义，应按以下顺序解释：</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（1）政府采购合同协议书及其变更、补充协议</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（2）政府采购合同专用条款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（3）政府采购合同通用条款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（4）中标（成交）通知书</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（5）投标（响应）文件</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（6）采购文件</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（7）有关技术文件</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rPr>
        <w:t xml:space="preserve">图纸</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（8）国家法律、行政法规和规章制度规定或合同约定的作为合同组成部分的其他文件</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6.合同生效</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本合同自</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日生效。</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7.合同份数</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本合同一式</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b/>
          <w:color w:val="auto"/>
          <w:sz w:val="24"/>
          <w:highlight w:val="none"/>
          <w:u w:val="single"/>
        </w:rPr>
        <w:t xml:space="preserve">肆</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份，甲方执</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b/>
          <w:color w:val="auto"/>
          <w:sz w:val="24"/>
          <w:highlight w:val="none"/>
          <w:u w:val="single"/>
        </w:rPr>
        <w:t xml:space="preserve">贰</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份，乙方执</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b/>
          <w:color w:val="auto"/>
          <w:sz w:val="24"/>
          <w:highlight w:val="none"/>
          <w:u w:val="single"/>
        </w:rPr>
        <w:t xml:space="preserve">贰</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份，均具有同等法律效力。</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合同订立时间：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日</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合同订立地点：</w:t>
      </w:r>
      <w:r>
        <w:rPr>
          <w:rFonts w:hint="eastAsia" w:asciiTheme="minorEastAsia" w:hAnsiTheme="minorEastAsia" w:cstheme="minorEastAsia"/>
          <w:color w:val="auto"/>
          <w:sz w:val="24"/>
          <w:highlight w:val="none"/>
          <w:u w:val="single"/>
        </w:rPr>
        <w:t xml:space="preserve">                           </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附件：具体标的及其技术要求和商务要求、联合协议、分包意向协议等。</w:t>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pStyle w:val="672"/>
        <w:ind w:firstLine="480"/>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bl>
      <w:tblPr>
        <w:tblStyle w:val="662"/>
        <w:tblW w:w="4927" w:type="pct"/>
        <w:tblInd w:w="0" w:type="dxa"/>
        <w:tblLayout w:type="autofit"/>
        <w:tblCellMar>
          <w:left w:w="108" w:type="dxa"/>
          <w:top w:w="0" w:type="dxa"/>
          <w:right w:w="108" w:type="dxa"/>
          <w:bottom w:w="0" w:type="dxa"/>
        </w:tblCellMar>
        <w:tblLook w:val="04A0" w:firstRow="1" w:lastRow="0" w:firstColumn="1" w:lastColumn="0" w:noHBand="0" w:noVBand="1"/>
      </w:tblPr>
      <w:tblGrid>
        <w:gridCol w:w="1801"/>
        <w:gridCol w:w="2498"/>
        <w:gridCol w:w="1883"/>
        <w:gridCol w:w="2216"/>
      </w:tblGrid>
      <w:tr>
        <w:trPr>
          <w:trHeight w:val="490"/>
        </w:trPr>
        <w:tc>
          <w:tcPr>
            <w:gridSpan w:val="2"/>
            <w:tcW w:w="4864"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甲方（采购人）：响水县农业信息中心</w:t>
            </w:r>
            <w:r/>
          </w:p>
        </w:tc>
        <w:tc>
          <w:tcPr>
            <w:gridSpan w:val="2"/>
            <w:tcW w:w="4633"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乙方（供应商）</w:t>
            </w:r>
            <w:r/>
          </w:p>
        </w:tc>
      </w:tr>
      <w:tr>
        <w:trPr>
          <w:trHeight w:val="917"/>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单位名称（公章）</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单位名称（公章）</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cantSplit/>
          <w:trHeight w:val="1171"/>
        </w:trPr>
        <w:tc>
          <w:tcPr>
            <w:tcW w:w="1985" w:type="dxa"/>
            <w:vAlign w:val="center"/>
            <w:vMerge w:val="restart"/>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w:t>
            </w:r>
            <w:r>
              <w:rPr>
                <w:rFonts w:hint="eastAsia" w:ascii="宋体" w:hAnsi="宋体" w:eastAsia="宋体" w:cs="宋体"/>
                <w:color w:val="auto"/>
                <w:sz w:val="24"/>
                <w:highlight w:val="none"/>
              </w:rPr>
              <w:t xml:space="preserve">（负责人）</w:t>
            </w:r>
            <w:r/>
          </w:p>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或其委托代理人（签章）</w:t>
            </w:r>
            <w:r/>
          </w:p>
        </w:tc>
        <w:tc>
          <w:tcPr>
            <w:tcW w:w="2879" w:type="dxa"/>
            <w:vAlign w:val="center"/>
            <w:vMerge w:val="restart"/>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法定代表人</w:t>
            </w:r>
            <w:r/>
          </w:p>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或其委托代理人（签章）</w:t>
            </w:r>
            <w:r/>
          </w:p>
        </w:tc>
        <w:tc>
          <w:tcPr>
            <w:tcW w:w="2551"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r>
      <w:tr>
        <w:trPr>
          <w:cantSplit/>
          <w:trHeight w:val="483"/>
        </w:trPr>
        <w:tc>
          <w:tcPr>
            <w:tcW w:w="1985" w:type="dxa"/>
            <w:vAlign w:val="center"/>
            <w:vMerge w:val="continue"/>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879" w:type="dxa"/>
            <w:vAlign w:val="center"/>
            <w:vMerge w:val="continue"/>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拥有者性别</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住所</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住所</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联 系 人</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联 系 人</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联系电话</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联系电话</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通信地址</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通信地址</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邮政编码</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邮政编码</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电子邮箱</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电子邮箱</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统一社会信用代码</w:t>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统一社会信用代码</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开户名称</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开户银行</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r>
        <w:trPr>
          <w:trHeight w:val="483"/>
        </w:trPr>
        <w:tc>
          <w:tcPr>
            <w:tcW w:w="1985"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879"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2082" w:type="dxa"/>
            <w:vAlign w:val="center"/>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银行账号</w:t>
            </w:r>
            <w:r/>
          </w:p>
        </w:tc>
        <w:tc>
          <w:tcPr>
            <w:tcW w:w="2551" w:type="dxa"/>
            <w:vAlign w:val="center"/>
            <w:textDirection w:val="lrTb"/>
            <w:noWrap w:val="false"/>
          </w:tcPr>
          <w:p>
            <w:pPr>
              <w:rPr>
                <w:rFonts w:hint="eastAsia" w:asciiTheme="minorEastAsia" w:hAnsiTheme="minorEastAsia" w:cstheme="minorEastAsia"/>
                <w:color w:val="auto"/>
                <w:spacing w:val="20"/>
                <w:sz w:val="24"/>
                <w:highlight w:val="none"/>
              </w:rPr>
            </w:pPr>
            <w:r>
              <w:rPr>
                <w:rFonts w:hint="eastAsia" w:asciiTheme="minorEastAsia" w:hAnsiTheme="minorEastAsia" w:cstheme="minorEastAsia"/>
                <w:color w:val="auto"/>
                <w:spacing w:val="20"/>
                <w:sz w:val="24"/>
                <w:highlight w:val="none"/>
              </w:rPr>
            </w:r>
            <w:r/>
          </w:p>
        </w:tc>
      </w:tr>
    </w:tbl>
    <w:p>
      <w:pPr>
        <w:pStyle w:val="660"/>
        <w:ind w:firstLine="482"/>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u w:val="single"/>
        </w:rPr>
        <w:br w:type="page" w:clear="all"/>
      </w:r>
      <w:bookmarkStart w:id="167" w:name="_Toc27624"/>
      <w:r/>
      <w:bookmarkStart w:id="168" w:name="_Toc211901912"/>
      <w:r/>
      <w:bookmarkStart w:id="169" w:name="_Toc184145589"/>
      <w:r/>
      <w:bookmarkStart w:id="170" w:name="_Toc20313"/>
      <w:r>
        <w:rPr>
          <w:rFonts w:asciiTheme="minorEastAsia" w:hAnsiTheme="minorEastAsia" w:eastAsiaTheme="minorEastAsia" w:cstheme="minorEastAsia"/>
          <w:color w:val="auto"/>
          <w:sz w:val="24"/>
          <w:szCs w:val="24"/>
          <w:highlight w:val="none"/>
        </w:rPr>
        <w:t xml:space="preserve">第二节 政府采购合同通用条款</w:t>
      </w:r>
      <w:bookmarkEnd w:id="167"/>
      <w:r/>
      <w:bookmarkEnd w:id="168"/>
      <w:r/>
      <w:bookmarkEnd w:id="169"/>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 定义</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1.1合同当事人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（1）采购人（以</w:t>
      </w:r>
      <w:r>
        <w:rPr>
          <w:rFonts w:hint="eastAsia" w:eastAsia="宋体" w:asciiTheme="minorEastAsia" w:hAnsiTheme="minorEastAsia" w:cstheme="minorEastAsia"/>
          <w:color w:val="auto"/>
          <w:sz w:val="24"/>
          <w:highlight w:val="none"/>
        </w:rPr>
        <w:t xml:space="preserve">下简</w:t>
      </w:r>
      <w:r>
        <w:rPr>
          <w:rFonts w:hint="eastAsia" w:asciiTheme="minorEastAsia" w:hAnsiTheme="minorEastAsia" w:cstheme="minorEastAsia"/>
          <w:color w:val="auto"/>
          <w:sz w:val="24"/>
          <w:highlight w:val="none"/>
        </w:rPr>
        <w:t xml:space="preserve">称甲方）是指使用财政性资金，通过政府采购方式向供应商购买货物及其相关服务的国家机关、事业单位、团体组织。</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（2）供应商（以</w:t>
      </w:r>
      <w:r>
        <w:rPr>
          <w:rFonts w:hint="eastAsia" w:eastAsia="宋体" w:asciiTheme="minorEastAsia" w:hAnsiTheme="minorEastAsia" w:cstheme="minorEastAsia"/>
          <w:color w:val="auto"/>
          <w:sz w:val="24"/>
          <w:highlight w:val="none"/>
        </w:rPr>
        <w:t xml:space="preserve">下简</w:t>
      </w:r>
      <w:r>
        <w:rPr>
          <w:rFonts w:hint="eastAsia" w:asciiTheme="minorEastAsia" w:hAnsiTheme="minorEastAsia" w:cstheme="minorEastAsia"/>
          <w:color w:val="auto"/>
          <w:sz w:val="24"/>
          <w:highlight w:val="none"/>
        </w:rPr>
        <w:t xml:space="preserve">称乙方）是指参加政府采购活动并且中标（成交），向采购人提供合同约定的货物及其相关服务的法人</w:t>
      </w:r>
      <w:r>
        <w:rPr>
          <w:rFonts w:hint="eastAsia" w:ascii="宋体" w:hAnsi="宋体" w:eastAsia="宋体" w:cs="宋体"/>
          <w:color w:val="auto"/>
          <w:sz w:val="24"/>
          <w:highlight w:val="none"/>
        </w:rPr>
        <w:t xml:space="preserve">（负责人）</w:t>
      </w:r>
      <w:r>
        <w:rPr>
          <w:rFonts w:hint="eastAsia" w:asciiTheme="minorEastAsia" w:hAnsiTheme="minorEastAsia" w:cstheme="minorEastAsia"/>
          <w:color w:val="auto"/>
          <w:sz w:val="24"/>
          <w:highlight w:val="none"/>
        </w:rPr>
        <w:t xml:space="preserve">、非法人组织或者自然人。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（3）其他合同主体是指除采购人和供应商以外，依法参与合同缔结或履行，享有权利、承担义务的合同当事人。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1.2本合同下列术语应解释为：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（2）“合同价款”系指根据本合同规定乙方在全面履行合同义务后甲方应支付给乙方的价款。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（6）“联合体”系指由两个以上的自然人、法人</w:t>
      </w:r>
      <w:r>
        <w:rPr>
          <w:rFonts w:hint="eastAsia" w:ascii="宋体" w:hAnsi="宋体" w:eastAsia="宋体" w:cs="宋体"/>
          <w:color w:val="auto"/>
          <w:sz w:val="24"/>
          <w:highlight w:val="none"/>
        </w:rPr>
        <w:t xml:space="preserve">（负责人）</w:t>
      </w:r>
      <w:r>
        <w:rPr>
          <w:rFonts w:hint="eastAsia" w:asciiTheme="minorEastAsia" w:hAnsiTheme="minorEastAsia" w:cstheme="minorEastAsia"/>
          <w:color w:val="auto"/>
          <w:sz w:val="24"/>
          <w:highlight w:val="none"/>
        </w:rPr>
        <w:t xml:space="preserve">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（7）其他术语解释，见【</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color w:val="auto"/>
          <w:sz w:val="24"/>
          <w:highlight w:val="none"/>
        </w:rPr>
        <w:t xml:space="preserve">2.合同标的及金额</w:t>
      </w:r>
      <w:r/>
    </w:p>
    <w:p>
      <w:pPr>
        <w:ind w:firstLine="560"/>
        <w:rPr>
          <w:rFonts w:hint="eastAsia" w:asciiTheme="minorEastAsia" w:hAnsiTheme="minorEastAsia" w:cstheme="minorEastAsia"/>
          <w:b/>
          <w:bCs/>
          <w:i/>
          <w:iCs/>
          <w:color w:val="auto"/>
          <w:sz w:val="24"/>
          <w:highlight w:val="none"/>
        </w:rPr>
      </w:pPr>
      <w:r>
        <w:rPr>
          <w:rFonts w:hint="eastAsia" w:asciiTheme="minorEastAsia" w:hAnsiTheme="minorEastAsia" w:cstheme="minorEastAsia"/>
          <w:color w:val="auto"/>
          <w:sz w:val="24"/>
          <w:highlight w:val="none"/>
        </w:rPr>
        <w:t xml:space="preserve">2.1 合同标的及金额应与中标（成交）结果一致。乙方为履行本合同而发生的所有费用均应包含在合同价款中，甲方不再另行支付其他任何费用。</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3. 履行合同的时间、地点和方式</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3.1 乙方应当在约定的时间、地点，按照约定方式履行合同。</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4. 甲方的权利和义务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4.3 甲方有权要求乙方对缺陷部分予以修复，并按合同约定享有货物保修及其他合同约定的权利。</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4.4 甲方应当按照合同约定及时对交付的货物进行验收，未在</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约定的期限内对乙方履约提出任何异议或者向乙方作出任何说明的，视为验收通过。</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4.5 甲方应当根据合同约定及时向乙方支付合同价款，不得以内部人员变更、履行内部付款流程等为由，拒绝或迟延支付。</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4.6 国家法律法规规定及</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约定应由甲方承担的其他义务和责任。</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5. 乙方的权利和义务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5.1 签署合同后，乙方应确定项目负责人（或项目联系人），负责与本合同有关的事务。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5.3乙方有权根据合同约定向甲方收取合同价款。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5.4国家法律法规规定及</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约定应由乙方承担的其他义务和责任。</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6.合同履行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6.1 甲乙双方应当按照</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约定顺序履行合同义务；如果没有先后顺序的，应当同时履行。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7. 货物包装、运输、保险和交付要求</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7.1 本合同</w:t>
      </w:r>
      <w:r>
        <w:rPr>
          <w:rFonts w:hint="eastAsia" w:asciiTheme="minorEastAsia" w:hAnsiTheme="minorEastAsia" w:cstheme="minorEastAsia"/>
          <w:bCs/>
          <w:color w:val="auto"/>
          <w:sz w:val="24"/>
          <w:highlight w:val="none"/>
        </w:rPr>
        <w:t xml:space="preserve">涉及商品包装、快递包装的，</w:t>
      </w:r>
      <w:r>
        <w:rPr>
          <w:rFonts w:hint="eastAsia" w:asciiTheme="minorEastAsia" w:hAnsiTheme="minorEastAsia" w:cstheme="minorEastAsia"/>
          <w:color w:val="auto"/>
          <w:sz w:val="24"/>
          <w:highlight w:val="none"/>
        </w:rPr>
        <w:t xml:space="preserve">除</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另有约定外，</w:t>
      </w:r>
      <w:r>
        <w:rPr>
          <w:rFonts w:hint="eastAsia" w:asciiTheme="minorEastAsia" w:hAnsiTheme="minorEastAsia" w:cstheme="minorEastAsia"/>
          <w:color w:val="auto"/>
          <w:sz w:val="24"/>
          <w:highlight w:val="none"/>
        </w:rPr>
        <w:t xml:space="preserve">包装应适应远距离运输、防潮、防震、防锈和防野蛮装卸等要求，确保货物安全无损地运抵</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约定的</w:t>
      </w:r>
      <w:r>
        <w:rPr>
          <w:rFonts w:hint="eastAsia" w:asciiTheme="minorEastAsia" w:hAnsiTheme="minorEastAsia" w:cstheme="minorEastAsia"/>
          <w:color w:val="auto"/>
          <w:sz w:val="24"/>
          <w:highlight w:val="none"/>
        </w:rPr>
        <w:t xml:space="preserve">指定现场。</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7.2 除</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另有约定外，</w:t>
      </w:r>
      <w:r>
        <w:rPr>
          <w:rFonts w:hint="eastAsia" w:asciiTheme="minorEastAsia" w:hAnsiTheme="minorEastAsia" w:cstheme="minorEastAsia"/>
          <w:color w:val="auto"/>
          <w:sz w:val="24"/>
          <w:highlight w:val="none"/>
        </w:rPr>
        <w:t xml:space="preserve">乙方负责办理将货物运抵本合同规定的交货地点，并装卸、交付至甲方的一切运输事项，相关费用应包含在合同价款中。</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7.3 货物保险要求按</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规定执行</w:t>
      </w:r>
      <w:r>
        <w:rPr>
          <w:rFonts w:hint="eastAsia" w:asciiTheme="minorEastAsia" w:hAnsiTheme="minorEastAsia" w:cstheme="minorEastAsia"/>
          <w:color w:val="auto"/>
          <w:sz w:val="24"/>
          <w:highlight w:val="none"/>
        </w:rPr>
        <w:t xml:space="preserve">。</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7.5 乙方在运输到达之前应提前通知甲方，并提示货物运输装卸的注意事项，甲方配合乙方做好货物的接收工作。</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7.6 如因包装、运输问题导致货物损毁、丢失或者品质下降，甲方有权要求降价、换货、拒收部分或整批货物，由此产生的费用和损失，均由乙方承担。</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8. 质量标准和保证</w:t>
      </w:r>
      <w:r/>
    </w:p>
    <w:p>
      <w:pPr>
        <w:ind w:firstLine="560"/>
        <w:rPr>
          <w:rFonts w:hint="eastAsia" w:asciiTheme="minorEastAsia" w:hAnsiTheme="minorEastAsia" w:cstheme="minorEastAsia"/>
          <w:b/>
          <w:color w:val="auto"/>
          <w:sz w:val="24"/>
          <w:highlight w:val="none"/>
        </w:rPr>
      </w:pPr>
      <w:r>
        <w:rPr>
          <w:rFonts w:hint="eastAsia" w:asciiTheme="minorEastAsia" w:hAnsiTheme="minorEastAsia" w:cstheme="minorEastAsia"/>
          <w:color w:val="auto"/>
          <w:sz w:val="24"/>
          <w:highlight w:val="none"/>
        </w:rPr>
        <w:t xml:space="preserve">8.1 质量标准</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（2）采用中华人民共和国法定计量单位。</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（3）乙方所提供的货物应符合国家有关安全、环保、卫生的规定。</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8.2 保证</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规定或乙方书面承诺（两者以较长的为准）的质量保证期内，本保证保持有效。</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（2）在质量保证期内所发现的缺陷，甲方应尽快以书面形式通知乙方。</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（3）乙方收到通知后，应在</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规定的响应时间内以合理的速度免费维修或更换有缺陷的货物或部件。</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（5）乙方在约定的时间内未能弥补缺陷，甲方可采取必要的补救措施，但其风险和费用将由乙方承担，甲方根据合同约定对乙方行使的其他权利不受影响。</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9. 权利瑕疵担保</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9.1 乙方保证对其出售的货物享有合法的权利。</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9.2 乙方保证在交付的货物上不存在抵押权等担保物权。</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9.3 如甲方使用上述货物构成对第三人侵权的，则由乙方承担全部责任。</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10. 知识产权保护</w:t>
      </w:r>
      <w:r/>
    </w:p>
    <w:p>
      <w:pPr>
        <w:ind w:firstLine="562"/>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10.2 双方确定，乙方将服务成果交付甲方使用，本项目所有软硬件及相关设施产权归乙方所有。</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11. 保密义务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中约定。</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12. 合同价款支付</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12.1 合同价款支付按照国库集中支付制度及财政管理相关规定执行。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13. 履约保证金</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13.1 乙方应当以支票、汇票、本票或者金融机构、担保机构出具的保函等非现金形式提交。</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13.2 如果乙方出现</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13.3 甲方在项目通过验收后按照</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规定的时间内将履约保证金退还乙方；逾期退还的，乙方可要求甲方支付违约金，违约金按照</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规定支付。</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bCs/>
          <w:color w:val="auto"/>
          <w:sz w:val="24"/>
          <w:highlight w:val="none"/>
        </w:rPr>
        <w:t xml:space="preserve">14. </w:t>
      </w:r>
      <w:r>
        <w:rPr>
          <w:rFonts w:hint="eastAsia" w:asciiTheme="minorEastAsia" w:hAnsiTheme="minorEastAsia" w:cstheme="minorEastAsia"/>
          <w:b/>
          <w:color w:val="auto"/>
          <w:sz w:val="24"/>
          <w:highlight w:val="none"/>
        </w:rPr>
        <w:t xml:space="preserve">售后服务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14.1 除项目不涉及或采购活动中明确约定无须承担外，乙方还应提供下列服务：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（1）货物的现场移动、安装、调试、启动监督及技术支持；</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（2）提供货物组装和维修所需的专用工具和辅助材料；</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（3）在</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约定的期限内对所有的货物实施运行监督、维修，但前提条件是该服务并不能免除乙方在质量保证期内所承担的义务；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（4）在制造商所在地或指定现场就货物的安装、启动、运营、维护、废弃处置等对甲方操作人员进行培训；</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（5）依照法律、行政法规的规定或者按照</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约定，货物在有效使用年限届满后应予回收的，乙方负有自行或者委托第三人对货物予以回收的义务；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规定由乙方提供的其他服务。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14.2 乙方提供的售后服务的费用已包含在合同价款中，甲方不再另行支付。</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15. 违约责任</w:t>
      </w:r>
      <w:r/>
    </w:p>
    <w:p>
      <w:pPr>
        <w:ind w:firstLine="560"/>
        <w:rPr>
          <w:rFonts w:hint="eastAsia"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 xml:space="preserve">15.1质量瑕疵的违约责任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乙方提供的产品不符合合同约定的质量标准或存在产品质量缺陷，甲方有权要求乙方根据</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要求</w:t>
      </w:r>
      <w:r>
        <w:rPr>
          <w:rFonts w:hint="eastAsia" w:asciiTheme="minorEastAsia" w:hAnsiTheme="minorEastAsia" w:cstheme="minorEastAsia"/>
          <w:color w:val="auto"/>
          <w:sz w:val="24"/>
          <w:highlight w:val="none"/>
        </w:rPr>
        <w:t xml:space="preserve">及时修理、重作、更换，并承担由此给甲方造成的损失。</w:t>
      </w:r>
      <w:r/>
    </w:p>
    <w:p>
      <w:pPr>
        <w:ind w:firstLine="560"/>
        <w:rPr>
          <w:rFonts w:hint="eastAsia"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 xml:space="preserve">15.2 迟延交货的违约责任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规定执行。如果涉及公共利益，且赔偿金额无法弥补公共利益损失，甲方可要求继续履行或者采取其他补救措施。</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15.3 迟延支付的违约责任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甲方存在迟延支付乙方合同款项的，应当承担</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规定的逾期付款利息。</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bCs/>
          <w:color w:val="auto"/>
          <w:sz w:val="24"/>
          <w:highlight w:val="none"/>
        </w:rPr>
        <w:t xml:space="preserve">15.4其他违约责任根据项目实际需要按</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规定执行。</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合同变更、中止与终止</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16.1合同的变更</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16.2合同的中止</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（1）合同履行过程中因供应商就采购文件、采购过程或结果提起投诉的，甲方认为有必要的，可以中止合同的履行。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（4）甲方不得以行政区划调整、政府换届、机构或者职能调整以及相关责任人更替为由中止合同。</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16.3合同的终止</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（1）合同因有效期限届满而终止；</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（2）乙方未按合同约定履行，构成根本性违约的，甲方有权终止合同，并追究乙方的违约责任。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16.4 涉及国家利益、社会公共利益的情形</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17. 合同分包</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17.1 乙方不得将合同转包给其他供应商。涉及合同分包的，乙方应根据采购文件和投标（响应）文件规定进行合同分包。</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17.2 乙方执行政府采购政策向中小企业依法分包的，乙方应当按采购文件和投标（响应）文件签订分包意向协议，分包意向协议属于本合同组成部分。</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18. 不可抗力</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18.1 不可抗力是指合同双方不能预见、不能避免且不能克服的客观情况。</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18.2 任何一方对由于不可抗力造成的部分或全部不能履行合同不承担违约责任。但迟延履行后发生不可抗力的，不能免除责任。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19. 解决争议的方法</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19.2 选择仲裁的，应在</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中明确仲裁机构及仲裁地；通过诉讼方式解决的，可以在</w:t>
      </w:r>
      <w:r>
        <w:rPr>
          <w:rFonts w:hint="eastAsia" w:asciiTheme="minorEastAsia" w:hAnsiTheme="minorEastAsia" w:cstheme="minorEastAsia"/>
          <w:b/>
          <w:bCs/>
          <w:color w:val="auto"/>
          <w:sz w:val="24"/>
          <w:highlight w:val="none"/>
        </w:rPr>
        <w:t xml:space="preserve">【政府采购合同专用条款】</w:t>
      </w:r>
      <w:r>
        <w:rPr>
          <w:rFonts w:hint="eastAsia" w:asciiTheme="minorEastAsia" w:hAnsiTheme="minorEastAsia" w:cstheme="minorEastAsia"/>
          <w:color w:val="auto"/>
          <w:sz w:val="24"/>
          <w:highlight w:val="none"/>
        </w:rPr>
        <w:t xml:space="preserve">中进一步约定选择与争议有实际联系的地点的人民法院管辖，但管辖法院的约定不得违反级别管辖和专属管辖的规定。</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19.3 如甲乙双方有争议的事项不影响合同其他部分的履行，在争议解决期间，合同其他部分应当继续履行。</w:t>
      </w:r>
      <w:r/>
    </w:p>
    <w:p>
      <w:pPr>
        <w:ind w:firstLine="562"/>
        <w:rPr>
          <w:rFonts w:hint="eastAsia" w:asciiTheme="minorEastAsia" w:hAnsiTheme="minorEastAsia" w:cstheme="minorEastAsia"/>
          <w:color w:val="auto"/>
          <w:sz w:val="24"/>
          <w:highlight w:val="none"/>
        </w:rPr>
      </w:pPr>
      <w:r>
        <w:rPr>
          <w:rFonts w:hint="eastAsia" w:asciiTheme="minorEastAsia" w:hAnsiTheme="minorEastAsia" w:cstheme="minorEastAsia"/>
          <w:b/>
          <w:color w:val="auto"/>
          <w:sz w:val="24"/>
          <w:highlight w:val="none"/>
        </w:rPr>
        <w:t xml:space="preserve">20. 政府采购政策</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20.1 </w:t>
      </w:r>
      <w:r>
        <w:rPr>
          <w:rFonts w:hint="eastAsia" w:asciiTheme="minorEastAsia" w:hAnsiTheme="minorEastAsia" w:cstheme="minorEastAsia"/>
          <w:color w:val="auto"/>
          <w:sz w:val="24"/>
          <w:highlight w:val="none"/>
          <w:lang w:val="en-GB"/>
        </w:rPr>
        <w:t xml:space="preserve">本合同应当按照规定执行政府采购政策。</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20.2 本合同依法执行政府采购政策的方式和内容，属于合同履约验收的范围。甲乙双方</w:t>
      </w:r>
      <w:r>
        <w:rPr>
          <w:rFonts w:hint="eastAsia" w:asciiTheme="minorEastAsia" w:hAnsiTheme="minorEastAsia" w:cstheme="minorEastAsia"/>
          <w:color w:val="auto"/>
          <w:sz w:val="24"/>
          <w:highlight w:val="none"/>
          <w:lang w:val="en-GB"/>
        </w:rPr>
        <w:t xml:space="preserve">未按规定要求执行政府采购政策造成损失的</w:t>
      </w:r>
      <w:r>
        <w:rPr>
          <w:rFonts w:hint="eastAsia" w:asciiTheme="minorEastAsia" w:hAnsiTheme="minorEastAsia" w:cstheme="minorEastAsia"/>
          <w:color w:val="auto"/>
          <w:sz w:val="24"/>
          <w:highlight w:val="none"/>
        </w:rPr>
        <w:t xml:space="preserve">，有过错的一方应当承担赔偿责任，双方都有过错的，各自承担相应的责任。</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21. 法律适用</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21.1 本合同的订立、生效、解释、履行及与本合同有关的争议解决，均适用法律、行政法规。</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21.2 本合同条款与法律、行政法规的强制性规定不一致的，双方当事人应按照法律、行政法规的强制性规定修改本合同的相关条款。</w:t>
      </w:r>
      <w:r/>
    </w:p>
    <w:p>
      <w:pPr>
        <w:ind w:firstLine="562"/>
        <w:rPr>
          <w:rFonts w:hint="eastAsia"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 xml:space="preserve">22. 通知</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22.3本合同一方给另一方的通知均应采用书面形式，传真或快递送到本合同中规定的对方的地址和办理签收手续。</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22.4通知以送达之日或通知书中规定的生效之日起生效，两者中以较迟之日为准。</w:t>
      </w:r>
      <w:r/>
    </w:p>
    <w:p>
      <w:pPr>
        <w:ind w:firstLine="562"/>
        <w:rPr>
          <w:rFonts w:hint="eastAsia"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 xml:space="preserve">合同未尽事项</w:t>
      </w:r>
      <w:r/>
    </w:p>
    <w:p>
      <w:pPr>
        <w:ind w:firstLine="560"/>
        <w:rPr>
          <w:rFonts w:hint="eastAsia"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 xml:space="preserve">23.1合同未尽事项见</w:t>
      </w:r>
      <w:r>
        <w:rPr>
          <w:rFonts w:hint="eastAsia" w:asciiTheme="minorEastAsia" w:hAnsiTheme="minorEastAsia" w:cstheme="minorEastAsia"/>
          <w:b/>
          <w:color w:val="auto"/>
          <w:sz w:val="24"/>
          <w:highlight w:val="none"/>
        </w:rPr>
        <w:t xml:space="preserve">【政府采购合同专用条款】</w:t>
      </w:r>
      <w:r>
        <w:rPr>
          <w:rFonts w:hint="eastAsia" w:asciiTheme="minorEastAsia" w:hAnsiTheme="minorEastAsia" w:cstheme="minorEastAsia"/>
          <w:bCs/>
          <w:color w:val="auto"/>
          <w:sz w:val="24"/>
          <w:highlight w:val="none"/>
        </w:rPr>
        <w:t xml:space="preserve">。</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bCs/>
          <w:color w:val="auto"/>
          <w:sz w:val="24"/>
          <w:highlight w:val="none"/>
        </w:rPr>
        <w:t xml:space="preserve">23.2 合同附件与合同正文具有同等的法律效力。</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br w:type="page" w:clear="all"/>
      </w:r>
      <w:r/>
    </w:p>
    <w:p>
      <w:pPr>
        <w:pStyle w:val="660"/>
        <w:jc w:val="center"/>
        <w:rPr>
          <w:rFonts w:asciiTheme="minorEastAsia" w:hAnsiTheme="minorEastAsia" w:eastAsiaTheme="minorEastAsia" w:cstheme="minorEastAsia"/>
          <w:color w:val="auto"/>
          <w:sz w:val="24"/>
          <w:szCs w:val="24"/>
          <w:highlight w:val="none"/>
        </w:rPr>
      </w:pPr>
      <w:r/>
      <w:bookmarkStart w:id="171" w:name="_Toc211901913"/>
      <w:r/>
      <w:bookmarkStart w:id="172" w:name="_Toc184145590"/>
      <w:r>
        <w:rPr>
          <w:rFonts w:asciiTheme="minorEastAsia" w:hAnsiTheme="minorEastAsia" w:eastAsiaTheme="minorEastAsia" w:cstheme="minorEastAsia"/>
          <w:color w:val="auto"/>
          <w:sz w:val="24"/>
          <w:szCs w:val="24"/>
          <w:highlight w:val="none"/>
        </w:rPr>
        <w:t xml:space="preserve">第三节 政府采购合同专用条款</w:t>
      </w:r>
      <w:bookmarkEnd w:id="170"/>
      <w:r/>
      <w:bookmarkEnd w:id="171"/>
      <w:r/>
      <w:bookmarkEnd w:id="172"/>
      <w:r/>
      <w:r/>
    </w:p>
    <w:tbl>
      <w:tblPr>
        <w:tblStyle w:val="662"/>
        <w:tblW w:w="4999"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234"/>
        <w:gridCol w:w="6110"/>
      </w:tblGrid>
      <w:tr>
        <w:trPr>
          <w:jc w:val="center"/>
          <w:trHeight w:val="537"/>
          <w:tblHeader/>
        </w:trPr>
        <w:tc>
          <w:tcPr>
            <w:shd w:val="clear" w:color="auto" w:fill="d9d9d9"/>
            <w:tcW w:w="690"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章节</w:t>
            </w:r>
            <w:r/>
          </w:p>
        </w:tc>
        <w:tc>
          <w:tcPr>
            <w:shd w:val="clear" w:color="auto" w:fill="d9d9d9"/>
            <w:tcW w:w="724"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项目名称</w:t>
            </w:r>
            <w:r/>
          </w:p>
        </w:tc>
        <w:tc>
          <w:tcPr>
            <w:shd w:val="clear" w:color="auto" w:fill="d9d9d9"/>
            <w:tcW w:w="3585" w:type="pct"/>
            <w:vAlign w:val="center"/>
            <w:textDirection w:val="lrTb"/>
            <w:noWrap w:val="false"/>
          </w:tcPr>
          <w:p>
            <w:pPr>
              <w:pStyle w:val="681"/>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相关要求</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第1.2（6）项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联合体具体要求</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本项目不接受联合体</w:t>
            </w:r>
            <w:r/>
          </w:p>
        </w:tc>
      </w:tr>
      <w:tr>
        <w:trPr>
          <w:jc w:val="center"/>
          <w:trHeight w:val="604"/>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第1.2（7）项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其他术语解释</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第4.4款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履约验收中甲方提出异议或作出说明的期限</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在竣工验收完成后的30日内，甲方对乙方所供货物的技术性能和参数等方面的问题有提出异议的权利。</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第4.6款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约定甲方承担的其他义务和责任</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1、甲方责任</w:t>
            </w:r>
            <w:r/>
          </w:p>
          <w:p>
            <w:pPr>
              <w:pStyle w:val="681"/>
              <w:ind w:left="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协助、协调乙方与相关单位的配合工作。</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第5.4款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约定乙方承担的其他义务和责任</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1、乙方保证甲方在使用该货物或其任何一部分时免受第三方关于侵犯其专利权、商标权、工业设计权、知识产权等相关权利的指控。</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2、如货物的硬（软）件质量、规格在使用期内被证明存在缺陷，包括潜在的缺陷或使用不合适的材料，甲方或乙方有权凭有关证明文件向供方提出索赔，并交有关部门处理。</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第6.1款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履行合同义务的顺序</w:t>
            </w:r>
            <w:r/>
          </w:p>
        </w:tc>
        <w:tc>
          <w:tcPr>
            <w:tcW w:w="3585" w:type="pct"/>
            <w:vAlign w:val="center"/>
            <w:textDirection w:val="lrTb"/>
            <w:noWrap w:val="false"/>
          </w:tcPr>
          <w:p>
            <w:pPr>
              <w:pStyle w:val="681"/>
              <w:ind w:firstLine="460"/>
              <w:jc w:val="left"/>
              <w:rPr>
                <w:rFonts w:hint="eastAsia" w:asciiTheme="minorEastAsia" w:hAnsiTheme="minorEastAsia" w:cstheme="minorEastAsia"/>
                <w:b/>
                <w:color w:val="auto"/>
                <w:highlight w:val="none"/>
              </w:rPr>
            </w:pPr>
            <w:r>
              <w:rPr>
                <w:rFonts w:hint="eastAsia" w:asciiTheme="minorEastAsia" w:hAnsiTheme="minorEastAsia" w:cstheme="minorEastAsia"/>
                <w:b/>
                <w:color w:val="auto"/>
                <w:highlight w:val="none"/>
              </w:rPr>
              <w:t xml:space="preserve">同时履行‌</w:t>
            </w:r>
            <w:r/>
          </w:p>
        </w:tc>
      </w:tr>
      <w:tr>
        <w:trPr>
          <w:jc w:val="center"/>
          <w:trHeight w:val="305"/>
        </w:trPr>
        <w:tc>
          <w:tcPr>
            <w:tcW w:w="690" w:type="pct"/>
            <w:vAlign w:val="center"/>
            <w:vMerge w:val="restart"/>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第7.1款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包装特殊要求</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本项目中涉及商品包装和快递包装的，金属件</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使用泡泡纸覆盖包装 防止碰撞；板式件</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 不同板件用捆扎带分类打包，边角处用瓦楞纸覆盖，防止损坏；塑料件和五金件</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 使用瓦楞纸箱包装。使用包装材料应当参考《财政部办公厅关于印发《商品包装政府采购需求标准（试行）》、《快递包装政府采购需求标准（试行）》的通知》（财办库〔2020〕123号）规定的包装需求标准，现场包装物由供应商负责清理，做到：</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1.商品包装层数不得超过3 层，空隙率不大于40%；</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2.商品包装尽可能使用单一材质的包装材料，如因功能需求必须使用不同材质，不同材质间应便于分离；</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3.商品包装中铅、汞、镉、六价铬的总含量应不大于100mg/kg；</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4.商品包装印刷使用的油墨中挥发性有机化合物</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VOCs</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含量应不大于 5%（以重量计）；</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5.塑料材质商品包装上呈现的印刷颜色不得超过6色；</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6.纸质商品包装应使用75%以上的可再生纤维原料生产；</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7.木质商品包装的原料应来源于可持续性森林。</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9每件包装箱内应附一份详细装箱单和质量合格凭证。</w:t>
            </w:r>
            <w:r/>
          </w:p>
        </w:tc>
      </w:tr>
      <w:tr>
        <w:trPr>
          <w:jc w:val="center"/>
          <w:trHeight w:val="667"/>
        </w:trPr>
        <w:tc>
          <w:tcPr>
            <w:tcW w:w="690" w:type="pct"/>
            <w:vAlign w:val="center"/>
            <w:vMerge w:val="continue"/>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指定现场</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响水县境内</w:t>
            </w:r>
            <w:r/>
          </w:p>
        </w:tc>
      </w:tr>
      <w:tr>
        <w:trPr>
          <w:jc w:val="center"/>
          <w:trHeight w:val="772"/>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第7.2款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运输特殊要求</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1.货物验收合格、交付使用并提供所需单据的日期视为交货日期。</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2.乙方在货物发运手续办理完毕后24小时内或货到48小时前通知甲方，以准备接货。（具体时间根据双方实际需求调整）</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3.乙方装运的货物不应超过合同规定的数量或重量。乙方应对超交数量或超重而产生的一切后果负责。</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4.货物在交付甲方前发生的货物损失及人员安全风险均由乙方负责。</w:t>
            </w:r>
            <w:r/>
          </w:p>
        </w:tc>
      </w:tr>
      <w:tr>
        <w:trPr>
          <w:jc w:val="center"/>
          <w:trHeight w:val="452"/>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第7.3款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保险要求</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货物交货前由乙方承担保险义务</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第8.2（1）项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质量保证期</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货物免费质保期：</w:t>
            </w:r>
            <w:r>
              <w:rPr>
                <w:rFonts w:hint="eastAsia" w:asciiTheme="minorEastAsia" w:hAnsiTheme="minorEastAsia" w:cstheme="minorEastAsia"/>
                <w:b/>
                <w:color w:val="auto"/>
                <w:highlight w:val="none"/>
                <w:u w:val="single"/>
              </w:rPr>
              <w:t xml:space="preserve">产品的质量保证期及售后服务期为：质保期为：</w:t>
            </w:r>
            <w:r>
              <w:rPr>
                <w:rFonts w:hint="eastAsia" w:asciiTheme="minorEastAsia" w:hAnsiTheme="minorEastAsia" w:cstheme="minorEastAsia"/>
                <w:b/>
                <w:color w:val="auto"/>
                <w:highlight w:val="none"/>
                <w:u w:val="single"/>
                <w:lang w:val="en-US" w:eastAsia="zh-CN"/>
              </w:rPr>
              <w:t xml:space="preserve">两</w:t>
            </w:r>
            <w:r>
              <w:rPr>
                <w:rFonts w:hint="eastAsia" w:asciiTheme="minorEastAsia" w:hAnsiTheme="minorEastAsia" w:cstheme="minorEastAsia"/>
                <w:b/>
                <w:color w:val="auto"/>
                <w:highlight w:val="none"/>
                <w:u w:val="single"/>
              </w:rPr>
              <w:t xml:space="preserve">年。（自交货验收合格之日起计。）</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第8.2（3）项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货物质量缺陷响应时间</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在质保保证期内，乙方为用户提供7*24小时电话或电子邮件服务，响应时间不超过30分钟，2小时内远程排除故障，若电话或网络线上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w:t>
            </w:r>
            <w:r>
              <w:rPr>
                <w:rFonts w:hint="eastAsia" w:eastAsia="宋体" w:asciiTheme="minorEastAsia" w:hAnsiTheme="minorEastAsia" w:cstheme="minorEastAsia"/>
                <w:color w:val="auto"/>
                <w:highlight w:val="none"/>
              </w:rPr>
              <w:t xml:space="preserve">项目</w:t>
            </w:r>
            <w:r>
              <w:rPr>
                <w:rFonts w:hint="eastAsia" w:asciiTheme="minorEastAsia" w:hAnsiTheme="minorEastAsia" w:cstheme="minorEastAsia"/>
                <w:color w:val="auto"/>
                <w:highlight w:val="none"/>
              </w:rPr>
              <w:t xml:space="preserve">通过验收。</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2.质量保证期满后，供应商和厂家应同样提供免费电话咨询服务，并以优惠价格提供售后服务；</w:t>
            </w:r>
            <w:r/>
          </w:p>
        </w:tc>
      </w:tr>
      <w:tr>
        <w:trPr>
          <w:jc w:val="center"/>
          <w:trHeight w:val="90"/>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第8款补充</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质量保证要求</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符合招标文件规定的相关要求，未明确的应符合国家、省市及行业现行的标准、规程、规范、技术条例。</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第11.1款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其他应当保密的信息</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乙方在任何情况下的泄密给甲方造成不良影响时，甲方有权立即终止合同并不支付全部货款（货款</w:t>
            </w:r>
            <w:r>
              <w:rPr>
                <w:rFonts w:hint="eastAsia" w:eastAsia="宋体" w:asciiTheme="minorEastAsia" w:hAnsiTheme="minorEastAsia" w:cstheme="minorEastAsia"/>
                <w:color w:val="auto"/>
                <w:highlight w:val="none"/>
              </w:rPr>
              <w:t xml:space="preserve">已支</w:t>
            </w:r>
            <w:r>
              <w:rPr>
                <w:rFonts w:hint="eastAsia" w:asciiTheme="minorEastAsia" w:hAnsiTheme="minorEastAsia" w:cstheme="minorEastAsia"/>
                <w:color w:val="auto"/>
                <w:highlight w:val="none"/>
              </w:rPr>
              <w:t xml:space="preserve">付时乙方须无条件退还已收到的全部货款），同时支付20%的违约金，并作为不良记录公示。</w:t>
            </w:r>
            <w:r/>
          </w:p>
        </w:tc>
      </w:tr>
      <w:tr>
        <w:trPr>
          <w:jc w:val="center"/>
          <w:trHeight w:val="697"/>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第12.2款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合同价款支付时间及要求</w:t>
            </w:r>
            <w:r/>
          </w:p>
        </w:tc>
        <w:tc>
          <w:tcPr>
            <w:tcW w:w="3585" w:type="pct"/>
            <w:vAlign w:val="center"/>
            <w:textDirection w:val="lrTb"/>
            <w:noWrap w:val="false"/>
          </w:tcPr>
          <w:p>
            <w:pPr>
              <w:pStyle w:val="681"/>
              <w:ind w:firstLine="458"/>
              <w:jc w:val="left"/>
              <w:rPr>
                <w:rFonts w:hint="eastAsia" w:asciiTheme="minorEastAsia" w:hAnsiTheme="minorEastAsia" w:cstheme="minorEastAsia"/>
                <w:b/>
                <w:color w:val="auto"/>
                <w:highlight w:val="none"/>
              </w:rPr>
            </w:pPr>
            <w:r>
              <w:rPr>
                <w:rFonts w:hint="eastAsia" w:asciiTheme="minorEastAsia" w:hAnsiTheme="minorEastAsia" w:cstheme="minorEastAsia"/>
                <w:color w:val="auto"/>
                <w:highlight w:val="none"/>
              </w:rPr>
              <w:t xml:space="preserve">1.合同款项的支付方式及进度安排：</w:t>
            </w:r>
            <w:r>
              <w:rPr>
                <w:rFonts w:hint="eastAsia" w:asciiTheme="minorEastAsia" w:hAnsiTheme="minorEastAsia" w:cstheme="minorEastAsia"/>
                <w:b/>
                <w:color w:val="auto"/>
                <w:highlight w:val="none"/>
              </w:rPr>
              <w:t xml:space="preserve">详见合同协议书。</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 发票；</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 制造厂家出具的质量检验证书等；</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 装箱单；</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 甲方加盖公章证明交付使用合格的验收单。</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 报送手续所需的相关货物文件或安装资料。</w:t>
            </w:r>
            <w:r/>
          </w:p>
        </w:tc>
      </w:tr>
      <w:tr>
        <w:trPr>
          <w:jc w:val="center"/>
          <w:trHeight w:val="697"/>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第13.2款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履约保证金不予退还的情形</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除不可抗力情况外，投标人出现下列情形之一的，其履约保证金，招标人将视情节决定不予退还或部分不予退还。</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（1）中标人无正当理由拒绝签订合同的，或者在签订合同时向采购人提出附加条件或者更改合同实质性内容要求的；</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（2）中标人不履行与采购人订立的合同的；</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（3）中标人所供货物或服务不符合招标文件规定要求的；</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（4）中标人采取欺骗、弄虚作假方式投标的或与其它投标人串通投标的；</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（5）中标人将合同内容转包、违法分包的；</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（6）中标人故意捏造事实或伪造证明材料，进行虚假恶意投诉或反映的。</w:t>
            </w:r>
            <w:r/>
          </w:p>
        </w:tc>
      </w:tr>
      <w:tr>
        <w:trPr>
          <w:jc w:val="center"/>
          <w:trHeight w:val="90"/>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第13.3款</w:t>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p>
            <w:pPr>
              <w:ind w:firstLine="560"/>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履约保证金退还时间及逾期退还的违约金</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1、合同履行结束后，甲方应及时退还交纳的履约保证金。</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2、退还方式：无息退还至投标人缴纳履约保证金的账户。如为保函，在到期时自行失效。</w:t>
            </w:r>
            <w:r/>
          </w:p>
          <w:p>
            <w:pPr>
              <w:pStyle w:val="681"/>
              <w:ind w:firstLine="458"/>
              <w:jc w:val="left"/>
              <w:rPr>
                <w:rFonts w:hint="eastAsia" w:asciiTheme="minorEastAsia" w:hAnsiTheme="minorEastAsia" w:cstheme="minorEastAsia"/>
                <w:b/>
                <w:color w:val="auto"/>
                <w:highlight w:val="none"/>
              </w:rPr>
            </w:pPr>
            <w:r>
              <w:rPr>
                <w:rFonts w:hint="eastAsia" w:asciiTheme="minorEastAsia" w:hAnsiTheme="minorEastAsia" w:cstheme="minorEastAsia"/>
                <w:color w:val="auto"/>
                <w:highlight w:val="none"/>
              </w:rPr>
              <w:t xml:space="preserve">3、</w:t>
            </w:r>
            <w:r>
              <w:rPr>
                <w:rFonts w:hint="eastAsia" w:asciiTheme="minorEastAsia" w:hAnsiTheme="minorEastAsia" w:cstheme="minorEastAsia"/>
                <w:b/>
                <w:color w:val="auto"/>
                <w:highlight w:val="none"/>
              </w:rPr>
              <w:t xml:space="preserve">退还时间：验收合格且甲方收到发票后30日内。</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4、退还条件：安装调试完毕并经采购人验收合格并移交全部资料，且采购人收到中标人出具的发票。</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第14.1（3）项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运行监督、维修期限</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详见合同协议书</w:t>
            </w:r>
            <w:r/>
          </w:p>
        </w:tc>
      </w:tr>
      <w:tr>
        <w:trPr>
          <w:jc w:val="center"/>
          <w:trHeight w:val="784"/>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第14.1（5）项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货物回收的约定</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第14.1（6）项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乙方提供的其他服务</w:t>
            </w:r>
            <w:r/>
          </w:p>
        </w:tc>
        <w:tc>
          <w:tcPr>
            <w:tcW w:w="3585" w:type="pct"/>
            <w:vAlign w:val="center"/>
            <w:textDirection w:val="lrTb"/>
            <w:noWrap w:val="false"/>
          </w:tcPr>
          <w:p>
            <w:pPr>
              <w:pStyle w:val="681"/>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1.所有货物免费送达甲方指定地点，货物的托运、安装及预装常用软件（如需要）等，均不需另行付费。</w:t>
            </w:r>
            <w:r/>
          </w:p>
          <w:p>
            <w:pPr>
              <w:pStyle w:val="681"/>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2.项目实施期间乙方人员安全和财产损失均由乙方负责，与甲方无涉。</w:t>
            </w:r>
            <w:r/>
          </w:p>
          <w:p>
            <w:pPr>
              <w:pStyle w:val="681"/>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3.根据厂方的规定对所供货物进行保修，在质量保证期内，乙方不得收取任何费用；质量保证期满后，乙方对用户货物的维修，只收成本费，并提供终身技术服务。</w:t>
            </w:r>
            <w:r/>
          </w:p>
          <w:p>
            <w:pPr>
              <w:pStyle w:val="681"/>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4.如甲方使用不当造成货物的毁损，乙方有义务协助维修。</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第15.1款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修理、重做、更换相关具体规定</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详见合同通用条款8.2条款、合同专用条款第二节第8款补充条款及合同专用条款中索赔条款。</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第15.2（2）项</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迟延交货赔偿费</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1.乙方应按照招标文件规定和投标人承诺的交货期或承诺交货和提供服务，并交付甲方验收使用。</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2.如果乙方无正当理由拖延交货，将受到以下制裁：加收误期赔偿或终止合同。</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 乙方逾期交付货物的，乙方应按逾期交货总额每日</w:t>
            </w:r>
            <w:r>
              <w:rPr>
                <w:rFonts w:hint="eastAsia" w:asciiTheme="minorEastAsia" w:hAnsiTheme="minorEastAsia" w:cstheme="minorEastAsia"/>
                <w:b/>
                <w:color w:val="auto"/>
                <w:highlight w:val="none"/>
                <w:u w:val="single"/>
              </w:rPr>
              <w:t xml:space="preserve">千分之六</w:t>
            </w:r>
            <w:r>
              <w:rPr>
                <w:rFonts w:hint="eastAsia" w:asciiTheme="minorEastAsia" w:hAnsiTheme="minorEastAsia" w:cstheme="minorEastAsia"/>
                <w:color w:val="auto"/>
                <w:highlight w:val="none"/>
              </w:rPr>
              <w:t xml:space="preserve">向甲方支付违约金，由甲方从待付货款中扣除。逾期超过约定</w:t>
            </w:r>
            <w:r>
              <w:rPr>
                <w:rFonts w:hint="eastAsia" w:asciiTheme="minorEastAsia" w:hAnsiTheme="minorEastAsia" w:cstheme="minorEastAsia"/>
                <w:b/>
                <w:color w:val="auto"/>
                <w:highlight w:val="none"/>
                <w:u w:val="single"/>
              </w:rPr>
              <w:t xml:space="preserve">10个工作日</w:t>
            </w:r>
            <w:r>
              <w:rPr>
                <w:rFonts w:hint="eastAsia" w:asciiTheme="minorEastAsia" w:hAnsiTheme="minorEastAsia" w:cstheme="minorEastAsia"/>
                <w:color w:val="auto"/>
                <w:highlight w:val="none"/>
              </w:rPr>
              <w:t xml:space="preserve">不能交货的，甲方有权解除本合同。乙方因逾期交货或因其他违约行为导致甲方解除合同的，乙方应向甲方支付合同总值</w:t>
            </w:r>
            <w:r>
              <w:rPr>
                <w:rFonts w:hint="eastAsia" w:asciiTheme="minorEastAsia" w:hAnsiTheme="minorEastAsia" w:cstheme="minorEastAsia"/>
                <w:b/>
                <w:color w:val="auto"/>
                <w:highlight w:val="none"/>
              </w:rPr>
              <w:t xml:space="preserve">5%</w:t>
            </w:r>
            <w:r>
              <w:rPr>
                <w:rFonts w:hint="eastAsia" w:asciiTheme="minorEastAsia" w:hAnsiTheme="minorEastAsia" w:cstheme="minorEastAsia"/>
                <w:color w:val="auto"/>
                <w:highlight w:val="none"/>
              </w:rPr>
              <w:t xml:space="preserve">的违约金，如造成甲方损失超过违约金的，超出部分由乙方继续承担赔偿责任。</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4.如乙方不能交付货物，或者有违法转包他人情形，乙方应向甲方支付合同总价5%的滞纳金。</w:t>
            </w:r>
            <w:r/>
          </w:p>
        </w:tc>
      </w:tr>
      <w:tr>
        <w:trPr>
          <w:jc w:val="center"/>
          <w:trHeight w:val="736"/>
        </w:trPr>
        <w:tc>
          <w:tcPr>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第15.3款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逾期付款利息</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甲方无故逾期验收和办理合同款项支付手续的</w:t>
            </w:r>
            <w:r>
              <w:rPr>
                <w:rFonts w:hint="eastAsia" w:eastAsia="宋体" w:asciiTheme="minorEastAsia" w:hAnsiTheme="minorEastAsia" w:cstheme="minorEastAsia"/>
                <w:color w:val="auto"/>
                <w:highlight w:val="none"/>
              </w:rPr>
              <w:t xml:space="preserve">，</w:t>
            </w:r>
            <w:r>
              <w:rPr>
                <w:rFonts w:hint="eastAsia" w:asciiTheme="minorEastAsia" w:hAnsiTheme="minorEastAsia" w:cstheme="minorEastAsia"/>
                <w:color w:val="auto"/>
                <w:highlight w:val="none"/>
              </w:rPr>
              <w:t xml:space="preserve"> 将按银行同期存款利率支付逾期付款部分的利息。</w:t>
            </w:r>
            <w:r/>
          </w:p>
        </w:tc>
      </w:tr>
      <w:tr>
        <w:trPr>
          <w:jc w:val="center"/>
          <w:trHeight w:val="876"/>
        </w:trPr>
        <w:tc>
          <w:tcPr>
            <w:tcBorders>
              <w:bottom w:val="single" w:color="000000" w:sz="2" w:space="0"/>
              <w:right w:val="single" w:color="000000" w:sz="2" w:space="0"/>
            </w:tcBorders>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第15.4款</w:t>
            </w:r>
            <w:r/>
          </w:p>
        </w:tc>
        <w:tc>
          <w:tcPr>
            <w:tcBorders>
              <w:left w:val="single" w:color="000000" w:sz="2" w:space="0"/>
              <w:bottom w:val="single" w:color="000000" w:sz="2" w:space="0"/>
              <w:right w:val="single" w:color="000000" w:sz="2" w:space="0"/>
            </w:tcBorders>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其他违约责任</w:t>
            </w:r>
            <w:r/>
          </w:p>
        </w:tc>
        <w:tc>
          <w:tcPr>
            <w:tcBorders>
              <w:left w:val="single" w:color="000000" w:sz="2" w:space="0"/>
              <w:bottom w:val="single" w:color="000000" w:sz="2" w:space="0"/>
            </w:tcBorders>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1、乙方交付合同标的的标准不符合合同规定及招标文件规定标准的，甲方有权拒绝接受合同标的，并可单方面解除合同。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690"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第19.2款</w:t>
            </w:r>
            <w:r/>
          </w:p>
        </w:tc>
        <w:tc>
          <w:tcPr>
            <w:tcBorders>
              <w:top w:val="single" w:color="000000" w:sz="2" w:space="0"/>
              <w:left w:val="single" w:color="000000" w:sz="2" w:space="0"/>
              <w:right w:val="single" w:color="000000" w:sz="2" w:space="0"/>
            </w:tcBorders>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解决争议的方法</w:t>
            </w:r>
            <w:r/>
          </w:p>
        </w:tc>
        <w:tc>
          <w:tcPr>
            <w:tcBorders>
              <w:top w:val="single" w:color="000000" w:sz="2" w:space="0"/>
              <w:left w:val="single" w:color="000000" w:sz="2" w:space="0"/>
            </w:tcBorders>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1.因本合同及合同有关事项发生的争议，由双方协商解决，协商不成时，按下列</w:t>
            </w:r>
            <w:r>
              <w:rPr>
                <w:rFonts w:hint="eastAsia" w:asciiTheme="minorEastAsia" w:hAnsiTheme="minorEastAsia" w:cstheme="minorEastAsia"/>
                <w:color w:val="auto"/>
                <w:highlight w:val="none"/>
                <w:u w:val="single"/>
              </w:rPr>
              <w:t xml:space="preserve">第（2）种</w:t>
            </w:r>
            <w:r>
              <w:rPr>
                <w:rFonts w:hint="eastAsia" w:asciiTheme="minorEastAsia" w:hAnsiTheme="minorEastAsia" w:cstheme="minorEastAsia"/>
                <w:color w:val="auto"/>
                <w:highlight w:val="none"/>
              </w:rPr>
              <w:t xml:space="preserve">方式解决：</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（1）向仲裁委员会申请仲裁，仲裁地点为</w:t>
            </w:r>
            <w:r>
              <w:rPr>
                <w:rFonts w:hint="eastAsia" w:asciiTheme="minorEastAsia" w:hAnsiTheme="minorEastAsia" w:cstheme="minorEastAsia"/>
                <w:color w:val="auto"/>
                <w:highlight w:val="none"/>
                <w:u w:val="single"/>
              </w:rPr>
              <w:t xml:space="preserve">    /    </w:t>
            </w:r>
            <w:r>
              <w:rPr>
                <w:rFonts w:hint="eastAsia" w:asciiTheme="minorEastAsia" w:hAnsiTheme="minorEastAsia" w:cstheme="minorEastAsia"/>
                <w:color w:val="auto"/>
                <w:highlight w:val="none"/>
              </w:rPr>
              <w:t xml:space="preserve">；</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（2）向甲方所在地人民法院起诉。</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 纠纷解决办法</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690" w:type="pct"/>
            <w:vAlign w:val="center"/>
            <w:vMerge w:val="restart"/>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第二节</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第23.1款</w:t>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其他专用条款</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3.验收不合格的货物，乙方应在</w:t>
            </w:r>
            <w:r>
              <w:rPr>
                <w:rFonts w:hint="eastAsia" w:asciiTheme="minorEastAsia" w:hAnsiTheme="minorEastAsia" w:cstheme="minorEastAsia"/>
                <w:b/>
                <w:color w:val="auto"/>
                <w:highlight w:val="none"/>
                <w:u w:val="single"/>
              </w:rPr>
              <w:t xml:space="preserve"> 10个</w:t>
            </w:r>
            <w:r>
              <w:rPr>
                <w:rFonts w:hint="eastAsia" w:asciiTheme="minorEastAsia" w:hAnsiTheme="minorEastAsia" w:cstheme="minorEastAsia"/>
                <w:color w:val="auto"/>
                <w:highlight w:val="none"/>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cstheme="minorEastAsia"/>
                <w:b/>
                <w:color w:val="auto"/>
                <w:highlight w:val="none"/>
                <w:u w:val="single"/>
              </w:rPr>
              <w:t xml:space="preserve"> 5%</w:t>
            </w:r>
            <w:r>
              <w:rPr>
                <w:rFonts w:hint="eastAsia" w:asciiTheme="minorEastAsia" w:hAnsiTheme="minorEastAsia" w:cstheme="minorEastAsia"/>
                <w:color w:val="auto"/>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4.货物验收要求</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（1）依照招标文件要求对全部货物、型号、规格、数量、外型、外观、包装及资料、文件（如装箱单、保修单、随箱介质等）进行验收。</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（2）甲方与乙方对货物到货后共同进行开箱检查，出现损坏、数量不全或产品不对等问题时，由乙方负责解决。</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（3）甲方有权从乙方所送货物中任意抽出不同型号的产品送采购人所在地的质检部门检验，如果检验合格，检验费由甲方负担；如果检验不合格，则检验费由乙方负担。</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（4）乙方应按照本合同规定的时间、地点和方式向乙方交付货物。</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交货时间：详见合同协议书</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交货地点：</w:t>
            </w:r>
            <w:r>
              <w:rPr>
                <w:rFonts w:hint="eastAsia" w:asciiTheme="minorEastAsia" w:hAnsiTheme="minorEastAsia" w:cstheme="minorEastAsia"/>
                <w:color w:val="auto"/>
                <w:highlight w:val="none"/>
                <w:u w:val="single"/>
              </w:rPr>
              <w:t xml:space="preserve">采购人指定地点</w:t>
            </w:r>
            <w:r>
              <w:rPr>
                <w:rFonts w:hint="eastAsia" w:asciiTheme="minorEastAsia" w:hAnsiTheme="minorEastAsia" w:cstheme="minorEastAsia"/>
                <w:color w:val="auto"/>
                <w:highlight w:val="none"/>
              </w:rPr>
              <w:t xml:space="preserve">。</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（5）甲方应在全部货物到货安装完毕后的</w:t>
            </w:r>
            <w:r>
              <w:rPr>
                <w:rFonts w:hint="eastAsia" w:asciiTheme="minorEastAsia" w:hAnsiTheme="minorEastAsia" w:cstheme="minorEastAsia"/>
                <w:b/>
                <w:color w:val="auto"/>
                <w:highlight w:val="none"/>
              </w:rPr>
              <w:t xml:space="preserve">30日</w:t>
            </w:r>
            <w:r>
              <w:rPr>
                <w:rFonts w:hint="eastAsia" w:asciiTheme="minorEastAsia" w:hAnsiTheme="minorEastAsia" w:cstheme="minorEastAsia"/>
                <w:color w:val="auto"/>
                <w:highlight w:val="none"/>
              </w:rPr>
              <w:t xml:space="preserve">内进行验收，验收包括：型号、规格、数量、外观是否完好，安装调试是否合格等。甲方组织对货物的质量及使用状况等进行最终验收，验收合格后甲方应在验收报告上签字盖章。</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690" w:type="pct"/>
            <w:vAlign w:val="center"/>
            <w:vMerge w:val="continue"/>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税费</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1.中国政府根据现行税法规定对甲方征收的与本合同有关的一切税费均由甲方负担（免税部分除外），招标文件另有规定的除外。</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2.中国政府根据现行税法规定对乙方征收的与本合同有关的一切税费均由乙方负担（免税部分除外）。</w:t>
            </w:r>
            <w:r/>
          </w:p>
        </w:tc>
      </w:tr>
      <w:tr>
        <w:trPr>
          <w:jc w:val="center"/>
          <w:trHeight w:val="770"/>
        </w:trPr>
        <w:tc>
          <w:tcPr>
            <w:tcW w:w="690" w:type="pct"/>
            <w:vAlign w:val="center"/>
            <w:vMerge w:val="continue"/>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伴随服务</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1.乙方应按照国家“新三包”规定和合同中所附的服务承诺提供服务。</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2.除第1条规定外，乙方还应提供下列服务：</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 招标文件中的“服务要求”所规定的服务内容以及投标文件承诺提供的其他服务内容；</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 负责货物的开孔，货物的现场安装；</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 提供货物组装和维修所需的工具；</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 在合同中乙方承诺的质保期限内对所提供货物正常使用实施监督、维修，但前提条件是该服务并不能免除乙方在质量保证期内应承担的义务；</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 在货物交货现场就货物的安装、启用、维护等对甲方人员进行培训。</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3.伴随服务的费用应含在合同价中，不单独进行支付。</w:t>
            </w:r>
            <w:r/>
          </w:p>
        </w:tc>
      </w:tr>
      <w:tr>
        <w:trPr>
          <w:jc w:val="center"/>
          <w:trHeight w:val="770"/>
        </w:trPr>
        <w:tc>
          <w:tcPr>
            <w:tcW w:w="690" w:type="pct"/>
            <w:vAlign w:val="center"/>
            <w:vMerge w:val="continue"/>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索赔</w:t>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1.甲方有权根据当地质检部门出具的检验报告，向乙方提出索赔。</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2.根据合同规定的检验期和质量保证期内，如果乙方对甲方提出的索赔和差异负有责任，乙方应按照甲方同意的下列一种或多种方式解决索赔事宜：</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 根据货物的低劣程度、损坏程度以及甲方所遭受损失的数额，乙方必须降低货物的价格。</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690" w:type="pct"/>
            <w:vAlign w:val="center"/>
            <w:vMerge w:val="continue"/>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724" w:type="pct"/>
            <w:vAlign w:val="center"/>
            <w:textDirection w:val="lrTb"/>
            <w:noWrap w:val="false"/>
          </w:tcPr>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合同生效及其它</w:t>
            </w:r>
            <w:r/>
          </w:p>
          <w:p>
            <w:pPr>
              <w:pStyle w:val="681"/>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tc>
        <w:tc>
          <w:tcPr>
            <w:tcW w:w="3585" w:type="pct"/>
            <w:vAlign w:val="center"/>
            <w:textDirection w:val="lrTb"/>
            <w:noWrap w:val="false"/>
          </w:tcPr>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 合同经甲方、乙方盖章后生效。</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 货物交付使用后所发生的合同纠纷，由甲方与乙方协商处理。</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4.本合同由下列文件共同构成：</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（1）本合同书；</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（2）中标/成交通知书；</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（3）采购人的招标文件及其补充（答疑）资料；</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（4）投标人的投标文件及其补充（澄清）资料。</w:t>
            </w:r>
            <w:r/>
          </w:p>
          <w:p>
            <w:pPr>
              <w:pStyle w:val="681"/>
              <w:ind w:firstLine="458"/>
              <w:jc w:val="left"/>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5.本合同应按照中华人民共和国的现行法律进行解释。本合同未尽事宜，遵照《中华人民共和国民法典》、《中华人民共和国政府采购法》、国家法律法规、行业规范等有关条文执行。</w:t>
            </w:r>
            <w:r/>
          </w:p>
        </w:tc>
      </w:tr>
    </w:tbl>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70"/>
        <w:jc w:val="center"/>
        <w:spacing w:before="120" w:beforeAutospacing="0" w:after="120" w:afterAutospacing="0" w:line="0" w:lineRule="atLeast"/>
        <w:rPr>
          <w:color w:val="auto"/>
          <w:highlight w:val="none"/>
          <w:shd w:val="clear" w:color="auto" w:fill="auto"/>
        </w:rPr>
        <w:outlineLvl w:val="0"/>
      </w:pPr>
      <w:r/>
      <w:bookmarkStart w:id="173" w:name="_Toc22893"/>
      <w:r>
        <w:rPr>
          <w:rFonts w:hint="eastAsia" w:ascii="黑体" w:hAnsi="宋体" w:eastAsia="黑体" w:cs="黑体"/>
          <w:color w:val="auto"/>
          <w:sz w:val="44"/>
          <w:szCs w:val="44"/>
          <w:highlight w:val="none"/>
          <w:shd w:val="clear" w:color="auto" w:fill="auto"/>
        </w:rPr>
        <w:t xml:space="preserve">第</w:t>
      </w:r>
      <w:bookmarkEnd w:id="156"/>
      <w:r>
        <w:rPr>
          <w:rFonts w:hint="eastAsia" w:ascii="黑体" w:hAnsi="宋体" w:eastAsia="黑体" w:cs="黑体"/>
          <w:color w:val="auto"/>
          <w:sz w:val="44"/>
          <w:szCs w:val="44"/>
          <w:highlight w:val="none"/>
          <w:shd w:val="clear" w:color="auto" w:fill="auto"/>
        </w:rPr>
        <w:t xml:space="preserve">四章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 xml:space="preserve">采购需求</w:t>
      </w:r>
      <w:bookmarkEnd w:id="157"/>
      <w:r/>
      <w:bookmarkEnd w:id="158"/>
      <w:r/>
      <w:bookmarkEnd w:id="159"/>
      <w:r/>
      <w:bookmarkEnd w:id="160"/>
      <w:r/>
      <w:bookmarkEnd w:id="173"/>
      <w:r/>
      <w:bookmarkStart w:id="174" w:name="_Toc49090575"/>
      <w:r/>
      <w:bookmarkEnd w:id="174"/>
      <w:r/>
      <w:bookmarkStart w:id="175" w:name="_Toc26554093"/>
      <w:r/>
      <w:bookmarkEnd w:id="175"/>
      <w:r/>
      <w:r/>
    </w:p>
    <w:p>
      <w:pPr>
        <w:pStyle w:val="670"/>
        <w:spacing w:beforeAutospacing="0" w:afterAutospacing="0" w:line="0" w:lineRule="atLeast"/>
        <w:rPr>
          <w:rFonts w:hint="eastAsia" w:ascii="宋体" w:hAnsi="宋体" w:eastAsia="宋体" w:cs="宋体"/>
          <w:color w:val="auto"/>
          <w:highlight w:val="none"/>
        </w:rPr>
      </w:pPr>
      <w:r/>
      <w:bookmarkStart w:id="176" w:name="_Toc120614281"/>
      <w:r>
        <w:rPr>
          <w:rFonts w:hint="eastAsia" w:ascii="宋体" w:hAnsi="宋体" w:eastAsia="宋体" w:cs="宋体"/>
          <w:color w:val="auto"/>
          <w:highlight w:val="none"/>
        </w:rPr>
        <w:t xml:space="preserve">项目属性：货物类项目。</w:t>
      </w:r>
      <w:r/>
    </w:p>
    <w:p>
      <w:pPr>
        <w:pStyle w:val="67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本项目不接受进口产品投标。</w:t>
      </w:r>
      <w:r/>
    </w:p>
    <w:p>
      <w:pPr>
        <w:pStyle w:val="670"/>
        <w:ind w:firstLine="498"/>
        <w:keepLines/>
        <w:keepNext/>
        <w:spacing w:before="145" w:beforeAutospacing="0" w:after="145" w:afterAutospacing="0" w:line="48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一、采购清单</w:t>
      </w:r>
      <w:r/>
    </w:p>
    <w:tbl>
      <w:tblPr>
        <w:tblStyle w:val="662"/>
        <w:tblW w:w="5376" w:type="pct"/>
        <w:tblInd w:w="-644" w:type="dxa"/>
        <w:tblLayout w:type="autofit"/>
        <w:tblCellMar>
          <w:left w:w="108" w:type="dxa"/>
          <w:top w:w="0" w:type="dxa"/>
          <w:right w:w="108" w:type="dxa"/>
          <w:bottom w:w="0" w:type="dxa"/>
        </w:tblCellMar>
        <w:tblLook w:val="04A0" w:firstRow="1" w:lastRow="0" w:firstColumn="1" w:lastColumn="0" w:noHBand="0" w:noVBand="1"/>
      </w:tblPr>
      <w:tblGrid>
        <w:gridCol w:w="825"/>
        <w:gridCol w:w="1276"/>
        <w:gridCol w:w="4506"/>
        <w:gridCol w:w="517"/>
        <w:gridCol w:w="708"/>
        <w:gridCol w:w="1331"/>
      </w:tblGrid>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分项工程 / 设备名称</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技术说明</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所属行业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病虫情监测系统</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害虫智能性诱监测设备</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1.设备主立杆整体高度不低于300CM，配防电机箱，外 </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标防电标识，具防尘、防水功能。</w:t>
            </w:r>
            <w:r/>
          </w:p>
          <w:p>
            <w:pPr>
              <w:jc w:val="left"/>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2.采用太阳能板供电，连续阴雨天，设备正常运行不低于 20 天。</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3.诱捕器高度不小于230毫米 直径不小于200毫米，顶部圆球直径不小于350毫米。</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4.顶部采用高透明度亚克力圆球，诱捕器内部倒锥结构，高低可根据作物高度调整。</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5.工作环境：0℃～45℃，0～100％RH，低温存储温度：-20℃。</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6.采用3个红外自动计数功能，有计数程序自动匹配功能。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7.计数进虫通道底部配有静音超大风量风扇。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8.具有害虫防逃功能和红外计数传感器通道清扫功能。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9.数据自动云数据库存储功能，终端配有APP软件和电脑PC端，存储功能≥12月。</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10.设备具有离线死机多重防护回复功能。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11.具备远程传输数据的功能，并按要求接入当地、省级、国家级相关农作物有害生物监控信息系统。</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12.具备自动计数上报功能，目标害虫性诱自动计数准确率≥95%。</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13.虫情报送时间：实时、半小时、1小时、1天。</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14.有独立的防盗预警控制系统，由北斗＋GPS＋基站网络支持实时定位。</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15.具有震动报警﹑断电报警﹑电子围栏报警﹑移位报警﹑电话和APP报警等。</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16.系统由4G网络精准定位和主电源＋备用电源供电更安全。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17.软件中设置地址信息、项目信息、诱芯种类、诱芯有效期、告警参数等信息。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18.可通过时间周期查询虫情信息，并可以曲线、柱状、列表形式直观展示。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19.可在软件中直接切换到其他虫情设备查看虫情数据及工作状态，实现统一管理。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20.可在软件中查看太阳能板电压、电池电量、诱芯及告警信息。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21.有远程开关机和定时工作时间功能。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22能查看时间段的历史虫情曲线和每日虫情曲线数据，及发生虫情的具体时间精确到小时。</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23.系统具有温度湿度显示和数据记录功能。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24.历史数可选择时间段导出，导出数据有日期、数量、温度、湿度。</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小虫体智能虫情测报灯</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1、采用光、电、数控技术，远程自动控制。下雨天可以正常工作，正常捕虫。</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2、电源配置：采用直流12V电源，并配备80W太阳能板，实现绿色供电；功率设计：功耗≤40W，高效节能；连续阴雨天，设备正常运行不低于7天。</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3、活虫收集：采用负压风机产生负压将诱集到的昆虫收集到拍照底板上。</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★4、诱虫光源：采用6W(标称值)诱虫灯管和0.8W(标称值)LED双光源诱虫，光源主波长:365nm，启动时间≤3s。（提供第三方检测机构出具的检测机构签章的有效检测报告扫描件并加盖投标人公章） </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5、电机性能：电机规格为34W/12V，提供稳定动力。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6、语音提示：实时播报设备工作状态，便于用户监控。</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7、材质选择：整体结构采用不锈钢镀锌喷塑，增强耐用性与美观度。</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8、接虫箱设计：不锈钢喷塑材质，可抽拉式设计，便于清理。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9、配套备件：提供湿巾、一次性手套、口罩等备件，提升现场操作便捷性。</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10、大小虫隔离装置：过滤直径大于3mm非标靶大虫子，避免出现由于体积较大虫子掩盖目标昆虫。直径大于3mm非标靶大虫子的隔离率≥98%。</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11、控制功能：7寸电容触摸屏控制采集风机、补光、上下光源、翻版、拍照、时控/光控、温控等功能，可远程设置工作模式，通过PC云端及手机APP端能远程自动拍照和手动拍照。</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内置2000W高清工业摄像机，对褐飞虱、白背飞虱、灰飞虱、小绿叶蝉等小型昆虫进行活虫拍照，虫体完整率≥98%;自动识别计数，通过AI自动识别，识别准确率≥95%;自动计数和灯下人工计数的动态趋势拟合度≥0.90。（提供第三方检测机构出具的检测机构签章的有效检测报告扫描件并加盖投标人公章） </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13、内置GPS定位功能，可在地图中查看设备站点等数据。在PC云端地图中查看设备站点等数据。</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14、光控控制：根据昼夜交替自动开关灯，在夜间工作状态下，不受瞬间强光照射改变工作状态。</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15、时段控制：根依据害虫习性设定工作时段，精准诱捕。</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16、雨控装置：可按外界天气变化自动控制设备工作，确保全天候高效作业；</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17、数据传输：内置有线和无线网络传输模块，支持有线和2/3/4G全网通无线接入互联网，能够将监测数据传输至软件平台或数据中心。</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18、数据连续性：增加本地存储，如因传输网络故障等原因未能将数据定时远传，则待传输网络恢复正常后能利用存储的数据重新上传。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19、故障预警：配备备用电源，断电后自动上报预警信息，快速定位故障原因。</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二</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墒情与气象监测系统</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土壤墒情气象自动监测设备</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1、监测指标:                                                土壤温湿度4 层（0cm~20cm、20cm~40cm、40cm~60cm、60cm~100cm）、敏感原件的中心点安装位置需分别对应10cm、30cm、50cm和80cm)、  土壤温度（层次要求同土壤含水量）、降雨量、空</w:t>
            </w:r>
            <w:r>
              <w:rPr>
                <w:rFonts w:hint="eastAsia" w:asciiTheme="minorEastAsia" w:hAnsiTheme="minorEastAsia" w:eastAsiaTheme="minorEastAsia" w:cstheme="minorEastAsia"/>
                <w:color w:val="auto"/>
                <w:sz w:val="24"/>
                <w:szCs w:val="24"/>
                <w:highlight w:val="none"/>
                <w:lang w:val="en-US" w:eastAsia="zh-CN" w:bidi="ar-SA"/>
              </w:rPr>
              <w:t xml:space="preserve">气温度、空气相对湿度、总辐射、风向、风速、大气压、土壤 EC。 加装200万像素图象传感器，监测作物长势长相。                                                                                                          ★2、数据网关：采用3英寸液晶屏幕显示，整体界面清晰；可扩展LED显示屏进行显示，同时支持实时时钟及时间校准功能。（提供第三方检测机构出具的检测机构签章的有效检测报告扫描件并加盖投标人公章）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3、数据存数：可储存十万条数据，具有外部U盘存储扩展功能。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4、支架和供电：主杆表面采用热镀锌、静电喷塑工艺处理，抗腐蚀、抗氧化性强，太阳能供电系统；</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★5、自动报警：设备发声震动、移除等外力操作时，可立即自动推送报警信息，可在PC云端地图中查看设备站点等数据。（提供第三方检测机构出具的检测机构签章的有效检测报告扫描件并加盖投标人公章）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★6、定位功能：集成GNSS定位模块，北斗+GPS双模定位。（提供第三方检测机构出具的检测机构签章的有效检测报告扫描件并加盖投标人公章）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7、数据查询功能：支持任意时间段的各类实时数据、历史数据的查询、导出、打印功能。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★8、远程操作设置： 远程设置采集时间间隔、联网模式、定位信息，查看设备的供电系统，联网状态信息，对现场设备进行重启与恢复操作，保存传感器设备的故障信息，在线校准，远程固件升级。（提供第三方检测机构出具的检测机构签章的有效检测报告扫描件并加盖投标人公章）</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苗情 / 灾情监测系统</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高空高清鹰眼监控设备</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立杆高度不低于15米。</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全景通道内置8个镜头、靶面尺寸不小于1/1.8英寸的CMOS传感器，细节通道内置1个镜头，靶面尺寸不小于1/1.8英寸的CMOS传感器。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全景通道最高像素不小于1600万，细节通道最高像素不小于400万。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全景通道最高分辨率不小于8576 x 1864，细节通道最高分辨率不小于2688 × 1520。</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内置细节镜头，支持不小于40倍光学变倍，镜头最大焦距不小于240mm。</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内置不少于2个GPU芯片。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设备具有不少于1个RJ45网络接口、1个光纤接口、7路报警输入、2路报警输出、1路音频输入、1路音频输出。内置的北斗定位模块，具有定位功能，可自动获取设备所在位置经纬度信息。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【全景】支持区域入侵侦测、越界侦测、进入区域、离开区域事件侦测功能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【全景】支持人员密度检测功能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【全景】支持车辆拥堵检测功能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【细节】支持区域入侵侦测、越界侦测、进入区域、离开区域事件侦测功能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【细节】支持全结构化：支持细节路混合目标检测，对检测区域内的人、非机动车、车进行同时抓拍上传，人脸人体关联输出，并实现对人脸、人体、车辆结构化属性特征信息提取</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设备在全景拼接模式下，垂直视场角不小于110°，水平视场角不小于360°。可将8个全景视频图像进行拼接，实现不小于360°拼接画面显示，并抓拍拼接后的图片。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设备内置2个雨刷器，雨刷器1可清洁全景通道镜头表面玻璃，雨刷器2可清洁细节通道镜头表面玻璃。</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具有AI-ISP图像质量提升功能，在低照度环境下，可自动调节预览场景视频画面中人脸、人体、车辆等目标及预览场景视频画面的区域曝光、亮度、色彩饱和度、对比度、锐度等。（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设备在全景视频图像中点击或框选移动目标至设备开始转动的时间小于0.3s，全景图像检测到且框选出移动目标至设备开始转动时间小于0.3s。</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★设备全景通道具有默认拼接、手动拼接、自动拼接3种拼接模式；自动拼接模式下设备可自动获取特征并进行拼接。（提供第三方检测机构出具的检测机构签章的有效检测报告扫描件并加盖投标人公章）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★可通过客户端软件对全景摄像机进行一键自动标定，实现全景摄像机与细节摄像机之间检测区域的定位。（提供第三方检测机构出具的检测机构签章的有效检测报告扫描件并加盖投标人公章）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支持IP67等级防护。</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1U机架式2盘位嵌入式网络硬盘录像机，整机采用短机箱设计，搭载高性能电源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存储接口：2个SATA接口，可满配20TB硬盘</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视频接口：1×HDMI，1×VGA</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网络接口：2×RJ45 10/100/1000Mbps自适应以太网口</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报警接口：4路报警输入，1路报警输出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USB接口：1×USB 2.0，1×USB 3.0</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存储容量：≥8T</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输入带宽：128Mbps</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输出带宽：256Mbps</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接入能力：8路H.264、H.265格式高清码流接入</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解码能力：最大支持32×1080P</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显示能力：最大支持8K+1080P异源输出</w: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巡田无人机（搭载多光谱监测仪）</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numPr>
                <w:ilvl w:val="0"/>
                <w:numId w:val="2"/>
              </w:num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起飞重量（无配件）≤1000g;折叠后尺寸（长×宽×高）≤</w:t>
            </w:r>
            <w:r>
              <w:rPr>
                <w:rFonts w:hint="eastAsia" w:asciiTheme="minorEastAsia" w:hAnsiTheme="minorEastAsia" w:eastAsiaTheme="minorEastAsia" w:cstheme="minorEastAsia"/>
                <w:color w:val="auto"/>
                <w:sz w:val="24"/>
                <w:szCs w:val="24"/>
                <w:highlight w:val="none"/>
                <w:lang w:val="en-US" w:eastAsia="zh-CN" w:bidi="ar-SA"/>
              </w:rPr>
              <w:t xml:space="preserve">225×100×130mm;对角线轴距≥380 mm                                                    (2）最大信号有效距离（无干扰、无遮挡）≥15km;最长飞行时间≥40 分钟;最大可抗风速≥12m/s                                                 (3) 全向感知系统飞行器的前、后、左、右、上、下均具备视觉或红外避障传感器，能够在探测到障碍物时在App上进行提醒，并自动减速刹车            </w:t>
            </w:r>
            <w:r/>
          </w:p>
          <w:p>
            <w:pPr>
              <w:numPr>
                <w:ilvl w:val="0"/>
                <w:numId w:val="0"/>
              </w:num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 GNSS支持GP</w:t>
            </w:r>
            <w:r>
              <w:rPr>
                <w:rFonts w:hint="eastAsia" w:asciiTheme="minorEastAsia" w:hAnsiTheme="minorEastAsia" w:eastAsiaTheme="minorEastAsia" w:cstheme="minorEastAsia"/>
                <w:color w:val="auto"/>
                <w:sz w:val="24"/>
                <w:szCs w:val="24"/>
                <w:highlight w:val="none"/>
                <w:lang w:val="en-US" w:eastAsia="zh-CN" w:bidi="ar-SA"/>
              </w:rPr>
              <w:t xml:space="preserve">S+GLONASS+BEIDOU，支持单北斗模式                                                                                                     (5) 工作环境温度工作温度范围覆盖-10°C 至 40°C                                                                                                     </w:t>
            </w:r>
            <w:r>
              <w:rPr>
                <w:rFonts w:hint="eastAsia" w:asciiTheme="minorEastAsia" w:hAnsiTheme="minorEastAsia" w:eastAsiaTheme="minorEastAsia" w:cstheme="minorEastAsia"/>
                <w:color w:val="auto"/>
                <w:sz w:val="24"/>
                <w:szCs w:val="24"/>
                <w:highlight w:val="none"/>
                <w:lang w:val="en-US" w:eastAsia="zh-CN" w:bidi="ar-SA"/>
              </w:rPr>
              <w:t xml:space="preserve">  (6) GNSS定位悬停精度垂直≤0.5 m，水平≤0.5 m,视觉定位悬停精度垂直≤0.1 m，水平≤0.1 m                                                               (7) 展开时间从携行状态到起飞状态的展开时间≤30s                                                                                                       (8) </w:t>
            </w:r>
            <w:r>
              <w:rPr>
                <w:rFonts w:hint="eastAsia" w:asciiTheme="minorEastAsia" w:hAnsiTheme="minorEastAsia" w:eastAsiaTheme="minorEastAsia" w:cstheme="minorEastAsia"/>
                <w:color w:val="auto"/>
                <w:sz w:val="24"/>
                <w:szCs w:val="24"/>
                <w:highlight w:val="none"/>
                <w:lang w:val="en-US" w:eastAsia="zh-CN" w:bidi="ar-SA"/>
              </w:rPr>
              <w:t xml:space="preserve">最大上升速度≥6 m/s,最大下降速度≥6 m/s ,最大水平飞行速度≥15m/s,最大飞行海拔高度≥6000 米                                                          (9) 降落保护在自主降落过程中，无人机飞行器能够检测下方地形.当下方地形为不平整地面或水面，飞行器保持悬停，同时通过地面站软件向用户发出警示信息                                                                    </w:t>
            </w:r>
            <w:r>
              <w:rPr>
                <w:rFonts w:hint="eastAsia" w:asciiTheme="minorEastAsia" w:hAnsiTheme="minorEastAsia" w:eastAsiaTheme="minorEastAsia" w:cstheme="minorEastAsia"/>
                <w:color w:val="auto"/>
                <w:sz w:val="24"/>
                <w:szCs w:val="24"/>
                <w:highlight w:val="none"/>
                <w:lang w:val="en-US" w:eastAsia="zh-CN" w:bidi="ar-SA"/>
              </w:rPr>
              <w:t xml:space="preserve">                                                                                  (10) 具备飞行器自检功能;低电量自动返航具备低电量自动返航功能;信号丢失自动返航具备信号丢失自动返航功能                                                      (11)可见光相机：CMOS具备可见光测绘相机，相机CMOS不低于4/3英寸;像素有效像素不低于2000万;机械快门相机具有机械快门</w:t>
            </w:r>
            <w:r>
              <w:rPr>
                <w:rFonts w:hint="eastAsia" w:asciiTheme="minorEastAsia" w:hAnsiTheme="minorEastAsia" w:eastAsiaTheme="minorEastAsia" w:cstheme="minorEastAsia"/>
                <w:color w:val="auto"/>
                <w:sz w:val="24"/>
                <w:szCs w:val="24"/>
                <w:highlight w:val="none"/>
                <w:lang w:val="en-US" w:eastAsia="zh-CN" w:bidi="ar-SA"/>
              </w:rPr>
              <w:t xml:space="preserve">；连续拍照间隔最短连续拍照间隔不低于0.7秒                                                                                                                                 (12) 多光谱相机除可见光相机外，应具备绿、红、红边、近红外多光谱相机                                                                     </w:t>
            </w:r>
            <w:r>
              <w:rPr>
                <w:rFonts w:hint="eastAsia" w:asciiTheme="minorEastAsia" w:hAnsiTheme="minorEastAsia" w:eastAsiaTheme="minorEastAsia" w:cstheme="minorEastAsia"/>
                <w:color w:val="auto"/>
                <w:sz w:val="24"/>
                <w:szCs w:val="24"/>
                <w:highlight w:val="none"/>
                <w:lang w:val="en-US" w:eastAsia="zh-CN" w:bidi="ar-SA"/>
              </w:rPr>
              <w:t xml:space="preserve">               (13) 多光谱相机有效像素多光谱相机有效像素不低于500万                                                                                                (14）绿波段多光谱相机波段范围绿波段多光谱相机波段在560nm± 16nm                                                                             </w:t>
            </w:r>
            <w:r>
              <w:rPr>
                <w:rFonts w:hint="eastAsia" w:asciiTheme="minorEastAsia" w:hAnsiTheme="minorEastAsia" w:eastAsiaTheme="minorEastAsia" w:cstheme="minorEastAsia"/>
                <w:color w:val="auto"/>
                <w:sz w:val="24"/>
                <w:szCs w:val="24"/>
                <w:highlight w:val="none"/>
                <w:lang w:val="en-US" w:eastAsia="zh-CN" w:bidi="ar-SA"/>
              </w:rPr>
              <w:t xml:space="preserve">        (15）红波段多光谱相机波段范围红波段多光谱相机波段在650nm± 16nm                                                                                       (16) 红边波段多光谱相机波段范围红边波段多光谱相机波段在730nm± 16nm                                                                                  </w:t>
            </w:r>
            <w:r>
              <w:rPr>
                <w:rFonts w:hint="eastAsia" w:asciiTheme="minorEastAsia" w:hAnsiTheme="minorEastAsia" w:eastAsiaTheme="minorEastAsia" w:cstheme="minorEastAsia"/>
                <w:color w:val="auto"/>
                <w:sz w:val="24"/>
                <w:szCs w:val="24"/>
                <w:highlight w:val="none"/>
                <w:lang w:val="en-US" w:eastAsia="zh-CN" w:bidi="ar-SA"/>
              </w:rPr>
              <w:t xml:space="preserve">(17) 近红外波段多光谱相机波段范围近红外波段多光谱相机波段在860nm± 16nm                                                                               (18) 多光谱相机照片格式多光谱照片相机格式为TIFF                                                                                                          </w:t>
            </w:r>
            <w:r>
              <w:rPr>
                <w:rFonts w:hint="eastAsia" w:asciiTheme="minorEastAsia" w:hAnsiTheme="minorEastAsia" w:eastAsiaTheme="minorEastAsia" w:cstheme="minorEastAsia"/>
                <w:color w:val="auto"/>
                <w:sz w:val="24"/>
                <w:szCs w:val="24"/>
                <w:highlight w:val="none"/>
                <w:lang w:val="en-US" w:eastAsia="zh-CN" w:bidi="ar-SA"/>
              </w:rPr>
              <w:t xml:space="preserve">     (19) 航线功能支持航点、正射、倾斜、航带、仿地等多种航线作业类型                                                                                       (20) 实时仿地无人机可实现自主实时仿地                                                                                                             </w:t>
            </w:r>
            <w:r>
              <w:rPr>
                <w:rFonts w:hint="eastAsia" w:asciiTheme="minorEastAsia" w:hAnsiTheme="minorEastAsia" w:eastAsiaTheme="minorEastAsia" w:cstheme="minorEastAsia"/>
                <w:color w:val="auto"/>
                <w:sz w:val="24"/>
                <w:szCs w:val="24"/>
                <w:highlight w:val="none"/>
                <w:lang w:val="en-US" w:eastAsia="zh-CN" w:bidi="ar-SA"/>
              </w:rPr>
              <w:t xml:space="preserve">            (21) 实时NDVI支持实时NDVI植被指数查看                                                                                                                       (22) ADS-B功能能够接收民航客机的ADS-B广播信息，并能过地面端软件向用户发出附近民航客机预警信息                                              </w:t>
            </w:r>
            <w:r>
              <w:rPr>
                <w:rFonts w:hint="eastAsia" w:asciiTheme="minorEastAsia" w:hAnsiTheme="minorEastAsia" w:eastAsiaTheme="minorEastAsia" w:cstheme="minorEastAsia"/>
                <w:color w:val="auto"/>
                <w:sz w:val="24"/>
                <w:szCs w:val="24"/>
                <w:highlight w:val="none"/>
                <w:lang w:val="en-US" w:eastAsia="zh-CN" w:bidi="ar-SA"/>
              </w:rPr>
              <w:t xml:space="preserve">                (23) 遥控器具有天线采用2个发射天线，4个接收天线；工作频段支持2.4G、5.8G图传；遥控器重量重量小于700g                                                       (24) 具备遥控器和显示屏一体化设计                                                                                                           </w:t>
            </w:r>
            <w:r>
              <w:rPr>
                <w:rFonts w:hint="eastAsia" w:asciiTheme="minorEastAsia" w:hAnsiTheme="minorEastAsia" w:eastAsiaTheme="minorEastAsia" w:cstheme="minorEastAsia"/>
                <w:color w:val="auto"/>
                <w:sz w:val="24"/>
                <w:szCs w:val="24"/>
                <w:highlight w:val="none"/>
                <w:lang w:val="en-US" w:eastAsia="zh-CN" w:bidi="ar-SA"/>
              </w:rPr>
              <w:t xml:space="preserve">          (25) 显示器分辨率地面站显示器应采用触摸屏，屏幕显示分辨率≥1920*1080p；显示器亮度显示器亮度≥1000cd/m2                                                 (26) 4G增强图传支持4G dongle                                                                                                                </w:t>
            </w:r>
            <w:r>
              <w:rPr>
                <w:rFonts w:hint="eastAsia" w:asciiTheme="minorEastAsia" w:hAnsiTheme="minorEastAsia" w:eastAsiaTheme="minorEastAsia" w:cstheme="minorEastAsia"/>
                <w:color w:val="auto"/>
                <w:sz w:val="24"/>
                <w:szCs w:val="24"/>
                <w:highlight w:val="none"/>
                <w:lang w:val="en-US" w:eastAsia="zh-CN" w:bidi="ar-SA"/>
              </w:rPr>
              <w:t xml:space="preserve">               (27) 接口地面站具备Mini-HDMI视频输出接口、SD卡槽、USB接口                                                                                            (28) 支持RTK厘米级定位，RTK可拆卸；RTK重量小于30g                                                                              </w:t>
            </w:r>
            <w:r>
              <w:rPr>
                <w:rFonts w:hint="eastAsia" w:asciiTheme="minorEastAsia" w:hAnsiTheme="minorEastAsia" w:eastAsiaTheme="minorEastAsia" w:cstheme="minorEastAsia"/>
                <w:color w:val="auto"/>
                <w:sz w:val="24"/>
                <w:szCs w:val="24"/>
                <w:highlight w:val="none"/>
                <w:lang w:val="en-US" w:eastAsia="zh-CN" w:bidi="ar-SA"/>
              </w:rPr>
              <w:t xml:space="preserve">                              (29) RTK位置精度在RTK 固定解时，水平精度1cm+1ppm，高程精度1.5cm+1ppm                                                                                   (30) 光强传感器无人机应自带光强传感器，可在无标定板情况下获取准确的NDVI等植被指数                                                 </w:t>
            </w:r>
            <w:r>
              <w:rPr>
                <w:rFonts w:hint="eastAsia" w:asciiTheme="minorEastAsia" w:hAnsiTheme="minorEastAsia" w:eastAsiaTheme="minorEastAsia" w:cstheme="minorEastAsia"/>
                <w:color w:val="auto"/>
                <w:sz w:val="24"/>
                <w:szCs w:val="24"/>
                <w:highlight w:val="none"/>
                <w:lang w:val="en-US" w:eastAsia="zh-CN" w:bidi="ar-SA"/>
              </w:rPr>
              <w:t xml:space="preserve">                                                                                 (31) 正射拼图后处理软件可生成数字正射影像、数字高程模型和各单波段正射拼图                                                                                       (32) 植被指数生成后处理软件可生成NDVI、GNDVI、NDRE、LCI、OSAVI等植被指数</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无人机机场</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 外形尺寸（闭合）：≤750×750×750mm（长×宽×高）。</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 外形尺寸（展开）：≤2000×750×750mm（长×宽×高）。</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 停机平台尺寸：≤700×700mm（长×宽）。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 舱盖开合方式：旋转双开门。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 整备重量：≤150kg。</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 电压范围：100至240V（交流电），50/60Hz范围内。</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 功耗：≤2500W。</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 防护等级：≥IP55。</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 工作环境温度：应能够在-20℃～50℃环境条件下稳定运行。</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 最大运行海拔高度：应支持海拔≥4500m区域部署应用。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 最大允许起降风速：≥12m/s。</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 夜间降落：应支持夜间自主回收作业，能够完成无人机夜间降落、归位及舱门自动闭合流程，降落成功率不低于99%。</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 电池主动降温：应具备无人机电池主动降温能力，通过物理散热方式提升高温环境下充电与待机可靠性。</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 内置温控：应内置独立温控系统，当环境温度低于设定阈值时能够自动启动加热功能，保障低温环境持续运行。</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 卫星接收：应支持GPS、GLONASS、Galileo及北斗卫星导航系统联合定位。应支持单北斗模式。</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 工作频段：应覆盖2.4000GHz～2.4835GHz、5.150GHz～5.250GHz及5.725GHz～5.850GHz频段范围。</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 以太网接入：应具备千兆网络接入能力，支持10/100/1000Mbps自适应以太网接口。</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 4G/5G接入：应支持通过4/5G模块进行联网。</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 自动化作业：应具备无人机起飞、回收、归位、充电及防护全过程自动化控制能力。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（20） 自检能力：起飞前应自动完成运行环境检测，包括风速、降雨、环境温度及舱外安全状态等关键指标校验，仅当环境条件满足飞行要求时方可执行放飞流程。</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 快速起飞：支持快速起飞模式，在无需等待RTK完全收敛条件下，起飞准备时间≤120秒。</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 ★降落引导：应结合卫星定位信息与视觉定位系统，自主识别和精准着陆，降落误差≤±10cm。（提供第三方检测机构出具的检测机构签章的有效检测报告扫描件并加盖投标人公章）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 自动归中：无人机落地后应自动完成归中校准，归位精度误差≤1mm。</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 自动充电：具备自动充电能力，可在60分钟内完成5%至90%的电量补充。</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（25） 传感器：应集成风速传感器、雨量传感器、温度传感器、湿度传感器、监控相机。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（26） 监控相机分辨率：≥1920×1080。</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（27） 机场管理系统：应具备设备状态统一管理能力，实现关键模块运行状态检测与信息上报。</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（28） 机场状态检测：监测内容应至少包括供电系统、舱门机构、停机平台、推杆组件及RTK模块运行状态。</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（29） 远程运维：应支持远程维护与控制功能，可实现设备重启、舱门控制、归中机构控制、无人机充电管理及存储格式化等操作。</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（30） 边缘计算：应支持边缘计算设备接入，实现媒体文件本地预处理与数据加速传输。</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（31） ★二次开发：机场软件接口应兼容上云API标准协议，并支持基于开放接口进行二次开发与功能扩展。（提供第三方检测机构出具的检测机构签章的有效检测报告扫描件并加盖投标人公章）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 第三方接入：支持接入第三方业务平台，实现设备状态、任务控制及数据交互。</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（33） 急停装置：应配置紧急停机装置，触发后可立即停止所有机械运动机构运行。</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（34） 防雷保护：交流供电接口应具备不低于20KA防雷能力，满足EN61643-11 Type2及IEC61643-1 ClassⅡ等级要求；网络接口应具备不低于10KA防雷能力，满足EN/IEC61643-21 Category C等级要求。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（35） 静电放电抗扰度：应满足GB/T17626.2-2018规定要求。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（36） 射频电磁场辐射抗扰度：应满足GB/T17626.3-2016规定要求。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（37） 电快速瞬变脉冲群抗扰度：应符合GB/T17626.4-2018相关要求。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（38） 浪涌抗扰度：应符合GB/T17626.5-2019相关要求。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（39） 盐雾防护：应符合GB/T24217-2008试验要求。</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（40） ★多机型支持：可兼容同级别行业多光谱巡田无人机，支持无人机自动起降、充电、归中。（提供兼容证明材料并加盖投标人公章）</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无人机配套软件与服务</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 基础组织与资源管理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 平台应支持用户账户统一管理，提供账户创建、信息维护、密码管理及登录认证等功能。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 平台应支持基于角色的权限控制机制，可按照管理层级和业务职责配置不同访问权限，实现功能与数据的精细化授权。</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 平台应提供组织架构管理能力，支持组织、部门及岗位的分级建立与维护，实现人员与资源的统一管理。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 平台应支持无人机设备档案管理，对机型、编号、所属单位、运行状态等信息进行统一维护。</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 平台应支持无人机自动机库档案管理，实现机库资产信息的登记、查询与状态管理。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 平台应支持电池、挂载等配件全生命周期管理，建立完整的设备资产台账体系。</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 航线规划与任务管理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 平台应提供基于电子地图的航线规划能力，支持通过航点编辑方式完成飞行路线设计与保存。</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 平台应支持历史航线查询、分类检索及快速调用，提高重复作业效率。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 平台应支持导入KMZ等标准格式航线文件，实现第三方规划成果快速接入。</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 平台应支持航线成果导出，可生成KMZ等通用格式文件供其他系统调用。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 平台应提供飞行任务管理功能，支持巡检、测绘、应急等多类型任务创建与维护。</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 平台应支持任务即时下发，可根据业务需求快速启动飞行作业。</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 平台应支持周期性自动任务编排，提供按日、周、月等维度的循环执行策略配置能力。（14） 平台应支持任务状态全流程跟踪，实现待执行、执行中、已完成等状态管理。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3.应急指挥与智能调度</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 平台应支持地图选点及经纬度输入方式创建应急飞行任务。</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 平台应能够综合无人机当前位置、电量、飞行距离等因素，智能推荐最优执行设备。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 平台应支持一键下发应急任务，实现快速响应和即时起飞。</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 平台应支持多机协同调度管理，实现多架无人机并行执行任务。</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 平台应支持集群设备运行状态统一监管，实现跨区域作业资源调配。</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4.飞行控制与实时监控</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（20） 平台应实时展示无人机飞行状态，包括位置、高度、速度、电量、卫星数等关键参数。</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 平台应提供第一视角、第三视角及机舱视角的视频监控能力。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 平台应支持无人机远程控制，可完成飞行控制、云台控制及镜头控制等操作。</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 平台应支持快速飞行控制功能，包括一键前往目标点、定高下降、定点降落及自动返航等操作。</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 平台应支持地图视角跟随功能，实现飞行过程动态追踪。</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（25） 平台应实时绘制无人机飞行轨迹，并支持历史轨迹查询。</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（26） 平台应支持地图指点飞行，通过地图选点快速生成临时飞行目标。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（27） 平台应支持大屏态势展示，实现飞行设备运行状态可视化呈现。</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 AR态势感知与视频应用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（28） ★平台应支持AR空间投影技术，将无人机实时视频与GIS地图融合显示。（提供第三方检测机构出具的检测机构签章的有效检测报告扫描件并加盖投标人公章）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（29） ★平台应支持视频画面与空间位置同步联动，实现目标位置快速判定。（提供第三方检测机构出具的检测机构签章的有效检测报告扫描件并加盖投标人公章）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（30） 平台应支持实时视频与地图联动展示，提升现场态势感知能力。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（31） 平台应支持多路视频同时接入与统一监控管理。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 数据分析与业务应用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 平台应统计在线无人机数量、机库数量及设备运行情况。</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（33） 平台应统计飞行架次、飞行时长、飞行里程及数据采集量等指标。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（34） 平台应支持飞行记录管理，关联飞行报告、巡检结果及问题信息。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（35） 平台应支持历史飞行数据存储及轨迹回放分析。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（36） 平台应自动完成飞行数据归档，并支持原始媒体文件上传管理。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（37） 平台应具备飞行记录分析能力，对飞行偏差、异常情况进行统计分析。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（38） 平台应支持飞行报告及业务报告统一管理。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 AI识别与告警管理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（39） ★平台应支持AI算法集中管理，可根据不同应用场景灵活配置算法能力。（提供第三方检测机构出具的检测机构签章的有效检测报告扫描件并加盖投标人公章）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（40） 平台应支持智能识别结果统一管理，实现告警信息自动生成。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（41） 平台应支持隐患问题展示与预警推送。</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（42） 平台应支持人工复核与结果修正，实现告警闭环管理。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（43） 平台应支持多渠道通知机制，包括系统消息、短信及邮件等形式。</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 运维保障管理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（44） 平台应支持无人机维护保养计划管理，实现周期提醒和维护记录留存。</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（45） 平台应支持设备健康状态监测，对故障、异常及风险进行告警提示。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（46） 平台应支持自动机库远程维护操作，包括舱门控制、平台升降及推杆管理等功能。</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（47） 平台应实时接收自动机库环境监测数据，包括风速、气温等气象信息。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 空域与模型管理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（48） 平台应支持空域资源管理，可配置禁飞区、限高区、作业区域等空间信息。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（49） 平台应支持三维模型成果统一管理。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（50） 平台应支持模型卷帘比对分析，实现不同时间成果对比查看。</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（51） 平台应支持模型分屏比对功能，实现多期数据同步分析。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 系统集成能力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（52） 平台应支持GB/T28181-2016标准视频协议接入，实现与现有视频平台互联互通。</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（53） 平台应支持与第三方业务系统进行数据交换和接口集成。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（54） 平台应支持与自动化装备协同作业，实现任务指令联动与路径规划协同。</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（55） 平台应兼容多种无人机平台，包括多旋翼无人机、垂直起降固定翼无人机以及固定式、移动式自动机库。</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（56） 平台应支持探照灯、喊话器、激光器等多种机载设备统一接入与远程控制。</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农业数据管理平台技术规范</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 平台基础能力</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 平台应构建农业生产全过程数字化管理体系，实现农业数据汇聚、作业调度、分析决策及成果展示的一体化管理。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 平台应同时支持Web端及遥控器端应用，实现跨终端协同作业。</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 平台应兼容行业级无人机、多光谱设备、测绘终端等多类型设备接入。</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 农田资源管理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 ★平台应支持农田边界绘制、编辑与维护。（提供第三方检测机构出具的检测机构签章的有效检测报告扫描件并加盖投标人公章）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 平台应支持多地块统一建档管理。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作业管理与调度</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 平台应支持农业作业任务的创建、分配、执行及结果回传全过程管理。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 平台应支持标准化任务模板管理。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 ★平台应支持多架无人机协同作业调度。（提供第三方检测机构出具的检测机构签章的有效检测报告扫描件并加盖投标人公章）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 平台应实时监测设备在线状态、任务状态及电量信息。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3.农业数据管理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 平台应记录完整飞行轨迹及作业参数信息。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 平台应支持按设备、区域、时间等维度进行数据检索。</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 平台应支持农业作业数据长期归档与历史追溯。</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 平台应支持作业成果数据统一存储与管理。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 多源数据融合分析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 平台应支持无人机多光谱遥感数据接入与处理。</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 ★平台应支持生成NDVI等作物生长指数分析成果。（提供第三方检测机构出具的检测机构签章的有效检测报告扫描件并加盖投标人公章）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（16）平台</w:t>
            </w:r>
            <w:r>
              <w:rPr>
                <w:rFonts w:hint="eastAsia" w:asciiTheme="minorEastAsia" w:hAnsiTheme="minorEastAsia" w:cstheme="minorEastAsia"/>
                <w:color w:val="auto"/>
                <w:sz w:val="24"/>
                <w:szCs w:val="24"/>
                <w:highlight w:val="none"/>
                <w:lang w:val="en-US" w:eastAsia="zh-CN" w:bidi="ar-SA"/>
              </w:rPr>
              <w:t xml:space="preserve">包含</w:t>
            </w:r>
            <w:r>
              <w:rPr>
                <w:rFonts w:hint="eastAsia" w:asciiTheme="minorEastAsia" w:hAnsiTheme="minorEastAsia" w:eastAsiaTheme="minorEastAsia" w:cstheme="minorEastAsia"/>
                <w:color w:val="auto"/>
                <w:sz w:val="24"/>
                <w:szCs w:val="24"/>
                <w:highlight w:val="none"/>
                <w:lang w:val="en-US" w:eastAsia="zh-CN" w:bidi="ar-SA"/>
              </w:rPr>
              <w:t xml:space="preserve">算法:长势、倒伏、苗情、产量、缺苗补穴、病虫草害监测等</w:t>
            </w:r>
            <w:r>
              <w:rPr>
                <w:rFonts w:hint="eastAsia" w:asciiTheme="minorEastAsia" w:hAnsiTheme="minorEastAsia" w:cstheme="minorEastAsia"/>
                <w:color w:val="auto"/>
                <w:sz w:val="24"/>
                <w:szCs w:val="24"/>
                <w:highlight w:val="none"/>
                <w:lang w:val="en-US" w:eastAsia="zh-CN" w:bidi="ar-SA"/>
              </w:rPr>
              <w:t xml:space="preserve">稻麦产业</w:t>
            </w:r>
            <w:r>
              <w:rPr>
                <w:rFonts w:hint="eastAsia" w:asciiTheme="minorEastAsia" w:hAnsiTheme="minorEastAsia" w:eastAsiaTheme="minorEastAsia" w:cstheme="minorEastAsia"/>
                <w:color w:val="auto"/>
                <w:sz w:val="24"/>
                <w:szCs w:val="24"/>
                <w:highlight w:val="none"/>
                <w:lang w:val="en-US" w:eastAsia="zh-CN" w:bidi="ar-SA"/>
              </w:rPr>
              <w:t xml:space="preserve">算法模型，长势、苗情、缺苗补穴、病虫草害监测、株数等</w:t>
            </w:r>
            <w:r>
              <w:rPr>
                <w:rFonts w:hint="eastAsia" w:asciiTheme="minorEastAsia" w:hAnsiTheme="minorEastAsia" w:cstheme="minorEastAsia"/>
                <w:color w:val="auto"/>
                <w:sz w:val="24"/>
                <w:szCs w:val="24"/>
                <w:highlight w:val="none"/>
                <w:lang w:val="en-US" w:eastAsia="zh-CN" w:bidi="ar-SA"/>
              </w:rPr>
              <w:t xml:space="preserve">西兰花</w:t>
            </w:r>
            <w:r>
              <w:rPr>
                <w:rFonts w:hint="eastAsia" w:asciiTheme="minorEastAsia" w:hAnsiTheme="minorEastAsia" w:eastAsiaTheme="minorEastAsia" w:cstheme="minorEastAsia"/>
                <w:color w:val="auto"/>
                <w:sz w:val="24"/>
                <w:szCs w:val="24"/>
                <w:highlight w:val="none"/>
                <w:lang w:val="en-US" w:eastAsia="zh-CN" w:bidi="ar-SA"/>
              </w:rPr>
              <w:t xml:space="preserve">算法</w:t>
            </w:r>
            <w:r>
              <w:rPr>
                <w:rFonts w:hint="eastAsia" w:asciiTheme="minorEastAsia" w:hAnsiTheme="minorEastAsia" w:cstheme="minorEastAsia"/>
                <w:color w:val="auto"/>
                <w:sz w:val="24"/>
                <w:szCs w:val="24"/>
                <w:highlight w:val="none"/>
                <w:lang w:val="en-US" w:eastAsia="zh-CN" w:bidi="ar-SA"/>
              </w:rPr>
              <w:t xml:space="preserve">模型</w:t>
            </w:r>
            <w:r>
              <w:rPr>
                <w:rFonts w:hint="eastAsia" w:asciiTheme="minorEastAsia" w:hAnsiTheme="minorEastAsia" w:eastAsiaTheme="minorEastAsia" w:cstheme="minorEastAsia"/>
                <w:color w:val="auto"/>
                <w:sz w:val="24"/>
                <w:szCs w:val="24"/>
                <w:highlight w:val="none"/>
                <w:lang w:val="en-US" w:eastAsia="zh-CN" w:bidi="ar-SA"/>
              </w:rPr>
              <w:t xml:space="preserve">，平台应实现多源农业数据融合分析与成果展示。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 农业智能决策</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（17） 平台应支持病虫害风险识别与预警分析。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 平台应支持变量施肥辅助决策。</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 数据统计与可视化</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（19） 平台应支持统计农业作业面积、作业效率及设备利用率等指标。</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（20） 平台应支持飞行轨迹与作业区域地图可视化展示。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（21） 平台应支持趋势分析图、统计报表等多维数据展示形式。</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（22） 平台应支持农业数据远程共享与在线查看。</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 AR与视频应用</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（23） 平台应支持将无人机实时视频按照视场范围映射至GIS场景，实现空地一体化态势展示。</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 ★平台应支持视频空间标注功能，可对目标区域进行点、线、面标绘。（提供第三方检测机构出具的检测机构签章的有效检测报告扫描件并加盖投标人公章）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（25） 平台应支持空间标绘成果自动映射至地图真实位置。</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 开放接口与系统集成</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（26） 平台应支持与无人机飞控系统、遥控终端及测绘建图软件的数据互联。</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（27） ★平台应提供标准开放API接口。（提供第三方检测机构出具的检测机构签章的有效检测报告扫描件并加盖投标人公章）</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（28） 平台应支持与第三方农业管理平台进行无人机巡检数据的集成对接。</w:t>
            </w:r>
            <w:r/>
          </w:p>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软件和信息技术服务业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无人机保险</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保险费用</w:t>
            </w:r>
            <w:r>
              <w:rPr>
                <w:rFonts w:hint="eastAsia" w:asciiTheme="minorEastAsia" w:hAnsiTheme="minorEastAsia" w:cstheme="minorEastAsia"/>
                <w:color w:val="auto"/>
                <w:sz w:val="24"/>
                <w:szCs w:val="24"/>
                <w:highlight w:val="none"/>
                <w:lang w:val="en-US" w:eastAsia="zh-CN" w:bidi="ar-SA"/>
              </w:rPr>
              <w:t xml:space="preserve">（2年）</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其他未列明行业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四</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展示屏</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电视机</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85寸液晶电视</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台</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五</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基地基础设施工程</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片区展示基地围栏</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15m×15m / 片区，绿白撞色，塑钢材质，每片区 1 套</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木质栈道</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1m 宽，围绕围栏内侧一圈，用于设备维护通行</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m</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180</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六</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其他配套工程</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设备基础与安装工程</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含设备混凝土基础、支架、防雷接地</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建筑业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供电与通信工程</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含点位供电开户、接电、电缆敷设、管道敷设、质保期内电费费用，通信开户、质保期内网络费用</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建筑业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平台数据接入与集成</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数据对接、平台配置、地图标注、预警设置，所有智能化设备均需接入江苏省农业农村大数据云平台（“苏农云”）；无人机巡田应用满足省农业农村厅下发的无人机巡田日常性任务、临时性任务等工作要求。</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软件和信息技术服务业</w:t>
            </w:r>
            <w:r/>
          </w:p>
        </w:tc>
      </w:tr>
      <w:tr>
        <w:trPr>
          <w:trHeight w:val="454"/>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运维与培训服务</w:t>
            </w:r>
            <w:r/>
          </w:p>
        </w:tc>
        <w:tc>
          <w:tcPr>
            <w:tcBorders>
              <w:top w:val="single" w:color="000000" w:sz="4" w:space="0"/>
              <w:left w:val="single" w:color="000000" w:sz="4" w:space="0"/>
              <w:bottom w:val="single" w:color="000000" w:sz="4" w:space="0"/>
              <w:right w:val="single" w:color="000000" w:sz="4" w:space="0"/>
            </w:tcBorders>
            <w:tcW w:w="2457" w:type="pct"/>
            <w:vAlign w:val="center"/>
            <w:textDirection w:val="lrTb"/>
            <w:noWrap w:val="false"/>
          </w:tcPr>
          <w:p>
            <w:pPr>
              <w:jc w:val="left"/>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设备巡检、故障维修、人员操作培训</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项</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软件和信息技术服务业</w:t>
            </w:r>
            <w:r/>
          </w:p>
        </w:tc>
      </w:tr>
    </w:tbl>
    <w:p>
      <w:pPr>
        <w:pStyle w:val="670"/>
        <w:ind w:firstLine="482"/>
        <w:jc w:val="both"/>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本项目核心产品为：巡田无人机。</w:t>
      </w:r>
      <w:r/>
    </w:p>
    <w:p>
      <w:pPr>
        <w:pStyle w:val="670"/>
        <w:ind w:firstLine="498"/>
        <w:keepLines/>
        <w:keepNext/>
        <w:spacing w:before="145" w:beforeAutospacing="0" w:after="145" w:afterAutospacing="0" w:line="480" w:lineRule="exact"/>
        <w:rPr>
          <w:rFonts w:hint="eastAsia" w:ascii="宋体" w:hAnsi="宋体" w:eastAsia="宋体"/>
          <w:b/>
          <w:bCs/>
          <w:color w:val="auto"/>
          <w:highlight w:val="none"/>
        </w:rPr>
      </w:pPr>
      <w:r>
        <w:rPr>
          <w:rFonts w:hint="eastAsia" w:ascii="宋体" w:hAnsi="宋体" w:eastAsia="宋体" w:cs="宋体"/>
          <w:b/>
          <w:color w:val="auto"/>
          <w:highlight w:val="none"/>
        </w:rPr>
        <w:t xml:space="preserve">二、</w:t>
      </w:r>
      <w:r>
        <w:rPr>
          <w:rFonts w:hint="eastAsia" w:ascii="宋体" w:hAnsi="宋体" w:eastAsia="宋体"/>
          <w:b/>
          <w:bCs/>
          <w:color w:val="auto"/>
          <w:highlight w:val="none"/>
        </w:rPr>
        <w:t xml:space="preserve">质量要求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产品为全新未使用过的原装合格正品，产品及安装质量要符合国家质量检测标准，安装质量满足相关法律法规及规范的要求，与原点位设备及系统完全兼容，并满足招标人的实际使用需求</w:t>
      </w:r>
      <w:r/>
    </w:p>
    <w:p>
      <w:pPr>
        <w:pStyle w:val="670"/>
        <w:ind w:firstLine="498"/>
        <w:keepLines/>
        <w:keepNext/>
        <w:spacing w:before="145" w:beforeAutospacing="0" w:after="145" w:afterAutospacing="0" w:line="48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三、其他要求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1.根据项目需求应制定项目技术方案，内容应当包括但不限于以下内容：①组织方案；②进度计划；③质量控制措施等。</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2.根据项目需求应制定维护方案，内容应当包括但不限于以下内容：①维护团队；②备品备件；③响应时间、故障处理；④应急方案。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.投标人提供自2022年1月1日以来参与类似项目业绩的优先。</w:t>
      </w:r>
      <w:r/>
    </w:p>
    <w:p>
      <w:pPr>
        <w:pStyle w:val="666"/>
        <w:ind w:firstLine="482"/>
        <w:spacing w:line="360" w:lineRule="auto"/>
        <w:rPr>
          <w:rFonts w:hint="eastAsia" w:hAnsi="宋体" w:eastAsia="宋体" w:cs="Times New Roman"/>
          <w:b/>
          <w:bCs/>
          <w:color w:val="auto"/>
          <w:sz w:val="24"/>
          <w:szCs w:val="24"/>
          <w:highlight w:val="none"/>
        </w:rPr>
      </w:pPr>
      <w:r>
        <w:rPr>
          <w:rFonts w:hint="eastAsia" w:hAnsi="宋体" w:eastAsia="宋体" w:cs="Times New Roman"/>
          <w:b/>
          <w:bCs/>
          <w:color w:val="auto"/>
          <w:sz w:val="24"/>
          <w:szCs w:val="24"/>
          <w:highlight w:val="none"/>
        </w:rPr>
        <w:t xml:space="preserve">四、服务质量保证及售后服务要求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2.供应商应按照通过最终成果检验的要求进行质量控制，质量保证措施应全面、具体、安全、合理、切实可行、责任明确。</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3.供应商需提供必要的技术支持，协助采购人完成其他需要供应商配合的服务。</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4.供应商应严格遵守服务合约，项目完成以后，如采购人有需要供应商配合的服务，供应商必须予以配合，协助采购人完善项目内容。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在质保保证期内，乙方为用户提供7*24小时电话或电子邮件服务，响应时间不超过30分钟，2小时内远程排除故障，若电话或网络线上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目通过验收。</w:t>
      </w:r>
      <w:r/>
    </w:p>
    <w:p>
      <w:pPr>
        <w:rPr>
          <w:rFonts w:hint="eastAsia" w:ascii="黑体" w:hAnsi="宋体" w:eastAsia="黑体" w:cs="黑体"/>
          <w:color w:val="auto"/>
          <w:sz w:val="44"/>
          <w:szCs w:val="44"/>
          <w:highlight w:val="none"/>
          <w:shd w:val="clear" w:color="auto" w:fill="auto"/>
        </w:rPr>
      </w:pPr>
      <w:r>
        <w:rPr>
          <w:rFonts w:hint="eastAsia" w:ascii="宋体" w:hAnsi="宋体" w:eastAsia="宋体" w:cs="Times New Roman"/>
          <w:color w:val="auto"/>
          <w:sz w:val="24"/>
          <w:highlight w:val="none"/>
        </w:rPr>
        <w:t xml:space="preserve">质量保证期满后，供应商和厂家应同样提供免费电话咨询服务，并以优惠价格提供售后服务；</w:t>
      </w:r>
      <w:r>
        <w:rPr>
          <w:rFonts w:hint="eastAsia" w:ascii="黑体" w:hAnsi="宋体" w:eastAsia="黑体" w:cs="黑体"/>
          <w:color w:val="auto"/>
          <w:sz w:val="44"/>
          <w:szCs w:val="44"/>
          <w:highlight w:val="none"/>
          <w:shd w:val="clear" w:color="auto" w:fill="auto"/>
        </w:rPr>
        <w:br w:type="page" w:clear="all"/>
      </w:r>
      <w:r/>
    </w:p>
    <w:p>
      <w:pPr>
        <w:pStyle w:val="670"/>
        <w:jc w:val="center"/>
        <w:keepNext/>
        <w:spacing w:beforeAutospacing="0" w:afterAutospacing="0"/>
        <w:rPr>
          <w:color w:val="auto"/>
          <w:highlight w:val="none"/>
          <w:shd w:val="clear" w:color="auto" w:fill="auto"/>
        </w:rPr>
        <w:outlineLvl w:val="0"/>
      </w:pPr>
      <w:r/>
      <w:bookmarkStart w:id="177" w:name="_Toc21300"/>
      <w:r>
        <w:rPr>
          <w:rFonts w:hint="eastAsia" w:ascii="黑体" w:hAnsi="宋体" w:eastAsia="黑体" w:cs="黑体"/>
          <w:color w:val="auto"/>
          <w:sz w:val="44"/>
          <w:szCs w:val="44"/>
          <w:highlight w:val="none"/>
          <w:shd w:val="clear" w:color="auto" w:fill="auto"/>
        </w:rPr>
        <w:t xml:space="preserve">第五章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b/>
          <w:color w:val="auto"/>
          <w:sz w:val="44"/>
          <w:szCs w:val="44"/>
          <w:highlight w:val="none"/>
          <w:shd w:val="clear" w:color="auto" w:fill="auto"/>
        </w:rPr>
        <w:t xml:space="preserve">评审方法与评审标准</w:t>
      </w:r>
      <w:bookmarkEnd w:id="176"/>
      <w:r/>
      <w:bookmarkEnd w:id="177"/>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spacing w:line="360" w:lineRule="auto"/>
        <w:rPr>
          <w:rFonts w:ascii="宋体" w:hAnsi="宋体" w:cs="Courier New"/>
          <w:b/>
          <w:bCs/>
          <w:color w:val="auto"/>
          <w:sz w:val="24"/>
          <w:szCs w:val="24"/>
          <w:highlight w:val="none"/>
          <w:shd w:val="clear" w:color="auto" w:fill="auto"/>
        </w:rPr>
      </w:pPr>
      <w:r>
        <w:rPr>
          <w:rFonts w:hint="eastAsia" w:ascii="宋体" w:hAnsi="宋体" w:cs="Courier New"/>
          <w:b/>
          <w:bCs/>
          <w:color w:val="auto"/>
          <w:sz w:val="24"/>
          <w:szCs w:val="24"/>
          <w:highlight w:val="none"/>
          <w:shd w:val="clear" w:color="auto" w:fill="auto"/>
        </w:rPr>
        <w:t xml:space="preserve">一、定标原则</w:t>
      </w:r>
      <w:r/>
    </w:p>
    <w:p>
      <w:pPr>
        <w:pStyle w:val="677"/>
        <w:ind w:firstLine="600"/>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70"/>
        <w:ind w:firstLine="441"/>
        <w:spacing w:before="120" w:beforeAutospacing="0" w:after="120" w:afterAutospacing="0" w:line="360" w:lineRule="auto"/>
        <w:rPr>
          <w:color w:val="auto"/>
          <w:highlight w:val="none"/>
          <w:shd w:val="clear" w:color="auto" w:fill="auto"/>
        </w:rPr>
      </w:pPr>
      <w:r>
        <w:rPr>
          <w:rFonts w:hint="eastAsia" w:ascii="宋体" w:hAnsi="宋体" w:eastAsia="宋体" w:cs="宋体"/>
          <w:b/>
          <w:color w:val="auto"/>
          <w:highlight w:val="none"/>
          <w:shd w:val="clear" w:color="auto" w:fill="auto"/>
        </w:rPr>
        <w:t xml:space="preserve">政府采购政策功能落实</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1、小微型企业价格扣除</w:t>
      </w:r>
      <w:r/>
    </w:p>
    <w:p>
      <w:pPr>
        <w:pStyle w:val="670"/>
        <w:ind w:firstLine="480"/>
        <w:jc w:val="both"/>
        <w:spacing w:beforeAutospacing="0" w:afterAutospacing="0" w:line="0" w:lineRule="atLeast"/>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（1）本项目不专门面向中小企业采购，对符合规定的小型和微型企业报价给予20%的扣除价格，用扣除后的价格参与评审。</w:t>
      </w:r>
      <w:r/>
    </w:p>
    <w:p>
      <w:pPr>
        <w:pStyle w:val="670"/>
        <w:ind w:firstLine="480"/>
        <w:jc w:val="both"/>
        <w:spacing w:beforeAutospacing="0" w:afterAutospacing="0" w:line="0" w:lineRule="atLeast"/>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（2）供应商需按照磋商文件的要求提供相应的《中小企业声明函》。</w:t>
      </w:r>
      <w:r/>
    </w:p>
    <w:p>
      <w:pPr>
        <w:pStyle w:val="670"/>
        <w:ind w:firstLine="480"/>
        <w:jc w:val="both"/>
        <w:spacing w:beforeAutospacing="0" w:afterAutospacing="0" w:line="0" w:lineRule="atLeast"/>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（3）企业标准请参照《关于印发中小企业划型标准规定的通知》（工信部联企业〔2011〕300号）文件规定自行填写。</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2、残疾人福利单位价格扣除</w:t>
      </w:r>
      <w:r/>
    </w:p>
    <w:p>
      <w:pPr>
        <w:pStyle w:val="670"/>
        <w:ind w:left="120" w:firstLine="36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（1）本项目对残疾人福利性单位视同小型、微型企业，给予</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的价格扣除，用扣除后的价格参与评审。</w:t>
      </w:r>
      <w:r/>
    </w:p>
    <w:p>
      <w:pPr>
        <w:pStyle w:val="670"/>
        <w:ind w:left="120" w:firstLine="36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（2）残疾人福利单位需按照</w:t>
      </w: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文件的要求提供《残疾人福利性单位声明函》。</w:t>
      </w:r>
      <w:r/>
    </w:p>
    <w:p>
      <w:pPr>
        <w:pStyle w:val="670"/>
        <w:ind w:left="120" w:firstLine="36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（3）残疾人福利单位标准请参照《关于促进残疾人就业政府采购政策的通知》（财库〔2017〕141号）。</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3、监狱和戒毒企业价格扣除</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（1）本项目对监狱和戒毒企业（简称监狱企业）视同小型、微型企业，给予</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的价格扣除，用扣除后的价格参与评审。</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（2）监狱企业参加政府采购活动时，需提供由省级以上监狱管理局、戒毒管理局</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含新疆生产建设兵团</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出具的属于监狱企业的证明文件。供应商如不提供上述证明文件，价格将不做相应扣除。</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highlight w:val="none"/>
          <w:shd w:val="clear" w:color="auto" w:fill="auto"/>
          <w:lang w:eastAsia="zh-CN"/>
        </w:rPr>
        <w:t xml:space="preserve">〔2014〕68号</w:t>
      </w:r>
      <w:r>
        <w:rPr>
          <w:rFonts w:hint="eastAsia" w:ascii="宋体" w:hAnsi="宋体" w:eastAsia="宋体" w:cs="宋体"/>
          <w:color w:val="auto"/>
          <w:highlight w:val="none"/>
          <w:shd w:val="clear" w:color="auto" w:fill="auto"/>
        </w:rPr>
        <w:t xml:space="preserve">）。</w:t>
      </w:r>
      <w:r/>
    </w:p>
    <w:p>
      <w:pPr>
        <w:pStyle w:val="670"/>
        <w:ind w:firstLine="48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4、残疾人福利单位、监狱企业属于小型、微型企业的，不重复享受政策。</w:t>
      </w:r>
      <w:r/>
    </w:p>
    <w:p>
      <w:pPr>
        <w:pStyle w:val="670"/>
        <w:ind w:firstLine="360"/>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5、如本项目同意联合体参加磋商或同意分包履行合同的</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shd w:val="clear" w:color="auto" w:fill="auto"/>
        </w:rPr>
        <w:t xml:space="preserve">6%</w:t>
      </w:r>
      <w:r>
        <w:rPr>
          <w:rFonts w:hint="eastAsia" w:ascii="宋体" w:hAnsi="宋体" w:eastAsia="宋体" w:cs="宋体"/>
          <w:color w:val="auto"/>
          <w:highlight w:val="none"/>
          <w:shd w:val="clear" w:color="auto" w:fill="auto"/>
        </w:rPr>
        <w:t xml:space="preserve">的价格扣除，用扣除后的价格参与评审。</w:t>
      </w:r>
      <w:r/>
    </w:p>
    <w:p>
      <w:pPr>
        <w:pStyle w:val="670"/>
        <w:ind w:firstLine="480"/>
        <w:spacing w:before="120" w:beforeAutospacing="0" w:after="12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6、联合体各方均为小型、微型企业（残疾人福利单位、监狱企业）的，联合体享受</w:t>
      </w:r>
      <w:r>
        <w:rPr>
          <w:rFonts w:hint="eastAsia" w:ascii="宋体" w:hAnsi="宋体" w:eastAsia="宋体" w:cs="宋体"/>
          <w:color w:val="auto"/>
          <w:highlight w:val="none"/>
          <w:u w:val="single"/>
          <w:shd w:val="clear" w:color="auto" w:fill="auto"/>
        </w:rPr>
        <w:t xml:space="preserve">20%</w:t>
      </w:r>
      <w:r>
        <w:rPr>
          <w:rFonts w:hint="eastAsia" w:ascii="宋体" w:hAnsi="宋体" w:eastAsia="宋体" w:cs="宋体"/>
          <w:color w:val="auto"/>
          <w:highlight w:val="none"/>
          <w:shd w:val="clear" w:color="auto" w:fill="auto"/>
        </w:rPr>
        <w:t xml:space="preserve">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8</w:t>
      </w:r>
      <w:r>
        <w:rPr>
          <w:rFonts w:hint="eastAsia" w:ascii="宋体" w:hAnsi="宋体" w:eastAsia="宋体" w:cs="宋体"/>
          <w:color w:val="auto"/>
          <w:sz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由国家确定的认证机构出具的、处于有效期之内的节能产品、环境标志产品认证证书</w:t>
      </w:r>
      <w:r>
        <w:rPr>
          <w:rFonts w:hint="eastAsia" w:ascii="宋体" w:hAnsi="宋体" w:eastAsia="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u w:val="singl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u w:val="single"/>
          <w:shd w:val="clear" w:color="auto" w:fill="auto"/>
        </w:rPr>
        <w:t xml:space="preserve">。</w:t>
      </w:r>
      <w:r>
        <w:rPr>
          <w:rFonts w:hint="eastAsia" w:ascii="宋体" w:hAnsi="宋体" w:eastAsia="宋体" w:cs="宋体"/>
          <w:color w:val="auto"/>
          <w:sz w:val="24"/>
          <w:highlight w:val="none"/>
          <w:shd w:val="clear" w:color="auto" w:fill="auto"/>
        </w:rPr>
        <w:t xml:space="preserve">其他条件相同情况下，应当优先采购节能产品、环境标志产品。</w:t>
      </w:r>
      <w:r/>
    </w:p>
    <w:p>
      <w:pPr>
        <w:pStyle w:val="670"/>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0"/>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0"/>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0"/>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021"/>
        <w:gridCol w:w="728"/>
        <w:gridCol w:w="6033"/>
      </w:tblGrid>
      <w:tr>
        <w:trPr>
          <w:trHeight w:val="436"/>
        </w:trPr>
        <w:tc>
          <w:tcPr>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序号</w:t>
            </w:r>
            <w:r/>
          </w:p>
        </w:tc>
        <w:tc>
          <w:tcPr>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类 别</w:t>
            </w:r>
            <w:r/>
          </w:p>
        </w:tc>
        <w:tc>
          <w:tcPr>
            <w:tcW w:w="4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分值</w:t>
            </w:r>
            <w:r/>
          </w:p>
        </w:tc>
        <w:tc>
          <w:tcPr>
            <w:tcW w:w="3540"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评 分 细 则</w:t>
            </w:r>
            <w:r/>
          </w:p>
        </w:tc>
      </w:tr>
      <w:tr>
        <w:trPr>
          <w:trHeight w:val="1386"/>
        </w:trPr>
        <w:tc>
          <w:tcPr>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4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354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低价优先法计算报价得分，即满足招标文件要求且投标价格最低的投标报价为评标基准价，其价格分为满分30分。其他投标人的价格分统一按照下列公式计算：投标报价得分=（评标基准价/投标报价）×30。投标人投标报价得分按“四舍五入”精确到小数点后两位。</w:t>
            </w:r>
            <w:r/>
          </w:p>
        </w:tc>
      </w:tr>
      <w:tr>
        <w:trPr>
          <w:trHeight w:val="3235"/>
        </w:trPr>
        <w:tc>
          <w:tcPr>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99"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技术参数</w:t>
            </w:r>
            <w:r/>
          </w:p>
        </w:tc>
        <w:tc>
          <w:tcPr>
            <w:tcW w:w="4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40分 </w:t>
            </w:r>
            <w:r/>
          </w:p>
        </w:tc>
        <w:tc>
          <w:tcPr>
            <w:tcW w:w="3540"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投标技术参数完全满足或高于招标文件要求得满分40分。对于未标“★”的一般技术指标偏离1-5项扣5分，偏离6-10项扣10分，偏离11项</w:t>
            </w:r>
            <w:r>
              <w:rPr>
                <w:rFonts w:hint="eastAsia" w:ascii="宋体" w:hAnsi="宋体" w:eastAsia="宋体" w:cs="宋体"/>
                <w:color w:val="auto"/>
                <w:szCs w:val="21"/>
                <w:highlight w:val="none"/>
              </w:rPr>
              <w:t xml:space="preserve">及</w:t>
            </w:r>
            <w:r>
              <w:rPr>
                <w:rFonts w:hint="eastAsia" w:ascii="宋体" w:hAnsi="宋体" w:cs="宋体"/>
                <w:color w:val="auto"/>
                <w:szCs w:val="21"/>
                <w:highlight w:val="none"/>
              </w:rPr>
              <w:t xml:space="preserve">以上扣15分，对于标“★”的重要参数不满足要求的，每项扣2分，扣完为止。</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注：1、以上技术参数响应均须在投标文件《技术要求响应及偏离表》中表述清楚，如表述不清，则按不满足（负偏离）处理。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2、需按招标文件要求提供相应证明材料，证明材料不符合或不提供的按不满足（负偏离）处理，投标人应对标记为“★”项指标提供对应证明材料，不提供、少提供或证明材料内容不符合要求的，不得分。</w:t>
            </w:r>
            <w:r/>
          </w:p>
        </w:tc>
      </w:tr>
      <w:tr>
        <w:trPr>
          <w:trHeight w:val="500"/>
        </w:trPr>
        <w:tc>
          <w:tcPr>
            <w:tcW w:w="433"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99"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服务方案</w:t>
            </w:r>
            <w:r/>
          </w:p>
        </w:tc>
        <w:tc>
          <w:tcPr>
            <w:tcW w:w="427"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p>
        </w:tc>
        <w:tc>
          <w:tcPr>
            <w:tcW w:w="3540" w:type="pct"/>
            <w:textDirection w:val="lrTb"/>
            <w:noWrap w:val="false"/>
          </w:tcPr>
          <w:p>
            <w:pPr>
              <w:spacing w:line="360" w:lineRule="auto"/>
              <w:rPr>
                <w:rFonts w:ascii="宋体" w:cs="宋体"/>
                <w:color w:val="auto"/>
                <w:szCs w:val="21"/>
                <w:highlight w:val="none"/>
              </w:rPr>
            </w:pPr>
            <w:r>
              <w:rPr>
                <w:rFonts w:ascii="宋体" w:cs="宋体"/>
                <w:color w:val="auto"/>
                <w:szCs w:val="21"/>
                <w:highlight w:val="none"/>
              </w:rPr>
              <w:t xml:space="preserve">1、</w:t>
            </w:r>
            <w:r>
              <w:rPr>
                <w:rFonts w:hint="eastAsia"/>
                <w:b/>
                <w:color w:val="auto"/>
                <w:highlight w:val="none"/>
              </w:rPr>
              <w:t xml:space="preserve">项目技术</w:t>
            </w:r>
            <w:r>
              <w:rPr>
                <w:rFonts w:hint="eastAsia"/>
                <w:b/>
                <w:bCs/>
                <w:color w:val="auto"/>
                <w:highlight w:val="none"/>
              </w:rPr>
              <w:t xml:space="preserve">方案</w:t>
            </w:r>
            <w:r>
              <w:rPr>
                <w:rFonts w:hint="eastAsia"/>
                <w:color w:val="auto"/>
                <w:highlight w:val="none"/>
              </w:rPr>
              <w:t xml:space="preserve">：评委根据投标人提供的项目技术方案进行评分，内容应当包括但不限于以下内容：①组织方案；②进度计划；③质量控制措施等。</w:t>
            </w:r>
            <w:r>
              <w:rPr>
                <w:rFonts w:hint="eastAsia" w:ascii="宋体" w:cs="宋体"/>
                <w:color w:val="auto"/>
                <w:highlight w:val="none"/>
              </w:rPr>
              <w:t xml:space="preserve">方案完整详实</w:t>
            </w:r>
            <w:r>
              <w:rPr>
                <w:rFonts w:hint="eastAsia" w:ascii="宋体" w:eastAsia="宋体" w:cs="宋体"/>
                <w:color w:val="auto"/>
                <w:highlight w:val="none"/>
              </w:rPr>
              <w:t xml:space="preserve">，</w:t>
            </w:r>
            <w:r>
              <w:rPr>
                <w:rFonts w:hint="eastAsia"/>
                <w:color w:val="auto"/>
                <w:highlight w:val="none"/>
              </w:rPr>
              <w:t xml:space="preserve">优于项目需求的</w:t>
            </w:r>
            <w:r>
              <w:rPr>
                <w:rFonts w:hint="eastAsia"/>
                <w:color w:val="auto"/>
                <w:highlight w:val="none"/>
                <w:lang w:val="en-US" w:eastAsia="zh-CN"/>
              </w:rPr>
              <w:t xml:space="preserve">8</w:t>
            </w:r>
            <w:r>
              <w:rPr>
                <w:rFonts w:hint="eastAsia"/>
                <w:color w:val="auto"/>
                <w:highlight w:val="none"/>
              </w:rPr>
              <w:t xml:space="preserve">分；符合项目需求的得</w:t>
            </w:r>
            <w:r>
              <w:rPr>
                <w:rFonts w:hint="eastAsia"/>
                <w:color w:val="auto"/>
                <w:highlight w:val="none"/>
                <w:lang w:val="en-US" w:eastAsia="zh-CN"/>
              </w:rPr>
              <w:t xml:space="preserve">6</w:t>
            </w:r>
            <w:r>
              <w:rPr>
                <w:rFonts w:hint="eastAsia"/>
                <w:color w:val="auto"/>
                <w:highlight w:val="none"/>
              </w:rPr>
              <w:t xml:space="preserve">分；不符合项目需求的得4分</w:t>
            </w:r>
            <w:r>
              <w:rPr>
                <w:rFonts w:hint="eastAsia" w:eastAsia="宋体"/>
                <w:color w:val="auto"/>
                <w:highlight w:val="none"/>
              </w:rPr>
              <w:t xml:space="preserve">；</w:t>
            </w:r>
            <w:r>
              <w:rPr>
                <w:rFonts w:hint="eastAsia"/>
                <w:color w:val="auto"/>
                <w:highlight w:val="none"/>
              </w:rPr>
              <w:t xml:space="preserve">不提供不得分。</w:t>
            </w:r>
            <w:r/>
          </w:p>
        </w:tc>
      </w:tr>
      <w:tr>
        <w:trPr>
          <w:trHeight w:val="869"/>
        </w:trPr>
        <w:tc>
          <w:tcPr>
            <w:tcW w:w="433"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9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27"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3540" w:type="pct"/>
            <w:textDirection w:val="lrTb"/>
            <w:noWrap w:val="false"/>
          </w:tcPr>
          <w:p>
            <w:pPr>
              <w:spacing w:line="360" w:lineRule="auto"/>
              <w:rPr>
                <w:b/>
                <w:color w:val="auto"/>
                <w:highlight w:val="none"/>
              </w:rPr>
            </w:pPr>
            <w:r>
              <w:rPr>
                <w:rFonts w:hint="eastAsia"/>
                <w:b/>
                <w:color w:val="auto"/>
                <w:highlight w:val="none"/>
              </w:rPr>
              <w:t xml:space="preserve">2、维护方案</w:t>
            </w:r>
            <w:r>
              <w:rPr>
                <w:rFonts w:hint="eastAsia" w:eastAsia="宋体"/>
                <w:b/>
                <w:color w:val="auto"/>
                <w:highlight w:val="none"/>
              </w:rPr>
              <w:t xml:space="preserve">：</w:t>
            </w:r>
            <w:r>
              <w:rPr>
                <w:rFonts w:hint="eastAsia"/>
                <w:color w:val="auto"/>
                <w:highlight w:val="none"/>
              </w:rPr>
              <w:t xml:space="preserve">评委根据投标人提供的</w:t>
            </w:r>
            <w:r>
              <w:rPr>
                <w:rFonts w:hint="eastAsia" w:eastAsia="宋体"/>
                <w:color w:val="auto"/>
                <w:highlight w:val="none"/>
              </w:rPr>
              <w:t xml:space="preserve">维护方案</w:t>
            </w:r>
            <w:r>
              <w:rPr>
                <w:rFonts w:hint="eastAsia"/>
                <w:color w:val="auto"/>
                <w:highlight w:val="none"/>
              </w:rPr>
              <w:t xml:space="preserve">进行评分，内容应当包括但不限于以下内容：①维护团队；②备品备件；③响应时间、故障处理；④应急方案。优于项目需求的6分；符合项目需求的得4分；不符合项目需求的得2分</w:t>
            </w:r>
            <w:r>
              <w:rPr>
                <w:rFonts w:hint="eastAsia" w:eastAsia="宋体"/>
                <w:color w:val="auto"/>
                <w:highlight w:val="none"/>
              </w:rPr>
              <w:t xml:space="preserve">；</w:t>
            </w:r>
            <w:r>
              <w:rPr>
                <w:rFonts w:hint="eastAsia"/>
                <w:color w:val="auto"/>
                <w:highlight w:val="none"/>
              </w:rPr>
              <w:t xml:space="preserve">不提供不得分。</w:t>
            </w:r>
            <w:r/>
          </w:p>
        </w:tc>
      </w:tr>
      <w:tr>
        <w:trPr>
          <w:trHeight w:val="1727"/>
        </w:trPr>
        <w:tc>
          <w:tcPr>
            <w:tcW w:w="43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99" w:type="pct"/>
            <w:vAlign w:val="center"/>
            <w:textDirection w:val="lrTb"/>
            <w:noWrap w:val="false"/>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人员</w:t>
            </w:r>
            <w:r/>
          </w:p>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配备</w:t>
            </w:r>
            <w:r/>
          </w:p>
        </w:tc>
        <w:tc>
          <w:tcPr>
            <w:tcW w:w="4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shd w:val="clear" w:color="auto" w:fill="auto"/>
            <w:tcW w:w="3540"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投标人拟派项目经理具有信息系统项目管理师证书的得1分，具有注册信息安全</w:t>
            </w:r>
            <w:r>
              <w:rPr>
                <w:rFonts w:hint="eastAsia" w:ascii="宋体" w:hAnsi="宋体" w:eastAsia="宋体" w:cs="宋体"/>
                <w:color w:val="auto"/>
                <w:sz w:val="24"/>
                <w:szCs w:val="24"/>
                <w:highlight w:val="none"/>
                <w:lang w:val="en-US" w:eastAsia="zh-CN" w:bidi="ar"/>
              </w:rPr>
              <w:t xml:space="preserve">管理</w:t>
            </w:r>
            <w:r>
              <w:rPr>
                <w:rFonts w:ascii="宋体" w:hAnsi="宋体" w:eastAsia="宋体" w:cs="宋体"/>
                <w:color w:val="auto"/>
                <w:sz w:val="24"/>
                <w:szCs w:val="24"/>
                <w:highlight w:val="none"/>
                <w:lang w:val="en-US" w:eastAsia="zh-CN" w:bidi="ar"/>
              </w:rPr>
              <w:t xml:space="preserve">人员（CISP）证书的得1分，具有</w:t>
            </w:r>
            <w:r>
              <w:rPr>
                <w:rFonts w:hint="eastAsia" w:ascii="宋体" w:hAnsi="宋体" w:eastAsia="宋体" w:cs="宋体"/>
                <w:color w:val="auto"/>
                <w:sz w:val="24"/>
                <w:szCs w:val="24"/>
                <w:highlight w:val="none"/>
                <w:lang w:val="en-US" w:eastAsia="zh-CN" w:bidi="ar"/>
              </w:rPr>
              <w:t xml:space="preserve">网络安全技术</w:t>
            </w:r>
            <w:r>
              <w:rPr>
                <w:rFonts w:ascii="宋体" w:hAnsi="宋体" w:eastAsia="宋体" w:cs="宋体"/>
                <w:color w:val="auto"/>
                <w:sz w:val="24"/>
                <w:szCs w:val="24"/>
                <w:highlight w:val="none"/>
                <w:lang w:val="en-US" w:eastAsia="zh-CN" w:bidi="ar"/>
              </w:rPr>
              <w:t xml:space="preserve">证书的得1分，具有</w:t>
            </w:r>
            <w:r>
              <w:rPr>
                <w:rFonts w:hint="eastAsia" w:ascii="宋体" w:hAnsi="宋体" w:eastAsia="宋体" w:cs="宋体"/>
                <w:color w:val="auto"/>
                <w:sz w:val="24"/>
                <w:szCs w:val="24"/>
                <w:highlight w:val="none"/>
                <w:lang w:val="en-US" w:eastAsia="zh-CN" w:bidi="ar"/>
              </w:rPr>
              <w:t xml:space="preserve">ITSS-IT服务工程师证书</w:t>
            </w:r>
            <w:r>
              <w:rPr>
                <w:rFonts w:ascii="宋体" w:hAnsi="宋体" w:eastAsia="宋体" w:cs="宋体"/>
                <w:color w:val="auto"/>
                <w:sz w:val="24"/>
                <w:szCs w:val="24"/>
                <w:highlight w:val="none"/>
                <w:lang w:val="en-US" w:eastAsia="zh-CN" w:bidi="ar"/>
              </w:rPr>
              <w:t xml:space="preserve">的得1分，本项最高得4分。需提供证书复印件并加盖投标人公章，</w:t>
            </w:r>
            <w:r>
              <w:rPr>
                <w:rFonts w:hint="eastAsia" w:ascii="宋体" w:hAnsi="宋体" w:eastAsia="宋体" w:cs="宋体"/>
                <w:color w:val="auto"/>
                <w:sz w:val="24"/>
                <w:szCs w:val="24"/>
                <w:highlight w:val="none"/>
                <w:lang w:val="en-US" w:eastAsia="zh-CN" w:bidi="ar"/>
              </w:rPr>
              <w:t xml:space="preserve">未提供的不得分。</w:t>
            </w:r>
            <w:r/>
          </w:p>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投标人拟派技术负责人</w:t>
            </w:r>
            <w:r>
              <w:rPr>
                <w:rFonts w:hint="eastAsia" w:ascii="宋体" w:hAnsi="宋体" w:eastAsia="宋体" w:cs="宋体"/>
                <w:color w:val="auto"/>
                <w:sz w:val="24"/>
                <w:szCs w:val="24"/>
                <w:highlight w:val="none"/>
                <w:lang w:val="en-US" w:eastAsia="zh-CN" w:bidi="ar"/>
              </w:rPr>
              <w:t xml:space="preserve">(与项目经理非同一人)</w:t>
            </w:r>
            <w:r>
              <w:rPr>
                <w:rFonts w:ascii="宋体" w:hAnsi="宋体" w:eastAsia="宋体" w:cs="宋体"/>
                <w:color w:val="auto"/>
                <w:sz w:val="24"/>
                <w:szCs w:val="24"/>
                <w:highlight w:val="none"/>
                <w:lang w:val="en-US" w:eastAsia="zh-CN" w:bidi="ar"/>
              </w:rPr>
              <w:t xml:space="preserve">具有</w:t>
            </w:r>
            <w:r>
              <w:rPr>
                <w:rFonts w:hint="eastAsia" w:ascii="宋体" w:hAnsi="宋体" w:eastAsia="宋体" w:cs="宋体"/>
                <w:color w:val="auto"/>
                <w:sz w:val="24"/>
                <w:szCs w:val="24"/>
                <w:highlight w:val="none"/>
                <w:lang w:val="en-US" w:eastAsia="zh-CN" w:bidi="ar"/>
              </w:rPr>
              <w:t xml:space="preserve">智能化系统集成项目经理证书</w:t>
            </w:r>
            <w:r>
              <w:rPr>
                <w:rFonts w:ascii="宋体" w:hAnsi="宋体" w:eastAsia="宋体" w:cs="宋体"/>
                <w:color w:val="auto"/>
                <w:sz w:val="24"/>
                <w:szCs w:val="24"/>
                <w:highlight w:val="none"/>
                <w:lang w:val="en-US" w:eastAsia="zh-CN" w:bidi="ar"/>
              </w:rPr>
              <w:t xml:space="preserve">的得1分，具有</w:t>
            </w:r>
            <w:r>
              <w:rPr>
                <w:rFonts w:hint="eastAsia" w:ascii="宋体" w:hAnsi="宋体" w:eastAsia="宋体" w:cs="宋体"/>
                <w:color w:val="auto"/>
                <w:sz w:val="24"/>
                <w:szCs w:val="24"/>
                <w:highlight w:val="none"/>
                <w:lang w:val="en-US" w:eastAsia="zh-CN" w:bidi="ar"/>
              </w:rPr>
              <w:t xml:space="preserve">信息安全保障人员证书（CISAW）</w:t>
            </w:r>
            <w:r>
              <w:rPr>
                <w:rFonts w:ascii="宋体" w:hAnsi="宋体" w:eastAsia="宋体" w:cs="宋体"/>
                <w:color w:val="auto"/>
                <w:sz w:val="24"/>
                <w:szCs w:val="24"/>
                <w:highlight w:val="none"/>
                <w:lang w:val="en-US" w:eastAsia="zh-CN" w:bidi="ar"/>
              </w:rPr>
              <w:t xml:space="preserve">的得1分，具有</w:t>
            </w:r>
            <w:r>
              <w:rPr>
                <w:rFonts w:hint="eastAsia" w:ascii="宋体" w:hAnsi="宋体" w:eastAsia="宋体" w:cs="宋体"/>
                <w:color w:val="auto"/>
                <w:sz w:val="24"/>
                <w:szCs w:val="24"/>
                <w:highlight w:val="none"/>
                <w:lang w:val="en-US" w:eastAsia="zh-CN" w:bidi="ar"/>
              </w:rPr>
              <w:t xml:space="preserve">IT运维工程师</w:t>
            </w:r>
            <w:r>
              <w:rPr>
                <w:rFonts w:ascii="宋体" w:hAnsi="宋体" w:eastAsia="宋体" w:cs="宋体"/>
                <w:color w:val="auto"/>
                <w:sz w:val="24"/>
                <w:szCs w:val="24"/>
                <w:highlight w:val="none"/>
                <w:lang w:val="en-US" w:eastAsia="zh-CN" w:bidi="ar"/>
              </w:rPr>
              <w:t xml:space="preserve">证书得1分，具有</w:t>
            </w:r>
            <w:r>
              <w:rPr>
                <w:rFonts w:hint="eastAsia" w:ascii="宋体" w:hAnsi="宋体" w:eastAsia="宋体" w:cs="宋体"/>
                <w:color w:val="auto"/>
                <w:sz w:val="24"/>
                <w:szCs w:val="24"/>
                <w:highlight w:val="none"/>
                <w:lang w:val="en-US" w:eastAsia="zh-CN" w:bidi="ar"/>
              </w:rPr>
              <w:t xml:space="preserve">CCSC网络安全管理</w:t>
            </w:r>
            <w:r>
              <w:rPr>
                <w:rFonts w:ascii="宋体" w:hAnsi="宋体" w:eastAsia="宋体" w:cs="宋体"/>
                <w:color w:val="auto"/>
                <w:sz w:val="24"/>
                <w:szCs w:val="24"/>
                <w:highlight w:val="none"/>
                <w:lang w:val="en-US" w:eastAsia="zh-CN" w:bidi="ar"/>
              </w:rPr>
              <w:t xml:space="preserve">证书得1分，本项最高得4分。需提供证书复印件并加盖投标人公章，</w:t>
            </w:r>
            <w:r>
              <w:rPr>
                <w:rFonts w:hint="eastAsia" w:ascii="宋体" w:hAnsi="宋体" w:eastAsia="宋体" w:cs="宋体"/>
                <w:color w:val="auto"/>
                <w:sz w:val="24"/>
                <w:szCs w:val="24"/>
                <w:highlight w:val="none"/>
                <w:lang w:val="en-US" w:eastAsia="zh-CN" w:bidi="ar"/>
              </w:rPr>
              <w:t xml:space="preserve">未提供的不得分。</w:t>
            </w:r>
            <w:r/>
          </w:p>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3、项目组成员（除项目经理、技术负责人外）分别具备系统集成项目管理工程师、</w:t>
            </w:r>
            <w:r>
              <w:rPr>
                <w:rFonts w:hint="eastAsia" w:ascii="宋体" w:hAnsi="宋体" w:eastAsia="宋体" w:cs="宋体"/>
                <w:color w:val="auto"/>
                <w:sz w:val="24"/>
                <w:szCs w:val="24"/>
                <w:highlight w:val="none"/>
                <w:lang w:val="en-US" w:eastAsia="zh-CN" w:bidi="ar"/>
              </w:rPr>
              <w:t xml:space="preserve">IT服务项目经理</w:t>
            </w:r>
            <w:r>
              <w:rPr>
                <w:rFonts w:ascii="宋体" w:hAnsi="宋体" w:eastAsia="宋体" w:cs="宋体"/>
                <w:color w:val="auto"/>
                <w:sz w:val="24"/>
                <w:szCs w:val="24"/>
                <w:highlight w:val="none"/>
                <w:lang w:val="en-US" w:eastAsia="zh-CN" w:bidi="ar"/>
              </w:rPr>
              <w:t xml:space="preserve">的每具备一个得1分，本项最高得2分。</w:t>
            </w:r>
            <w:r/>
          </w:p>
          <w:p>
            <w:pPr>
              <w:jc w:val="lef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b/>
                <w:bCs/>
                <w:color w:val="auto"/>
                <w:szCs w:val="21"/>
                <w:highlight w:val="none"/>
              </w:rPr>
              <w:t xml:space="preserve">注:投标时需提供项目负责人相关的证书原件扫描件和本单位为其缴纳的近3个月(不含投标当月)任意一个月的社保证明扫描件，否则不得分。</w:t>
            </w:r>
            <w:r/>
          </w:p>
        </w:tc>
      </w:tr>
      <w:tr>
        <w:trPr>
          <w:trHeight w:val="420"/>
        </w:trPr>
        <w:tc>
          <w:tcPr>
            <w:tcW w:w="43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5</w:t>
            </w:r>
            <w:r/>
          </w:p>
        </w:tc>
        <w:tc>
          <w:tcPr>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tc>
        <w:tc>
          <w:tcPr>
            <w:tcW w:w="427"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4分</w:t>
            </w:r>
            <w:r/>
          </w:p>
        </w:tc>
        <w:tc>
          <w:tcPr>
            <w:tcW w:w="3540" w:type="pct"/>
            <w:vAlign w:val="center"/>
            <w:textDirection w:val="lrTb"/>
            <w:noWrap w:val="false"/>
          </w:tcPr>
          <w:p>
            <w:pPr>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投标人提供自202</w:t>
            </w:r>
            <w:r>
              <w:rPr>
                <w:rFonts w:hint="eastAsia" w:ascii="Times New Roman" w:hAnsi="Times New Roman" w:eastAsia="宋体"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年1月1日以来（以合同签订日期为准）参与类似</w:t>
            </w:r>
            <w:r>
              <w:rPr>
                <w:rFonts w:hint="eastAsia" w:ascii="Times New Roman" w:hAnsi="Times New Roman" w:eastAsia="宋体" w:cs="Times New Roman"/>
                <w:color w:val="auto"/>
                <w:highlight w:val="none"/>
                <w:lang w:val="en-US" w:eastAsia="zh-CN"/>
              </w:rPr>
              <w:t xml:space="preserve">智慧农业</w:t>
            </w:r>
            <w:r>
              <w:rPr>
                <w:rFonts w:hint="eastAsia" w:ascii="Times New Roman" w:hAnsi="Times New Roman" w:eastAsia="宋体" w:cs="Times New Roman"/>
                <w:color w:val="auto"/>
                <w:highlight w:val="none"/>
              </w:rPr>
              <w:t xml:space="preserve">项目业绩，每提供一份得2分，本项最高得4分。</w:t>
            </w:r>
            <w:r/>
          </w:p>
          <w:p>
            <w:pPr>
              <w:spacing w:line="360" w:lineRule="auto"/>
              <w:rPr>
                <w:rFonts w:hint="eastAsia" w:ascii="宋体" w:hAnsi="宋体" w:cs="宋体"/>
                <w:color w:val="auto"/>
                <w:sz w:val="18"/>
                <w:szCs w:val="18"/>
                <w:highlight w:val="none"/>
              </w:rPr>
            </w:pPr>
            <w:r>
              <w:rPr>
                <w:rFonts w:hint="eastAsia" w:ascii="Times New Roman" w:hAnsi="Times New Roman" w:eastAsia="宋体" w:cs="Times New Roman"/>
                <w:color w:val="auto"/>
                <w:highlight w:val="none"/>
              </w:rPr>
              <w:t xml:space="preserve">注：须提供合同原件扫描件，合同中必须体现甲乙双方单位名称，否则不予认可，未提供的不得分。</w:t>
            </w:r>
            <w:r/>
          </w:p>
        </w:tc>
      </w:tr>
      <w:tr>
        <w:trPr>
          <w:trHeight w:val="420"/>
        </w:trPr>
        <w:tc>
          <w:tcPr>
            <w:tcW w:w="433"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99" w:type="pct"/>
            <w:vAlign w:val="center"/>
            <w:textDirection w:val="lrTb"/>
            <w:noWrap w:val="false"/>
          </w:tcPr>
          <w:p>
            <w:pPr>
              <w:jc w:val="center"/>
              <w:widowControl/>
              <w:rPr>
                <w:rFonts w:hint="eastAsia" w:ascii="宋体" w:hAnsi="宋体" w:cs="宋体"/>
                <w:color w:val="auto"/>
                <w:szCs w:val="21"/>
                <w:highlight w:val="none"/>
              </w:rPr>
            </w:pPr>
            <w:r>
              <w:rPr>
                <w:rFonts w:hint="eastAsia"/>
                <w:color w:val="auto"/>
                <w:szCs w:val="21"/>
                <w:highlight w:val="none"/>
              </w:rPr>
              <w:t xml:space="preserve">节能环保</w:t>
            </w:r>
            <w:r/>
          </w:p>
        </w:tc>
        <w:tc>
          <w:tcPr>
            <w:tcW w:w="42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c>
          <w:tcPr>
            <w:tcW w:w="3540" w:type="pct"/>
            <w:vAlign w:val="center"/>
            <w:textDirection w:val="lrTb"/>
            <w:noWrap w:val="false"/>
          </w:tcPr>
          <w:p>
            <w:pPr>
              <w:spacing w:line="360" w:lineRule="auto"/>
              <w:rPr>
                <w:rFonts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投标产品属于财政部、国家发展改革委公布的“节能产品品目清单”范围内的，投标人提供国家确定的认证机构出具的、处于有效期之内的该节能产品认证证书影印件的，有1个得0.5分，最多得1分。如投标产品均属于政府强制采购节能产品品目清单范围内，本项不得分。</w:t>
            </w:r>
            <w:r/>
          </w:p>
          <w:p>
            <w:pPr>
              <w:spacing w:line="360" w:lineRule="auto"/>
              <w:rPr>
                <w:rFonts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2.投标产品属于财政部、生态环境部公布的“环境标志产品品目清单”范围内的，投标人提供国家确定的认证机构出具的、处于有效期内的该环保产品认证证书影印件的，有1个得0.5分，最多得1分。</w:t>
            </w:r>
            <w:r/>
          </w:p>
        </w:tc>
      </w:tr>
    </w:tbl>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70"/>
        <w:jc w:val="center"/>
        <w:keepNext/>
        <w:spacing w:beforeAutospacing="0" w:afterAutospacing="0"/>
        <w:rPr>
          <w:color w:val="auto"/>
          <w:highlight w:val="none"/>
          <w:shd w:val="clear" w:color="auto" w:fill="auto"/>
        </w:rPr>
        <w:outlineLvl w:val="0"/>
      </w:pPr>
      <w:r/>
      <w:bookmarkStart w:id="178" w:name="_Toc223"/>
      <w:r>
        <w:rPr>
          <w:rFonts w:hint="eastAsia" w:ascii="黑体" w:hAnsi="宋体" w:eastAsia="黑体" w:cs="黑体"/>
          <w:color w:val="auto"/>
          <w:sz w:val="44"/>
          <w:szCs w:val="44"/>
          <w:highlight w:val="none"/>
          <w:shd w:val="clear" w:color="auto" w:fill="auto"/>
        </w:rPr>
        <w:t xml:space="preserve">第六章</w:t>
      </w:r>
      <w:r>
        <w:rPr>
          <w:rFonts w:hint="eastAsia" w:ascii="黑体" w:hAnsi="宋体" w:eastAsia="黑体" w:cs="黑体"/>
          <w:color w:val="auto"/>
          <w:sz w:val="44"/>
          <w:szCs w:val="44"/>
          <w:highlight w:val="none"/>
          <w:shd w:val="clear" w:color="auto" w:fill="auto"/>
          <w:lang w:val="en-US" w:eastAsia="zh-CN"/>
        </w:rPr>
        <w:t xml:space="preserve">  </w:t>
      </w:r>
      <w:r>
        <w:rPr>
          <w:rFonts w:hint="eastAsia" w:ascii="黑体" w:hAnsi="宋体" w:eastAsia="黑体" w:cs="黑体"/>
          <w:color w:val="auto"/>
          <w:sz w:val="44"/>
          <w:szCs w:val="44"/>
          <w:highlight w:val="none"/>
          <w:shd w:val="clear" w:color="auto" w:fill="auto"/>
        </w:rPr>
        <w:t xml:space="preserve">响应文件格式</w:t>
      </w:r>
      <w:bookmarkEnd w:id="178"/>
      <w:r>
        <w:rPr>
          <w:rFonts w:hint="eastAsia" w:ascii="黑体" w:hAnsi="宋体" w:eastAsia="黑体" w:cs="黑体"/>
          <w:color w:val="auto"/>
          <w:sz w:val="44"/>
          <w:szCs w:val="44"/>
          <w:highlight w:val="none"/>
          <w:shd w:val="clear" w:color="auto" w:fill="auto"/>
        </w:rPr>
        <w:t xml:space="preserve"> </w:t>
      </w:r>
      <w:r/>
    </w:p>
    <w:p>
      <w:pPr>
        <w:pStyle w:val="670"/>
        <w:jc w:val="center"/>
        <w:spacing w:beforeAutospacing="0" w:afterAutospacing="0"/>
        <w:rPr>
          <w:rFonts w:hint="eastAsia" w:ascii="宋体" w:hAnsi="宋体" w:eastAsia="宋体" w:cs="宋体"/>
          <w:b/>
          <w:color w:val="auto"/>
          <w:sz w:val="72"/>
          <w:szCs w:val="72"/>
          <w:highlight w:val="none"/>
          <w:shd w:val="clear" w:color="auto" w:fill="auto"/>
        </w:rPr>
      </w:pPr>
      <w:r/>
      <w:bookmarkStart w:id="179" w:name="_Toc120614282"/>
      <w:r/>
      <w:bookmarkEnd w:id="179"/>
      <w:r/>
      <w:bookmarkStart w:id="180" w:name="_Toc49090576"/>
      <w:r/>
      <w:bookmarkEnd w:id="180"/>
      <w:r/>
      <w:bookmarkStart w:id="181" w:name="_Hlt26955039"/>
      <w:r/>
      <w:bookmarkStart w:id="182" w:name="_Hlt26671244"/>
      <w:r/>
      <w:bookmarkStart w:id="183" w:name="_Toc26554094"/>
      <w:r/>
      <w:r/>
    </w:p>
    <w:p>
      <w:pPr>
        <w:pStyle w:val="67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7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7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70"/>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70"/>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7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67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7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670"/>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670"/>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7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670"/>
        <w:ind w:left="48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磋商供应商成立不满一年无需提供）</w:t>
      </w:r>
      <w:r/>
    </w:p>
    <w:p>
      <w:pPr>
        <w:pStyle w:val="670"/>
        <w:ind w:left="480"/>
        <w:jc w:val="both"/>
        <w:spacing w:beforeAutospacing="0" w:afterAutospacing="0"/>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670"/>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7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67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67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67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八、磋商响应函</w:t>
      </w:r>
      <w:r/>
    </w:p>
    <w:p>
      <w:pPr>
        <w:pStyle w:val="670"/>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7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670"/>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70"/>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670"/>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670"/>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670"/>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670"/>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670"/>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670"/>
        <w:ind w:firstLine="480"/>
        <w:jc w:val="both"/>
        <w:spacing w:beforeAutospacing="0" w:afterAutospacing="0" w:line="0" w:lineRule="atLeast"/>
        <w:rPr>
          <w:color w:val="auto"/>
          <w:highlight w:val="none"/>
        </w:rPr>
      </w:pPr>
      <w:r>
        <w:rPr>
          <w:color w:val="auto"/>
          <w:highlight w:val="none"/>
        </w:rPr>
        <w:t xml:space="preserve"> </w:t>
      </w:r>
      <w:r/>
    </w:p>
    <w:p>
      <w:pPr>
        <w:pStyle w:val="670"/>
        <w:ind w:firstLine="480"/>
        <w:jc w:val="both"/>
        <w:spacing w:beforeAutospacing="0" w:afterAutospacing="0" w:line="360" w:lineRule="auto"/>
        <w:rPr>
          <w:rFonts w:ascii="宋体" w:hAnsi="宋体" w:eastAsia="宋体" w:cs="宋体"/>
          <w:color w:val="auto"/>
          <w:highlight w:val="none"/>
          <w:shd w:val="clear" w:color="auto" w:fill="auto"/>
        </w:rPr>
      </w:pPr>
      <w:r>
        <w:rPr>
          <w:rFonts w:ascii="宋体" w:hAnsi="宋体" w:eastAsia="宋体" w:cs="宋体"/>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（至少提供资产负债表、利润表、现金流量表，磋商供应商成立不满一年无需提供）</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7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7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70"/>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70"/>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67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7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7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70"/>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7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70"/>
        <w:jc w:val="center"/>
        <w:spacing w:beforeAutospacing="0" w:afterAutospacing="0"/>
        <w:rPr>
          <w:rFonts w:hint="eastAsia" w:ascii="黑体" w:hAnsi="宋体" w:eastAsia="黑体" w:cs="黑体"/>
          <w:i/>
          <w:color w:val="auto"/>
          <w:sz w:val="32"/>
          <w:szCs w:val="32"/>
          <w:highlight w:val="none"/>
          <w:u w:val="single"/>
          <w:shd w:val="clear" w:color="auto" w:fill="auto"/>
        </w:rPr>
      </w:pPr>
      <w:r/>
      <w:bookmarkStart w:id="184" w:name="_Toc120614284"/>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670"/>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7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7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7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7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7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7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p>
    <w:p>
      <w:pPr>
        <w:pStyle w:val="67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日期：</w:t>
      </w:r>
      <w:bookmarkStart w:id="185" w:name="_Hlt26671380"/>
      <w:r/>
      <w:bookmarkStart w:id="186" w:name="_格式3__银行出具的资信证明"/>
      <w:r/>
      <w:bookmarkStart w:id="187" w:name="_Hlt26955070"/>
      <w:r>
        <w:rPr>
          <w:rFonts w:ascii="Times New Roman" w:hAnsi="Times New Roman"/>
          <w:color w:val="auto"/>
          <w:highlight w:val="none"/>
          <w:u w:val="singl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7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7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ind w:firstLine="3390"/>
        <w:jc w:val="both"/>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黑体" w:hAnsi="宋体" w:eastAsia="黑体" w:cs="黑体"/>
          <w:b/>
          <w:i/>
          <w:color w:val="auto"/>
          <w:sz w:val="32"/>
          <w:szCs w:val="32"/>
          <w:highlight w:val="none"/>
          <w:u w:val="single"/>
          <w:shd w:val="clear" w:color="auto" w:fill="auto"/>
        </w:rPr>
        <w:t xml:space="preserve">八、磋商响应函</w:t>
      </w:r>
      <w:r/>
    </w:p>
    <w:p>
      <w:pPr>
        <w:pStyle w:val="670"/>
        <w:spacing w:beforeAutospacing="0" w:afterAutospacing="0" w:line="0" w:lineRule="atLeast"/>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致：响水县农业信息中心</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根据贵方的JSZC-3209</w:t>
      </w:r>
      <w:r>
        <w:rPr>
          <w:rFonts w:hint="eastAsia" w:ascii="宋体" w:hAnsi="宋体" w:eastAsia="宋体" w:cs="宋体"/>
          <w:color w:val="auto"/>
          <w:highlight w:val="none"/>
          <w:shd w:val="clear" w:color="auto" w:fill="auto"/>
          <w:lang w:val="en-US" w:eastAsia="zh-CN"/>
        </w:rPr>
        <w:t xml:space="preserve">21</w:t>
      </w:r>
      <w:r>
        <w:rPr>
          <w:rFonts w:hint="eastAsia" w:ascii="宋体" w:hAnsi="宋体" w:eastAsia="宋体" w:cs="宋体"/>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号磋商文件，正式授权下述签字人______</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姓名</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代表我方______________（供应商的名称），全权处理本次项目磋商的有关事宜。</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1.按磋商文件规定的各项要求，向买方提供所需货物、服务（包含与货物相关的服务及与服务相关的货物）。</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2.我们完全理解贵方不一定将合同授予最低报价的供应商。</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3.我们已详细审核全部磋商文件及其有效补充文件，我们知道必须放弃提出含糊不清或误解问题的权利。</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4.我们同意从规定的开标日期起遵循本响应文件，并在规定的磋商有效期期满之前均具有约束力。</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5.同意向贵方提供贵方可能另外要求的与磋商有关的任何证据或资料，并保证我方已提供和将要提供的文件是真实的、准确的。</w:t>
      </w:r>
      <w:r/>
    </w:p>
    <w:p>
      <w:pPr>
        <w:pStyle w:val="67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6.一旦我方成交</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我方将根据磋商文件的规定，严格履行合同的责任和义务</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并保证在磋商文件规定的时间完成项目，交付买方验收、使用。</w:t>
      </w:r>
      <w:r/>
    </w:p>
    <w:p>
      <w:pPr>
        <w:pStyle w:val="670"/>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7.我方与本磋商有关的正式通讯地址为：</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7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color w:val="auto"/>
          <w:sz w:val="24"/>
          <w:highlight w:val="none"/>
          <w:lang w:eastAsia="zh-CN"/>
        </w:rPr>
        <w:t xml:space="preserve">（</w:t>
      </w:r>
      <w:r>
        <w:rPr>
          <w:rFonts w:hint="eastAsia"/>
          <w:color w:val="auto"/>
          <w:sz w:val="24"/>
          <w:highlight w:val="none"/>
        </w:rPr>
        <w:t xml:space="preserve">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江苏千禾建设项目管理有限公司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7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lang w:eastAsia="zh-CN"/>
        </w:rPr>
        <w:t xml:space="preserve">（</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lang w:eastAsia="zh-CN"/>
        </w:rPr>
        <w:t xml:space="preserve">（</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7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7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7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70"/>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70"/>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70"/>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70"/>
        <w:ind w:firstLine="240"/>
        <w:jc w:val="both"/>
        <w:spacing w:beforeAutospacing="0" w:afterAutospacing="0" w:line="0" w:lineRule="atLeast"/>
        <w:rPr>
          <w:color w:val="auto"/>
          <w:highlight w:val="none"/>
        </w:rPr>
      </w:pPr>
      <w:r>
        <w:rPr>
          <w:color w:val="auto"/>
          <w:highlight w:val="none"/>
        </w:rPr>
        <w:t xml:space="preserve"> </w:t>
      </w:r>
      <w:r/>
    </w:p>
    <w:p>
      <w:pPr>
        <w:pStyle w:val="67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0"/>
        <w:jc w:val="center"/>
        <w:spacing w:beforeAutospacing="0" w:afterAutospacing="0" w:line="0" w:lineRule="atLeast"/>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clear="all"/>
      </w:r>
      <w:r/>
    </w:p>
    <w:p>
      <w:pPr>
        <w:pStyle w:val="670"/>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十、残疾人福利性单位声明函</w:t>
      </w:r>
      <w:r/>
    </w:p>
    <w:p>
      <w:pPr>
        <w:pStyle w:val="67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67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67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670"/>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right="1560" w:firstLine="624"/>
        <w:jc w:val="center"/>
        <w:spacing w:beforeAutospacing="0" w:afterAutospacing="0" w:line="0" w:lineRule="atLeast"/>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670"/>
        <w:ind w:right="1560" w:firstLine="480"/>
        <w:jc w:val="center"/>
        <w:spacing w:beforeAutospacing="0" w:afterAutospacing="0" w:line="0" w:lineRule="atLeast"/>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rPr>
          <w:rFonts w:ascii="黑体" w:hAnsi="宋体" w:eastAsia="黑体" w:cs="黑体"/>
          <w:b/>
          <w:bCs/>
          <w:color w:val="auto"/>
          <w:sz w:val="32"/>
          <w:szCs w:val="32"/>
          <w:highlight w:val="none"/>
        </w:rPr>
      </w:pPr>
      <w:r>
        <w:rPr>
          <w:rFonts w:ascii="黑体" w:hAnsi="宋体" w:eastAsia="黑体" w:cs="黑体"/>
          <w:b/>
          <w:bCs/>
          <w:color w:val="auto"/>
          <w:sz w:val="32"/>
          <w:szCs w:val="32"/>
          <w:highlight w:val="none"/>
        </w:rPr>
        <w:br w:type="page" w:clear="all"/>
      </w:r>
      <w:r/>
    </w:p>
    <w:p>
      <w:pPr>
        <w:pStyle w:val="670"/>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十一、关于符合本国产品标准的声明函</w:t>
      </w:r>
      <w:r/>
    </w:p>
    <w:p>
      <w:pPr>
        <w:pStyle w:val="670"/>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670"/>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0"/>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70"/>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70"/>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70"/>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70"/>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70"/>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7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70"/>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70"/>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r>
      <w:r/>
    </w:p>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670"/>
        <w:jc w:val="center"/>
        <w:spacing w:beforeAutospacing="0" w:afterAutospacing="0" w:line="0" w:lineRule="atLeast"/>
        <w:rPr>
          <w:color w:val="auto"/>
          <w:highlight w:val="none"/>
        </w:rPr>
      </w:pPr>
      <w:r>
        <w:rPr>
          <w:color w:val="auto"/>
          <w:highlight w:val="none"/>
        </w:rPr>
        <w:t xml:space="preserve"> </w:t>
      </w:r>
      <w:r/>
    </w:p>
    <w:p>
      <w:pPr>
        <w:pStyle w:val="670"/>
        <w:jc w:val="center"/>
        <w:spacing w:beforeAutospacing="0" w:afterAutospacing="0" w:line="0" w:lineRule="atLeast"/>
        <w:rPr>
          <w:color w:val="auto"/>
          <w:highlight w:val="none"/>
        </w:rPr>
      </w:pPr>
      <w:r>
        <w:rPr>
          <w:color w:val="auto"/>
          <w:highlight w:val="none"/>
        </w:rPr>
      </w:r>
      <w:r/>
    </w:p>
    <w:p>
      <w:pPr>
        <w:pStyle w:val="670"/>
        <w:jc w:val="center"/>
        <w:spacing w:beforeAutospacing="0" w:afterAutospacing="0" w:line="0" w:lineRule="atLeast"/>
        <w:rPr>
          <w:color w:val="auto"/>
          <w:highlight w:val="none"/>
        </w:rPr>
      </w:pPr>
      <w:r>
        <w:rPr>
          <w:color w:val="auto"/>
          <w:highlight w:val="none"/>
        </w:rPr>
      </w:r>
      <w:r/>
    </w:p>
    <w:p>
      <w:pPr>
        <w:spacing w:line="241" w:lineRule="auto"/>
        <w:rPr>
          <w:rFonts w:ascii="Arial"/>
          <w:color w:val="auto"/>
          <w:sz w:val="21"/>
          <w:highlight w:val="none"/>
        </w:rPr>
      </w:pPr>
      <w:r>
        <w:rPr>
          <w:rFonts w:ascii="Arial"/>
          <w:color w:val="auto"/>
          <w:sz w:val="21"/>
          <w:highlight w:val="none"/>
        </w:rPr>
      </w:r>
      <w:r/>
    </w:p>
    <w:p>
      <w:pPr>
        <w:rPr>
          <w:color w:val="auto"/>
          <w:highlight w:val="none"/>
          <w:shd w:val="clear" w:color="auto" w:fill="auto"/>
        </w:rPr>
      </w:pPr>
      <w:r>
        <w:rPr>
          <w:color w:val="auto"/>
          <w:highlight w:val="none"/>
          <w:shd w:val="clear" w:color="auto" w:fill="auto"/>
        </w:rPr>
      </w:r>
      <w:r/>
    </w:p>
    <w:p>
      <w:pPr>
        <w:pStyle w:val="670"/>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、联合体协议（参考格式）</w:t>
      </w:r>
      <w:r/>
    </w:p>
    <w:p>
      <w:pPr>
        <w:pStyle w:val="67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eastAsia="zh-CN"/>
        </w:rPr>
        <w:t xml:space="preserve">江苏千禾建设项目管理有限公司</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70"/>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备注：本磋商文件中要求加盖CA电子公章的地方，仅需加盖牵头单位的CA电子公章。</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70"/>
        <w:ind w:firstLine="645"/>
        <w:jc w:val="right"/>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670"/>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日期：</w:t>
      </w:r>
      <w:r/>
    </w:p>
    <w:p>
      <w:pPr>
        <w:pStyle w:val="670"/>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、分项报价表（货物类）</w:t>
      </w:r>
      <w:r/>
    </w:p>
    <w:tbl>
      <w:tblPr>
        <w:tblStyle w:val="66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0"/>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0"/>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70"/>
              <w:jc w:val="both"/>
              <w:spacing w:beforeAutospacing="0" w:afterAutospacing="0"/>
              <w:rPr>
                <w:color w:val="auto"/>
                <w:highlight w:val="none"/>
              </w:rPr>
            </w:pPr>
            <w:r>
              <w:rPr>
                <w:rFonts w:hint="eastAsia" w:asciiTheme="minorEastAsia" w:hAnsiTheme="minorEastAsia" w:eastAsiaTheme="minorEastAsia" w:cstheme="minorEastAsia"/>
                <w:b/>
                <w:bCs/>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auto"/>
                <w:sz w:val="24"/>
                <w:szCs w:val="24"/>
                <w:highlight w:val="none"/>
                <w:u w:val="single"/>
              </w:rPr>
              <w:t xml:space="preserve">***</w:t>
            </w:r>
            <w:r>
              <w:rPr>
                <w:rFonts w:hint="eastAsia" w:asciiTheme="minorEastAsia" w:hAnsiTheme="minorEastAsia" w:eastAsiaTheme="minorEastAsia" w:cstheme="minorEastAsia"/>
                <w:b/>
                <w:bCs/>
                <w:color w:val="auto"/>
                <w:sz w:val="24"/>
                <w:szCs w:val="24"/>
                <w:highlight w:val="none"/>
              </w:rPr>
              <w:t xml:space="preserve">%。</w:t>
            </w:r>
            <w:r/>
          </w:p>
        </w:tc>
      </w:tr>
    </w:tbl>
    <w:p>
      <w:pPr>
        <w:pStyle w:val="67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70"/>
        <w:numPr>
          <w:ilvl w:val="0"/>
          <w:numId w:val="3"/>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70"/>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bCs/>
          <w:color w:val="auto"/>
          <w:highlight w:val="none"/>
          <w:shd w:val="clear" w:color="auto" w:fill="auto"/>
        </w:rPr>
      </w:pPr>
      <w:r>
        <w:rPr>
          <w:rFonts w:hint="eastAsia" w:asciiTheme="minorEastAsia" w:hAnsiTheme="minorEastAsia" w:eastAsiaTheme="minorEastAsia" w:cstheme="minorEastAsia"/>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7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rPr>
      </w:pPr>
      <w:r>
        <w:rPr>
          <w:color w:val="auto"/>
          <w:highlight w:val="none"/>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四</w:t>
      </w:r>
      <w:r>
        <w:rPr>
          <w:rFonts w:hint="eastAsia" w:ascii="黑体" w:hAnsi="宋体" w:eastAsia="黑体" w:cs="黑体"/>
          <w:b/>
          <w:color w:val="auto"/>
          <w:sz w:val="32"/>
          <w:szCs w:val="32"/>
          <w:highlight w:val="none"/>
          <w:shd w:val="clear" w:color="auto" w:fill="auto"/>
        </w:rPr>
        <w:t xml:space="preserve">、技术要求响应及偏离表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7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bookmarkStart w:id="188"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五</w:t>
      </w:r>
      <w:r>
        <w:rPr>
          <w:rFonts w:hint="eastAsia" w:ascii="黑体" w:hAnsi="宋体" w:eastAsia="黑体" w:cs="黑体"/>
          <w:b/>
          <w:color w:val="auto"/>
          <w:sz w:val="32"/>
          <w:szCs w:val="32"/>
          <w:highlight w:val="none"/>
          <w:shd w:val="clear" w:color="auto" w:fill="auto"/>
        </w:rPr>
        <w:t xml:space="preserve">、商务要求响应及偏离表</w:t>
      </w:r>
      <w:r/>
    </w:p>
    <w:tbl>
      <w:tblPr>
        <w:tblStyle w:val="6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bookmarkStart w:id="189" w:name="_Hlt26580838"/>
            <w:r/>
            <w:bookmarkStart w:id="190" w:name="_Hlt26671372"/>
            <w:r/>
            <w:bookmarkStart w:id="191" w:name="_Hlt26955064"/>
            <w:r/>
            <w:bookmarkStart w:id="192" w:name="_Hlt24879081"/>
            <w:r/>
            <w:bookmarkStart w:id="193" w:name="_Hlt26782999"/>
            <w:r/>
            <w:bookmarkStart w:id="194" w:name="_Hlt26671343"/>
            <w:r/>
            <w:bookmarkStart w:id="195" w:name="_Hlt26609391"/>
            <w:r/>
            <w:bookmarkStart w:id="196" w:name="_Hlt26955056"/>
            <w:r>
              <w:rPr>
                <w:rFonts w:hint="eastAsia" w:ascii="宋体" w:hAnsi="宋体" w:eastAsia="宋体" w:cs="宋体"/>
                <w:color w:val="auto"/>
                <w:highlight w:val="none"/>
                <w:shd w:val="clear" w:color="auto" w:fill="auto"/>
              </w:rPr>
              <w:t xml:space="preserve">序号</w:t>
            </w:r>
            <w:bookmarkEnd w:id="189"/>
            <w:bookmarkEnd w:id="190"/>
            <w:bookmarkEnd w:id="191"/>
            <w:bookmarkEnd w:id="192"/>
            <w:bookmarkEnd w:id="193"/>
            <w:bookmarkEnd w:id="194"/>
            <w:bookmarkEnd w:id="195"/>
            <w:bookmarkEnd w:id="196"/>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7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70"/>
        <w:jc w:val="center"/>
        <w:spacing w:beforeAutospacing="0" w:afterAutospacing="0"/>
        <w:rPr>
          <w:color w:val="auto"/>
          <w:highlight w:val="none"/>
          <w:shd w:val="clear" w:color="auto" w:fill="auto"/>
        </w:rPr>
      </w:pPr>
      <w:r/>
      <w:bookmarkStart w:id="197" w:name="_Hlt26609389"/>
      <w:r/>
      <w:bookmarkStart w:id="198" w:name="_格式2__法定代表人授权书"/>
      <w:r/>
      <w:bookmarkStart w:id="199" w:name="_Hlt26671374"/>
      <w:r/>
      <w:bookmarkStart w:id="200" w:name="_Hlt26955066"/>
      <w:r/>
      <w:bookmarkStart w:id="201" w:name="_Toc462564146"/>
      <w:r>
        <w:rPr>
          <w:color w:val="auto"/>
          <w:highlight w:val="none"/>
          <w:shd w:val="clear" w:color="auto" w:fill="auto"/>
        </w:rPr>
        <w:t xml:space="preserve"> </w:t>
      </w:r>
      <w:r/>
    </w:p>
    <w:p>
      <w:pPr>
        <w:pStyle w:val="670"/>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7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670"/>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0"/>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62"/>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0"/>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0"/>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70"/>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70"/>
              <w:spacing w:beforeAutospacing="0" w:afterAutospacing="0" w:line="0" w:lineRule="atLeast"/>
              <w:rPr>
                <w:color w:val="auto"/>
                <w:highlight w:val="none"/>
              </w:rPr>
            </w:pPr>
            <w:r>
              <w:rPr>
                <w:color w:val="auto"/>
                <w:highlight w:val="none"/>
              </w:rPr>
              <w:t xml:space="preserve"> </w:t>
            </w:r>
            <w:r/>
          </w:p>
        </w:tc>
      </w:tr>
    </w:tbl>
    <w:p>
      <w:pPr>
        <w:pStyle w:val="670"/>
        <w:jc w:val="both"/>
        <w:spacing w:beforeAutospacing="0" w:afterAutospacing="0"/>
        <w:rPr>
          <w:color w:val="auto"/>
          <w:highlight w:val="none"/>
        </w:rPr>
      </w:pPr>
      <w:r>
        <w:rPr>
          <w:color w:val="auto"/>
          <w:highlight w:val="none"/>
        </w:rPr>
        <w:t xml:space="preserve"> </w:t>
      </w:r>
      <w:r/>
    </w:p>
    <w:p>
      <w:pPr>
        <w:pStyle w:val="670"/>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before="50" w:after="50"/>
        <w:widowControl/>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七</w:t>
      </w:r>
      <w:r>
        <w:rPr>
          <w:rFonts w:hint="eastAsia" w:ascii="宋体" w:hAnsi="宋体" w:eastAsia="宋体" w:cs="宋体"/>
          <w:b/>
          <w:bCs/>
          <w:color w:val="auto"/>
          <w:sz w:val="32"/>
          <w:szCs w:val="32"/>
          <w:highlight w:val="none"/>
          <w:shd w:val="clear" w:color="auto" w:fill="auto"/>
        </w:rPr>
        <w:t xml:space="preserve">、技术方案、服务承诺、培训承诺等</w:t>
      </w:r>
      <w:r/>
    </w:p>
    <w:p>
      <w:pPr>
        <w:pStyle w:val="670"/>
        <w:jc w:val="both"/>
        <w:spacing w:beforeAutospacing="0" w:afterAutospacing="0"/>
        <w:tabs>
          <w:tab w:val="left" w:pos="2160" w:leader="none"/>
        </w:tabs>
        <w:rPr>
          <w:b/>
          <w:bCs/>
          <w:color w:val="auto"/>
          <w:highlight w:val="none"/>
          <w:shd w:val="clear" w:color="auto" w:fill="auto"/>
        </w:rPr>
      </w:pPr>
      <w:r>
        <w:rPr>
          <w:b/>
          <w:bCs/>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八</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pStyle w:val="670"/>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70"/>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70"/>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w:t>
      </w:r>
      <w:bookmarkStart w:id="202" w:name="_GoBack"/>
      <w:r>
        <w:rPr>
          <w:rFonts w:hint="eastAsia" w:ascii="宋体" w:hAnsi="宋体" w:eastAsia="宋体" w:cs="宋体"/>
          <w:color w:val="auto"/>
          <w:highlight w:val="none"/>
          <w:shd w:val="clear" w:color="auto" w:fill="auto"/>
        </w:rPr>
        <w:t xml:space="preserve">编号</w:t>
      </w:r>
      <w:bookmarkEnd w:id="202"/>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仿宋" w:hAnsi="仿宋" w:eastAsia="仿宋" w:cs="仿宋"/>
          <w:color w:val="auto"/>
          <w:sz w:val="28"/>
          <w:szCs w:val="28"/>
          <w:highlight w:val="none"/>
          <w:shd w:val="clear" w:color="auto" w:fill="auto"/>
          <w:lang w:val="en-US" w:eastAsia="zh-CN" w:bidi="ar-SA"/>
        </w:rPr>
        <w:t xml:space="preserve">磋商</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7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7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7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签章</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                 公章：               日期：    </w:t>
      </w:r>
      <w:r/>
    </w:p>
    <w:p>
      <w:pPr>
        <w:pStyle w:val="670"/>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7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70"/>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67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7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7"/>
      <w:bookmarkEnd w:id="39"/>
      <w:bookmarkEnd w:id="86"/>
      <w:bookmarkEnd w:id="87"/>
      <w:bookmarkEnd w:id="88"/>
      <w:bookmarkEnd w:id="89"/>
      <w:bookmarkEnd w:id="90"/>
      <w:bookmarkEnd w:id="91"/>
      <w:bookmarkEnd w:id="92"/>
      <w:bookmarkEnd w:id="93"/>
      <w:bookmarkEnd w:id="102"/>
      <w:bookmarkEnd w:id="103"/>
      <w:bookmarkEnd w:id="110"/>
      <w:bookmarkEnd w:id="161"/>
      <w:bookmarkEnd w:id="162"/>
      <w:bookmarkEnd w:id="181"/>
      <w:bookmarkEnd w:id="182"/>
      <w:bookmarkEnd w:id="183"/>
      <w:bookmarkEnd w:id="184"/>
      <w:bookmarkEnd w:id="185"/>
      <w:bookmarkEnd w:id="186"/>
      <w:bookmarkEnd w:id="187"/>
      <w:bookmarkEnd w:id="188"/>
      <w:bookmarkEnd w:id="197"/>
      <w:bookmarkEnd w:id="198"/>
      <w:bookmarkEnd w:id="199"/>
      <w:bookmarkEnd w:id="200"/>
      <w:bookmarkEnd w:id="201"/>
      <w:r/>
    </w:p>
    <w:p>
      <w:pPr>
        <w:rPr>
          <w:color w:val="auto"/>
          <w:highlight w:val="none"/>
          <w:shd w:val="clear" w:color="auto" w:fill="auto"/>
        </w:rPr>
      </w:pPr>
      <w:r>
        <w:rPr>
          <w:color w:val="auto"/>
          <w:highlight w:val="none"/>
          <w:shd w:val="clear" w:color="auto" w:fill="auto"/>
        </w:rPr>
      </w:r>
      <w:r/>
    </w:p>
    <w:sectPr>
      <w:head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黑体">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1"/>
    <w:link w:val="12"/>
    <w:uiPriority w:val="9"/>
    <w:rPr>
      <w:rFonts w:ascii="Arial" w:hAnsi="Arial" w:eastAsia="Arial" w:cs="Arial"/>
      <w:sz w:val="40"/>
      <w:szCs w:val="40"/>
    </w:rPr>
  </w:style>
  <w:style w:type="character" w:styleId="15">
    <w:name w:val="Heading 2 Char"/>
    <w:basedOn w:val="661"/>
    <w:link w:val="660"/>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1"/>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1"/>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1"/>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1"/>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1"/>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1"/>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1"/>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1"/>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1"/>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1"/>
    <w:link w:val="668"/>
    <w:uiPriority w:val="99"/>
  </w:style>
  <w:style w:type="character" w:styleId="44">
    <w:name w:val="Footer Char"/>
    <w:basedOn w:val="661"/>
    <w:link w:val="667"/>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7">
    <w:name w:val="Table Grid"/>
    <w:basedOn w:val="6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1"/>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1"/>
    <w:uiPriority w:val="99"/>
    <w:semiHidden/>
    <w:unhideWhenUsed/>
    <w:rPr>
      <w:vertAlign w:val="superscript"/>
    </w:r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0">
    <w:name w:val="Heading 2"/>
    <w:basedOn w:val="659"/>
    <w:next w:val="65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Note Heading"/>
    <w:basedOn w:val="659"/>
    <w:next w:val="659"/>
    <w:uiPriority w:val="0"/>
    <w:qFormat/>
    <w:rPr>
      <w:rFonts w:ascii="Verdana" w:hAnsi="Verdana"/>
      <w:szCs w:val="20"/>
    </w:rPr>
  </w:style>
  <w:style w:type="paragraph" w:styleId="664">
    <w:name w:val="annotation text"/>
    <w:basedOn w:val="659"/>
    <w:uiPriority w:val="0"/>
    <w:qFormat/>
    <w:pPr>
      <w:jc w:val="left"/>
    </w:pPr>
  </w:style>
  <w:style w:type="paragraph" w:styleId="665">
    <w:name w:val="Body Text"/>
    <w:basedOn w:val="659"/>
    <w:next w:val="659"/>
    <w:uiPriority w:val="0"/>
    <w:unhideWhenUsed/>
    <w:qFormat/>
    <w:pPr>
      <w:spacing w:after="120"/>
    </w:pPr>
    <w:rPr>
      <w:rFonts w:ascii="Calibri" w:hAnsi="Calibri"/>
      <w:szCs w:val="22"/>
    </w:rPr>
  </w:style>
  <w:style w:type="paragraph" w:styleId="666">
    <w:name w:val="Plain Text"/>
    <w:basedOn w:val="659"/>
    <w:uiPriority w:val="0"/>
    <w:unhideWhenUsed/>
    <w:qFormat/>
    <w:rPr>
      <w:rFonts w:ascii="宋体" w:hAnsi="Courier New" w:cs="Courier New"/>
      <w:szCs w:val="21"/>
    </w:rPr>
  </w:style>
  <w:style w:type="paragraph" w:styleId="667">
    <w:name w:val="Footer"/>
    <w:basedOn w:val="659"/>
    <w:link w:val="674"/>
    <w:uiPriority w:val="0"/>
    <w:qFormat/>
    <w:pPr>
      <w:jc w:val="left"/>
      <w:tabs>
        <w:tab w:val="center" w:pos="4153" w:leader="none"/>
        <w:tab w:val="right" w:pos="8306" w:leader="none"/>
      </w:tabs>
    </w:pPr>
    <w:rPr>
      <w:sz w:val="18"/>
      <w:szCs w:val="18"/>
    </w:rPr>
  </w:style>
  <w:style w:type="paragraph" w:styleId="668">
    <w:name w:val="Header"/>
    <w:basedOn w:val="659"/>
    <w:link w:val="673"/>
    <w:uiPriority w:val="0"/>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59"/>
    <w:next w:val="659"/>
    <w:uiPriority w:val="0"/>
    <w:qFormat/>
  </w:style>
  <w:style w:type="paragraph" w:styleId="670">
    <w:name w:val="Normal (Web)"/>
    <w:basedOn w:val="659"/>
    <w:uiPriority w:val="0"/>
    <w:qFormat/>
    <w:pPr>
      <w:jc w:val="left"/>
      <w:spacing w:beforeAutospacing="1" w:afterAutospacing="1"/>
    </w:pPr>
    <w:rPr>
      <w:rFonts w:cs="Times New Roman"/>
      <w:sz w:val="24"/>
    </w:rPr>
  </w:style>
  <w:style w:type="character" w:styleId="671">
    <w:name w:val="Emphasis"/>
    <w:uiPriority w:val="0"/>
    <w:qFormat/>
    <w:rPr>
      <w:i/>
    </w:rPr>
  </w:style>
  <w:style w:type="paragraph" w:styleId="672" w:customStyle="1">
    <w:name w:val="Default"/>
    <w:basedOn w:val="659"/>
    <w:uiPriority w:val="0"/>
    <w:semiHidden/>
    <w:qFormat/>
    <w:pPr>
      <w:jc w:val="left"/>
    </w:pPr>
    <w:rPr>
      <w:rFonts w:ascii="宋体" w:hAnsi="Calibri" w:cs="宋体"/>
      <w:color w:val="000000"/>
      <w:sz w:val="24"/>
    </w:rPr>
  </w:style>
  <w:style w:type="character" w:styleId="673" w:customStyle="1">
    <w:name w:val="页眉 Char"/>
    <w:basedOn w:val="661"/>
    <w:link w:val="668"/>
    <w:uiPriority w:val="0"/>
    <w:qFormat/>
    <w:rPr>
      <w:rFonts w:asciiTheme="minorHAnsi" w:hAnsiTheme="minorHAnsi" w:eastAsiaTheme="minorEastAsia" w:cstheme="minorBidi"/>
      <w:sz w:val="18"/>
      <w:szCs w:val="18"/>
    </w:rPr>
  </w:style>
  <w:style w:type="character" w:styleId="674" w:customStyle="1">
    <w:name w:val="页脚 Char"/>
    <w:basedOn w:val="661"/>
    <w:link w:val="667"/>
    <w:uiPriority w:val="0"/>
    <w:qFormat/>
    <w:rPr>
      <w:rFonts w:asciiTheme="minorHAnsi" w:hAnsiTheme="minorHAnsi" w:eastAsiaTheme="minorEastAsia" w:cstheme="minorBidi"/>
      <w:sz w:val="18"/>
      <w:szCs w:val="18"/>
    </w:rPr>
  </w:style>
  <w:style w:type="paragraph" w:styleId="6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6" w:customStyle="1">
    <w:name w:val="页脚1"/>
    <w:basedOn w:val="659"/>
    <w:uiPriority w:val="99"/>
    <w:unhideWhenUsed/>
    <w:qFormat/>
    <w:pPr>
      <w:jc w:val="left"/>
      <w:tabs>
        <w:tab w:val="center" w:pos="4153" w:leader="none"/>
        <w:tab w:val="right" w:pos="8306" w:leader="none"/>
      </w:tabs>
    </w:pPr>
    <w:rPr>
      <w:sz w:val="18"/>
      <w:szCs w:val="18"/>
    </w:rPr>
  </w:style>
  <w:style w:type="paragraph" w:styleId="677" w:customStyle="1">
    <w:name w:val="普通正文"/>
    <w:basedOn w:val="659"/>
    <w:uiPriority w:val="0"/>
    <w:qFormat/>
    <w:pPr>
      <w:ind w:firstLine="480"/>
      <w:jc w:val="left"/>
      <w:spacing w:before="120" w:after="120" w:line="360" w:lineRule="auto"/>
    </w:pPr>
    <w:rPr>
      <w:rFonts w:ascii="Arial" w:hAnsi="Arial" w:eastAsia="等线" w:cs="Arial"/>
      <w:sz w:val="24"/>
      <w:szCs w:val="24"/>
    </w:rPr>
  </w:style>
  <w:style w:type="paragraph" w:styleId="678" w:customStyle="1">
    <w:name w:val="正文首行缩进 21"/>
    <w:basedOn w:val="679"/>
    <w:uiPriority w:val="0"/>
    <w:qFormat/>
    <w:pPr>
      <w:ind w:firstLine="420"/>
    </w:pPr>
  </w:style>
  <w:style w:type="paragraph" w:styleId="679" w:customStyle="1">
    <w:name w:val="正文文本缩进1"/>
    <w:basedOn w:val="659"/>
    <w:uiPriority w:val="0"/>
    <w:qFormat/>
    <w:pPr>
      <w:ind w:left="420"/>
      <w:spacing w:after="120"/>
    </w:pPr>
  </w:style>
  <w:style w:type="paragraph" w:styleId="680" w:customStyle="1">
    <w:name w:val="首行缩进"/>
    <w:basedOn w:val="659"/>
    <w:uiPriority w:val="0"/>
    <w:qFormat/>
    <w:pPr>
      <w:ind w:firstLine="480"/>
      <w:spacing w:line="360" w:lineRule="auto"/>
    </w:pPr>
    <w:rPr>
      <w:rFonts w:ascii="宋体" w:hAnsi="宋体" w:cs="宋体"/>
      <w:sz w:val="24"/>
    </w:rPr>
  </w:style>
  <w:style w:type="paragraph" w:styleId="681" w:customStyle="1">
    <w:name w:val="表格"/>
    <w:basedOn w:val="659"/>
    <w:uiPriority w:val="0"/>
    <w:qFormat/>
    <w:pPr>
      <w:jc w:val="center"/>
    </w:pPr>
    <w:rPr>
      <w:sz w:val="24"/>
    </w:rPr>
  </w:style>
  <w:style w:type="numbering" w:styleId="13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0e1ad8aa-75e6-455b-ab3b-42fc6de5294e</errorID>
      <errorWord>提供</errorWord>
      <group>L1_Punc</group>
      <groupName>标点问题</groupName>
      <ability>L2_Punc_CN</ability>
      <abilityName>标点符号问题</abilityName>
      <candidateList>
        <item>，提供</item>
      </candidateList>
      <explain/>
      <paraID>2A9F987F</paraID>
      <start>86</start>
      <end>89</end>
      <status>modified</status>
      <modifiedWord>，提供</modifiedWord>
      <trackRevisions>false</trackRevisions>
    </reviewItem>
    <reviewItem>
      <errorID>ff67b43b-fcbc-43ed-9ac0-dc8c7b1aa310</errorID>
      <errorWord>。</errorWord>
      <group>L1_Punc</group>
      <groupName>标点问题</groupName>
      <ability>L2_Punc_CN</ability>
      <abilityName>标点符号问题</abilityName>
      <candidateList>
        <item/>
      </candidateList>
      <explain/>
      <paraID>2A9F987F</paraID>
      <start>93</start>
      <end>93</end>
      <status>modified</status>
      <modifiedWord/>
      <trackRevisions>false</trackRevisions>
    </reviewItem>
    <reviewItem>
      <errorID>6dbdefd2-f41f-49af-84e7-7a025b5c96e6</errorID>
      <errorWord>投标供应商</errorWord>
      <group>L1_Other</group>
      <groupName>其他问题</groupName>
      <ability>L2_Consistency</ability>
      <abilityName>一致性检查</abilityName>
      <candidateList>
        <item>供应商</item>
      </candidateList>
      <explain>术语一致性错误，本文档统一使用'供应商'表述参与磋商的主体，此处表述不一致</explain>
      <paraID>19F5E468</paraID>
      <start>61</start>
      <end>64</end>
      <status>modified</status>
      <modifiedWord>供应商</modifiedWord>
      <trackRevisions>false</trackRevisions>
    </reviewItem>
    <reviewItem>
      <errorID>6cae2eb3-ee72-4835-a9db-5ec7e01dde1a</errorID>
      <errorWord> </errorWord>
      <group>L1_Punc</group>
      <groupName>标点问题</groupName>
      <ability>L2_Punc_CN</ability>
      <abilityName>标点符号问题</abilityName>
      <candidateList>
        <item/>
      </candidateList>
      <explain>此处空格冗余，建议删除。</explain>
      <paraID>21BA548A</paraID>
      <start>17</start>
      <end>17</end>
      <status>modified</status>
      <modifiedWord/>
      <trackRevisions>false</trackRevisions>
    </reviewItem>
    <reviewItem>
      <errorID>144dba9e-5814-420d-b9fd-eab576639b80</errorID>
      <errorWord> </errorWord>
      <group>L1_Punc</group>
      <groupName>标点问题</groupName>
      <ability>L2_Punc_CN</ability>
      <abilityName>标点符号问题</abilityName>
      <candidateList>
        <item/>
      </candidateList>
      <explain>此处空格冗余，建议删除。</explain>
      <paraID> 4FC5422</paraID>
      <start>17</start>
      <end>17</end>
      <status>modified</status>
      <modifiedWord/>
      <trackRevisions>false</trackRevisions>
    </reviewItem>
    <reviewItem>
      <errorID>095a8e03-3104-4d20-b881-c9ca54ca304d</errorID>
      <errorWord>（</errorWord>
      <group>L1_Punc</group>
      <groupName>标点问题</groupName>
      <ability>L2_Punc_CN</ability>
      <abilityName>标点符号问题</abilityName>
      <candidateList/>
      <explain>同一形式括号套用。</explain>
      <paraID>1E784546</paraID>
      <start>101</start>
      <end>102</end>
      <status>ignored</status>
      <modifiedWord/>
      <trackRevisions>false</trackRevisions>
    </reviewItem>
    <reviewItem>
      <errorID>b4935b7e-ba65-4963-b839-2cea3e243b2e</errorID>
      <errorWord>）</errorWord>
      <group>L1_Punc</group>
      <groupName>标点问题</groupName>
      <ability>L2_Punc_CN</ability>
      <abilityName>标点符号问题</abilityName>
      <candidateList/>
      <explain>同一形式括号套用。</explain>
      <paraID>1E784546</paraID>
      <start>112</start>
      <end>113</end>
      <status>ignored</status>
      <modifiedWord/>
      <trackRevisions>false</trackRevisions>
    </reviewItem>
    <reviewItem>
      <errorID>c82b09d7-0a4e-4e5e-84ab-6c5edd914730</errorID>
      <errorWord>“.</errorWord>
      <group>L1_Punc</group>
      <groupName>标点问题</groupName>
      <ability>L2_Punc_CN</ability>
      <abilityName>标点符号问题</abilityName>
      <candidateList>
        <item>“</item>
      </candidateList>
      <explain/>
      <paraID>683432D5</paraID>
      <start>57</start>
      <end>59</end>
      <status>ignored</status>
      <modifiedWord/>
      <trackRevisions>false</trackRevisions>
    </reviewItem>
    <reviewItem>
      <errorID>eb5ef527-af33-43a7-b076-efb2752936eb</errorID>
      <errorWord>“.</errorWord>
      <group>L1_Punc</group>
      <groupName>标点问题</groupName>
      <ability>L2_Punc_CN</ability>
      <abilityName>标点符号问题</abilityName>
      <candidateList>
        <item>“</item>
      </candidateList>
      <explain/>
      <paraID>683432D5</paraID>
      <start>72</start>
      <end>74</end>
      <status>ignored</status>
      <modifiedWord/>
      <trackRevisions>false</trackRevisions>
    </reviewItem>
    <reviewItem>
      <errorID>6f012b8c-07b5-4ea4-8a51-8d56dfefcd53</errorID>
      <errorWord>“.</errorWord>
      <group>L1_Punc</group>
      <groupName>标点问题</groupName>
      <ability>L2_Punc_CN</ability>
      <abilityName>标点符号问题</abilityName>
      <candidateList>
        <item>“</item>
      </candidateList>
      <explain/>
      <paraID>64CFC8F0</paraID>
      <start>13</start>
      <end>15</end>
      <status>ignored</status>
      <modifiedWord/>
      <trackRevisions>false</trackRevisions>
    </reviewItem>
    <reviewItem>
      <errorID>b40ffc55-d22b-4bf2-85c1-54c2a3d863ad</errorID>
      <errorWord>（</errorWord>
      <group>L1_Punc</group>
      <groupName>标点问题</groupName>
      <ability>L2_Punc_CN</ability>
      <abilityName>标点符号问题</abilityName>
      <candidateList>
        <item/>
      </candidateList>
      <explain/>
      <paraID>648B3F18</paraID>
      <start>49</start>
      <end>49</end>
      <status>modified</status>
      <modifiedWord/>
      <trackRevisions>false</trackRevisions>
    </reviewItem>
    <reviewItem>
      <errorID>db4bd8d7-7368-487d-8921-c9a18c37527d</errorID>
      <errorWord>）</errorWord>
      <group>L1_Punc</group>
      <groupName>标点问题</groupName>
      <ability>L2_Punc_CN</ability>
      <abilityName>标点符号问题</abilityName>
      <candidateList>
        <item/>
      </candidateList>
      <explain/>
      <paraID>648B3F18</paraID>
      <start>53</start>
      <end>53</end>
      <status>modified</status>
      <modifiedWord/>
      <trackRevisions>false</trackRevisions>
    </reviewItem>
    <reviewItem>
      <errorID>1d12e249-a8f0-48df-a128-433089e0d90d</errorID>
      <errorWord>(</errorWord>
      <group>L1_Format</group>
      <groupName>格式问题</groupName>
      <ability>L2_HalfPunc_CN</ability>
      <abilityName>全半角问题</abilityName>
      <candidateList>
        <item>（</item>
      </candidateList>
      <explain>文本全半角错误。</explain>
      <paraID>38B7FC56</paraID>
      <start>19</start>
      <end>20</end>
      <status>modified</status>
      <modifiedWord>（</modifiedWord>
      <trackRevisions>false</trackRevisions>
    </reviewItem>
    <reviewItem>
      <errorID>73d9fe16-1448-4d2a-9b6a-f2f2629b24ee</errorID>
      <errorWord>)</errorWord>
      <group>L1_Format</group>
      <groupName>格式问题</groupName>
      <ability>L2_HalfPunc_CN</ability>
      <abilityName>全半角问题</abilityName>
      <candidateList>
        <item>）</item>
      </candidateList>
      <explain>文本全半角错误。</explain>
      <paraID>38B7FC56</paraID>
      <start>26</start>
      <end>27</end>
      <status>modified</status>
      <modifiedWord>）</modifiedWord>
      <trackRevisions>false</trackRevisions>
    </reviewItem>
    <reviewItem>
      <errorID>4751a25b-dd85-4649-bb45-85dec1d3172f</errorID>
      <errorWord>【2022】002号</errorWord>
      <group>L1_Knowledge</group>
      <groupName>知识性问题</groupName>
      <ability>L2_Knowledge</ability>
      <abilityName>其他知识</abilityName>
      <candidateList>
        <item>〔2022〕2号</item>
      </candidateList>
      <explain>发文字号格式错误。</explain>
      <paraID>4040FB48</paraID>
      <start>63</start>
      <end>73</end>
      <status>ignored</status>
      <modifiedWord/>
      <trackRevisions>false</trackRevisions>
    </reviewItem>
    <reviewItem>
      <errorID>5d325952-7206-46ed-a8cc-8156943c7701</errorID>
      <errorWord>,</errorWord>
      <group>L1_Format</group>
      <groupName>格式问题</groupName>
      <ability>L2_HalfPunc_CN</ability>
      <abilityName>全半角问题</abilityName>
      <candidateList>
        <item>，</item>
      </candidateList>
      <explain>文本全半角错误。</explain>
      <paraID>539FA033</paraID>
      <start>35</start>
      <end>36</end>
      <status>modified</status>
      <modifiedWord>，</modifiedWord>
      <trackRevisions>false</trackRevisions>
    </reviewItem>
    <reviewItem>
      <errorID>3998884a-c331-4952-a15b-1203ffe57053</errorID>
      <errorWord>,</errorWord>
      <group>L1_Format</group>
      <groupName>格式问题</groupName>
      <ability>L2_HalfPunc_CN</ability>
      <abilityName>全半角问题</abilityName>
      <candidateList>
        <item>，</item>
      </candidateList>
      <explain>文本全半角错误。</explain>
      <paraID>539FA033</paraID>
      <start>157</start>
      <end>158</end>
      <status>modified</status>
      <modifiedWord>，</modifiedWord>
      <trackRevisions>false</trackRevisions>
    </reviewItem>
    <reviewItem>
      <errorID>a1236694-cdba-48dd-baba-c65cbeb10f18</errorID>
      <errorWord>做无效响应处理</errorWord>
      <group>L1_Word</group>
      <groupName>字词问题</groupName>
      <ability>L2_Typo</ability>
      <abilityName>字词错误</abilityName>
      <candidateList>
        <item>作无效响应处理</item>
      </candidateList>
      <explain/>
      <paraID>4519F02B</paraID>
      <start>68</start>
      <end>75</end>
      <status>ignored</status>
      <modifiedWord/>
      <trackRevisions>false</trackRevisions>
    </reviewItem>
    <reviewItem>
      <errorID>85c2973a-3455-44c7-900f-5a450aa74aa4</errorID>
      <errorWord>做出</errorWord>
      <group>L1_Word</group>
      <groupName>字词问题</groupName>
      <ability>L2_Typo</ability>
      <abilityName>字词错误</abilityName>
      <candidateList>
        <item>作出</item>
      </candidateList>
      <explain/>
      <paraID>1FE0BACC</paraID>
      <start>30</start>
      <end>32</end>
      <status>ignored</status>
      <modifiedWord/>
      <trackRevisions>false</trackRevisions>
    </reviewItem>
    <reviewItem>
      <errorID>63c48e08-f19e-449f-82cf-6c4d016166c6</errorID>
      <errorWord>,</errorWord>
      <group>L1_Word</group>
      <groupName>字词问题</groupName>
      <ability>L2_Typo</ability>
      <abilityName>字词错误</abilityName>
      <candidateList>
        <item>,将</item>
      </candidateList>
      <explain/>
      <paraID>2A4AEEA2</paraID>
      <start>74</start>
      <end>76</end>
      <status>modified</status>
      <modifiedWord>,将</modifiedWord>
      <trackRevisions>false</trackRevisions>
    </reviewItem>
    <reviewItem>
      <errorID>8770dbaa-ebe4-438f-ba77-6920fa4c2485</errorID>
      <errorWord>,</errorWord>
      <group>L1_Format</group>
      <groupName>格式问题</groupName>
      <ability>L2_HalfPunc_CN</ability>
      <abilityName>全半角问题</abilityName>
      <candidateList>
        <item>，</item>
      </candidateList>
      <explain>文本全半角错误。</explain>
      <paraID>4CCA2922</paraID>
      <start>54</start>
      <end>55</end>
      <status>modified</status>
      <modifiedWord>，</modifiedWord>
      <trackRevisions>false</trackRevisions>
    </reviewItem>
    <reviewItem>
      <errorID>e629256d-7beb-43ea-b857-0d0f492a3a73</errorID>
      <errorWord>应用</errorWord>
      <group>L1_Word</group>
      <groupName>字词问题</groupName>
      <ability>L2_Typo</ability>
      <abilityName>字词错误</abilityName>
      <candidateList>
        <item>信用</item>
      </candidateList>
      <explain/>
      <paraID>4CCA2922</paraID>
      <start>84</start>
      <end>86</end>
      <status>modified</status>
      <modifiedWord>信用</modifiedWord>
      <trackRevisions>false</trackRevisions>
    </reviewItem>
    <reviewItem>
      <errorID>37c7217b-91d3-4654-b670-7c918931772c</errorID>
      <errorWord>进行</errorWord>
      <group>L1_Grammar</group>
      <groupName>语法问题</groupName>
      <ability>L2_Grammar</ability>
      <abilityName>语法错误</abilityName>
      <candidateList>
        <item>等方面进行</item>
      </candidateList>
      <explain/>
      <paraID>140EEE24</paraID>
      <start>52</start>
      <end>57</end>
      <status>modified</status>
      <modifiedWord>等方面进行</modifiedWord>
      <trackRevisions>false</trackRevisions>
    </reviewItem>
    <reviewItem>
      <errorID>5e78e367-eb4c-4d74-88d0-60ad4583ac3c</errorID>
      <errorWord>供应商被 </errorWord>
      <group>L1_Word</group>
      <groupName>字词问题</groupName>
      <ability>L2_Typo</ability>
      <abilityName>字词错误</abilityName>
      <candidateList>
        <item> 供应商被</item>
      </candidateList>
      <explain/>
      <paraID>291FEDE2</paraID>
      <start>6</start>
      <end>11</end>
      <status>modified</status>
      <modifiedWord> 供应商被</modifiedWord>
      <trackRevisions>false</trackRevisions>
    </reviewItem>
    <reviewItem>
      <errorID>e37d3a71-2edd-445e-8d9f-898eb33104d4</errorID>
      <errorWord>或</errorWord>
      <group>L1_Word</group>
      <groupName>字词问题</groupName>
      <ability>L2_Typo</ability>
      <abilityName>字词错误</abilityName>
      <candidateList>
        <item>、</item>
      </candidateList>
      <explain/>
      <paraID>291FEDE2</paraID>
      <start>51</start>
      <end>52</end>
      <status>ignored</status>
      <modifiedWord/>
      <trackRevisions>false</trackRevisions>
    </reviewItem>
    <reviewItem>
      <errorID>7c011039-7588-4ff6-b38b-204369de2727</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48a0a7ae-1345-47d5-9bb6-55910a5adab9</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cff7ad3c-6491-4f0f-887c-491d03297858</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4f0e587e-226e-47eb-ac51-5e581ccef735</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4aa32ef5-32af-457f-b55f-c6c2d8dd3884</errorID>
      <errorWord>，</errorWord>
      <group>L1_Word</group>
      <groupName>字词问题</groupName>
      <ability>L2_Typo</ability>
      <abilityName>字词错误</abilityName>
      <candidateList>
        <item>，并</item>
      </candidateList>
      <explain/>
      <paraID>5BF1B09A</paraID>
      <start>90</start>
      <end>91</end>
      <status>unmodified</status>
      <modifiedWord/>
      <trackRevisions>false</trackRevisions>
    </reviewItem>
    <reviewItem>
      <errorID>a9d4bed0-6575-42f8-a427-2230533beef1</errorID>
      <errorWord>供应商</errorWord>
      <group>L1_Word</group>
      <groupName>字词问题</groupName>
      <ability>L2_Typo</ability>
      <abilityName>字词错误</abilityName>
      <candidateList>
        <item> 供应商</item>
      </candidateList>
      <explain/>
      <paraID>7D188D68</paraID>
      <start>6</start>
      <end>10</end>
      <status>modified</status>
      <modifiedWord> 供应商</modifiedWord>
      <trackRevisions>false</trackRevisions>
    </reviewItem>
    <reviewItem>
      <errorID>a53ebd42-da83-450f-adf4-7f99350e3ee9</errorID>
      <errorWord>视为</errorWord>
      <group>L1_Punc</group>
      <groupName>标点问题</groupName>
      <ability>L2_Punc_CN</ability>
      <abilityName>标点符号问题</abilityName>
      <candidateList>
        <item>，视为</item>
      </candidateList>
      <explain/>
      <paraID>7D188D68</paraID>
      <start>36</start>
      <end>39</end>
      <status>modified</status>
      <modifiedWord>，视为</modifiedWord>
      <trackRevisions>false</trackRevisions>
    </reviewItem>
    <reviewItem>
      <errorID>e1d1dd2d-a35c-4397-88c0-59d91557330b</errorID>
      <errorWord>,</errorWord>
      <group>L1_Format</group>
      <groupName>格式问题</groupName>
      <ability>L2_HalfPunc_CN</ability>
      <abilityName>全半角问题</abilityName>
      <candidateList>
        <item>，</item>
      </candidateList>
      <explain>文本全半角错误。</explain>
      <paraID>7D188D68</paraID>
      <start>73</start>
      <end>74</end>
      <status>modified</status>
      <modifiedWord>，</modifiedWord>
      <trackRevisions>false</trackRevisions>
    </reviewItem>
    <reviewItem>
      <errorID>4853a9bc-e1a3-4abd-a788-ac90bd16042a</errorID>
      <errorWord>且</errorWord>
      <group>L1_Word</group>
      <groupName>字词问题</groupName>
      <ability>L2_Typo</ability>
      <abilityName>字词错误</abilityName>
      <candidateList>
        <item>和</item>
      </candidateList>
      <explain/>
      <paraID>19C2AA86</paraID>
      <start>113</start>
      <end>114</end>
      <status>ignored</status>
      <modifiedWord/>
      <trackRevisions>false</trackRevisions>
    </reviewItem>
    <reviewItem>
      <errorID>c8533b62-a66b-4782-aab9-136532dc19a7</errorID>
      <errorWord>人确定成交供应商</errorWord>
      <group>L1_Word</group>
      <groupName>字词问题</groupName>
      <ability>L2_Typo</ability>
      <abilityName>字词错误</abilityName>
      <candidateList>
        <item>人在确定成交供应商</item>
      </candidateList>
      <explain/>
      <paraID>109962D9</paraID>
      <start>45</start>
      <end>53</end>
      <status>unmodified</status>
      <modifiedWord/>
      <trackRevisions>false</trackRevisions>
    </reviewItem>
    <reviewItem>
      <errorID>f9cbe824-a177-424c-88ab-bba1173d6cac</errorID>
      <errorWord>,</errorWord>
      <group>L1_Format</group>
      <groupName>格式问题</groupName>
      <ability>L2_HalfPunc_CN</ability>
      <abilityName>全半角问题</abilityName>
      <candidateList>
        <item>，</item>
      </candidateList>
      <explain>文本全半角错误。</explain>
      <paraID>4EA4B932</paraID>
      <start>130</start>
      <end>131</end>
      <status>modified</status>
      <modifiedWord>，</modifiedWord>
      <trackRevisions>false</trackRevisions>
    </reviewItem>
    <reviewItem>
      <errorID>ae826ac0-eb98-474f-877f-887647e66fd4</errorID>
      <errorWord>,</errorWord>
      <group>L1_Format</group>
      <groupName>格式问题</groupName>
      <ability>L2_HalfPunc_CN</ability>
      <abilityName>全半角问题</abilityName>
      <candidateList>
        <item>，</item>
      </candidateList>
      <explain>文本全半角错误。</explain>
      <paraID>5730809B</paraID>
      <start>53</start>
      <end>54</end>
      <status>modified</status>
      <modifiedWord>，</modifiedWord>
      <trackRevisions>false</trackRevisions>
    </reviewItem>
    <reviewItem>
      <errorID>89b874d8-f520-466f-ac81-12f9ffd8db45</errorID>
      <errorWord>,</errorWord>
      <group>L1_Format</group>
      <groupName>格式问题</groupName>
      <ability>L2_HalfPunc_CN</ability>
      <abilityName>全半角问题</abilityName>
      <candidateList>
        <item>，</item>
      </candidateList>
      <explain>文本全半角错误。</explain>
      <paraID>5730809B</paraID>
      <start>126</start>
      <end>127</end>
      <status>modified</status>
      <modifiedWord>，</modifiedWord>
      <trackRevisions>false</trackRevisions>
    </reviewItem>
    <reviewItem>
      <errorID>3ff5d48a-ae19-41de-8c95-07efb36106fb</errorID>
      <errorWord>l</errorWord>
      <group>L1_Word</group>
      <groupName>字词问题</groupName>
      <ability>L2_Typo</ability>
      <abilityName>字词错误</abilityName>
      <candidateList>
        <item>1</item>
      </candidateList>
      <explain/>
      <paraID>5A4CBB4E</paraID>
      <start>3</start>
      <end>4</end>
      <status>unmodified</status>
      <modifiedWord/>
      <trackRevisions>false</trackRevisions>
    </reviewItem>
    <reviewItem>
      <errorID>e643c4c4-65ca-4032-b63d-81c12ef86bf1</errorID>
      <errorWord>,</errorWord>
      <group>L1_Format</group>
      <groupName>格式问题</groupName>
      <ability>L2_HalfPunc_CN</ability>
      <abilityName>全半角问题</abilityName>
      <candidateList>
        <item>，</item>
      </candidateList>
      <explain>文本全半角错误。</explain>
      <paraID>6140A562</paraID>
      <start>54</start>
      <end>55</end>
      <status>modified</status>
      <modifiedWord>，</modifiedWord>
      <trackRevisions>false</trackRevisions>
    </reviewItem>
    <reviewItem>
      <errorID>47b2e559-f48d-46b5-87f9-33d026472f0c</errorID>
      <errorWord>系统中</errorWord>
      <group>L1_Word</group>
      <groupName>字词问题</groupName>
      <ability>L2_Typo</ability>
      <abilityName>字词错误</abilityName>
      <candidateList>
        <item>系统</item>
      </candidateList>
      <explain/>
      <paraID>7831DEFD</paraID>
      <start>165</start>
      <end>168</end>
      <status>unmodified</status>
      <modifiedWord/>
      <trackRevisions>false</trackRevisions>
    </reviewItem>
    <reviewItem>
      <errorID>f9b71467-1cc4-4a3b-97f1-2de6fd0857df</errorID>
      <errorWord>(</errorWord>
      <group>L1_Format</group>
      <groupName>格式问题</groupName>
      <ability>L2_HalfPunc_CN</ability>
      <abilityName>全半角问题</abilityName>
      <candidateList>
        <item>（</item>
      </candidateList>
      <explain>文本全半角错误。</explain>
      <paraID>56196F77</paraID>
      <start>124</start>
      <end>125</end>
      <status>modified</status>
      <modifiedWord>（</modifiedWord>
      <trackRevisions>false</trackRevisions>
    </reviewItem>
    <reviewItem>
      <errorID>49ef8b9b-d761-4191-890b-1584248b9f3c</errorID>
      <errorWord>)</errorWord>
      <group>L1_Format</group>
      <groupName>格式问题</groupName>
      <ability>L2_HalfPunc_CN</ability>
      <abilityName>全半角问题</abilityName>
      <candidateList>
        <item>）</item>
      </candidateList>
      <explain>文本全半角错误。</explain>
      <paraID>56196F77</paraID>
      <start>162</start>
      <end>163</end>
      <status>modified</status>
      <modifiedWord>）</modifiedWord>
      <trackRevisions>false</trackRevisions>
    </reviewItem>
    <reviewItem>
      <errorID>9f3d07c4-5b6a-4fa6-aafe-f9ddb6bcd8ca</errorID>
      <errorWord>《</errorWord>
      <group>L1_Punc</group>
      <groupName>标点问题</groupName>
      <ability>L2_Punc_CN</ability>
      <abilityName>标点符号问题</abilityName>
      <candidateList>
        <item>〈</item>
      </candidateList>
      <explain/>
      <paraID>3C828DB7</paraID>
      <start>33</start>
      <end>34</end>
      <status>unmodified</status>
      <modifiedWord/>
      <trackRevisions>false</trackRevisions>
    </reviewItem>
    <reviewItem>
      <errorID>a3c74b58-a4ce-4aa1-aaa9-49f470acd10e</errorID>
      <errorWord>》《</errorWord>
      <group>L1_Punc</group>
      <groupName>标点问题</groupName>
      <ability>L2_Punc_CN</ability>
      <abilityName>标点符号问题</abilityName>
      <candidateList>
        <item>〉〈</item>
      </candidateList>
      <explain/>
      <paraID>3C828DB7</paraID>
      <start>50</start>
      <end>52</end>
      <status>unmodified</status>
      <modifiedWord/>
      <trackRevisions>false</trackRevisions>
    </reviewItem>
    <reviewItem>
      <errorID>1d40dae8-0178-4989-8d31-d890910a9ea5</errorID>
      <errorWord>》</errorWord>
      <group>L1_Punc</group>
      <groupName>标点问题</groupName>
      <ability>L2_Punc_CN</ability>
      <abilityName>标点符号问题</abilityName>
      <candidateList/>
      <explain>同一形式括号套用。</explain>
      <paraID>3C828DB7</paraID>
      <start>68</start>
      <end>69</end>
      <status>unmodified</status>
      <modifiedWord/>
      <trackRevisions>false</trackRevisions>
    </reviewItem>
    <reviewItem>
      <errorID>8abd4f33-fe32-4555-8daa-95207b61eef5</errorID>
      <errorWord>,</errorWord>
      <group>L1_Punc</group>
      <groupName>标点问题</groupName>
      <ability>L2_Punc_CN</ability>
      <abilityName>标点符号问题</abilityName>
      <candidateList>
        <item>，</item>
      </candidateList>
      <explain/>
      <paraID>3C828DB7</paraID>
      <start>76</start>
      <end>77</end>
      <status>unmodified</status>
      <modifiedWord/>
      <trackRevisions>false</trackRevisions>
    </reviewItem>
    <reviewItem>
      <errorID>d464119b-1faa-4a70-85df-62629d2cdb7b</errorID>
      <errorWord>，</errorWord>
      <group>L1_Word</group>
      <groupName>字词问题</groupName>
      <ability>L2_Typo</ability>
      <abilityName>字词错误</abilityName>
      <candidateList>
        <item>时，</item>
      </candidateList>
      <explain/>
      <paraID>722A8D32</paraID>
      <start>75</start>
      <end>76</end>
      <status>unmodified</status>
      <modifiedWord/>
      <trackRevisions>false</trackRevisions>
    </reviewItem>
    <reviewItem>
      <errorID>0c6a4fa1-3f8b-4b86-8c4c-dfec861f745d</errorID>
      <errorWord>产品的</errorWord>
      <group>L1_Word</group>
      <groupName>字词问题</groupName>
      <ability>L2_Typo</ability>
      <abilityName>字词错误</abilityName>
      <candidateList>
        <item>产品</item>
      </candidateList>
      <explain/>
      <paraID>55BADBA3</paraID>
      <start>127</start>
      <end>130</end>
      <status>unmodified</status>
      <modifiedWord/>
      <trackRevisions>false</trackRevisions>
    </reviewItem>
    <reviewItem>
      <errorID>f23bfe8e-f2e1-4544-acc8-62219d1c70b9</errorID>
      <errorWord>，</errorWord>
      <group>L1_Punc</group>
      <groupName>标点问题</groupName>
      <ability>L2_Punc_CN</ability>
      <abilityName>标点符号问题</abilityName>
      <candidateList>
        <item>；</item>
      </candidateList>
      <explain/>
      <paraID>55BADBA3</paraID>
      <start>169</start>
      <end>170</end>
      <status>ignored</status>
      <modifiedWord/>
      <trackRevisions>false</trackRevisions>
    </reviewItem>
    <reviewItem>
      <errorID>a87900d7-7ff6-4525-9253-921b88c8c674</errorID>
      <errorWord> </errorWord>
      <group>L1_Punc</group>
      <groupName>标点问题</groupName>
      <ability>L2_Punc_CN</ability>
      <abilityName>标点符号问题</abilityName>
      <candidateList>
        <item/>
      </candidateList>
      <explain>此处空格冗余，建议删除。</explain>
      <paraID>7F0B2FBD</paraID>
      <start>74</start>
      <end>74</end>
      <status>modified</status>
      <modifiedWord/>
      <trackRevisions>false</trackRevisions>
    </reviewItem>
    <reviewItem>
      <errorID>e72e099b-a93f-403a-8a57-612d1c7c9cb8</errorID>
      <errorWord>有关的</errorWord>
      <group>L1_Word</group>
      <groupName>字词问题</groupName>
      <ability>L2_Typo</ability>
      <abilityName>字词错误</abilityName>
      <candidateList>
        <item>有关</item>
      </candidateList>
      <explain/>
      <paraID>24BD300B</paraID>
      <start>30</start>
      <end>32</end>
      <status>modified</status>
      <modifiedWord>有关</modifiedWord>
      <trackRevisions>false</trackRevisions>
    </reviewItem>
    <reviewItem>
      <errorID>2dcd8cc4-8751-447f-a3bd-9be9e9c18892</errorID>
      <errorWord>还</errorWord>
      <group>L1_Punc</group>
      <groupName>标点问题</groupName>
      <ability>L2_Punc_CN</ability>
      <abilityName>标点符号问题</abilityName>
      <candidateList>
        <item>，还</item>
      </candidateList>
      <explain/>
      <paraID>20F6796A</paraID>
      <start>14</start>
      <end>16</end>
      <status>modified</status>
      <modifiedWord>，还</modifiedWord>
      <trackRevisions>false</trackRevisions>
    </reviewItem>
    <reviewItem>
      <errorID>c770b122-d242-4b0f-8e6a-cdfd520b61c7</errorID>
      <errorWord>包装</errorWord>
      <group>L1_Grammar</group>
      <groupName>语法问题</groupName>
      <ability>L2_Grammar</ability>
      <abilityName>语法错误</abilityName>
      <candidateList>
        <item>包含包装</item>
      </candidateList>
      <explain/>
      <paraID>20F6796A</paraID>
      <start>17</start>
      <end>21</end>
      <status>modified</status>
      <modifiedWord>包含包装</modifiedWord>
      <trackRevisions>false</trackRevisions>
    </reviewItem>
    <reviewItem>
      <errorID>f3d0179f-3d20-4d10-995c-be1182f49f82</errorID>
      <errorWord>公开招标</errorWord>
      <group>L1_Other</group>
      <groupName>其他问题</groupName>
      <ability>L2_Consistency</ability>
      <abilityName>一致性检查</abilityName>
      <candidateList>
        <item>竞争性磋商</item>
      </candidateList>
      <explain>术语一致性错误，本文档采购方式统一为竞争性磋商，此处采购方式表述不一致</explain>
      <paraID>345E30C5</paraID>
      <start>10</start>
      <end>15</end>
      <status>modified</status>
      <modifiedWord>竞争性磋商</modifiedWord>
      <trackRevisions>false</trackRevisions>
    </reviewItem>
    <reviewItem>
      <errorID>5f79bd19-dbe5-498d-837e-d88b6afb7344</errorID>
      <errorWord>履约担保：履约</errorWord>
      <group>L1_Grammar</group>
      <groupName>语法问题</groupName>
      <ability>L2_Grammar</ability>
      <abilityName>语法错误</abilityName>
      <candidateList>
        <item>履约</item>
      </candidateList>
      <explain/>
      <paraID>231C9DD9</paraID>
      <start>3</start>
      <end>5</end>
      <status>modified</status>
      <modifiedWord>履约</modifiedWord>
      <trackRevisions>false</trackRevisions>
    </reviewItem>
    <reviewItem>
      <errorID>40ab5a5e-e9a3-4bca-ae49-34322edf3224</errorID>
      <errorWord>签订</errorWord>
      <group>L1_Word</group>
      <groupName>字词问题</groupName>
      <ability>L2_Typo</ability>
      <abilityName>字词错误</abilityName>
      <candidateList>
        <item>在签订</item>
      </candidateList>
      <explain/>
      <paraID>17289239</paraID>
      <start>162</start>
      <end>165</end>
      <status>modified</status>
      <modifiedWord>在签订</modifiedWord>
      <trackRevisions>false</trackRevisions>
    </reviewItem>
    <reviewItem>
      <errorID>7df3132c-0a1c-4e60-80c6-54f4ff747df9</errorID>
      <errorWord>乙方</errorWord>
      <group>L1_Word</group>
      <groupName>字词问题</groupName>
      <ability>L2_Typo</ability>
      <abilityName>字词错误</abilityName>
      <candidateList>
        <item>自乙方</item>
      </candidateList>
      <explain/>
      <paraID>15829119</paraID>
      <start>10</start>
      <end>13</end>
      <status>modified</status>
      <modifiedWord>自乙方</modifiedWord>
      <trackRevisions>false</trackRevisions>
    </reviewItem>
    <reviewItem>
      <errorID>754883af-664f-4fc2-974f-d47a496c4923</errorID>
      <errorWord>情况</errorWord>
      <group>L1_Word</group>
      <groupName>字词问题</groupName>
      <ability>L2_Typo</ability>
      <abilityName>字词错误</abilityName>
      <candidateList>
        <item>的情况</item>
      </candidateList>
      <explain/>
      <paraID>4E0AF0AF</paraID>
      <start>23</start>
      <end>26</end>
      <status>modified</status>
      <modifiedWord>的情况</modifiedWord>
      <trackRevisions>false</trackRevisions>
    </reviewItem>
    <reviewItem>
      <errorID>228efdb6-b342-4e27-b669-22c6fe418eae</errorID>
      <errorWord>开箱</errorWord>
      <group>L1_Grammar</group>
      <groupName>语法问题</groupName>
      <ability>L2_Grammar</ability>
      <abilityName>语法错误</abilityName>
      <candidateList>
        <item>做好开箱</item>
      </candidateList>
      <explain/>
      <paraID>4E0AF0AF</paraID>
      <start>42</start>
      <end>46</end>
      <status>modified</status>
      <modifiedWord>做好开箱</modifiedWord>
      <trackRevisions>false</trackRevisions>
    </reviewItem>
    <reviewItem>
      <errorID>e52c61ef-ca27-4f63-abdc-db9ee0acc330</errorID>
      <errorWord>，并</errorWord>
      <group>L1_Word</group>
      <groupName>字词问题</groupName>
      <ability>L2_Typo</ability>
      <abilityName>字词错误</abilityName>
      <candidateList>
        <item>，</item>
      </candidateList>
      <explain/>
      <paraID>7B2FACE2</paraID>
      <start>14</start>
      <end>15</end>
      <status>modified</status>
      <modifiedWord>，</modifiedWord>
      <trackRevisions>false</trackRevisions>
    </reviewItem>
    <reviewItem>
      <errorID>92e8228a-39da-4d3b-a6e0-9439449491e0</errorID>
      <errorWord>，</errorWord>
      <group>L1_Punc</group>
      <groupName>标点问题</groupName>
      <ability>L2_Punc_CN</ability>
      <abilityName>标点符号问题</abilityName>
      <candidateList>
        <item>、</item>
      </candidateList>
      <explain/>
      <paraID>17A28D91</paraID>
      <start>9</start>
      <end>10</end>
      <status>modified</status>
      <modifiedWord>、</modifiedWord>
      <trackRevisions>false</trackRevisions>
    </reviewItem>
    <reviewItem>
      <errorID>3b4ff0d3-6083-403e-99eb-2d4b076af388</errorID>
      <errorWord>）</errorWord>
      <group>L1_Punc</group>
      <groupName>标点问题</groupName>
      <ability>L2_Punc_CN</ability>
      <abilityName>标点符号问题</abilityName>
      <candidateList>
        <item>）：</item>
      </candidateList>
      <explain/>
      <paraID>1386F4AC</paraID>
      <start>6</start>
      <end>7</end>
      <status>ignored</status>
      <modifiedWord/>
      <trackRevisions>false</trackRevisions>
    </reviewItem>
    <reviewItem>
      <errorID>dc1ca975-7ce5-464d-95e4-af4da9092aca</errorID>
      <errorWord>）</errorWord>
      <group>L1_Punc</group>
      <groupName>标点问题</groupName>
      <ability>L2_Punc_CN</ability>
      <abilityName>标点符号问题</abilityName>
      <candidateList>
        <item>）：</item>
      </candidateList>
      <explain/>
      <paraID>1B602946</paraID>
      <start>7</start>
      <end>8</end>
      <status>unmodified</status>
      <modifiedWord/>
      <trackRevisions>false</trackRevisions>
    </reviewItem>
    <reviewItem>
      <errorID>830449c0-f5a8-4ec6-b179-ad77bca317bc</errorID>
      <errorWord>在</errorWord>
      <group>L1_Word</group>
      <groupName>字词问题</groupName>
      <ability>L2_Typo</ability>
      <abilityName>字词错误</abilityName>
      <candidateList>
        <item>应在</item>
      </candidateList>
      <explain/>
      <paraID> 2356A73</paraID>
      <start>6</start>
      <end>7</end>
      <status>unmodified</status>
      <modifiedWord/>
      <trackRevisions>false</trackRevisions>
    </reviewItem>
    <reviewItem>
      <errorID>571d7c16-a947-4132-962c-6917ceb3470a</errorID>
      <errorWord>之前应提前</errorWord>
      <group>L1_Grammar</group>
      <groupName>语法问题</groupName>
      <ability>L2_Grammar</ability>
      <abilityName>语法错误</abilityName>
      <candidateList>
        <item>之前</item>
      </candidateList>
      <explain/>
      <paraID> 2356A73</paraID>
      <start>11</start>
      <end>16</end>
      <status>unmodified</status>
      <modifiedWord/>
      <trackRevisions>false</trackRevisions>
    </reviewItem>
    <reviewItem>
      <errorID>ade6dbb0-ff86-4411-a865-25a19ac54734</errorID>
      <errorWord>按</errorWord>
      <group>L1_Word</group>
      <groupName>字词问题</groupName>
      <ability>L2_Typo</ability>
      <abilityName>字词错误</abilityName>
      <candidateList>
        <item>在按</item>
      </candidateList>
      <explain/>
      <paraID>1DC719BD</paraID>
      <start>32</start>
      <end>33</end>
      <status>unmodified</status>
      <modifiedWord/>
      <trackRevisions>false</trackRevisions>
    </reviewItem>
    <reviewItem>
      <errorID>c55bf605-04f6-49b6-ae27-b5cac767f140</errorID>
      <errorWord>期限内</errorWord>
      <group>L1_Word</group>
      <groupName>字词问题</groupName>
      <ability>L2_Typo</ability>
      <abilityName>字词错误</abilityName>
      <candidateList>
        <item>的期限内</item>
      </candidateList>
      <explain/>
      <paraID>1DC719BD</paraID>
      <start>44</start>
      <end>47</end>
      <status>unmodified</status>
      <modifiedWord/>
      <trackRevisions>false</trackRevisions>
    </reviewItem>
    <reviewItem>
      <errorID>12894641-4ce8-4f2a-bd0f-6f664fb2bcae</errorID>
      <errorWord>约定</errorWord>
      <group>L1_Word</group>
      <groupName>字词问题</groupName>
      <ability>L2_Typo</ability>
      <abilityName>字词错误</abilityName>
      <candidateList>
        <item>的约定</item>
      </candidateList>
      <explain/>
      <paraID>40F88350</paraID>
      <start>31</start>
      <end>33</end>
      <status>unmodified</status>
      <modifiedWord/>
      <trackRevisions>false</trackRevisions>
    </reviewItem>
    <reviewItem>
      <errorID>cc9db4f9-c010-475d-b94f-c1bf12e71970</errorID>
      <errorWord>要求</errorWord>
      <group>L1_Word</group>
      <groupName>字词问题</groupName>
      <ability>L2_Typo</ability>
      <abilityName>字词错误</abilityName>
      <candidateList>
        <item>的约定</item>
      </candidateList>
      <explain/>
      <paraID>3CDECCA0</paraID>
      <start>51</start>
      <end>53</end>
      <status>unmodified</status>
      <modifiedWord/>
      <trackRevisions>false</trackRevisions>
    </reviewItem>
    <reviewItem>
      <errorID>7b4a75a1-2b50-4d0f-9547-8f7367b2f49b</errorID>
      <errorWord>之一的</errorWord>
      <group>L1_Word</group>
      <groupName>字词问题</groupName>
      <ability>L2_Typo</ability>
      <abilityName>字词错误</abilityName>
      <candidateList>
        <item>之一</item>
      </candidateList>
      <explain/>
      <paraID>35B9B7B0</paraID>
      <start>21</start>
      <end>24</end>
      <status>unmodified</status>
      <modifiedWord/>
      <trackRevisions>false</trackRevisions>
    </reviewItem>
    <reviewItem>
      <errorID>08a9383f-64be-4da8-89e1-4cde629b32c9</errorID>
      <errorWord>．</errorWord>
      <group>L1_Word</group>
      <groupName>字词问题</groupName>
      <ability>L2_Typo</ability>
      <abilityName>字词错误</abilityName>
      <candidateList>
        <item>. </item>
      </candidateList>
      <explain/>
      <paraID>35B9B7B0</paraID>
      <start>26</start>
      <end>27</end>
      <status>unmodified</status>
      <modifiedWord/>
      <trackRevisions>false</trackRevisions>
    </reviewItem>
    <reviewItem>
      <errorID>21c0ce42-d479-4c2f-ab4c-141a77c038b4</errorID>
      <errorWord>．</errorWord>
      <group>L1_Word</group>
      <groupName>字词问题</groupName>
      <ability>L2_Typo</ability>
      <abilityName>字词错误</abilityName>
      <candidateList>
        <item>. </item>
      </candidateList>
      <explain/>
      <paraID>35B9B7B0</paraID>
      <start>37</start>
      <end>38</end>
      <status>unmodified</status>
      <modifiedWord/>
      <trackRevisions>false</trackRevisions>
    </reviewItem>
    <reviewItem>
      <errorID>27a34afc-6519-4fab-98ca-1298bfc0abfe</errorID>
      <errorWord>．</errorWord>
      <group>L1_Word</group>
      <groupName>字词问题</groupName>
      <ability>L2_Typo</ability>
      <abilityName>字词错误</abilityName>
      <candidateList>
        <item>. </item>
      </candidateList>
      <explain/>
      <paraID>35B9B7B0</paraID>
      <start>55</start>
      <end>56</end>
      <status>unmodified</status>
      <modifiedWord/>
      <trackRevisions>false</trackRevisions>
    </reviewItem>
    <reviewItem>
      <errorID>b803d480-d3c6-40cf-935c-38f4843c86ab</errorID>
      <errorWord>．</errorWord>
      <group>L1_Word</group>
      <groupName>字词问题</groupName>
      <ability>L2_Typo</ability>
      <abilityName>字词错误</abilityName>
      <candidateList>
        <item>. </item>
      </candidateList>
      <explain/>
      <paraID>35B9B7B0</paraID>
      <start>64</start>
      <end>65</end>
      <status>unmodified</status>
      <modifiedWord/>
      <trackRevisions>false</trackRevisions>
    </reviewItem>
    <reviewItem>
      <errorID>584a6838-e324-465e-ae4d-f8ee6b5597e1</errorID>
      <errorWord>应</errorWord>
      <group>L1_Word</group>
      <groupName>字词问题</groupName>
      <ability>L2_Typo</ability>
      <abilityName>字词错误</abilityName>
      <candidateList>
        <item>应当</item>
      </candidateList>
      <explain/>
      <paraID> 1F8E87F</paraID>
      <start>34</start>
      <end>35</end>
      <status>unmodified</status>
      <modifiedWord/>
      <trackRevisions>false</trackRevisions>
    </reviewItem>
    <reviewItem>
      <errorID>d19cb127-2523-45cf-9122-42d86a1d3ca2</errorID>
      <errorWord>本合同</errorWord>
      <group>L1_Word</group>
      <groupName>字词问题</groupName>
      <ability>L2_Typo</ability>
      <abilityName>字词错误</abilityName>
      <candidateList>
        <item> 本合同</item>
      </candidateList>
      <explain/>
      <paraID>57F5542F</paraID>
      <start>4</start>
      <end>7</end>
      <status>unmodified</status>
      <modifiedWord/>
      <trackRevisions>false</trackRevisions>
    </reviewItem>
    <reviewItem>
      <errorID>ec2d5993-6626-4dac-bb1b-9f78eddda1b2</errorID>
      <errorWord>传真</errorWord>
      <group>L1_Grammar</group>
      <groupName>语法问题</groupName>
      <ability>L2_Grammar</ability>
      <abilityName>语法错误</abilityName>
      <candidateList>
        <item>通过传真</item>
      </candidateList>
      <explain/>
      <paraID>57F5542F</paraID>
      <start>25</start>
      <end>27</end>
      <status>unmodified</status>
      <modifiedWord/>
      <trackRevisions>false</trackRevisions>
    </reviewItem>
    <reviewItem>
      <errorID>9389df92-c0f6-43f7-a210-f084f8b61801</errorID>
      <errorWord>送到</errorWord>
      <group>L1_Word</group>
      <groupName>字词问题</groupName>
      <ability>L2_Typo</ability>
      <abilityName>字词错误</abilityName>
      <candidateList>
        <item>送达</item>
      </candidateList>
      <explain/>
      <paraID>57F5542F</paraID>
      <start>30</start>
      <end>32</end>
      <status>unmodified</status>
      <modifiedWord/>
      <trackRevisions>false</trackRevisions>
    </reviewItem>
    <reviewItem>
      <errorID>0e57e1b0-13c0-4a11-b2d9-51deaa91ad42</errorID>
      <errorWord>和</errorWord>
      <group>L1_Word</group>
      <groupName>字词问题</groupName>
      <ability>L2_Typo</ability>
      <abilityName>字词错误</abilityName>
      <candidateList>
        <item>并</item>
      </candidateList>
      <explain/>
      <paraID>57F5542F</paraID>
      <start>44</start>
      <end>45</end>
      <status>unmodified</status>
      <modifiedWord/>
      <trackRevisions>false</trackRevisions>
    </reviewItem>
    <reviewItem>
      <errorID>0315e660-af1d-4e5f-aa41-6abcd2fd5a02</errorID>
      <errorWord>《</errorWord>
      <group>L1_Punc</group>
      <groupName>标点问题</groupName>
      <ability>L2_Punc_CN</ability>
      <abilityName>标点符号问题</abilityName>
      <candidateList/>
      <explain>同一形式括号套用。</explain>
      <paraID>26981F70</paraID>
      <start>108</start>
      <end>109</end>
      <status>unmodified</status>
      <modifiedWord/>
      <trackRevisions>false</trackRevisions>
    </reviewItem>
    <reviewItem>
      <errorID>f6801075-f0ee-47e4-b0b6-d4a9916ef710</errorID>
      <errorWord>》</errorWord>
      <group>L1_Punc</group>
      <groupName>标点问题</groupName>
      <ability>L2_Punc_CN</ability>
      <abilityName>标点符号问题</abilityName>
      <candidateList/>
      <explain>同一形式括号套用。</explain>
      <paraID>26981F70</paraID>
      <start>144</start>
      <end>145</end>
      <status>unmodified</status>
      <modifiedWord/>
      <trackRevisions>false</trackRevisions>
    </reviewItem>
    <reviewItem>
      <errorID>7913909b-5bf3-4432-8d36-2cbe20e2c7fe</errorID>
      <errorWord>每件</errorWord>
      <group>L1_Punc</group>
      <groupName>标点问题</groupName>
      <ability>L2_Punc_CN</ability>
      <abilityName>标点符号问题</abilityName>
      <candidateList>
        <item>. 每件</item>
      </candidateList>
      <explain/>
      <paraID>2F29E71D</paraID>
      <start>1</start>
      <end>3</end>
      <status>unmodified</status>
      <modifiedWord/>
      <trackRevisions>false</trackRevisions>
    </reviewItem>
    <reviewItem>
      <errorID>d3065e48-176c-45c2-b9ed-d57b40db5dcb</errorID>
      <errorWord>：</errorWord>
      <group>L1_Punc</group>
      <groupName>标点问题</groupName>
      <ability>L2_Punc_CN</ability>
      <abilityName>标点符号问题</abilityName>
      <candidateList>
        <item/>
      </candidateList>
      <explain/>
      <paraID> 399EE03</paraID>
      <start>28</start>
      <end>29</end>
      <status>unmodified</status>
      <modifiedWord/>
      <trackRevisions>false</trackRevisions>
    </reviewItem>
    <reviewItem>
      <errorID>521fb941-16f0-4c5a-85a9-0928c16e899f</errorID>
      <errorWord>。</errorWord>
      <group>L1_Punc</group>
      <groupName>标点问题</groupName>
      <ability>L2_Punc_CN</ability>
      <abilityName>标点符号问题</abilityName>
      <candidateList>
        <item/>
      </candidateList>
      <explain/>
      <paraID> 399EE03</paraID>
      <start>31</start>
      <end>32</end>
      <status>unmodified</status>
      <modifiedWord/>
      <trackRevisions>false</trackRevisions>
    </reviewItem>
    <reviewItem>
      <errorID>b6c83c70-f24e-4c64-b4b0-f543ca8558e7</errorID>
      <errorWord>。）</errorWord>
      <group>L1_Punc</group>
      <groupName>标点问题</groupName>
      <ability>L2_Punc_CN</ability>
      <abilityName>标点符号问题</abilityName>
      <candidateList>
        <item>）。</item>
      </candidateList>
      <explain/>
      <paraID> 399EE03</paraID>
      <start>44</start>
      <end>46</end>
      <status>unmodified</status>
      <modifiedWord/>
      <trackRevisions>false</trackRevisions>
    </reviewItem>
    <reviewItem>
      <errorID>485d2eff-67cf-4e0b-b17b-d1b439de9ca8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3892BD49</paraID>
      <start>0</start>
      <end>3</end>
      <status>unmodified</status>
      <modifiedWord/>
      <trackRevisions>false</trackRevisions>
    </reviewItem>
    <reviewItem>
      <errorID>70efeac9-ca95-478a-a447-b61396493d24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13C38E7C</paraID>
      <start>0</start>
      <end>3</end>
      <status>unmodified</status>
      <modifiedWord/>
      <trackRevisions>false</trackRevisions>
    </reviewItem>
    <reviewItem>
      <errorID>73ee0cd4-d7a1-49c2-bd7b-de25670b3d96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6D90A56D</paraID>
      <start>0</start>
      <end>3</end>
      <status>unmodified</status>
      <modifiedWord/>
      <trackRevisions>false</trackRevisions>
    </reviewItem>
    <reviewItem>
      <errorID>5ad3f33a-babb-4685-84f0-1f3a5318d93f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4A1F536A</paraID>
      <start>0</start>
      <end>3</end>
      <status>unmodified</status>
      <modifiedWord/>
      <trackRevisions>false</trackRevisions>
    </reviewItem>
    <reviewItem>
      <errorID>50e1f999-d3ee-411f-bf37-ecb91eeb800c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147CDDC9</paraID>
      <start>0</start>
      <end>3</end>
      <status>unmodified</status>
      <modifiedWord/>
      <trackRevisions>false</trackRevisions>
    </reviewItem>
    <reviewItem>
      <errorID>63949bdf-e466-4b76-8d7e-82970f21bf98</errorID>
      <errorWord>其</errorWord>
      <group>L1_Grammar</group>
      <groupName>语法问题</groupName>
      <ability>L2_Grammar</ability>
      <abilityName>语法错误</abilityName>
      <candidateList>
        <item>招标人对其</item>
      </candidateList>
      <explain/>
      <paraID>549BF37A</paraID>
      <start>22</start>
      <end>23</end>
      <status>unmodified</status>
      <modifiedWord/>
      <trackRevisions>false</trackRevisions>
    </reviewItem>
    <reviewItem>
      <errorID>37c4de0c-8fc9-45a5-bfe0-c47d5b02e8ea</errorID>
      <errorWord>投标的</errorWord>
      <group>L1_Word</group>
      <groupName>字词问题</groupName>
      <ability>L2_Typo</ability>
      <abilityName>字词错误</abilityName>
      <candidateList>
        <item>投标</item>
      </candidateList>
      <explain/>
      <paraID>4A7E1091</paraID>
      <start>17</start>
      <end>20</end>
      <status>unmodified</status>
      <modifiedWord/>
      <trackRevisions>false</trackRevisions>
    </reviewItem>
    <reviewItem>
      <errorID>7909f3d4-4cd8-43de-a268-2cd834e76594</errorID>
      <errorWord>其它</errorWord>
      <group>L1_Word</group>
      <groupName>字词问题</groupName>
      <ability>L2_Typo</ability>
      <abilityName>字词错误</abilityName>
      <candidateList>
        <item>其他</item>
      </candidateList>
      <explain/>
      <paraID>4A7E1091</paraID>
      <start>22</start>
      <end>24</end>
      <status>unmodified</status>
      <modifiedWord/>
      <trackRevisions>false</trackRevisions>
    </reviewItem>
    <reviewItem>
      <errorID>66bde703-5af3-4b79-99bf-93acf160eb0b</errorID>
      <errorWord>外型</errorWord>
      <group>L1_Word</group>
      <groupName>字词问题</groupName>
      <ability>L2_Typo</ability>
      <abilityName>字词错误</abilityName>
      <candidateList>
        <item>外形</item>
      </candidateList>
      <explain/>
      <paraID>222C9106</paraID>
      <start>26</start>
      <end>28</end>
      <status>unmodified</status>
      <modifiedWord/>
      <trackRevisions>false</trackRevisions>
    </reviewItem>
    <reviewItem>
      <errorID>1c625b48-3473-4f6f-808a-7d5697148f92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4DFAF559</paraID>
      <start>0</start>
      <end>3</end>
      <status>unmodified</status>
      <modifiedWord/>
      <trackRevisions>false</trackRevisions>
    </reviewItem>
    <reviewItem>
      <errorID>69060889-ddae-474f-963f-ceec8f205d0e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62A1AE1F</paraID>
      <start>0</start>
      <end>3</end>
      <status>unmodified</status>
      <modifiedWord/>
      <trackRevisions>false</trackRevisions>
    </reviewItem>
    <reviewItem>
      <errorID>fa56843b-a19c-467f-a029-aa67ea6c79d2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1B178B3D</paraID>
      <start>0</start>
      <end>3</end>
      <status>unmodified</status>
      <modifiedWord/>
      <trackRevisions>false</trackRevisions>
    </reviewItem>
    <reviewItem>
      <errorID>5026cc5a-0610-44f9-aed5-e0d62efd368e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18A47256</paraID>
      <start>0</start>
      <end>3</end>
      <status>unmodified</status>
      <modifiedWord/>
      <trackRevisions>false</trackRevisions>
    </reviewItem>
    <reviewItem>
      <errorID>482bbd52-7a5a-4ede-817a-0001859c5c18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63351D98</paraID>
      <start>0</start>
      <end>3</end>
      <status>unmodified</status>
      <modifiedWord/>
      <trackRevisions>false</trackRevisions>
    </reviewItem>
    <reviewItem>
      <errorID>2837d3b0-b35a-4dd3-82ed-85f124b20e66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70915CB8</paraID>
      <start>0</start>
      <end>3</end>
      <status>unmodified</status>
      <modifiedWord/>
      <trackRevisions>false</trackRevisions>
    </reviewItem>
    <reviewItem>
      <errorID>69cf3eff-4ac1-4c3a-9516-72248ae7d862</errorID>
      <errorWord>其它</errorWord>
      <group>L1_Word</group>
      <groupName>字词问题</groupName>
      <ability>L2_Alias</ability>
      <abilityName>也作/曾用词</abilityName>
      <candidateList>
        <item>其他</item>
      </candidateList>
      <explain>词汇[其它]为不规范表述或旧称，其规范书面表述为[其他]。</explain>
      <paraID>70915CB8</paraID>
      <start>87</start>
      <end>89</end>
      <status>unmodified</status>
      <modifiedWord/>
      <trackRevisions>false</trackRevisions>
    </reviewItem>
    <reviewItem>
      <errorID>c43f1f60-dc33-4bc1-9eb3-c7ff71858719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22854844</paraID>
      <start>0</start>
      <end>3</end>
      <status>unmodified</status>
      <modifiedWord/>
      <trackRevisions>false</trackRevisions>
    </reviewItem>
    <reviewItem>
      <errorID>94ba797f-1c8a-4b6c-a051-d7e0b09a3dc4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4FB9010C</paraID>
      <start>0</start>
      <end>3</end>
      <status>unmodified</status>
      <modifiedWord/>
      <trackRevisions>false</trackRevisions>
    </reviewItem>
    <reviewItem>
      <errorID>c6fbff52-14cb-4c0e-a095-f2e2a24e3fc7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5DB0A825</paraID>
      <start>2</start>
      <end>7</end>
      <status>unmodified</status>
      <modifiedWord/>
      <trackRevisions>false</trackRevisions>
    </reviewItem>
    <reviewItem>
      <errorID>7f220b7d-af81-4a2a-a363-cf68594a1fdf</errorID>
      <errorWord>外型尺寸</errorWord>
      <group>L1_Word</group>
      <groupName>字词问题</groupName>
      <ability>L2_Typo</ability>
      <abilityName>字词错误</abilityName>
      <candidateList>
        <item>外形尺寸</item>
      </candidateList>
      <explain/>
      <paraID>12E08D22</paraID>
      <start>2</start>
      <end>6</end>
      <status>unmodified</status>
      <modifiedWord/>
      <trackRevisions>false</trackRevisions>
    </reviewItem>
    <reviewItem>
      <errorID>8ed6823a-6541-4b0e-914f-d32d03820bce</errorID>
      <errorWord>;</errorWord>
      <group>L1_Format</group>
      <groupName>格式问题</groupName>
      <ability>L2_HalfPunc_CN</ability>
      <abilityName>全半角问题</abilityName>
      <candidateList>
        <item>；</item>
      </candidateList>
      <explain>文本全半角错误。</explain>
      <paraID>12E08D22</paraID>
      <start>6</start>
      <end>7</end>
      <status>modified</status>
      <modifiedWord>；</modifiedWord>
      <trackRevisions>false</trackRevisions>
    </reviewItem>
    <reviewItem>
      <errorID>e5634739-e2cd-4265-8b7d-7e884854b9d2</errorID>
      <errorWord>，</errorWord>
      <group>L1_Word</group>
      <groupName>字词问题</groupName>
      <ability>L2_Typo</ability>
      <abilityName>字词错误</abilityName>
      <candidateList>
        <item>，具</item>
      </candidateList>
      <explain/>
      <paraID>26570069</paraID>
      <start>14</start>
      <end>15</end>
      <status>unmodified</status>
      <modifiedWord/>
      <trackRevisions>false</trackRevisions>
    </reviewItem>
    <reviewItem>
      <errorID>77400c81-2a7f-4af1-aa0c-29c27a3f0c9a</errorID>
      <errorWord>震动</errorWord>
      <group>L1_Word</group>
      <groupName>字词问题</groupName>
      <ability>L2_Typo</ability>
      <abilityName>字词错误</abilityName>
      <candidateList>
        <item>振动</item>
      </candidateList>
      <explain>存在发音相同字词的误用。</explain>
      <paraID>67C23B95</paraID>
      <start>5</start>
      <end>7</end>
      <status>unmodified</status>
      <modifiedWord/>
      <trackRevisions>false</trackRevisions>
    </reviewItem>
    <reviewItem>
      <errorID>995d2c4a-2063-4336-a50b-3c500e630726</errorID>
      <errorWord>数</errorWord>
      <group>L1_Word</group>
      <groupName>字词问题</groupName>
      <ability>L2_Typo</ability>
      <abilityName>字词错误</abilityName>
      <candidateList>
        <item>数据</item>
      </candidateList>
      <explain/>
      <paraID> 80DE153</paraID>
      <start>5</start>
      <end>6</end>
      <status>unmodified</status>
      <modifiedWord/>
      <trackRevisions>false</trackRevisions>
    </reviewItem>
    <reviewItem>
      <errorID>e8495702-ea2c-4f73-a44d-27583b5a7f61</errorID>
      <errorWord>(</errorWord>
      <group>L1_Format</group>
      <groupName>格式问题</groupName>
      <ability>L2_HalfPunc_CN</ability>
      <abilityName>全半角问题</abilityName>
      <candidateList>
        <item>（</item>
      </candidateList>
      <explain>文本全半角错误。</explain>
      <paraID> 64220A0</paraID>
      <start>12</start>
      <end>13</end>
      <status>modified</status>
      <modifiedWord>（</modifiedWord>
      <trackRevisions>false</trackRevisions>
    </reviewItem>
    <reviewItem>
      <errorID>a272c1e7-fd53-4fa4-b3c0-9e8d44df8fd0</errorID>
      <errorWord>)</errorWord>
      <group>L1_Format</group>
      <groupName>格式问题</groupName>
      <ability>L2_HalfPunc_CN</ability>
      <abilityName>全半角问题</abilityName>
      <candidateList>
        <item>）</item>
      </candidateList>
      <explain>文本全半角错误。</explain>
      <paraID> 64220A0</paraID>
      <start>16</start>
      <end>17</end>
      <status>modified</status>
      <modifiedWord>）</modifiedWord>
      <trackRevisions>false</trackRevisions>
    </reviewItem>
    <reviewItem>
      <errorID>dd291433-7dd0-4a2a-8316-727d6efa24f0</errorID>
      <errorWord>(</errorWord>
      <group>L1_Format</group>
      <groupName>格式问题</groupName>
      <ability>L2_HalfPunc_CN</ability>
      <abilityName>全半角问题</abilityName>
      <candidateList>
        <item>（</item>
      </candidateList>
      <explain>文本全半角错误。</explain>
      <paraID> 64220A0</paraID>
      <start>26</start>
      <end>27</end>
      <status>modified</status>
      <modifiedWord>（</modifiedWord>
      <trackRevisions>false</trackRevisions>
    </reviewItem>
    <reviewItem>
      <errorID>dc80a15f-d79c-4e6b-85ef-c0d068ce576a</errorID>
      <errorWord>)</errorWord>
      <group>L1_Format</group>
      <groupName>格式问题</groupName>
      <ability>L2_HalfPunc_CN</ability>
      <abilityName>全半角问题</abilityName>
      <candidateList>
        <item>）</item>
      </candidateList>
      <explain>文本全半角错误。</explain>
      <paraID> 64220A0</paraID>
      <start>30</start>
      <end>31</end>
      <status>modified</status>
      <modifiedWord>）</modifiedWord>
      <trackRevisions>false</trackRevisions>
    </reviewItem>
    <reviewItem>
      <errorID>3a31ff3f-c9fa-4385-b217-8074853a0f9c</errorID>
      <errorWord>:</errorWord>
      <group>L1_Format</group>
      <groupName>格式问题</groupName>
      <ability>L2_HalfPunc_CN</ability>
      <abilityName>全半角问题</abilityName>
      <candidateList>
        <item>：</item>
      </candidateList>
      <explain>文本全半角错误。</explain>
      <paraID> 64220A0</paraID>
      <start>45</start>
      <end>46</end>
      <status>unmodified</status>
      <modifiedWord/>
      <trackRevisions>false</trackRevisions>
    </reviewItem>
    <reviewItem>
      <errorID>7a445d45-c0c0-4114-9779-ce37f63cada9</errorID>
      <errorWord>翻版</errorWord>
      <group>L1_Word</group>
      <groupName>字词问题</groupName>
      <ability>L2_Typo</ability>
      <abilityName>字词错误</abilityName>
      <candidateList>
        <item>翻板</item>
      </candidateList>
      <explain>存在发音相同字词的误用。</explain>
      <paraID>18941958</paraID>
      <start>30</start>
      <end>32</end>
      <status>unmodified</status>
      <modifiedWord/>
      <trackRevisions>false</trackRevisions>
    </reviewItem>
    <reviewItem>
      <errorID>d915ba5c-a564-477b-8e86-7bbd86e1272f</errorID>
      <errorWord>;</errorWord>
      <group>L1_Format</group>
      <groupName>格式问题</groupName>
      <ability>L2_HalfPunc_CN</ability>
      <abilityName>全半角问题</abilityName>
      <candidateList>
        <item>；</item>
      </candidateList>
      <explain>文本全半角错误。</explain>
      <paraID>6B959C04</paraID>
      <start>58</start>
      <end>59</end>
      <status>modified</status>
      <modifiedWord>；</modifiedWord>
      <trackRevisions>false</trackRevisions>
    </reviewItem>
    <reviewItem>
      <errorID>ff723fdf-b80d-42c4-88e2-060b3a8f55b6</errorID>
      <errorWord>;</errorWord>
      <group>L1_Format</group>
      <groupName>格式问题</groupName>
      <ability>L2_HalfPunc_CN</ability>
      <abilityName>全半角问题</abilityName>
      <candidateList>
        <item>；</item>
      </candidateList>
      <explain>文本全半角错误。</explain>
      <paraID>6B959C04</paraID>
      <start>84</start>
      <end>85</end>
      <status>modified</status>
      <modifiedWord>；</modifiedWord>
      <trackRevisions>false</trackRevisions>
    </reviewItem>
    <reviewItem>
      <errorID>2c06fd4c-80fb-4fb1-99d7-9bce344e3a74</errorID>
      <errorWord>依据</errorWord>
      <group>L1_Word</group>
      <groupName>字词问题</groupName>
      <ability>L2_Typo</ability>
      <abilityName>字词错误</abilityName>
      <candidateList>
        <item>据</item>
      </candidateList>
      <explain/>
      <paraID> 3AA5F01</paraID>
      <start>9</start>
      <end>11</end>
      <status>unmodified</status>
      <modifiedWord/>
      <trackRevisions>false</trackRevisions>
    </reviewItem>
    <reviewItem>
      <errorID>ee3cbfcc-a66e-4360-87ff-263073a62ef5</errorID>
      <errorWord>:</errorWord>
      <group>L1_Format</group>
      <groupName>格式问题</groupName>
      <ability>L2_HalfPunc_CN</ability>
      <abilityName>全半角问题</abilityName>
      <candidateList>
        <item>：</item>
      </candidateList>
      <explain>文本全半角错误。</explain>
      <paraID>511C2DD1</paraID>
      <start>6</start>
      <end>7</end>
      <status>unmodified</status>
      <modifiedWord/>
      <trackRevisions>false</trackRevisions>
    </reviewItem>
    <reviewItem>
      <errorID>e1dff766-7414-4d1d-bea8-3b16b0120091</errorID>
      <errorWord>~</errorWord>
      <group>L1_Format</group>
      <groupName>格式问题</groupName>
      <ability>L2_HalfPunc_CN</ability>
      <abilityName>全半角问题</abilityName>
      <candidateList>
        <item>～</item>
      </candidateList>
      <explain>文本全半角错误。</explain>
      <paraID>511C2DD1</paraID>
      <start>77</start>
      <end>78</end>
      <status>unmodified</status>
      <modifiedWord/>
      <trackRevisions>false</trackRevisions>
    </reviewItem>
    <reviewItem>
      <errorID>e904b6f7-6b19-4382-be8c-531a0697cc9a</errorID>
      <errorWord>~</errorWord>
      <group>L1_Format</group>
      <groupName>格式问题</groupName>
      <ability>L2_HalfPunc_CN</ability>
      <abilityName>全半角问题</abilityName>
      <candidateList>
        <item>～</item>
      </candidateList>
      <explain>文本全半角错误。</explain>
      <paraID>511C2DD1</paraID>
      <start>87</start>
      <end>88</end>
      <status>unmodified</status>
      <modifiedWord/>
      <trackRevisions>false</trackRevisions>
    </reviewItem>
    <reviewItem>
      <errorID>245cfa45-9364-41e0-8158-334e2fea776e</errorID>
      <errorWord>~</errorWord>
      <group>L1_Format</group>
      <groupName>格式问题</groupName>
      <ability>L2_HalfPunc_CN</ability>
      <abilityName>全半角问题</abilityName>
      <candidateList>
        <item>～</item>
      </candidateList>
      <explain>文本全半角错误。</explain>
      <paraID>511C2DD1</paraID>
      <start>97</start>
      <end>98</end>
      <status>unmodified</status>
      <modifiedWord/>
      <trackRevisions>false</trackRevisions>
    </reviewItem>
    <reviewItem>
      <errorID>0a4b91b1-90cc-4844-a2f8-e13c75c0bf3c</errorID>
      <errorWord>敏感原件</errorWord>
      <group>L1_Knowledge</group>
      <groupName>知识性问题</groupName>
      <ability>L2_Term</ability>
      <abilityName>专业术语</abilityName>
      <candidateList>
        <item>敏感元件</item>
      </candidateList>
      <explain/>
      <paraID>511C2DD1</paraID>
      <start>105</start>
      <end>109</end>
      <status>unmodified</status>
      <modifiedWord/>
      <trackRevisions>false</trackRevisions>
    </reviewItem>
    <reviewItem>
      <errorID>22d4809b-1c70-48ab-8dd8-c84071012847</errorID>
      <errorWord>)</errorWord>
      <group>L1_Format</group>
      <groupName>格式问题</groupName>
      <ability>L2_HalfPunc_CN</ability>
      <abilityName>全半角问题</abilityName>
      <candidateList>
        <item>）</item>
      </candidateList>
      <explain>文本全半角错误。</explain>
      <paraID>511C2DD1</paraID>
      <start>141</start>
      <end>142</end>
      <status>modified</status>
      <modifiedWord>）</modifiedWord>
      <trackRevisions>false</trackRevisions>
    </reviewItem>
    <reviewItem>
      <errorID>ea660daf-3d69-4ee5-9dd6-572eccc23a37</errorID>
      <errorWord>图象传感器</errorWord>
      <group>L1_Word</group>
      <groupName>字词问题</groupName>
      <ability>L2_Variant</ability>
      <abilityName>异形词</abilityName>
      <candidateList>
        <item>图像传感器</item>
      </candidateList>
      <explain>词汇[图象传感器]的规范词形写作[图像传感器]。</explain>
      <paraID>511C2DD1</paraID>
      <start>207</start>
      <end>212</end>
      <status>unmodified</status>
      <modifiedWord/>
      <trackRevisions>false</trackRevisions>
    </reviewItem>
    <reviewItem>
      <errorID>a2a3c07c-21fb-411a-a9af-f40de306e06a</errorID>
      <errorWord>发声</errorWord>
      <group>L1_Word</group>
      <groupName>字词问题</groupName>
      <ability>L2_Typo</ability>
      <abilityName>字词错误</abilityName>
      <candidateList>
        <item>发生</item>
      </candidateList>
      <explain/>
      <paraID>491F68E2</paraID>
      <start>10</start>
      <end>12</end>
      <status>unmodified</status>
      <modifiedWord/>
      <trackRevisions>false</trackRevisions>
    </reviewItem>
    <reviewItem>
      <errorID>c3bca7c3-f77a-4f13-b67d-1b1383939a9f</errorID>
      <errorWord>变倍</errorWord>
      <group>L1_Word</group>
      <groupName>字词问题</groupName>
      <ability>L2_Typo</ability>
      <abilityName>字词错误</abilityName>
      <candidateList>
        <item>变焦</item>
      </candidateList>
      <explain/>
      <paraID>6655980D</paraID>
      <start>17</start>
      <end>19</end>
      <status>unmodified</status>
      <modifiedWord/>
      <trackRevisions>false</trackRevisions>
    </reviewItem>
    <reviewItem>
      <errorID>dc5546c7-0988-40d6-8ffc-c2a2b6c969ac</errorID>
      <errorWord>检测</errorWord>
      <group>L1_Word</group>
      <groupName>字词问题</groupName>
      <ability>L2_Typo</ability>
      <abilityName>字词错误</abilityName>
      <candidateList>
        <item>监测</item>
      </candidateList>
      <explain/>
      <paraID>35BC1560</paraID>
      <start>10</start>
      <end>12</end>
      <status>unmodified</status>
      <modifiedWord/>
      <trackRevisions>false</trackRevisions>
    </reviewItem>
    <reviewItem>
      <errorID>d1d16e81-fb12-4911-b22f-8ee4b488f22b</errorID>
      <errorWord>;</errorWord>
      <group>L1_Format</group>
      <groupName>格式问题</groupName>
      <ability>L2_HalfPunc_CN</ability>
      <abilityName>全半角问题</abilityName>
      <candidateList>
        <item>；</item>
      </candidateList>
      <explain>文本全半角错误。</explain>
      <paraID>4F3734B0</paraID>
      <start>15</start>
      <end>16</end>
      <status>modified</status>
      <modifiedWord>；</modifiedWord>
      <trackRevisions>false</trackRevisions>
    </reviewItem>
    <reviewItem>
      <errorID>023ffa6b-f9be-453c-94f8-9dd684201386</errorID>
      <errorWord>;</errorWord>
      <group>L1_Format</group>
      <groupName>格式问题</groupName>
      <ability>L2_HalfPunc_CN</ability>
      <abilityName>全半角问题</abilityName>
      <candidateList>
        <item>；</item>
      </candidateList>
      <explain>文本全半角错误。</explain>
      <paraID>4F3734B0</paraID>
      <start>42</start>
      <end>43</end>
      <status>modified</status>
      <modifiedWord>；</modifiedWord>
      <trackRevisions>false</trackRevisions>
    </reviewItem>
    <reviewItem>
      <errorID>e773c2c4-f4bb-41b9-a0b2-062a0a0595fd</errorID>
      <errorWord>(</errorWord>
      <group>L1_Format</group>
      <groupName>格式问题</groupName>
      <ability>L2_HalfPunc_CN</ability>
      <abilityName>全半角问题</abilityName>
      <candidateList>
        <item>（</item>
      </candidateList>
      <explain>文本全半角错误。</explain>
      <paraID>4F3734B0</paraID>
      <start>107</start>
      <end>108</end>
      <status>modified</status>
      <modifiedWord>（</modifiedWord>
      <trackRevisions>false</trackRevisions>
    </reviewItem>
    <reviewItem>
      <errorID>0af1745f-2194-4302-a3da-a7f75ac255f2</errorID>
      <errorWord>;</errorWord>
      <group>L1_Format</group>
      <groupName>格式问题</groupName>
      <ability>L2_HalfPunc_CN</ability>
      <abilityName>全半角问题</abilityName>
      <candidateList>
        <item>；</item>
      </candidateList>
      <explain>文本全半角错误。</explain>
      <paraID>4F3734B0</paraID>
      <start>132</start>
      <end>133</end>
      <status>modified</status>
      <modifiedWord>；</modifiedWord>
      <trackRevisions>false</trackRevisions>
    </reviewItem>
    <reviewItem>
      <errorID>658b8101-0087-4fcd-9e6a-55e58efe7d16</errorID>
      <errorWord>;</errorWord>
      <group>L1_Format</group>
      <groupName>格式问题</groupName>
      <ability>L2_HalfPunc_CN</ability>
      <abilityName>全半角问题</abilityName>
      <candidateList>
        <item>；</item>
      </candidateList>
      <explain>文本全半角错误。</explain>
      <paraID>4F3734B0</paraID>
      <start>145</start>
      <end>146</end>
      <status>modified</status>
      <modifiedWord>；</modifiedWord>
      <trackRevisions>false</trackRevisions>
    </reviewItem>
    <reviewItem>
      <errorID>7441ca98-35f5-486c-ad8a-67763c383eb0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7BB025F7</paraID>
      <start>0</start>
      <end>3</end>
      <status>unmodified</status>
      <modifiedWord/>
      <trackRevisions>false</trackRevisions>
    </reviewItem>
    <reviewItem>
      <errorID>9516d122-da62-4ad3-9677-d73575ac5ee3</errorID>
      <errorWord>,</errorWord>
      <group>L1_Format</group>
      <groupName>格式问题</groupName>
      <ability>L2_HalfPunc_CN</ability>
      <abilityName>全半角问题</abilityName>
      <candidateList>
        <item>，</item>
      </candidateList>
      <explain>文本全半角错误。</explain>
      <paraID>7BB025F7</paraID>
      <start>301</start>
      <end>302</end>
      <status>modified</status>
      <modifiedWord>，</modifiedWord>
      <trackRevisions>false</trackRevisions>
    </reviewItem>
    <reviewItem>
      <errorID>769078b7-dfbf-4d80-8b8b-aa773d15d4c8</errorID>
      <errorWord>,</errorWord>
      <group>L1_Format</group>
      <groupName>格式问题</groupName>
      <ability>L2_HalfPunc_CN</ability>
      <abilityName>全半角问题</abilityName>
      <candidateList>
        <item>，</item>
      </candidateList>
      <explain>文本全半角错误。</explain>
      <paraID>7BB025F7</paraID>
      <start>536</start>
      <end>537</end>
      <status>modified</status>
      <modifiedWord>，</modifiedWord>
      <trackRevisions>false</trackRevisions>
    </reviewItem>
    <reviewItem>
      <errorID>df7c25af-f6b1-47b7-92e7-efb96b8fa59b</errorID>
      <errorWord>,</errorWord>
      <group>L1_Format</group>
      <groupName>格式问题</groupName>
      <ability>L2_HalfPunc_CN</ability>
      <abilityName>全半角问题</abilityName>
      <candidateList>
        <item>，</item>
      </candidateList>
      <explain>文本全半角错误。</explain>
      <paraID>7BB025F7</paraID>
      <start>550</start>
      <end>551</end>
      <status>modified</status>
      <modifiedWord>，</modifiedWord>
      <trackRevisions>false</trackRevisions>
    </reviewItem>
    <reviewItem>
      <errorID>68bdcf91-0722-4765-9261-317b7813a995</errorID>
      <errorWord>,</errorWord>
      <group>L1_Format</group>
      <groupName>格式问题</groupName>
      <ability>L2_HalfPunc_CN</ability>
      <abilityName>全半角问题</abilityName>
      <candidateList>
        <item>，</item>
      </candidateList>
      <explain>文本全半角错误。</explain>
      <paraID>7BB025F7</paraID>
      <start>565</start>
      <end>566</end>
      <status>modified</status>
      <modifiedWord>，</modifiedWord>
      <trackRevisions>false</trackRevisions>
    </reviewItem>
    <reviewItem>
      <errorID>f573025d-0c6b-4201-8ce0-f97db644f1d4</errorID>
      <errorWord>海拔高度</errorWord>
      <group>L1_Word</group>
      <groupName>字词问题</groupName>
      <ability>L2_Typo</ability>
      <abilityName>字词错误</abilityName>
      <candidateList>
        <item>海拔</item>
      </candidateList>
      <explain/>
      <paraID>7BB025F7</paraID>
      <start>570</start>
      <end>574</end>
      <status>unmodified</status>
      <modifiedWord/>
      <trackRevisions>false</trackRevisions>
    </reviewItem>
    <reviewItem>
      <errorID>cfe962a7-2b6f-46ae-925e-ee04ec793e36</errorID>
      <errorWord>.</errorWord>
      <group>L1_Format</group>
      <groupName>格式问题</groupName>
      <ability>L2_HalfPunc_CN</ability>
      <abilityName>全半角问题</abilityName>
      <candidateList>
        <item>。</item>
      </candidateList>
      <explain>文本全半角错误。</explain>
      <paraID>7BB025F7</paraID>
      <start>670</start>
      <end>671</end>
      <status>unmodified</status>
      <modifiedWord/>
      <trackRevisions>false</trackRevisions>
    </reviewItem>
    <reviewItem>
      <errorID>a08e2e4f-d016-42bc-b73d-bc8a80dd2e0e</errorID>
      <errorWord>;</errorWord>
      <group>L1_Format</group>
      <groupName>格式问题</groupName>
      <ability>L2_HalfPunc_CN</ability>
      <abilityName>全半角问题</abilityName>
      <candidateList>
        <item>；</item>
      </candidateList>
      <explain>文本全半角错误。</explain>
      <paraID>7BB025F7</paraID>
      <start>876</start>
      <end>877</end>
      <status>modified</status>
      <modifiedWord>；</modifiedWord>
      <trackRevisions>false</trackRevisions>
    </reviewItem>
    <reviewItem>
      <errorID>8530be09-c58b-460d-964c-a2ca2ef35940</errorID>
      <errorWord>;</errorWord>
      <group>L1_Format</group>
      <groupName>格式问题</groupName>
      <ability>L2_HalfPunc_CN</ability>
      <abilityName>全半角问题</abilityName>
      <candidateList>
        <item>；</item>
      </candidateList>
      <explain>文本全半角错误。</explain>
      <paraID>7BB025F7</paraID>
      <start>895</start>
      <end>896</end>
      <status>modified</status>
      <modifiedWord>；</modifiedWord>
      <trackRevisions>false</trackRevisions>
    </reviewItem>
    <reviewItem>
      <errorID>870671d9-5770-4efa-9960-ba3c87dfeff5</errorID>
      <errorWord>)</errorWord>
      <group>L1_Format</group>
      <groupName>格式问题</groupName>
      <ability>L2_HalfPunc_CN</ability>
      <abilityName>全半角问题</abilityName>
      <candidateList>
        <item>）</item>
      </candidateList>
      <explain>文本全半角错误。</explain>
      <paraID>7BB025F7</paraID>
      <start>973</start>
      <end>974</end>
      <status>modified</status>
      <modifiedWord>）</modifiedWord>
      <trackRevisions>false</trackRevisions>
    </reviewItem>
    <reviewItem>
      <errorID>6c82fce5-28a2-4153-81ec-adecc3f133ec</errorID>
      <errorWord>;</errorWord>
      <group>L1_Format</group>
      <groupName>格式问题</groupName>
      <ability>L2_HalfPunc_CN</ability>
      <abilityName>全半角问题</abilityName>
      <candidateList>
        <item>；</item>
      </candidateList>
      <explain>文本全半角错误。</explain>
      <paraID>7BB025F7</paraID>
      <start>1008</start>
      <end>1009</end>
      <status>modified</status>
      <modifiedWord>；</modifiedWord>
      <trackRevisions>false</trackRevisions>
    </reviewItem>
    <reviewItem>
      <errorID>5b335656-a90a-44dd-8c52-85958b297f6d</errorID>
      <errorWord>低于2000万</errorWord>
      <group>L1_Word</group>
      <groupName>字词问题</groupName>
      <ability>L2_Typo</ability>
      <abilityName>字词错误</abilityName>
      <candidateList>
        <item>低于2000万元</item>
      </candidateList>
      <explain/>
      <paraID>7BB025F7</paraID>
      <start>1016</start>
      <end>1023</end>
      <status>unmodified</status>
      <modifiedWord/>
      <trackRevisions>false</trackRevisions>
    </reviewItem>
    <reviewItem>
      <errorID>4c04bf27-dc7d-4ee0-b37e-07042ab28f55</errorID>
      <errorWord>;</errorWord>
      <group>L1_Format</group>
      <groupName>格式问题</groupName>
      <ability>L2_HalfPunc_CN</ability>
      <abilityName>全半角问题</abilityName>
      <candidateList>
        <item>；</item>
      </candidateList>
      <explain>文本全半角错误。</explain>
      <paraID>7BB025F7</paraID>
      <start>1023</start>
      <end>1024</end>
      <status>modified</status>
      <modifiedWord>；</modifiedWord>
      <trackRevisions>false</trackRevisions>
    </reviewItem>
    <reviewItem>
      <errorID>0ebd2596-ac0a-475e-9c51-7ec1a234ded7</errorID>
      <errorWord>多光谱相机有效像素多光谱相机有效像素</errorWord>
      <group>L1_Word</group>
      <groupName>字词问题</groupName>
      <ability>L2_Typo</ability>
      <abilityName>字词错误</abilityName>
      <candidateList>
        <item>多光谱相机有效像素</item>
      </candidateList>
      <explain/>
      <paraID>7BB025F7</paraID>
      <start>1312</start>
      <end>1330</end>
      <status>unmodified</status>
      <modifiedWord/>
      <trackRevisions>false</trackRevisions>
    </reviewItem>
    <reviewItem>
      <errorID>232d3367-442a-4c2d-9db5-3a02bdcc6b28</errorID>
      <errorWord>低于500万</errorWord>
      <group>L1_Word</group>
      <groupName>字词问题</groupName>
      <ability>L2_Typo</ability>
      <abilityName>字词错误</abilityName>
      <candidateList>
        <item>低于500万元</item>
      </candidateList>
      <explain/>
      <paraID>7BB025F7</paraID>
      <start>1331</start>
      <end>1337</end>
      <status>unmodified</status>
      <modifiedWord/>
      <trackRevisions>false</trackRevisions>
    </reviewItem>
    <reviewItem>
      <errorID>6e5d8a9b-4b91-4274-94e3-3e533326a756</errorID>
      <errorWord>(</errorWord>
      <group>L1_Format</group>
      <groupName>格式问题</groupName>
      <ability>L2_HalfPunc_CN</ability>
      <abilityName>全半角问题</abilityName>
      <candidateList>
        <item>（</item>
      </candidateList>
      <explain>文本全半角错误。</explain>
      <paraID>7BB025F7</paraID>
      <start>1433</start>
      <end>1434</end>
      <status>modified</status>
      <modifiedWord>（</modifiedWord>
      <trackRevisions>false</trackRevisions>
    </reviewItem>
    <reviewItem>
      <errorID>803ab550-cc0d-4698-a8c4-e0be9d5190e0</errorID>
      <errorWord>(</errorWord>
      <group>L1_Format</group>
      <groupName>格式问题</groupName>
      <ability>L2_HalfPunc_CN</ability>
      <abilityName>全半角问题</abilityName>
      <candidateList>
        <item>（</item>
      </candidateList>
      <explain>文本全半角错误。</explain>
      <paraID>7BB025F7</paraID>
      <start>1556</start>
      <end>1557</end>
      <status>modified</status>
      <modifiedWord>（</modifiedWord>
      <trackRevisions>false</trackRevisions>
    </reviewItem>
    <reviewItem>
      <errorID>c0b0397b-b6bf-4654-bc56-bf7d0917e0a8</errorID>
      <errorWord>能</errorWord>
      <group>L1_Word</group>
      <groupName>字词问题</groupName>
      <ability>L2_Typo</ability>
      <abilityName>字词错误</abilityName>
      <candidateList>
        <item>能通</item>
      </candidateList>
      <explain/>
      <paraID>7BB025F7</paraID>
      <start>2504</start>
      <end>2506</end>
      <status>modified</status>
      <modifiedWord>能通</modifiedWord>
      <trackRevisions>false</trackRevisions>
    </reviewItem>
    <reviewItem>
      <errorID>6cd2c65d-76a4-4e44-9679-cfc77a2a77e7</errorID>
      <errorWord>重量重量</errorWord>
      <group>L1_Word</group>
      <groupName>字词问题</groupName>
      <ability>L2_Typo</ability>
      <abilityName>字词错误</abilityName>
      <candidateList>
        <item>重量</item>
      </candidateList>
      <explain/>
      <paraID>7BB025F7</paraID>
      <start>2638</start>
      <end>2640</end>
      <status>modified</status>
      <modifiedWord>重量</modifiedWord>
      <trackRevisions>false</trackRevisions>
    </reviewItem>
    <reviewItem>
      <errorID>632e69a9-6e96-42d2-9c3b-f388ce978cfc</errorID>
      <errorWord>显示器亮度显示器亮度</errorWord>
      <group>L1_Word</group>
      <groupName>字词问题</groupName>
      <ability>L2_Typo</ability>
      <abilityName>字词错误</abilityName>
      <candidateList>
        <item>显示器亮度</item>
      </candidateList>
      <explain/>
      <paraID>7BB025F7</paraID>
      <start>2880</start>
      <end>2885</end>
      <status>modified</status>
      <modifiedWord>显示器亮度</modifiedWord>
      <trackRevisions>false</trackRevisions>
    </reviewItem>
    <reviewItem>
      <errorID>e58357e3-cab1-4bde-9ff0-4c602d239cac</errorID>
      <errorWord>海拔高度</errorWord>
      <group>L1_Word</group>
      <groupName>字词问题</groupName>
      <ability>L2_Typo</ability>
      <abilityName>字词错误</abilityName>
      <candidateList>
        <item>海拔</item>
      </candidateList>
      <explain/>
      <paraID> C7DE281</paraID>
      <start>9</start>
      <end>13</end>
      <status>unmodified</status>
      <modifiedWord/>
      <trackRevisions>false</trackRevisions>
    </reviewItem>
    <reviewItem>
      <errorID>bcfdd0df-3f56-4b03-8037-e9b7e9c02deb</errorID>
      <errorWord>:</errorWord>
      <group>L1_Format</group>
      <groupName>格式问题</groupName>
      <ability>L2_HalfPunc_CN</ability>
      <abilityName>全半角问题</abilityName>
      <candidateList>
        <item>：</item>
      </candidateList>
      <explain>文本全半角错误。</explain>
      <paraID>3479F17E</paraID>
      <start>11</start>
      <end>12</end>
      <status>modified</status>
      <modifiedWord>：</modifiedWord>
      <trackRevisions>false</trackRevisions>
    </reviewItem>
    <reviewItem>
      <errorID>1b677149-0721-4e28-ae76-5372219df74e</errorID>
      <errorWord>西兰花</errorWord>
      <group>L1_Knowledge</group>
      <groupName>知识性问题</groupName>
      <ability>L2_Knowledge</ability>
      <abilityName>其他知识</abilityName>
      <candidateList>
        <item>西蓝花</item>
      </candidateList>
      <explain/>
      <paraID>3479F17E</paraID>
      <start>47</start>
      <end>50</end>
      <status>unmodified</status>
      <modifiedWord/>
      <trackRevisions>false</trackRevisions>
    </reviewItem>
    <reviewItem>
      <errorID>e1866ff3-f690-4da0-9c0e-3211da560bff</errorID>
      <errorWord>(</errorWord>
      <group>L1_Format</group>
      <groupName>格式问题</groupName>
      <ability>L2_HalfPunc_CN</ability>
      <abilityName>全半角问题</abilityName>
      <candidateList>
        <item>（</item>
      </candidateList>
      <explain>文本全半角错误。</explain>
      <paraID>5D18E0AB</paraID>
      <start>36</start>
      <end>37</end>
      <status>modified</status>
      <modifiedWord>（</modifiedWord>
      <trackRevisions>false</trackRevisions>
    </reviewItem>
    <reviewItem>
      <errorID>9648003b-c516-4b79-aad1-5d4aa7be3152</errorID>
      <errorWord>)</errorWord>
      <group>L1_Format</group>
      <groupName>格式问题</groupName>
      <ability>L2_HalfPunc_CN</ability>
      <abilityName>全半角问题</abilityName>
      <candidateList>
        <item>）</item>
      </candidateList>
      <explain>文本全半角错误。</explain>
      <paraID>5D18E0AB</paraID>
      <start>46</start>
      <end>47</end>
      <status>modified</status>
      <modifiedWord>）</modifiedWord>
      <trackRevisions>false</trackRevisions>
    </reviewItem>
    <reviewItem>
      <errorID>7a3531ba-ffa4-49b9-8708-02ae1a888c6b</errorID>
      <errorWord>,</errorWord>
      <group>L1_Format</group>
      <groupName>格式问题</groupName>
      <ability>L2_HalfPunc_CN</ability>
      <abilityName>全半角问题</abilityName>
      <candidateList>
        <item>，</item>
      </candidateList>
      <explain>文本全半角错误。</explain>
      <paraID>32990183</paraID>
      <start>25</start>
      <end>26</end>
      <status>modified</status>
      <modifiedWord>，</modifiedWord>
      <trackRevisions>false</trackRevisions>
    </reviewItem>
    <reviewItem>
      <errorID>a5637e5e-d967-4cc2-ba81-910357b24900</errorID>
      <errorWord>(</errorWord>
      <group>L1_Format</group>
      <groupName>格式问题</groupName>
      <ability>L2_HalfPunc_CN</ability>
      <abilityName>全半角问题</abilityName>
      <candidateList>
        <item>（</item>
      </candidateList>
      <explain>文本全半角错误。</explain>
      <paraID>61E09FC2</paraID>
      <start>120</start>
      <end>121</end>
      <status>modified</status>
      <modifiedWord>（</modifiedWord>
      <trackRevisions>false</trackRevisions>
    </reviewItem>
    <reviewItem>
      <errorID>c1ffe08a-9608-4812-9f21-a7e59c024605</errorID>
      <errorWord>)</errorWord>
      <group>L1_Format</group>
      <groupName>格式问题</groupName>
      <ability>L2_HalfPunc_CN</ability>
      <abilityName>全半角问题</abilityName>
      <candidateList>
        <item>）</item>
      </candidateList>
      <explain>文本全半角错误。</explain>
      <paraID>61E09FC2</paraID>
      <start>158</start>
      <end>159</end>
      <status>modified</status>
      <modifiedWord>）</modifiedWord>
      <trackRevisions>false</trackRevisions>
    </reviewItem>
    <reviewItem>
      <errorID>a7750c52-b012-45c5-a7f8-6302865bd9a4</errorID>
      <errorWord>详实</errorWord>
      <group>L1_Word</group>
      <groupName>字词问题</groupName>
      <ability>L2_Typo</ability>
      <abilityName>字词错误</abilityName>
      <candidateList>
        <item>翔实</item>
      </candidateList>
      <explain>存在发音相同字词的误用。</explain>
      <paraID>7092A780</paraID>
      <start>70</start>
      <end>72</end>
      <status>unmodified</status>
      <modifiedWord/>
      <trackRevisions>false</trackRevisions>
    </reviewItem>
    <reviewItem>
      <errorID>7c396b49-dd3d-432c-9b6d-6de9afc2239f</errorID>
      <errorWord>(</errorWord>
      <group>L1_Format</group>
      <groupName>格式问题</groupName>
      <ability>L2_HalfPunc_CN</ability>
      <abilityName>全半角问题</abilityName>
      <candidateList>
        <item>（</item>
      </candidateList>
      <explain>文本全半角错误。</explain>
      <paraID>4451D631</paraID>
      <start>45</start>
      <end>46</end>
      <status>modified</status>
      <modifiedWord>（</modifiedWord>
      <trackRevisions>false</trackRevisions>
    </reviewItem>
    <reviewItem>
      <errorID>26bdf124-72b3-484b-920d-c55d36a304fd</errorID>
      <errorWord>)</errorWord>
      <group>L1_Format</group>
      <groupName>格式问题</groupName>
      <ability>L2_HalfPunc_CN</ability>
      <abilityName>全半角问题</abilityName>
      <candidateList>
        <item>）</item>
      </candidateList>
      <explain>文本全半角错误。</explain>
      <paraID>4451D631</paraID>
      <start>48</start>
      <end>49</end>
      <status>modified</status>
      <modifiedWord>）</modifiedWord>
      <trackRevisions>false</trackRevisions>
    </reviewItem>
    <reviewItem>
      <errorID>eaf6b54d-b5b8-413f-965d-148f43cbcd82</errorID>
      <errorWord>,</errorWord>
      <group>L1_Format</group>
      <groupName>格式问题</groupName>
      <ability>L2_HalfPunc_CN</ability>
      <abilityName>全半角问题</abilityName>
      <candidateList>
        <item>，</item>
      </candidateList>
      <explain>文本全半角错误。</explain>
      <paraID>16E0112B</paraID>
      <start>8</start>
      <end>9</end>
      <status>modified</status>
      <modifiedWord>，</modifiedWord>
      <trackRevisions>false</trackRevisions>
    </reviewItem>
    <reviewItem>
      <errorID>615203dc-a23b-4d6b-b98c-66add5585382</errorID>
      <errorWord>,</errorWord>
      <group>L1_Format</group>
      <groupName>格式问题</groupName>
      <ability>L2_HalfPunc_CN</ability>
      <abilityName>全半角问题</abilityName>
      <candidateList>
        <item>，</item>
      </candidateList>
      <explain>文本全半角错误。</explain>
      <paraID>16E0112B</paraID>
      <start>34</start>
      <end>35</end>
      <status>modified</status>
      <modifiedWord>，</modifiedWord>
      <trackRevisions>false</trackRevisions>
    </reviewItem>
    <reviewItem>
      <errorID>78938ffb-9e9e-43f3-957f-26a04b659d7d</errorID>
      <errorWord>间</errorWord>
      <group>L1_Word</group>
      <groupName>字词问题</groupName>
      <ability>L2_Typo</ability>
      <abilityName>字词错误</abilityName>
      <candidateList>
        <item>间内</item>
      </candidateList>
      <explain/>
      <paraID>16E0112B</paraID>
      <start>47</start>
      <end>48</end>
      <status>unmodified</status>
      <modifiedWord/>
      <trackRevisions>false</trackRevisions>
    </reviewItem>
    <reviewItem>
      <errorID>8c3269e4-40c6-44bf-9390-bc5a13fdc4b5</errorID>
      <errorWord>(</errorWord>
      <group>L1_Format</group>
      <groupName>格式问题</groupName>
      <ability>L2_HalfPunc_CN</ability>
      <abilityName>全半角问题</abilityName>
      <candidateList>
        <item>（</item>
      </candidateList>
      <explain>文本全半角错误。</explain>
      <paraID>3AD0CC0C</paraID>
      <start>33</start>
      <end>34</end>
      <status>modified</status>
      <modifiedWord>（</modifiedWord>
      <trackRevisions>false</trackRevisions>
    </reviewItem>
    <reviewItem>
      <errorID>b6e4b035-dad6-48b5-bfcf-e173e676ea07</errorID>
      <errorWord>)</errorWord>
      <group>L1_Format</group>
      <groupName>格式问题</groupName>
      <ability>L2_HalfPunc_CN</ability>
      <abilityName>全半角问题</abilityName>
      <candidateList>
        <item>）</item>
      </candidateList>
      <explain>文本全半角错误。</explain>
      <paraID>3AD0CC0C</paraID>
      <start>45</start>
      <end>46</end>
      <status>modified</status>
      <modifiedWord>）</modifiedWord>
      <trackRevisions>false</trackRevisions>
    </reviewItem>
    <reviewItem>
      <errorID>a6afd35c-6d33-444a-911c-96968defabde</errorID>
      <errorWord>)</errorWord>
      <group>L1_Format</group>
      <groupName>格式问题</groupName>
      <ability>L2_HalfPunc_CN</ability>
      <abilityName>全半角问题</abilityName>
      <candidateList>
        <item>）</item>
      </candidateList>
      <explain>文本全半角错误。</explain>
      <paraID>3AD0CC0C</paraID>
      <start>82</start>
      <end>83</end>
      <status>modified</status>
      <modifiedWord>）</modifiedWord>
      <trackRevisions>false</trackRevisions>
    </reviewItem>
    <reviewItem>
      <errorID>7046f079-0ccf-4850-b34f-6dd5fa2a8e19</errorID>
      <errorWord>(</errorWord>
      <group>L1_Format</group>
      <groupName>格式问题</groupName>
      <ability>L2_HalfPunc_CN</ability>
      <abilityName>全半角问题</abilityName>
      <candidateList>
        <item>（</item>
      </candidateList>
      <explain>文本全半角错误。</explain>
      <paraID>4486B871</paraID>
      <start>11</start>
      <end>12</end>
      <status>modified</status>
      <modifiedWord>（</modifiedWord>
      <trackRevisions>false</trackRevisions>
    </reviewItem>
    <reviewItem>
      <errorID>e2532839-c044-4f8f-995c-dcd98c24365a</errorID>
      <errorWord>)</errorWord>
      <group>L1_Format</group>
      <groupName>格式问题</groupName>
      <ability>L2_HalfPunc_CN</ability>
      <abilityName>全半角问题</abilityName>
      <candidateList>
        <item>）</item>
      </candidateList>
      <explain>文本全半角错误。</explain>
      <paraID>4486B871</paraID>
      <start>24</start>
      <end>25</end>
      <status>modified</status>
      <modifiedWord>）</modifiedWord>
      <trackRevisions>false</trackRevisions>
    </reviewItem>
    <reviewItem>
      <errorID>87401c70-c095-45b9-bc62-0c621c2bb441</errorID>
      <errorWord>(</errorWord>
      <group>L1_Format</group>
      <groupName>格式问题</groupName>
      <ability>L2_HalfPunc_CN</ability>
      <abilityName>全半角问题</abilityName>
      <candidateList>
        <item>（</item>
      </candidateList>
      <explain>文本全半角错误。</explain>
      <paraID>11F7B171</paraID>
      <start>11</start>
      <end>12</end>
      <status>modified</status>
      <modifiedWord>（</modifiedWord>
      <trackRevisions>false</trackRevisions>
    </reviewItem>
    <reviewItem>
      <errorID>8fec1170-ea82-47de-a0b6-36d1d4322b9c</errorID>
      <errorWord>)</errorWord>
      <group>L1_Format</group>
      <groupName>格式问题</groupName>
      <ability>L2_HalfPunc_CN</ability>
      <abilityName>全半角问题</abilityName>
      <candidateList>
        <item>）</item>
      </candidateList>
      <explain>文本全半角错误。</explain>
      <paraID>11F7B171</paraID>
      <start>24</start>
      <end>25</end>
      <status>modified</status>
      <modifiedWord>）</modifiedWord>
      <trackRevisions>false</trackRevisions>
    </reviewItem>
    <reviewItem>
      <errorID>6e39933e-ac03-490f-b29e-c80f0f7f9480</errorID>
      <errorWord>发生有</errorWord>
      <group>L1_Word</group>
      <groupName>字词问题</groupName>
      <ability>L2_Typo</ability>
      <abilityName>字词错误</abilityName>
      <candidateList>
        <item>发生</item>
      </candidateList>
      <explain/>
      <paraID>41A5D449</paraID>
      <start>48</start>
      <end>51</end>
      <status>unmodified</status>
      <modifiedWord/>
      <trackRevisions>false</trackRevisions>
    </reviewItem>
    <reviewItem>
      <errorID>acb122d3-39aa-4be3-876c-da9b1d68da36</errorID>
      <errorWord>作</errorWord>
      <group>L1_Word</group>
      <groupName>字词问题</groupName>
      <ability>L2_Typo</ability>
      <abilityName>字词错误</abilityName>
      <candidateList>
        <item>做</item>
      </candidateList>
      <explain>存在发音相同字词的误用。</explain>
      <paraID>71AFDC7E</paraID>
      <start>26</start>
      <end>27</end>
      <status>unmodified</status>
      <modifiedWord/>
      <trackRevisions>false</trackRevisions>
    </reviewItem>
    <reviewItem>
      <errorID>aa2bf734-b917-43ff-8d19-adb8e278a173</errorID>
      <errorWord>(</errorWord>
      <group>L1_Format</group>
      <groupName>格式问题</groupName>
      <ability>L2_HalfPunc_CN</ability>
      <abilityName>全半角问题</abilityName>
      <candidateList>
        <item>（</item>
      </candidateList>
      <explain>文本全半角错误。</explain>
      <paraID>373133BB</paraID>
      <start>2</start>
      <end>3</end>
      <status>modified</status>
      <modifiedWord>（</modifiedWord>
      <trackRevisions>false</trackRevisions>
    </reviewItem>
    <reviewItem>
      <errorID>589a31da-6387-466c-a5af-8d462b0af1a2</errorID>
      <errorWord>)</errorWord>
      <group>L1_Format</group>
      <groupName>格式问题</groupName>
      <ability>L2_HalfPunc_CN</ability>
      <abilityName>全半角问题</abilityName>
      <candidateList>
        <item>）</item>
      </candidateList>
      <explain>文本全半角错误。</explain>
      <paraID>373133BB</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9104F04-1B69-42AA-BB1D-921083748B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孙伟伟</cp:lastModifiedBy>
  <cp:revision>134</cp:revision>
  <dcterms:created xsi:type="dcterms:W3CDTF">2014-10-29T12:08:00Z</dcterms:created>
  <dcterms:modified xsi:type="dcterms:W3CDTF">2026-10-30T03:10:29Z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754A00289EB6418DA1D67AA9C782EC02_13</vt:lpwstr>
  </property>
  <property fmtid="{D5CDD505-2E9C-101B-9397-08002B2CF9AE}" pid="4" name="KSOTemplateDocerSaveRecord">
    <vt:lpwstr>eyJoZGlkIjoiMzM2ZTJmMzY2MmZkMWIyNTE3YmU4NjA4YmM5ZmZkNDAiLCJ1c2VySWQiOiI0Nzk1NTA5ODYifQ==</vt:lpwstr>
  </property>
</Properties>
</file>