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jc w:val="center"/>
        <w:spacing w:line="360" w:lineRule="auto"/>
        <w:tabs>
          <w:tab w:val="left" w:pos="390" w:leader="none"/>
          <w:tab w:val="center" w:pos="4404" w:leader="none"/>
        </w:tabs>
        <w:rPr>
          <w:rFonts w:hint="eastAsia" w:ascii="仿宋" w:hAnsi="仿宋" w:eastAsia="仿宋" w:cs="仿宋"/>
          <w:sz w:val="72"/>
          <w:szCs w:val="72"/>
        </w:rPr>
        <w:outlineLvl w:val="0"/>
      </w:pPr>
      <w:r/>
      <w:bookmarkStart w:id="0" w:name="_Toc8562"/>
      <w:r/>
      <w:bookmarkStart w:id="1" w:name="_Toc6871"/>
      <w:r/>
      <w:bookmarkStart w:id="2" w:name="_Toc17727"/>
      <w:r>
        <w:rPr>
          <w:rFonts w:hint="eastAsia" w:ascii="仿宋" w:hAnsi="仿宋" w:eastAsia="仿宋" w:cs="仿宋"/>
          <w:sz w:val="72"/>
          <w:szCs w:val="72"/>
        </w:rPr>
      </w:r>
      <w:r/>
    </w:p>
    <w:p>
      <w:pPr>
        <w:pStyle w:val="1031"/>
        <w:jc w:val="center"/>
        <w:spacing w:line="360" w:lineRule="auto"/>
        <w:tabs>
          <w:tab w:val="left" w:pos="390" w:leader="none"/>
          <w:tab w:val="center" w:pos="4404" w:leader="none"/>
        </w:tabs>
        <w:rPr>
          <w:rFonts w:hint="eastAsia" w:ascii="仿宋" w:hAnsi="仿宋" w:eastAsia="仿宋" w:cs="仿宋"/>
          <w:sz w:val="72"/>
          <w:szCs w:val="72"/>
        </w:rPr>
        <w:outlineLvl w:val="0"/>
      </w:pPr>
      <w:r>
        <w:rPr>
          <w:rFonts w:hint="eastAsia" w:ascii="仿宋" w:hAnsi="仿宋" w:eastAsia="仿宋" w:cs="仿宋"/>
          <w:sz w:val="72"/>
          <w:szCs w:val="72"/>
        </w:rPr>
        <w:t xml:space="preserve">竞争性磋商文件</w:t>
      </w:r>
      <w:bookmarkEnd w:id="0"/>
      <w:r/>
      <w:bookmarkEnd w:id="1"/>
      <w:r/>
      <w:bookmarkEnd w:id="2"/>
      <w:r>
        <w:rPr>
          <w:rFonts w:hint="eastAsia" w:ascii="仿宋" w:hAnsi="仿宋" w:eastAsia="仿宋" w:cs="仿宋"/>
          <w:sz w:val="72"/>
          <w:szCs w:val="72"/>
        </w:rPr>
      </w:r>
      <w:r/>
    </w:p>
    <w:p>
      <w:pPr>
        <w:pStyle w:val="1031"/>
        <w:jc w:val="center"/>
        <w:spacing w:line="360" w:lineRule="auto"/>
        <w:rPr>
          <w:rFonts w:hint="eastAsia" w:ascii="仿宋" w:hAnsi="仿宋" w:eastAsia="仿宋" w:cs="仿宋"/>
          <w:sz w:val="44"/>
        </w:rPr>
      </w:pPr>
      <w:r>
        <w:rPr>
          <w:rFonts w:hint="eastAsia" w:ascii="仿宋" w:hAnsi="仿宋" w:eastAsia="仿宋" w:cs="仿宋"/>
        </w:rPr>
        <mc:AlternateContent>
          <mc:Choice Requires="wpg">
            <w:drawing>
              <wp:inline xmlns:wp="http://schemas.openxmlformats.org/drawingml/2006/wordprocessingDrawing" distT="0" distB="0" distL="0" distR="0">
                <wp:extent cx="1714690" cy="213446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4690" cy="2134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0pt;height:168.1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sz w:val="4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523"/>
        </w:trPr>
        <w:tc>
          <w:tcPr>
            <w:tcW w:w="5000" w:type="dxa"/>
            <w:vAlign w:val="top"/>
            <w:textDirection w:val="lrTb"/>
            <w:noWrap w:val="false"/>
          </w:tcPr>
          <w:p>
            <w:pPr>
              <w:pStyle w:val="1031"/>
              <w:ind w:left="1078" w:hanging="360"/>
              <w:spacing w:line="360" w:lineRule="auto"/>
              <w:rPr>
                <w:rFonts w:hint="eastAsia" w:ascii="仿宋" w:hAnsi="仿宋" w:eastAsia="仿宋" w:cs="仿宋"/>
                <w:sz w:val="36"/>
                <w:szCs w:val="36"/>
                <w:lang w:val="en-US" w:eastAsia="zh-CN"/>
              </w:rPr>
            </w:pPr>
            <w:r>
              <w:rPr>
                <w:rFonts w:hint="eastAsia" w:ascii="仿宋" w:hAnsi="仿宋" w:eastAsia="仿宋" w:cs="仿宋"/>
                <w:sz w:val="36"/>
                <w:szCs w:val="36"/>
              </w:rPr>
              <w:t xml:space="preserve">项目编号：</w:t>
            </w:r>
            <w:r>
              <w:rPr>
                <w:rFonts w:hint="eastAsia" w:ascii="仿宋" w:hAnsi="仿宋" w:eastAsia="仿宋" w:cs="仿宋"/>
                <w:sz w:val="36"/>
                <w:szCs w:val="36"/>
                <w:lang w:eastAsia="zh-CN"/>
              </w:rPr>
              <w:t xml:space="preserve">JSZC-320111-SNZX-C2026-0155</w:t>
            </w:r>
            <w:r>
              <w:rPr>
                <w:rFonts w:hint="eastAsia" w:ascii="仿宋" w:hAnsi="仿宋" w:eastAsia="仿宋" w:cs="仿宋"/>
                <w:sz w:val="36"/>
                <w:szCs w:val="36"/>
                <w:lang w:val="en-US" w:eastAsia="zh-CN"/>
              </w:rPr>
            </w:r>
            <w:r/>
          </w:p>
          <w:p>
            <w:pPr>
              <w:pStyle w:val="1031"/>
              <w:ind w:firstLine="720"/>
              <w:jc w:val="left"/>
              <w:spacing w:line="360" w:lineRule="auto"/>
              <w:rPr>
                <w:rFonts w:hint="eastAsia" w:ascii="仿宋" w:hAnsi="仿宋" w:eastAsia="仿宋" w:cs="仿宋"/>
                <w:sz w:val="36"/>
                <w:szCs w:val="36"/>
                <w:lang w:eastAsia="zh-CN"/>
              </w:rPr>
            </w:pPr>
            <w:r>
              <w:rPr>
                <w:rFonts w:hint="eastAsia" w:ascii="仿宋" w:hAnsi="仿宋" w:eastAsia="仿宋" w:cs="仿宋"/>
                <w:sz w:val="36"/>
                <w:szCs w:val="36"/>
              </w:rPr>
              <w:t xml:space="preserve">项目名称：</w:t>
            </w:r>
            <w:r>
              <w:rPr>
                <w:rFonts w:hint="eastAsia" w:ascii="仿宋" w:hAnsi="仿宋" w:eastAsia="仿宋" w:cs="仿宋"/>
                <w:sz w:val="36"/>
                <w:szCs w:val="36"/>
                <w:lang w:eastAsia="zh-CN"/>
              </w:rPr>
              <w:t xml:space="preserve">2026年江北新区（浦口区）象山湖水利风景区生态补偿项目</w:t>
            </w:r>
            <w:r>
              <w:rPr>
                <w:rFonts w:hint="eastAsia" w:ascii="仿宋" w:hAnsi="仿宋" w:eastAsia="仿宋" w:cs="仿宋"/>
                <w:sz w:val="36"/>
                <w:szCs w:val="36"/>
                <w:lang w:eastAsia="zh-CN"/>
              </w:rPr>
            </w:r>
            <w:r/>
          </w:p>
          <w:p>
            <w:pPr>
              <w:pStyle w:val="1031"/>
              <w:ind w:firstLine="720"/>
              <w:spacing w:line="360" w:lineRule="auto"/>
              <w:rPr>
                <w:rFonts w:hint="eastAsia" w:ascii="仿宋" w:hAnsi="仿宋" w:eastAsia="仿宋" w:cs="仿宋"/>
                <w:sz w:val="44"/>
                <w:szCs w:val="44"/>
                <w:lang w:val="zh-CN"/>
              </w:rPr>
            </w:pPr>
            <w:r>
              <w:rPr>
                <w:rFonts w:hint="eastAsia" w:ascii="仿宋" w:hAnsi="仿宋" w:eastAsia="仿宋" w:cs="仿宋"/>
                <w:sz w:val="36"/>
                <w:szCs w:val="36"/>
              </w:rPr>
              <w:t xml:space="preserve">采购类别：工程类</w:t>
            </w:r>
            <w:r>
              <w:rPr>
                <w:rFonts w:hint="eastAsia" w:ascii="仿宋" w:hAnsi="仿宋" w:eastAsia="仿宋" w:cs="仿宋"/>
                <w:sz w:val="44"/>
                <w:szCs w:val="44"/>
                <w:lang w:val="zh-CN"/>
              </w:rPr>
            </w:r>
            <w:r/>
          </w:p>
        </w:tc>
      </w:tr>
    </w:tbl>
    <w:p>
      <w:pPr>
        <w:pStyle w:val="1031"/>
        <w:spacing w:line="360" w:lineRule="auto"/>
        <w:rPr>
          <w:rFonts w:hint="eastAsia" w:ascii="仿宋" w:hAnsi="仿宋" w:eastAsia="仿宋" w:cs="仿宋"/>
          <w:sz w:val="44"/>
        </w:rPr>
      </w:pPr>
      <w:r>
        <w:rPr>
          <w:rFonts w:hint="eastAsia" w:ascii="仿宋" w:hAnsi="仿宋" w:eastAsia="仿宋" w:cs="仿宋"/>
          <w:sz w:val="44"/>
        </w:rPr>
      </w:r>
      <w:r/>
    </w:p>
    <w:p>
      <w:pPr>
        <w:pStyle w:val="1031"/>
        <w:spacing w:line="360" w:lineRule="auto"/>
        <w:rPr>
          <w:rFonts w:hint="eastAsia" w:ascii="仿宋" w:hAnsi="仿宋" w:eastAsia="仿宋" w:cs="仿宋"/>
          <w:sz w:val="44"/>
          <w:szCs w:val="44"/>
        </w:rPr>
      </w:pPr>
      <w:r>
        <w:rPr>
          <w:rFonts w:hint="eastAsia" w:ascii="仿宋" w:hAnsi="仿宋" w:eastAsia="仿宋" w:cs="仿宋"/>
          <w:sz w:val="44"/>
          <w:szCs w:val="44"/>
        </w:rPr>
      </w:r>
      <w:r/>
    </w:p>
    <w:p>
      <w:pPr>
        <w:pStyle w:val="1031"/>
        <w:spacing w:line="360" w:lineRule="auto"/>
        <w:rPr>
          <w:rFonts w:hint="eastAsia" w:ascii="仿宋" w:hAnsi="仿宋" w:eastAsia="仿宋" w:cs="仿宋"/>
          <w:sz w:val="32"/>
        </w:rPr>
      </w:pPr>
      <w:r>
        <w:rPr>
          <w:rFonts w:hint="eastAsia" w:ascii="仿宋" w:hAnsi="仿宋" w:eastAsia="仿宋" w:cs="仿宋"/>
          <w:sz w:val="32"/>
        </w:rPr>
      </w:r>
      <w:r/>
    </w:p>
    <w:p>
      <w:pPr>
        <w:pStyle w:val="1031"/>
        <w:ind w:firstLine="720"/>
        <w:jc w:val="left"/>
        <w:spacing w:line="360" w:lineRule="auto"/>
        <w:rPr>
          <w:rFonts w:hint="eastAsia" w:ascii="仿宋" w:hAnsi="仿宋" w:eastAsia="仿宋" w:cs="仿宋"/>
          <w:sz w:val="36"/>
          <w:szCs w:val="36"/>
          <w:lang w:val="en-US" w:eastAsia="zh-CN"/>
        </w:rPr>
      </w:pPr>
      <w:r>
        <w:rPr>
          <w:rFonts w:hint="eastAsia" w:ascii="仿宋" w:hAnsi="仿宋" w:eastAsia="仿宋" w:cs="仿宋"/>
          <w:sz w:val="36"/>
          <w:szCs w:val="36"/>
        </w:rPr>
        <w:t xml:space="preserve">采购人：南京市浦口区河道管理所</w:t>
      </w:r>
      <w:r>
        <w:rPr>
          <w:rFonts w:hint="eastAsia" w:ascii="仿宋" w:hAnsi="仿宋" w:eastAsia="仿宋" w:cs="仿宋"/>
          <w:sz w:val="36"/>
          <w:szCs w:val="36"/>
          <w:lang w:val="en-US" w:eastAsia="zh-CN"/>
        </w:rPr>
      </w:r>
      <w:r/>
    </w:p>
    <w:p>
      <w:pPr>
        <w:pStyle w:val="1031"/>
        <w:ind w:firstLine="720"/>
        <w:jc w:val="left"/>
        <w:spacing w:line="360" w:lineRule="auto"/>
        <w:rPr>
          <w:rFonts w:hint="eastAsia" w:ascii="仿宋" w:hAnsi="仿宋" w:eastAsia="仿宋" w:cs="仿宋"/>
          <w:sz w:val="36"/>
          <w:szCs w:val="36"/>
        </w:rPr>
      </w:pPr>
      <w:r>
        <w:rPr>
          <w:rFonts w:hint="eastAsia" w:ascii="仿宋" w:hAnsi="仿宋" w:eastAsia="仿宋" w:cs="仿宋"/>
          <w:sz w:val="36"/>
          <w:szCs w:val="36"/>
        </w:rPr>
        <w:t xml:space="preserve">代理机构：南京苏宁工程咨询有限公司</w:t>
      </w:r>
      <w:r>
        <w:rPr>
          <w:rFonts w:hint="eastAsia" w:ascii="仿宋" w:hAnsi="仿宋" w:eastAsia="仿宋" w:cs="仿宋"/>
          <w:sz w:val="36"/>
          <w:szCs w:val="36"/>
        </w:rPr>
      </w:r>
      <w:r/>
    </w:p>
    <w:p>
      <w:pPr>
        <w:pStyle w:val="1031"/>
        <w:ind w:firstLine="720"/>
        <w:jc w:val="left"/>
        <w:spacing w:line="360" w:lineRule="auto"/>
        <w:rPr>
          <w:rFonts w:hint="eastAsia" w:ascii="仿宋" w:hAnsi="仿宋" w:eastAsia="仿宋" w:cs="仿宋"/>
        </w:rPr>
      </w:pPr>
      <w:r>
        <w:rPr>
          <w:rFonts w:hint="eastAsia" w:ascii="仿宋" w:hAnsi="仿宋" w:eastAsia="仿宋" w:cs="仿宋"/>
          <w:sz w:val="36"/>
          <w:szCs w:val="36"/>
        </w:rPr>
        <w:t xml:space="preserve">日期：二〇二六年</w:t>
      </w:r>
      <w:r>
        <w:rPr>
          <w:rFonts w:hint="eastAsia" w:ascii="仿宋" w:hAnsi="仿宋" w:eastAsia="仿宋" w:cs="仿宋"/>
          <w:sz w:val="36"/>
          <w:szCs w:val="36"/>
          <w:lang w:val="en-US" w:eastAsia="zh-CN"/>
        </w:rPr>
        <w:t xml:space="preserve">十</w:t>
      </w:r>
      <w:r>
        <w:rPr>
          <w:rFonts w:hint="eastAsia" w:ascii="仿宋" w:hAnsi="仿宋" w:eastAsia="仿宋" w:cs="仿宋"/>
          <w:sz w:val="36"/>
          <w:szCs w:val="36"/>
        </w:rPr>
        <w:t xml:space="preserve">月</w:t>
      </w:r>
      <w:r>
        <w:rPr>
          <w:rFonts w:hint="eastAsia" w:ascii="仿宋" w:hAnsi="仿宋" w:eastAsia="仿宋" w:cs="仿宋"/>
        </w:rPr>
      </w:r>
      <w:r/>
    </w:p>
    <w:p>
      <w:pPr>
        <w:pStyle w:val="1093"/>
        <w:jc w:val="center"/>
        <w:spacing w:line="360" w:lineRule="auto"/>
        <w:tabs>
          <w:tab w:val="right" w:pos="9746" w:leader="dot"/>
        </w:tabs>
        <w:rPr>
          <w:rFonts w:hint="eastAsia" w:ascii="仿宋" w:hAnsi="仿宋" w:eastAsia="仿宋" w:cs="仿宋"/>
          <w:b/>
          <w:bCs/>
          <w:sz w:val="30"/>
          <w:szCs w:val="30"/>
        </w:rPr>
      </w:pPr>
      <w:r>
        <w:rPr>
          <w:rFonts w:hint="eastAsia" w:ascii="仿宋" w:hAnsi="仿宋" w:eastAsia="仿宋" w:cs="仿宋"/>
          <w:sz w:val="36"/>
          <w:szCs w:val="36"/>
          <w:lang w:val="zh-CN"/>
        </w:rPr>
        <w:br w:type="page" w:clear="all"/>
      </w:r>
      <w:bookmarkStart w:id="3" w:name="_Toc28212"/>
      <w:r/>
      <w:bookmarkStart w:id="4" w:name="_Toc26498"/>
      <w:r>
        <w:rPr>
          <w:rFonts w:hint="eastAsia" w:ascii="仿宋" w:hAnsi="仿宋" w:eastAsia="仿宋" w:cs="仿宋"/>
          <w:b/>
          <w:bCs/>
          <w:sz w:val="30"/>
          <w:szCs w:val="30"/>
        </w:rPr>
        <w:t xml:space="preserve">第一章 </w:t>
      </w:r>
      <w:bookmarkEnd w:id="3"/>
      <w:r/>
      <w:bookmarkEnd w:id="4"/>
      <w:r>
        <w:rPr>
          <w:rFonts w:hint="eastAsia" w:ascii="仿宋" w:hAnsi="仿宋" w:eastAsia="仿宋" w:cs="仿宋"/>
          <w:b/>
          <w:bCs/>
          <w:sz w:val="30"/>
          <w:szCs w:val="30"/>
        </w:rPr>
        <w:t xml:space="preserve">竞争性磋商邀请</w:t>
      </w:r>
      <w:r>
        <w:rPr>
          <w:rFonts w:hint="eastAsia" w:ascii="仿宋" w:hAnsi="仿宋" w:eastAsia="仿宋" w:cs="仿宋"/>
          <w:b/>
          <w:bCs/>
          <w:sz w:val="30"/>
          <w:szCs w:val="30"/>
        </w:rPr>
      </w:r>
      <w:r/>
    </w:p>
    <w:tbl>
      <w:tblPr>
        <w:tblpPr w:horzAnchor="page" w:tblpX="1274" w:vertAnchor="text" w:tblpY="240"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098"/>
        </w:trPr>
        <w:tc>
          <w:tcPr>
            <w:tcW w:w="5000" w:type="dxa"/>
            <w:vAlign w:val="top"/>
            <w:textDirection w:val="lrTb"/>
            <w:noWrap w:val="false"/>
          </w:tcPr>
          <w:p>
            <w:pPr>
              <w:pStyle w:val="1034"/>
              <w:numPr>
                <w:ilvl w:val="0"/>
                <w:numId w:val="0"/>
              </w:numPr>
              <w:ind w:firstLine="420"/>
              <w:keepLines w:val="0"/>
              <w:keepNext w:val="0"/>
              <w:spacing w:before="0" w:after="0" w:line="360" w:lineRule="auto"/>
              <w:rPr>
                <w:rFonts w:hint="eastAsia" w:ascii="仿宋" w:hAnsi="仿宋" w:eastAsia="仿宋" w:cs="仿宋"/>
                <w:b w:val="0"/>
                <w:bCs w:val="0"/>
                <w:sz w:val="21"/>
                <w:szCs w:val="21"/>
              </w:rPr>
              <w:framePr w:vAnchor="text" w:hAnchor="page" w:x="1274" w:y="240"/>
            </w:pPr>
            <w:r/>
            <w:bookmarkStart w:id="5" w:name="_Toc28359012"/>
            <w:r/>
            <w:bookmarkStart w:id="6" w:name="_Toc35393798"/>
            <w:r/>
            <w:bookmarkStart w:id="7" w:name="_Toc35393629"/>
            <w:r/>
            <w:bookmarkStart w:id="8" w:name="_Toc28359089"/>
            <w:r>
              <w:rPr>
                <w:rFonts w:hint="eastAsia" w:ascii="仿宋" w:hAnsi="仿宋" w:eastAsia="仿宋" w:cs="仿宋"/>
                <w:b w:val="0"/>
                <w:bCs w:val="0"/>
                <w:sz w:val="21"/>
                <w:szCs w:val="21"/>
              </w:rPr>
              <w:t xml:space="preserve">项目概况</w:t>
            </w:r>
            <w:r>
              <w:rPr>
                <w:rFonts w:hint="eastAsia" w:ascii="仿宋" w:hAnsi="仿宋" w:eastAsia="仿宋" w:cs="仿宋"/>
                <w:b w:val="0"/>
                <w:bCs w:val="0"/>
                <w:sz w:val="21"/>
                <w:szCs w:val="21"/>
              </w:rPr>
            </w:r>
            <w:r/>
          </w:p>
          <w:p>
            <w:pPr>
              <w:pStyle w:val="1034"/>
              <w:numPr>
                <w:ilvl w:val="0"/>
                <w:numId w:val="0"/>
              </w:numPr>
              <w:ind w:firstLine="420"/>
              <w:keepLines w:val="0"/>
              <w:keepNext w:val="0"/>
              <w:spacing w:before="0" w:after="0" w:line="360" w:lineRule="auto"/>
              <w:rPr>
                <w:rFonts w:hint="eastAsia" w:ascii="仿宋" w:hAnsi="仿宋" w:eastAsia="仿宋" w:cs="仿宋"/>
                <w:b w:val="0"/>
                <w:bCs w:val="0"/>
                <w:sz w:val="21"/>
                <w:szCs w:val="21"/>
              </w:rPr>
              <w:framePr w:vAnchor="text" w:hAnchor="page" w:x="1274" w:y="240"/>
            </w:pPr>
            <w:r>
              <w:rPr>
                <w:rFonts w:hint="eastAsia" w:ascii="仿宋" w:hAnsi="仿宋" w:eastAsia="仿宋" w:cs="仿宋"/>
                <w:b w:val="0"/>
                <w:bCs w:val="0"/>
                <w:sz w:val="21"/>
                <w:szCs w:val="21"/>
                <w:u w:val="single"/>
                <w:lang w:eastAsia="zh-CN"/>
              </w:rPr>
              <w:t xml:space="preserve">2026年江北新区（浦口区）象山湖水利风景区生态补偿项目</w:t>
            </w:r>
            <w:r>
              <w:rPr>
                <w:rFonts w:hint="eastAsia" w:ascii="仿宋" w:hAnsi="仿宋" w:eastAsia="仿宋" w:cs="仿宋"/>
                <w:b w:val="0"/>
                <w:bCs w:val="0"/>
                <w:sz w:val="21"/>
                <w:szCs w:val="21"/>
                <w:u w:val="single"/>
              </w:rPr>
              <w:t xml:space="preserve"> </w:t>
            </w:r>
            <w:r>
              <w:rPr>
                <w:rFonts w:hint="eastAsia" w:ascii="仿宋" w:hAnsi="仿宋" w:eastAsia="仿宋" w:cs="仿宋"/>
                <w:b w:val="0"/>
                <w:bCs w:val="0"/>
                <w:sz w:val="21"/>
                <w:szCs w:val="21"/>
                <w:u w:val="single"/>
                <w:lang w:eastAsia="zh-CN"/>
              </w:rPr>
              <w:t xml:space="preserve">JSZC-320111-SNZX-C2026-0155</w:t>
            </w:r>
            <w:r>
              <w:rPr>
                <w:rFonts w:hint="eastAsia" w:ascii="仿宋" w:hAnsi="仿宋" w:eastAsia="仿宋" w:cs="仿宋"/>
                <w:b w:val="0"/>
                <w:bCs w:val="0"/>
                <w:sz w:val="21"/>
                <w:szCs w:val="21"/>
              </w:rPr>
              <w:t xml:space="preserve">采购项目的潜在供应商应在</w:t>
            </w:r>
            <w:r>
              <w:rPr>
                <w:rFonts w:hint="eastAsia" w:ascii="仿宋" w:hAnsi="仿宋" w:eastAsia="仿宋" w:cs="仿宋"/>
                <w:b w:val="0"/>
                <w:bCs w:val="0"/>
                <w:sz w:val="21"/>
                <w:szCs w:val="21"/>
                <w:u w:val="single"/>
              </w:rPr>
              <w:t xml:space="preserve">江苏政府采购网苏采云系统</w:t>
            </w:r>
            <w:r>
              <w:rPr>
                <w:rFonts w:hint="eastAsia" w:ascii="仿宋" w:hAnsi="仿宋" w:eastAsia="仿宋" w:cs="仿宋"/>
                <w:b w:val="0"/>
                <w:bCs w:val="0"/>
                <w:sz w:val="21"/>
                <w:szCs w:val="21"/>
              </w:rPr>
              <w:t xml:space="preserve">获取采购文件，并于</w:t>
            </w:r>
            <w:r>
              <w:rPr>
                <w:rFonts w:hint="eastAsia" w:ascii="仿宋" w:hAnsi="仿宋" w:eastAsia="仿宋" w:cs="仿宋"/>
                <w:sz w:val="21"/>
                <w:szCs w:val="21"/>
                <w:u w:val="single"/>
              </w:rPr>
              <w:t xml:space="preserve">2026-</w:t>
            </w:r>
            <w:r>
              <w:rPr>
                <w:rFonts w:hint="eastAsia" w:ascii="仿宋" w:hAnsi="仿宋" w:eastAsia="仿宋" w:cs="仿宋"/>
                <w:sz w:val="21"/>
                <w:szCs w:val="21"/>
                <w:u w:val="single"/>
                <w:lang w:val="en-US" w:eastAsia="zh-CN"/>
              </w:rPr>
              <w:t xml:space="preserve">10-22</w:t>
            </w:r>
            <w:r>
              <w:rPr>
                <w:rFonts w:hint="eastAsia" w:ascii="仿宋" w:hAnsi="仿宋" w:eastAsia="仿宋" w:cs="仿宋"/>
                <w:sz w:val="21"/>
                <w:szCs w:val="21"/>
                <w:u w:val="single"/>
              </w:rPr>
              <w:t xml:space="preserve"> 09:</w:t>
            </w:r>
            <w:r>
              <w:rPr>
                <w:rFonts w:hint="eastAsia" w:ascii="仿宋" w:hAnsi="仿宋" w:eastAsia="仿宋" w:cs="仿宋"/>
                <w:sz w:val="21"/>
                <w:szCs w:val="21"/>
                <w:u w:val="single"/>
                <w:lang w:val="en-US" w:eastAsia="zh-CN"/>
              </w:rPr>
              <w:t xml:space="preserve">00</w:t>
            </w:r>
            <w:r>
              <w:rPr>
                <w:rFonts w:hint="eastAsia" w:ascii="仿宋" w:hAnsi="仿宋" w:eastAsia="仿宋" w:cs="仿宋"/>
                <w:b w:val="0"/>
                <w:bCs w:val="0"/>
                <w:sz w:val="21"/>
                <w:szCs w:val="21"/>
                <w:u w:val="single"/>
              </w:rPr>
              <w:t xml:space="preserve">（北京时间）</w:t>
            </w:r>
            <w:r>
              <w:rPr>
                <w:rFonts w:hint="eastAsia" w:ascii="仿宋" w:hAnsi="仿宋" w:eastAsia="仿宋" w:cs="仿宋"/>
                <w:b w:val="0"/>
                <w:bCs w:val="0"/>
                <w:sz w:val="21"/>
                <w:szCs w:val="21"/>
              </w:rPr>
              <w:t xml:space="preserve">前提交响应文件。</w:t>
            </w:r>
            <w:r>
              <w:rPr>
                <w:rFonts w:hint="eastAsia" w:ascii="仿宋" w:hAnsi="仿宋" w:eastAsia="仿宋" w:cs="仿宋"/>
                <w:b w:val="0"/>
                <w:bCs w:val="0"/>
                <w:sz w:val="21"/>
                <w:szCs w:val="21"/>
              </w:rPr>
            </w:r>
            <w:r/>
          </w:p>
        </w:tc>
      </w:tr>
    </w:tbl>
    <w:p>
      <w:pPr>
        <w:pStyle w:val="1034"/>
        <w:numPr>
          <w:ilvl w:val="0"/>
          <w:numId w:val="0"/>
        </w:numPr>
        <w:ind w:firstLine="422"/>
        <w:keepLines w:val="0"/>
        <w:keepNext w:val="0"/>
        <w:spacing w:before="0" w:after="0" w:line="360" w:lineRule="auto"/>
        <w:rPr>
          <w:rFonts w:hint="eastAsia" w:ascii="仿宋" w:hAnsi="仿宋" w:eastAsia="仿宋" w:cs="仿宋"/>
          <w:sz w:val="21"/>
          <w:szCs w:val="21"/>
        </w:rPr>
      </w:pPr>
      <w:r>
        <w:rPr>
          <w:rFonts w:hint="eastAsia" w:ascii="仿宋" w:hAnsi="仿宋" w:eastAsia="仿宋" w:cs="仿宋"/>
          <w:sz w:val="21"/>
          <w:szCs w:val="21"/>
        </w:rPr>
        <w:t xml:space="preserve">一、项目基本情况</w:t>
      </w:r>
      <w:bookmarkEnd w:id="5"/>
      <w:r/>
      <w:bookmarkEnd w:id="6"/>
      <w:r/>
      <w:bookmarkEnd w:id="7"/>
      <w:r/>
      <w:bookmarkEnd w:id="8"/>
      <w:r>
        <w:rPr>
          <w:rFonts w:hint="eastAsia" w:ascii="仿宋" w:hAnsi="仿宋" w:eastAsia="仿宋" w:cs="仿宋"/>
          <w:sz w:val="21"/>
          <w:szCs w:val="21"/>
        </w:rPr>
      </w:r>
      <w:r/>
    </w:p>
    <w:p>
      <w:pPr>
        <w:pStyle w:val="1031"/>
        <w:ind w:firstLine="420"/>
        <w:spacing w:line="360" w:lineRule="auto"/>
        <w:rPr>
          <w:rFonts w:hint="eastAsia" w:ascii="仿宋" w:hAnsi="仿宋" w:eastAsia="仿宋" w:cs="仿宋"/>
          <w:szCs w:val="21"/>
          <w:lang w:val="en-US" w:eastAsia="zh-CN"/>
        </w:rPr>
      </w:pPr>
      <w:r>
        <w:rPr>
          <w:rFonts w:hint="eastAsia" w:ascii="仿宋" w:hAnsi="仿宋" w:eastAsia="仿宋" w:cs="仿宋"/>
          <w:szCs w:val="21"/>
        </w:rPr>
        <w:t xml:space="preserve">项目编号：</w:t>
      </w:r>
      <w:r>
        <w:rPr>
          <w:rFonts w:hint="eastAsia" w:ascii="仿宋" w:hAnsi="仿宋" w:eastAsia="仿宋" w:cs="仿宋"/>
          <w:szCs w:val="21"/>
          <w:lang w:eastAsia="zh-CN"/>
        </w:rPr>
        <w:t xml:space="preserve">JSZC-320111-SNZX-C2026-0155</w:t>
      </w:r>
      <w:r>
        <w:rPr>
          <w:rFonts w:hint="eastAsia" w:ascii="仿宋" w:hAnsi="仿宋" w:eastAsia="仿宋" w:cs="仿宋"/>
          <w:szCs w:val="21"/>
          <w:lang w:val="en-US" w:eastAsia="zh-CN"/>
        </w:rPr>
      </w:r>
      <w:r/>
    </w:p>
    <w:p>
      <w:pPr>
        <w:pStyle w:val="1031"/>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rPr>
        <w:t xml:space="preserve">项目名称：</w:t>
      </w:r>
      <w:r>
        <w:rPr>
          <w:rFonts w:hint="eastAsia" w:ascii="仿宋" w:hAnsi="仿宋" w:eastAsia="仿宋" w:cs="仿宋"/>
          <w:szCs w:val="21"/>
          <w:highlight w:val="none"/>
          <w:lang w:eastAsia="zh-CN"/>
        </w:rPr>
        <w:t xml:space="preserve">2026年江北新区（浦口区）象山湖水利风景区生态补偿项目</w:t>
      </w:r>
      <w:r>
        <w:rPr>
          <w:rFonts w:hint="eastAsia" w:ascii="仿宋" w:hAnsi="仿宋" w:eastAsia="仿宋" w:cs="仿宋"/>
          <w:szCs w:val="21"/>
          <w:highlight w:val="none"/>
          <w:lang w:eastAsia="zh-CN"/>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采购方式：竞争性磋商</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预算金额：144.78万元</w:t>
      </w:r>
      <w:r>
        <w:rPr>
          <w:rFonts w:hint="eastAsia" w:ascii="仿宋" w:hAnsi="仿宋" w:eastAsia="仿宋" w:cs="仿宋"/>
          <w:szCs w:val="21"/>
          <w:highlight w:val="none"/>
        </w:rPr>
      </w:r>
      <w:r/>
    </w:p>
    <w:p>
      <w:pPr>
        <w:pStyle w:val="1031"/>
        <w:ind w:firstLine="420"/>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最高限价：143</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rPr>
        <w:t xml:space="preserve">495862万元，报价超过最高限价的为无效报价，按照无效投标处理。</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采购需求：</w:t>
      </w:r>
      <w:r>
        <w:rPr>
          <w:rFonts w:hint="eastAsia" w:ascii="仿宋" w:hAnsi="仿宋" w:eastAsia="仿宋" w:cs="仿宋"/>
          <w:szCs w:val="21"/>
          <w:highlight w:val="none"/>
          <w:lang w:val="en-US" w:eastAsia="zh-CN"/>
        </w:rPr>
        <w:t xml:space="preserve">工程范围包含更换老旧木铺装为仿石铺装、增设两条水磨石座凳、绿化提升、植物移栽、安全设施维修更新等</w:t>
      </w:r>
      <w:r>
        <w:rPr>
          <w:rFonts w:hint="eastAsia" w:ascii="仿宋" w:hAnsi="仿宋" w:eastAsia="仿宋" w:cs="仿宋"/>
          <w:szCs w:val="21"/>
          <w:highlight w:val="none"/>
        </w:rPr>
        <w:t xml:space="preserve">；具体内容详见采购文件及工程量清单。</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合同履行期限（工期）：自合同签订之日起，</w:t>
      </w:r>
      <w:r>
        <w:rPr>
          <w:rFonts w:hint="eastAsia" w:ascii="仿宋" w:hAnsi="仿宋" w:eastAsia="仿宋" w:cs="仿宋"/>
          <w:szCs w:val="21"/>
          <w:highlight w:val="none"/>
          <w:lang w:val="en-US" w:eastAsia="zh-CN"/>
        </w:rPr>
        <w:t xml:space="preserve">50</w:t>
      </w:r>
      <w:r>
        <w:rPr>
          <w:rFonts w:hint="eastAsia" w:ascii="仿宋" w:hAnsi="仿宋" w:eastAsia="仿宋" w:cs="仿宋"/>
          <w:szCs w:val="21"/>
          <w:highlight w:val="none"/>
        </w:rPr>
        <w:t xml:space="preserve">个日历日内竣工。</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本项目（是/否）接受联合体：否。</w:t>
      </w:r>
      <w:r>
        <w:rPr>
          <w:rFonts w:hint="eastAsia" w:ascii="仿宋" w:hAnsi="仿宋" w:eastAsia="仿宋" w:cs="仿宋"/>
          <w:szCs w:val="21"/>
          <w:highlight w:val="none"/>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highlight w:val="none"/>
        </w:rPr>
      </w:pPr>
      <w:r/>
      <w:bookmarkStart w:id="9" w:name="_Toc35393630"/>
      <w:r/>
      <w:bookmarkStart w:id="10" w:name="_Toc35393799"/>
      <w:r/>
      <w:bookmarkStart w:id="11" w:name="_Toc28359090"/>
      <w:r/>
      <w:bookmarkStart w:id="12" w:name="_Toc28359013"/>
      <w:r>
        <w:rPr>
          <w:rFonts w:hint="eastAsia" w:ascii="仿宋" w:hAnsi="仿宋" w:eastAsia="仿宋" w:cs="仿宋"/>
          <w:sz w:val="21"/>
          <w:szCs w:val="21"/>
          <w:highlight w:val="none"/>
        </w:rPr>
        <w:t xml:space="preserve">二、申请人的资格要求：</w:t>
      </w:r>
      <w:bookmarkEnd w:id="9"/>
      <w:r/>
      <w:bookmarkEnd w:id="10"/>
      <w:r/>
      <w:bookmarkEnd w:id="11"/>
      <w:r/>
      <w:bookmarkEnd w:id="12"/>
      <w:r>
        <w:rPr>
          <w:rFonts w:hint="eastAsia" w:ascii="仿宋" w:hAnsi="仿宋" w:eastAsia="仿宋" w:cs="仿宋"/>
          <w:sz w:val="21"/>
          <w:szCs w:val="21"/>
          <w:highlight w:val="none"/>
        </w:rPr>
      </w:r>
      <w:r/>
    </w:p>
    <w:p>
      <w:pPr>
        <w:pStyle w:val="1031"/>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（一）满足《中华人民共和国政府采购法》第二十二条规定：</w:t>
      </w:r>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bookmarkStart w:id="13" w:name="_Toc28359091"/>
      <w:r/>
      <w:bookmarkStart w:id="14" w:name="_Toc28359014"/>
      <w:r>
        <w:rPr>
          <w:rFonts w:hint="eastAsia" w:ascii="仿宋" w:hAnsi="仿宋" w:eastAsia="仿宋" w:cs="仿宋"/>
          <w:szCs w:val="21"/>
        </w:rPr>
        <w:t xml:space="preserve">1.具有独立承担民事责任的能力（提供法人或者其他组织的营业执照等证明材料复印件加盖公章，自然人的身份证复印件加盖公章）；</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2.具有良好的商业信誉和健全的财务会计制度（提供2025年度的审计报告复印件加盖公章或投标截止时间前六个月内（202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年</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月至2026年</w:t>
      </w:r>
      <w:r>
        <w:rPr>
          <w:rFonts w:hint="eastAsia" w:ascii="仿宋" w:hAnsi="仿宋" w:eastAsia="仿宋" w:cs="仿宋"/>
          <w:szCs w:val="21"/>
          <w:lang w:val="en-US" w:eastAsia="zh-CN"/>
        </w:rPr>
        <w:t xml:space="preserve">9</w:t>
      </w:r>
      <w:r>
        <w:rPr>
          <w:rFonts w:hint="eastAsia" w:ascii="仿宋" w:hAnsi="仿宋" w:eastAsia="仿宋" w:cs="仿宋"/>
          <w:szCs w:val="21"/>
        </w:rPr>
        <w:t xml:space="preserve">月）至少一个月的财务状况报告（至少包括资产负债表和利润表）复印件并加盖公章，或投标截止时间前六个月内（202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年</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月至2026年</w:t>
      </w:r>
      <w:r>
        <w:rPr>
          <w:rFonts w:hint="eastAsia" w:ascii="仿宋" w:hAnsi="仿宋" w:eastAsia="仿宋" w:cs="仿宋"/>
          <w:szCs w:val="21"/>
          <w:lang w:val="en-US" w:eastAsia="zh-CN"/>
        </w:rPr>
        <w:t xml:space="preserve">9</w:t>
      </w:r>
      <w:r>
        <w:rPr>
          <w:rFonts w:hint="eastAsia" w:ascii="仿宋" w:hAnsi="仿宋" w:eastAsia="仿宋" w:cs="仿宋"/>
          <w:szCs w:val="21"/>
        </w:rPr>
        <w:t xml:space="preserve">月）银行出具的资信证明复印件并加盖公章，或财政部门认可的专业担保机构出具的投标担保函复印件加盖公章，成立不满一个月的无须提供）；</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3.具有履行合同所必需的设备和专业技术能力（根据项目需求提供履行合同所必需的设备和专业技术能力的声明函或证明材料）；</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4.有依法缴纳税收和社会保障资金的良好记录（提供投标截止时间前六个月内（税款所属时期：202</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年</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月至2026年</w:t>
      </w:r>
      <w:r>
        <w:rPr>
          <w:rFonts w:hint="eastAsia" w:ascii="仿宋" w:hAnsi="仿宋" w:eastAsia="仿宋" w:cs="仿宋"/>
          <w:szCs w:val="21"/>
          <w:lang w:val="en-US" w:eastAsia="zh-CN"/>
        </w:rPr>
        <w:t xml:space="preserve">9</w:t>
      </w:r>
      <w:r>
        <w:rPr>
          <w:rFonts w:hint="eastAsia" w:ascii="仿宋" w:hAnsi="仿宋" w:eastAsia="仿宋" w:cs="仿宋"/>
          <w:szCs w:val="21"/>
        </w:rPr>
        <w:t xml:space="preserve">月）至少一个月依法缴纳税收（企业代缴的个人所得税除外）和社会保障资金的相关材料（提供相关主管部门证明或银行代扣证明的复印件，根据国家相关政策免缴或迟缴的需提供相关证明材料）；</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5.参加本次采购活动前三年内，在经营活动中没有重大违法记录（提供参加本次采购活动前3年内在经营活动中没有重大违法记录的书面声明）；</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6.法律、行政法规规定的其他条件：</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（1）单位负责人为同一人或者存在直接控股、管理关系的不同供应商，不得参加同一合同项下的采购活动。</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（2）为采购项目提供整体设计、规范编制或者项目管理、监理、检测等服务的供应商，不得再参加该采购项目的其他采购活动。</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rPr>
          <w:rFonts w:hint="eastAsia" w:ascii="仿宋" w:hAnsi="仿宋" w:eastAsia="仿宋" w:cs="仿宋"/>
          <w:szCs w:val="21"/>
        </w:rPr>
      </w:r>
      <w:r/>
    </w:p>
    <w:p>
      <w:pPr>
        <w:pStyle w:val="1111"/>
        <w:ind w:firstLine="422"/>
        <w:spacing w:before="0" w:beforeAutospacing="0" w:after="0" w:afterAutospacing="0"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（二）落实政府采购政策需满足的资格要求：</w:t>
      </w:r>
      <w:bookmarkStart w:id="15" w:name="_Toc35393800"/>
      <w:r/>
      <w:bookmarkStart w:id="16" w:name="_Toc35393631"/>
      <w:r>
        <w:rPr>
          <w:rFonts w:hint="eastAsia" w:ascii="仿宋" w:hAnsi="仿宋" w:eastAsia="仿宋" w:cs="仿宋"/>
          <w:b/>
          <w:bCs/>
          <w:sz w:val="21"/>
          <w:szCs w:val="21"/>
        </w:rPr>
      </w:r>
      <w:r/>
    </w:p>
    <w:p>
      <w:pPr>
        <w:pStyle w:val="1111"/>
        <w:ind w:firstLine="420"/>
        <w:spacing w:before="0" w:beforeAutospacing="0" w:after="0" w:afterAutospacing="0" w:line="360" w:lineRule="auto"/>
        <w:rPr>
          <w:rFonts w:hint="eastAsia" w:ascii="仿宋" w:hAnsi="仿宋" w:eastAsia="仿宋" w:cs="仿宋"/>
          <w:sz w:val="21"/>
          <w:szCs w:val="21"/>
          <w:highlight w:val="none"/>
        </w:rPr>
      </w:pPr>
      <w:r>
        <w:rPr>
          <w:rFonts w:hint="eastAsia" w:ascii="仿宋" w:hAnsi="仿宋" w:eastAsia="仿宋" w:cs="仿宋"/>
          <w:sz w:val="21"/>
          <w:szCs w:val="21"/>
        </w:rPr>
        <w:t xml:space="preserve">本项目为专门面向中小企</w:t>
      </w:r>
      <w:r>
        <w:rPr>
          <w:rFonts w:hint="eastAsia" w:ascii="仿宋" w:hAnsi="仿宋" w:eastAsia="仿宋" w:cs="仿宋"/>
          <w:sz w:val="21"/>
          <w:szCs w:val="21"/>
          <w:highlight w:val="none"/>
        </w:rPr>
        <w:t xml:space="preserve">业的采购项目或采购包，整体专门面向中小企业采购。</w:t>
      </w:r>
      <w:r>
        <w:rPr>
          <w:rFonts w:hint="eastAsia" w:ascii="仿宋" w:hAnsi="仿宋" w:eastAsia="仿宋" w:cs="仿宋"/>
          <w:sz w:val="21"/>
          <w:szCs w:val="21"/>
          <w:highlight w:val="none"/>
        </w:rPr>
      </w:r>
      <w:r/>
    </w:p>
    <w:p>
      <w:pPr>
        <w:pStyle w:val="1031"/>
        <w:ind w:firstLine="422"/>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（三）本项目的特定资格要求：</w:t>
      </w:r>
      <w:r>
        <w:rPr>
          <w:rFonts w:hint="eastAsia" w:ascii="仿宋" w:hAnsi="仿宋" w:eastAsia="仿宋" w:cs="仿宋"/>
          <w:b/>
          <w:szCs w:val="21"/>
          <w:highlight w:val="none"/>
        </w:rPr>
      </w:r>
      <w:r/>
    </w:p>
    <w:p>
      <w:pPr>
        <w:pStyle w:val="1031"/>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1.资质条件：施工总承包水利水电工程三级（含）以上并且具有安全生产许可证</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1031"/>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2.项目负责人资格：水利水电工程二级</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含</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rPr>
        <w:t xml:space="preserve">以上并且具有水行政主管部门颁发的安全生产考核B类合格证</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1031"/>
        <w:ind w:firstLine="454"/>
        <w:spacing w:line="360" w:lineRule="auto"/>
        <w:shd w:val="clear" w:color="auto" w:fill="ffffff"/>
        <w:widowControl/>
        <w:rPr>
          <w:rFonts w:hint="eastAsia" w:ascii="仿宋" w:hAnsi="仿宋" w:eastAsia="仿宋" w:cs="仿宋"/>
          <w:b/>
          <w:spacing w:val="8"/>
          <w:szCs w:val="21"/>
          <w:highlight w:val="none"/>
        </w:rPr>
        <w:outlineLvl w:val="1"/>
      </w:pPr>
      <w:r>
        <w:rPr>
          <w:rFonts w:hint="eastAsia" w:ascii="仿宋" w:hAnsi="仿宋" w:eastAsia="仿宋" w:cs="仿宋"/>
          <w:b/>
          <w:spacing w:val="8"/>
          <w:szCs w:val="21"/>
          <w:highlight w:val="none"/>
        </w:rPr>
        <w:t xml:space="preserve">（四）拒绝下述供应商参加本次采购活动：</w:t>
      </w:r>
      <w:r>
        <w:rPr>
          <w:rFonts w:hint="eastAsia" w:ascii="仿宋" w:hAnsi="仿宋" w:eastAsia="仿宋" w:cs="仿宋"/>
          <w:b/>
          <w:spacing w:val="8"/>
          <w:szCs w:val="21"/>
          <w:highlight w:val="none"/>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1.供应商单位负责人为同一人或者存在直接控股、管理关系的不同供应商，不得参加同一合同项下的采购活动</w:t>
      </w:r>
      <w:r>
        <w:rPr>
          <w:rFonts w:hint="eastAsia" w:ascii="仿宋" w:hAnsi="仿宋" w:eastAsia="仿宋" w:cs="仿宋"/>
          <w:b/>
          <w:spacing w:val="8"/>
          <w:szCs w:val="21"/>
        </w:rPr>
        <w:t xml:space="preserve">；</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2.凡为采购项目提供整体设计、规范编制或者项目管理、监理、检测等服务的供应商，不得再参加本项目的采购活动；</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szCs w:val="21"/>
        </w:rPr>
        <w:outlineLvl w:val="1"/>
      </w:pPr>
      <w:r>
        <w:rPr>
          <w:rFonts w:hint="eastAsia" w:ascii="仿宋" w:hAnsi="仿宋" w:eastAsia="仿宋" w:cs="仿宋"/>
          <w:bCs/>
          <w:spacing w:val="8"/>
          <w:szCs w:val="21"/>
        </w:rPr>
        <w:t xml:space="preserve">3.被“信用中国”网站（www.creditchina.gov.cn）、中国政府采购网（www.ccgp.gov.cn）列入失信被执行人、重大税收违法失信主体名单、政府采购严重违法失信行为记录名单的。</w:t>
      </w:r>
      <w:r>
        <w:rPr>
          <w:rFonts w:hint="eastAsia" w:ascii="仿宋" w:hAnsi="仿宋" w:eastAsia="仿宋" w:cs="仿宋"/>
          <w:szCs w:val="21"/>
        </w:rPr>
      </w:r>
      <w:r/>
    </w:p>
    <w:p>
      <w:pPr>
        <w:pStyle w:val="1031"/>
        <w:ind w:firstLine="422"/>
        <w:spacing w:line="360" w:lineRule="auto"/>
        <w:rPr>
          <w:rFonts w:hint="eastAsia" w:ascii="仿宋" w:hAnsi="仿宋" w:eastAsia="仿宋" w:cs="仿宋"/>
          <w:b/>
          <w:szCs w:val="21"/>
        </w:rPr>
      </w:pPr>
      <w:r>
        <w:rPr>
          <w:rFonts w:hint="eastAsia" w:ascii="仿宋" w:hAnsi="仿宋" w:eastAsia="仿宋" w:cs="仿宋"/>
          <w:b/>
          <w:szCs w:val="21"/>
        </w:rPr>
        <w:t xml:space="preserve">三、获取采购文件</w:t>
      </w:r>
      <w:bookmarkEnd w:id="13"/>
      <w:r/>
      <w:bookmarkEnd w:id="14"/>
      <w:r/>
      <w:bookmarkEnd w:id="15"/>
      <w:r/>
      <w:bookmarkEnd w:id="16"/>
      <w:r>
        <w:rPr>
          <w:rFonts w:hint="eastAsia" w:ascii="仿宋" w:hAnsi="仿宋" w:eastAsia="仿宋" w:cs="仿宋"/>
          <w:b/>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bookmarkStart w:id="17" w:name="_Toc35393632"/>
      <w:r/>
      <w:bookmarkStart w:id="18" w:name="_Toc28359092"/>
      <w:r/>
      <w:bookmarkStart w:id="19" w:name="_Toc35393801"/>
      <w:r/>
      <w:bookmarkStart w:id="20" w:name="_Toc28359015"/>
      <w:r>
        <w:rPr>
          <w:rFonts w:hint="eastAsia" w:ascii="仿宋" w:hAnsi="仿宋" w:eastAsia="仿宋" w:cs="仿宋"/>
          <w:bCs/>
          <w:spacing w:val="8"/>
          <w:szCs w:val="21"/>
        </w:rPr>
        <w:t xml:space="preserve">时间：自磋商文件公告发布之日起5个工作日 </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地点：江苏政府采购网苏采云系统 </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仿宋" w:hAnsi="仿宋" w:eastAsia="仿宋" w:cs="仿宋"/>
          <w:bCs/>
          <w:spacing w:val="8"/>
          <w:szCs w:val="21"/>
        </w:rPr>
      </w:r>
      <w:r/>
    </w:p>
    <w:p>
      <w:pPr>
        <w:pStyle w:val="1031"/>
        <w:ind w:firstLine="452"/>
        <w:spacing w:line="360" w:lineRule="auto"/>
        <w:shd w:val="clear" w:color="auto" w:fill="ffffff"/>
        <w:widowControl/>
        <w:rPr>
          <w:rFonts w:hint="eastAsia" w:ascii="仿宋" w:hAnsi="仿宋" w:eastAsia="仿宋" w:cs="仿宋"/>
          <w:bCs/>
          <w:spacing w:val="8"/>
          <w:szCs w:val="21"/>
        </w:rPr>
        <w:outlineLvl w:val="1"/>
      </w:pPr>
      <w:r>
        <w:rPr>
          <w:rFonts w:hint="eastAsia" w:ascii="仿宋" w:hAnsi="仿宋" w:eastAsia="仿宋" w:cs="仿宋"/>
          <w:bCs/>
          <w:spacing w:val="8"/>
          <w:szCs w:val="21"/>
        </w:rPr>
        <w:t xml:space="preserve">售价：0.00元</w:t>
      </w:r>
      <w:r>
        <w:rPr>
          <w:rFonts w:hint="eastAsia" w:ascii="仿宋" w:hAnsi="仿宋" w:eastAsia="仿宋" w:cs="仿宋"/>
          <w:bCs/>
          <w:spacing w:val="8"/>
          <w:szCs w:val="21"/>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rPr>
      </w:pPr>
      <w:r>
        <w:rPr>
          <w:rFonts w:hint="eastAsia" w:ascii="仿宋" w:hAnsi="仿宋" w:eastAsia="仿宋" w:cs="仿宋"/>
          <w:sz w:val="21"/>
          <w:szCs w:val="21"/>
        </w:rPr>
        <w:t xml:space="preserve">四、</w:t>
      </w:r>
      <w:bookmarkEnd w:id="17"/>
      <w:r/>
      <w:bookmarkEnd w:id="18"/>
      <w:r/>
      <w:bookmarkEnd w:id="19"/>
      <w:r/>
      <w:bookmarkEnd w:id="20"/>
      <w:r>
        <w:rPr>
          <w:rFonts w:hint="eastAsia" w:ascii="仿宋" w:hAnsi="仿宋" w:eastAsia="仿宋" w:cs="仿宋"/>
          <w:sz w:val="21"/>
          <w:szCs w:val="21"/>
        </w:rPr>
        <w:t xml:space="preserve">响应文件提交</w:t>
      </w:r>
      <w:r>
        <w:rPr>
          <w:rFonts w:hint="eastAsia" w:ascii="仿宋" w:hAnsi="仿宋" w:eastAsia="仿宋" w:cs="仿宋"/>
          <w:sz w:val="21"/>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截止时间：</w:t>
      </w:r>
      <w:r>
        <w:rPr>
          <w:rFonts w:hint="eastAsia" w:ascii="仿宋" w:hAnsi="仿宋" w:eastAsia="仿宋" w:cs="仿宋"/>
          <w:szCs w:val="21"/>
          <w:highlight w:val="yellow"/>
        </w:rPr>
        <w:t xml:space="preserve">2026-</w:t>
      </w:r>
      <w:r>
        <w:rPr>
          <w:rFonts w:hint="eastAsia" w:ascii="仿宋" w:hAnsi="仿宋" w:eastAsia="仿宋" w:cs="仿宋"/>
          <w:szCs w:val="21"/>
          <w:highlight w:val="yellow"/>
          <w:lang w:val="en-US" w:eastAsia="zh-CN"/>
        </w:rPr>
        <w:t xml:space="preserve">10</w:t>
      </w:r>
      <w:r>
        <w:rPr>
          <w:rFonts w:hint="eastAsia" w:ascii="仿宋" w:hAnsi="仿宋" w:eastAsia="仿宋" w:cs="仿宋"/>
          <w:szCs w:val="21"/>
          <w:highlight w:val="yellow"/>
        </w:rPr>
        <w:t xml:space="preserve">-</w:t>
      </w:r>
      <w:r>
        <w:rPr>
          <w:rFonts w:hint="eastAsia" w:ascii="仿宋" w:hAnsi="仿宋" w:eastAsia="仿宋" w:cs="仿宋"/>
          <w:szCs w:val="21"/>
          <w:highlight w:val="yellow"/>
          <w:lang w:val="en-US" w:eastAsia="zh-CN"/>
        </w:rPr>
        <w:t xml:space="preserve">22</w:t>
      </w:r>
      <w:r>
        <w:rPr>
          <w:rFonts w:hint="eastAsia" w:ascii="仿宋" w:hAnsi="仿宋" w:eastAsia="仿宋" w:cs="仿宋"/>
          <w:szCs w:val="21"/>
          <w:highlight w:val="yellow"/>
        </w:rPr>
        <w:t xml:space="preserve"> 09:</w:t>
      </w:r>
      <w:r>
        <w:rPr>
          <w:rFonts w:hint="eastAsia" w:ascii="仿宋" w:hAnsi="仿宋" w:eastAsia="仿宋" w:cs="仿宋"/>
          <w:szCs w:val="21"/>
          <w:highlight w:val="yellow"/>
          <w:lang w:val="en-US" w:eastAsia="zh-CN"/>
        </w:rPr>
        <w:t xml:space="preserve">0</w:t>
      </w:r>
      <w:r>
        <w:rPr>
          <w:rFonts w:hint="eastAsia" w:ascii="仿宋" w:hAnsi="仿宋" w:eastAsia="仿宋" w:cs="仿宋"/>
          <w:szCs w:val="21"/>
          <w:highlight w:val="yellow"/>
        </w:rPr>
        <w:t xml:space="preserve">0</w:t>
      </w:r>
      <w:r>
        <w:rPr>
          <w:rFonts w:hint="eastAsia" w:ascii="仿宋" w:hAnsi="仿宋" w:eastAsia="仿宋" w:cs="仿宋"/>
          <w:szCs w:val="21"/>
        </w:rPr>
        <w:t xml:space="preserve">（北京时间）</w:t>
      </w:r>
      <w:r>
        <w:rPr>
          <w:rFonts w:hint="eastAsia" w:ascii="仿宋" w:hAnsi="仿宋" w:eastAsia="仿宋" w:cs="仿宋"/>
          <w:szCs w:val="21"/>
        </w:rPr>
      </w:r>
      <w:r/>
    </w:p>
    <w:p>
      <w:pPr>
        <w:pStyle w:val="1031"/>
        <w:ind w:firstLine="420"/>
        <w:spacing w:line="360" w:lineRule="auto"/>
        <w:rPr>
          <w:rFonts w:hint="eastAsia" w:ascii="仿宋" w:hAnsi="仿宋" w:eastAsia="仿宋" w:cs="仿宋"/>
          <w:b/>
          <w:bCs/>
          <w:szCs w:val="21"/>
        </w:rPr>
      </w:pPr>
      <w:r>
        <w:rPr>
          <w:rFonts w:hint="eastAsia" w:ascii="仿宋" w:hAnsi="仿宋" w:eastAsia="仿宋" w:cs="仿宋"/>
          <w:szCs w:val="21"/>
        </w:rPr>
        <w:t xml:space="preserve">地点：“苏采云”江苏省政府采购交易系统网上开标大厅</w:t>
      </w:r>
      <w:r>
        <w:rPr>
          <w:rFonts w:hint="eastAsia" w:ascii="仿宋" w:hAnsi="仿宋" w:eastAsia="仿宋" w:cs="仿宋"/>
          <w:b/>
          <w:bCs/>
          <w:szCs w:val="21"/>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rPr>
      </w:pPr>
      <w:r/>
      <w:bookmarkStart w:id="21" w:name="_Toc35393633"/>
      <w:r/>
      <w:bookmarkStart w:id="22" w:name="_Toc28359093"/>
      <w:r/>
      <w:bookmarkStart w:id="23" w:name="_Toc35393802"/>
      <w:r/>
      <w:bookmarkStart w:id="24" w:name="_Toc28359016"/>
      <w:r>
        <w:rPr>
          <w:rFonts w:hint="eastAsia" w:ascii="仿宋" w:hAnsi="仿宋" w:eastAsia="仿宋" w:cs="仿宋"/>
          <w:sz w:val="21"/>
          <w:szCs w:val="21"/>
        </w:rPr>
        <w:t xml:space="preserve">五、开启</w:t>
      </w:r>
      <w:bookmarkEnd w:id="21"/>
      <w:r/>
      <w:bookmarkEnd w:id="22"/>
      <w:r/>
      <w:bookmarkEnd w:id="23"/>
      <w:r/>
      <w:bookmarkEnd w:id="24"/>
      <w:r>
        <w:rPr>
          <w:rFonts w:hint="eastAsia" w:ascii="仿宋" w:hAnsi="仿宋" w:eastAsia="仿宋" w:cs="仿宋"/>
          <w:sz w:val="21"/>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szCs w:val="21"/>
          <w:highlight w:val="yellow"/>
        </w:rPr>
        <w:t xml:space="preserve">2026-</w:t>
      </w:r>
      <w:r>
        <w:rPr>
          <w:rFonts w:hint="eastAsia" w:ascii="仿宋" w:hAnsi="仿宋" w:eastAsia="仿宋" w:cs="仿宋"/>
          <w:szCs w:val="21"/>
          <w:highlight w:val="yellow"/>
          <w:lang w:val="en-US" w:eastAsia="zh-CN"/>
        </w:rPr>
        <w:t xml:space="preserve">10</w:t>
      </w:r>
      <w:r>
        <w:rPr>
          <w:rFonts w:hint="eastAsia" w:ascii="仿宋" w:hAnsi="仿宋" w:eastAsia="仿宋" w:cs="仿宋"/>
          <w:szCs w:val="21"/>
          <w:highlight w:val="yellow"/>
        </w:rPr>
        <w:t xml:space="preserve">-</w:t>
      </w:r>
      <w:r>
        <w:rPr>
          <w:rFonts w:hint="eastAsia" w:ascii="仿宋" w:hAnsi="仿宋" w:eastAsia="仿宋" w:cs="仿宋"/>
          <w:szCs w:val="21"/>
          <w:highlight w:val="yellow"/>
          <w:lang w:val="en-US" w:eastAsia="zh-CN"/>
        </w:rPr>
        <w:t xml:space="preserve">22</w:t>
      </w:r>
      <w:r>
        <w:rPr>
          <w:rFonts w:hint="eastAsia" w:ascii="仿宋" w:hAnsi="仿宋" w:eastAsia="仿宋" w:cs="仿宋"/>
          <w:szCs w:val="21"/>
          <w:highlight w:val="yellow"/>
        </w:rPr>
        <w:t xml:space="preserve"> 09:</w:t>
      </w:r>
      <w:r>
        <w:rPr>
          <w:rFonts w:hint="eastAsia" w:ascii="仿宋" w:hAnsi="仿宋" w:eastAsia="仿宋" w:cs="仿宋"/>
          <w:szCs w:val="21"/>
          <w:highlight w:val="yellow"/>
          <w:lang w:val="en-US" w:eastAsia="zh-CN"/>
        </w:rPr>
        <w:t xml:space="preserve">0</w:t>
      </w:r>
      <w:r>
        <w:rPr>
          <w:rFonts w:hint="eastAsia" w:ascii="仿宋" w:hAnsi="仿宋" w:eastAsia="仿宋" w:cs="仿宋"/>
          <w:szCs w:val="21"/>
          <w:highlight w:val="yellow"/>
        </w:rPr>
        <w:t xml:space="preserve">0</w:t>
      </w:r>
      <w:r>
        <w:rPr>
          <w:rFonts w:hint="eastAsia" w:ascii="仿宋" w:hAnsi="仿宋" w:eastAsia="仿宋" w:cs="仿宋"/>
          <w:szCs w:val="21"/>
        </w:rPr>
        <w:t xml:space="preserve">（北京时间）</w:t>
      </w:r>
      <w:r>
        <w:rPr>
          <w:rFonts w:hint="eastAsia" w:ascii="仿宋" w:hAnsi="仿宋" w:eastAsia="仿宋" w:cs="仿宋"/>
          <w:szCs w:val="21"/>
        </w:rPr>
      </w:r>
      <w:r/>
    </w:p>
    <w:p>
      <w:pPr>
        <w:pStyle w:val="1031"/>
        <w:ind w:firstLine="420"/>
        <w:spacing w:line="360" w:lineRule="auto"/>
        <w:rPr>
          <w:rFonts w:hint="eastAsia" w:ascii="仿宋" w:hAnsi="仿宋" w:eastAsia="仿宋" w:cs="仿宋"/>
          <w:b/>
          <w:bCs/>
          <w:szCs w:val="21"/>
        </w:rPr>
      </w:pPr>
      <w:r>
        <w:rPr>
          <w:rFonts w:hint="eastAsia" w:ascii="仿宋" w:hAnsi="仿宋" w:eastAsia="仿宋" w:cs="仿宋"/>
          <w:szCs w:val="21"/>
        </w:rPr>
        <w:t xml:space="preserve">地点：“苏采云”江苏省政府采购交易系统网上开标大厅</w:t>
      </w:r>
      <w:r>
        <w:rPr>
          <w:rFonts w:hint="eastAsia" w:ascii="仿宋" w:hAnsi="仿宋" w:eastAsia="仿宋" w:cs="仿宋"/>
          <w:b/>
          <w:bCs/>
          <w:szCs w:val="21"/>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rPr>
      </w:pPr>
      <w:r/>
      <w:bookmarkStart w:id="25" w:name="_Toc28359017"/>
      <w:r/>
      <w:bookmarkStart w:id="26" w:name="_Toc35393803"/>
      <w:r/>
      <w:bookmarkStart w:id="27" w:name="_Toc35393634"/>
      <w:r/>
      <w:bookmarkStart w:id="28" w:name="_Toc28359094"/>
      <w:r>
        <w:rPr>
          <w:rFonts w:hint="eastAsia" w:ascii="仿宋" w:hAnsi="仿宋" w:eastAsia="仿宋" w:cs="仿宋"/>
          <w:sz w:val="21"/>
          <w:szCs w:val="21"/>
        </w:rPr>
        <w:t xml:space="preserve">六、公告期限</w:t>
      </w:r>
      <w:bookmarkEnd w:id="25"/>
      <w:r/>
      <w:bookmarkEnd w:id="26"/>
      <w:r/>
      <w:bookmarkEnd w:id="27"/>
      <w:r/>
      <w:bookmarkEnd w:id="28"/>
      <w:r>
        <w:rPr>
          <w:rFonts w:hint="eastAsia" w:ascii="仿宋" w:hAnsi="仿宋" w:eastAsia="仿宋" w:cs="仿宋"/>
          <w:sz w:val="21"/>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自本公告发布之日起3个工作日。</w:t>
      </w:r>
      <w:r>
        <w:rPr>
          <w:rFonts w:hint="eastAsia" w:ascii="仿宋" w:hAnsi="仿宋" w:eastAsia="仿宋" w:cs="仿宋"/>
          <w:szCs w:val="21"/>
        </w:rPr>
      </w:r>
      <w:r/>
    </w:p>
    <w:p>
      <w:pPr>
        <w:pStyle w:val="1033"/>
        <w:numPr>
          <w:ilvl w:val="0"/>
          <w:numId w:val="0"/>
        </w:numPr>
        <w:ind w:firstLine="422"/>
        <w:keepLines w:val="0"/>
        <w:keepNext w:val="0"/>
        <w:spacing w:before="0" w:after="0" w:line="360" w:lineRule="auto"/>
        <w:rPr>
          <w:rFonts w:hint="eastAsia" w:ascii="仿宋" w:hAnsi="仿宋" w:eastAsia="仿宋" w:cs="仿宋"/>
          <w:sz w:val="21"/>
          <w:szCs w:val="21"/>
        </w:rPr>
      </w:pPr>
      <w:r/>
      <w:bookmarkStart w:id="29" w:name="_Toc35393635"/>
      <w:r/>
      <w:bookmarkStart w:id="30" w:name="_Toc35393804"/>
      <w:r>
        <w:rPr>
          <w:rFonts w:hint="eastAsia" w:ascii="仿宋" w:hAnsi="仿宋" w:eastAsia="仿宋" w:cs="仿宋"/>
          <w:sz w:val="21"/>
          <w:szCs w:val="21"/>
        </w:rPr>
        <w:t xml:space="preserve">七、其他补充事宜</w:t>
      </w:r>
      <w:bookmarkEnd w:id="29"/>
      <w:r/>
      <w:bookmarkEnd w:id="30"/>
      <w:r>
        <w:rPr>
          <w:rFonts w:hint="eastAsia" w:ascii="仿宋" w:hAnsi="仿宋" w:eastAsia="仿宋" w:cs="仿宋"/>
          <w:sz w:val="21"/>
          <w:szCs w:val="21"/>
        </w:rPr>
      </w:r>
      <w:r/>
    </w:p>
    <w:p>
      <w:pPr>
        <w:pStyle w:val="1031"/>
        <w:ind w:firstLine="452"/>
        <w:spacing w:line="360" w:lineRule="auto"/>
        <w:shd w:val="clear" w:color="auto" w:fill="ffffff"/>
        <w:widowControl/>
        <w:rPr>
          <w:rFonts w:hint="eastAsia" w:ascii="仿宋" w:hAnsi="仿宋" w:eastAsia="仿宋" w:cs="仿宋"/>
          <w:spacing w:val="8"/>
          <w:szCs w:val="21"/>
        </w:rPr>
      </w:pPr>
      <w:r>
        <w:rPr>
          <w:rFonts w:hint="eastAsia" w:ascii="仿宋" w:hAnsi="仿宋" w:eastAsia="仿宋" w:cs="仿宋"/>
          <w:spacing w:val="8"/>
          <w:szCs w:val="21"/>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仿宋" w:hAnsi="仿宋" w:eastAsia="仿宋" w:cs="仿宋"/>
          <w:spacing w:val="8"/>
          <w:szCs w:val="21"/>
        </w:rPr>
      </w:r>
      <w:r/>
    </w:p>
    <w:p>
      <w:pPr>
        <w:pStyle w:val="1031"/>
        <w:ind w:firstLine="452"/>
        <w:spacing w:line="360" w:lineRule="auto"/>
        <w:shd w:val="clear" w:color="auto" w:fill="ffffff"/>
        <w:widowControl/>
        <w:rPr>
          <w:rFonts w:hint="eastAsia" w:ascii="仿宋" w:hAnsi="仿宋" w:eastAsia="仿宋" w:cs="仿宋"/>
          <w:spacing w:val="8"/>
          <w:szCs w:val="21"/>
        </w:rPr>
      </w:pPr>
      <w:r>
        <w:rPr>
          <w:rFonts w:hint="eastAsia" w:ascii="仿宋" w:hAnsi="仿宋" w:eastAsia="仿宋" w:cs="仿宋"/>
          <w:spacing w:val="8"/>
          <w:szCs w:val="21"/>
          <w:lang w:val="en-US" w:eastAsia="zh-CN"/>
        </w:rPr>
        <w:t xml:space="preserve">2</w:t>
      </w:r>
      <w:r>
        <w:rPr>
          <w:rFonts w:hint="eastAsia" w:ascii="仿宋" w:hAnsi="仿宋" w:eastAsia="仿宋" w:cs="仿宋"/>
          <w:spacing w:val="8"/>
          <w:szCs w:val="21"/>
        </w:rPr>
        <w:t xml:space="preserve">、有关本次磋商的事项若存在变动或修改，敬请及时关注原公告平台发布的信息更正公告。</w:t>
      </w:r>
      <w:r>
        <w:rPr>
          <w:rFonts w:hint="eastAsia" w:ascii="仿宋" w:hAnsi="仿宋" w:eastAsia="仿宋" w:cs="仿宋"/>
          <w:spacing w:val="8"/>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3</w:t>
      </w:r>
      <w:r>
        <w:rPr>
          <w:rFonts w:hint="eastAsia" w:ascii="仿宋" w:hAnsi="仿宋" w:eastAsia="仿宋" w:cs="仿宋"/>
          <w:szCs w:val="21"/>
        </w:rPr>
        <w:t xml:space="preserve">、集中考察现场或答疑：项目组织集中勘察及答疑，各供应商自愿按规定时间至勘查现有情况，供应商代表携带营业执照复印件（加盖单位公章）、法定代表人授权委托书（加盖单位公章）、身份证参加集中考察或答疑。现场勘察签到开始时间：20</w:t>
      </w:r>
      <w:r>
        <w:rPr>
          <w:rFonts w:hint="eastAsia" w:ascii="仿宋" w:hAnsi="仿宋" w:eastAsia="仿宋" w:cs="仿宋"/>
          <w:szCs w:val="21"/>
          <w:lang w:val="en-US" w:eastAsia="zh-CN"/>
        </w:rPr>
        <w:t xml:space="preserve">26</w:t>
      </w:r>
      <w:r>
        <w:rPr>
          <w:rFonts w:hint="eastAsia" w:ascii="仿宋" w:hAnsi="仿宋" w:eastAsia="仿宋" w:cs="仿宋"/>
          <w:szCs w:val="21"/>
        </w:rPr>
        <w:t xml:space="preserve">年</w:t>
      </w:r>
      <w:r>
        <w:rPr>
          <w:rFonts w:hint="eastAsia" w:ascii="仿宋" w:hAnsi="仿宋" w:eastAsia="仿宋" w:cs="仿宋"/>
          <w:szCs w:val="21"/>
          <w:highlight w:val="yellow"/>
          <w:lang w:val="en-US" w:eastAsia="zh-CN"/>
        </w:rPr>
        <w:t xml:space="preserve">10</w:t>
      </w:r>
      <w:r>
        <w:rPr>
          <w:rFonts w:hint="eastAsia" w:ascii="仿宋" w:hAnsi="仿宋" w:eastAsia="仿宋" w:cs="仿宋"/>
          <w:szCs w:val="21"/>
          <w:highlight w:val="yellow"/>
        </w:rPr>
        <w:t xml:space="preserve">月</w:t>
      </w:r>
      <w:r>
        <w:rPr>
          <w:rFonts w:hint="eastAsia" w:ascii="仿宋" w:hAnsi="仿宋" w:eastAsia="仿宋" w:cs="仿宋"/>
          <w:szCs w:val="21"/>
          <w:highlight w:val="yellow"/>
          <w:lang w:val="en-US" w:eastAsia="zh-CN"/>
        </w:rPr>
        <w:t xml:space="preserve">19</w:t>
      </w:r>
      <w:r>
        <w:rPr>
          <w:rFonts w:hint="eastAsia" w:ascii="仿宋" w:hAnsi="仿宋" w:eastAsia="仿宋" w:cs="仿宋"/>
          <w:szCs w:val="21"/>
        </w:rPr>
        <w:t xml:space="preserve">日09:30，签到截止时间：20</w:t>
      </w:r>
      <w:r>
        <w:rPr>
          <w:rFonts w:hint="eastAsia" w:ascii="仿宋" w:hAnsi="仿宋" w:eastAsia="仿宋" w:cs="仿宋"/>
          <w:szCs w:val="21"/>
          <w:lang w:val="en-US" w:eastAsia="zh-CN"/>
        </w:rPr>
        <w:t xml:space="preserve">26</w:t>
      </w:r>
      <w:r>
        <w:rPr>
          <w:rFonts w:hint="eastAsia" w:ascii="仿宋" w:hAnsi="仿宋" w:eastAsia="仿宋" w:cs="仿宋"/>
          <w:szCs w:val="21"/>
        </w:rPr>
        <w:t xml:space="preserve">年</w:t>
      </w:r>
      <w:r>
        <w:rPr>
          <w:rFonts w:hint="eastAsia" w:ascii="仿宋" w:hAnsi="仿宋" w:eastAsia="仿宋" w:cs="仿宋"/>
          <w:szCs w:val="21"/>
          <w:highlight w:val="yellow"/>
          <w:lang w:val="en-US" w:eastAsia="zh-CN"/>
        </w:rPr>
        <w:t xml:space="preserve">10</w:t>
      </w:r>
      <w:r>
        <w:rPr>
          <w:rFonts w:hint="eastAsia" w:ascii="仿宋" w:hAnsi="仿宋" w:eastAsia="仿宋" w:cs="仿宋"/>
          <w:szCs w:val="21"/>
          <w:highlight w:val="yellow"/>
        </w:rPr>
        <w:t xml:space="preserve">月</w:t>
      </w:r>
      <w:r>
        <w:rPr>
          <w:rFonts w:hint="eastAsia" w:ascii="仿宋" w:hAnsi="仿宋" w:eastAsia="仿宋" w:cs="仿宋"/>
          <w:szCs w:val="21"/>
          <w:highlight w:val="yellow"/>
          <w:lang w:val="en-US" w:eastAsia="zh-CN"/>
        </w:rPr>
        <w:t xml:space="preserve">19</w:t>
      </w:r>
      <w:r>
        <w:rPr>
          <w:rFonts w:hint="eastAsia" w:ascii="仿宋" w:hAnsi="仿宋" w:eastAsia="仿宋" w:cs="仿宋"/>
          <w:szCs w:val="21"/>
        </w:rPr>
        <w:t xml:space="preserve">日10:30，地点：南京市浦口区江浦管理所上河街，联系人：孔所，联系电话：15951656068，</w:t>
      </w:r>
      <w:r>
        <w:rPr>
          <w:rFonts w:hint="eastAsia" w:ascii="仿宋" w:hAnsi="仿宋" w:eastAsia="仿宋" w:cs="仿宋"/>
          <w:szCs w:val="21"/>
          <w:lang w:val="en-US" w:eastAsia="zh-CN"/>
        </w:rPr>
        <w:t xml:space="preserve">潜在供应商</w:t>
      </w:r>
      <w:r>
        <w:rPr>
          <w:rFonts w:hint="eastAsia" w:ascii="仿宋" w:hAnsi="仿宋" w:eastAsia="仿宋" w:cs="仿宋"/>
          <w:szCs w:val="21"/>
        </w:rPr>
        <w:t xml:space="preserve">自行派代表参加集中答疑。如因为不可抗力无法踏勘现场或者取消踏勘，采购人不负任何责任。</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4、</w:t>
      </w:r>
      <w:r>
        <w:rPr>
          <w:rFonts w:hint="eastAsia" w:ascii="仿宋" w:hAnsi="仿宋" w:eastAsia="仿宋" w:cs="仿宋"/>
          <w:szCs w:val="21"/>
        </w:rPr>
        <w:t xml:space="preserve">政府采购信用承诺</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4.1</w:t>
      </w:r>
      <w:r>
        <w:rPr>
          <w:rFonts w:hint="eastAsia" w:ascii="仿宋" w:hAnsi="仿宋" w:eastAsia="仿宋" w:cs="仿宋"/>
          <w:szCs w:val="21"/>
        </w:rPr>
        <w:t xml:space="preserve">根据《关于在政府采购活动中推行信用承诺制的通知》宁财购通〔2021</w:t>
      </w:r>
      <w:r>
        <w:rPr>
          <w:rFonts w:hint="eastAsia" w:ascii="仿宋" w:hAnsi="仿宋" w:eastAsia="仿宋" w:cs="仿宋"/>
          <w:szCs w:val="21"/>
          <w:lang w:eastAsia="zh-CN"/>
        </w:rPr>
        <w:t xml:space="preserve">）</w:t>
      </w:r>
      <w:r>
        <w:rPr>
          <w:rFonts w:hint="eastAsia" w:ascii="仿宋" w:hAnsi="仿宋" w:eastAsia="仿宋" w:cs="仿宋"/>
          <w:szCs w:val="21"/>
        </w:rPr>
        <w:t xml:space="preserve">5号规定，在政府采购资格审查环节，供应商只需提供《南京市政府采购供应商信用承诺书》，即可替代以下证明材料：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（1）符合国家相关规定的财务状况报告；</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（2）依法缴纳税收的证明材料；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（3）依法缴纳社会保障资金的证明材料；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（4）具备履行政府采购合同所必需的设备和专业技术能力的证明材料；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（5）参加政府采购活动前三年内在经营活动中没有重大违法记录的证明材料；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（6）未被列入失信被执行人、重大税收违法失信主体、政府采购严重违法失信行为记录名单的证明材料。</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4.2</w:t>
      </w:r>
      <w:r>
        <w:rPr>
          <w:rFonts w:hint="eastAsia" w:ascii="仿宋" w:hAnsi="仿宋" w:eastAsia="仿宋" w:cs="仿宋"/>
          <w:szCs w:val="21"/>
        </w:rPr>
        <w:t xml:space="preserve">供应商在中标（成交）后，应按</w:t>
      </w:r>
      <w:r>
        <w:rPr>
          <w:rFonts w:hint="eastAsia" w:ascii="仿宋" w:hAnsi="仿宋" w:eastAsia="仿宋" w:cs="仿宋"/>
          <w:szCs w:val="21"/>
          <w:lang w:val="en-US" w:eastAsia="zh-CN"/>
        </w:rPr>
        <w:t xml:space="preserve">采购</w:t>
      </w:r>
      <w:r>
        <w:rPr>
          <w:rFonts w:hint="eastAsia" w:ascii="仿宋" w:hAnsi="仿宋" w:eastAsia="仿宋" w:cs="仿宋"/>
          <w:szCs w:val="21"/>
        </w:rPr>
        <w:t xml:space="preserve">文件要求，将上述由信用承诺书替代的证明材料（一式两份）加盖公章，提交采购人或采购代理机构核验。经核验无误后，由采购人或采购代理机构发出中标通知书（如已在投标文件中提供的则无需再提供）。</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供应商涉及以下情形的，不适用信用承诺：</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（1）供应商被列入严重失信主体名单；</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（2）被相关监管部门作出行政处罚且尚在处罚有效期内；</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（3）其他法律、行政法规规定的不适用信用承诺的情形；</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4.3</w:t>
      </w:r>
      <w:r>
        <w:rPr>
          <w:rFonts w:hint="eastAsia" w:ascii="仿宋" w:hAnsi="仿宋" w:eastAsia="仿宋" w:cs="仿宋"/>
          <w:szCs w:val="21"/>
        </w:rPr>
        <w:t xml:space="preserve">供应商对信用承诺内容的真实性、合法性、有效性负责。如作出虚假信用承诺，视同为“提供虚假材料谋取中标、成交”的违法行为。</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其他要求详见竞争性磋商文件。</w:t>
      </w:r>
      <w:r>
        <w:rPr>
          <w:rFonts w:hint="eastAsia" w:ascii="仿宋" w:hAnsi="仿宋" w:eastAsia="仿宋" w:cs="仿宋"/>
          <w:szCs w:val="21"/>
        </w:rPr>
      </w:r>
      <w:r/>
    </w:p>
    <w:p>
      <w:pPr>
        <w:pStyle w:val="1031"/>
        <w:ind w:firstLine="422"/>
        <w:spacing w:line="360" w:lineRule="auto"/>
        <w:tabs>
          <w:tab w:val="left" w:pos="921" w:leader="none"/>
        </w:tabs>
        <w:rPr>
          <w:rFonts w:hint="eastAsia" w:ascii="仿宋" w:hAnsi="仿宋" w:eastAsia="仿宋" w:cs="仿宋"/>
          <w:szCs w:val="21"/>
        </w:rPr>
      </w:pPr>
      <w:r>
        <w:rPr>
          <w:rFonts w:hint="eastAsia" w:ascii="仿宋" w:hAnsi="仿宋" w:eastAsia="仿宋" w:cs="仿宋"/>
          <w:b/>
          <w:bCs/>
          <w:szCs w:val="21"/>
        </w:rPr>
        <w:t xml:space="preserve">八、对本次采购提出询问，请按以下方式联系。</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bookmarkStart w:id="31" w:name="_Toc28359096"/>
      <w:r/>
      <w:bookmarkStart w:id="32" w:name="_Toc35393806"/>
      <w:r/>
      <w:bookmarkStart w:id="33" w:name="_Toc28359019"/>
      <w:r/>
      <w:bookmarkStart w:id="34" w:name="_Toc35393637"/>
      <w:r>
        <w:rPr>
          <w:rFonts w:hint="eastAsia" w:ascii="仿宋" w:hAnsi="仿宋" w:eastAsia="仿宋" w:cs="仿宋"/>
          <w:szCs w:val="21"/>
        </w:rPr>
        <w:t xml:space="preserve">1.采购人信息</w:t>
      </w:r>
      <w:bookmarkEnd w:id="31"/>
      <w:r/>
      <w:bookmarkEnd w:id="32"/>
      <w:r/>
      <w:bookmarkEnd w:id="33"/>
      <w:r/>
      <w:bookmarkEnd w:id="34"/>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lang w:val="en-US" w:eastAsia="zh-CN"/>
        </w:rPr>
      </w:pPr>
      <w:r/>
      <w:bookmarkStart w:id="35" w:name="_Toc35393807"/>
      <w:r/>
      <w:bookmarkStart w:id="36" w:name="_Toc28359020"/>
      <w:r/>
      <w:bookmarkStart w:id="37" w:name="_Toc28359097"/>
      <w:r/>
      <w:bookmarkStart w:id="38" w:name="_Toc35393638"/>
      <w:r>
        <w:rPr>
          <w:rFonts w:hint="eastAsia" w:ascii="仿宋" w:hAnsi="仿宋" w:eastAsia="仿宋" w:cs="仿宋"/>
          <w:szCs w:val="21"/>
        </w:rPr>
        <w:t xml:space="preserve">名称：</w:t>
      </w:r>
      <w:r>
        <w:rPr>
          <w:rFonts w:hint="eastAsia" w:ascii="仿宋" w:hAnsi="仿宋" w:eastAsia="仿宋" w:cs="仿宋"/>
          <w:szCs w:val="21"/>
          <w:lang w:val="en-US" w:eastAsia="zh-CN"/>
        </w:rPr>
        <w:t xml:space="preserve">南京市浦口区河道管理所</w:t>
      </w:r>
      <w:r>
        <w:rPr>
          <w:rFonts w:hint="eastAsia" w:ascii="仿宋" w:hAnsi="仿宋" w:eastAsia="仿宋" w:cs="仿宋"/>
          <w:szCs w:val="21"/>
          <w:lang w:val="en-US" w:eastAsia="zh-CN"/>
        </w:rPr>
      </w:r>
      <w:r/>
    </w:p>
    <w:p>
      <w:pPr>
        <w:pStyle w:val="1031"/>
        <w:ind w:firstLine="420"/>
        <w:spacing w:line="360" w:lineRule="auto"/>
        <w:tabs>
          <w:tab w:val="left" w:pos="3016" w:leader="none"/>
          <w:tab w:val="left" w:pos="4137" w:leader="none"/>
        </w:tabs>
        <w:rPr>
          <w:rFonts w:hint="eastAsia" w:ascii="仿宋" w:hAnsi="仿宋" w:eastAsia="仿宋" w:cs="仿宋"/>
          <w:szCs w:val="21"/>
          <w:lang w:val="en-US" w:eastAsia="zh-CN"/>
        </w:rPr>
      </w:pPr>
      <w:r>
        <w:rPr>
          <w:rFonts w:hint="eastAsia" w:ascii="仿宋" w:hAnsi="仿宋" w:eastAsia="仿宋" w:cs="仿宋"/>
          <w:szCs w:val="21"/>
        </w:rPr>
        <w:t xml:space="preserve">地址：</w:t>
      </w:r>
      <w:r>
        <w:rPr>
          <w:rFonts w:hint="eastAsia" w:ascii="仿宋" w:hAnsi="仿宋" w:eastAsia="仿宋" w:cs="仿宋"/>
          <w:szCs w:val="21"/>
          <w:lang w:val="en-US" w:eastAsia="zh-CN"/>
        </w:rPr>
        <w:t xml:space="preserve">南京市浦口区江浦管理所上河街</w:t>
      </w:r>
      <w:r>
        <w:rPr>
          <w:rFonts w:hint="eastAsia" w:ascii="仿宋" w:hAnsi="仿宋" w:eastAsia="仿宋" w:cs="仿宋"/>
          <w:szCs w:val="21"/>
          <w:lang w:val="en-US" w:eastAsia="zh-CN"/>
        </w:rPr>
      </w:r>
      <w:r/>
    </w:p>
    <w:p>
      <w:pPr>
        <w:pStyle w:val="1031"/>
        <w:ind w:firstLine="420"/>
        <w:spacing w:line="360" w:lineRule="auto"/>
        <w:tabs>
          <w:tab w:val="left" w:pos="3016" w:leader="none"/>
          <w:tab w:val="left" w:pos="4137" w:leader="none"/>
        </w:tabs>
        <w:rPr>
          <w:rFonts w:hint="eastAsia" w:ascii="仿宋" w:hAnsi="仿宋" w:eastAsia="仿宋" w:cs="仿宋"/>
          <w:szCs w:val="21"/>
          <w:lang w:val="en-US" w:eastAsia="zh-CN"/>
        </w:rPr>
      </w:pPr>
      <w:r>
        <w:rPr>
          <w:rFonts w:hint="eastAsia" w:ascii="仿宋" w:hAnsi="仿宋" w:eastAsia="仿宋" w:cs="仿宋"/>
          <w:szCs w:val="21"/>
        </w:rPr>
        <w:t xml:space="preserve">联系人：</w:t>
      </w:r>
      <w:r>
        <w:rPr>
          <w:rFonts w:hint="eastAsia" w:ascii="仿宋" w:hAnsi="仿宋" w:eastAsia="仿宋" w:cs="仿宋"/>
          <w:szCs w:val="21"/>
          <w:lang w:val="en-US" w:eastAsia="zh-CN"/>
        </w:rPr>
        <w:t xml:space="preserve">孔所</w:t>
      </w:r>
      <w:r>
        <w:rPr>
          <w:rFonts w:hint="eastAsia" w:ascii="仿宋" w:hAnsi="仿宋" w:eastAsia="仿宋" w:cs="仿宋"/>
          <w:szCs w:val="21"/>
          <w:lang w:val="en-US" w:eastAsia="zh-CN"/>
        </w:rPr>
      </w:r>
      <w:r/>
    </w:p>
    <w:p>
      <w:pPr>
        <w:pStyle w:val="1031"/>
        <w:ind w:firstLine="420"/>
        <w:spacing w:line="360" w:lineRule="auto"/>
        <w:tabs>
          <w:tab w:val="left" w:pos="3016" w:leader="none"/>
          <w:tab w:val="left" w:pos="4137" w:leader="none"/>
        </w:tabs>
        <w:rPr>
          <w:rFonts w:hint="eastAsia" w:ascii="仿宋" w:hAnsi="仿宋" w:eastAsia="仿宋" w:cs="仿宋"/>
          <w:szCs w:val="21"/>
          <w:lang w:val="en-US" w:eastAsia="zh-CN"/>
        </w:rPr>
      </w:pPr>
      <w:r>
        <w:rPr>
          <w:rFonts w:hint="eastAsia" w:ascii="仿宋" w:hAnsi="仿宋" w:eastAsia="仿宋" w:cs="仿宋"/>
          <w:szCs w:val="21"/>
        </w:rPr>
        <w:t xml:space="preserve">联系电话：</w:t>
      </w:r>
      <w:r>
        <w:rPr>
          <w:rFonts w:hint="eastAsia" w:ascii="仿宋" w:hAnsi="仿宋" w:eastAsia="仿宋" w:cs="仿宋"/>
          <w:szCs w:val="21"/>
          <w:lang w:val="en-US" w:eastAsia="zh-CN"/>
        </w:rPr>
        <w:t xml:space="preserve">025-58115133</w:t>
      </w:r>
      <w:r>
        <w:rPr>
          <w:rFonts w:hint="eastAsia" w:ascii="仿宋" w:hAnsi="仿宋" w:eastAsia="仿宋" w:cs="仿宋"/>
          <w:szCs w:val="21"/>
          <w:lang w:val="en-US" w:eastAsia="zh-CN"/>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2.采购代理机构信息</w:t>
      </w:r>
      <w:bookmarkEnd w:id="35"/>
      <w:r/>
      <w:bookmarkEnd w:id="36"/>
      <w:r/>
      <w:bookmarkEnd w:id="37"/>
      <w:r/>
      <w:bookmarkEnd w:id="38"/>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bookmarkStart w:id="39" w:name="_Toc28359021"/>
      <w:r/>
      <w:bookmarkStart w:id="40" w:name="_Toc35393639"/>
      <w:r/>
      <w:bookmarkStart w:id="41" w:name="_Toc35393808"/>
      <w:r/>
      <w:bookmarkStart w:id="42" w:name="_Toc28359098"/>
      <w:r>
        <w:rPr>
          <w:rFonts w:hint="eastAsia" w:ascii="仿宋" w:hAnsi="仿宋" w:eastAsia="仿宋" w:cs="仿宋"/>
          <w:szCs w:val="21"/>
        </w:rPr>
        <w:t xml:space="preserve">名称：南京苏宁工程咨询有限公司</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地址：南京市中山路99号1212室</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联系人：聂丽丽</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联系电话：025-84205129</w:t>
      </w:r>
      <w:bookmarkEnd w:id="39"/>
      <w:r/>
      <w:bookmarkEnd w:id="40"/>
      <w:r/>
      <w:bookmarkEnd w:id="41"/>
      <w:r/>
      <w:bookmarkEnd w:id="42"/>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3.项目联系方式</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bookmarkStart w:id="43" w:name="_Toc32543"/>
      <w:r/>
      <w:bookmarkStart w:id="44" w:name="_Toc15738"/>
      <w:r>
        <w:rPr>
          <w:rFonts w:hint="eastAsia" w:ascii="仿宋" w:hAnsi="仿宋" w:eastAsia="仿宋" w:cs="仿宋"/>
          <w:szCs w:val="21"/>
        </w:rPr>
        <w:t xml:space="preserve">项目联系人：</w:t>
      </w:r>
      <w:bookmarkEnd w:id="43"/>
      <w:r/>
      <w:bookmarkEnd w:id="44"/>
      <w:r>
        <w:rPr>
          <w:rFonts w:hint="eastAsia" w:ascii="仿宋" w:hAnsi="仿宋" w:eastAsia="仿宋" w:cs="仿宋"/>
          <w:szCs w:val="21"/>
        </w:rPr>
        <w:t xml:space="preserve">聂丽丽</w:t>
      </w:r>
      <w:r>
        <w:rPr>
          <w:rFonts w:hint="eastAsia" w:ascii="仿宋" w:hAnsi="仿宋" w:eastAsia="仿宋" w:cs="仿宋"/>
          <w:szCs w:val="21"/>
        </w:rPr>
      </w:r>
      <w:r/>
    </w:p>
    <w:p>
      <w:pPr>
        <w:pStyle w:val="1031"/>
        <w:ind w:firstLine="420"/>
        <w:spacing w:line="360" w:lineRule="auto"/>
        <w:tabs>
          <w:tab w:val="left" w:pos="3016" w:leader="none"/>
          <w:tab w:val="left" w:pos="4137" w:leader="none"/>
        </w:tabs>
        <w:rPr>
          <w:rFonts w:hint="eastAsia" w:ascii="仿宋" w:hAnsi="仿宋" w:eastAsia="仿宋" w:cs="仿宋"/>
          <w:szCs w:val="21"/>
        </w:rPr>
      </w:pPr>
      <w:r>
        <w:rPr>
          <w:rFonts w:hint="eastAsia" w:ascii="仿宋" w:hAnsi="仿宋" w:eastAsia="仿宋" w:cs="仿宋"/>
          <w:szCs w:val="21"/>
        </w:rPr>
        <w:t xml:space="preserve">电话：025-84205129</w:t>
      </w:r>
      <w:r>
        <w:rPr>
          <w:rFonts w:hint="eastAsia" w:ascii="仿宋" w:hAnsi="仿宋" w:eastAsia="仿宋" w:cs="仿宋"/>
          <w:szCs w:val="21"/>
        </w:rPr>
      </w:r>
      <w:r/>
    </w:p>
    <w:p>
      <w:pPr>
        <w:pStyle w:val="1093"/>
        <w:jc w:val="center"/>
        <w:spacing w:line="360" w:lineRule="auto"/>
        <w:tabs>
          <w:tab w:val="right" w:pos="9746" w:leader="dot"/>
        </w:tabs>
        <w:rPr>
          <w:rFonts w:hint="eastAsia" w:ascii="仿宋" w:hAnsi="仿宋" w:eastAsia="仿宋" w:cs="仿宋"/>
          <w:b/>
          <w:bCs/>
          <w:sz w:val="30"/>
          <w:szCs w:val="30"/>
          <w:lang w:val="zh-CN"/>
        </w:rPr>
      </w:pPr>
      <w:r>
        <w:rPr>
          <w:rFonts w:hint="eastAsia" w:ascii="仿宋" w:hAnsi="仿宋" w:eastAsia="仿宋" w:cs="仿宋"/>
          <w:b/>
          <w:sz w:val="30"/>
          <w:szCs w:val="30"/>
        </w:rPr>
        <w:br w:type="page" w:clear="all"/>
      </w:r>
      <w:bookmarkStart w:id="45" w:name="_Toc26799"/>
      <w:r/>
      <w:bookmarkStart w:id="46" w:name="_Toc25122"/>
      <w:r/>
      <w:bookmarkStart w:id="47" w:name="_Toc13498"/>
      <w:r>
        <w:rPr>
          <w:rFonts w:hint="eastAsia" w:ascii="仿宋" w:hAnsi="仿宋" w:eastAsia="仿宋" w:cs="仿宋"/>
          <w:b/>
          <w:bCs/>
          <w:sz w:val="30"/>
          <w:szCs w:val="30"/>
        </w:rPr>
        <w:t xml:space="preserve">第二章</w:t>
      </w:r>
      <w:bookmarkStart w:id="48" w:name="_Toc452625218"/>
      <w:r>
        <w:rPr>
          <w:rFonts w:hint="eastAsia" w:ascii="仿宋" w:hAnsi="仿宋" w:eastAsia="仿宋" w:cs="仿宋"/>
          <w:b/>
          <w:bCs/>
          <w:sz w:val="30"/>
          <w:szCs w:val="30"/>
        </w:rPr>
        <w:t xml:space="preserve"> </w:t>
      </w:r>
      <w:bookmarkEnd w:id="45"/>
      <w:r/>
      <w:bookmarkEnd w:id="46"/>
      <w:r/>
      <w:bookmarkEnd w:id="48"/>
      <w:r>
        <w:rPr>
          <w:rFonts w:hint="eastAsia" w:ascii="仿宋" w:hAnsi="仿宋" w:eastAsia="仿宋" w:cs="仿宋"/>
          <w:b/>
          <w:bCs/>
          <w:sz w:val="30"/>
          <w:szCs w:val="30"/>
          <w:lang w:val="zh-CN"/>
        </w:rPr>
        <w:t xml:space="preserve">竞争性磋商须知</w:t>
      </w:r>
      <w:r>
        <w:rPr>
          <w:rFonts w:hint="eastAsia" w:ascii="仿宋" w:hAnsi="仿宋" w:eastAsia="仿宋" w:cs="仿宋"/>
          <w:b/>
          <w:bCs/>
          <w:sz w:val="30"/>
          <w:szCs w:val="30"/>
          <w:lang w:val="zh-CN"/>
        </w:rPr>
      </w:r>
      <w:r/>
    </w:p>
    <w:p>
      <w:pPr>
        <w:pStyle w:val="1031"/>
        <w:jc w:val="center"/>
        <w:spacing w:line="360" w:lineRule="auto"/>
        <w:rPr>
          <w:rFonts w:hint="eastAsia" w:ascii="仿宋" w:hAnsi="仿宋" w:eastAsia="仿宋" w:cs="仿宋"/>
          <w:b/>
          <w:spacing w:val="8"/>
          <w:szCs w:val="21"/>
        </w:rPr>
      </w:pPr>
      <w:r/>
      <w:bookmarkEnd w:id="47"/>
      <w:r/>
      <w:bookmarkStart w:id="49" w:name="_Toc16938519"/>
      <w:r/>
      <w:bookmarkStart w:id="50" w:name="_Toc120614214"/>
      <w:r/>
      <w:bookmarkStart w:id="51" w:name="_Toc513029203"/>
      <w:r/>
      <w:bookmarkStart w:id="52" w:name="_Toc20823275"/>
      <w:r>
        <w:rPr>
          <w:rFonts w:hint="eastAsia" w:ascii="仿宋" w:hAnsi="仿宋" w:eastAsia="仿宋" w:cs="仿宋"/>
          <w:b/>
          <w:spacing w:val="8"/>
          <w:szCs w:val="21"/>
        </w:rPr>
        <w:t xml:space="preserve">供应商须知前附表</w:t>
      </w:r>
      <w:r>
        <w:rPr>
          <w:rFonts w:hint="eastAsia" w:ascii="仿宋" w:hAnsi="仿宋" w:eastAsia="仿宋" w:cs="仿宋"/>
          <w:b/>
          <w:spacing w:val="8"/>
          <w:szCs w:val="21"/>
        </w:rPr>
      </w:r>
      <w:r/>
    </w:p>
    <w:tbl>
      <w:tblPr>
        <w:tblW w:w="9322" w:type="dxa"/>
        <w:tblInd w:w="-216" w:type="dxa"/>
        <w:tblLayout w:type="autofit"/>
        <w:tblCellMar>
          <w:left w:w="108" w:type="dxa"/>
          <w:top w:w="0" w:type="dxa"/>
          <w:right w:w="108" w:type="dxa"/>
          <w:bottom w:w="0" w:type="dxa"/>
        </w:tblCellMar>
        <w:tblLook w:val="04A0" w:firstRow="1" w:lastRow="0" w:firstColumn="1" w:lastColumn="0" w:noHBand="0" w:noVBand="1"/>
      </w:tblPr>
      <w:tblGrid>
        <w:gridCol w:w="645"/>
        <w:gridCol w:w="1619"/>
        <w:gridCol w:w="7058"/>
      </w:tblGrid>
      <w:tr>
        <w:trPr>
          <w:trHeight w:val="6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序号</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项目</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具体内容</w:t>
            </w:r>
            <w:r>
              <w:rPr>
                <w:rFonts w:hint="eastAsia" w:ascii="仿宋" w:hAnsi="仿宋" w:eastAsia="仿宋" w:cs="仿宋"/>
                <w:szCs w:val="21"/>
                <w:lang w:eastAsia="en-US"/>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1</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项目名称</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eastAsia="zh-CN"/>
              </w:rPr>
            </w:pPr>
            <w:r>
              <w:rPr>
                <w:rFonts w:hint="eastAsia" w:ascii="仿宋" w:hAnsi="仿宋" w:eastAsia="仿宋" w:cs="仿宋"/>
                <w:szCs w:val="21"/>
                <w:lang w:eastAsia="zh-CN"/>
              </w:rPr>
              <w:t xml:space="preserve">2026年江北新区（浦口区）象山湖水利风景区生态补偿项目</w:t>
            </w:r>
            <w:r>
              <w:rPr>
                <w:rFonts w:hint="eastAsia" w:ascii="仿宋" w:hAnsi="仿宋" w:eastAsia="仿宋" w:cs="仿宋"/>
                <w:szCs w:val="21"/>
                <w:lang w:eastAsia="zh-CN"/>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2</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采购方式</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竞争性磋商</w:t>
            </w:r>
            <w:r>
              <w:rPr>
                <w:rFonts w:hint="eastAsia" w:ascii="仿宋" w:hAnsi="仿宋" w:eastAsia="仿宋" w:cs="仿宋"/>
                <w:szCs w:val="21"/>
                <w:lang w:eastAsia="en-US"/>
              </w:rPr>
            </w:r>
            <w:r/>
          </w:p>
        </w:tc>
      </w:tr>
      <w:tr>
        <w:trPr>
          <w:trHeight w:val="3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3</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项目编号</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val="en-US" w:eastAsia="zh-CN"/>
              </w:rPr>
            </w:pPr>
            <w:r>
              <w:rPr>
                <w:rFonts w:hint="eastAsia" w:ascii="仿宋" w:hAnsi="仿宋" w:eastAsia="仿宋" w:cs="仿宋"/>
                <w:szCs w:val="21"/>
                <w:lang w:eastAsia="zh-CN"/>
              </w:rPr>
              <w:t xml:space="preserve">JSZC-320111-SNZX-C2026-0155</w:t>
            </w:r>
            <w:r>
              <w:rPr>
                <w:rFonts w:hint="eastAsia" w:ascii="仿宋" w:hAnsi="仿宋" w:eastAsia="仿宋" w:cs="仿宋"/>
                <w:szCs w:val="21"/>
                <w:lang w:val="en-US" w:eastAsia="zh-CN"/>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4</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最高限价</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pacing w:val="8"/>
                <w:szCs w:val="21"/>
              </w:rPr>
              <w:t xml:space="preserve">143</w:t>
            </w:r>
            <w:r>
              <w:rPr>
                <w:rFonts w:hint="eastAsia" w:ascii="仿宋" w:hAnsi="仿宋" w:eastAsia="仿宋" w:cs="仿宋"/>
                <w:spacing w:val="8"/>
                <w:szCs w:val="21"/>
                <w:lang w:val="en-US" w:eastAsia="zh-CN"/>
              </w:rPr>
              <w:t xml:space="preserve">.</w:t>
            </w:r>
            <w:r>
              <w:rPr>
                <w:rFonts w:hint="eastAsia" w:ascii="仿宋" w:hAnsi="仿宋" w:eastAsia="仿宋" w:cs="仿宋"/>
                <w:spacing w:val="8"/>
                <w:szCs w:val="21"/>
              </w:rPr>
              <w:t xml:space="preserve">495862万元</w:t>
            </w:r>
            <w:r>
              <w:rPr>
                <w:rFonts w:hint="eastAsia" w:ascii="仿宋" w:hAnsi="仿宋" w:eastAsia="仿宋" w:cs="仿宋"/>
                <w:szCs w:val="21"/>
              </w:rPr>
              <w:t xml:space="preserve">，超出此最高限价的报价作无效响应处理。</w:t>
            </w:r>
            <w:r>
              <w:rPr>
                <w:rFonts w:hint="eastAsia" w:ascii="仿宋" w:hAnsi="仿宋" w:eastAsia="仿宋" w:cs="仿宋"/>
                <w:szCs w:val="21"/>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5</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磋商保证金</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无</w:t>
            </w:r>
            <w:r>
              <w:rPr>
                <w:rFonts w:hint="eastAsia" w:ascii="仿宋" w:hAnsi="仿宋" w:eastAsia="仿宋" w:cs="仿宋"/>
                <w:szCs w:val="21"/>
                <w:lang w:eastAsia="en-US"/>
              </w:rPr>
            </w:r>
            <w:r/>
          </w:p>
        </w:tc>
      </w:tr>
      <w:tr>
        <w:trPr>
          <w:trHeight w:val="4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6</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磋商文件获取</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详见竞争性磋商公告</w:t>
            </w:r>
            <w:r>
              <w:rPr>
                <w:rFonts w:hint="eastAsia" w:ascii="仿宋" w:hAnsi="仿宋" w:eastAsia="仿宋" w:cs="仿宋"/>
                <w:szCs w:val="21"/>
                <w:lang w:eastAsia="en-US"/>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7</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勘察现场</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详见第一章</w:t>
            </w:r>
            <w:r>
              <w:rPr>
                <w:rFonts w:hint="eastAsia" w:ascii="仿宋" w:hAnsi="仿宋" w:eastAsia="仿宋" w:cs="仿宋"/>
                <w:szCs w:val="21"/>
              </w:rPr>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8</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响应文件接收</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响应文件提交截止时间：</w:t>
            </w:r>
            <w:r>
              <w:rPr>
                <w:rFonts w:hint="eastAsia" w:ascii="仿宋" w:hAnsi="仿宋" w:eastAsia="仿宋" w:cs="仿宋"/>
                <w:b/>
                <w:bCs/>
                <w:szCs w:val="21"/>
                <w:highlight w:val="yellow"/>
              </w:rPr>
              <w:t xml:space="preserve">2026年</w:t>
            </w:r>
            <w:r>
              <w:rPr>
                <w:rFonts w:hint="eastAsia" w:ascii="仿宋" w:hAnsi="仿宋" w:eastAsia="仿宋" w:cs="仿宋"/>
                <w:b/>
                <w:bCs/>
                <w:szCs w:val="21"/>
                <w:highlight w:val="yellow"/>
                <w:lang w:val="en-US" w:eastAsia="zh-CN"/>
              </w:rPr>
              <w:t xml:space="preserve">10</w:t>
            </w:r>
            <w:r>
              <w:rPr>
                <w:rFonts w:hint="eastAsia" w:ascii="仿宋" w:hAnsi="仿宋" w:eastAsia="仿宋" w:cs="仿宋"/>
                <w:b/>
                <w:bCs/>
                <w:szCs w:val="21"/>
                <w:highlight w:val="yellow"/>
              </w:rPr>
              <w:t xml:space="preserve">月</w:t>
            </w:r>
            <w:r>
              <w:rPr>
                <w:rFonts w:hint="eastAsia" w:ascii="仿宋" w:hAnsi="仿宋" w:eastAsia="仿宋" w:cs="仿宋"/>
                <w:b/>
                <w:bCs/>
                <w:szCs w:val="21"/>
                <w:highlight w:val="yellow"/>
                <w:lang w:val="en-US" w:eastAsia="zh-CN"/>
              </w:rPr>
              <w:t xml:space="preserve">22</w:t>
            </w:r>
            <w:r>
              <w:rPr>
                <w:rFonts w:hint="eastAsia" w:ascii="仿宋" w:hAnsi="仿宋" w:eastAsia="仿宋" w:cs="仿宋"/>
                <w:b/>
                <w:bCs/>
                <w:szCs w:val="21"/>
                <w:highlight w:val="yellow"/>
              </w:rPr>
              <w:t xml:space="preserve">日09点</w:t>
            </w:r>
            <w:r>
              <w:rPr>
                <w:rFonts w:hint="eastAsia" w:ascii="仿宋" w:hAnsi="仿宋" w:eastAsia="仿宋" w:cs="仿宋"/>
                <w:b/>
                <w:bCs/>
                <w:szCs w:val="21"/>
                <w:highlight w:val="yellow"/>
                <w:lang w:val="en-US" w:eastAsia="zh-CN"/>
              </w:rPr>
              <w:t xml:space="preserve">0</w:t>
            </w:r>
            <w:r>
              <w:rPr>
                <w:rFonts w:hint="eastAsia" w:ascii="仿宋" w:hAnsi="仿宋" w:eastAsia="仿宋" w:cs="仿宋"/>
                <w:b/>
                <w:bCs/>
                <w:szCs w:val="21"/>
                <w:highlight w:val="yellow"/>
              </w:rPr>
              <w:t xml:space="preserve">0分</w:t>
            </w:r>
            <w:r>
              <w:rPr>
                <w:rFonts w:hint="eastAsia" w:ascii="仿宋" w:hAnsi="仿宋" w:eastAsia="仿宋" w:cs="仿宋"/>
                <w:szCs w:val="21"/>
              </w:rPr>
              <w:t xml:space="preserve">（北京时间）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响应文件接收地点：“苏采云”系统</w:t>
            </w:r>
            <w:r>
              <w:rPr>
                <w:rFonts w:hint="eastAsia" w:ascii="仿宋" w:hAnsi="仿宋" w:eastAsia="仿宋" w:cs="仿宋"/>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9</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解密要求</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Fonts w:hint="eastAsia" w:ascii="仿宋" w:hAnsi="仿宋" w:eastAsia="仿宋" w:cs="仿宋"/>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0</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磋商时间及地址</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b/>
                <w:bCs/>
                <w:szCs w:val="21"/>
                <w:highlight w:val="yellow"/>
              </w:rPr>
              <w:t xml:space="preserve">2026年</w:t>
            </w:r>
            <w:r>
              <w:rPr>
                <w:rFonts w:hint="eastAsia" w:ascii="仿宋" w:hAnsi="仿宋" w:eastAsia="仿宋" w:cs="仿宋"/>
                <w:b/>
                <w:bCs/>
                <w:szCs w:val="21"/>
                <w:highlight w:val="yellow"/>
                <w:lang w:val="en-US" w:eastAsia="zh-CN"/>
              </w:rPr>
              <w:t xml:space="preserve">10</w:t>
            </w:r>
            <w:r>
              <w:rPr>
                <w:rFonts w:hint="eastAsia" w:ascii="仿宋" w:hAnsi="仿宋" w:eastAsia="仿宋" w:cs="仿宋"/>
                <w:b/>
                <w:bCs/>
                <w:szCs w:val="21"/>
                <w:highlight w:val="yellow"/>
              </w:rPr>
              <w:t xml:space="preserve">月</w:t>
            </w:r>
            <w:r>
              <w:rPr>
                <w:rFonts w:hint="eastAsia" w:ascii="仿宋" w:hAnsi="仿宋" w:eastAsia="仿宋" w:cs="仿宋"/>
                <w:b/>
                <w:bCs/>
                <w:szCs w:val="21"/>
                <w:highlight w:val="yellow"/>
                <w:lang w:val="en-US" w:eastAsia="zh-CN"/>
              </w:rPr>
              <w:t xml:space="preserve">22</w:t>
            </w:r>
            <w:r>
              <w:rPr>
                <w:rFonts w:hint="eastAsia" w:ascii="仿宋" w:hAnsi="仿宋" w:eastAsia="仿宋" w:cs="仿宋"/>
                <w:b/>
                <w:bCs/>
                <w:szCs w:val="21"/>
                <w:highlight w:val="yellow"/>
              </w:rPr>
              <w:t xml:space="preserve">日09点</w:t>
            </w:r>
            <w:r>
              <w:rPr>
                <w:rFonts w:hint="eastAsia" w:ascii="仿宋" w:hAnsi="仿宋" w:eastAsia="仿宋" w:cs="仿宋"/>
                <w:b/>
                <w:bCs/>
                <w:szCs w:val="21"/>
                <w:highlight w:val="yellow"/>
                <w:lang w:val="en-US" w:eastAsia="zh-CN"/>
              </w:rPr>
              <w:t xml:space="preserve">0</w:t>
            </w:r>
            <w:r>
              <w:rPr>
                <w:rFonts w:hint="eastAsia" w:ascii="仿宋" w:hAnsi="仿宋" w:eastAsia="仿宋" w:cs="仿宋"/>
                <w:b/>
                <w:bCs/>
                <w:szCs w:val="21"/>
                <w:highlight w:val="yellow"/>
              </w:rPr>
              <w:t xml:space="preserve">0分</w:t>
            </w:r>
            <w:r>
              <w:rPr>
                <w:rFonts w:hint="eastAsia" w:ascii="仿宋" w:hAnsi="仿宋" w:eastAsia="仿宋" w:cs="仿宋"/>
                <w:szCs w:val="21"/>
              </w:rPr>
              <w:t xml:space="preserve">（北京时间）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地点：“苏采云”系统</w:t>
            </w:r>
            <w:r>
              <w:rPr>
                <w:rFonts w:hint="eastAsia" w:ascii="仿宋" w:hAnsi="仿宋" w:eastAsia="仿宋" w:cs="仿宋"/>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1</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响应文件完整性</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不接受不按要求加盖公章（电子签章）的首次响应文件。电子签章相关要求见“苏采云”系统。</w:t>
            </w:r>
            <w:r>
              <w:rPr>
                <w:rFonts w:hint="eastAsia" w:ascii="仿宋" w:hAnsi="仿宋" w:eastAsia="仿宋" w:cs="仿宋"/>
                <w:szCs w:val="21"/>
              </w:rPr>
            </w:r>
            <w:r/>
          </w:p>
        </w:tc>
      </w:tr>
      <w:tr>
        <w:trPr>
          <w:trHeight w:val="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2</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响应文件有效期</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供应商提交响应文件截止之日起90天</w:t>
            </w:r>
            <w:r>
              <w:rPr>
                <w:rFonts w:hint="eastAsia" w:ascii="仿宋" w:hAnsi="仿宋" w:eastAsia="仿宋" w:cs="仿宋"/>
                <w:szCs w:val="2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3</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关于联合体磋商</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本项目不接受联合体磋商</w:t>
            </w:r>
            <w:r>
              <w:rPr>
                <w:rFonts w:hint="eastAsia" w:ascii="仿宋" w:hAnsi="仿宋" w:eastAsia="仿宋" w:cs="仿宋"/>
                <w:szCs w:val="21"/>
              </w:rPr>
            </w:r>
            <w:r/>
          </w:p>
        </w:tc>
      </w:tr>
      <w:tr>
        <w:trPr>
          <w:trHeight w:val="9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4</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申请人的资格要求</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详见第一章竞争性磋商公告</w:t>
            </w:r>
            <w:r>
              <w:rPr>
                <w:rFonts w:hint="eastAsia" w:ascii="仿宋" w:hAnsi="仿宋" w:eastAsia="仿宋" w:cs="仿宋"/>
                <w:szCs w:val="21"/>
              </w:rPr>
            </w:r>
            <w:r/>
          </w:p>
        </w:tc>
      </w:tr>
      <w:tr>
        <w:trPr>
          <w:trHeight w:val="51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5</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磋商文件的澄清或者修改</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2、供应商应及时登录“苏采云”系统获取澄清答疑文件（修改后磋商文件），如因供应商原因未能及时下载澄清和修改后的磋商文件，由此造成的相关责任，由供应商承担。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szCs w:val="21"/>
              </w:rPr>
            </w:r>
            <w:r/>
          </w:p>
          <w:p>
            <w:pPr>
              <w:pStyle w:val="1031"/>
              <w:spacing w:line="360" w:lineRule="auto"/>
              <w:rPr>
                <w:rFonts w:hint="eastAsia" w:ascii="仿宋" w:hAnsi="仿宋" w:eastAsia="仿宋" w:cs="仿宋"/>
                <w:szCs w:val="21"/>
                <w:lang w:eastAsia="en-US"/>
              </w:rPr>
            </w:pPr>
            <w:r>
              <w:rPr>
                <w:rFonts w:hint="eastAsia" w:ascii="仿宋" w:hAnsi="仿宋" w:eastAsia="仿宋" w:cs="仿宋"/>
                <w:szCs w:val="21"/>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ascii="仿宋" w:hAnsi="仿宋" w:eastAsia="仿宋" w:cs="仿宋"/>
                <w:szCs w:val="21"/>
                <w:lang w:eastAsia="en-US"/>
              </w:rPr>
              <w:t xml:space="preserve">具体操作方式见《操作手册》。</w:t>
            </w:r>
            <w:r>
              <w:rPr>
                <w:rFonts w:hint="eastAsia" w:ascii="仿宋" w:hAnsi="仿宋" w:eastAsia="仿宋" w:cs="仿宋"/>
                <w:szCs w:val="21"/>
                <w:lang w:eastAsia="en-US"/>
              </w:rPr>
            </w:r>
            <w:r/>
          </w:p>
        </w:tc>
      </w:tr>
      <w:tr>
        <w:trPr>
          <w:trHeight w:val="43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eastAsia="zh-CN"/>
              </w:rPr>
            </w:pPr>
            <w:r>
              <w:rPr>
                <w:rFonts w:hint="eastAsia" w:ascii="仿宋" w:hAnsi="仿宋" w:eastAsia="仿宋" w:cs="仿宋"/>
                <w:szCs w:val="21"/>
                <w:lang w:eastAsia="en-US"/>
              </w:rPr>
              <w:t xml:space="preserve">1</w:t>
            </w:r>
            <w:r>
              <w:rPr>
                <w:rFonts w:hint="eastAsia" w:ascii="仿宋" w:hAnsi="仿宋" w:eastAsia="仿宋" w:cs="仿宋"/>
                <w:szCs w:val="21"/>
                <w:lang w:val="en-US" w:eastAsia="zh-CN"/>
              </w:rPr>
              <w:t xml:space="preserve">6</w:t>
            </w:r>
            <w:r>
              <w:rPr>
                <w:rFonts w:hint="eastAsia" w:ascii="仿宋" w:hAnsi="仿宋" w:eastAsia="仿宋" w:cs="仿宋"/>
                <w:szCs w:val="21"/>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rPr>
            </w:pPr>
            <w:r>
              <w:rPr>
                <w:rFonts w:hint="eastAsia" w:ascii="仿宋" w:hAnsi="仿宋" w:eastAsia="仿宋" w:cs="仿宋"/>
                <w:szCs w:val="21"/>
              </w:rPr>
              <w:t xml:space="preserve">不见面交易响应文件制作提交说明</w:t>
            </w:r>
            <w:r>
              <w:rPr>
                <w:rFonts w:hint="eastAsia" w:ascii="仿宋" w:hAnsi="仿宋" w:eastAsia="仿宋" w:cs="仿宋"/>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b/>
                <w:szCs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b/>
                <w:szCs w:val="21"/>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rFonts w:hint="eastAsia" w:ascii="仿宋" w:hAnsi="仿宋" w:eastAsia="仿宋" w:cs="仿宋"/>
                <w:szCs w:val="21"/>
              </w:rPr>
            </w:r>
            <w:r/>
          </w:p>
          <w:p>
            <w:pPr>
              <w:pStyle w:val="1031"/>
              <w:spacing w:line="360" w:lineRule="auto"/>
              <w:rPr>
                <w:rFonts w:hint="eastAsia" w:ascii="仿宋" w:hAnsi="仿宋" w:eastAsia="仿宋" w:cs="仿宋"/>
                <w:szCs w:val="21"/>
                <w:lang w:eastAsia="en-US"/>
              </w:rPr>
            </w:pPr>
            <w:r>
              <w:rPr>
                <w:rFonts w:hint="eastAsia" w:ascii="仿宋" w:hAnsi="仿宋" w:eastAsia="仿宋" w:cs="仿宋"/>
                <w:b/>
                <w:szCs w:val="21"/>
                <w:lang w:eastAsia="en-US"/>
              </w:rPr>
              <w:t xml:space="preserve">http：//czj.taizhou.gov.cn/col/col61762/index.html</w:t>
            </w:r>
            <w:r>
              <w:rPr>
                <w:rFonts w:hint="eastAsia" w:ascii="仿宋" w:hAnsi="仿宋" w:eastAsia="仿宋" w:cs="仿宋"/>
                <w:szCs w:val="21"/>
                <w:lang w:eastAsia="en-US"/>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17</w:t>
            </w:r>
            <w:r>
              <w:rPr>
                <w:rFonts w:hint="eastAsia" w:ascii="仿宋" w:hAnsi="仿宋" w:eastAsia="仿宋" w:cs="仿宋"/>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eastAsia="en-US"/>
              </w:rPr>
            </w:pPr>
            <w:r>
              <w:rPr>
                <w:rFonts w:hint="eastAsia" w:ascii="仿宋" w:hAnsi="仿宋" w:eastAsia="仿宋" w:cs="仿宋"/>
                <w:szCs w:val="21"/>
                <w:lang w:eastAsia="en-US"/>
              </w:rPr>
              <w:t xml:space="preserve">报价须知</w:t>
            </w:r>
            <w:r>
              <w:rPr>
                <w:rFonts w:hint="eastAsia" w:ascii="仿宋" w:hAnsi="仿宋" w:eastAsia="仿宋" w:cs="仿宋"/>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本项目采用</w:t>
            </w:r>
            <w:r>
              <w:rPr>
                <w:rFonts w:hint="eastAsia" w:ascii="仿宋" w:hAnsi="仿宋" w:eastAsia="仿宋" w:cs="仿宋"/>
                <w:b/>
                <w:szCs w:val="21"/>
              </w:rPr>
              <w:t xml:space="preserve">固定单价</w:t>
            </w:r>
            <w:r>
              <w:rPr>
                <w:rFonts w:hint="eastAsia" w:ascii="仿宋" w:hAnsi="仿宋" w:eastAsia="仿宋" w:cs="仿宋"/>
                <w:szCs w:val="21"/>
              </w:rPr>
              <w:t xml:space="preserve">方式。</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注：</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1、结算时如发生结算送审资料漏、缺少项目，都将视为供应商的优惠让利行为，不予核增。</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2、本项目根据清单进行报价，投标报价应包括采购文件所确定的招标范围内的全部内容，以及为完成上述内容所必须的人工费、材料费、机械费、管理费、利润以及现行取费中的有关费用、有关文件规定的调价、场内外运输、机械进退场、临时设施、材料周转、二次倒运、赶工措施、机械停置、噪音排污、围挡、夜间施工费、管线调查与保护（如有）、交通协调（如有）、施工图深化设计费（如有）以及根据本竞争性磋商文件要求的风险金等全部费用。图纸要求及相关技术标准内的要求须考虑在投标报价中。</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3、供应商报价时应充分考虑所有可能影响到报价的市场风险和价格因素，一旦成交，单价将确定，不予调整。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4、节假日、市内举行重大活动以及省、市各级领导对工地现场进行视察期间或采购人视情况所需的其它时间段内，可能对施工作出某些限制和配合要求，供应商均应予以服从，并按要求作出必要的配合。如因此降低供应商的工效，采购人不向供应商增加费用支出，此项费用已经包含在综合单价中，结算时不予调整。</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5、施工现场、交通运输情况及自然地理条件由供应商自行现场勘察，应充分考虑本工程场地现状的特点，可能对工程施工造成的影响并由此增加的费用等，作出考量一并考虑在投标报价中，结算时不予调整。</w:t>
            </w:r>
            <w:r>
              <w:rPr>
                <w:rFonts w:hint="eastAsia" w:ascii="仿宋" w:hAnsi="仿宋" w:eastAsia="仿宋" w:cs="仿宋"/>
                <w:szCs w:val="21"/>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pStyle w:val="1031"/>
              <w:jc w:val="center"/>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18</w:t>
            </w:r>
            <w:r>
              <w:rPr>
                <w:rFonts w:hint="eastAsia" w:ascii="仿宋" w:hAnsi="仿宋" w:eastAsia="仿宋" w:cs="仿宋"/>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9" w:type="dxa"/>
            <w:vAlign w:val="center"/>
            <w:textDirection w:val="lrTb"/>
            <w:noWrap w:val="false"/>
          </w:tcPr>
          <w:p>
            <w:pPr>
              <w:pStyle w:val="1031"/>
              <w:jc w:val="center"/>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其他说明</w:t>
            </w:r>
            <w:r>
              <w:rPr>
                <w:rFonts w:hint="eastAsia" w:ascii="仿宋" w:hAnsi="仿宋" w:eastAsia="仿宋" w:cs="仿宋"/>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8"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采购代理服务费按《江苏省招标代理服务收费的指导意见》标准的22%计算。其余费用（如有）按实例支付，上述费用请供应商综合考虑在投标报价中，后期采购人不单独列支，必须在领取成交通知书前向招标代理机构支付。</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无论是否将上述费用在报价中列明，均视为已含在总价中，税费自理。</w:t>
            </w:r>
            <w:r>
              <w:rPr>
                <w:rFonts w:hint="eastAsia" w:ascii="仿宋" w:hAnsi="仿宋" w:eastAsia="仿宋" w:cs="仿宋"/>
                <w:szCs w:val="21"/>
              </w:rPr>
            </w:r>
            <w:r/>
          </w:p>
        </w:tc>
      </w:tr>
    </w:tbl>
    <w:p>
      <w:pPr>
        <w:pStyle w:val="1031"/>
        <w:spacing w:line="360" w:lineRule="auto"/>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r>
      <w:r/>
    </w:p>
    <w:p>
      <w:pPr>
        <w:pStyle w:val="1281"/>
        <w:ind w:left="0" w:firstLine="422"/>
        <w:spacing w:line="360" w:lineRule="auto"/>
        <w:rPr>
          <w:rFonts w:hint="eastAsia" w:ascii="仿宋" w:hAnsi="仿宋" w:eastAsia="仿宋" w:cs="仿宋"/>
          <w:b w:val="0"/>
          <w:bCs w:val="0"/>
          <w:sz w:val="21"/>
          <w:szCs w:val="21"/>
        </w:rPr>
      </w:pPr>
      <w:r>
        <w:rPr>
          <w:rFonts w:hint="eastAsia" w:ascii="仿宋" w:hAnsi="仿宋" w:eastAsia="仿宋" w:cs="仿宋"/>
          <w:sz w:val="21"/>
          <w:szCs w:val="21"/>
        </w:rPr>
        <w:t xml:space="preserve">一、总则</w:t>
      </w:r>
      <w:bookmarkEnd w:id="49"/>
      <w:r/>
      <w:bookmarkEnd w:id="50"/>
      <w:r/>
      <w:bookmarkEnd w:id="51"/>
      <w:r/>
      <w:bookmarkEnd w:id="52"/>
      <w:r>
        <w:rPr>
          <w:rFonts w:hint="eastAsia" w:ascii="仿宋" w:hAnsi="仿宋" w:eastAsia="仿宋" w:cs="仿宋"/>
          <w:b w:val="0"/>
          <w:bCs w:val="0"/>
          <w:sz w:val="21"/>
          <w:szCs w:val="21"/>
        </w:rPr>
      </w:r>
      <w:r/>
    </w:p>
    <w:p>
      <w:pPr>
        <w:pStyle w:val="1281"/>
        <w:ind w:left="0" w:firstLine="422"/>
        <w:spacing w:line="360" w:lineRule="auto"/>
        <w:rPr>
          <w:rFonts w:hint="eastAsia" w:ascii="仿宋" w:hAnsi="仿宋" w:eastAsia="仿宋" w:cs="仿宋"/>
          <w:sz w:val="21"/>
          <w:szCs w:val="21"/>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仿宋" w:hAnsi="仿宋" w:eastAsia="仿宋" w:cs="仿宋"/>
          <w:sz w:val="21"/>
          <w:szCs w:val="21"/>
        </w:rPr>
        <w:t xml:space="preserve">1</w:t>
      </w:r>
      <w:bookmarkEnd w:id="54"/>
      <w:r/>
      <w:bookmarkEnd w:id="55"/>
      <w:r/>
      <w:bookmarkEnd w:id="56"/>
      <w:r/>
      <w:bookmarkEnd w:id="57"/>
      <w:r>
        <w:rPr>
          <w:rFonts w:hint="eastAsia" w:ascii="仿宋" w:hAnsi="仿宋" w:eastAsia="仿宋" w:cs="仿宋"/>
          <w:sz w:val="21"/>
          <w:szCs w:val="21"/>
        </w:rPr>
        <w:t xml:space="preserve">.采购方式</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1.1 本次政府采购活动采取竞争性磋商（以下简称“磋商”）方式，本文件仅适用于采购公告中所述项目。</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58" w:name="_Toc20823277"/>
      <w:r/>
      <w:bookmarkStart w:id="59" w:name="_Toc16938521"/>
      <w:r/>
      <w:bookmarkStart w:id="60" w:name="_Toc513029205"/>
      <w:r>
        <w:rPr>
          <w:rFonts w:hint="eastAsia" w:ascii="仿宋" w:hAnsi="仿宋" w:eastAsia="仿宋" w:cs="仿宋"/>
          <w:sz w:val="21"/>
          <w:szCs w:val="21"/>
        </w:rPr>
        <w:t xml:space="preserve">2</w:t>
      </w:r>
      <w:bookmarkEnd w:id="58"/>
      <w:r/>
      <w:bookmarkEnd w:id="59"/>
      <w:r/>
      <w:bookmarkEnd w:id="60"/>
      <w:r>
        <w:rPr>
          <w:rFonts w:hint="eastAsia" w:ascii="仿宋" w:hAnsi="仿宋" w:eastAsia="仿宋" w:cs="仿宋"/>
          <w:sz w:val="21"/>
          <w:szCs w:val="21"/>
        </w:rPr>
        <w:t xml:space="preserve">.合格的供应商</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2.1 满足采购公告对供应商资格要求的规定。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 满足磋商文件规定的实质性要求和条件。</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3.适用法律</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3.1 本次采购及由此产生的合同受中华人民共和国有关的法律法规制约和保护。</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4.磋商费用</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4.1 供应商应自行承担所有与参加采购有关的费用，无论采购过程中的做法和结果如何，采购代理在任何情况下均无义务和责任承担这些费用。</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4.2 本次采购代理和采购人不收取磋商文件工本费。</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4.3 采购代理服务费按《江苏省招标代理服务收费的指导意见》标准的22%计算。</w:t>
      </w:r>
      <w:r>
        <w:rPr>
          <w:rFonts w:hint="eastAsia" w:ascii="仿宋" w:hAnsi="仿宋" w:eastAsia="仿宋" w:cs="仿宋"/>
          <w:color w:val="000000"/>
          <w:sz w:val="21"/>
          <w:szCs w:val="21"/>
        </w:rPr>
        <w:t xml:space="preserve">其余费用（如有）按实例支付，上述费用请供应商综合考虑在投标报价中，后期采购人不单独列支，必须在领取成交通知书前向招标代理机构支付。</w:t>
      </w:r>
      <w:r>
        <w:rPr>
          <w:rFonts w:hint="eastAsia" w:ascii="仿宋" w:hAnsi="仿宋" w:eastAsia="仿宋" w:cs="仿宋"/>
          <w:color w:val="000000"/>
          <w:szCs w:val="21"/>
        </w:rPr>
        <w:t xml:space="preserve">无论是否将上述费用在报价中列明，均视为已含在总价中，税费自理。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5.磋商文件的约束力</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5.1 供应商一旦参加本项目采购活动，即被认为接受了本文件的规定和约束。</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lang w:val="en-US"/>
        </w:rPr>
      </w:pPr>
      <w:r/>
      <w:bookmarkStart w:id="61" w:name="_Toc513029209"/>
      <w:r/>
      <w:bookmarkStart w:id="62" w:name="_Toc16938525"/>
      <w:r/>
      <w:bookmarkStart w:id="63" w:name="_Toc120614215"/>
      <w:r/>
      <w:bookmarkStart w:id="64" w:name="_Toc20823281"/>
      <w:r>
        <w:rPr>
          <w:rFonts w:hint="eastAsia" w:ascii="仿宋" w:hAnsi="仿宋" w:eastAsia="仿宋" w:cs="仿宋"/>
          <w:sz w:val="21"/>
          <w:szCs w:val="21"/>
        </w:rPr>
        <w:t xml:space="preserve">二、</w:t>
      </w:r>
      <w:bookmarkEnd w:id="61"/>
      <w:r/>
      <w:bookmarkEnd w:id="62"/>
      <w:r/>
      <w:bookmarkEnd w:id="63"/>
      <w:r/>
      <w:bookmarkEnd w:id="64"/>
      <w:r>
        <w:rPr>
          <w:rFonts w:hint="eastAsia" w:ascii="仿宋" w:hAnsi="仿宋" w:eastAsia="仿宋" w:cs="仿宋"/>
          <w:sz w:val="21"/>
          <w:szCs w:val="21"/>
        </w:rPr>
        <w:t xml:space="preserve">磋商文件</w:t>
      </w:r>
      <w:r>
        <w:rPr>
          <w:rFonts w:hint="eastAsia" w:ascii="仿宋" w:hAnsi="仿宋" w:eastAsia="仿宋" w:cs="仿宋"/>
          <w:sz w:val="21"/>
          <w:szCs w:val="21"/>
          <w:lang w:val="en-US"/>
        </w:rPr>
      </w:r>
      <w:r/>
    </w:p>
    <w:p>
      <w:pPr>
        <w:pStyle w:val="1281"/>
        <w:ind w:left="0" w:firstLine="422"/>
        <w:spacing w:line="360" w:lineRule="auto"/>
        <w:rPr>
          <w:rFonts w:hint="eastAsia" w:ascii="仿宋" w:hAnsi="仿宋" w:eastAsia="仿宋" w:cs="仿宋"/>
          <w:sz w:val="21"/>
          <w:szCs w:val="21"/>
          <w:lang w:val="en-US"/>
        </w:rPr>
      </w:pPr>
      <w:r/>
      <w:bookmarkStart w:id="65" w:name="_Toc16938526"/>
      <w:r/>
      <w:bookmarkStart w:id="66" w:name="_Toc20823282"/>
      <w:r/>
      <w:bookmarkStart w:id="67" w:name="_Toc513029210"/>
      <w:r>
        <w:rPr>
          <w:rFonts w:hint="eastAsia" w:ascii="仿宋" w:hAnsi="仿宋" w:eastAsia="仿宋" w:cs="仿宋"/>
          <w:sz w:val="21"/>
          <w:szCs w:val="21"/>
          <w:lang w:val="en-US"/>
        </w:rPr>
        <w:t xml:space="preserve">6.</w:t>
      </w:r>
      <w:r>
        <w:rPr>
          <w:rFonts w:hint="eastAsia" w:ascii="仿宋" w:hAnsi="仿宋" w:eastAsia="仿宋" w:cs="仿宋"/>
          <w:sz w:val="21"/>
          <w:szCs w:val="21"/>
        </w:rPr>
        <w:t xml:space="preserve">磋商文件</w:t>
      </w:r>
      <w:bookmarkEnd w:id="65"/>
      <w:r/>
      <w:bookmarkEnd w:id="66"/>
      <w:r/>
      <w:bookmarkEnd w:id="67"/>
      <w:r>
        <w:rPr>
          <w:rFonts w:hint="eastAsia" w:ascii="仿宋" w:hAnsi="仿宋" w:eastAsia="仿宋" w:cs="仿宋"/>
          <w:sz w:val="21"/>
          <w:szCs w:val="21"/>
        </w:rPr>
        <w:t xml:space="preserve">构成</w:t>
      </w:r>
      <w:r>
        <w:rPr>
          <w:rFonts w:hint="eastAsia" w:ascii="仿宋" w:hAnsi="仿宋" w:eastAsia="仿宋" w:cs="仿宋"/>
          <w:sz w:val="21"/>
          <w:szCs w:val="21"/>
          <w:lang w:val="en-US"/>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6.1 磋商文件由以下部分组成：</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第一章 竞争性磋商邀请</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第二章 竞争性磋商须知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第三章 评标标准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第四章 采购需求</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第五章 合同主要条款及格式</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第六章 附件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供应商应仔细检查磋商文件是否齐全，如有缺漏请立即与采购代理联系。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7.磋商文件的澄清</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7.1 任何要求对磋商文件进行澄清的供应商，应在磋商截止期五日前按采购公告中的通讯地址，以书面形式通知采购代理。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68" w:name="_Toc462564071"/>
      <w:r/>
      <w:bookmarkStart w:id="69" w:name="_Toc16938528"/>
      <w:r/>
      <w:bookmarkStart w:id="70" w:name="_Toc513029212"/>
      <w:r/>
      <w:bookmarkStart w:id="71" w:name="_Toc20823284"/>
      <w:r>
        <w:rPr>
          <w:rFonts w:hint="eastAsia" w:ascii="仿宋" w:hAnsi="仿宋" w:eastAsia="仿宋" w:cs="仿宋"/>
          <w:sz w:val="21"/>
          <w:szCs w:val="21"/>
        </w:rPr>
        <w:t xml:space="preserve">8.磋商文件的修改</w:t>
      </w:r>
      <w:bookmarkEnd w:id="68"/>
      <w:r/>
      <w:bookmarkEnd w:id="69"/>
      <w:r/>
      <w:bookmarkEnd w:id="70"/>
      <w:r/>
      <w:bookmarkEnd w:id="71"/>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8.1 在响应文件提交截止时间前，采购代理可以对磋商文件进行修改。磋商文件的修改将在原公告媒体发布更正公告，更正内容将作为磋商文件的组成部分，并对供应商具有约束力。</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8.3 采购代理有权按照法定的要求推迟提交响应文件截止时间，并在原公告媒体发布更正公告。</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三、响应文件的编制</w:t>
      </w:r>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bookmarkStart w:id="72" w:name="_Toc513029214"/>
      <w:r/>
      <w:bookmarkStart w:id="73" w:name="_Toc462564073"/>
      <w:r/>
      <w:bookmarkStart w:id="74" w:name="_Toc16938530"/>
      <w:r/>
      <w:bookmarkStart w:id="75" w:name="_Toc20823286"/>
      <w:r>
        <w:rPr>
          <w:rFonts w:hint="eastAsia" w:ascii="仿宋" w:hAnsi="仿宋" w:eastAsia="仿宋" w:cs="仿宋"/>
          <w:sz w:val="21"/>
          <w:szCs w:val="21"/>
        </w:rPr>
        <w:t xml:space="preserve">9.响应文件的语言及度量衡单位</w:t>
      </w:r>
      <w:bookmarkEnd w:id="72"/>
      <w:r/>
      <w:bookmarkEnd w:id="73"/>
      <w:r/>
      <w:bookmarkEnd w:id="74"/>
      <w:r/>
      <w:bookmarkEnd w:id="75"/>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9.1 供应商提交的响应文件以及供应商与采购代理就有关磋商的所有来往通知、函件和文件均应使用简体中文。</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9.2 除技术性能另有规定外，响应文件所使用的度量衡单位，均须采用国家法定计量单位。</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76" w:name="_Toc20823287"/>
      <w:r/>
      <w:bookmarkStart w:id="77" w:name="_Toc16938531"/>
      <w:r/>
      <w:bookmarkStart w:id="78" w:name="_Toc462564074"/>
      <w:r/>
      <w:bookmarkStart w:id="79" w:name="_Toc513029215"/>
      <w:r>
        <w:rPr>
          <w:rFonts w:hint="eastAsia" w:ascii="仿宋" w:hAnsi="仿宋" w:eastAsia="仿宋" w:cs="仿宋"/>
          <w:sz w:val="21"/>
          <w:szCs w:val="21"/>
        </w:rPr>
        <w:t xml:space="preserve">10.响应文件</w:t>
      </w:r>
      <w:bookmarkEnd w:id="76"/>
      <w:r/>
      <w:bookmarkEnd w:id="77"/>
      <w:r/>
      <w:bookmarkEnd w:id="78"/>
      <w:r/>
      <w:bookmarkEnd w:id="79"/>
      <w:r>
        <w:rPr>
          <w:rFonts w:hint="eastAsia" w:ascii="仿宋" w:hAnsi="仿宋" w:eastAsia="仿宋" w:cs="仿宋"/>
          <w:sz w:val="21"/>
          <w:szCs w:val="21"/>
        </w:rPr>
        <w:t xml:space="preserve">构成</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10.1 供应商编写的响应文件应包括资格证明文件、符合性证明文件等部分。（具体要求详见第六章 附件，其中加“*”或“★”目录不得有缺失或无效）</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bookmarkStart w:id="80" w:name="_Toc49090507"/>
      <w:r/>
      <w:bookmarkStart w:id="81" w:name="_Toc14577355"/>
      <w:r/>
      <w:bookmarkStart w:id="82" w:name="_Toc49090508"/>
      <w:r/>
      <w:bookmarkStart w:id="83" w:name="_Toc513029219"/>
      <w:r/>
      <w:bookmarkStart w:id="84" w:name="_Toc14577357"/>
      <w:r/>
      <w:bookmarkStart w:id="85" w:name="_Toc49090509"/>
      <w:r/>
      <w:bookmarkStart w:id="86" w:name="_Toc14577354"/>
      <w:r/>
      <w:bookmarkStart w:id="87" w:name="_Toc513029216"/>
      <w:r>
        <w:rPr>
          <w:rFonts w:hint="eastAsia" w:ascii="仿宋" w:hAnsi="仿宋" w:eastAsia="仿宋" w:cs="仿宋"/>
          <w:szCs w:val="21"/>
        </w:rPr>
        <w:t xml:space="preserve">10.2 如标书制作工具中格式和内容与“江苏政府采购网”发布的磋商文件不一致，以“江苏政府采购网”发布的磋商文件为准。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88" w:name="_Hlt26668975"/>
      <w:r/>
      <w:bookmarkEnd w:id="88"/>
      <w:r/>
      <w:bookmarkStart w:id="89" w:name="_Hlt26954838"/>
      <w:r/>
      <w:bookmarkEnd w:id="89"/>
      <w:r/>
      <w:bookmarkStart w:id="90" w:name="_Hlt26670360"/>
      <w:r/>
      <w:bookmarkEnd w:id="90"/>
      <w:r>
        <w:rPr>
          <w:rFonts w:hint="eastAsia" w:ascii="仿宋" w:hAnsi="仿宋" w:eastAsia="仿宋" w:cs="仿宋"/>
          <w:sz w:val="21"/>
          <w:szCs w:val="21"/>
        </w:rPr>
        <w:t xml:space="preserve">11.证明磋商响应标的符合磋商文件</w:t>
      </w:r>
      <w:bookmarkEnd w:id="83"/>
      <w:r/>
      <w:bookmarkEnd w:id="84"/>
      <w:r/>
      <w:bookmarkEnd w:id="85"/>
      <w:r>
        <w:rPr>
          <w:rFonts w:hint="eastAsia" w:ascii="仿宋" w:hAnsi="仿宋" w:eastAsia="仿宋" w:cs="仿宋"/>
          <w:sz w:val="21"/>
          <w:szCs w:val="21"/>
        </w:rPr>
        <w:t xml:space="preserve">规定的文件</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bookmarkEnd w:id="80"/>
      <w:r/>
      <w:bookmarkEnd w:id="86"/>
      <w:r/>
      <w:bookmarkEnd w:id="87"/>
      <w:r>
        <w:rPr>
          <w:rFonts w:hint="eastAsia" w:ascii="仿宋" w:hAnsi="仿宋" w:eastAsia="仿宋" w:cs="仿宋"/>
          <w:szCs w:val="21"/>
        </w:rPr>
        <w:t xml:space="preserve">11.1 供应商应按照法律、法规、规章和规范性文件以及磋商文件要求提交证明文件，证明其响应标的符合磋商文件规定。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11.2 磋商文件对证明文件无明确形式要求的，证明文件可以以文字资料、图纸和数据等</w:t>
      </w:r>
      <w:bookmarkEnd w:id="81"/>
      <w:r/>
      <w:bookmarkEnd w:id="82"/>
      <w:r>
        <w:rPr>
          <w:rFonts w:hint="eastAsia" w:ascii="仿宋" w:hAnsi="仿宋" w:eastAsia="仿宋" w:cs="仿宋"/>
          <w:szCs w:val="21"/>
        </w:rPr>
        <w:t xml:space="preserve">形式提交。</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12.分项报价表（如有）</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12.1 供应商应按照磋商文件规定格式填报分项报价表。</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12.2 响应文件中的单价和总价无特殊规定的采用人民币报价，以元为单位标注。磋商文件另有规定的按规定执行。</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91" w:name="_Hlt26954731"/>
      <w:r/>
      <w:bookmarkEnd w:id="91"/>
      <w:r/>
      <w:bookmarkStart w:id="92" w:name="_Hlt26670486"/>
      <w:r/>
      <w:bookmarkEnd w:id="92"/>
      <w:r/>
      <w:bookmarkStart w:id="93" w:name="_Hlt26954848"/>
      <w:r/>
      <w:bookmarkEnd w:id="93"/>
      <w:r/>
      <w:bookmarkStart w:id="94" w:name="_Hlt26954846"/>
      <w:r/>
      <w:bookmarkEnd w:id="94"/>
      <w:r/>
      <w:bookmarkStart w:id="95" w:name="_Hlt26670482"/>
      <w:r/>
      <w:bookmarkEnd w:id="95"/>
      <w:r>
        <w:rPr>
          <w:rFonts w:hint="eastAsia" w:ascii="仿宋" w:hAnsi="仿宋" w:eastAsia="仿宋" w:cs="仿宋"/>
          <w:sz w:val="21"/>
          <w:szCs w:val="21"/>
        </w:rPr>
        <w:t xml:space="preserve">13.响应及偏离表</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13.1</w:t>
      </w:r>
      <w:r>
        <w:rPr>
          <w:rFonts w:hint="eastAsia" w:ascii="仿宋" w:hAnsi="仿宋" w:eastAsia="仿宋" w:cs="仿宋"/>
          <w:szCs w:val="21"/>
        </w:rPr>
        <w:t xml:space="preserve"> </w:t>
      </w:r>
      <w:r>
        <w:rPr>
          <w:rFonts w:hint="eastAsia" w:ascii="仿宋" w:hAnsi="仿宋" w:eastAsia="仿宋" w:cs="仿宋"/>
          <w:szCs w:val="21"/>
          <w:lang w:val="zh-CN"/>
        </w:rPr>
        <w:t xml:space="preserve">供应商需对磋商文件中的技术要求与商务要求逐项作出响应或偏离说明。</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13.2</w:t>
      </w:r>
      <w:r>
        <w:rPr>
          <w:rFonts w:hint="eastAsia" w:ascii="仿宋" w:hAnsi="仿宋" w:eastAsia="仿宋" w:cs="仿宋"/>
          <w:szCs w:val="21"/>
        </w:rPr>
        <w:t xml:space="preserve"> </w:t>
      </w:r>
      <w:r>
        <w:rPr>
          <w:rFonts w:hint="eastAsia" w:ascii="仿宋" w:hAnsi="仿宋" w:eastAsia="仿宋" w:cs="仿宋"/>
          <w:szCs w:val="21"/>
          <w:lang w:val="zh-CN"/>
        </w:rPr>
        <w:t xml:space="preserve">供应商可在响应文件中提供认为需要的其他技术文件或说明。</w:t>
      </w:r>
      <w:r>
        <w:rPr>
          <w:rFonts w:hint="eastAsia" w:ascii="仿宋" w:hAnsi="仿宋" w:eastAsia="仿宋" w:cs="仿宋"/>
          <w:szCs w:val="21"/>
          <w:lang w:val="zh-CN"/>
        </w:rPr>
      </w:r>
      <w:r/>
    </w:p>
    <w:p>
      <w:pPr>
        <w:pStyle w:val="1281"/>
        <w:ind w:left="0" w:firstLine="422"/>
        <w:spacing w:line="360" w:lineRule="auto"/>
        <w:rPr>
          <w:rFonts w:hint="eastAsia" w:ascii="仿宋" w:hAnsi="仿宋" w:eastAsia="仿宋" w:cs="仿宋"/>
          <w:sz w:val="21"/>
          <w:szCs w:val="21"/>
        </w:rPr>
      </w:pPr>
      <w:r/>
      <w:bookmarkStart w:id="96" w:name="_Toc14577359"/>
      <w:r/>
      <w:bookmarkStart w:id="97" w:name="_Toc49090510"/>
      <w:r>
        <w:rPr>
          <w:rFonts w:hint="eastAsia" w:ascii="仿宋" w:hAnsi="仿宋" w:eastAsia="仿宋" w:cs="仿宋"/>
          <w:sz w:val="21"/>
          <w:szCs w:val="21"/>
        </w:rPr>
        <w:t xml:space="preserve">14.磋商响应函</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szCs w:val="21"/>
        </w:rPr>
        <w:t xml:space="preserve">4</w:t>
      </w:r>
      <w:r>
        <w:rPr>
          <w:rFonts w:hint="eastAsia" w:ascii="仿宋" w:hAnsi="仿宋" w:eastAsia="仿宋" w:cs="仿宋"/>
          <w:szCs w:val="21"/>
          <w:lang w:val="zh-CN"/>
        </w:rPr>
        <w:t xml:space="preserve">.1</w:t>
      </w:r>
      <w:r>
        <w:rPr>
          <w:rFonts w:hint="eastAsia" w:ascii="仿宋" w:hAnsi="仿宋" w:eastAsia="仿宋" w:cs="仿宋"/>
          <w:szCs w:val="21"/>
        </w:rPr>
        <w:t xml:space="preserve"> </w:t>
      </w:r>
      <w:r>
        <w:rPr>
          <w:rFonts w:hint="eastAsia" w:ascii="仿宋" w:hAnsi="仿宋" w:eastAsia="仿宋" w:cs="仿宋"/>
          <w:szCs w:val="21"/>
          <w:lang w:val="zh-CN"/>
        </w:rPr>
        <w:t xml:space="preserve">供应商应按照磋商文件规定格式完整、正确填报磋商响应函。</w:t>
      </w:r>
      <w:r>
        <w:rPr>
          <w:rFonts w:hint="eastAsia" w:ascii="仿宋" w:hAnsi="仿宋" w:eastAsia="仿宋" w:cs="仿宋"/>
          <w:szCs w:val="21"/>
          <w:lang w:val="zh-CN"/>
        </w:rPr>
      </w:r>
      <w:r/>
    </w:p>
    <w:p>
      <w:pPr>
        <w:pStyle w:val="1281"/>
        <w:ind w:left="0" w:firstLine="422"/>
        <w:spacing w:line="360" w:lineRule="auto"/>
        <w:rPr>
          <w:rFonts w:hint="eastAsia" w:ascii="仿宋" w:hAnsi="仿宋" w:eastAsia="仿宋" w:cs="仿宋"/>
          <w:sz w:val="21"/>
          <w:szCs w:val="21"/>
        </w:rPr>
      </w:pPr>
      <w:r/>
      <w:bookmarkEnd w:id="96"/>
      <w:r/>
      <w:bookmarkEnd w:id="97"/>
      <w:r/>
      <w:bookmarkStart w:id="98" w:name="_Toc49090511"/>
      <w:r/>
      <w:bookmarkStart w:id="99" w:name="_Toc14577360"/>
      <w:r>
        <w:rPr>
          <w:rFonts w:hint="eastAsia" w:ascii="仿宋" w:hAnsi="仿宋" w:eastAsia="仿宋" w:cs="仿宋"/>
          <w:sz w:val="21"/>
          <w:szCs w:val="21"/>
        </w:rPr>
        <w:t xml:space="preserve">15.磋商有效期</w:t>
      </w:r>
      <w:bookmarkEnd w:id="98"/>
      <w:r/>
      <w:bookmarkEnd w:id="99"/>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15.1 磋商有效期为采购公告规定的提交响应文件截止之日起九</w:t>
      </w:r>
      <w:r>
        <w:rPr>
          <w:rFonts w:hint="eastAsia" w:ascii="仿宋" w:hAnsi="仿宋" w:eastAsia="仿宋" w:cs="仿宋"/>
          <w:szCs w:val="21"/>
          <w:lang w:val="zh-CN"/>
        </w:rPr>
        <w:t xml:space="preserve">十天</w:t>
      </w:r>
      <w:r>
        <w:rPr>
          <w:rFonts w:hint="eastAsia" w:ascii="仿宋" w:hAnsi="仿宋" w:eastAsia="仿宋" w:cs="仿宋"/>
          <w:szCs w:val="21"/>
        </w:rPr>
        <w:t xml:space="preserve">。磋商有效期比规定短的将被视为非实质性响应磋商文件而被拒绝。</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16.磋商有效期的延长</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16.1 在特殊情况下，采购代理于原磋商有效期满之前，可向供应商提出延长磋商有效期的要求。这种要求与答复均应采用书面形式。供应商可以拒绝采购代理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szCs w:val="21"/>
        </w:rPr>
      </w:r>
      <w:r/>
    </w:p>
    <w:p>
      <w:pPr>
        <w:pStyle w:val="1479"/>
        <w:ind w:firstLine="422"/>
        <w:jc w:val="left"/>
        <w:spacing w:line="360" w:lineRule="auto"/>
        <w:rPr>
          <w:rFonts w:hint="eastAsia" w:ascii="仿宋" w:hAnsi="仿宋" w:eastAsia="仿宋" w:cs="仿宋"/>
          <w:sz w:val="21"/>
          <w:szCs w:val="21"/>
        </w:rPr>
      </w:pPr>
      <w:r/>
      <w:bookmarkStart w:id="100" w:name="_Hlt26954852"/>
      <w:r/>
      <w:bookmarkEnd w:id="100"/>
      <w:r/>
      <w:bookmarkStart w:id="101" w:name="_Hlt26954739"/>
      <w:r/>
      <w:bookmarkEnd w:id="101"/>
      <w:r/>
      <w:bookmarkStart w:id="102" w:name="_Toc20823296"/>
      <w:r/>
      <w:bookmarkStart w:id="103" w:name="_Toc120614217"/>
      <w:r/>
      <w:bookmarkStart w:id="104" w:name="_Toc513029224"/>
      <w:r/>
      <w:bookmarkStart w:id="105" w:name="_Toc16938540"/>
      <w:r>
        <w:rPr>
          <w:rFonts w:hint="eastAsia" w:ascii="仿宋" w:hAnsi="仿宋" w:eastAsia="仿宋" w:cs="仿宋"/>
          <w:sz w:val="21"/>
          <w:szCs w:val="21"/>
        </w:rPr>
        <w:t xml:space="preserve">四、响应文件的递交</w:t>
      </w:r>
      <w:bookmarkEnd w:id="102"/>
      <w:r/>
      <w:bookmarkEnd w:id="103"/>
      <w:r/>
      <w:bookmarkEnd w:id="104"/>
      <w:r/>
      <w:bookmarkEnd w:id="105"/>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bookmarkStart w:id="106" w:name="_Toc20823297"/>
      <w:r/>
      <w:bookmarkStart w:id="107" w:name="_Toc16938541"/>
      <w:r/>
      <w:bookmarkStart w:id="108" w:name="_Toc513029225"/>
      <w:r/>
      <w:bookmarkStart w:id="109" w:name="_Toc462564084"/>
      <w:r>
        <w:rPr>
          <w:rFonts w:hint="eastAsia" w:ascii="仿宋" w:hAnsi="仿宋" w:eastAsia="仿宋" w:cs="仿宋"/>
          <w:sz w:val="21"/>
          <w:szCs w:val="21"/>
        </w:rPr>
        <w:t xml:space="preserve">17.</w:t>
      </w:r>
      <w:bookmarkEnd w:id="106"/>
      <w:r/>
      <w:bookmarkEnd w:id="107"/>
      <w:r/>
      <w:bookmarkEnd w:id="108"/>
      <w:r/>
      <w:bookmarkEnd w:id="109"/>
      <w:r>
        <w:rPr>
          <w:rFonts w:hint="eastAsia" w:ascii="仿宋" w:hAnsi="仿宋" w:eastAsia="仿宋" w:cs="仿宋"/>
          <w:sz w:val="21"/>
          <w:szCs w:val="21"/>
        </w:rPr>
        <w:t xml:space="preserve">响应文件的递交</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17.1 供应商应当按照《操作手册》规定，在采购公告规定的提交响应文件截止时间前制作并上传电子响应文件。</w:t>
      </w:r>
      <w:bookmarkStart w:id="110" w:name="_Toc513029226"/>
      <w:r/>
      <w:bookmarkStart w:id="111" w:name="_Toc16938542"/>
      <w:r/>
      <w:bookmarkStart w:id="112" w:name="_Toc20823298"/>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bookmarkEnd w:id="110"/>
      <w:r/>
      <w:bookmarkEnd w:id="111"/>
      <w:r/>
      <w:bookmarkEnd w:id="112"/>
      <w:r>
        <w:rPr>
          <w:rFonts w:hint="eastAsia" w:ascii="仿宋" w:hAnsi="仿宋" w:eastAsia="仿宋" w:cs="仿宋"/>
          <w:szCs w:val="21"/>
        </w:rPr>
        <w:t xml:space="preserve">17.2 供应商应充分考虑网络环境、网络带宽等因素可能产生的影响，如因供应商自身原因造成的电子响应文件上传不成功的，按照本磋商文件第二章第18.1条规定处理。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17.3 采购代理可以按照规定，通过修改磋商文件酌情延长提交响应文件截止日期，在此情况下，供应商的所有权利和义务均以延长后新的截止日期为准。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113" w:name="_Toc513029227"/>
      <w:r/>
      <w:bookmarkStart w:id="114" w:name="_Toc20823299"/>
      <w:r/>
      <w:bookmarkStart w:id="115" w:name="_Toc16938543"/>
      <w:r>
        <w:rPr>
          <w:rFonts w:hint="eastAsia" w:ascii="仿宋" w:hAnsi="仿宋" w:eastAsia="仿宋" w:cs="仿宋"/>
          <w:sz w:val="21"/>
          <w:szCs w:val="21"/>
        </w:rPr>
        <w:t xml:space="preserve">18.响应文件</w:t>
      </w:r>
      <w:bookmarkEnd w:id="113"/>
      <w:r/>
      <w:bookmarkEnd w:id="114"/>
      <w:r/>
      <w:bookmarkEnd w:id="115"/>
      <w:r>
        <w:rPr>
          <w:rFonts w:hint="eastAsia" w:ascii="仿宋" w:hAnsi="仿宋" w:eastAsia="仿宋" w:cs="仿宋"/>
          <w:sz w:val="21"/>
          <w:szCs w:val="21"/>
        </w:rPr>
        <w:t xml:space="preserve">的拒收</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18.1 提交响应文件截止时间后上传的任何响应文件将被拒绝。</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116" w:name="_Toc20823300"/>
      <w:r/>
      <w:bookmarkStart w:id="117" w:name="_Toc513029228"/>
      <w:r/>
      <w:bookmarkStart w:id="118" w:name="_Toc16938544"/>
      <w:r>
        <w:rPr>
          <w:rFonts w:hint="eastAsia" w:ascii="仿宋" w:hAnsi="仿宋" w:eastAsia="仿宋" w:cs="仿宋"/>
          <w:sz w:val="21"/>
          <w:szCs w:val="21"/>
        </w:rPr>
        <w:t xml:space="preserve">19.响应文件的</w:t>
      </w:r>
      <w:bookmarkEnd w:id="116"/>
      <w:r/>
      <w:bookmarkEnd w:id="117"/>
      <w:r/>
      <w:bookmarkEnd w:id="118"/>
      <w:r>
        <w:rPr>
          <w:rFonts w:hint="eastAsia" w:ascii="仿宋" w:hAnsi="仿宋" w:eastAsia="仿宋" w:cs="仿宋"/>
          <w:sz w:val="21"/>
          <w:szCs w:val="21"/>
        </w:rPr>
        <w:t xml:space="preserve">撤回和修改</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19.1 响应文件的撤回</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19.1.1 供应商可在提交响应文件截止时间前，撤回其电子响应文件，具体操作方法见《操作手册》。供应商撤回电子响应文件，则认为其不再参与本项目磋商活动。</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19.2 响应文件的修改</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19.2.1 供应商可在提交响应文件截止时间前，对其电子响应文件进行修改，具体操作方法见《操作手册》。</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19.2.2 提交响应文件截止时间之后，供应商不得对其电子响应文件作任何修改。</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19.3 在提交响应文件截止时间至磋商文件中规定的磋商有效期满之间的这段时间内，供应商不得撤回其响应文件。</w:t>
      </w:r>
      <w:r>
        <w:rPr>
          <w:rFonts w:hint="eastAsia" w:ascii="仿宋" w:hAnsi="仿宋" w:eastAsia="仿宋" w:cs="仿宋"/>
          <w:szCs w:val="21"/>
        </w:rPr>
      </w:r>
      <w:r/>
    </w:p>
    <w:p>
      <w:pPr>
        <w:pStyle w:val="1479"/>
        <w:ind w:firstLine="422"/>
        <w:jc w:val="left"/>
        <w:spacing w:line="360" w:lineRule="auto"/>
        <w:rPr>
          <w:rFonts w:hint="eastAsia" w:ascii="仿宋" w:hAnsi="仿宋" w:eastAsia="仿宋" w:cs="仿宋"/>
          <w:sz w:val="21"/>
          <w:szCs w:val="21"/>
        </w:rPr>
      </w:pPr>
      <w:r/>
      <w:bookmarkStart w:id="119" w:name="_Toc120614218"/>
      <w:r/>
      <w:bookmarkStart w:id="120" w:name="_Toc16938545"/>
      <w:r/>
      <w:bookmarkStart w:id="121" w:name="_Toc20823301"/>
      <w:r/>
      <w:bookmarkStart w:id="122" w:name="_Toc513029229"/>
      <w:r>
        <w:rPr>
          <w:rFonts w:hint="eastAsia" w:ascii="仿宋" w:hAnsi="仿宋" w:eastAsia="仿宋" w:cs="仿宋"/>
          <w:sz w:val="21"/>
          <w:szCs w:val="21"/>
        </w:rPr>
        <w:t xml:space="preserve">五、</w:t>
      </w:r>
      <w:bookmarkEnd w:id="119"/>
      <w:r/>
      <w:bookmarkEnd w:id="120"/>
      <w:r/>
      <w:bookmarkEnd w:id="121"/>
      <w:r/>
      <w:bookmarkEnd w:id="122"/>
      <w:r>
        <w:rPr>
          <w:rFonts w:hint="eastAsia" w:ascii="仿宋" w:hAnsi="仿宋" w:eastAsia="仿宋" w:cs="仿宋"/>
          <w:sz w:val="21"/>
          <w:szCs w:val="21"/>
        </w:rPr>
        <w:t xml:space="preserve">响应文件的解密与评审</w:t>
      </w:r>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bookmarkStart w:id="123" w:name="_Toc20823302"/>
      <w:r/>
      <w:bookmarkStart w:id="124" w:name="_Toc16938546"/>
      <w:r/>
      <w:bookmarkStart w:id="125" w:name="_Toc513029230"/>
      <w:r>
        <w:rPr>
          <w:rFonts w:hint="eastAsia" w:ascii="仿宋" w:hAnsi="仿宋" w:eastAsia="仿宋" w:cs="仿宋"/>
          <w:sz w:val="21"/>
          <w:szCs w:val="21"/>
        </w:rPr>
        <w:t xml:space="preserve">2</w:t>
      </w:r>
      <w:bookmarkEnd w:id="123"/>
      <w:r/>
      <w:bookmarkEnd w:id="124"/>
      <w:r/>
      <w:bookmarkEnd w:id="125"/>
      <w:r>
        <w:rPr>
          <w:rFonts w:hint="eastAsia" w:ascii="仿宋" w:hAnsi="仿宋" w:eastAsia="仿宋" w:cs="仿宋"/>
          <w:sz w:val="21"/>
          <w:szCs w:val="21"/>
        </w:rPr>
        <w:t xml:space="preserve">0.响应文件解密</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20.1 供应商应当按照《操作手册》规定，在苏采云系统规定的时间内对响应文件进行解密。本项目采购文件规定的供应商按时在线解密方式：开启时间后30分钟内，通过“苏采云”系统（使用“CA数字证书”）解密；如因供应商自身原因造成的电子响应文件未在规定时间内解密成功的，按照本磋商文件第二章第24.1.2.1条规定做无效响应处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126" w:name="_Toc16938547"/>
      <w:r/>
      <w:bookmarkStart w:id="127" w:name="_Toc513029231"/>
      <w:r/>
      <w:bookmarkStart w:id="128" w:name="_Toc20823303"/>
      <w:r>
        <w:rPr>
          <w:rFonts w:hint="eastAsia" w:ascii="仿宋" w:hAnsi="仿宋" w:eastAsia="仿宋" w:cs="仿宋"/>
          <w:sz w:val="21"/>
          <w:szCs w:val="21"/>
        </w:rPr>
        <w:t xml:space="preserve">21.磋商</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21.1 依法组建的磋商小组对响应文件进行评审。</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21.2 磋商小组由采购人代表（如有）和有关方面的专家组成，人员构成符合政府采购有关规定。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21.3 磋商小组独立工作，负责评审所有响应文件并推荐成交候选人，或根据采购人授权直接确定成交供应商。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22.评审过程</w:t>
      </w:r>
      <w:bookmarkEnd w:id="126"/>
      <w:r/>
      <w:bookmarkEnd w:id="127"/>
      <w:r/>
      <w:bookmarkEnd w:id="128"/>
      <w:r>
        <w:rPr>
          <w:rFonts w:hint="eastAsia" w:ascii="仿宋" w:hAnsi="仿宋" w:eastAsia="仿宋" w:cs="仿宋"/>
          <w:sz w:val="21"/>
          <w:szCs w:val="21"/>
        </w:rPr>
        <w:t xml:space="preserve">的保密与公正</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22.1 磋商小组、采购人和采购代理工作人员、相关监督人员等与评审工作有关的人员，对评审情况以及在评审过程中获悉的国家秘密、商业秘密负有保密责任。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22.2 供应商不得以任何方式影响评审过程，否则其响应文件将被作为无效响应文件。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22.3 在评审期间，代理机构将设专门工作人员与供应商联系。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22.4 采购代理和磋商小组不向未成交的供应商解释未成交原因，也不公布评审过程中的相关细节。</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bookmarkStart w:id="129" w:name="_Toc16938548"/>
      <w:r/>
      <w:bookmarkStart w:id="130" w:name="_Toc513029232"/>
      <w:r/>
      <w:bookmarkStart w:id="131" w:name="_Toc20823304"/>
      <w:r>
        <w:rPr>
          <w:rFonts w:hint="eastAsia" w:ascii="仿宋" w:hAnsi="仿宋" w:eastAsia="仿宋" w:cs="仿宋"/>
          <w:sz w:val="21"/>
          <w:szCs w:val="21"/>
        </w:rPr>
        <w:t xml:space="preserve">23.评审过程中的澄清</w:t>
      </w:r>
      <w:bookmarkEnd w:id="129"/>
      <w:r/>
      <w:bookmarkEnd w:id="130"/>
      <w:r/>
      <w:bookmarkEnd w:id="131"/>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23.1.1响应文件报价出现前后不一致的，除磋商文件另有规定外，按照下列规定修正：</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（1）响应文件中报价表内容与响应文件中相应内容不一致的，以报价表内容为准；</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（2）大写金额和小写金额不一致的，以大写金额为准；</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（3）单价金额小数点或者百分比有明显错位的，以报价表的总价为准，并修改单价；</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rPr>
      </w:pPr>
      <w:r>
        <w:rPr>
          <w:rFonts w:hint="eastAsia" w:ascii="仿宋" w:hAnsi="仿宋" w:eastAsia="仿宋" w:cs="仿宋"/>
          <w:szCs w:val="21"/>
        </w:rPr>
        <w:t xml:space="preserve">（4）总价金额与按单价汇总金额不一致的，以单价金额计算结果为准。</w:t>
      </w:r>
      <w:r>
        <w:rPr>
          <w:rFonts w:hint="eastAsia" w:ascii="仿宋" w:hAnsi="仿宋" w:eastAsia="仿宋" w:cs="仿宋"/>
          <w:szCs w:val="21"/>
        </w:rPr>
      </w:r>
      <w:r/>
    </w:p>
    <w:p>
      <w:pPr>
        <w:pStyle w:val="1031"/>
        <w:ind w:firstLine="420"/>
        <w:jc w:val="left"/>
        <w:spacing w:line="360" w:lineRule="auto"/>
        <w:shd w:val="clear" w:color="auto" w:fill="ffffff"/>
        <w:rPr>
          <w:rFonts w:hint="eastAsia" w:ascii="仿宋" w:hAnsi="仿宋" w:eastAsia="仿宋" w:cs="仿宋"/>
          <w:szCs w:val="21"/>
          <w:lang w:val="zh-CN"/>
        </w:rPr>
      </w:pPr>
      <w:r>
        <w:rPr>
          <w:rFonts w:hint="eastAsia" w:ascii="仿宋" w:hAnsi="仿宋" w:eastAsia="仿宋" w:cs="仿宋"/>
          <w:szCs w:val="21"/>
        </w:rPr>
        <w:t xml:space="preserve">同时出现两种以上不一致的，按照前款规定的顺序修正。修正后的报价按照《政府采购竞争性磋商采购方式管理暂行办法》第十八条的规定经供应商确认后产生约束力，供应商不确认的，其报价无效。</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23.2 需要供应商进行澄清、说明和补正的，磋商小组将通过苏采云系统向供应商发出</w:t>
      </w:r>
      <w:r>
        <w:rPr>
          <w:rFonts w:hint="eastAsia" w:ascii="仿宋" w:hAnsi="仿宋" w:eastAsia="仿宋" w:cs="仿宋"/>
          <w:szCs w:val="21"/>
          <w:lang w:val="zh-CN"/>
        </w:rPr>
        <w:t xml:space="preserve">《澄清要求函》</w:t>
      </w:r>
      <w:r>
        <w:rPr>
          <w:rFonts w:hint="eastAsia" w:ascii="仿宋" w:hAnsi="仿宋" w:eastAsia="仿宋" w:cs="仿宋"/>
          <w:szCs w:val="21"/>
        </w:rPr>
        <w:t xml:space="preserve">，接到</w:t>
      </w:r>
      <w:r>
        <w:rPr>
          <w:rFonts w:hint="eastAsia" w:ascii="仿宋" w:hAnsi="仿宋" w:eastAsia="仿宋" w:cs="仿宋"/>
          <w:szCs w:val="21"/>
          <w:lang w:val="zh-CN"/>
        </w:rPr>
        <w:t xml:space="preserve">《澄清要求函》</w:t>
      </w:r>
      <w:r>
        <w:rPr>
          <w:rFonts w:hint="eastAsia" w:ascii="仿宋" w:hAnsi="仿宋" w:eastAsia="仿宋" w:cs="仿宋"/>
          <w:szCs w:val="21"/>
        </w:rPr>
        <w:t xml:space="preserve">的供应商应当按照要求在苏采云系统中提交</w:t>
      </w:r>
      <w:r>
        <w:rPr>
          <w:rFonts w:hint="eastAsia" w:ascii="仿宋" w:hAnsi="仿宋" w:eastAsia="仿宋" w:cs="仿宋"/>
          <w:szCs w:val="21"/>
          <w:lang w:val="zh-CN"/>
        </w:rPr>
        <w:t xml:space="preserve">《澄清响应函》</w:t>
      </w:r>
      <w:r>
        <w:rPr>
          <w:rFonts w:hint="eastAsia" w:ascii="仿宋" w:hAnsi="仿宋" w:eastAsia="仿宋" w:cs="仿宋"/>
          <w:szCs w:val="21"/>
        </w:rPr>
        <w:t xml:space="preserve">并加盖电子公章。澄清、说明和补正的内容作为响应文件的补充部分，具体操作方式见《操作手册》。</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23.3 接到磋商小组澄清、说明和补正要求的供应商如未按规定或未在规定时间内做出澄清、说明和补正，其风险由供应商自行承担。</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24.响应文件的审查</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24.1 响应文件审查分为资格审查和符合性审查。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24.1.1 资格审查。依据法律法规和磋商文件的规定，磋商小组对响应文件中的资格证明文件进行审查，以确定供应商是否具备参加磋商的资格。</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磋商小组进行资格审查时，将在“信用中国”网站（www.creditchina.gov.cn）、“中国政府采购网”（http://www.ccgp.gov.cn）查询供应商的信用记录，以确定供应商是否具备磋商资格,查询结果留存并归档。</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24.1.1.1响应文件有下列情况之一的，在资格性审查时按照无效投标处理：</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（1）不具备磋商文件中规定资格条件的；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供应商被列为“信用中国”网站（www.creditchina.gov.cn）、“中国政府采购网”（http://www.ccgp.gov.cn）列入失信被执行人、重大税收违法失信主体、严重违法失信行为记录名单或存在其他不符合《中华人民共和国政府采购法》第二十二条规定条件的信用记录。</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24.1.2 符合性审查。依据磋商文件的规定，由磋商小组从有效性、完整性和对磋商文件的响应程度等方面对响应文件进行审查，以确定是否对磋商文件的实质性要求作出响应。实质性要求是指本采购文件中用带星号（“★”）的商务和技术要求。</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24.1.2.1响应文件有下列情况之一的，在符合性审查时按照无效投标处理：</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 未按照采购文件规定要求签署、盖章的；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 投标总价高于采购预算金额或者最高限价的；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 不同供应商的响应文件由同一单位或者个人编制；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 不同供应商委托同一单位或者个人办理投标事宜；</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 不同供应商的响应文件载明的项目管理成员或者联系人员为同一人；</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（6） 不同供应商的响应文件异常一致或者投标报价呈规律性差异；</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 不同供应商的法定代表人或委托代理人有夫妻、直系血亲关系的；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（8） 不同供应商的负责人为同一人或者存在控股、管理关系的；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（9） 没有逐一说明投标产品技术参数或服务响应，而是直接拷贝采购文件技术要求的；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（10） 不同供应商的委托代理人（或法定代表人、项目经理、项目总监、项目负责人等）在采购文件发布日上月至投标截止日当月在同一单位缴纳社会保险的；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（11） 服务承诺或付款条件未响应招标要求的，或未响应采购文件实质性要求的；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（12） 响应文件含有采购人不能接受的附加条件的；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（13） 启动异常低价审查程序后，无法证明其报价合理性的；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（14） 供应商在苏采云系统规定的时间内未成功解密电子响应文件。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（15） 同一供应商提交两个（含两个）以上不同的响应文件或者最后报价。</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（16） 供应商改变采购文件提供的工程量清单中的项目编码、项目名称、项目特征、计量单位、工程量的；</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（17） 改变采购文件规定的暂估价、暂列金额及甲供材料价格的；（若有）</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（18） 改变采购文件明确列出的不可竞争费用项目或费率或计算基础的；（若有）</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（19） 不符合法律、法规和采购文件规定的其他无效情形。</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24.1.3 未通过资格审查或符合性审查的供应商，磋商小组将通过苏采云系统告知具体原因，评审结束后将不再接受有关询问。</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szCs w:val="21"/>
        </w:rPr>
        <w:t xml:space="preserve">采购人</w:t>
      </w:r>
      <w:r>
        <w:rPr>
          <w:rFonts w:hint="eastAsia" w:ascii="仿宋" w:hAnsi="仿宋" w:eastAsia="仿宋" w:cs="仿宋"/>
          <w:szCs w:val="21"/>
          <w:lang w:val="zh-CN"/>
        </w:rPr>
        <w:t xml:space="preserve">的权利或供应商的义务，纠正这些偏离或保留将会对其他实质性响应的供应商产生不公正的影响。重大偏离的认定</w:t>
      </w:r>
      <w:r>
        <w:rPr>
          <w:rFonts w:hint="eastAsia" w:ascii="仿宋" w:hAnsi="仿宋" w:eastAsia="仿宋" w:cs="仿宋"/>
          <w:szCs w:val="21"/>
        </w:rPr>
        <w:t xml:space="preserve">由</w:t>
      </w:r>
      <w:r>
        <w:rPr>
          <w:rFonts w:hint="eastAsia" w:ascii="仿宋" w:hAnsi="仿宋" w:eastAsia="仿宋" w:cs="仿宋"/>
          <w:szCs w:val="21"/>
          <w:lang w:val="zh-CN"/>
        </w:rPr>
        <w:t xml:space="preserve">磋商小组</w:t>
      </w:r>
      <w:r>
        <w:rPr>
          <w:rFonts w:hint="eastAsia" w:ascii="仿宋" w:hAnsi="仿宋" w:eastAsia="仿宋" w:cs="仿宋"/>
          <w:szCs w:val="21"/>
        </w:rPr>
        <w:t xml:space="preserve">按照</w:t>
      </w:r>
      <w:r>
        <w:rPr>
          <w:rFonts w:hint="eastAsia" w:ascii="仿宋" w:hAnsi="仿宋" w:eastAsia="仿宋" w:cs="仿宋"/>
          <w:szCs w:val="21"/>
          <w:lang w:val="zh-CN"/>
        </w:rPr>
        <w:t xml:space="preserve">少数服从多数的原则作出结论。</w:t>
      </w:r>
      <w:r>
        <w:rPr>
          <w:rFonts w:hint="eastAsia" w:ascii="仿宋" w:hAnsi="仿宋" w:eastAsia="仿宋" w:cs="仿宋"/>
          <w:szCs w:val="21"/>
        </w:rPr>
        <w:t xml:space="preserve">磋商小组认</w:t>
      </w:r>
      <w:r>
        <w:rPr>
          <w:rFonts w:hint="eastAsia" w:ascii="仿宋" w:hAnsi="仿宋" w:eastAsia="仿宋" w:cs="仿宋"/>
          <w:szCs w:val="21"/>
          <w:lang w:val="zh-CN"/>
        </w:rPr>
        <w:t xml:space="preserve">定响应文件的响应性只根据响应文件本身的内容，而不寻求外部的证据。</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24.3 本项目执行财库〔2026〕2号《关于推动解决政府采购异常低价问题相关工作的通知》的相关规定，评审过程中出现下列情形之一的，评审委员会应当启动异常低价投标（响应）审查程序：</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（1）投标（响应）报价低于全部通过符合性审查供应商投标（响应）报价平均值65%的，即投标（响应）报价〈全部通过符合性审查供应商投标（响应）报价平均值×65%；</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（2）投标（响应）报价低于通过符合性审查的次低报价供应商投标（响应）报价65%的，即投标（响应）报价〈通过符合性审查的次低报价供应商投标（响应）报价×65%；</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（3）投标（响应）报价低于采购项目最高限价65%的，即投标（响应）报价〈采购项目最高限价×65%；</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（4）评审委员会基于专业判断，认为供应商报价过低，有可能影响产品质量或者不能诚信履约的其他情形。</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24.3.1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bookmarkStart w:id="132" w:name="_Toc20823306"/>
      <w:r/>
      <w:bookmarkStart w:id="133" w:name="_Toc513029234"/>
      <w:r/>
      <w:bookmarkStart w:id="134" w:name="_Toc16938550"/>
      <w:r>
        <w:rPr>
          <w:rFonts w:hint="eastAsia" w:ascii="仿宋" w:hAnsi="仿宋" w:eastAsia="仿宋" w:cs="仿宋"/>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24.4 未实质性响应磋商文件的响应文件按无效响应处理。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24.5 如果响应文件实质上没有响应磋商文件的要求，磋商小组将予以拒绝，供应商不得通过修改或撤销不符合要求的偏离或保留而使其成为实质性响应的文件。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24.6 供应商在项目评审全过程中应保持通讯畅通，</w:t>
      </w:r>
      <w:r>
        <w:rPr>
          <w:rFonts w:hint="eastAsia" w:ascii="仿宋" w:hAnsi="仿宋" w:eastAsia="仿宋" w:cs="仿宋"/>
          <w:szCs w:val="21"/>
          <w:lang w:val="zh-CN"/>
        </w:rPr>
        <w:t xml:space="preserve">及时登录苏采云系统查阅、答复相关信息，并安排专人与采购</w:t>
      </w:r>
      <w:bookmarkEnd w:id="132"/>
      <w:r/>
      <w:bookmarkEnd w:id="133"/>
      <w:r/>
      <w:bookmarkEnd w:id="134"/>
      <w:r>
        <w:rPr>
          <w:rFonts w:hint="eastAsia" w:ascii="仿宋" w:hAnsi="仿宋" w:eastAsia="仿宋" w:cs="仿宋"/>
          <w:szCs w:val="21"/>
          <w:lang w:val="zh-CN"/>
        </w:rPr>
        <w:t xml:space="preserve">代理及磋商小组联系。</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25.磋商</w:t>
      </w:r>
      <w:bookmarkStart w:id="135" w:name="_Toc20823307"/>
      <w:r/>
      <w:bookmarkStart w:id="136" w:name="_Toc120614219"/>
      <w:r/>
      <w:bookmarkStart w:id="137" w:name="_Toc16938551"/>
      <w:r/>
      <w:bookmarkStart w:id="138" w:name="_Toc513029235"/>
      <w:r>
        <w:rPr>
          <w:rFonts w:hint="eastAsia" w:ascii="仿宋" w:hAnsi="仿宋" w:eastAsia="仿宋" w:cs="仿宋"/>
          <w:sz w:val="21"/>
          <w:szCs w:val="21"/>
        </w:rPr>
        <w:t xml:space="preserve">程序及评审方法与评审标准</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25.1 磋商程序</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25.1.1 </w:t>
      </w:r>
      <w:r>
        <w:rPr>
          <w:rFonts w:hint="eastAsia" w:ascii="仿宋" w:hAnsi="仿宋" w:eastAsia="仿宋" w:cs="仿宋"/>
          <w:szCs w:val="21"/>
          <w:lang w:val="zh-CN"/>
        </w:rPr>
        <w:t xml:space="preserve">响应文件初审分为资格审查和符合性审查。</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1）</w:t>
      </w:r>
      <w:r>
        <w:rPr>
          <w:rFonts w:hint="eastAsia" w:ascii="仿宋" w:hAnsi="仿宋" w:eastAsia="仿宋" w:cs="仿宋"/>
          <w:szCs w:val="21"/>
          <w:lang w:val="zh-CN"/>
        </w:rPr>
        <w:t xml:space="preserve">资格审查：依据法律法规和采购文件的规定，对响应文件中的资格证明文件进行审查，以确定供应商是否具备参加磋商的资格。</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2）</w:t>
      </w:r>
      <w:r>
        <w:rPr>
          <w:rFonts w:hint="eastAsia" w:ascii="仿宋" w:hAnsi="仿宋" w:eastAsia="仿宋" w:cs="仿宋"/>
          <w:szCs w:val="21"/>
          <w:lang w:val="zh-CN"/>
        </w:rPr>
        <w:t xml:space="preserve">符合性检查：依据采购文件的规定，由磋商小组从响应文件的有效性、完整性和对采购文件的响应程度进行审查，以确定是否对采购文件的实质性要求作出响应。</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3）</w:t>
      </w:r>
      <w:r>
        <w:rPr>
          <w:rFonts w:hint="eastAsia" w:ascii="仿宋" w:hAnsi="仿宋" w:eastAsia="仿宋" w:cs="仿宋"/>
          <w:szCs w:val="21"/>
          <w:lang w:val="zh-CN"/>
        </w:rPr>
        <w:t xml:space="preserve">在详细评审之前，磋商小组将首先审查每份响应文件是否实质性响应了采购文件的要求。实质性响应的响应文件应该与采购文件要求的全部条款、条件和规格相符，没有重大偏离或保留。</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lang w:val="en-US" w:eastAsia="zh-CN"/>
        </w:rPr>
        <w:t xml:space="preserve">4</w:t>
      </w:r>
      <w:r>
        <w:rPr>
          <w:rFonts w:hint="eastAsia" w:ascii="仿宋" w:hAnsi="仿宋" w:eastAsia="仿宋" w:cs="仿宋"/>
          <w:szCs w:val="21"/>
          <w:lang w:val="zh-CN"/>
        </w:rPr>
        <w:t xml:space="preserve">）如果响应文件实质上没有响应采购文件的要求，磋商小组将予以拒绝，供应商不得通过修改或撤销不合要求的偏离或保留而使其响应文件成为实质性响应的文件。</w:t>
      </w:r>
      <w:r>
        <w:rPr>
          <w:rFonts w:hint="eastAsia" w:ascii="仿宋" w:hAnsi="仿宋" w:eastAsia="仿宋" w:cs="仿宋"/>
          <w:szCs w:val="21"/>
          <w:lang w:val="zh-CN"/>
        </w:rPr>
      </w:r>
      <w:r/>
    </w:p>
    <w:p>
      <w:pPr>
        <w:pStyle w:val="1031"/>
        <w:ind w:firstLine="422"/>
        <w:jc w:val="left"/>
        <w:spacing w:line="360" w:lineRule="auto"/>
        <w:rPr>
          <w:rFonts w:hint="eastAsia" w:ascii="仿宋" w:hAnsi="仿宋" w:eastAsia="仿宋" w:cs="仿宋"/>
          <w:szCs w:val="21"/>
        </w:rPr>
      </w:pPr>
      <w:r>
        <w:rPr>
          <w:rFonts w:hint="eastAsia" w:ascii="仿宋" w:hAnsi="仿宋" w:eastAsia="仿宋" w:cs="仿宋"/>
          <w:b/>
          <w:bCs/>
          <w:szCs w:val="21"/>
          <w:lang w:val="zh-CN"/>
        </w:rPr>
        <w:t xml:space="preserve">（</w:t>
      </w:r>
      <w:r>
        <w:rPr>
          <w:rFonts w:hint="eastAsia" w:ascii="仿宋" w:hAnsi="仿宋" w:eastAsia="仿宋" w:cs="仿宋"/>
          <w:b/>
          <w:bCs/>
          <w:szCs w:val="21"/>
          <w:lang w:val="en-US" w:eastAsia="zh-CN"/>
        </w:rPr>
        <w:t xml:space="preserve">5</w:t>
      </w:r>
      <w:r>
        <w:rPr>
          <w:rFonts w:hint="eastAsia" w:ascii="仿宋" w:hAnsi="仿宋" w:eastAsia="仿宋" w:cs="仿宋"/>
          <w:b/>
          <w:bCs/>
          <w:szCs w:val="21"/>
          <w:lang w:val="zh-CN"/>
        </w:rPr>
        <w:t xml:space="preserve">）供应商在开、评标全过程中应保持通讯畅通，并安排专人</w:t>
      </w:r>
      <w:r>
        <w:rPr>
          <w:rFonts w:hint="eastAsia" w:ascii="仿宋" w:hAnsi="仿宋" w:eastAsia="仿宋" w:cs="仿宋"/>
          <w:b/>
          <w:bCs/>
          <w:szCs w:val="21"/>
        </w:rPr>
        <w:t xml:space="preserve">等候</w:t>
      </w:r>
      <w:r>
        <w:rPr>
          <w:rFonts w:hint="eastAsia" w:ascii="仿宋" w:hAnsi="仿宋" w:eastAsia="仿宋" w:cs="仿宋"/>
          <w:b/>
          <w:bCs/>
          <w:szCs w:val="21"/>
          <w:lang w:val="zh-CN"/>
        </w:rPr>
        <w:t xml:space="preserve">代理机构</w:t>
      </w:r>
      <w:r>
        <w:rPr>
          <w:rFonts w:hint="eastAsia" w:ascii="仿宋" w:hAnsi="仿宋" w:eastAsia="仿宋" w:cs="仿宋"/>
          <w:b/>
          <w:bCs/>
          <w:szCs w:val="21"/>
        </w:rPr>
        <w:t xml:space="preserve">或</w:t>
      </w:r>
      <w:r>
        <w:rPr>
          <w:rFonts w:hint="eastAsia" w:ascii="仿宋" w:hAnsi="仿宋" w:eastAsia="仿宋" w:cs="仿宋"/>
          <w:b/>
          <w:bCs/>
          <w:szCs w:val="21"/>
          <w:lang w:val="zh-CN"/>
        </w:rPr>
        <w:t xml:space="preserve">磋商小组</w:t>
      </w:r>
      <w:r>
        <w:rPr>
          <w:rFonts w:hint="eastAsia" w:ascii="仿宋" w:hAnsi="仿宋" w:eastAsia="仿宋" w:cs="仿宋"/>
          <w:b/>
          <w:bCs/>
          <w:szCs w:val="21"/>
        </w:rPr>
        <w:t xml:space="preserve">的</w:t>
      </w:r>
      <w:r>
        <w:rPr>
          <w:rFonts w:hint="eastAsia" w:ascii="仿宋" w:hAnsi="仿宋" w:eastAsia="仿宋" w:cs="仿宋"/>
          <w:b/>
          <w:bCs/>
          <w:szCs w:val="21"/>
          <w:lang w:val="zh-CN"/>
        </w:rPr>
        <w:t xml:space="preserve">联系。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25.1.4 </w:t>
      </w:r>
      <w:r>
        <w:rPr>
          <w:rFonts w:hint="eastAsia" w:ascii="仿宋" w:hAnsi="仿宋" w:eastAsia="仿宋" w:cs="仿宋"/>
          <w:b/>
          <w:bCs/>
          <w:szCs w:val="21"/>
          <w:lang w:val="zh-CN"/>
        </w:rPr>
        <w:t xml:space="preserve">除项目扩大了</w:t>
      </w:r>
      <w:r>
        <w:rPr>
          <w:rFonts w:hint="eastAsia" w:ascii="仿宋" w:hAnsi="仿宋" w:eastAsia="仿宋" w:cs="仿宋"/>
          <w:b/>
          <w:bCs/>
          <w:szCs w:val="21"/>
        </w:rPr>
        <w:t xml:space="preserve">施工</w:t>
      </w:r>
      <w:r>
        <w:rPr>
          <w:rFonts w:hint="eastAsia" w:ascii="仿宋" w:hAnsi="仿宋" w:eastAsia="仿宋" w:cs="仿宋"/>
          <w:b/>
          <w:bCs/>
          <w:szCs w:val="21"/>
          <w:lang w:val="zh-CN"/>
        </w:rPr>
        <w:t xml:space="preserve">范围，增加了采购内容、提高了技术要求外，原则上</w:t>
      </w:r>
      <w:r>
        <w:rPr>
          <w:rFonts w:hint="eastAsia" w:ascii="仿宋" w:hAnsi="仿宋" w:eastAsia="仿宋" w:cs="仿宋"/>
          <w:b/>
          <w:bCs/>
          <w:szCs w:val="21"/>
        </w:rPr>
        <w:t xml:space="preserve">最终报价</w:t>
      </w:r>
      <w:r>
        <w:rPr>
          <w:rFonts w:hint="eastAsia" w:ascii="仿宋" w:hAnsi="仿宋" w:eastAsia="仿宋" w:cs="仿宋"/>
          <w:b/>
          <w:bCs/>
          <w:szCs w:val="21"/>
          <w:lang w:val="zh-CN"/>
        </w:rPr>
        <w:t xml:space="preserve">不得高于上一轮报价。</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25.2 评审方法：</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由磋商小组随机抽取。</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评审标准：见磋商文件第三章。</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25.3 采购活动终止</w:t>
      </w:r>
      <w:r>
        <w:rPr>
          <w:rFonts w:hint="eastAsia" w:ascii="仿宋" w:hAnsi="仿宋" w:eastAsia="仿宋" w:cs="仿宋"/>
          <w:szCs w:val="21"/>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出现下列情形之一的，本次采购活动终止：</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 因情况变化，不再符合竞争性磋商采购方式适用情形。</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 出现影响采购公正的违法、违规行为。</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 在苏采云系统规定时间内成功解密电子响应文件的供应商不足三家。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 除本磋商文件第二章第25.1.2条规定的情形外，磋商过程中符合要求的供应商或者提交最后报价且未超过采购预算或最高限价的供应商不足三家。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（5） </w:t>
      </w:r>
      <w:r>
        <w:rPr>
          <w:rFonts w:hint="eastAsia" w:ascii="仿宋" w:hAnsi="仿宋" w:eastAsia="仿宋" w:cs="仿宋"/>
          <w:szCs w:val="21"/>
          <w:lang w:val="zh-CN"/>
        </w:rPr>
        <w:t xml:space="preserve">法律法规规定的其他应当终止情形。</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zh-CN"/>
        </w:rPr>
        <w:t xml:space="preserve">如出现</w:t>
      </w:r>
      <w:r>
        <w:rPr>
          <w:rFonts w:hint="eastAsia" w:ascii="仿宋" w:hAnsi="仿宋" w:eastAsia="仿宋" w:cs="仿宋"/>
          <w:szCs w:val="21"/>
        </w:rPr>
        <w:t xml:space="preserve">上述</w:t>
      </w:r>
      <w:r>
        <w:rPr>
          <w:rFonts w:hint="eastAsia" w:ascii="仿宋" w:hAnsi="仿宋" w:eastAsia="仿宋" w:cs="仿宋"/>
          <w:szCs w:val="21"/>
          <w:lang w:val="zh-CN"/>
        </w:rPr>
        <w:t xml:space="preserve">（</w:t>
      </w:r>
      <w:r>
        <w:rPr>
          <w:rFonts w:hint="eastAsia" w:ascii="仿宋" w:hAnsi="仿宋" w:eastAsia="仿宋" w:cs="仿宋"/>
          <w:szCs w:val="21"/>
        </w:rPr>
        <w:t xml:space="preserve">3</w:t>
      </w:r>
      <w:r>
        <w:rPr>
          <w:rFonts w:hint="eastAsia" w:ascii="仿宋" w:hAnsi="仿宋" w:eastAsia="仿宋" w:cs="仿宋"/>
          <w:szCs w:val="21"/>
          <w:lang w:val="zh-CN"/>
        </w:rPr>
        <w:t xml:space="preserve">）或（</w:t>
      </w:r>
      <w:r>
        <w:rPr>
          <w:rFonts w:hint="eastAsia" w:ascii="仿宋" w:hAnsi="仿宋" w:eastAsia="仿宋" w:cs="仿宋"/>
          <w:szCs w:val="21"/>
        </w:rPr>
        <w:t xml:space="preserve">4</w:t>
      </w:r>
      <w:r>
        <w:rPr>
          <w:rFonts w:hint="eastAsia" w:ascii="仿宋" w:hAnsi="仿宋" w:eastAsia="仿宋" w:cs="仿宋"/>
          <w:szCs w:val="21"/>
          <w:lang w:val="zh-CN"/>
        </w:rPr>
        <w:t xml:space="preserve">）情形，</w:t>
      </w:r>
      <w:r>
        <w:rPr>
          <w:rFonts w:hint="eastAsia" w:ascii="仿宋" w:hAnsi="仿宋" w:eastAsia="仿宋" w:cs="仿宋"/>
          <w:szCs w:val="21"/>
        </w:rPr>
        <w:t xml:space="preserve">采购</w:t>
      </w:r>
      <w:r>
        <w:rPr>
          <w:rFonts w:hint="eastAsia" w:ascii="仿宋" w:hAnsi="仿宋" w:eastAsia="仿宋" w:cs="仿宋"/>
          <w:szCs w:val="21"/>
          <w:lang w:val="zh-CN"/>
        </w:rPr>
        <w:t xml:space="preserve">活动失败，</w:t>
      </w:r>
      <w:r>
        <w:rPr>
          <w:rFonts w:hint="eastAsia" w:ascii="仿宋" w:hAnsi="仿宋" w:eastAsia="仿宋" w:cs="仿宋"/>
          <w:szCs w:val="21"/>
        </w:rPr>
        <w:t xml:space="preserve">磋商小组应</w:t>
      </w:r>
      <w:r>
        <w:rPr>
          <w:rFonts w:hint="eastAsia" w:ascii="仿宋" w:hAnsi="仿宋" w:eastAsia="仿宋" w:cs="仿宋"/>
          <w:szCs w:val="21"/>
          <w:lang w:bidi="ar"/>
        </w:rPr>
        <w:t xml:space="preserve">对磋商</w:t>
      </w:r>
      <w:bookmarkEnd w:id="135"/>
      <w:r/>
      <w:bookmarkEnd w:id="136"/>
      <w:r/>
      <w:bookmarkEnd w:id="137"/>
      <w:r/>
      <w:bookmarkEnd w:id="138"/>
      <w:r>
        <w:rPr>
          <w:rFonts w:hint="eastAsia" w:ascii="仿宋" w:hAnsi="仿宋" w:eastAsia="仿宋" w:cs="仿宋"/>
          <w:szCs w:val="21"/>
          <w:lang w:val="zh-CN" w:bidi="ar"/>
        </w:rPr>
        <w:t xml:space="preserve">文件是否存在不合理条款</w:t>
      </w:r>
      <w:r>
        <w:rPr>
          <w:rFonts w:hint="eastAsia" w:ascii="仿宋" w:hAnsi="仿宋" w:eastAsia="仿宋" w:cs="仿宋"/>
          <w:szCs w:val="21"/>
          <w:lang w:bidi="ar"/>
        </w:rPr>
        <w:t xml:space="preserve">进行论证，并在评审报告中写明</w:t>
      </w:r>
      <w:r>
        <w:rPr>
          <w:rFonts w:hint="eastAsia" w:ascii="仿宋" w:hAnsi="仿宋" w:eastAsia="仿宋" w:cs="仿宋"/>
          <w:szCs w:val="21"/>
          <w:lang w:val="zh-CN" w:bidi="ar"/>
        </w:rPr>
        <w:t xml:space="preserve">论证意见。</w:t>
      </w:r>
      <w:r>
        <w:rPr>
          <w:rFonts w:hint="eastAsia" w:ascii="仿宋" w:hAnsi="仿宋" w:eastAsia="仿宋" w:cs="仿宋"/>
          <w:szCs w:val="21"/>
        </w:rPr>
      </w:r>
      <w:r/>
    </w:p>
    <w:p>
      <w:pPr>
        <w:pStyle w:val="1479"/>
        <w:ind w:firstLine="422"/>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六、成交</w:t>
      </w:r>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bookmarkStart w:id="139" w:name="_Toc513029238"/>
      <w:r/>
      <w:bookmarkStart w:id="140" w:name="_Toc16938554"/>
      <w:r/>
      <w:bookmarkStart w:id="141" w:name="_Toc20823310"/>
      <w:r>
        <w:rPr>
          <w:rFonts w:hint="eastAsia" w:ascii="仿宋" w:hAnsi="仿宋" w:eastAsia="仿宋" w:cs="仿宋"/>
          <w:sz w:val="21"/>
          <w:szCs w:val="21"/>
        </w:rPr>
        <w:t xml:space="preserve">2</w:t>
      </w:r>
      <w:bookmarkEnd w:id="139"/>
      <w:r>
        <w:rPr>
          <w:rFonts w:hint="eastAsia" w:ascii="仿宋" w:hAnsi="仿宋" w:eastAsia="仿宋" w:cs="仿宋"/>
          <w:sz w:val="21"/>
          <w:szCs w:val="21"/>
        </w:rPr>
        <w:t xml:space="preserve">6.确定</w:t>
      </w:r>
      <w:bookmarkEnd w:id="140"/>
      <w:r/>
      <w:bookmarkEnd w:id="141"/>
      <w:r>
        <w:rPr>
          <w:rFonts w:hint="eastAsia" w:ascii="仿宋" w:hAnsi="仿宋" w:eastAsia="仿宋" w:cs="仿宋"/>
          <w:sz w:val="21"/>
          <w:szCs w:val="21"/>
        </w:rPr>
        <w:t xml:space="preserve">成交单位</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26.1 成交候选供应商的确定原则和数量见磋商文件第三章。</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26.2 </w:t>
      </w:r>
      <w:r>
        <w:rPr>
          <w:rFonts w:hint="eastAsia" w:ascii="仿宋" w:hAnsi="仿宋" w:eastAsia="仿宋" w:cs="仿宋"/>
          <w:szCs w:val="21"/>
          <w:lang w:val="zh-CN"/>
        </w:rPr>
        <w:t xml:space="preserve">按以下第（</w:t>
      </w:r>
      <w:r>
        <w:rPr>
          <w:rFonts w:hint="eastAsia" w:ascii="仿宋" w:hAnsi="仿宋" w:eastAsia="仿宋" w:cs="仿宋"/>
          <w:szCs w:val="21"/>
        </w:rPr>
        <w:t xml:space="preserve">2</w:t>
      </w:r>
      <w:r>
        <w:rPr>
          <w:rFonts w:hint="eastAsia" w:ascii="仿宋" w:hAnsi="仿宋" w:eastAsia="仿宋" w:cs="仿宋"/>
          <w:szCs w:val="21"/>
          <w:lang w:val="zh-CN"/>
        </w:rPr>
        <w:t xml:space="preserve">）种方式确定</w:t>
      </w:r>
      <w:r>
        <w:rPr>
          <w:rFonts w:hint="eastAsia" w:ascii="仿宋" w:hAnsi="仿宋" w:eastAsia="仿宋" w:cs="仿宋"/>
          <w:szCs w:val="21"/>
        </w:rPr>
        <w:t xml:space="preserve">成交供应商：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（1）</w:t>
      </w:r>
      <w:r>
        <w:rPr>
          <w:rFonts w:hint="eastAsia" w:ascii="仿宋" w:hAnsi="仿宋" w:eastAsia="仿宋" w:cs="仿宋"/>
          <w:szCs w:val="21"/>
        </w:rPr>
        <w:t xml:space="preserve">磋商小组</w:t>
      </w:r>
      <w:r>
        <w:rPr>
          <w:rFonts w:hint="eastAsia" w:ascii="仿宋" w:hAnsi="仿宋" w:eastAsia="仿宋" w:cs="仿宋"/>
          <w:szCs w:val="21"/>
          <w:lang w:val="zh-CN"/>
        </w:rPr>
        <w:t xml:space="preserve">直接确定排名第一的</w:t>
      </w:r>
      <w:r>
        <w:rPr>
          <w:rFonts w:hint="eastAsia" w:ascii="仿宋" w:hAnsi="仿宋" w:eastAsia="仿宋" w:cs="仿宋"/>
          <w:szCs w:val="21"/>
        </w:rPr>
        <w:t xml:space="preserve">成交候选供应商</w:t>
      </w:r>
      <w:r>
        <w:rPr>
          <w:rFonts w:hint="eastAsia" w:ascii="仿宋" w:hAnsi="仿宋" w:eastAsia="仿宋" w:cs="仿宋"/>
          <w:szCs w:val="21"/>
          <w:lang w:val="zh-CN"/>
        </w:rPr>
        <w:t xml:space="preserve">为</w:t>
      </w:r>
      <w:r>
        <w:rPr>
          <w:rFonts w:hint="eastAsia" w:ascii="仿宋" w:hAnsi="仿宋" w:eastAsia="仿宋" w:cs="仿宋"/>
          <w:szCs w:val="21"/>
        </w:rPr>
        <w:t xml:space="preserve">成交供应商</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（2）采购人在</w:t>
      </w:r>
      <w:r>
        <w:rPr>
          <w:rFonts w:hint="eastAsia" w:ascii="仿宋" w:hAnsi="仿宋" w:eastAsia="仿宋" w:cs="仿宋"/>
          <w:szCs w:val="21"/>
        </w:rPr>
        <w:t xml:space="preserve">磋商小组</w:t>
      </w:r>
      <w:r>
        <w:rPr>
          <w:rFonts w:hint="eastAsia" w:ascii="仿宋" w:hAnsi="仿宋" w:eastAsia="仿宋" w:cs="仿宋"/>
          <w:szCs w:val="21"/>
          <w:lang w:val="zh-CN"/>
        </w:rPr>
        <w:t xml:space="preserve">推荐的</w:t>
      </w:r>
      <w:r>
        <w:rPr>
          <w:rFonts w:hint="eastAsia" w:ascii="仿宋" w:hAnsi="仿宋" w:eastAsia="仿宋" w:cs="仿宋"/>
          <w:szCs w:val="21"/>
        </w:rPr>
        <w:t xml:space="preserve">成交候选供应商</w:t>
      </w:r>
      <w:r>
        <w:rPr>
          <w:rFonts w:hint="eastAsia" w:ascii="仿宋" w:hAnsi="仿宋" w:eastAsia="仿宋" w:cs="仿宋"/>
          <w:szCs w:val="21"/>
          <w:lang w:val="zh-CN"/>
        </w:rPr>
        <w:t xml:space="preserve">中按顺序确定</w:t>
      </w:r>
      <w:r>
        <w:rPr>
          <w:rFonts w:hint="eastAsia" w:ascii="仿宋" w:hAnsi="仿宋" w:eastAsia="仿宋" w:cs="仿宋"/>
          <w:szCs w:val="21"/>
        </w:rPr>
        <w:t xml:space="preserve">成交供应商</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按第二种方式确定</w:t>
      </w:r>
      <w:r>
        <w:rPr>
          <w:rFonts w:hint="eastAsia" w:ascii="仿宋" w:hAnsi="仿宋" w:eastAsia="仿宋" w:cs="仿宋"/>
          <w:szCs w:val="21"/>
        </w:rPr>
        <w:t xml:space="preserve">成交供应商</w:t>
      </w:r>
      <w:r>
        <w:rPr>
          <w:rFonts w:hint="eastAsia" w:ascii="仿宋" w:hAnsi="仿宋" w:eastAsia="仿宋" w:cs="仿宋"/>
          <w:szCs w:val="21"/>
          <w:lang w:val="zh-CN"/>
        </w:rPr>
        <w:t xml:space="preserve">的，采购代理自评审结束之日起两个工作日内将评审报告送交采购人，采购人自收到评审报告之日起五个工作日内，在评审报告推荐的</w:t>
      </w:r>
      <w:r>
        <w:rPr>
          <w:rFonts w:hint="eastAsia" w:ascii="仿宋" w:hAnsi="仿宋" w:eastAsia="仿宋" w:cs="仿宋"/>
          <w:szCs w:val="21"/>
        </w:rPr>
        <w:t xml:space="preserve">成交候选供应商</w:t>
      </w:r>
      <w:r>
        <w:rPr>
          <w:rFonts w:hint="eastAsia" w:ascii="仿宋" w:hAnsi="仿宋" w:eastAsia="仿宋" w:cs="仿宋"/>
          <w:szCs w:val="21"/>
          <w:lang w:val="zh-CN"/>
        </w:rPr>
        <w:t xml:space="preserve">中按顺序确定</w:t>
      </w:r>
      <w:r>
        <w:rPr>
          <w:rFonts w:hint="eastAsia" w:ascii="仿宋" w:hAnsi="仿宋" w:eastAsia="仿宋" w:cs="仿宋"/>
          <w:szCs w:val="21"/>
        </w:rPr>
        <w:t xml:space="preserve">成交供应商</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26.3 采购代理将在原招标公告发布媒介发布成交结果公告，公告期限为1个工作日。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26.4 </w:t>
      </w:r>
      <w:r>
        <w:rPr>
          <w:rFonts w:hint="eastAsia" w:ascii="仿宋" w:hAnsi="仿宋" w:eastAsia="仿宋" w:cs="仿宋"/>
          <w:b/>
          <w:bCs/>
          <w:szCs w:val="21"/>
        </w:rPr>
        <w:t xml:space="preserve">若有充分证据证明成交供应商有下列情况之一的，一经查实将被取消成交资格：</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 提供虚假材料谋取成交；</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 向评审专家、采购人或采购代理工作人员行贿或者提供其他不正当利益；</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 与其他供应商、评审专家、采购人或采购代理工作人员恶意串通；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 不满足本磋商文件规定的实质性要求，但在评审过程中未被磋商小组发现；</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 采取不正当手段诋毁、排挤其他供应商。</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27.成交通知书</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27.1 成交结果确定后，采购代理将向成交供应商发出《成交通知书》。成交供应商可在成交结果公告届满之日起三十日内，登录苏采云系统下载。</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Cs w:val="21"/>
        </w:rPr>
      </w:r>
      <w:r/>
    </w:p>
    <w:p>
      <w:pPr>
        <w:pStyle w:val="1479"/>
        <w:ind w:firstLine="422"/>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七、授予合同</w:t>
      </w:r>
      <w:r>
        <w:rPr>
          <w:rFonts w:hint="eastAsia" w:ascii="仿宋" w:hAnsi="仿宋" w:eastAsia="仿宋" w:cs="仿宋"/>
          <w:sz w:val="21"/>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28.签订合同</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28.l 成交供应商应当在《成交通知书》发出之日起三十日内，按照磋商文件确定的事项与采购人签订政府采购合同。采购人于合同签订后2个工作日内通过苏采云系统进行公示。</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28.2 磋商文件、成交供应商的响应文件及磋商过程中有关澄清、承诺文件均作为合同附件。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28.4 成交供应商因自身原因拒绝与采购人签订合同的，</w:t>
      </w:r>
      <w:r>
        <w:rPr>
          <w:rFonts w:hint="eastAsia" w:ascii="仿宋" w:hAnsi="仿宋" w:eastAsia="仿宋" w:cs="仿宋"/>
          <w:szCs w:val="21"/>
          <w:lang w:val="zh-CN"/>
        </w:rPr>
        <w:t xml:space="preserve">不得参加采购人</w:t>
      </w:r>
      <w:r>
        <w:rPr>
          <w:rFonts w:hint="eastAsia" w:ascii="仿宋" w:hAnsi="仿宋" w:eastAsia="仿宋" w:cs="仿宋"/>
          <w:szCs w:val="21"/>
        </w:rPr>
        <w:t xml:space="preserve">重新组织的</w:t>
      </w:r>
      <w:r>
        <w:rPr>
          <w:rFonts w:hint="eastAsia" w:ascii="仿宋" w:hAnsi="仿宋" w:eastAsia="仿宋" w:cs="仿宋"/>
          <w:szCs w:val="21"/>
          <w:lang w:val="zh-CN"/>
        </w:rPr>
        <w:t xml:space="preserve">采购活动</w:t>
      </w:r>
      <w:r>
        <w:rPr>
          <w:rFonts w:hint="eastAsia" w:ascii="仿宋" w:hAnsi="仿宋" w:eastAsia="仿宋" w:cs="仿宋"/>
          <w:szCs w:val="21"/>
        </w:rPr>
        <w:t xml:space="preserve">，且将可能被拒绝参加该采购人</w:t>
      </w:r>
      <w:r>
        <w:rPr>
          <w:rFonts w:hint="eastAsia" w:ascii="仿宋" w:hAnsi="仿宋" w:eastAsia="仿宋" w:cs="仿宋"/>
          <w:szCs w:val="21"/>
          <w:lang w:val="zh-CN"/>
        </w:rPr>
        <w:t xml:space="preserve">一年内</w:t>
      </w:r>
      <w:r>
        <w:rPr>
          <w:rFonts w:hint="eastAsia" w:ascii="仿宋" w:hAnsi="仿宋" w:eastAsia="仿宋" w:cs="仿宋"/>
          <w:szCs w:val="21"/>
        </w:rPr>
        <w:t xml:space="preserve">的其他</w:t>
      </w:r>
      <w:r>
        <w:rPr>
          <w:rFonts w:hint="eastAsia" w:ascii="仿宋" w:hAnsi="仿宋" w:eastAsia="仿宋" w:cs="仿宋"/>
          <w:szCs w:val="21"/>
          <w:lang w:val="zh-CN"/>
        </w:rPr>
        <w:t xml:space="preserve">政府采购活动。</w:t>
      </w:r>
      <w:r>
        <w:rPr>
          <w:rFonts w:hint="eastAsia" w:ascii="仿宋" w:hAnsi="仿宋" w:eastAsia="仿宋" w:cs="仿宋"/>
          <w:szCs w:val="21"/>
        </w:rPr>
      </w:r>
      <w:r/>
    </w:p>
    <w:p>
      <w:pPr>
        <w:pStyle w:val="1281"/>
        <w:ind w:left="0" w:firstLine="422"/>
        <w:spacing w:line="360" w:lineRule="auto"/>
        <w:rPr>
          <w:rFonts w:hint="eastAsia" w:ascii="仿宋" w:hAnsi="仿宋" w:eastAsia="仿宋" w:cs="仿宋"/>
          <w:sz w:val="21"/>
          <w:szCs w:val="21"/>
        </w:rPr>
      </w:pPr>
      <w:r>
        <w:rPr>
          <w:rFonts w:hint="eastAsia" w:ascii="仿宋" w:hAnsi="仿宋" w:eastAsia="仿宋" w:cs="仿宋"/>
          <w:sz w:val="21"/>
          <w:szCs w:val="21"/>
        </w:rPr>
        <w:t xml:space="preserve">29.标的物的追加</w:t>
      </w:r>
      <w:r>
        <w:rPr>
          <w:rFonts w:hint="eastAsia" w:ascii="仿宋" w:hAnsi="仿宋" w:eastAsia="仿宋" w:cs="仿宋"/>
          <w:sz w:val="21"/>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30.政府采购履约资金扶持政策</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30.1 成交供应商通过</w:t>
      </w:r>
      <w:r>
        <w:rPr>
          <w:rFonts w:hint="eastAsia" w:ascii="仿宋" w:hAnsi="仿宋" w:eastAsia="仿宋" w:cs="仿宋"/>
          <w:szCs w:val="21"/>
          <w:lang w:val="zh-CN"/>
        </w:rPr>
        <w:t xml:space="preserve">南京市公共资源交易</w:t>
      </w:r>
      <w:r>
        <w:rPr>
          <w:rFonts w:hint="eastAsia" w:ascii="仿宋" w:hAnsi="仿宋" w:eastAsia="仿宋" w:cs="仿宋"/>
          <w:szCs w:val="21"/>
        </w:rPr>
        <w:t xml:space="preserve">平台</w:t>
      </w:r>
      <w:r>
        <w:rPr>
          <w:rFonts w:hint="eastAsia" w:ascii="仿宋" w:hAnsi="仿宋" w:eastAsia="仿宋" w:cs="仿宋"/>
          <w:szCs w:val="21"/>
          <w:lang w:val="zh-CN"/>
        </w:rPr>
        <w:t xml:space="preserve">网站“小企业融资平台”，</w:t>
      </w:r>
      <w:r>
        <w:rPr>
          <w:rFonts w:hint="eastAsia" w:ascii="仿宋" w:hAnsi="仿宋" w:eastAsia="仿宋" w:cs="仿宋"/>
          <w:szCs w:val="21"/>
        </w:rPr>
        <w:t xml:space="preserve">选择相应的金融机构</w:t>
      </w:r>
      <w:r>
        <w:rPr>
          <w:rFonts w:hint="eastAsia" w:ascii="仿宋" w:hAnsi="仿宋" w:eastAsia="仿宋" w:cs="仿宋"/>
          <w:szCs w:val="21"/>
          <w:lang w:val="zh-CN"/>
        </w:rPr>
        <w:t xml:space="preserve">办理融资贷款。</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30.2 依据《关于在全省政府采购领域推行电子履约保函（保险）的通知》（苏财购〔2023〕150号），需要缴纳履约保证金的，成交供应商</w:t>
      </w:r>
      <w:r>
        <w:rPr>
          <w:rFonts w:hint="eastAsia" w:ascii="仿宋" w:hAnsi="仿宋" w:eastAsia="仿宋" w:cs="仿宋"/>
          <w:szCs w:val="21"/>
          <w:lang w:val="zh-CN"/>
        </w:rPr>
        <w:t xml:space="preserve">可</w:t>
      </w:r>
      <w:r>
        <w:rPr>
          <w:rFonts w:hint="eastAsia" w:ascii="仿宋" w:hAnsi="仿宋" w:eastAsia="仿宋" w:cs="仿宋"/>
          <w:szCs w:val="21"/>
        </w:rPr>
        <w:t xml:space="preserve">通过江苏政府采购网“政府采购电子履约保函（保险）综合服务平台”线上办理履约保函（保险）</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2"/>
        <w:jc w:val="left"/>
        <w:spacing w:line="360" w:lineRule="auto"/>
        <w:rPr>
          <w:rFonts w:hint="eastAsia" w:ascii="仿宋" w:hAnsi="仿宋" w:eastAsia="仿宋" w:cs="仿宋"/>
          <w:b/>
          <w:bCs/>
          <w:szCs w:val="21"/>
        </w:rPr>
      </w:pPr>
      <w:r>
        <w:rPr>
          <w:rFonts w:hint="eastAsia" w:ascii="仿宋" w:hAnsi="仿宋" w:eastAsia="仿宋" w:cs="仿宋"/>
          <w:b/>
          <w:bCs/>
          <w:szCs w:val="21"/>
        </w:rPr>
        <w:t xml:space="preserve">八、质疑</w:t>
      </w:r>
      <w:r>
        <w:rPr>
          <w:rFonts w:hint="eastAsia" w:ascii="仿宋" w:hAnsi="仿宋" w:eastAsia="仿宋" w:cs="仿宋"/>
          <w:b/>
          <w:bCs/>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31</w:t>
      </w:r>
      <w:r>
        <w:rPr>
          <w:rFonts w:hint="eastAsia" w:ascii="仿宋" w:hAnsi="仿宋" w:eastAsia="仿宋" w:cs="仿宋"/>
          <w:szCs w:val="21"/>
          <w:lang w:val="zh-CN"/>
        </w:rPr>
        <w:t xml:space="preserve">.</w:t>
      </w:r>
      <w:r>
        <w:rPr>
          <w:rFonts w:hint="eastAsia" w:ascii="仿宋" w:hAnsi="仿宋" w:eastAsia="仿宋" w:cs="仿宋"/>
          <w:szCs w:val="21"/>
        </w:rPr>
        <w:t xml:space="preserve"> </w:t>
      </w:r>
      <w:r>
        <w:rPr>
          <w:rFonts w:hint="eastAsia" w:ascii="仿宋" w:hAnsi="仿宋" w:eastAsia="仿宋" w:cs="仿宋"/>
          <w:szCs w:val="21"/>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32</w:t>
      </w:r>
      <w:r>
        <w:rPr>
          <w:rFonts w:hint="eastAsia" w:ascii="仿宋" w:hAnsi="仿宋" w:eastAsia="仿宋" w:cs="仿宋"/>
          <w:szCs w:val="21"/>
          <w:lang w:val="zh-CN"/>
        </w:rPr>
        <w:t xml:space="preserve">.</w:t>
      </w:r>
      <w:r>
        <w:rPr>
          <w:rFonts w:hint="eastAsia" w:ascii="仿宋" w:hAnsi="仿宋" w:eastAsia="仿宋" w:cs="仿宋"/>
          <w:szCs w:val="21"/>
        </w:rPr>
        <w:t xml:space="preserve"> </w:t>
      </w:r>
      <w:r>
        <w:rPr>
          <w:rFonts w:hint="eastAsia" w:ascii="仿宋" w:hAnsi="仿宋" w:eastAsia="仿宋" w:cs="仿宋"/>
          <w:szCs w:val="21"/>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szCs w:val="21"/>
        </w:rPr>
        <w:t xml:space="preserve">按照第3</w:t>
      </w:r>
      <w:r>
        <w:rPr>
          <w:rFonts w:hint="eastAsia" w:ascii="仿宋" w:hAnsi="仿宋" w:eastAsia="仿宋" w:cs="仿宋"/>
          <w:szCs w:val="21"/>
          <w:lang w:val="zh-CN"/>
        </w:rPr>
        <w:t xml:space="preserve">4</w:t>
      </w:r>
      <w:r>
        <w:rPr>
          <w:rFonts w:hint="eastAsia" w:ascii="仿宋" w:hAnsi="仿宋" w:eastAsia="仿宋" w:cs="仿宋"/>
          <w:szCs w:val="21"/>
        </w:rPr>
        <w:t xml:space="preserve">条</w:t>
      </w:r>
      <w:r>
        <w:rPr>
          <w:rFonts w:hint="eastAsia" w:ascii="仿宋" w:hAnsi="仿宋" w:eastAsia="仿宋" w:cs="仿宋"/>
          <w:szCs w:val="21"/>
          <w:lang w:val="zh-CN"/>
        </w:rPr>
        <w:t xml:space="preserve">、</w:t>
      </w:r>
      <w:r>
        <w:rPr>
          <w:rFonts w:hint="eastAsia" w:ascii="仿宋" w:hAnsi="仿宋" w:eastAsia="仿宋" w:cs="仿宋"/>
          <w:szCs w:val="21"/>
        </w:rPr>
        <w:t xml:space="preserve">第35</w:t>
      </w:r>
      <w:r>
        <w:rPr>
          <w:rFonts w:hint="eastAsia" w:ascii="仿宋" w:hAnsi="仿宋" w:eastAsia="仿宋" w:cs="仿宋"/>
          <w:szCs w:val="21"/>
          <w:lang w:val="zh-CN"/>
        </w:rPr>
        <w:t xml:space="preserve">条</w:t>
      </w:r>
      <w:r>
        <w:rPr>
          <w:rFonts w:hint="eastAsia" w:ascii="仿宋" w:hAnsi="仿宋" w:eastAsia="仿宋" w:cs="仿宋"/>
          <w:szCs w:val="21"/>
        </w:rPr>
        <w:t xml:space="preserve">之</w:t>
      </w:r>
      <w:r>
        <w:rPr>
          <w:rFonts w:hint="eastAsia" w:ascii="仿宋" w:hAnsi="仿宋" w:eastAsia="仿宋" w:cs="仿宋"/>
          <w:szCs w:val="21"/>
          <w:lang w:val="zh-CN"/>
        </w:rPr>
        <w:t xml:space="preserve">规定以书面形式向采购人或采购代理提出质疑。上述应知其权益受到损害之日是指：</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（1） </w:t>
      </w:r>
      <w:r>
        <w:rPr>
          <w:rFonts w:hint="eastAsia" w:ascii="仿宋" w:hAnsi="仿宋" w:eastAsia="仿宋" w:cs="仿宋"/>
          <w:szCs w:val="21"/>
          <w:lang w:val="zh-CN"/>
        </w:rPr>
        <w:t xml:space="preserve">对采购文件提出质疑的，为收到采购文件之日或者采购文件公告期限届满之日。</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（2） </w:t>
      </w:r>
      <w:r>
        <w:rPr>
          <w:rFonts w:hint="eastAsia" w:ascii="仿宋" w:hAnsi="仿宋" w:eastAsia="仿宋" w:cs="仿宋"/>
          <w:szCs w:val="21"/>
          <w:lang w:val="zh-CN"/>
        </w:rPr>
        <w:t xml:space="preserve">对采购过程提出质疑的，为各采购程序环节结束之日。</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 </w:t>
      </w:r>
      <w:r>
        <w:rPr>
          <w:rFonts w:hint="eastAsia" w:ascii="仿宋" w:hAnsi="仿宋" w:eastAsia="仿宋" w:cs="仿宋"/>
          <w:szCs w:val="21"/>
          <w:lang w:val="zh-CN"/>
        </w:rPr>
        <w:t xml:space="preserve">对成交结果提出质疑的，为成交结果公告期限届满之日。</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33. </w:t>
      </w:r>
      <w:r>
        <w:rPr>
          <w:rFonts w:hint="eastAsia" w:ascii="仿宋" w:hAnsi="仿宋" w:eastAsia="仿宋" w:cs="仿宋"/>
          <w:szCs w:val="21"/>
          <w:lang w:val="zh-CN"/>
        </w:rPr>
        <w:t xml:space="preserve">供应商应当在法定质疑期内一次性提出针对同一采购程序环节的质疑。供应商如在法定期限内对同一采购程序环节提出多次质疑的，采购代理</w:t>
      </w:r>
      <w:r>
        <w:rPr>
          <w:rFonts w:hint="eastAsia" w:ascii="仿宋" w:hAnsi="仿宋" w:eastAsia="仿宋" w:cs="仿宋"/>
          <w:szCs w:val="21"/>
        </w:rPr>
        <w:t xml:space="preserve">或</w:t>
      </w:r>
      <w:r>
        <w:rPr>
          <w:rFonts w:hint="eastAsia" w:ascii="仿宋" w:hAnsi="仿宋" w:eastAsia="仿宋" w:cs="仿宋"/>
          <w:szCs w:val="21"/>
          <w:lang w:val="zh-CN"/>
        </w:rPr>
        <w:t xml:space="preserve">采购人将只对供应商第一次质疑作出答复。</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rPr>
        <w:t xml:space="preserve">34. </w:t>
      </w:r>
      <w:r>
        <w:rPr>
          <w:rFonts w:hint="eastAsia" w:ascii="仿宋" w:hAnsi="仿宋" w:eastAsia="仿宋" w:cs="仿宋"/>
          <w:szCs w:val="21"/>
          <w:lang w:val="zh-CN"/>
        </w:rPr>
        <w:t xml:space="preserve">供应商提出质疑应提交《质疑函》原件</w:t>
      </w:r>
      <w:r>
        <w:rPr>
          <w:rFonts w:hint="eastAsia" w:ascii="仿宋" w:hAnsi="仿宋" w:eastAsia="仿宋" w:cs="仿宋"/>
          <w:szCs w:val="21"/>
        </w:rPr>
        <w:t xml:space="preserve">至代理机构，</w:t>
      </w:r>
      <w:r>
        <w:rPr>
          <w:rFonts w:hint="eastAsia" w:ascii="仿宋" w:hAnsi="仿宋" w:eastAsia="仿宋" w:cs="仿宋"/>
          <w:szCs w:val="21"/>
          <w:lang w:val="zh-CN"/>
        </w:rPr>
        <w:t xml:space="preserve">采购</w:t>
      </w:r>
      <w:r>
        <w:rPr>
          <w:rFonts w:hint="eastAsia" w:ascii="仿宋" w:hAnsi="仿宋" w:eastAsia="仿宋" w:cs="仿宋"/>
          <w:szCs w:val="21"/>
        </w:rPr>
        <w:t xml:space="preserve">代理</w:t>
      </w:r>
      <w:r>
        <w:rPr>
          <w:rFonts w:hint="eastAsia" w:ascii="仿宋" w:hAnsi="仿宋" w:eastAsia="仿宋" w:cs="仿宋"/>
          <w:szCs w:val="21"/>
          <w:lang w:val="zh-CN"/>
        </w:rPr>
        <w:t xml:space="preserve">《质疑函》接收人及联系方式见采购文件第一章。</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供应商如组成联合体参加采购活动，《质疑函范本》中要求加盖公章之处，联合体各方均须按要求加盖公章。</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35. </w:t>
      </w:r>
      <w:r>
        <w:rPr>
          <w:rFonts w:hint="eastAsia" w:ascii="仿宋" w:hAnsi="仿宋" w:eastAsia="仿宋" w:cs="仿宋"/>
          <w:szCs w:val="21"/>
          <w:lang w:val="zh-CN"/>
        </w:rPr>
        <w:t xml:space="preserve">供应商（含潜在供应商）对采购方式、采购需求、供应商资格条件、评审方法与评审标准、合同文本的询问</w:t>
      </w:r>
      <w:r>
        <w:rPr>
          <w:rFonts w:hint="eastAsia" w:ascii="仿宋" w:hAnsi="仿宋" w:eastAsia="仿宋" w:cs="仿宋"/>
          <w:szCs w:val="21"/>
        </w:rPr>
        <w:t xml:space="preserve">或</w:t>
      </w:r>
      <w:r>
        <w:rPr>
          <w:rFonts w:hint="eastAsia" w:ascii="仿宋" w:hAnsi="仿宋" w:eastAsia="仿宋" w:cs="仿宋"/>
          <w:szCs w:val="21"/>
          <w:lang w:val="zh-CN"/>
        </w:rPr>
        <w:t xml:space="preserve">质疑向采购人提出，由采购人负责答复。供应商对</w:t>
      </w:r>
      <w:r>
        <w:rPr>
          <w:rFonts w:hint="eastAsia" w:ascii="仿宋" w:hAnsi="仿宋" w:eastAsia="仿宋" w:cs="仿宋"/>
          <w:szCs w:val="21"/>
        </w:rPr>
        <w:t xml:space="preserve">采购过程、采购结果</w:t>
      </w:r>
      <w:r>
        <w:rPr>
          <w:rFonts w:hint="eastAsia" w:ascii="仿宋" w:hAnsi="仿宋" w:eastAsia="仿宋" w:cs="仿宋"/>
          <w:szCs w:val="21"/>
          <w:lang w:val="zh-CN"/>
        </w:rPr>
        <w:t xml:space="preserve">的询问</w:t>
      </w:r>
      <w:r>
        <w:rPr>
          <w:rFonts w:hint="eastAsia" w:ascii="仿宋" w:hAnsi="仿宋" w:eastAsia="仿宋" w:cs="仿宋"/>
          <w:szCs w:val="21"/>
        </w:rPr>
        <w:t xml:space="preserve">或</w:t>
      </w:r>
      <w:r>
        <w:rPr>
          <w:rFonts w:hint="eastAsia" w:ascii="仿宋" w:hAnsi="仿宋" w:eastAsia="仿宋" w:cs="仿宋"/>
          <w:szCs w:val="21"/>
          <w:lang w:val="zh-CN"/>
        </w:rPr>
        <w:t xml:space="preserve">质疑向采购代理提出，由采购代理负责答复。</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36.</w:t>
      </w:r>
      <w:r>
        <w:rPr>
          <w:rFonts w:hint="eastAsia" w:ascii="仿宋" w:hAnsi="仿宋" w:eastAsia="仿宋" w:cs="仿宋"/>
          <w:szCs w:val="21"/>
        </w:rPr>
        <w:t xml:space="preserve"> </w:t>
      </w:r>
      <w:r>
        <w:rPr>
          <w:rFonts w:hint="eastAsia" w:ascii="仿宋" w:hAnsi="仿宋" w:eastAsia="仿宋" w:cs="仿宋"/>
          <w:szCs w:val="21"/>
          <w:lang w:val="zh-CN"/>
        </w:rPr>
        <w:t xml:space="preserve">以下情形的质疑不予受理：</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1</w:t>
      </w:r>
      <w:r>
        <w:rPr>
          <w:rFonts w:hint="eastAsia" w:ascii="仿宋" w:hAnsi="仿宋" w:eastAsia="仿宋" w:cs="仿宋"/>
          <w:szCs w:val="21"/>
          <w:lang w:val="zh-CN"/>
        </w:rPr>
        <w:t xml:space="preserve">） 内容不符合《政府采购质疑和投诉办法》第十二条规定的质疑；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2</w:t>
      </w:r>
      <w:r>
        <w:rPr>
          <w:rFonts w:hint="eastAsia" w:ascii="仿宋" w:hAnsi="仿宋" w:eastAsia="仿宋" w:cs="仿宋"/>
          <w:szCs w:val="21"/>
          <w:lang w:val="zh-CN"/>
        </w:rPr>
        <w:t xml:space="preserve">） 超出政府采购法定期限的质疑；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3</w:t>
      </w:r>
      <w:r>
        <w:rPr>
          <w:rFonts w:hint="eastAsia" w:ascii="仿宋" w:hAnsi="仿宋" w:eastAsia="仿宋" w:cs="仿宋"/>
          <w:szCs w:val="21"/>
          <w:lang w:val="zh-CN"/>
        </w:rPr>
        <w:t xml:space="preserve">） 以传真、电子邮件等方式递交的非原件形式的质疑。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4</w:t>
      </w:r>
      <w:r>
        <w:rPr>
          <w:rFonts w:hint="eastAsia" w:ascii="仿宋" w:hAnsi="仿宋" w:eastAsia="仿宋" w:cs="仿宋"/>
          <w:szCs w:val="21"/>
          <w:lang w:val="zh-CN"/>
        </w:rPr>
        <w:t xml:space="preserve">） 未参加采购活动或在采购活动中自身权益未受到损害的供应商所提出的质疑。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5</w:t>
      </w:r>
      <w:r>
        <w:rPr>
          <w:rFonts w:hint="eastAsia" w:ascii="仿宋" w:hAnsi="仿宋" w:eastAsia="仿宋" w:cs="仿宋"/>
          <w:szCs w:val="21"/>
          <w:lang w:val="zh-CN"/>
        </w:rPr>
        <w:t xml:space="preserve">） 供应商组成联合体参加采购活动，联合体中任何一方或多方未按要求签字或盖章、加盖公章的质疑。</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6</w:t>
      </w:r>
      <w:r>
        <w:rPr>
          <w:rFonts w:hint="eastAsia" w:ascii="仿宋" w:hAnsi="仿宋" w:eastAsia="仿宋" w:cs="仿宋"/>
          <w:szCs w:val="21"/>
          <w:lang w:val="zh-CN"/>
        </w:rPr>
        <w:t xml:space="preserve">） 法律法规规定的其他不予受理情形。</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37.</w:t>
      </w:r>
      <w:r>
        <w:rPr>
          <w:rFonts w:hint="eastAsia" w:ascii="仿宋" w:hAnsi="仿宋" w:eastAsia="仿宋" w:cs="仿宋"/>
          <w:szCs w:val="21"/>
        </w:rPr>
        <w:t xml:space="preserve"> </w:t>
      </w:r>
      <w:r>
        <w:rPr>
          <w:rFonts w:hint="eastAsia" w:ascii="仿宋" w:hAnsi="仿宋" w:eastAsia="仿宋" w:cs="仿宋"/>
          <w:szCs w:val="21"/>
          <w:lang w:val="zh-CN"/>
        </w:rPr>
        <w:t xml:space="preserve">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rPr>
          <w:rFonts w:hint="eastAsia" w:ascii="仿宋" w:hAnsi="仿宋" w:eastAsia="仿宋" w:cs="仿宋"/>
          <w:szCs w:val="21"/>
          <w:lang w:val="zh-CN"/>
        </w:rPr>
      </w:r>
      <w:r/>
    </w:p>
    <w:p>
      <w:pPr>
        <w:pStyle w:val="1031"/>
        <w:ind w:firstLine="422"/>
        <w:jc w:val="left"/>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九、政策功能落实</w:t>
      </w:r>
      <w:r>
        <w:rPr>
          <w:rFonts w:hint="eastAsia" w:ascii="仿宋" w:hAnsi="仿宋" w:eastAsia="仿宋" w:cs="仿宋"/>
          <w:b/>
          <w:bCs/>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w:t>
      </w:r>
      <w:r>
        <w:rPr>
          <w:rFonts w:hint="eastAsia" w:ascii="仿宋" w:hAnsi="仿宋" w:eastAsia="仿宋" w:cs="仿宋"/>
          <w:szCs w:val="21"/>
        </w:rPr>
        <w:t xml:space="preserve"> </w:t>
      </w:r>
      <w:r>
        <w:rPr>
          <w:rFonts w:hint="eastAsia" w:ascii="仿宋" w:hAnsi="仿宋" w:eastAsia="仿宋" w:cs="仿宋"/>
          <w:szCs w:val="21"/>
          <w:lang w:val="zh-CN"/>
        </w:rPr>
        <w:t xml:space="preserve">促进中小企业发展</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38.1 本项目专门面向中小企业采购，供应商应为中小微企业或监狱企业或残疾人福利性单位。</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w:t>
      </w:r>
      <w:r>
        <w:rPr>
          <w:rFonts w:hint="eastAsia" w:ascii="仿宋" w:hAnsi="仿宋" w:eastAsia="仿宋" w:cs="仿宋"/>
          <w:szCs w:val="21"/>
        </w:rPr>
        <w:t xml:space="preserve">3</w:t>
      </w:r>
      <w:r>
        <w:rPr>
          <w:rFonts w:hint="eastAsia" w:ascii="仿宋" w:hAnsi="仿宋" w:eastAsia="仿宋" w:cs="仿宋"/>
          <w:szCs w:val="21"/>
          <w:lang w:val="zh-CN"/>
        </w:rPr>
        <w:t xml:space="preserve">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38.</w:t>
      </w:r>
      <w:r>
        <w:rPr>
          <w:rFonts w:hint="eastAsia" w:ascii="仿宋" w:hAnsi="仿宋" w:eastAsia="仿宋" w:cs="仿宋"/>
          <w:szCs w:val="21"/>
        </w:rPr>
        <w:t xml:space="preserve">4</w:t>
      </w:r>
      <w:r>
        <w:rPr>
          <w:rFonts w:hint="eastAsia" w:ascii="仿宋" w:hAnsi="仿宋" w:eastAsia="仿宋" w:cs="仿宋"/>
          <w:szCs w:val="21"/>
          <w:lang w:val="zh-CN"/>
        </w:rPr>
        <w:t xml:space="preserve"> 残疾人福利性单位视同小型、微型企业。按照《关于促进残疾人就业政府采购政策的通知》（财库〔2017〕141号）规定，残疾人福利单位需提供《残疾人福利性单位声明函》。</w:t>
      </w:r>
      <w:r>
        <w:rPr>
          <w:rFonts w:hint="eastAsia" w:ascii="仿宋" w:hAnsi="仿宋" w:eastAsia="仿宋" w:cs="仿宋"/>
          <w:szCs w:val="21"/>
          <w:lang w:val="zh-CN"/>
        </w:rPr>
      </w:r>
      <w:r/>
    </w:p>
    <w:p>
      <w:pPr>
        <w:pStyle w:val="1093"/>
        <w:jc w:val="center"/>
        <w:spacing w:line="360" w:lineRule="auto"/>
        <w:tabs>
          <w:tab w:val="right" w:pos="9746" w:leader="dot"/>
        </w:tabs>
        <w:rPr>
          <w:rFonts w:hint="eastAsia" w:ascii="仿宋" w:hAnsi="仿宋" w:eastAsia="仿宋" w:cs="仿宋"/>
          <w:b/>
          <w:bCs/>
          <w:sz w:val="30"/>
          <w:szCs w:val="30"/>
        </w:rPr>
      </w:pPr>
      <w:r>
        <w:rPr>
          <w:rFonts w:hint="eastAsia" w:ascii="仿宋" w:hAnsi="仿宋" w:eastAsia="仿宋" w:cs="仿宋"/>
          <w:b/>
          <w:bCs/>
          <w:szCs w:val="21"/>
        </w:rPr>
        <w:br w:type="page" w:clear="all"/>
      </w:r>
      <w:r>
        <w:rPr>
          <w:rFonts w:hint="eastAsia" w:ascii="仿宋" w:hAnsi="仿宋" w:eastAsia="仿宋" w:cs="仿宋"/>
          <w:b/>
          <w:bCs/>
          <w:sz w:val="30"/>
          <w:szCs w:val="30"/>
          <w:lang w:val="zh-CN"/>
        </w:rPr>
        <w:t xml:space="preserve">第三章 评标标准</w:t>
      </w:r>
      <w:r>
        <w:rPr>
          <w:rFonts w:hint="eastAsia" w:ascii="仿宋" w:hAnsi="仿宋" w:eastAsia="仿宋" w:cs="仿宋"/>
          <w:b/>
          <w:bCs/>
          <w:sz w:val="30"/>
          <w:szCs w:val="30"/>
        </w:rPr>
      </w:r>
      <w:r/>
    </w:p>
    <w:p>
      <w:pPr>
        <w:pStyle w:val="1031"/>
        <w:ind w:firstLine="420"/>
        <w:jc w:val="left"/>
        <w:spacing w:line="360" w:lineRule="auto"/>
        <w:shd w:val="clear" w:color="auto" w:fill="ffffff"/>
        <w:widowControl/>
        <w:rPr>
          <w:rFonts w:hint="eastAsia" w:ascii="仿宋" w:hAnsi="仿宋" w:eastAsia="仿宋" w:cs="仿宋"/>
          <w:szCs w:val="21"/>
        </w:rPr>
        <w:outlineLvl w:val="0"/>
      </w:pPr>
      <w:r>
        <w:rPr>
          <w:rFonts w:hint="eastAsia" w:ascii="仿宋" w:hAnsi="仿宋" w:eastAsia="仿宋" w:cs="仿宋"/>
          <w:szCs w:val="21"/>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由磋商小组随机抽取。</w:t>
      </w:r>
      <w:r>
        <w:rPr>
          <w:rFonts w:hint="eastAsia" w:ascii="仿宋" w:hAnsi="仿宋" w:eastAsia="仿宋" w:cs="仿宋"/>
          <w:szCs w:val="21"/>
        </w:rPr>
      </w:r>
      <w:r/>
    </w:p>
    <w:tbl>
      <w:tblPr>
        <w:tblW w:w="90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993"/>
        <w:gridCol w:w="6440"/>
        <w:gridCol w:w="909"/>
      </w:tblGrid>
      <w:tr>
        <w:trPr>
          <w:trHeight w:val="883"/>
        </w:trPr>
        <w:tc>
          <w:tcPr>
            <w:tcW w:w="676" w:type="dxa"/>
            <w:vAlign w:val="center"/>
            <w:textDirection w:val="lrTb"/>
            <w:noWrap w:val="false"/>
          </w:tcPr>
          <w:p>
            <w:pPr>
              <w:pStyle w:val="1031"/>
              <w:ind w:left="60" w:right="52"/>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序号</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评分因素</w:t>
            </w: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评审标准</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ind w:left="194" w:right="186"/>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分值</w:t>
            </w:r>
            <w:r>
              <w:rPr>
                <w:rFonts w:hint="eastAsia" w:ascii="仿宋" w:hAnsi="仿宋" w:eastAsia="仿宋" w:cs="仿宋"/>
                <w:color w:val="000000"/>
                <w:sz w:val="22"/>
                <w:szCs w:val="21"/>
                <w:highlight w:val="none"/>
                <w:lang w:val="zh-CN" w:eastAsia="zh-CN" w:bidi="ar-SA"/>
              </w:rPr>
            </w:r>
            <w:r/>
          </w:p>
        </w:tc>
      </w:tr>
      <w:tr>
        <w:trPr>
          <w:trHeight w:val="1122"/>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1</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价格</w:t>
            </w: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119"/>
              <w:ind w:left="0" w:firstLine="0"/>
              <w:spacing w:line="360" w:lineRule="auto"/>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70。</w:t>
            </w:r>
            <w:r>
              <w:rPr>
                <w:rFonts w:hint="eastAsia" w:ascii="仿宋" w:hAnsi="仿宋" w:eastAsia="仿宋" w:cs="仿宋"/>
                <w:color w:val="000000"/>
                <w:sz w:val="22"/>
                <w:szCs w:val="21"/>
                <w:highlight w:val="none"/>
                <w:lang w:val="zh-CN" w:eastAsia="zh-CN" w:bidi="ar-SA"/>
              </w:rPr>
            </w:r>
            <w:r/>
          </w:p>
          <w:p>
            <w:pPr>
              <w:pStyle w:val="1119"/>
              <w:ind w:left="0" w:firstLine="0"/>
              <w:spacing w:line="360" w:lineRule="auto"/>
              <w:rPr>
                <w:rFonts w:hint="eastAsia" w:ascii="仿宋" w:hAnsi="仿宋" w:eastAsia="仿宋" w:cs="仿宋"/>
                <w:lang w:val="en-US" w:eastAsia="zh-CN"/>
              </w:rPr>
            </w:pPr>
            <w:r>
              <w:rPr>
                <w:rFonts w:hint="eastAsia" w:ascii="仿宋" w:hAnsi="仿宋" w:eastAsia="仿宋" w:cs="仿宋"/>
                <w:color w:val="000000"/>
                <w:sz w:val="22"/>
                <w:szCs w:val="21"/>
                <w:highlight w:val="none"/>
                <w:lang w:val="en-US" w:eastAsia="zh-CN" w:bidi="ar-SA"/>
              </w:rPr>
              <w:t xml:space="preserve">本项目执行财库〔2026〕2号《关于推动解决政府采购异常低价问题相关工作的通知》的相关规定，具体详见第二章24.3。</w:t>
            </w:r>
            <w:r>
              <w:rPr>
                <w:rFonts w:hint="eastAsia" w:ascii="仿宋" w:hAnsi="仿宋" w:eastAsia="仿宋" w:cs="仿宋"/>
                <w:lang w:val="en-US" w:eastAsia="zh-CN"/>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70</w:t>
            </w:r>
            <w:r>
              <w:rPr>
                <w:rFonts w:hint="eastAsia" w:ascii="仿宋" w:hAnsi="仿宋" w:eastAsia="仿宋" w:cs="仿宋"/>
                <w:color w:val="000000"/>
                <w:sz w:val="22"/>
                <w:szCs w:val="21"/>
                <w:highlight w:val="none"/>
                <w:lang w:val="zh-CN" w:eastAsia="zh-CN" w:bidi="ar-SA"/>
              </w:rPr>
            </w:r>
            <w:r/>
          </w:p>
        </w:tc>
      </w:tr>
      <w:tr>
        <w:trPr>
          <w:trHeight w:val="1729"/>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2</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业绩</w:t>
            </w:r>
            <w:r>
              <w:rPr>
                <w:rFonts w:hint="eastAsia" w:ascii="仿宋" w:hAnsi="仿宋" w:eastAsia="仿宋" w:cs="仿宋"/>
                <w:color w:val="000000"/>
                <w:sz w:val="22"/>
                <w:szCs w:val="21"/>
                <w:highlight w:val="none"/>
                <w:lang w:val="zh-CN" w:eastAsia="zh-CN" w:bidi="ar-SA"/>
              </w:rPr>
            </w:r>
            <w:r/>
          </w:p>
        </w:tc>
        <w:tc>
          <w:tcPr>
            <w:tcW w:w="6440" w:type="dxa"/>
            <w:vAlign w:val="top"/>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供应商自</w:t>
            </w:r>
            <w:r>
              <w:rPr>
                <w:rFonts w:hint="eastAsia" w:ascii="仿宋" w:hAnsi="仿宋" w:eastAsia="仿宋" w:cs="仿宋"/>
                <w:color w:val="000000"/>
                <w:sz w:val="22"/>
                <w:szCs w:val="21"/>
                <w:highlight w:val="yellow"/>
                <w:lang w:val="zh-CN" w:eastAsia="zh-CN" w:bidi="ar-SA"/>
              </w:rPr>
              <w:t xml:space="preserve">202</w:t>
            </w:r>
            <w:r>
              <w:rPr>
                <w:rFonts w:hint="eastAsia" w:ascii="仿宋" w:hAnsi="仿宋" w:eastAsia="仿宋" w:cs="仿宋"/>
                <w:color w:val="000000"/>
                <w:sz w:val="22"/>
                <w:szCs w:val="21"/>
                <w:highlight w:val="yellow"/>
                <w:lang w:val="en-US" w:eastAsia="zh-CN" w:bidi="ar-SA"/>
              </w:rPr>
              <w:t xml:space="preserve">3</w:t>
            </w:r>
            <w:r>
              <w:rPr>
                <w:rFonts w:hint="eastAsia" w:ascii="仿宋" w:hAnsi="仿宋" w:eastAsia="仿宋" w:cs="仿宋"/>
                <w:color w:val="000000"/>
                <w:sz w:val="22"/>
                <w:szCs w:val="21"/>
                <w:highlight w:val="yellow"/>
                <w:lang w:val="zh-CN" w:eastAsia="zh-CN" w:bidi="ar-SA"/>
              </w:rPr>
              <w:t xml:space="preserve">年</w:t>
            </w:r>
            <w:r>
              <w:rPr>
                <w:rFonts w:hint="eastAsia" w:ascii="仿宋" w:hAnsi="仿宋" w:eastAsia="仿宋" w:cs="仿宋"/>
                <w:color w:val="000000"/>
                <w:sz w:val="22"/>
                <w:szCs w:val="21"/>
                <w:highlight w:val="yellow"/>
                <w:lang w:val="en-US" w:eastAsia="zh-CN" w:bidi="ar-SA"/>
              </w:rPr>
              <w:t xml:space="preserve">10</w:t>
            </w:r>
            <w:r>
              <w:rPr>
                <w:rFonts w:hint="eastAsia" w:ascii="仿宋" w:hAnsi="仿宋" w:eastAsia="仿宋" w:cs="仿宋"/>
                <w:color w:val="000000"/>
                <w:sz w:val="22"/>
                <w:szCs w:val="21"/>
                <w:highlight w:val="yellow"/>
                <w:lang w:val="zh-CN" w:eastAsia="zh-CN" w:bidi="ar-SA"/>
              </w:rPr>
              <w:t xml:space="preserve">月1日</w:t>
            </w:r>
            <w:r>
              <w:rPr>
                <w:rFonts w:hint="eastAsia" w:ascii="仿宋" w:hAnsi="仿宋" w:eastAsia="仿宋" w:cs="仿宋"/>
                <w:color w:val="000000"/>
                <w:sz w:val="22"/>
                <w:szCs w:val="21"/>
                <w:highlight w:val="none"/>
                <w:lang w:val="zh-CN" w:eastAsia="zh-CN" w:bidi="ar-SA"/>
              </w:rPr>
              <w:t xml:space="preserve">以来，承担过</w:t>
            </w:r>
            <w:r>
              <w:rPr>
                <w:rFonts w:hint="eastAsia" w:ascii="仿宋" w:hAnsi="仿宋" w:eastAsia="仿宋" w:cs="仿宋"/>
                <w:color w:val="000000"/>
                <w:sz w:val="22"/>
                <w:szCs w:val="21"/>
                <w:highlight w:val="none"/>
                <w:lang w:val="en-US" w:eastAsia="zh-CN" w:bidi="ar-SA"/>
              </w:rPr>
              <w:t xml:space="preserve">类似水利工程工程施工业绩</w:t>
            </w:r>
            <w:r>
              <w:rPr>
                <w:rFonts w:hint="eastAsia" w:ascii="仿宋" w:hAnsi="仿宋" w:eastAsia="仿宋" w:cs="仿宋"/>
                <w:color w:val="000000"/>
                <w:sz w:val="22"/>
                <w:szCs w:val="21"/>
                <w:highlight w:val="none"/>
                <w:lang w:val="zh-CN" w:eastAsia="zh-CN" w:bidi="ar-SA"/>
              </w:rPr>
              <w:t xml:space="preserve">的，有一个得</w:t>
            </w:r>
            <w:r>
              <w:rPr>
                <w:rFonts w:hint="eastAsia" w:ascii="仿宋" w:hAnsi="仿宋" w:eastAsia="仿宋" w:cs="仿宋"/>
                <w:color w:val="000000"/>
                <w:sz w:val="22"/>
                <w:szCs w:val="21"/>
                <w:highlight w:val="none"/>
                <w:lang w:val="en-US" w:eastAsia="zh-CN" w:bidi="ar-SA"/>
              </w:rPr>
              <w:t xml:space="preserve">3</w:t>
            </w:r>
            <w:r>
              <w:rPr>
                <w:rFonts w:hint="eastAsia" w:ascii="仿宋" w:hAnsi="仿宋" w:eastAsia="仿宋" w:cs="仿宋"/>
                <w:color w:val="000000"/>
                <w:sz w:val="22"/>
                <w:szCs w:val="21"/>
                <w:highlight w:val="none"/>
                <w:lang w:val="zh-CN" w:eastAsia="zh-CN" w:bidi="ar-SA"/>
              </w:rPr>
              <w:t xml:space="preserve">分，最多得</w:t>
            </w: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t xml:space="preserve">分。</w:t>
            </w:r>
            <w:r>
              <w:rPr>
                <w:rFonts w:hint="eastAsia" w:ascii="仿宋" w:hAnsi="仿宋" w:eastAsia="仿宋" w:cs="仿宋"/>
                <w:color w:val="000000"/>
                <w:sz w:val="22"/>
                <w:szCs w:val="21"/>
                <w:highlight w:val="none"/>
                <w:lang w:val="zh-CN" w:eastAsia="zh-CN" w:bidi="ar-SA"/>
              </w:rPr>
            </w:r>
            <w:r/>
          </w:p>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w:t>
            </w:r>
            <w:r>
              <w:rPr>
                <w:rFonts w:hint="eastAsia" w:ascii="仿宋" w:hAnsi="仿宋" w:eastAsia="仿宋" w:cs="仿宋"/>
                <w:color w:val="000000"/>
                <w:sz w:val="22"/>
                <w:szCs w:val="21"/>
                <w:highlight w:val="none"/>
                <w:lang w:val="en-US" w:eastAsia="zh-CN" w:bidi="ar-SA"/>
              </w:rPr>
              <w:t xml:space="preserve">需同时</w:t>
            </w:r>
            <w:r>
              <w:rPr>
                <w:rFonts w:hint="eastAsia" w:ascii="仿宋" w:hAnsi="仿宋" w:eastAsia="仿宋" w:cs="仿宋"/>
                <w:color w:val="000000"/>
                <w:sz w:val="22"/>
                <w:szCs w:val="21"/>
                <w:highlight w:val="none"/>
                <w:lang w:val="zh-CN" w:eastAsia="zh-CN" w:bidi="ar-SA"/>
              </w:rPr>
              <w:t xml:space="preserve">提供中标通知书、合同协议书、合同完工验收证明或竣工验收证书加盖公章，三者缺一不可；</w:t>
            </w:r>
            <w:r>
              <w:rPr>
                <w:rFonts w:hint="eastAsia" w:ascii="仿宋" w:hAnsi="仿宋" w:eastAsia="仿宋" w:cs="仿宋"/>
                <w:color w:val="000000"/>
                <w:sz w:val="22"/>
                <w:szCs w:val="21"/>
                <w:highlight w:val="none"/>
                <w:lang w:val="en-US" w:eastAsia="zh-CN" w:bidi="ar-SA"/>
              </w:rPr>
              <w:t xml:space="preserve">时间以</w:t>
            </w:r>
            <w:r>
              <w:rPr>
                <w:rFonts w:hint="eastAsia" w:ascii="仿宋" w:hAnsi="仿宋" w:eastAsia="仿宋" w:cs="仿宋"/>
                <w:color w:val="000000"/>
                <w:sz w:val="22"/>
                <w:szCs w:val="21"/>
                <w:highlight w:val="none"/>
                <w:lang w:val="zh-CN" w:eastAsia="zh-CN" w:bidi="ar-SA"/>
              </w:rPr>
              <w:t xml:space="preserve">合同完工验收证明或竣工验收证书</w:t>
            </w:r>
            <w:r>
              <w:rPr>
                <w:rFonts w:hint="eastAsia" w:ascii="仿宋" w:hAnsi="仿宋" w:eastAsia="仿宋" w:cs="仿宋"/>
                <w:color w:val="000000"/>
                <w:sz w:val="22"/>
                <w:szCs w:val="21"/>
                <w:highlight w:val="none"/>
                <w:lang w:val="en-US" w:eastAsia="zh-CN" w:bidi="ar-SA"/>
              </w:rPr>
              <w:t xml:space="preserve">为准</w:t>
            </w:r>
            <w:r>
              <w:rPr>
                <w:rFonts w:hint="eastAsia" w:ascii="仿宋" w:hAnsi="仿宋" w:eastAsia="仿宋" w:cs="仿宋"/>
                <w:color w:val="000000"/>
                <w:sz w:val="22"/>
                <w:szCs w:val="21"/>
                <w:highlight w:val="none"/>
                <w:lang w:val="zh-CN" w:eastAsia="zh-CN" w:bidi="ar-SA"/>
              </w:rPr>
              <w:t xml:space="preserve">，企业业绩与项目负责人不可兼得）</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r>
            <w:r/>
          </w:p>
        </w:tc>
      </w:tr>
      <w:tr>
        <w:trPr>
          <w:trHeight w:val="1729"/>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3</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项目负责人业绩</w:t>
            </w:r>
            <w:r>
              <w:rPr>
                <w:rFonts w:hint="eastAsia" w:ascii="仿宋" w:hAnsi="仿宋" w:eastAsia="仿宋" w:cs="仿宋"/>
                <w:color w:val="000000"/>
                <w:sz w:val="22"/>
                <w:szCs w:val="21"/>
                <w:highlight w:val="none"/>
                <w:lang w:val="zh-CN" w:eastAsia="zh-CN" w:bidi="ar-SA"/>
              </w:rPr>
            </w:r>
            <w:r/>
          </w:p>
        </w:tc>
        <w:tc>
          <w:tcPr>
            <w:tcW w:w="6440" w:type="dxa"/>
            <w:vAlign w:val="top"/>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项目负责人自</w:t>
            </w:r>
            <w:r>
              <w:rPr>
                <w:rFonts w:hint="eastAsia" w:ascii="仿宋" w:hAnsi="仿宋" w:eastAsia="仿宋" w:cs="仿宋"/>
                <w:color w:val="000000"/>
                <w:sz w:val="22"/>
                <w:szCs w:val="21"/>
                <w:highlight w:val="yellow"/>
                <w:lang w:val="zh-CN" w:eastAsia="zh-CN" w:bidi="ar-SA"/>
              </w:rPr>
              <w:t xml:space="preserve">202</w:t>
            </w:r>
            <w:r>
              <w:rPr>
                <w:rFonts w:hint="eastAsia" w:ascii="仿宋" w:hAnsi="仿宋" w:eastAsia="仿宋" w:cs="仿宋"/>
                <w:color w:val="000000"/>
                <w:sz w:val="22"/>
                <w:szCs w:val="21"/>
                <w:highlight w:val="yellow"/>
                <w:lang w:val="en-US" w:eastAsia="zh-CN" w:bidi="ar-SA"/>
              </w:rPr>
              <w:t xml:space="preserve">3</w:t>
            </w:r>
            <w:r>
              <w:rPr>
                <w:rFonts w:hint="eastAsia" w:ascii="仿宋" w:hAnsi="仿宋" w:eastAsia="仿宋" w:cs="仿宋"/>
                <w:color w:val="000000"/>
                <w:sz w:val="22"/>
                <w:szCs w:val="21"/>
                <w:highlight w:val="yellow"/>
                <w:lang w:val="zh-CN" w:eastAsia="zh-CN" w:bidi="ar-SA"/>
              </w:rPr>
              <w:t xml:space="preserve">年</w:t>
            </w:r>
            <w:r>
              <w:rPr>
                <w:rFonts w:hint="eastAsia" w:ascii="仿宋" w:hAnsi="仿宋" w:eastAsia="仿宋" w:cs="仿宋"/>
                <w:color w:val="000000"/>
                <w:sz w:val="22"/>
                <w:szCs w:val="21"/>
                <w:highlight w:val="yellow"/>
                <w:lang w:val="en-US" w:eastAsia="zh-CN" w:bidi="ar-SA"/>
              </w:rPr>
              <w:t xml:space="preserve">10</w:t>
            </w:r>
            <w:r>
              <w:rPr>
                <w:rFonts w:hint="eastAsia" w:ascii="仿宋" w:hAnsi="仿宋" w:eastAsia="仿宋" w:cs="仿宋"/>
                <w:color w:val="000000"/>
                <w:sz w:val="22"/>
                <w:szCs w:val="21"/>
                <w:highlight w:val="yellow"/>
                <w:lang w:val="zh-CN" w:eastAsia="zh-CN" w:bidi="ar-SA"/>
              </w:rPr>
              <w:t xml:space="preserve">月1日以</w:t>
            </w:r>
            <w:r>
              <w:rPr>
                <w:rFonts w:hint="eastAsia" w:ascii="仿宋" w:hAnsi="仿宋" w:eastAsia="仿宋" w:cs="仿宋"/>
                <w:color w:val="000000"/>
                <w:sz w:val="22"/>
                <w:szCs w:val="21"/>
                <w:highlight w:val="none"/>
                <w:lang w:val="zh-CN" w:eastAsia="zh-CN" w:bidi="ar-SA"/>
              </w:rPr>
              <w:t xml:space="preserve">来，承担过类似水利工程工程施工业绩，有一个得</w:t>
            </w:r>
            <w:r>
              <w:rPr>
                <w:rFonts w:hint="eastAsia" w:ascii="仿宋" w:hAnsi="仿宋" w:eastAsia="仿宋" w:cs="仿宋"/>
                <w:color w:val="000000"/>
                <w:sz w:val="22"/>
                <w:szCs w:val="21"/>
                <w:highlight w:val="none"/>
                <w:lang w:val="en-US" w:eastAsia="zh-CN" w:bidi="ar-SA"/>
              </w:rPr>
              <w:t xml:space="preserve">3</w:t>
            </w:r>
            <w:r>
              <w:rPr>
                <w:rFonts w:hint="eastAsia" w:ascii="仿宋" w:hAnsi="仿宋" w:eastAsia="仿宋" w:cs="仿宋"/>
                <w:color w:val="000000"/>
                <w:sz w:val="22"/>
                <w:szCs w:val="21"/>
                <w:highlight w:val="none"/>
                <w:lang w:val="zh-CN" w:eastAsia="zh-CN" w:bidi="ar-SA"/>
              </w:rPr>
              <w:t xml:space="preserve">分，最多得</w:t>
            </w: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t xml:space="preserve">分。</w:t>
            </w:r>
            <w:r>
              <w:rPr>
                <w:rFonts w:hint="eastAsia" w:ascii="仿宋" w:hAnsi="仿宋" w:eastAsia="仿宋" w:cs="仿宋"/>
                <w:color w:val="000000"/>
                <w:sz w:val="22"/>
                <w:szCs w:val="21"/>
                <w:highlight w:val="none"/>
                <w:lang w:val="zh-CN" w:eastAsia="zh-CN" w:bidi="ar-SA"/>
              </w:rPr>
            </w:r>
            <w:r/>
          </w:p>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w:t>
            </w:r>
            <w:r>
              <w:rPr>
                <w:rFonts w:hint="eastAsia" w:ascii="仿宋" w:hAnsi="仿宋" w:eastAsia="仿宋" w:cs="仿宋"/>
                <w:color w:val="000000"/>
                <w:sz w:val="22"/>
                <w:szCs w:val="21"/>
                <w:highlight w:val="none"/>
                <w:lang w:val="en-US" w:eastAsia="zh-CN" w:bidi="ar-SA"/>
              </w:rPr>
              <w:t xml:space="preserve">需同时</w:t>
            </w:r>
            <w:r>
              <w:rPr>
                <w:rFonts w:hint="eastAsia" w:ascii="仿宋" w:hAnsi="仿宋" w:eastAsia="仿宋" w:cs="仿宋"/>
                <w:color w:val="000000"/>
                <w:sz w:val="22"/>
                <w:szCs w:val="21"/>
                <w:highlight w:val="none"/>
                <w:lang w:val="zh-CN" w:eastAsia="zh-CN" w:bidi="ar-SA"/>
              </w:rPr>
              <w:t xml:space="preserve">提供中标通知书、合同协议书、合同完工验收证明或竣工验收证书加盖公章，三者缺一不可；</w:t>
            </w:r>
            <w:r>
              <w:rPr>
                <w:rFonts w:hint="eastAsia" w:ascii="仿宋" w:hAnsi="仿宋" w:eastAsia="仿宋" w:cs="仿宋"/>
                <w:color w:val="000000"/>
                <w:sz w:val="22"/>
                <w:szCs w:val="21"/>
                <w:highlight w:val="none"/>
                <w:lang w:val="en-US" w:eastAsia="zh-CN" w:bidi="ar-SA"/>
              </w:rPr>
              <w:t xml:space="preserve">时间以</w:t>
            </w:r>
            <w:r>
              <w:rPr>
                <w:rFonts w:hint="eastAsia" w:ascii="仿宋" w:hAnsi="仿宋" w:eastAsia="仿宋" w:cs="仿宋"/>
                <w:color w:val="000000"/>
                <w:sz w:val="22"/>
                <w:szCs w:val="21"/>
                <w:highlight w:val="none"/>
                <w:lang w:val="zh-CN" w:eastAsia="zh-CN" w:bidi="ar-SA"/>
              </w:rPr>
              <w:t xml:space="preserve">合同完工验收证明或竣工验收证书</w:t>
            </w:r>
            <w:r>
              <w:rPr>
                <w:rFonts w:hint="eastAsia" w:ascii="仿宋" w:hAnsi="仿宋" w:eastAsia="仿宋" w:cs="仿宋"/>
                <w:color w:val="000000"/>
                <w:sz w:val="22"/>
                <w:szCs w:val="21"/>
                <w:highlight w:val="none"/>
                <w:lang w:val="en-US" w:eastAsia="zh-CN" w:bidi="ar-SA"/>
              </w:rPr>
              <w:t xml:space="preserve">为准</w:t>
            </w:r>
            <w:r>
              <w:rPr>
                <w:rFonts w:hint="eastAsia" w:ascii="仿宋" w:hAnsi="仿宋" w:eastAsia="仿宋" w:cs="仿宋"/>
                <w:color w:val="000000"/>
                <w:sz w:val="22"/>
                <w:szCs w:val="21"/>
                <w:highlight w:val="none"/>
                <w:lang w:val="zh-CN" w:eastAsia="zh-CN" w:bidi="ar-SA"/>
              </w:rPr>
              <w:t xml:space="preserve">，企业业绩与项目负责人不可兼得；</w:t>
            </w:r>
            <w:r>
              <w:rPr>
                <w:rFonts w:hint="eastAsia" w:ascii="仿宋" w:hAnsi="仿宋" w:eastAsia="仿宋" w:cs="仿宋"/>
                <w:color w:val="000000"/>
                <w:sz w:val="22"/>
                <w:szCs w:val="21"/>
                <w:highlight w:val="none"/>
                <w:lang w:val="en-US" w:eastAsia="zh-CN" w:bidi="ar-SA"/>
              </w:rPr>
              <w:t xml:space="preserve">项目负责人业绩需由本单位承接的；当中标通知书、合同、竣工验收证明上项目负责人不一致时，以合同为准</w:t>
            </w:r>
            <w:r>
              <w:rPr>
                <w:rFonts w:hint="eastAsia" w:ascii="仿宋" w:hAnsi="仿宋" w:eastAsia="仿宋" w:cs="仿宋"/>
                <w:color w:val="000000"/>
                <w:sz w:val="22"/>
                <w:szCs w:val="21"/>
                <w:highlight w:val="none"/>
                <w:lang w:val="zh-CN" w:eastAsia="zh-CN" w:bidi="ar-SA"/>
              </w:rPr>
              <w:t xml:space="preserve">）</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r>
            <w:r/>
          </w:p>
        </w:tc>
      </w:tr>
      <w:tr>
        <w:trPr>
          <w:trHeight w:val="668"/>
        </w:trPr>
        <w:tc>
          <w:tcPr>
            <w:tcW w:w="676" w:type="dxa"/>
            <w:vAlign w:val="center"/>
            <w:vMerge w:val="restart"/>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4</w:t>
            </w:r>
            <w:r>
              <w:rPr>
                <w:rFonts w:hint="eastAsia" w:ascii="仿宋" w:hAnsi="仿宋" w:eastAsia="仿宋" w:cs="仿宋"/>
                <w:color w:val="000000"/>
                <w:sz w:val="22"/>
                <w:szCs w:val="21"/>
                <w:highlight w:val="none"/>
                <w:lang w:val="zh-CN" w:eastAsia="zh-CN" w:bidi="ar-SA"/>
              </w:rPr>
            </w:r>
            <w:r/>
          </w:p>
        </w:tc>
        <w:tc>
          <w:tcPr>
            <w:tcW w:w="993" w:type="dxa"/>
            <w:vAlign w:val="center"/>
            <w:vMerge w:val="restart"/>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项目组成员</w:t>
            </w: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拟派项目负责人，具有水利工程专业</w:t>
            </w:r>
            <w:r>
              <w:rPr>
                <w:rFonts w:hint="eastAsia" w:ascii="仿宋" w:hAnsi="仿宋" w:eastAsia="仿宋" w:cs="仿宋"/>
                <w:color w:val="000000"/>
                <w:sz w:val="22"/>
                <w:szCs w:val="21"/>
                <w:highlight w:val="none"/>
                <w:lang w:val="en-US" w:eastAsia="zh-CN" w:bidi="ar-SA"/>
              </w:rPr>
              <w:t xml:space="preserve">工</w:t>
            </w:r>
            <w:r>
              <w:rPr>
                <w:rFonts w:hint="eastAsia" w:ascii="仿宋" w:hAnsi="仿宋" w:eastAsia="仿宋" w:cs="仿宋"/>
                <w:color w:val="000000"/>
                <w:sz w:val="22"/>
                <w:szCs w:val="21"/>
                <w:highlight w:val="none"/>
                <w:lang w:val="zh-CN" w:eastAsia="zh-CN" w:bidi="ar-SA"/>
              </w:rPr>
              <w:t xml:space="preserve">程师及以上职称的得</w:t>
            </w:r>
            <w:r>
              <w:rPr>
                <w:rFonts w:hint="eastAsia" w:ascii="仿宋" w:hAnsi="仿宋" w:eastAsia="仿宋" w:cs="仿宋"/>
                <w:color w:val="000000"/>
                <w:sz w:val="22"/>
                <w:szCs w:val="21"/>
                <w:highlight w:val="none"/>
                <w:lang w:val="en-US" w:eastAsia="zh-CN" w:bidi="ar-SA"/>
              </w:rPr>
              <w:t xml:space="preserve">3</w:t>
            </w:r>
            <w:r>
              <w:rPr>
                <w:rFonts w:hint="eastAsia" w:ascii="仿宋" w:hAnsi="仿宋" w:eastAsia="仿宋" w:cs="仿宋"/>
                <w:color w:val="000000"/>
                <w:sz w:val="22"/>
                <w:szCs w:val="21"/>
                <w:highlight w:val="none"/>
                <w:lang w:val="zh-CN" w:eastAsia="zh-CN" w:bidi="ar-SA"/>
              </w:rPr>
              <w:t xml:space="preserve">分。（提供有效证书、社保机构出具近半年（202</w:t>
            </w: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t xml:space="preserve">年</w:t>
            </w:r>
            <w:r>
              <w:rPr>
                <w:rFonts w:hint="eastAsia" w:ascii="仿宋" w:hAnsi="仿宋" w:eastAsia="仿宋" w:cs="仿宋"/>
                <w:color w:val="000000"/>
                <w:sz w:val="22"/>
                <w:szCs w:val="21"/>
                <w:highlight w:val="none"/>
                <w:lang w:val="en-US" w:eastAsia="zh-CN" w:bidi="ar-SA"/>
              </w:rPr>
              <w:t xml:space="preserve">4</w:t>
            </w:r>
            <w:r>
              <w:rPr>
                <w:rFonts w:hint="eastAsia" w:ascii="仿宋" w:hAnsi="仿宋" w:eastAsia="仿宋" w:cs="仿宋"/>
                <w:color w:val="000000"/>
                <w:sz w:val="22"/>
                <w:szCs w:val="21"/>
                <w:highlight w:val="none"/>
                <w:lang w:val="zh-CN" w:eastAsia="zh-CN" w:bidi="ar-SA"/>
              </w:rPr>
              <w:t xml:space="preserve">月至2026年</w:t>
            </w: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t xml:space="preserve">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3</w:t>
            </w:r>
            <w:r>
              <w:rPr>
                <w:rFonts w:hint="eastAsia" w:ascii="仿宋" w:hAnsi="仿宋" w:eastAsia="仿宋" w:cs="仿宋"/>
                <w:color w:val="000000"/>
                <w:sz w:val="22"/>
                <w:szCs w:val="21"/>
                <w:highlight w:val="none"/>
                <w:lang w:val="zh-CN" w:eastAsia="zh-CN" w:bidi="ar-SA"/>
              </w:rPr>
            </w:r>
            <w:r/>
          </w:p>
        </w:tc>
      </w:tr>
      <w:tr>
        <w:trPr>
          <w:trHeight w:val="668"/>
        </w:trPr>
        <w:tc>
          <w:tcPr>
            <w:tcW w:w="676" w:type="dxa"/>
            <w:vAlign w:val="center"/>
            <w:vMerge w:val="continue"/>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r>
            <w:r/>
          </w:p>
        </w:tc>
        <w:tc>
          <w:tcPr>
            <w:tcW w:w="993" w:type="dxa"/>
            <w:vAlign w:val="center"/>
            <w:vMerge w:val="continue"/>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拟派项目技术负责人，具有具备水利工程</w:t>
            </w:r>
            <w:r>
              <w:rPr>
                <w:rFonts w:hint="eastAsia" w:ascii="仿宋" w:hAnsi="仿宋" w:eastAsia="仿宋" w:cs="仿宋"/>
                <w:color w:val="000000"/>
                <w:sz w:val="22"/>
                <w:szCs w:val="21"/>
                <w:highlight w:val="none"/>
                <w:lang w:val="en-US" w:eastAsia="zh-CN" w:bidi="ar-SA"/>
              </w:rPr>
              <w:t xml:space="preserve">二</w:t>
            </w:r>
            <w:r>
              <w:rPr>
                <w:rFonts w:hint="eastAsia" w:ascii="仿宋" w:hAnsi="仿宋" w:eastAsia="仿宋" w:cs="仿宋"/>
                <w:color w:val="000000"/>
                <w:sz w:val="22"/>
                <w:szCs w:val="21"/>
                <w:highlight w:val="none"/>
                <w:lang w:val="zh-CN" w:eastAsia="zh-CN" w:bidi="ar-SA"/>
              </w:rPr>
              <w:t xml:space="preserve">级注册建造师证书</w:t>
            </w:r>
            <w:r>
              <w:rPr>
                <w:rFonts w:hint="eastAsia" w:ascii="仿宋" w:hAnsi="仿宋" w:eastAsia="仿宋" w:cs="仿宋"/>
                <w:color w:val="000000"/>
                <w:sz w:val="22"/>
                <w:szCs w:val="21"/>
                <w:highlight w:val="none"/>
                <w:lang w:val="en-US" w:eastAsia="zh-CN" w:bidi="ar-SA"/>
              </w:rPr>
              <w:t xml:space="preserve">及以上的，得2分；同时具有</w:t>
            </w:r>
            <w:r>
              <w:rPr>
                <w:rFonts w:hint="eastAsia" w:ascii="仿宋" w:hAnsi="仿宋" w:eastAsia="仿宋" w:cs="仿宋"/>
                <w:color w:val="000000"/>
                <w:sz w:val="22"/>
                <w:szCs w:val="21"/>
                <w:highlight w:val="none"/>
                <w:lang w:val="zh-CN" w:eastAsia="zh-CN" w:bidi="ar-SA"/>
              </w:rPr>
              <w:t xml:space="preserve">水利工程专业</w:t>
            </w:r>
            <w:r>
              <w:rPr>
                <w:rFonts w:hint="eastAsia" w:ascii="仿宋" w:hAnsi="仿宋" w:eastAsia="仿宋" w:cs="仿宋"/>
                <w:color w:val="000000"/>
                <w:sz w:val="22"/>
                <w:szCs w:val="21"/>
                <w:highlight w:val="none"/>
                <w:lang w:val="en-US" w:eastAsia="zh-CN" w:bidi="ar-SA"/>
              </w:rPr>
              <w:t xml:space="preserve">工</w:t>
            </w:r>
            <w:r>
              <w:rPr>
                <w:rFonts w:hint="eastAsia" w:ascii="仿宋" w:hAnsi="仿宋" w:eastAsia="仿宋" w:cs="仿宋"/>
                <w:color w:val="000000"/>
                <w:sz w:val="22"/>
                <w:szCs w:val="21"/>
                <w:highlight w:val="none"/>
                <w:lang w:val="zh-CN" w:eastAsia="zh-CN" w:bidi="ar-SA"/>
              </w:rPr>
              <w:t xml:space="preserve">程师及以上职称的</w:t>
            </w:r>
            <w:r>
              <w:rPr>
                <w:rFonts w:hint="eastAsia" w:ascii="仿宋" w:hAnsi="仿宋" w:eastAsia="仿宋" w:cs="仿宋"/>
                <w:color w:val="000000"/>
                <w:sz w:val="22"/>
                <w:szCs w:val="21"/>
                <w:highlight w:val="none"/>
                <w:lang w:val="en-US" w:eastAsia="zh-CN" w:bidi="ar-SA"/>
              </w:rPr>
              <w:t xml:space="preserve">加3</w:t>
            </w:r>
            <w:r>
              <w:rPr>
                <w:rFonts w:hint="eastAsia" w:ascii="仿宋" w:hAnsi="仿宋" w:eastAsia="仿宋" w:cs="仿宋"/>
                <w:color w:val="000000"/>
                <w:sz w:val="22"/>
                <w:szCs w:val="21"/>
                <w:highlight w:val="none"/>
                <w:lang w:val="zh-CN" w:eastAsia="zh-CN" w:bidi="ar-SA"/>
              </w:rPr>
              <w:t xml:space="preserve">分。（提供有效证书、社保机构出具近半年（202</w:t>
            </w: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t xml:space="preserve">年</w:t>
            </w:r>
            <w:r>
              <w:rPr>
                <w:rFonts w:hint="eastAsia" w:ascii="仿宋" w:hAnsi="仿宋" w:eastAsia="仿宋" w:cs="仿宋"/>
                <w:color w:val="000000"/>
                <w:sz w:val="22"/>
                <w:szCs w:val="21"/>
                <w:highlight w:val="none"/>
                <w:lang w:val="en-US" w:eastAsia="zh-CN" w:bidi="ar-SA"/>
              </w:rPr>
              <w:t xml:space="preserve">4</w:t>
            </w:r>
            <w:r>
              <w:rPr>
                <w:rFonts w:hint="eastAsia" w:ascii="仿宋" w:hAnsi="仿宋" w:eastAsia="仿宋" w:cs="仿宋"/>
                <w:color w:val="000000"/>
                <w:sz w:val="22"/>
                <w:szCs w:val="21"/>
                <w:highlight w:val="none"/>
                <w:lang w:val="zh-CN" w:eastAsia="zh-CN" w:bidi="ar-SA"/>
              </w:rPr>
              <w:t xml:space="preserve">月至2026年</w:t>
            </w: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t xml:space="preserve">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5</w:t>
            </w:r>
            <w:r>
              <w:rPr>
                <w:rFonts w:hint="eastAsia" w:ascii="仿宋" w:hAnsi="仿宋" w:eastAsia="仿宋" w:cs="仿宋"/>
                <w:color w:val="000000"/>
                <w:sz w:val="22"/>
                <w:szCs w:val="21"/>
                <w:highlight w:val="none"/>
                <w:lang w:val="zh-CN" w:eastAsia="zh-CN" w:bidi="ar-SA"/>
              </w:rPr>
            </w:r>
            <w:r/>
          </w:p>
        </w:tc>
      </w:tr>
      <w:tr>
        <w:trPr>
          <w:trHeight w:val="70"/>
        </w:trPr>
        <w:tc>
          <w:tcPr>
            <w:tcW w:w="676" w:type="dxa"/>
            <w:vAlign w:val="center"/>
            <w:vMerge w:val="continue"/>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r>
            <w:r/>
          </w:p>
        </w:tc>
        <w:tc>
          <w:tcPr>
            <w:tcW w:w="993" w:type="dxa"/>
            <w:vAlign w:val="center"/>
            <w:vMerge w:val="continue"/>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en-US" w:eastAsia="zh-CN" w:bidi="ar-SA"/>
              </w:rPr>
            </w:pPr>
            <w:r>
              <w:rPr>
                <w:rFonts w:hint="eastAsia" w:ascii="仿宋" w:hAnsi="仿宋" w:eastAsia="仿宋" w:cs="仿宋"/>
                <w:color w:val="000000"/>
                <w:sz w:val="22"/>
                <w:szCs w:val="21"/>
                <w:highlight w:val="none"/>
                <w:lang w:val="zh-CN" w:eastAsia="zh-CN" w:bidi="ar-SA"/>
              </w:rPr>
              <w:t xml:space="preserve">施工员（1 名）、安全员（1 名），有一个得2分，满分4分。（提供有效证书、社保机构出具近半年（202</w:t>
            </w:r>
            <w:r>
              <w:rPr>
                <w:rFonts w:hint="eastAsia" w:ascii="仿宋" w:hAnsi="仿宋" w:eastAsia="仿宋" w:cs="仿宋"/>
                <w:color w:val="000000"/>
                <w:sz w:val="22"/>
                <w:szCs w:val="21"/>
                <w:highlight w:val="none"/>
                <w:lang w:val="en-US" w:eastAsia="zh-CN" w:bidi="ar-SA"/>
              </w:rPr>
              <w:t xml:space="preserve">6</w:t>
            </w:r>
            <w:r>
              <w:rPr>
                <w:rFonts w:hint="eastAsia" w:ascii="仿宋" w:hAnsi="仿宋" w:eastAsia="仿宋" w:cs="仿宋"/>
                <w:color w:val="000000"/>
                <w:sz w:val="22"/>
                <w:szCs w:val="21"/>
                <w:highlight w:val="none"/>
                <w:lang w:val="zh-CN" w:eastAsia="zh-CN" w:bidi="ar-SA"/>
              </w:rPr>
              <w:t xml:space="preserve">年</w:t>
            </w:r>
            <w:r>
              <w:rPr>
                <w:rFonts w:hint="eastAsia" w:ascii="仿宋" w:hAnsi="仿宋" w:eastAsia="仿宋" w:cs="仿宋"/>
                <w:color w:val="000000"/>
                <w:sz w:val="22"/>
                <w:szCs w:val="21"/>
                <w:highlight w:val="none"/>
                <w:lang w:val="en-US" w:eastAsia="zh-CN" w:bidi="ar-SA"/>
              </w:rPr>
              <w:t xml:space="preserve">4</w:t>
            </w:r>
            <w:r>
              <w:rPr>
                <w:rFonts w:hint="eastAsia" w:ascii="仿宋" w:hAnsi="仿宋" w:eastAsia="仿宋" w:cs="仿宋"/>
                <w:color w:val="000000"/>
                <w:sz w:val="22"/>
                <w:szCs w:val="21"/>
                <w:highlight w:val="none"/>
                <w:lang w:val="zh-CN" w:eastAsia="zh-CN" w:bidi="ar-SA"/>
              </w:rPr>
              <w:t xml:space="preserve">月至2026年</w:t>
            </w:r>
            <w:r>
              <w:rPr>
                <w:rFonts w:hint="eastAsia" w:ascii="仿宋" w:hAnsi="仿宋" w:eastAsia="仿宋" w:cs="仿宋"/>
                <w:color w:val="000000"/>
                <w:sz w:val="22"/>
                <w:szCs w:val="21"/>
                <w:highlight w:val="none"/>
                <w:lang w:val="en-US" w:eastAsia="zh-CN" w:bidi="ar-SA"/>
              </w:rPr>
              <w:t xml:space="preserve">9</w:t>
            </w:r>
            <w:r>
              <w:rPr>
                <w:rFonts w:hint="eastAsia" w:ascii="仿宋" w:hAnsi="仿宋" w:eastAsia="仿宋" w:cs="仿宋"/>
                <w:color w:val="000000"/>
                <w:sz w:val="22"/>
                <w:szCs w:val="21"/>
                <w:highlight w:val="none"/>
                <w:lang w:val="zh-CN" w:eastAsia="zh-CN" w:bidi="ar-SA"/>
              </w:rPr>
              <w:t xml:space="preserve">月）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本项目项目负责人、技术负责人、项目组成员均不可兼任；</w:t>
            </w:r>
            <w:r>
              <w:rPr>
                <w:rFonts w:hint="eastAsia" w:ascii="仿宋" w:hAnsi="仿宋" w:eastAsia="仿宋" w:cs="仿宋"/>
                <w:color w:val="000000"/>
                <w:sz w:val="22"/>
                <w:szCs w:val="21"/>
                <w:highlight w:val="none"/>
                <w:lang w:val="en-US" w:eastAsia="zh-CN" w:bidi="ar-SA"/>
              </w:rPr>
              <w:t xml:space="preserve">一人多证的最多仅计取一次分数）</w:t>
            </w:r>
            <w:r>
              <w:rPr>
                <w:rFonts w:hint="eastAsia" w:ascii="仿宋" w:hAnsi="仿宋" w:eastAsia="仿宋" w:cs="仿宋"/>
                <w:color w:val="000000"/>
                <w:sz w:val="22"/>
                <w:szCs w:val="21"/>
                <w:highlight w:val="none"/>
                <w:lang w:val="en-US"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4</w:t>
            </w:r>
            <w:r>
              <w:rPr>
                <w:rFonts w:hint="eastAsia" w:ascii="仿宋" w:hAnsi="仿宋" w:eastAsia="仿宋" w:cs="仿宋"/>
                <w:color w:val="000000"/>
                <w:sz w:val="22"/>
                <w:szCs w:val="21"/>
                <w:highlight w:val="none"/>
                <w:lang w:val="zh-CN" w:eastAsia="zh-CN" w:bidi="ar-SA"/>
              </w:rPr>
            </w:r>
            <w:r/>
          </w:p>
        </w:tc>
      </w:tr>
      <w:tr>
        <w:trPr>
          <w:trHeight w:val="1535"/>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4</w:t>
            </w:r>
            <w:r>
              <w:rPr>
                <w:rFonts w:hint="eastAsia" w:ascii="仿宋" w:hAnsi="仿宋" w:eastAsia="仿宋" w:cs="仿宋"/>
                <w:color w:val="000000"/>
                <w:sz w:val="22"/>
                <w:szCs w:val="21"/>
                <w:highlight w:val="none"/>
                <w:lang w:val="zh-CN" w:eastAsia="zh-CN" w:bidi="ar-SA"/>
              </w:rPr>
            </w:r>
            <w:r/>
          </w:p>
        </w:tc>
        <w:tc>
          <w:tcPr>
            <w:tcW w:w="993"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承诺函</w:t>
            </w:r>
            <w:r>
              <w:rPr>
                <w:rFonts w:hint="eastAsia" w:ascii="仿宋" w:hAnsi="仿宋" w:eastAsia="仿宋" w:cs="仿宋"/>
                <w:color w:val="000000"/>
                <w:sz w:val="22"/>
                <w:szCs w:val="21"/>
                <w:highlight w:val="none"/>
                <w:lang w:val="zh-CN"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供应商提供承诺函：</w:t>
            </w:r>
            <w:r>
              <w:rPr>
                <w:rFonts w:hint="eastAsia" w:ascii="仿宋" w:hAnsi="仿宋" w:eastAsia="仿宋" w:cs="仿宋"/>
                <w:color w:val="000000"/>
                <w:sz w:val="22"/>
                <w:szCs w:val="21"/>
                <w:highlight w:val="none"/>
                <w:lang w:val="zh-CN" w:eastAsia="zh-CN" w:bidi="ar-SA"/>
              </w:rPr>
            </w:r>
            <w:r/>
          </w:p>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项目负责人、项目技术负责人、施工员、安全员必须执行工地打卡签到要求，满足每人每月22工作日要求，</w:t>
            </w:r>
            <w:r>
              <w:rPr>
                <w:rFonts w:hint="eastAsia" w:ascii="仿宋" w:hAnsi="仿宋" w:eastAsia="仿宋" w:cs="仿宋"/>
                <w:color w:val="000000"/>
                <w:sz w:val="22"/>
                <w:szCs w:val="21"/>
                <w:highlight w:val="none"/>
                <w:lang w:val="en-US" w:eastAsia="zh-CN" w:bidi="ar-SA"/>
              </w:rPr>
              <w:t xml:space="preserve">并且</w:t>
            </w:r>
            <w:r>
              <w:rPr>
                <w:rFonts w:hint="eastAsia" w:ascii="仿宋" w:hAnsi="仿宋" w:eastAsia="仿宋" w:cs="仿宋"/>
                <w:color w:val="000000"/>
                <w:sz w:val="22"/>
                <w:szCs w:val="21"/>
                <w:highlight w:val="none"/>
                <w:lang w:val="zh-CN" w:eastAsia="zh-CN" w:bidi="ar-SA"/>
              </w:rPr>
              <w:t xml:space="preserve">承诺按期完工，组织安全预防工作，确保工期内无任何安全事故；保证中标后不得因价格等因素而放弃中标资格。</w:t>
            </w:r>
            <w:r>
              <w:rPr>
                <w:rFonts w:hint="eastAsia" w:ascii="仿宋" w:hAnsi="仿宋" w:eastAsia="仿宋" w:cs="仿宋"/>
                <w:color w:val="000000"/>
                <w:sz w:val="22"/>
                <w:szCs w:val="21"/>
                <w:highlight w:val="none"/>
                <w:lang w:val="zh-CN" w:eastAsia="zh-CN" w:bidi="ar-SA"/>
              </w:rPr>
            </w:r>
            <w:r/>
          </w:p>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提供承诺函得</w:t>
            </w:r>
            <w:r>
              <w:rPr>
                <w:rFonts w:hint="eastAsia" w:ascii="仿宋" w:hAnsi="仿宋" w:eastAsia="仿宋" w:cs="仿宋"/>
                <w:color w:val="000000"/>
                <w:sz w:val="22"/>
                <w:szCs w:val="21"/>
                <w:highlight w:val="none"/>
                <w:lang w:val="en-US" w:eastAsia="zh-CN" w:bidi="ar-SA"/>
              </w:rPr>
              <w:t xml:space="preserve">1</w:t>
            </w:r>
            <w:r>
              <w:rPr>
                <w:rFonts w:hint="eastAsia" w:ascii="仿宋" w:hAnsi="仿宋" w:eastAsia="仿宋" w:cs="仿宋"/>
                <w:color w:val="000000"/>
                <w:sz w:val="22"/>
                <w:szCs w:val="21"/>
                <w:highlight w:val="none"/>
                <w:lang w:val="zh-CN" w:eastAsia="zh-CN" w:bidi="ar-SA"/>
              </w:rPr>
              <w:t xml:space="preserve">分，未提供不得分。（承诺函加盖公章，格式自拟；</w:t>
            </w:r>
            <w:r>
              <w:rPr>
                <w:rFonts w:hint="eastAsia" w:ascii="仿宋" w:hAnsi="仿宋" w:eastAsia="仿宋" w:cs="仿宋"/>
                <w:color w:val="000000"/>
                <w:sz w:val="22"/>
                <w:szCs w:val="21"/>
                <w:highlight w:val="none"/>
                <w:lang w:val="en-US" w:eastAsia="zh-CN" w:bidi="ar-SA"/>
              </w:rPr>
              <w:t xml:space="preserve">承诺书内容表述不清或存在评审歧义的，视为未提供</w:t>
            </w:r>
            <w:r>
              <w:rPr>
                <w:rFonts w:hint="eastAsia" w:ascii="仿宋" w:hAnsi="仿宋" w:eastAsia="仿宋" w:cs="仿宋"/>
                <w:color w:val="000000"/>
                <w:sz w:val="22"/>
                <w:szCs w:val="21"/>
                <w:highlight w:val="none"/>
                <w:lang w:val="zh-CN" w:eastAsia="zh-CN" w:bidi="ar-SA"/>
              </w:rPr>
              <w:t xml:space="preserve">）</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en-US" w:eastAsia="zh-CN" w:bidi="ar-SA"/>
              </w:rPr>
              <w:t xml:space="preserve">1</w:t>
            </w:r>
            <w:r>
              <w:rPr>
                <w:rFonts w:hint="eastAsia" w:ascii="仿宋" w:hAnsi="仿宋" w:eastAsia="仿宋" w:cs="仿宋"/>
                <w:color w:val="000000"/>
                <w:sz w:val="22"/>
                <w:szCs w:val="21"/>
                <w:highlight w:val="none"/>
                <w:lang w:val="zh-CN" w:eastAsia="zh-CN" w:bidi="ar-SA"/>
              </w:rPr>
            </w:r>
            <w:r/>
          </w:p>
        </w:tc>
      </w:tr>
      <w:tr>
        <w:trPr>
          <w:trHeight w:val="1535"/>
        </w:trPr>
        <w:tc>
          <w:tcPr>
            <w:tcW w:w="676" w:type="dxa"/>
            <w:vAlign w:val="center"/>
            <w:textDirection w:val="lrTb"/>
            <w:noWrap w:val="false"/>
          </w:tcPr>
          <w:p>
            <w:pPr>
              <w:pStyle w:val="1031"/>
              <w:jc w:val="center"/>
              <w:spacing w:before="120" w:after="120" w:line="360" w:lineRule="auto"/>
              <w:widowControl/>
              <w:rPr>
                <w:rFonts w:hint="eastAsia" w:ascii="仿宋" w:hAnsi="仿宋" w:eastAsia="仿宋" w:cs="仿宋"/>
                <w:color w:val="000000"/>
                <w:sz w:val="22"/>
                <w:szCs w:val="21"/>
                <w:highlight w:val="none"/>
                <w:lang w:val="en-US" w:eastAsia="zh-CN" w:bidi="ar-SA"/>
              </w:rPr>
            </w:pPr>
            <w:r>
              <w:rPr>
                <w:rFonts w:hint="eastAsia" w:ascii="仿宋" w:hAnsi="仿宋" w:eastAsia="仿宋" w:cs="仿宋"/>
                <w:color w:val="000000"/>
                <w:sz w:val="22"/>
                <w:szCs w:val="21"/>
                <w:highlight w:val="none"/>
                <w:lang w:val="en-US" w:eastAsia="zh-CN" w:bidi="ar-SA"/>
              </w:rPr>
              <w:t xml:space="preserve">5</w:t>
            </w:r>
            <w:r>
              <w:rPr>
                <w:rFonts w:hint="eastAsia" w:ascii="仿宋" w:hAnsi="仿宋" w:eastAsia="仿宋" w:cs="仿宋"/>
                <w:color w:val="000000"/>
                <w:sz w:val="22"/>
                <w:szCs w:val="21"/>
                <w:highlight w:val="none"/>
                <w:lang w:val="en-US" w:eastAsia="zh-CN" w:bidi="ar-SA"/>
              </w:rPr>
            </w:r>
            <w:r/>
          </w:p>
        </w:tc>
        <w:tc>
          <w:tcPr>
            <w:tcW w:w="993"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en-US" w:eastAsia="zh-CN" w:bidi="ar-SA"/>
              </w:rPr>
            </w:pPr>
            <w:r>
              <w:rPr>
                <w:rFonts w:hint="eastAsia" w:ascii="仿宋" w:hAnsi="仿宋" w:eastAsia="仿宋" w:cs="仿宋"/>
                <w:color w:val="000000"/>
                <w:sz w:val="22"/>
                <w:szCs w:val="21"/>
                <w:highlight w:val="none"/>
                <w:lang w:val="en-US" w:eastAsia="zh-CN" w:bidi="ar-SA"/>
              </w:rPr>
              <w:t xml:space="preserve">质保期</w:t>
            </w:r>
            <w:r>
              <w:rPr>
                <w:rFonts w:hint="eastAsia" w:ascii="仿宋" w:hAnsi="仿宋" w:eastAsia="仿宋" w:cs="仿宋"/>
                <w:color w:val="000000"/>
                <w:sz w:val="22"/>
                <w:szCs w:val="21"/>
                <w:highlight w:val="none"/>
                <w:lang w:val="en-US" w:eastAsia="zh-CN" w:bidi="ar-SA"/>
              </w:rPr>
            </w:r>
            <w:r/>
          </w:p>
        </w:tc>
        <w:tc>
          <w:tcPr>
            <w:tcW w:w="6440" w:type="dxa"/>
            <w:vAlign w:val="center"/>
            <w:textDirection w:val="lrTb"/>
            <w:noWrap w:val="false"/>
          </w:tcPr>
          <w:p>
            <w:pPr>
              <w:pStyle w:val="1031"/>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在</w:t>
            </w:r>
            <w:r>
              <w:rPr>
                <w:rFonts w:hint="eastAsia" w:ascii="仿宋" w:hAnsi="仿宋" w:eastAsia="仿宋" w:cs="仿宋"/>
                <w:color w:val="000000"/>
                <w:sz w:val="22"/>
                <w:szCs w:val="21"/>
                <w:highlight w:val="none"/>
                <w:lang w:val="en-US" w:eastAsia="zh-CN" w:bidi="ar-SA"/>
              </w:rPr>
              <w:t xml:space="preserve">满足磋商文件最低</w:t>
            </w:r>
            <w:r>
              <w:rPr>
                <w:rFonts w:hint="eastAsia" w:ascii="仿宋" w:hAnsi="仿宋" w:eastAsia="仿宋" w:cs="仿宋"/>
                <w:color w:val="000000"/>
                <w:sz w:val="22"/>
                <w:szCs w:val="21"/>
                <w:highlight w:val="none"/>
                <w:lang w:val="zh-CN" w:eastAsia="zh-CN" w:bidi="ar-SA"/>
              </w:rPr>
              <w:t xml:space="preserve">质保期（2年）基础上，每增加一年加</w:t>
            </w:r>
            <w:r>
              <w:rPr>
                <w:rFonts w:hint="eastAsia" w:ascii="仿宋" w:hAnsi="仿宋" w:eastAsia="仿宋" w:cs="仿宋"/>
                <w:color w:val="000000"/>
                <w:sz w:val="22"/>
                <w:szCs w:val="21"/>
                <w:highlight w:val="none"/>
                <w:lang w:val="en-US" w:eastAsia="zh-CN" w:bidi="ar-SA"/>
              </w:rPr>
              <w:t xml:space="preserve">1</w:t>
            </w:r>
            <w:r>
              <w:rPr>
                <w:rFonts w:hint="eastAsia" w:ascii="仿宋" w:hAnsi="仿宋" w:eastAsia="仿宋" w:cs="仿宋"/>
                <w:color w:val="000000"/>
                <w:sz w:val="22"/>
                <w:szCs w:val="21"/>
                <w:highlight w:val="none"/>
                <w:lang w:val="zh-CN" w:eastAsia="zh-CN" w:bidi="ar-SA"/>
              </w:rPr>
              <w:t xml:space="preserve">分，最多加</w:t>
            </w:r>
            <w:r>
              <w:rPr>
                <w:rFonts w:hint="eastAsia" w:ascii="仿宋" w:hAnsi="仿宋" w:eastAsia="仿宋" w:cs="仿宋"/>
                <w:color w:val="000000"/>
                <w:sz w:val="22"/>
                <w:szCs w:val="21"/>
                <w:highlight w:val="none"/>
                <w:lang w:val="en-US" w:eastAsia="zh-CN" w:bidi="ar-SA"/>
              </w:rPr>
              <w:t xml:space="preserve">2</w:t>
            </w:r>
            <w:r>
              <w:rPr>
                <w:rFonts w:hint="eastAsia" w:ascii="仿宋" w:hAnsi="仿宋" w:eastAsia="仿宋" w:cs="仿宋"/>
                <w:color w:val="000000"/>
                <w:sz w:val="22"/>
                <w:szCs w:val="21"/>
                <w:highlight w:val="none"/>
                <w:lang w:val="zh-CN" w:eastAsia="zh-CN" w:bidi="ar-SA"/>
              </w:rPr>
              <w:t xml:space="preserve">分。（提供质保期承诺书加盖公章，格式自拟；承诺书内容表述不清或响应文件多数质保期前后表述不一致的，不予计分）</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jc w:val="center"/>
              <w:spacing w:line="360" w:lineRule="auto"/>
              <w:widowControl/>
              <w:rPr>
                <w:rFonts w:hint="eastAsia" w:ascii="仿宋" w:hAnsi="仿宋" w:eastAsia="仿宋" w:cs="仿宋"/>
                <w:color w:val="000000"/>
                <w:sz w:val="22"/>
                <w:szCs w:val="21"/>
                <w:highlight w:val="none"/>
                <w:lang w:val="en-US" w:eastAsia="zh-CN" w:bidi="ar-SA"/>
              </w:rPr>
            </w:pPr>
            <w:r>
              <w:rPr>
                <w:rFonts w:hint="eastAsia" w:ascii="仿宋" w:hAnsi="仿宋" w:eastAsia="仿宋" w:cs="仿宋"/>
                <w:color w:val="000000"/>
                <w:sz w:val="22"/>
                <w:szCs w:val="21"/>
                <w:highlight w:val="none"/>
                <w:lang w:val="en-US" w:eastAsia="zh-CN" w:bidi="ar-SA"/>
              </w:rPr>
              <w:t xml:space="preserve">2</w:t>
            </w:r>
            <w:r>
              <w:rPr>
                <w:rFonts w:hint="eastAsia" w:ascii="仿宋" w:hAnsi="仿宋" w:eastAsia="仿宋" w:cs="仿宋"/>
                <w:color w:val="000000"/>
                <w:sz w:val="22"/>
                <w:szCs w:val="21"/>
                <w:highlight w:val="none"/>
                <w:lang w:val="en-US" w:eastAsia="zh-CN" w:bidi="ar-SA"/>
              </w:rPr>
            </w:r>
            <w:r/>
          </w:p>
        </w:tc>
      </w:tr>
      <w:tr>
        <w:trPr>
          <w:trHeight w:val="446"/>
        </w:trPr>
        <w:tc>
          <w:tcPr>
            <w:gridSpan w:val="3"/>
            <w:tcW w:w="8109" w:type="dxa"/>
            <w:vAlign w:val="center"/>
            <w:textDirection w:val="lrTb"/>
            <w:noWrap w:val="false"/>
          </w:tcPr>
          <w:p>
            <w:pPr>
              <w:pStyle w:val="1031"/>
              <w:ind w:firstLine="440"/>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合计</w:t>
            </w:r>
            <w:r>
              <w:rPr>
                <w:rFonts w:hint="eastAsia" w:ascii="仿宋" w:hAnsi="仿宋" w:eastAsia="仿宋" w:cs="仿宋"/>
                <w:color w:val="000000"/>
                <w:sz w:val="22"/>
                <w:szCs w:val="21"/>
                <w:highlight w:val="none"/>
                <w:lang w:val="zh-CN" w:eastAsia="zh-CN" w:bidi="ar-SA"/>
              </w:rPr>
            </w:r>
            <w:r/>
          </w:p>
        </w:tc>
        <w:tc>
          <w:tcPr>
            <w:tcW w:w="909" w:type="dxa"/>
            <w:vAlign w:val="center"/>
            <w:textDirection w:val="lrTb"/>
            <w:noWrap w:val="false"/>
          </w:tcPr>
          <w:p>
            <w:pPr>
              <w:pStyle w:val="1031"/>
              <w:ind w:firstLine="440"/>
              <w:jc w:val="left"/>
              <w:spacing w:line="360" w:lineRule="auto"/>
              <w:widowControl/>
              <w:rPr>
                <w:rFonts w:hint="eastAsia" w:ascii="仿宋" w:hAnsi="仿宋" w:eastAsia="仿宋" w:cs="仿宋"/>
                <w:color w:val="000000"/>
                <w:sz w:val="22"/>
                <w:szCs w:val="21"/>
                <w:highlight w:val="none"/>
                <w:lang w:val="zh-CN" w:eastAsia="zh-CN" w:bidi="ar-SA"/>
              </w:rPr>
            </w:pPr>
            <w:r>
              <w:rPr>
                <w:rFonts w:hint="eastAsia" w:ascii="仿宋" w:hAnsi="仿宋" w:eastAsia="仿宋" w:cs="仿宋"/>
                <w:color w:val="000000"/>
                <w:sz w:val="22"/>
                <w:szCs w:val="21"/>
                <w:highlight w:val="none"/>
                <w:lang w:val="zh-CN" w:eastAsia="zh-CN" w:bidi="ar-SA"/>
              </w:rPr>
              <w:t xml:space="preserve">100</w:t>
            </w:r>
            <w:r>
              <w:rPr>
                <w:rFonts w:hint="eastAsia" w:ascii="仿宋" w:hAnsi="仿宋" w:eastAsia="仿宋" w:cs="仿宋"/>
                <w:color w:val="000000"/>
                <w:sz w:val="22"/>
                <w:szCs w:val="21"/>
                <w:highlight w:val="none"/>
                <w:lang w:val="zh-CN" w:eastAsia="zh-CN" w:bidi="ar-SA"/>
              </w:rPr>
            </w:r>
            <w:r/>
          </w:p>
        </w:tc>
      </w:tr>
    </w:tbl>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说明：</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、对国家认定的节能产品和环保产品分别给予投标价的</w:t>
      </w:r>
      <w:r>
        <w:rPr>
          <w:rFonts w:hint="eastAsia" w:ascii="仿宋" w:hAnsi="仿宋" w:eastAsia="仿宋" w:cs="仿宋"/>
          <w:szCs w:val="21"/>
        </w:rPr>
        <w:t xml:space="preserve">5%</w:t>
      </w:r>
      <w:r>
        <w:rPr>
          <w:rFonts w:hint="eastAsia" w:ascii="仿宋" w:hAnsi="仿宋" w:eastAsia="仿宋" w:cs="仿宋"/>
          <w:szCs w:val="21"/>
          <w:lang w:val="zh-CN"/>
        </w:rPr>
        <w:t xml:space="preserve">价格扣除</w:t>
      </w:r>
      <w:r>
        <w:rPr>
          <w:rFonts w:hint="eastAsia" w:ascii="仿宋" w:hAnsi="仿宋" w:eastAsia="仿宋" w:cs="仿宋"/>
          <w:szCs w:val="21"/>
        </w:rPr>
        <w:t xml:space="preserve">，</w:t>
      </w:r>
      <w:r>
        <w:rPr>
          <w:rFonts w:hint="eastAsia" w:ascii="仿宋" w:hAnsi="仿宋" w:eastAsia="仿宋" w:cs="仿宋"/>
          <w:szCs w:val="21"/>
          <w:lang w:val="zh-CN"/>
        </w:rPr>
        <w:t xml:space="preserve">用扣除后的价格参与评审</w:t>
      </w:r>
      <w:r>
        <w:rPr>
          <w:rFonts w:hint="eastAsia" w:ascii="仿宋" w:hAnsi="仿宋" w:eastAsia="仿宋" w:cs="仿宋"/>
          <w:szCs w:val="21"/>
        </w:rPr>
        <w:t xml:space="preserve">（</w:t>
      </w:r>
      <w:r>
        <w:rPr>
          <w:rFonts w:hint="eastAsia" w:ascii="仿宋" w:hAnsi="仿宋" w:eastAsia="仿宋" w:cs="仿宋"/>
          <w:szCs w:val="21"/>
          <w:lang w:val="zh-CN"/>
        </w:rPr>
        <w:t xml:space="preserve">特别说明</w:t>
      </w:r>
      <w:r>
        <w:rPr>
          <w:rFonts w:hint="eastAsia" w:ascii="仿宋" w:hAnsi="仿宋" w:eastAsia="仿宋" w:cs="仿宋"/>
          <w:szCs w:val="21"/>
        </w:rPr>
        <w:t xml:space="preserve">：</w:t>
      </w:r>
      <w:r>
        <w:rPr>
          <w:rFonts w:hint="eastAsia" w:ascii="仿宋" w:hAnsi="仿宋" w:eastAsia="仿宋" w:cs="仿宋"/>
          <w:szCs w:val="21"/>
          <w:lang w:val="zh-CN"/>
        </w:rPr>
        <w:t xml:space="preserve">节能、环保产品必须纳入</w:t>
      </w:r>
      <w:r>
        <w:rPr>
          <w:rFonts w:hint="eastAsia" w:ascii="仿宋" w:hAnsi="仿宋" w:eastAsia="仿宋" w:cs="仿宋"/>
          <w:szCs w:val="21"/>
        </w:rPr>
        <w:t xml:space="preserve">“</w:t>
      </w:r>
      <w:r>
        <w:rPr>
          <w:rFonts w:hint="eastAsia" w:ascii="仿宋" w:hAnsi="仿宋" w:eastAsia="仿宋" w:cs="仿宋"/>
          <w:szCs w:val="21"/>
          <w:lang w:val="zh-CN"/>
        </w:rPr>
        <w:t xml:space="preserve">中国政府采购网</w:t>
      </w:r>
      <w:r>
        <w:rPr>
          <w:rFonts w:hint="eastAsia" w:ascii="仿宋" w:hAnsi="仿宋" w:eastAsia="仿宋" w:cs="仿宋"/>
          <w:szCs w:val="21"/>
        </w:rPr>
        <w:t xml:space="preserve">http://www.ccgp.gov.cn”</w:t>
      </w:r>
      <w:r>
        <w:rPr>
          <w:rFonts w:hint="eastAsia" w:ascii="仿宋" w:hAnsi="仿宋" w:eastAsia="仿宋" w:cs="仿宋"/>
          <w:szCs w:val="21"/>
          <w:lang w:val="zh-CN"/>
        </w:rPr>
        <w:t xml:space="preserve">等官方网站</w:t>
      </w:r>
      <w:r>
        <w:rPr>
          <w:rFonts w:hint="eastAsia" w:ascii="仿宋" w:hAnsi="仿宋" w:eastAsia="仿宋" w:cs="仿宋"/>
          <w:szCs w:val="21"/>
        </w:rPr>
        <w:t xml:space="preserve">“</w:t>
      </w:r>
      <w:r>
        <w:rPr>
          <w:rFonts w:hint="eastAsia" w:ascii="仿宋" w:hAnsi="仿宋" w:eastAsia="仿宋" w:cs="仿宋"/>
          <w:szCs w:val="21"/>
          <w:lang w:val="zh-CN"/>
        </w:rPr>
        <w:t xml:space="preserve">节能、环保产品查询系统</w:t>
      </w:r>
      <w:r>
        <w:rPr>
          <w:rFonts w:hint="eastAsia" w:ascii="仿宋" w:hAnsi="仿宋" w:eastAsia="仿宋" w:cs="仿宋"/>
          <w:szCs w:val="21"/>
        </w:rPr>
        <w:t xml:space="preserve">”，</w:t>
      </w:r>
      <w:r>
        <w:rPr>
          <w:rFonts w:hint="eastAsia" w:ascii="仿宋" w:hAnsi="仿宋" w:eastAsia="仿宋" w:cs="仿宋"/>
          <w:szCs w:val="21"/>
          <w:lang w:val="zh-CN"/>
        </w:rPr>
        <w:t xml:space="preserve">且以提供的证书复印件为准</w:t>
      </w:r>
      <w:r>
        <w:rPr>
          <w:rFonts w:hint="eastAsia" w:ascii="仿宋" w:hAnsi="仿宋" w:eastAsia="仿宋" w:cs="仿宋"/>
          <w:szCs w:val="21"/>
        </w:rPr>
        <w:t xml:space="preserve">）</w:t>
      </w:r>
      <w:r>
        <w:rPr>
          <w:rFonts w:hint="eastAsia" w:ascii="仿宋" w:hAnsi="仿宋" w:eastAsia="仿宋" w:cs="仿宋"/>
          <w:szCs w:val="21"/>
          <w:lang w:val="zh-CN"/>
        </w:rPr>
        <w:t xml:space="preserve">。</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2、小微型企业</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w:t>
      </w:r>
      <w:r>
        <w:rPr>
          <w:rFonts w:hint="eastAsia" w:ascii="仿宋" w:hAnsi="仿宋" w:eastAsia="仿宋" w:cs="仿宋"/>
          <w:szCs w:val="21"/>
        </w:rPr>
        <w:t xml:space="preserve">1</w:t>
      </w:r>
      <w:r>
        <w:rPr>
          <w:rFonts w:hint="eastAsia" w:ascii="仿宋" w:hAnsi="仿宋" w:eastAsia="仿宋" w:cs="仿宋"/>
          <w:szCs w:val="21"/>
          <w:lang w:val="zh-CN"/>
        </w:rPr>
        <w:t xml:space="preserve">）本项目专门面向中小企业采购，</w:t>
      </w:r>
      <w:r>
        <w:rPr>
          <w:rFonts w:hint="eastAsia" w:ascii="仿宋" w:hAnsi="仿宋" w:eastAsia="仿宋" w:cs="仿宋"/>
          <w:szCs w:val="21"/>
        </w:rPr>
        <w:t xml:space="preserve">不再执行价格扣除；</w:t>
      </w:r>
      <w:r>
        <w:rPr>
          <w:rFonts w:hint="eastAsia" w:ascii="仿宋" w:hAnsi="仿宋" w:eastAsia="仿宋" w:cs="仿宋"/>
          <w:szCs w:val="21"/>
          <w:lang w:val="zh-CN"/>
        </w:rPr>
        <w:t xml:space="preserve">供应商应为中小微企业或监狱企业或残疾人福利性单位，</w:t>
      </w:r>
      <w:r>
        <w:rPr>
          <w:rFonts w:hint="eastAsia" w:ascii="仿宋" w:hAnsi="仿宋" w:eastAsia="仿宋" w:cs="仿宋"/>
          <w:szCs w:val="21"/>
        </w:rPr>
        <w:t xml:space="preserve">供应商</w:t>
      </w:r>
      <w:r>
        <w:rPr>
          <w:rFonts w:hint="eastAsia" w:ascii="仿宋" w:hAnsi="仿宋" w:eastAsia="仿宋" w:cs="仿宋"/>
          <w:szCs w:val="21"/>
          <w:lang w:val="zh-CN"/>
        </w:rPr>
        <w:t xml:space="preserve">需按照采购文件的要求提供</w:t>
      </w:r>
      <w:r>
        <w:rPr>
          <w:rFonts w:hint="eastAsia" w:ascii="仿宋" w:hAnsi="仿宋" w:eastAsia="仿宋" w:cs="仿宋"/>
          <w:szCs w:val="21"/>
        </w:rPr>
        <w:t xml:space="preserve">有效的</w:t>
      </w:r>
      <w:r>
        <w:rPr>
          <w:rFonts w:hint="eastAsia" w:ascii="仿宋" w:hAnsi="仿宋" w:eastAsia="仿宋" w:cs="仿宋"/>
          <w:szCs w:val="21"/>
          <w:lang w:val="zh-CN"/>
        </w:rPr>
        <w:t xml:space="preserve">《中小企业声明函》</w:t>
      </w:r>
      <w:r>
        <w:rPr>
          <w:rFonts w:hint="eastAsia" w:ascii="仿宋" w:hAnsi="仿宋" w:eastAsia="仿宋" w:cs="仿宋"/>
          <w:szCs w:val="21"/>
        </w:rPr>
        <w:t xml:space="preserve">或</w:t>
      </w:r>
      <w:r>
        <w:rPr>
          <w:rFonts w:hint="eastAsia" w:ascii="仿宋" w:hAnsi="仿宋" w:eastAsia="仿宋" w:cs="仿宋"/>
          <w:szCs w:val="21"/>
          <w:lang w:val="zh-CN"/>
        </w:rPr>
        <w:t xml:space="preserve">监狱企业</w:t>
      </w:r>
      <w:r>
        <w:rPr>
          <w:rFonts w:hint="eastAsia" w:ascii="仿宋" w:hAnsi="仿宋" w:eastAsia="仿宋" w:cs="仿宋"/>
          <w:szCs w:val="21"/>
        </w:rPr>
        <w:t xml:space="preserve">证明文件或</w:t>
      </w:r>
      <w:r>
        <w:rPr>
          <w:rFonts w:hint="eastAsia" w:ascii="仿宋" w:hAnsi="仿宋" w:eastAsia="仿宋" w:cs="仿宋"/>
          <w:szCs w:val="21"/>
          <w:lang w:val="zh-CN"/>
        </w:rPr>
        <w:t xml:space="preserve">残疾人福利性单位</w:t>
      </w:r>
      <w:r>
        <w:rPr>
          <w:rFonts w:hint="eastAsia" w:ascii="仿宋" w:hAnsi="仿宋" w:eastAsia="仿宋" w:cs="仿宋"/>
          <w:szCs w:val="21"/>
        </w:rPr>
        <w:t xml:space="preserve">证明文件</w:t>
      </w:r>
      <w:r>
        <w:rPr>
          <w:rFonts w:hint="eastAsia" w:ascii="仿宋" w:hAnsi="仿宋" w:eastAsia="仿宋" w:cs="仿宋"/>
          <w:szCs w:val="21"/>
          <w:lang w:val="zh-CN"/>
        </w:rPr>
        <w:t xml:space="preserve">。</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本项目标的所属行业：建筑业。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4、磋商小组</w:t>
      </w:r>
      <w:r>
        <w:rPr>
          <w:rFonts w:hint="eastAsia" w:ascii="仿宋" w:hAnsi="仿宋" w:eastAsia="仿宋" w:cs="仿宋"/>
          <w:szCs w:val="21"/>
          <w:lang w:val="zh-CN"/>
        </w:rPr>
        <w:t xml:space="preserve">不保证有效报价最低的</w:t>
      </w:r>
      <w:r>
        <w:rPr>
          <w:rFonts w:hint="eastAsia" w:ascii="仿宋" w:hAnsi="仿宋" w:eastAsia="仿宋" w:cs="仿宋"/>
          <w:szCs w:val="21"/>
        </w:rPr>
        <w:t xml:space="preserve">供应商成交</w:t>
      </w:r>
      <w:r>
        <w:rPr>
          <w:rFonts w:hint="eastAsia" w:ascii="仿宋" w:hAnsi="仿宋" w:eastAsia="仿宋" w:cs="仿宋"/>
          <w:szCs w:val="21"/>
          <w:lang w:val="zh-CN"/>
        </w:rPr>
        <w:t xml:space="preserve">。如果评审分数畸高、畸低的，应详细说明理由。若</w:t>
      </w:r>
      <w:r>
        <w:rPr>
          <w:rFonts w:hint="eastAsia" w:ascii="仿宋" w:hAnsi="仿宋" w:eastAsia="仿宋" w:cs="仿宋"/>
          <w:szCs w:val="21"/>
        </w:rPr>
        <w:t xml:space="preserve">供应商</w:t>
      </w:r>
      <w:r>
        <w:rPr>
          <w:rFonts w:hint="eastAsia" w:ascii="仿宋" w:hAnsi="仿宋" w:eastAsia="仿宋" w:cs="仿宋"/>
          <w:szCs w:val="21"/>
          <w:lang w:val="zh-CN"/>
        </w:rPr>
        <w:t xml:space="preserve">提供虚假资料，一经查实作无效投标处理。</w:t>
      </w:r>
      <w:r>
        <w:rPr>
          <w:rFonts w:hint="eastAsia" w:ascii="仿宋" w:hAnsi="仿宋" w:eastAsia="仿宋" w:cs="仿宋"/>
          <w:szCs w:val="21"/>
        </w:rPr>
      </w:r>
      <w:r/>
    </w:p>
    <w:p>
      <w:pPr>
        <w:pStyle w:val="1031"/>
        <w:ind w:firstLine="420"/>
        <w:jc w:val="center"/>
        <w:spacing w:line="360" w:lineRule="auto"/>
        <w:shd w:val="clear" w:color="auto" w:fill="ffffff"/>
        <w:widowControl/>
        <w:rPr>
          <w:rFonts w:hint="eastAsia" w:ascii="仿宋" w:hAnsi="仿宋" w:eastAsia="仿宋" w:cs="仿宋"/>
          <w:b/>
          <w:sz w:val="30"/>
          <w:szCs w:val="30"/>
        </w:rPr>
        <w:outlineLvl w:val="0"/>
      </w:pPr>
      <w:r>
        <w:rPr>
          <w:rFonts w:hint="eastAsia" w:ascii="仿宋" w:hAnsi="仿宋" w:eastAsia="仿宋" w:cs="仿宋"/>
          <w:szCs w:val="21"/>
        </w:rPr>
        <w:br w:type="page" w:clear="all"/>
      </w:r>
      <w:bookmarkStart w:id="142" w:name="_Toc19530"/>
      <w:r/>
      <w:bookmarkStart w:id="143" w:name="_Toc16042"/>
      <w:r/>
      <w:bookmarkStart w:id="144" w:name="_Toc15288"/>
      <w:r>
        <w:rPr>
          <w:rStyle w:val="1134"/>
          <w:rFonts w:hint="eastAsia" w:ascii="仿宋" w:hAnsi="仿宋" w:eastAsia="仿宋" w:cs="仿宋"/>
        </w:rPr>
        <w:t xml:space="preserve">第四章 采购需求</w:t>
      </w:r>
      <w:bookmarkEnd w:id="142"/>
      <w:r/>
      <w:bookmarkEnd w:id="143"/>
      <w:r/>
      <w:bookmarkEnd w:id="144"/>
      <w:r>
        <w:rPr>
          <w:rFonts w:hint="eastAsia" w:ascii="仿宋" w:hAnsi="仿宋" w:eastAsia="仿宋" w:cs="仿宋"/>
          <w:b/>
          <w:sz w:val="30"/>
          <w:szCs w:val="30"/>
        </w:rPr>
      </w:r>
      <w:r/>
    </w:p>
    <w:p>
      <w:pPr>
        <w:pStyle w:val="1031"/>
        <w:ind w:firstLine="422"/>
        <w:spacing w:line="360" w:lineRule="auto"/>
        <w:rPr>
          <w:rFonts w:hint="eastAsia" w:ascii="仿宋" w:hAnsi="仿宋" w:eastAsia="仿宋" w:cs="仿宋"/>
          <w:szCs w:val="21"/>
          <w:lang w:eastAsia="zh-CN"/>
        </w:rPr>
      </w:pPr>
      <w:r>
        <w:rPr>
          <w:rFonts w:hint="eastAsia" w:ascii="仿宋" w:hAnsi="仿宋" w:eastAsia="仿宋" w:cs="仿宋"/>
          <w:b/>
          <w:bCs/>
          <w:szCs w:val="21"/>
        </w:rPr>
        <w:t xml:space="preserve">一、项目名称：</w:t>
      </w:r>
      <w:r>
        <w:rPr>
          <w:rFonts w:hint="eastAsia" w:ascii="仿宋" w:hAnsi="仿宋" w:eastAsia="仿宋" w:cs="仿宋"/>
          <w:szCs w:val="21"/>
          <w:lang w:eastAsia="zh-CN"/>
        </w:rPr>
        <w:t xml:space="preserve">2026年江北新区（浦口区）象山湖水利风景区生态补偿项目</w:t>
      </w:r>
      <w:r>
        <w:rPr>
          <w:rFonts w:hint="eastAsia" w:ascii="仿宋" w:hAnsi="仿宋" w:eastAsia="仿宋" w:cs="仿宋"/>
          <w:szCs w:val="21"/>
          <w:lang w:eastAsia="zh-CN"/>
        </w:rPr>
      </w:r>
      <w:r/>
    </w:p>
    <w:p>
      <w:pPr>
        <w:pStyle w:val="1031"/>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二、采购需求：</w:t>
      </w:r>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highlight w:val="none"/>
          <w:lang w:val="en-US" w:eastAsia="zh-CN"/>
        </w:rPr>
        <w:t xml:space="preserve">工程范围包含更换老旧木铺装为仿石铺装、增设两条水磨石座凳、绿化提升、植物移栽、安全设施维修更新等</w:t>
      </w:r>
      <w:r>
        <w:rPr>
          <w:rFonts w:hint="eastAsia" w:ascii="仿宋" w:hAnsi="仿宋" w:eastAsia="仿宋" w:cs="仿宋"/>
          <w:szCs w:val="21"/>
          <w:highlight w:val="none"/>
        </w:rPr>
        <w:t xml:space="preserve">；具体内容详见采购文件及工程量清单。</w:t>
      </w:r>
      <w:r>
        <w:rPr>
          <w:rFonts w:hint="eastAsia" w:ascii="仿宋" w:hAnsi="仿宋" w:eastAsia="仿宋" w:cs="仿宋"/>
          <w:szCs w:val="21"/>
        </w:rPr>
      </w:r>
      <w:r/>
    </w:p>
    <w:p>
      <w:pPr>
        <w:pStyle w:val="1031"/>
        <w:ind w:firstLine="422"/>
        <w:spacing w:line="360" w:lineRule="auto"/>
        <w:tabs>
          <w:tab w:val="left" w:pos="7380" w:leader="none"/>
        </w:tabs>
        <w:rPr>
          <w:rFonts w:hint="eastAsia" w:ascii="仿宋" w:hAnsi="仿宋" w:eastAsia="仿宋" w:cs="仿宋"/>
          <w:b/>
          <w:bCs/>
          <w:szCs w:val="21"/>
        </w:rPr>
      </w:pPr>
      <w:r>
        <w:rPr>
          <w:rFonts w:hint="eastAsia" w:ascii="仿宋" w:hAnsi="仿宋" w:eastAsia="仿宋" w:cs="仿宋"/>
          <w:b/>
          <w:bCs/>
          <w:szCs w:val="21"/>
        </w:rPr>
        <w:t xml:space="preserve">三、工程量清单说明</w:t>
      </w:r>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1、本工程报价文件执行省市最新相关造价文件。</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2、本工程量清单应与磋商文件中的通用合同条款、专用合同条款、技术标准和要求及图纸等一起阅读和理解。</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3、本工程量清单仅是投标报价的共同基础，实际工程计量和工程价款的支付应遵循合同条款的约定和有关规定。</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4、补充子目工程量计算规则及子目工作内容说明：无。</w:t>
      </w:r>
      <w:r>
        <w:rPr>
          <w:rFonts w:hint="eastAsia" w:ascii="仿宋" w:hAnsi="仿宋" w:eastAsia="仿宋" w:cs="仿宋"/>
          <w:szCs w:val="21"/>
        </w:rPr>
      </w:r>
      <w:r/>
    </w:p>
    <w:p>
      <w:pPr>
        <w:pStyle w:val="1031"/>
        <w:ind w:firstLine="422"/>
        <w:spacing w:line="360" w:lineRule="auto"/>
        <w:tabs>
          <w:tab w:val="left" w:pos="7380" w:leader="none"/>
        </w:tabs>
        <w:rPr>
          <w:rFonts w:hint="eastAsia" w:ascii="仿宋" w:hAnsi="仿宋" w:eastAsia="仿宋" w:cs="仿宋"/>
          <w:b/>
          <w:bCs/>
          <w:szCs w:val="21"/>
        </w:rPr>
      </w:pPr>
      <w:r>
        <w:rPr>
          <w:rFonts w:hint="eastAsia" w:ascii="仿宋" w:hAnsi="仿宋" w:eastAsia="仿宋" w:cs="仿宋"/>
          <w:b/>
          <w:bCs/>
          <w:szCs w:val="21"/>
        </w:rPr>
        <w:t xml:space="preserve">四、投标报价说明</w:t>
      </w:r>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1、工程量清单中的每一子目须填入单价或价格，且只允许有一个报价。</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工程量清单中标价的单价或金额，应包括所需人工费、施工机械使用费、材料费、其他（运杂费、质检费、安装费、缺陷修复费、保险费，以及合同明示或暗示的风险、责任和义务等），以及管理费、利润等。</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3、工程量清单中投标人没有填入单价或价格的子目，其费用视为已分摊在工程量清单中其他相关子目的单价或价格之中。</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rPr>
        <w:t xml:space="preserve">4、暂列金额的数量及拟用子目的说明</w:t>
      </w:r>
      <w:r>
        <w:rPr>
          <w:rFonts w:hint="eastAsia" w:ascii="仿宋" w:hAnsi="仿宋" w:eastAsia="仿宋" w:cs="仿宋"/>
          <w:szCs w:val="21"/>
          <w:highlight w:val="none"/>
        </w:rPr>
        <w:t xml:space="preserve">：详见工程量清单。</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5、暂估价的数量及拟用子目的说明：详见工程量清单。</w:t>
      </w:r>
      <w:r>
        <w:rPr>
          <w:rFonts w:hint="eastAsia" w:ascii="仿宋" w:hAnsi="仿宋" w:eastAsia="仿宋" w:cs="仿宋"/>
          <w:szCs w:val="21"/>
          <w:highlight w:val="none"/>
        </w:rPr>
      </w:r>
      <w:r/>
    </w:p>
    <w:p>
      <w:pPr>
        <w:pStyle w:val="1031"/>
        <w:ind w:firstLine="422"/>
        <w:spacing w:line="360" w:lineRule="auto"/>
        <w:tabs>
          <w:tab w:val="left" w:pos="7380"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五、商务要求</w:t>
      </w:r>
      <w:r>
        <w:rPr>
          <w:rFonts w:hint="eastAsia" w:ascii="仿宋" w:hAnsi="仿宋" w:eastAsia="仿宋" w:cs="仿宋"/>
          <w:b/>
          <w:bCs/>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★1、付款方式：</w:t>
      </w:r>
      <w:r>
        <w:rPr>
          <w:rFonts w:hint="eastAsia" w:ascii="仿宋" w:hAnsi="仿宋" w:eastAsia="仿宋" w:cs="仿宋"/>
          <w:szCs w:val="21"/>
          <w:highlight w:val="none"/>
        </w:rPr>
        <w:t xml:space="preserve">监理人在收到承包人进度付款申请单以及相应的支付性证明文件后的15天内完成核查，并向发包人出具进度付款证书，每次工程进度款的实际支付额为审核工程进度款的80%，而且工程进度款实际支付累计不得超过工程合同价的 80%，审计完成并通过竣工验收后，支付至审定价的100%。</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rPr>
      </w:pPr>
      <w:r>
        <w:rPr>
          <w:rFonts w:hint="eastAsia" w:ascii="仿宋" w:hAnsi="仿宋" w:eastAsia="仿宋" w:cs="仿宋"/>
          <w:szCs w:val="21"/>
          <w:highlight w:val="none"/>
        </w:rPr>
        <w:t xml:space="preserve">发包人有权根据工程进度的要求调整工程付款的时间和比例，发包人有权根据政府资金的到位情况，调整工程款的支付比例及支付时间（无息），承包人不得因此而提出异议。若实际工期按照发包人批准的总进度计划出现滞后情况的，委托人有权减半支付或暂缓支付工程费。若经发包人认定的关键线路工期节点出现三次及以上滞后的，发包人有权予以清退。</w:t>
      </w:r>
      <w:r>
        <w:rPr>
          <w:rFonts w:hint="eastAsia" w:ascii="仿宋" w:hAnsi="仿宋" w:eastAsia="仿宋" w:cs="仿宋"/>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2、履约保证金：</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履约保证金：在签订合同前，向采购人缴纳成交价</w:t>
      </w:r>
      <w:r>
        <w:rPr>
          <w:rFonts w:hint="eastAsia" w:ascii="仿宋" w:hAnsi="仿宋" w:eastAsia="仿宋" w:cs="仿宋"/>
          <w:szCs w:val="21"/>
          <w:highlight w:val="none"/>
          <w:lang w:val="en-US" w:eastAsia="zh-CN"/>
        </w:rPr>
        <w:t xml:space="preserve">10</w:t>
      </w:r>
      <w:r>
        <w:rPr>
          <w:rFonts w:hint="eastAsia" w:ascii="仿宋" w:hAnsi="仿宋" w:eastAsia="仿宋" w:cs="仿宋"/>
          <w:szCs w:val="21"/>
          <w:highlight w:val="none"/>
        </w:rPr>
        <w:t xml:space="preserve">%履约保证金。</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形式：支票、汇票、本票或者金融机构、担保机构出具的保函等非现金形式提交。</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履约保证金退款时间：</w:t>
      </w:r>
      <w:r>
        <w:rPr>
          <w:rFonts w:hint="eastAsia" w:ascii="仿宋" w:hAnsi="仿宋" w:eastAsia="仿宋" w:cs="仿宋"/>
          <w:szCs w:val="21"/>
          <w:highlight w:val="none"/>
        </w:rPr>
        <w:t xml:space="preserve">质保期满后无息退还。</w:t>
      </w:r>
      <w:r>
        <w:rPr>
          <w:rFonts w:hint="eastAsia" w:ascii="仿宋" w:hAnsi="仿宋" w:eastAsia="仿宋" w:cs="仿宋"/>
          <w:szCs w:val="21"/>
          <w:highlight w:val="none"/>
        </w:rPr>
      </w:r>
      <w:r/>
    </w:p>
    <w:p>
      <w:pPr>
        <w:pStyle w:val="1031"/>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bCs/>
          <w:szCs w:val="21"/>
          <w:highlight w:val="none"/>
          <w:lang w:val="en-US" w:eastAsia="zh-CN"/>
        </w:rPr>
        <w:t xml:space="preserve">3</w:t>
      </w:r>
      <w:r>
        <w:rPr>
          <w:rFonts w:hint="eastAsia" w:ascii="仿宋" w:hAnsi="仿宋" w:eastAsia="仿宋" w:cs="仿宋"/>
          <w:bCs/>
          <w:szCs w:val="21"/>
          <w:highlight w:val="none"/>
        </w:rPr>
        <w:t xml:space="preserve">、质量保修期：2年（</w:t>
      </w:r>
      <w:r>
        <w:rPr>
          <w:rFonts w:hint="eastAsia" w:ascii="仿宋" w:hAnsi="仿宋" w:eastAsia="仿宋" w:cs="仿宋"/>
          <w:bCs/>
          <w:szCs w:val="21"/>
          <w:highlight w:val="none"/>
          <w:lang w:val="en-US" w:eastAsia="zh-CN"/>
        </w:rPr>
        <w:t xml:space="preserve">供应商</w:t>
      </w:r>
      <w:r>
        <w:rPr>
          <w:rFonts w:hint="eastAsia" w:ascii="仿宋" w:hAnsi="仿宋" w:eastAsia="仿宋" w:cs="仿宋"/>
          <w:bCs/>
          <w:szCs w:val="21"/>
          <w:highlight w:val="none"/>
        </w:rPr>
        <w:t xml:space="preserve">投标时承诺质保期超过两年</w:t>
      </w:r>
      <w:r>
        <w:rPr>
          <w:rFonts w:hint="eastAsia" w:ascii="仿宋" w:hAnsi="仿宋" w:eastAsia="仿宋" w:cs="仿宋"/>
          <w:bCs/>
          <w:szCs w:val="21"/>
          <w:highlight w:val="none"/>
          <w:lang w:eastAsia="zh-CN"/>
        </w:rPr>
        <w:t xml:space="preserve">的</w:t>
      </w:r>
      <w:r>
        <w:rPr>
          <w:rFonts w:hint="eastAsia" w:ascii="仿宋" w:hAnsi="仿宋" w:eastAsia="仿宋" w:cs="仿宋"/>
          <w:bCs/>
          <w:szCs w:val="21"/>
          <w:highlight w:val="none"/>
        </w:rPr>
        <w:t xml:space="preserve">，则以</w:t>
      </w:r>
      <w:r>
        <w:rPr>
          <w:rFonts w:hint="eastAsia" w:ascii="仿宋" w:hAnsi="仿宋" w:eastAsia="仿宋" w:cs="仿宋"/>
          <w:bCs/>
          <w:szCs w:val="21"/>
          <w:highlight w:val="none"/>
          <w:lang w:val="en-US" w:eastAsia="zh-CN"/>
        </w:rPr>
        <w:t xml:space="preserve">供应商</w:t>
      </w:r>
      <w:r>
        <w:rPr>
          <w:rFonts w:hint="eastAsia" w:ascii="仿宋" w:hAnsi="仿宋" w:eastAsia="仿宋" w:cs="仿宋"/>
          <w:bCs/>
          <w:szCs w:val="21"/>
          <w:highlight w:val="none"/>
        </w:rPr>
        <w:t xml:space="preserve">投标时承诺为准）；</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、报价要求：最高限价：143</w:t>
      </w:r>
      <w:r>
        <w:rPr>
          <w:rFonts w:hint="eastAsia" w:ascii="仿宋" w:hAnsi="仿宋" w:eastAsia="仿宋" w:cs="仿宋"/>
          <w:szCs w:val="21"/>
          <w:highlight w:val="none"/>
          <w:lang w:val="en-US" w:eastAsia="zh-CN"/>
        </w:rPr>
        <w:t xml:space="preserve">.</w:t>
      </w:r>
      <w:r>
        <w:rPr>
          <w:rFonts w:hint="eastAsia" w:ascii="仿宋" w:hAnsi="仿宋" w:eastAsia="仿宋" w:cs="仿宋"/>
          <w:szCs w:val="21"/>
          <w:highlight w:val="none"/>
        </w:rPr>
        <w:t xml:space="preserve">495862万元；报价超过最高限价的视为无效响应。</w:t>
      </w:r>
      <w:r>
        <w:rPr>
          <w:rFonts w:hint="eastAsia" w:ascii="仿宋" w:hAnsi="仿宋" w:eastAsia="仿宋" w:cs="仿宋"/>
          <w:szCs w:val="21"/>
          <w:highlight w:val="none"/>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highlight w:val="none"/>
          <w:lang w:val="en-US" w:eastAsia="zh-CN"/>
        </w:rPr>
        <w:t xml:space="preserve">4</w:t>
      </w:r>
      <w:r>
        <w:rPr>
          <w:rFonts w:hint="eastAsia" w:ascii="仿宋" w:hAnsi="仿宋" w:eastAsia="仿宋" w:cs="仿宋"/>
          <w:szCs w:val="21"/>
          <w:highlight w:val="none"/>
        </w:rPr>
        <w:t xml:space="preserve">.1供应商的报价应是磋商文件确定的采购范围内的全部工作内容的价格体现，应包</w:t>
      </w:r>
      <w:r>
        <w:rPr>
          <w:rFonts w:hint="eastAsia" w:ascii="仿宋" w:hAnsi="仿宋" w:eastAsia="仿宋" w:cs="仿宋"/>
          <w:szCs w:val="21"/>
        </w:rPr>
        <w:t xml:space="preserve">括人工、机械设备、材料、安装、维护、检测、质保、措施、管理、利润、税金及相关政策性文件规定的其他应有费用。施工期间产生的所有建筑垃圾，由成交供应商清运至政府相关部门指定的合法垃圾场，该项费用由供应商自行考虑并计入报价中。</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lang w:val="zh-CN"/>
        </w:rPr>
      </w:pPr>
      <w:r>
        <w:rPr>
          <w:rFonts w:hint="eastAsia" w:ascii="仿宋" w:hAnsi="仿宋" w:eastAsia="仿宋" w:cs="仿宋"/>
          <w:szCs w:val="21"/>
          <w:lang w:val="en-US" w:eastAsia="zh-CN"/>
        </w:rPr>
        <w:t xml:space="preserve">4</w:t>
      </w:r>
      <w:r>
        <w:rPr>
          <w:rFonts w:hint="eastAsia" w:ascii="仿宋" w:hAnsi="仿宋" w:eastAsia="仿宋" w:cs="仿宋"/>
          <w:szCs w:val="21"/>
        </w:rPr>
        <w:t xml:space="preserve">.2</w:t>
      </w:r>
      <w:r>
        <w:rPr>
          <w:rFonts w:hint="eastAsia" w:ascii="仿宋" w:hAnsi="仿宋" w:eastAsia="仿宋" w:cs="仿宋"/>
          <w:szCs w:val="21"/>
          <w:lang w:val="zh-CN"/>
        </w:rPr>
        <w:t xml:space="preserve">供应商须依据现行版《清单计价规范》和现行版《工程计价表》要求来编制，按照工程量清单；</w:t>
      </w:r>
      <w:r>
        <w:rPr>
          <w:rFonts w:hint="eastAsia" w:ascii="仿宋" w:hAnsi="仿宋" w:eastAsia="仿宋" w:cs="仿宋"/>
          <w:szCs w:val="21"/>
        </w:rPr>
        <w:t xml:space="preserve">结合图纸及实施方案</w:t>
      </w:r>
      <w:r>
        <w:rPr>
          <w:rFonts w:hint="eastAsia" w:ascii="仿宋" w:hAnsi="仿宋" w:eastAsia="仿宋" w:cs="仿宋"/>
          <w:szCs w:val="21"/>
          <w:lang w:val="zh-CN"/>
        </w:rPr>
        <w:t xml:space="preserve">（</w:t>
      </w:r>
      <w:r>
        <w:rPr>
          <w:rFonts w:hint="eastAsia" w:ascii="仿宋" w:hAnsi="仿宋" w:eastAsia="仿宋" w:cs="仿宋"/>
          <w:szCs w:val="21"/>
        </w:rPr>
        <w:t xml:space="preserve">详见附件</w:t>
      </w:r>
      <w:r>
        <w:rPr>
          <w:rFonts w:hint="eastAsia" w:ascii="仿宋" w:hAnsi="仿宋" w:eastAsia="仿宋" w:cs="仿宋"/>
          <w:szCs w:val="21"/>
          <w:lang w:val="zh-CN"/>
        </w:rPr>
        <w:t xml:space="preserve">）进行报价。</w:t>
      </w:r>
      <w:r>
        <w:rPr>
          <w:rFonts w:hint="eastAsia" w:ascii="仿宋" w:hAnsi="仿宋" w:eastAsia="仿宋" w:cs="仿宋"/>
          <w:szCs w:val="21"/>
          <w:lang w:val="zh-CN"/>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.政策要求</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1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.2根据住房和城乡建设部办公厅关于全面实行一级建造师电</w:t>
      </w:r>
      <w:r>
        <w:rPr>
          <w:rFonts w:hint="eastAsia" w:ascii="仿宋" w:hAnsi="仿宋" w:eastAsia="仿宋" w:cs="仿宋"/>
          <w:szCs w:val="21"/>
        </w:rPr>
        <w:t xml:space="preserve">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.3资质、证书的延续以相关国家、省、市规定为准，如有请将相关证明材料编入响应文件。</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.4根据建办市[2019]50号文及苏建函建管[2019]393号文规定，已取消一级、二级建造师临时执业证书，因此本项目不接受持临时建造师执业资格的项目负责人投标，否则将作为资格审查不通过处理。</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5</w:t>
      </w:r>
      <w:r>
        <w:rPr>
          <w:rFonts w:hint="eastAsia" w:ascii="仿宋" w:hAnsi="仿宋" w:eastAsia="仿宋" w:cs="仿宋"/>
          <w:szCs w:val="21"/>
        </w:rPr>
        <w:t xml:space="preserve">.5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rPr>
          <w:rFonts w:hint="eastAsia" w:ascii="仿宋" w:hAnsi="仿宋" w:eastAsia="仿宋" w:cs="仿宋"/>
          <w:szCs w:val="21"/>
        </w:rPr>
      </w:r>
      <w:r/>
    </w:p>
    <w:p>
      <w:pPr>
        <w:pStyle w:val="1031"/>
        <w:ind w:firstLine="422"/>
        <w:spacing w:line="360" w:lineRule="auto"/>
        <w:tabs>
          <w:tab w:val="left" w:pos="7380" w:leader="none"/>
        </w:tabs>
        <w:rPr>
          <w:rFonts w:hint="eastAsia" w:ascii="仿宋" w:hAnsi="仿宋" w:eastAsia="仿宋" w:cs="仿宋"/>
          <w:b/>
          <w:bCs/>
          <w:szCs w:val="21"/>
        </w:rPr>
      </w:pPr>
      <w:r/>
      <w:bookmarkStart w:id="145" w:name="_Toc459119680"/>
      <w:r/>
      <w:bookmarkStart w:id="146" w:name="_Toc227984068"/>
      <w:r/>
      <w:bookmarkStart w:id="147" w:name="_Toc485973719"/>
      <w:r/>
      <w:bookmarkStart w:id="148" w:name="_Toc534809305"/>
      <w:r>
        <w:rPr>
          <w:rFonts w:hint="eastAsia" w:ascii="仿宋" w:hAnsi="仿宋" w:eastAsia="仿宋" w:cs="仿宋"/>
          <w:b/>
          <w:bCs/>
          <w:szCs w:val="21"/>
        </w:rPr>
        <w:t xml:space="preserve">六、其他说明</w:t>
      </w:r>
      <w:bookmarkEnd w:id="145"/>
      <w:r/>
      <w:bookmarkEnd w:id="146"/>
      <w:r/>
      <w:bookmarkEnd w:id="147"/>
      <w:r/>
      <w:bookmarkEnd w:id="148"/>
      <w:r>
        <w:rPr>
          <w:rFonts w:hint="eastAsia" w:ascii="仿宋" w:hAnsi="仿宋" w:eastAsia="仿宋" w:cs="仿宋"/>
          <w:b/>
          <w:bCs/>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1、工程量清单及暂估价、暂列金额及甲供材料价格：</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（1）与磋商文件提供的工程量清单中的项目编码、项目名称、项目特征、计量单位、工程量一致（措施项目增项除外）；</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（2）与磋商文件规定的暂估价、暂列金额及甲供材料价格一致。</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2、不可竞争费用项目或费率或计算基础：</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（1）与磋商文件明确列出的不可竞争费用项目或费率或计算基础一致。</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t xml:space="preserve">3、投标报价范围：投标报价不低于成本且不高于磋商文件规定的最高投标限价；报价超过最高限价的视为无效响应。</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4、施工期间水电费由成交供应商自行承担，在投标报价中综合考虑。</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r>
      <w:r/>
    </w:p>
    <w:p>
      <w:pPr>
        <w:pStyle w:val="1031"/>
        <w:ind w:left="0" w:firstLine="482"/>
        <w:jc w:val="center"/>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bCs/>
          <w:sz w:val="24"/>
        </w:rPr>
        <w:br w:type="page" w:clear="all"/>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 xml:space="preserve">工程量清单编制及填写说明</w:t>
      </w:r>
      <w:r>
        <w:rPr>
          <w:rFonts w:hint="eastAsia" w:ascii="仿宋" w:hAnsi="仿宋" w:eastAsia="仿宋" w:cs="仿宋"/>
          <w:b/>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 一般规定</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1.1 工程量清单应由具有编制招标文件能力的招标人，或受其委托具有相应资质的中介机构进行编制。</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1.2 工程量清单应作为招标文件的组成部分，其准确性和完善性由招标人负责。</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1.3 除招标文件另有规定外，工程量清单格式中所有要求盖章、签字的地方，必须由规定的单位和人员盖章、签字（其中法定代表人也可由其授权委托的代理人签字、盖章）。</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1.4 投标金额（价格）均应以人民币表示。</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1.5 工程量清单及其计价格式中的任何内容不得随意删除或涂改。</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1.6 工程量清单中各项目的工作内容和要求应符合相关技术标准和要求（合同技术条款）以及《水利工程工程量清单计价规范》（GB50501-2007）的规定。</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1.7 工程量清单是工程量清单计价的基础。除另有规定外，工程量清单中的工程量根据招标设计图纸，按《水利工程工程量清单计价规范》计算规则计算，是用于投标报价的估算工程量，不作为最终结算工程量。最终结算工程量是承包人实际完成并符合技术标准和要求（合同技术条款），按《水利工程工程量清单计价规范》计算规则等规定，根据施工图纸计算的有效工程量。</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1.8 工程价款的支付遵循合同条款的约定。</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1.9工程量清单中有计算或汇总中的算术错误时，应按以下原则改正：</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（1）工程量清单中任一项目的单价乘积与该项目合价不吻合时，应以单价为准，改正合价。但经合同双方共同核对后认为单价有明显的小数点错位时，则应以合价为准，改正单价。</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（2）投标书中的投标报价大写金额与小写金额不一致时，以大写金额为准。</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1.10保留平衡单价的权力。</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 招标人工程量清单格式</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2.1 组成</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总说明</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建筑工程分类分项工程量清单</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措施项目清单</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其他项目清单</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2.2 填写说明</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2.2.1   措施项目清单中，投标人应按备注中的说明提供措施项目报价分解表。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2.2.2   其他项目清单中，暂估价金额由投标人按招标人所列数额填写至相应栏中。</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 投标人工程量清单报价表格式（ 具体格式见苏水基[2011]21  号文附件 2 ，并应</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至少包含下述 3.1  项所列表格格式）</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 . 1 组成</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投标总价</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工程项目总价表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建筑工程分类分项工程量清单计价表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措施项目清单计价表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其他项目清单计价表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措施项目报价分解表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建筑工程单价汇总表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建筑工程单价费(税)率汇总表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投标人生产混凝土（砂浆）配合比材料费表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投标人自行采购主要材料及水、电等预算价格汇总表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投标人自备施工机械台时(班)费汇总表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总价项目分类分项工程分解表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建筑工程单价计算表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 人工费单价汇总表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 填写说明</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 除招标文件另有规定外，工程量清单应与招标文件中的投标人须知、通用合同条款、专用合同条款、技术标准和要求（合同技术条款）、图纸及《水利工程工程量清单计价规范》等一起阅读、理解和使用。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 除招标文件另有规定外，投标人不得随意增加、删除或涂改招标文件工程量清单中的任何内容。工程量清单中列明的所有需要填写的单价、合价，投标人均应填写；未填写的单价和合价，视为已包括在工程量清单的其它单价和合价中。</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3.2.3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 A 和附录 B 中的“主要工作内容”确定工程单价。除另有规定外，对有效工程量以外的超挖、超填工程量，施工附加量，加工、运输损耗量等，所消耗的人工、材料和机械费用，均应摊入相应有效工程量的工程单价内。</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3.2.4 投标总价应按工程项目总价表合计金额填写。</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3.2.5   工程项目总价表中，分类分项工程量清单项目按分类工程汇总，并按建筑工程分类分项工程量清单计价表中相应分类工程项目合计金额填写。</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3.2.6建筑工程分类分项工程量清单计价表中的序号、项目编码、项目名称、计量单位、工程数量和主要技术条款编码，按招标人工程量清单格式中建筑工程分类分项工程量清单表中的相应内容填写，并填写相应项目的单价、合价和合计，其中单价应与建筑工程单价汇总表一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3.2.7建筑工程分类分项工程量清单计价表中，模板使用费应摊入相应的混凝土工程单价中（单列模板清单的除外）；工程一切险、人身意外伤害险、第三者责任险等保险费用应由投标人自行测算并摊入相应的工程单价中。</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3.2.8其他项目清单计价表中，暂估价金额由投标人按招标人所列数额填写至相应栏中。</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3.2.9 措施项目清单计价表中的序号、项目名称，按招标人工程量清单格式中措施项目清单中的相应内容填写，并填写相应的金额和合计，同时按招标人要求，提供措施项目报价分解表。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3.2.10措施项目报价分解表，根据招标人要求提供所需项目分解表，表式可根据需要进行相应调整、补充。</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3.2.11 工程单价汇总表，填写工程单价计算表中的计量单位单价。</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3.2.12 工程单价费（税）率汇总表，按工程单价计算表中的相应内容、费（税）率填写。</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3.2.13投标人生产混凝土（砂浆）配合比材料费表，按表中工程部位、混凝土（砂浆）强度等级、水泥强度等级、级配、碎石最大粒径、相应材料预算材料量和单价填写，填写的单价必须与工程单价计算表中采用的相应混凝土（砂浆）的单价一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3.2.14 投标人自行采购主要材料及水、电等预算价格汇总表，按表中的序号、材料名称、型号规格、计量单位和预算价填写，填写的预算价必须与工程单价计算表中采用的相应材料预算价一致。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3.2.15 投标人自备施工机械台时（班） 费汇总表，按表中的序号、机械名称、型号规格、第一类费用、第二类费用及第三类费用填写，填写的台时（班）费合计金额必须与工程单价计算表中相应的施工机械台时（班）费单价一致。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3.2.16 总价项目分类分项工程分解表，投标人应参照分类分项工程量清单计价表格式编制总价项目分类分项工程分解表，每个总价项目分类分项工程一份。</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3.2.17单价计算表，按表中的工作内容、序号、名称、型号规格、计量单位、数量、单价、合价填写。投标报价采用预算价（到工价）计算直接工程费时，工程单价计算表中不列工料机差价调整。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3.2.18 除招标文件另有规定外，投标金额小于投标总标价万分之五及以下的工程项目，投标人可不编报工程单价计算表。</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3.2.19 采用其他行业专业定额报价时可参照使用本规定表式，计算单价时可参照其他行业专业定额配套的取费、人工单价、机械台时（班）费用等标准。</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3.2.20 承包人必须保护现有管线、桥梁、道路、建筑物、堤防等设施的完好，所采用的临时工程应有效牢靠，所需发生的费用含在相应的投标报价之中，结算时不予调整。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3.2.21 承包人须承担所发生的渣土费、弃土场费及取土场费、土源费、防治扬尘费等相关职能部门的规费、协调费用、由于土方运输造成的沿线道路损坏修复等费用，含在相应投标报价之中，结算时不予调整。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3.2.22 土方运距由投标人自行考虑。</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3.2.23 投标人应充分考虑沿线桥梁道路设施的荷载情况，配置合理的运输车辆荷载，并在投标相应的投标报价中予以考虑，结算时不予调整。</w:t>
      </w:r>
      <w:r>
        <w:rPr>
          <w:rFonts w:hint="eastAsia" w:ascii="仿宋" w:hAnsi="仿宋" w:eastAsia="仿宋" w:cs="仿宋"/>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sz w:val="21"/>
          <w:szCs w:val="21"/>
        </w:rPr>
        <w:t xml:space="preserve">3.2.24</w:t>
      </w:r>
      <w:r>
        <w:rPr>
          <w:rFonts w:hint="eastAsia" w:ascii="仿宋" w:hAnsi="仿宋" w:eastAsia="仿宋" w:cs="仿宋"/>
          <w:bCs/>
          <w:sz w:val="21"/>
          <w:szCs w:val="21"/>
        </w:rPr>
        <w:t xml:space="preserve">投标人应根据招标文件的要求和施工经</w:t>
      </w:r>
      <w:r>
        <w:rPr>
          <w:rFonts w:hint="eastAsia" w:ascii="仿宋" w:hAnsi="仿宋" w:eastAsia="仿宋" w:cs="仿宋"/>
          <w:bCs/>
          <w:sz w:val="21"/>
          <w:szCs w:val="21"/>
        </w:rPr>
        <w:t xml:space="preserve">验填写综合单价，工程量清单已包括了本次招标的所有内容，为完成各分项工程所有明示或隐含的工作，投标人均应考虑在其所填报的综合单价中。工程量清单中所列的分项工程量为实物工程量，工程量清单不能作任何调整。工程量清单中所列的分项工程量均已包含其隐含的所有工作内容和辅助工作项目，报价时均应一并考虑。（如：止水、伸缩缝、泡沫板、沉降缝、砌体粉面、勾缝、压顶、砌体泄水孔、脚手等的费用均包含在工程量清单中的相关子目的综合单价中，为完成实物工程量所需的辅助工程如临时填筑的土方等亦应包含在工程量清单中的相关子目的综合单价中）。</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3.2.25预制砼工程的清单全费用综合单价含模板费用，投标人在报价时须把模板费用考虑进去，不另行报价。</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3.2.26预制块护坡（框格）项目均含材料购置、坡面清基、素土夯实、伸缩缝、运输等相关工作内容。</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3.2.27图纸中有明确设计而本清单中漏项项目，投标人自主报价，费用含在本清单子目中，不再增加子目和费用；需要高压接电的所有相关费用（含高压线路接入部分、移位（清单内已标注除外））投标人现场踏勘后自主报价，费用含在清单内的相应子目中，中标后不再增加费用。</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3.2.28所有泵站均需伸缩节、柔性接头、闸阀（离心泵、混流泵）、穿墙套管、异径管，如图纸、清单遗漏，投标人应在相关清单子目中考虑相关费用，具体型号施工时由业主确定。</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3.2.29铸铁闸门均为省标，管路防腐处理均按设计要求，经过专业生产厂家处理后购入。</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3.2.30清单中配套设施子目含：围墙、道路、地坪、绿化、供排水、院门、台阶、爬梯、栏杆、规章制度牌、弱电设备、标志牌及铭牌、厨卫设施及其他配套设施等，该配套设施所含内容由业主根据工程现场实际需要确定是否实施，如清单内已单列相关子目，则该项子目不含在上述清单内。</w:t>
      </w:r>
      <w:r>
        <w:rPr>
          <w:rFonts w:hint="eastAsia" w:ascii="仿宋" w:hAnsi="仿宋" w:eastAsia="仿宋" w:cs="仿宋"/>
          <w:bCs/>
          <w:sz w:val="21"/>
          <w:szCs w:val="21"/>
        </w:rPr>
      </w:r>
      <w:r/>
    </w:p>
    <w:p>
      <w:pPr>
        <w:pStyle w:val="1031"/>
        <w:ind w:left="0" w:firstLine="420"/>
        <w:keepLines w:val="0"/>
        <w:keepNext w:val="0"/>
        <w:pageBreakBefore w:val="0"/>
        <w:spacing w:line="360" w:lineRule="auto"/>
        <w:widowControl w:val="off"/>
        <w:rPr>
          <w:rFonts w:hint="eastAsia" w:ascii="仿宋" w:hAnsi="仿宋" w:eastAsia="仿宋" w:cs="仿宋"/>
          <w:bCs/>
          <w:sz w:val="21"/>
          <w:szCs w:val="21"/>
        </w:rPr>
      </w:pPr>
      <w:r>
        <w:rPr>
          <w:rFonts w:hint="eastAsia" w:ascii="仿宋" w:hAnsi="仿宋" w:eastAsia="仿宋" w:cs="仿宋"/>
          <w:bCs/>
          <w:sz w:val="21"/>
          <w:szCs w:val="21"/>
        </w:rPr>
        <w:t xml:space="preserve">3.2.31项目机电设备采购应由发包人和监理认共同考察认可后，方可购买，否则不予计量。</w:t>
      </w:r>
      <w:r>
        <w:rPr>
          <w:rFonts w:hint="eastAsia" w:ascii="仿宋" w:hAnsi="仿宋" w:eastAsia="仿宋" w:cs="仿宋"/>
          <w:bCs/>
          <w:sz w:val="21"/>
          <w:szCs w:val="21"/>
        </w:rPr>
      </w:r>
      <w:r/>
    </w:p>
    <w:p>
      <w:pPr>
        <w:pStyle w:val="1031"/>
        <w:ind w:left="0" w:firstLine="420"/>
        <w:keepLines w:val="0"/>
        <w:keepNext w:val="0"/>
        <w:pageBreakBefore w:val="0"/>
        <w:spacing w:line="360" w:lineRule="auto"/>
        <w:rPr>
          <w:rFonts w:hint="eastAsia" w:ascii="仿宋" w:hAnsi="仿宋" w:eastAsia="仿宋" w:cs="仿宋"/>
          <w:bCs/>
          <w:sz w:val="21"/>
          <w:szCs w:val="21"/>
        </w:rPr>
      </w:pPr>
      <w:r>
        <w:rPr>
          <w:rFonts w:hint="eastAsia" w:ascii="仿宋" w:hAnsi="仿宋" w:eastAsia="仿宋" w:cs="仿宋"/>
          <w:bCs/>
          <w:sz w:val="21"/>
          <w:szCs w:val="21"/>
        </w:rPr>
        <w:br w:type="page" w:clear="all"/>
      </w:r>
      <w:r>
        <w:rPr>
          <w:rFonts w:hint="eastAsia" w:ascii="仿宋" w:hAnsi="仿宋" w:eastAsia="仿宋" w:cs="仿宋"/>
          <w:bCs/>
          <w:sz w:val="21"/>
          <w:szCs w:val="21"/>
        </w:rPr>
      </w:r>
      <w:r/>
    </w:p>
    <w:p>
      <w:pPr>
        <w:pStyle w:val="1113"/>
        <w:ind w:left="0" w:firstLine="422"/>
        <w:keepLines w:val="0"/>
        <w:keepNext w:val="0"/>
        <w:pageBreakBefore w:val="0"/>
        <w:spacing w:before="0" w:after="0" w:line="360" w:lineRule="auto"/>
        <w:rPr>
          <w:rFonts w:hint="eastAsia" w:ascii="仿宋" w:hAnsi="仿宋" w:eastAsia="仿宋" w:cs="仿宋"/>
          <w:sz w:val="21"/>
          <w:szCs w:val="21"/>
        </w:rPr>
      </w:pPr>
      <w:r>
        <w:rPr>
          <w:rFonts w:hint="eastAsia" w:ascii="仿宋" w:hAnsi="仿宋" w:eastAsia="仿宋" w:cs="仿宋"/>
          <w:sz w:val="21"/>
          <w:szCs w:val="21"/>
        </w:rPr>
        <w:t xml:space="preserve">清 单 编 制 说 明</w:t>
      </w:r>
      <w:r>
        <w:rPr>
          <w:rFonts w:hint="eastAsia" w:ascii="仿宋" w:hAnsi="仿宋" w:eastAsia="仿宋" w:cs="仿宋"/>
          <w:sz w:val="21"/>
          <w:szCs w:val="21"/>
        </w:rPr>
      </w:r>
      <w:r/>
    </w:p>
    <w:p>
      <w:pPr>
        <w:pStyle w:val="1031"/>
        <w:ind w:left="0" w:firstLine="422"/>
        <w:keepLines w:val="0"/>
        <w:keepNext w:val="0"/>
        <w:pageBreakBefore w:val="0"/>
        <w:spacing w:line="360" w:lineRule="auto"/>
        <w:rPr>
          <w:rStyle w:val="1043"/>
          <w:rFonts w:hint="eastAsia" w:ascii="仿宋" w:hAnsi="仿宋" w:eastAsia="仿宋" w:cs="仿宋"/>
          <w:sz w:val="21"/>
          <w:szCs w:val="21"/>
        </w:rPr>
      </w:pPr>
      <w:r>
        <w:rPr>
          <w:rStyle w:val="1043"/>
          <w:rFonts w:hint="eastAsia" w:ascii="仿宋" w:hAnsi="仿宋" w:eastAsia="仿宋" w:cs="仿宋"/>
          <w:sz w:val="21"/>
          <w:szCs w:val="21"/>
        </w:rPr>
        <w:t xml:space="preserve">一、工程概况： </w:t>
      </w:r>
      <w:r>
        <w:rPr>
          <w:rStyle w:val="1043"/>
          <w:rFonts w:hint="eastAsia" w:ascii="仿宋" w:hAnsi="仿宋" w:eastAsia="仿宋" w:cs="仿宋"/>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1、地理位置：位于南京市</w:t>
      </w:r>
      <w:r>
        <w:rPr>
          <w:rStyle w:val="1043"/>
          <w:rFonts w:hint="eastAsia" w:ascii="仿宋" w:hAnsi="仿宋" w:eastAsia="仿宋" w:cs="仿宋"/>
          <w:b w:val="0"/>
          <w:sz w:val="21"/>
          <w:szCs w:val="21"/>
          <w:lang w:val="en-US" w:eastAsia="zh-CN"/>
        </w:rPr>
        <w:t xml:space="preserve">浦口</w:t>
      </w:r>
      <w:r>
        <w:rPr>
          <w:rStyle w:val="1043"/>
          <w:rFonts w:hint="eastAsia" w:ascii="仿宋" w:hAnsi="仿宋" w:eastAsia="仿宋" w:cs="仿宋"/>
          <w:b w:val="0"/>
          <w:sz w:val="21"/>
          <w:szCs w:val="21"/>
        </w:rPr>
        <w:t xml:space="preserve">区。</w:t>
      </w:r>
      <w:r>
        <w:rPr>
          <w:rStyle w:val="1043"/>
          <w:rFonts w:hint="eastAsia" w:ascii="仿宋" w:hAnsi="仿宋" w:eastAsia="仿宋" w:cs="仿宋"/>
          <w:b w:val="0"/>
          <w:sz w:val="21"/>
          <w:szCs w:val="21"/>
        </w:rPr>
      </w:r>
      <w:r/>
    </w:p>
    <w:p>
      <w:pPr>
        <w:pStyle w:val="1111"/>
        <w:ind w:left="0" w:right="0" w:firstLine="420"/>
        <w:keepLines w:val="0"/>
        <w:keepNext w:val="0"/>
        <w:pageBreakBefore w:val="0"/>
        <w:spacing w:before="0" w:beforeAutospacing="0" w:after="0" w:afterAutospacing="0" w:line="360" w:lineRule="auto"/>
        <w:widowControl/>
        <w:rPr>
          <w:rFonts w:hint="eastAsia" w:ascii="仿宋" w:hAnsi="仿宋" w:eastAsia="仿宋" w:cs="仿宋"/>
          <w:bCs/>
          <w:sz w:val="21"/>
          <w:szCs w:val="21"/>
          <w:lang w:eastAsia="zh-CN"/>
        </w:rPr>
        <w:suppressLineNumbers w:val="0"/>
      </w:pPr>
      <w:r>
        <w:rPr>
          <w:rFonts w:hint="eastAsia" w:ascii="仿宋" w:hAnsi="仿宋" w:eastAsia="仿宋" w:cs="仿宋"/>
          <w:sz w:val="21"/>
          <w:szCs w:val="21"/>
        </w:rPr>
        <w:t xml:space="preserve">2、</w:t>
      </w:r>
      <w:r>
        <w:rPr>
          <w:rFonts w:hint="eastAsia" w:ascii="仿宋" w:hAnsi="仿宋" w:eastAsia="仿宋" w:cs="仿宋"/>
          <w:bCs/>
          <w:sz w:val="21"/>
          <w:szCs w:val="21"/>
        </w:rPr>
        <w:t xml:space="preserve">工程概况及特征：</w:t>
      </w:r>
      <w:r>
        <w:rPr>
          <w:rFonts w:hint="eastAsia" w:ascii="仿宋" w:hAnsi="仿宋" w:eastAsia="仿宋" w:cs="仿宋"/>
          <w:bCs/>
          <w:sz w:val="21"/>
          <w:szCs w:val="21"/>
          <w:lang w:eastAsia="zh-CN"/>
        </w:rPr>
        <w:t xml:space="preserve">南京市浦口区象山湖水利风景区生态补偿项目</w:t>
      </w:r>
      <w:r>
        <w:rPr>
          <w:rFonts w:hint="eastAsia" w:ascii="仿宋" w:hAnsi="仿宋" w:eastAsia="仿宋" w:cs="仿宋"/>
          <w:bCs/>
          <w:sz w:val="21"/>
          <w:szCs w:val="21"/>
          <w:lang w:eastAsia="zh-CN"/>
        </w:rPr>
      </w:r>
      <w:r/>
    </w:p>
    <w:p>
      <w:pPr>
        <w:pStyle w:val="1031"/>
        <w:ind w:left="0" w:firstLine="420"/>
        <w:jc w:val="left"/>
        <w:keepLines w:val="0"/>
        <w:keepNext w:val="0"/>
        <w:pageBreakBefore w:val="0"/>
        <w:spacing w:line="360" w:lineRule="auto"/>
        <w:rPr>
          <w:rStyle w:val="1043"/>
          <w:rFonts w:hint="eastAsia" w:ascii="仿宋" w:hAnsi="仿宋" w:eastAsia="仿宋" w:cs="仿宋"/>
          <w:b w:val="0"/>
          <w:sz w:val="21"/>
          <w:szCs w:val="21"/>
        </w:rPr>
      </w:pPr>
      <w:r>
        <w:rPr>
          <w:rFonts w:hint="eastAsia" w:ascii="仿宋" w:hAnsi="仿宋" w:eastAsia="仿宋" w:cs="仿宋"/>
          <w:bCs/>
          <w:sz w:val="21"/>
          <w:szCs w:val="21"/>
          <w:lang w:eastAsia="zh-CN"/>
        </w:rPr>
        <w:t xml:space="preserve">实施方案设计图，</w:t>
      </w:r>
      <w:r>
        <w:rPr>
          <w:rFonts w:hint="eastAsia" w:ascii="仿宋" w:hAnsi="仿宋" w:eastAsia="仿宋" w:cs="仿宋"/>
          <w:bCs/>
          <w:sz w:val="21"/>
          <w:szCs w:val="21"/>
          <w:lang w:val="en-US" w:eastAsia="zh-CN"/>
        </w:rPr>
        <w:t xml:space="preserve">对于</w:t>
      </w:r>
      <w:r>
        <w:rPr>
          <w:rFonts w:hint="eastAsia" w:ascii="仿宋" w:hAnsi="仿宋" w:eastAsia="仿宋" w:cs="仿宋"/>
          <w:sz w:val="21"/>
          <w:szCs w:val="21"/>
        </w:rPr>
        <w:t xml:space="preserve">湖心半岛节点</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管理所雨水花园</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放水渠下游围挡区域</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安全设施配套</w:t>
      </w:r>
      <w:r>
        <w:rPr>
          <w:rFonts w:hint="eastAsia" w:ascii="仿宋" w:hAnsi="仿宋" w:eastAsia="仿宋" w:cs="仿宋"/>
          <w:sz w:val="21"/>
          <w:szCs w:val="21"/>
          <w:lang w:val="en-US" w:eastAsia="zh-CN"/>
        </w:rPr>
        <w:t xml:space="preserve">等进行提升改造。</w:t>
      </w:r>
      <w:r>
        <w:rPr>
          <w:rStyle w:val="1043"/>
          <w:rFonts w:hint="eastAsia" w:ascii="仿宋" w:hAnsi="仿宋" w:eastAsia="仿宋" w:cs="仿宋"/>
          <w:b w:val="0"/>
          <w:sz w:val="21"/>
          <w:szCs w:val="21"/>
        </w:rPr>
      </w:r>
      <w:r/>
    </w:p>
    <w:p>
      <w:pPr>
        <w:pStyle w:val="1031"/>
        <w:ind w:left="0" w:firstLine="422"/>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sz w:val="21"/>
          <w:szCs w:val="21"/>
        </w:rPr>
        <w:t xml:space="preserve">二、招标范围：</w:t>
      </w:r>
      <w:r>
        <w:rPr>
          <w:rStyle w:val="1043"/>
          <w:rFonts w:hint="eastAsia" w:ascii="仿宋" w:hAnsi="仿宋" w:eastAsia="仿宋" w:cs="仿宋"/>
          <w:b w:val="0"/>
          <w:sz w:val="21"/>
          <w:szCs w:val="21"/>
        </w:rPr>
        <w:t xml:space="preserve">详见招标文件。</w:t>
      </w:r>
      <w:r>
        <w:rPr>
          <w:rStyle w:val="1043"/>
          <w:rFonts w:hint="eastAsia" w:ascii="仿宋" w:hAnsi="仿宋" w:eastAsia="仿宋" w:cs="仿宋"/>
          <w:b w:val="0"/>
          <w:sz w:val="21"/>
          <w:szCs w:val="21"/>
        </w:rPr>
      </w:r>
      <w:r/>
    </w:p>
    <w:p>
      <w:pPr>
        <w:pStyle w:val="1031"/>
        <w:ind w:left="0" w:firstLine="422"/>
        <w:keepLines w:val="0"/>
        <w:keepNext w:val="0"/>
        <w:pageBreakBefore w:val="0"/>
        <w:spacing w:line="360" w:lineRule="auto"/>
        <w:rPr>
          <w:rStyle w:val="1043"/>
          <w:rFonts w:hint="eastAsia" w:ascii="仿宋" w:hAnsi="仿宋" w:eastAsia="仿宋" w:cs="仿宋"/>
          <w:sz w:val="21"/>
          <w:szCs w:val="21"/>
        </w:rPr>
      </w:pPr>
      <w:r>
        <w:rPr>
          <w:rStyle w:val="1043"/>
          <w:rFonts w:hint="eastAsia" w:ascii="仿宋" w:hAnsi="仿宋" w:eastAsia="仿宋" w:cs="仿宋"/>
          <w:sz w:val="21"/>
          <w:szCs w:val="21"/>
        </w:rPr>
        <w:t xml:space="preserve">三、工程量清单编制依据：</w:t>
      </w:r>
      <w:r>
        <w:rPr>
          <w:rStyle w:val="1043"/>
          <w:rFonts w:hint="eastAsia" w:ascii="仿宋" w:hAnsi="仿宋" w:eastAsia="仿宋" w:cs="仿宋"/>
          <w:sz w:val="21"/>
          <w:szCs w:val="21"/>
        </w:rPr>
      </w:r>
      <w:r/>
    </w:p>
    <w:p>
      <w:pPr>
        <w:pStyle w:val="1031"/>
        <w:ind w:left="0" w:firstLine="420"/>
        <w:keepLines w:val="0"/>
        <w:keepNext w:val="0"/>
        <w:pageBreakBefore w:val="0"/>
        <w:spacing w:line="360" w:lineRule="auto"/>
        <w:rPr>
          <w:rFonts w:hint="eastAsia" w:ascii="仿宋" w:hAnsi="仿宋" w:eastAsia="仿宋" w:cs="仿宋"/>
          <w:bCs/>
          <w:sz w:val="21"/>
          <w:szCs w:val="21"/>
        </w:rPr>
      </w:pPr>
      <w:r>
        <w:rPr>
          <w:rStyle w:val="1043"/>
          <w:rFonts w:hint="eastAsia" w:ascii="仿宋" w:hAnsi="仿宋" w:eastAsia="仿宋" w:cs="仿宋"/>
          <w:b w:val="0"/>
          <w:sz w:val="21"/>
          <w:szCs w:val="21"/>
        </w:rPr>
        <w:t xml:space="preserve">1、建设单位提供的</w:t>
      </w:r>
      <w:r>
        <w:rPr>
          <w:rFonts w:hint="eastAsia" w:ascii="仿宋" w:hAnsi="仿宋" w:eastAsia="仿宋" w:cs="仿宋"/>
          <w:bCs/>
          <w:sz w:val="21"/>
          <w:szCs w:val="21"/>
        </w:rPr>
        <w:t xml:space="preserve">招标设计图</w:t>
      </w:r>
      <w:r>
        <w:rPr>
          <w:rFonts w:hint="eastAsia" w:ascii="仿宋" w:hAnsi="仿宋" w:eastAsia="仿宋" w:cs="仿宋"/>
          <w:sz w:val="21"/>
          <w:szCs w:val="21"/>
        </w:rPr>
        <w:t xml:space="preserve">。</w:t>
      </w:r>
      <w:r>
        <w:rPr>
          <w:rFonts w:hint="eastAsia" w:ascii="仿宋" w:hAnsi="仿宋" w:eastAsia="仿宋" w:cs="仿宋"/>
          <w:bCs/>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2、建设部颁发的《水利工程工程量清单计价规范》(GB50501—2007) 、苏水基〔2011〕21号关于印发《江苏省水利工程招标投标文件工程量清单格式》的通知等。</w:t>
      </w:r>
      <w:r>
        <w:rPr>
          <w:rStyle w:val="1043"/>
          <w:rFonts w:hint="eastAsia" w:ascii="仿宋" w:hAnsi="仿宋" w:eastAsia="仿宋" w:cs="仿宋"/>
          <w:b w:val="0"/>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Fonts w:hint="eastAsia" w:ascii="仿宋" w:hAnsi="仿宋" w:eastAsia="仿宋" w:cs="仿宋"/>
          <w:sz w:val="21"/>
          <w:szCs w:val="21"/>
        </w:rPr>
        <w:t xml:space="preserve">3、2010</w:t>
      </w:r>
      <w:r>
        <w:rPr>
          <w:rStyle w:val="1043"/>
          <w:rFonts w:hint="eastAsia" w:ascii="仿宋" w:hAnsi="仿宋" w:eastAsia="仿宋" w:cs="仿宋"/>
          <w:b w:val="0"/>
          <w:sz w:val="21"/>
          <w:szCs w:val="21"/>
        </w:rPr>
        <w:t xml:space="preserve">版《江苏省水利工程预算定额》及相关的配套文件等；</w:t>
      </w:r>
      <w:r>
        <w:rPr>
          <w:rStyle w:val="1043"/>
          <w:rFonts w:hint="eastAsia" w:ascii="仿宋" w:hAnsi="仿宋" w:eastAsia="仿宋" w:cs="仿宋"/>
          <w:b w:val="0"/>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4、文件执行江苏省、南京市及</w:t>
      </w:r>
      <w:r>
        <w:rPr>
          <w:rStyle w:val="1043"/>
          <w:rFonts w:hint="eastAsia" w:ascii="仿宋" w:hAnsi="仿宋" w:eastAsia="仿宋" w:cs="仿宋"/>
          <w:b w:val="0"/>
          <w:sz w:val="21"/>
          <w:szCs w:val="21"/>
          <w:lang w:val="en-US" w:eastAsia="zh-CN"/>
        </w:rPr>
        <w:t xml:space="preserve">浦口</w:t>
      </w:r>
      <w:r>
        <w:rPr>
          <w:rStyle w:val="1043"/>
          <w:rFonts w:hint="eastAsia" w:ascii="仿宋" w:hAnsi="仿宋" w:eastAsia="仿宋" w:cs="仿宋"/>
          <w:b w:val="0"/>
          <w:sz w:val="21"/>
          <w:szCs w:val="21"/>
        </w:rPr>
        <w:t xml:space="preserve">区有关政策性文件及通知等；</w:t>
      </w:r>
      <w:r>
        <w:rPr>
          <w:rStyle w:val="1043"/>
          <w:rFonts w:hint="eastAsia" w:ascii="仿宋" w:hAnsi="仿宋" w:eastAsia="仿宋" w:cs="仿宋"/>
          <w:b w:val="0"/>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5、江苏省水利工程营业税改增值税计价依据调整的说明；</w:t>
      </w:r>
      <w:r>
        <w:rPr>
          <w:rStyle w:val="1043"/>
          <w:rFonts w:hint="eastAsia" w:ascii="仿宋" w:hAnsi="仿宋" w:eastAsia="仿宋" w:cs="仿宋"/>
          <w:b w:val="0"/>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sz w:val="21"/>
          <w:szCs w:val="21"/>
        </w:rPr>
      </w:pPr>
      <w:r>
        <w:rPr>
          <w:rStyle w:val="1043"/>
          <w:rFonts w:hint="eastAsia" w:ascii="仿宋" w:hAnsi="仿宋" w:eastAsia="仿宋" w:cs="仿宋"/>
          <w:b w:val="0"/>
          <w:sz w:val="21"/>
          <w:szCs w:val="21"/>
        </w:rPr>
        <w:t xml:space="preserve">5、其他相关规定及文件等；</w:t>
      </w:r>
      <w:r>
        <w:rPr>
          <w:rStyle w:val="1043"/>
          <w:rFonts w:hint="eastAsia" w:ascii="仿宋" w:hAnsi="仿宋" w:eastAsia="仿宋" w:cs="仿宋"/>
          <w:b w:val="0"/>
          <w:sz w:val="21"/>
          <w:szCs w:val="21"/>
        </w:rPr>
      </w:r>
      <w:r/>
    </w:p>
    <w:p>
      <w:pPr>
        <w:pStyle w:val="1031"/>
        <w:ind w:left="0" w:firstLine="422"/>
        <w:keepLines w:val="0"/>
        <w:keepNext w:val="0"/>
        <w:pageBreakBefore w:val="0"/>
        <w:spacing w:line="360" w:lineRule="auto"/>
        <w:rPr>
          <w:rStyle w:val="1043"/>
          <w:rFonts w:hint="eastAsia" w:ascii="仿宋" w:hAnsi="仿宋" w:eastAsia="仿宋" w:cs="仿宋"/>
          <w:sz w:val="21"/>
          <w:szCs w:val="21"/>
        </w:rPr>
      </w:pPr>
      <w:r>
        <w:rPr>
          <w:rStyle w:val="1043"/>
          <w:rFonts w:hint="eastAsia" w:ascii="仿宋" w:hAnsi="仿宋" w:eastAsia="仿宋" w:cs="仿宋"/>
          <w:sz w:val="21"/>
          <w:szCs w:val="21"/>
        </w:rPr>
        <w:t xml:space="preserve">四、工程量清单编制说明：</w:t>
      </w:r>
      <w:r>
        <w:rPr>
          <w:rStyle w:val="1043"/>
          <w:rFonts w:hint="eastAsia" w:ascii="仿宋" w:hAnsi="仿宋" w:eastAsia="仿宋" w:cs="仿宋"/>
          <w:sz w:val="21"/>
          <w:szCs w:val="21"/>
        </w:rPr>
      </w:r>
      <w:r/>
    </w:p>
    <w:p>
      <w:pPr>
        <w:pStyle w:val="1031"/>
        <w:ind w:left="0" w:firstLine="420"/>
        <w:keepLines w:val="0"/>
        <w:keepNext w:val="0"/>
        <w:pageBreakBefore w:val="0"/>
        <w:spacing w:line="360" w:lineRule="auto"/>
        <w:rPr>
          <w:rStyle w:val="1043"/>
          <w:rFonts w:hint="eastAsia" w:ascii="仿宋" w:hAnsi="仿宋" w:eastAsia="仿宋" w:cs="仿宋"/>
          <w:b w:val="0"/>
          <w:bCs w:val="0"/>
          <w:sz w:val="21"/>
          <w:szCs w:val="21"/>
        </w:rPr>
      </w:pPr>
      <w:r>
        <w:rPr>
          <w:rStyle w:val="1043"/>
          <w:rFonts w:hint="eastAsia" w:ascii="仿宋" w:hAnsi="仿宋" w:eastAsia="仿宋" w:cs="仿宋"/>
          <w:b w:val="0"/>
          <w:bCs w:val="0"/>
          <w:sz w:val="21"/>
          <w:szCs w:val="21"/>
        </w:rPr>
        <w:t xml:space="preserve">1、砼均按商品砼计入，砂浆均按预拌砂浆计入。</w:t>
      </w:r>
      <w:r>
        <w:rPr>
          <w:rStyle w:val="1043"/>
          <w:rFonts w:hint="eastAsia" w:ascii="仿宋" w:hAnsi="仿宋" w:eastAsia="仿宋" w:cs="仿宋"/>
          <w:b w:val="0"/>
          <w:bCs w:val="0"/>
          <w:sz w:val="21"/>
          <w:szCs w:val="21"/>
        </w:rPr>
      </w:r>
      <w:r/>
    </w:p>
    <w:p>
      <w:pPr>
        <w:pStyle w:val="1031"/>
        <w:ind w:left="458" w:firstLine="0"/>
        <w:rPr>
          <w:rStyle w:val="1043"/>
          <w:rFonts w:hint="eastAsia" w:ascii="仿宋" w:hAnsi="仿宋" w:eastAsia="仿宋" w:cs="仿宋"/>
          <w:b w:val="0"/>
          <w:bCs w:val="0"/>
          <w:sz w:val="21"/>
          <w:szCs w:val="21"/>
          <w:lang w:val="en-US" w:eastAsia="zh-CN"/>
        </w:rPr>
      </w:pPr>
      <w:r>
        <w:rPr>
          <w:rStyle w:val="1043"/>
          <w:rFonts w:hint="eastAsia" w:ascii="仿宋" w:hAnsi="仿宋" w:eastAsia="仿宋" w:cs="仿宋"/>
          <w:b w:val="0"/>
          <w:bCs w:val="0"/>
          <w:sz w:val="21"/>
          <w:szCs w:val="21"/>
          <w:lang w:val="en-US" w:eastAsia="zh-CN"/>
        </w:rPr>
        <w:t xml:space="preserve">2、</w:t>
      </w:r>
      <w:r>
        <w:rPr>
          <w:rStyle w:val="1043"/>
          <w:rFonts w:hint="eastAsia" w:ascii="仿宋" w:hAnsi="仿宋" w:eastAsia="仿宋" w:cs="仿宋"/>
          <w:b w:val="0"/>
          <w:bCs w:val="0"/>
          <w:sz w:val="21"/>
          <w:szCs w:val="21"/>
        </w:rPr>
        <w:t xml:space="preserve">本工程安全文明措施费按</w:t>
      </w:r>
      <w:r>
        <w:rPr>
          <w:rStyle w:val="1043"/>
          <w:rFonts w:hint="eastAsia" w:ascii="仿宋" w:hAnsi="仿宋" w:eastAsia="仿宋" w:cs="仿宋"/>
          <w:b w:val="0"/>
          <w:bCs w:val="0"/>
          <w:sz w:val="21"/>
          <w:szCs w:val="21"/>
          <w:lang w:val="en-US" w:eastAsia="zh-CN"/>
        </w:rPr>
        <w:t xml:space="preserve">24339.26</w:t>
      </w:r>
      <w:r>
        <w:rPr>
          <w:rStyle w:val="1043"/>
          <w:rFonts w:hint="eastAsia" w:ascii="仿宋" w:hAnsi="仿宋" w:eastAsia="仿宋" w:cs="仿宋"/>
          <w:b w:val="0"/>
          <w:bCs w:val="0"/>
          <w:sz w:val="21"/>
          <w:szCs w:val="21"/>
        </w:rPr>
        <w:t xml:space="preserve">元计入，为不可竞争费。</w:t>
      </w:r>
      <w:r>
        <w:rPr>
          <w:rStyle w:val="1043"/>
          <w:rFonts w:hint="eastAsia" w:ascii="仿宋" w:hAnsi="仿宋" w:eastAsia="仿宋" w:cs="仿宋"/>
          <w:b w:val="0"/>
          <w:bCs w:val="0"/>
          <w:sz w:val="21"/>
          <w:szCs w:val="21"/>
          <w:lang w:val="en-US" w:eastAsia="zh-CN"/>
        </w:rPr>
      </w:r>
      <w:r/>
    </w:p>
    <w:p>
      <w:pPr>
        <w:pStyle w:val="1031"/>
        <w:spacing w:line="220" w:lineRule="atLeast"/>
      </w:pPr>
      <w:r/>
      <w:r/>
    </w:p>
    <w:p>
      <w:pPr>
        <w:pStyle w:val="1031"/>
        <w:jc w:val="left"/>
        <w:spacing w:line="360" w:lineRule="auto"/>
        <w:tabs>
          <w:tab w:val="left" w:pos="1439" w:leader="none"/>
        </w:tabs>
        <w:rPr>
          <w:rFonts w:hint="eastAsia" w:ascii="仿宋" w:hAnsi="仿宋" w:eastAsia="仿宋" w:cs="仿宋"/>
          <w:b/>
          <w:bCs/>
          <w:sz w:val="24"/>
        </w:rPr>
        <w:outlineLvl w:val="0"/>
      </w:pPr>
      <w:r>
        <w:rPr>
          <w:rFonts w:hint="eastAsia" w:ascii="仿宋" w:hAnsi="仿宋" w:eastAsia="仿宋" w:cs="仿宋"/>
          <w:b/>
          <w:bCs/>
          <w:sz w:val="24"/>
        </w:rPr>
      </w:r>
      <w:r/>
    </w:p>
    <w:p>
      <w:pPr>
        <w:pStyle w:val="1093"/>
        <w:jc w:val="center"/>
        <w:spacing w:line="360" w:lineRule="auto"/>
        <w:tabs>
          <w:tab w:val="right" w:pos="9746" w:leader="dot"/>
        </w:tabs>
        <w:rPr>
          <w:rFonts w:hint="eastAsia" w:ascii="仿宋" w:hAnsi="仿宋" w:eastAsia="仿宋" w:cs="仿宋"/>
          <w:b/>
          <w:bCs/>
          <w:sz w:val="30"/>
          <w:szCs w:val="30"/>
          <w:lang w:val="zh-CN"/>
        </w:rPr>
      </w:pPr>
      <w:r>
        <w:rPr>
          <w:rFonts w:hint="eastAsia" w:ascii="仿宋" w:hAnsi="仿宋" w:eastAsia="仿宋" w:cs="仿宋"/>
          <w:b/>
          <w:bCs/>
          <w:sz w:val="24"/>
        </w:rPr>
        <w:br w:type="page" w:clear="all"/>
      </w:r>
      <w:bookmarkStart w:id="149" w:name="_Toc13319"/>
      <w:r/>
      <w:bookmarkStart w:id="150" w:name="_Toc27359"/>
      <w:r/>
      <w:bookmarkStart w:id="151" w:name="_Toc30716"/>
      <w:r>
        <w:rPr>
          <w:rFonts w:hint="eastAsia" w:ascii="仿宋" w:hAnsi="仿宋" w:eastAsia="仿宋" w:cs="仿宋"/>
          <w:b/>
          <w:bCs/>
          <w:sz w:val="30"/>
          <w:szCs w:val="30"/>
          <w:lang w:val="zh-CN"/>
        </w:rPr>
        <w:t xml:space="preserve">第五章</w:t>
      </w:r>
      <w:r>
        <w:rPr>
          <w:rFonts w:hint="eastAsia" w:ascii="仿宋" w:hAnsi="仿宋" w:eastAsia="仿宋" w:cs="仿宋"/>
          <w:b/>
          <w:bCs/>
          <w:sz w:val="30"/>
          <w:szCs w:val="30"/>
        </w:rPr>
        <w:t xml:space="preserve">  </w:t>
      </w:r>
      <w:r>
        <w:rPr>
          <w:rFonts w:hint="eastAsia" w:ascii="仿宋" w:hAnsi="仿宋" w:eastAsia="仿宋" w:cs="仿宋"/>
          <w:b/>
          <w:bCs/>
          <w:sz w:val="30"/>
          <w:szCs w:val="30"/>
          <w:lang w:val="zh-CN"/>
        </w:rPr>
        <w:t xml:space="preserve">合同主要条款及格式</w:t>
      </w:r>
      <w:bookmarkEnd w:id="149"/>
      <w:r/>
      <w:bookmarkEnd w:id="150"/>
      <w:r>
        <w:rPr>
          <w:rFonts w:hint="eastAsia" w:ascii="仿宋" w:hAnsi="仿宋" w:eastAsia="仿宋" w:cs="仿宋"/>
          <w:b/>
          <w:bCs/>
          <w:sz w:val="30"/>
          <w:szCs w:val="30"/>
          <w:lang w:val="zh-CN"/>
        </w:rPr>
      </w:r>
      <w:r/>
    </w:p>
    <w:p>
      <w:pPr>
        <w:pStyle w:val="1031"/>
        <w:jc w:val="center"/>
        <w:spacing w:line="360" w:lineRule="auto"/>
        <w:widowControl w:val="off"/>
        <w:rPr>
          <w:rFonts w:hint="eastAsia" w:ascii="仿宋" w:hAnsi="仿宋" w:eastAsia="仿宋" w:cs="仿宋"/>
          <w:color w:val="000000"/>
          <w:sz w:val="28"/>
          <w:szCs w:val="28"/>
          <w:highlight w:val="none"/>
          <w:lang w:eastAsia="zh-CN"/>
        </w:rPr>
      </w:pPr>
      <w:r/>
      <w:bookmarkEnd w:id="151"/>
      <w:r/>
      <w:bookmarkStart w:id="152" w:name="_Toc723"/>
      <w:r/>
      <w:bookmarkStart w:id="153" w:name="_Toc296891237"/>
      <w:r/>
      <w:bookmarkStart w:id="154" w:name="_Toc296503161"/>
      <w:r/>
      <w:bookmarkStart w:id="155" w:name="_Toc318581157"/>
      <w:r/>
      <w:bookmarkStart w:id="156" w:name="_Toc18035"/>
      <w:r>
        <w:rPr>
          <w:rFonts w:hint="eastAsia" w:ascii="仿宋" w:hAnsi="仿宋" w:eastAsia="仿宋" w:cs="仿宋"/>
          <w:color w:val="000000"/>
          <w:sz w:val="28"/>
          <w:szCs w:val="28"/>
          <w:highlight w:val="none"/>
          <w:lang w:eastAsia="zh-CN"/>
        </w:rPr>
        <w:t xml:space="preserve">合 同 协 议 书 </w:t>
      </w:r>
      <w:r>
        <w:rPr>
          <w:rFonts w:hint="eastAsia" w:ascii="仿宋" w:hAnsi="仿宋" w:eastAsia="仿宋" w:cs="仿宋"/>
          <w:color w:val="000000"/>
          <w:sz w:val="28"/>
          <w:szCs w:val="28"/>
          <w:highlight w:val="none"/>
          <w:lang w:eastAsia="zh-CN"/>
        </w:rPr>
      </w:r>
      <w:r/>
    </w:p>
    <w:p>
      <w:pPr>
        <w:pStyle w:val="1031"/>
        <w:ind w:firstLine="462"/>
        <w:jc w:val="left"/>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lang w:eastAsia="zh-CN"/>
        </w:rPr>
        <w:t xml:space="preserve">（发包人名称，以下简称“发包人”）为实施</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single"/>
          <w:lang w:eastAsia="zh-CN"/>
        </w:rPr>
        <w:t xml:space="preserve">（项目名称）</w:t>
      </w:r>
      <w:r>
        <w:rPr>
          <w:rFonts w:hint="eastAsia" w:ascii="仿宋" w:hAnsi="仿宋" w:eastAsia="仿宋" w:cs="仿宋"/>
          <w:color w:val="000000"/>
          <w:sz w:val="21"/>
          <w:szCs w:val="21"/>
          <w:highlight w:val="none"/>
          <w:lang w:eastAsia="zh-CN"/>
        </w:rPr>
        <w:t xml:space="preserve">，已接受</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（承包人名称，以下简称“承包人”）对该项目</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lang w:eastAsia="zh-CN"/>
        </w:rPr>
        <w:t xml:space="preserve">标段的施标。发包人和承包人共同达成如下协议。</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w:t>
      </w:r>
      <w:r>
        <w:rPr>
          <w:rFonts w:hint="eastAsia" w:ascii="仿宋" w:hAnsi="仿宋" w:eastAsia="仿宋" w:cs="仿宋"/>
          <w:color w:val="000000"/>
          <w:sz w:val="21"/>
          <w:szCs w:val="22"/>
          <w:highlight w:val="none"/>
          <w:lang w:val="en-US" w:eastAsia="zh-CN"/>
        </w:rPr>
        <w:t xml:space="preserve"> </w:t>
      </w:r>
      <w:r>
        <w:rPr>
          <w:rFonts w:hint="eastAsia" w:ascii="仿宋" w:hAnsi="仿宋" w:eastAsia="仿宋" w:cs="仿宋"/>
          <w:color w:val="000000"/>
          <w:sz w:val="21"/>
          <w:szCs w:val="22"/>
          <w:highlight w:val="none"/>
          <w:lang w:eastAsia="zh-CN"/>
        </w:rPr>
        <w:t xml:space="preserve">本协议书与下列文件一起构成合同文件：</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（1）协议书（包括合同谈判、补充协议书）；</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（2）中标通知书；</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（3）投标函及投标函附录；</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（4）招标文件、澄清问题、澄清问题的复函、补充通知等相关资料；</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（5）专用合同条款；</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（6）通用合同条款；</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（7）技术标准和要求；</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（8）图纸；</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（9）已标价的工程量清单；</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（10）投标辅助材料；</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（11）经双方确认进入合同的其它文件。</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2. 上述文件互相补充和解释，如有不明确或不一致之处，以合同约定次序在先者为准。</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3. 签约合同价：人民币（大写）</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u w:val="single"/>
          <w:lang w:eastAsia="zh-CN"/>
        </w:rPr>
      </w:pPr>
      <w:r>
        <w:rPr>
          <w:rFonts w:hint="eastAsia" w:ascii="仿宋" w:hAnsi="仿宋" w:eastAsia="仿宋" w:cs="仿宋"/>
          <w:color w:val="000000"/>
          <w:sz w:val="21"/>
          <w:szCs w:val="22"/>
          <w:highlight w:val="none"/>
          <w:lang w:eastAsia="zh-CN"/>
        </w:rPr>
        <w:t xml:space="preserve">4. 承包人项目经理：</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w:t>
      </w:r>
      <w:r>
        <w:rPr>
          <w:rFonts w:hint="eastAsia" w:ascii="仿宋" w:hAnsi="仿宋" w:eastAsia="仿宋" w:cs="仿宋"/>
          <w:color w:val="000000"/>
          <w:sz w:val="21"/>
          <w:szCs w:val="22"/>
          <w:highlight w:val="none"/>
          <w:u w:val="singl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5. 工程质量符合</w:t>
      </w:r>
      <w:r>
        <w:rPr>
          <w:rFonts w:hint="eastAsia" w:ascii="仿宋" w:hAnsi="仿宋" w:eastAsia="仿宋" w:cs="仿宋"/>
          <w:color w:val="000000"/>
          <w:sz w:val="21"/>
          <w:szCs w:val="22"/>
          <w:highlight w:val="none"/>
          <w:u w:val="single"/>
          <w:lang w:eastAsia="zh-CN"/>
        </w:rPr>
        <w:t xml:space="preserve">国家质量验收标准</w:t>
      </w:r>
      <w:r>
        <w:rPr>
          <w:rFonts w:hint="eastAsia" w:ascii="仿宋" w:hAnsi="仿宋" w:eastAsia="仿宋" w:cs="仿宋"/>
          <w:color w:val="000000"/>
          <w:sz w:val="21"/>
          <w:szCs w:val="22"/>
          <w:highlight w:val="none"/>
          <w:lang w:eastAsia="zh-CN"/>
        </w:rPr>
        <w:t xml:space="preserve">标准。</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6. 承包人承诺按合同约定承担工程的实施、完成及缺陷修复。</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7. 发包人承诺按合同约定的条件、时间和方式向承包人支付合同价款。</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8. 承包人承诺执行监理人开工通知，计划工期为</w:t>
      </w:r>
      <w:r>
        <w:rPr>
          <w:rFonts w:hint="eastAsia" w:ascii="仿宋" w:hAnsi="仿宋" w:eastAsia="仿宋" w:cs="仿宋"/>
          <w:color w:val="000000"/>
          <w:sz w:val="21"/>
          <w:szCs w:val="22"/>
          <w:highlight w:val="none"/>
          <w:u w:val="single"/>
          <w:lang w:eastAsia="zh-CN"/>
        </w:rPr>
        <w:t xml:space="preserve">                 日历</w:t>
      </w:r>
      <w:r>
        <w:rPr>
          <w:rFonts w:hint="eastAsia" w:ascii="仿宋" w:hAnsi="仿宋" w:eastAsia="仿宋" w:cs="仿宋"/>
          <w:color w:val="000000"/>
          <w:sz w:val="21"/>
          <w:szCs w:val="22"/>
          <w:highlight w:val="none"/>
          <w:lang w:eastAsia="zh-CN"/>
        </w:rPr>
        <w:t xml:space="preserve">天。</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9. 本协议书一式</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份，合同双方各执</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份。</w:t>
      </w:r>
      <w:r>
        <w:rPr>
          <w:rFonts w:hint="eastAsia" w:ascii="仿宋" w:hAnsi="仿宋" w:eastAsia="仿宋" w:cs="仿宋"/>
          <w:color w:val="000000"/>
          <w:sz w:val="21"/>
          <w:szCs w:val="22"/>
          <w:highlight w:val="none"/>
          <w:lang w:eastAsia="zh-CN"/>
        </w:rPr>
      </w:r>
      <w:r/>
    </w:p>
    <w:p>
      <w:pPr>
        <w:pStyle w:val="1031"/>
        <w:ind w:firstLine="420"/>
        <w:jc w:val="both"/>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10. 合同未尽事宜，双方另行签订补充协议。补充协议是合同的组成部分。</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2"/>
          <w:highlight w:val="none"/>
          <w:lang w:eastAsia="zh-CN"/>
        </w:rPr>
      </w:pPr>
      <w:r>
        <w:rPr>
          <w:rFonts w:hint="eastAsia" w:ascii="仿宋" w:hAnsi="仿宋" w:eastAsia="仿宋" w:cs="仿宋"/>
          <w:color w:val="000000"/>
          <w:sz w:val="21"/>
          <w:szCs w:val="22"/>
          <w:highlight w:val="none"/>
          <w:lang w:eastAsia="zh-CN"/>
        </w:rPr>
        <w:t xml:space="preserve">发包人：</w:t>
      </w:r>
      <w:r>
        <w:rPr>
          <w:rFonts w:hint="eastAsia" w:ascii="仿宋" w:hAnsi="仿宋" w:eastAsia="仿宋" w:cs="仿宋"/>
          <w:color w:val="000000"/>
          <w:sz w:val="21"/>
          <w:szCs w:val="22"/>
          <w:highlight w:val="none"/>
          <w:u w:val="single"/>
          <w:lang w:eastAsia="zh-CN"/>
        </w:rPr>
        <w:t xml:space="preserve">南京市浦口区河道管理所</w:t>
      </w:r>
      <w:r>
        <w:rPr>
          <w:rFonts w:hint="eastAsia" w:ascii="仿宋" w:hAnsi="仿宋" w:eastAsia="仿宋" w:cs="仿宋"/>
          <w:color w:val="000000"/>
          <w:sz w:val="21"/>
          <w:szCs w:val="22"/>
          <w:highlight w:val="none"/>
          <w:lang w:eastAsia="zh-CN"/>
        </w:rPr>
        <w:t xml:space="preserve">（盖单位章） 承包人：</w:t>
      </w:r>
      <w:r>
        <w:rPr>
          <w:rFonts w:hint="eastAsia" w:ascii="仿宋" w:hAnsi="仿宋" w:eastAsia="仿宋" w:cs="仿宋"/>
          <w:color w:val="000000"/>
          <w:sz w:val="21"/>
          <w:szCs w:val="22"/>
          <w:highlight w:val="none"/>
          <w:u w:val="single"/>
          <w:lang w:eastAsia="zh-CN"/>
        </w:rPr>
        <w:t xml:space="preserve"> </w:t>
      </w:r>
      <w:r>
        <w:rPr>
          <w:rFonts w:hint="eastAsia" w:ascii="仿宋" w:hAnsi="仿宋" w:eastAsia="仿宋" w:cs="仿宋"/>
          <w:color w:val="000000"/>
          <w:sz w:val="21"/>
          <w:szCs w:val="22"/>
          <w:highlight w:val="none"/>
          <w:lang w:eastAsia="zh-CN"/>
        </w:rPr>
        <w:t xml:space="preserve">（盖单位章）</w:t>
      </w:r>
      <w:r>
        <w:rPr>
          <w:rFonts w:hint="eastAsia" w:ascii="仿宋" w:hAnsi="仿宋" w:eastAsia="仿宋" w:cs="仿宋"/>
          <w:color w:val="000000"/>
          <w:sz w:val="21"/>
          <w:szCs w:val="22"/>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法定代表人或其委托代理人：</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（签字）    法定代表人或其委托代理人：</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（签字）</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年</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月 </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日          </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年</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月 </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日</w:t>
      </w:r>
      <w:r>
        <w:rPr>
          <w:rFonts w:hint="eastAsia" w:ascii="仿宋" w:hAnsi="仿宋" w:eastAsia="仿宋" w:cs="仿宋"/>
          <w:color w:val="000000"/>
          <w:sz w:val="21"/>
          <w:szCs w:val="21"/>
          <w:highlight w:val="none"/>
          <w:lang w:eastAsia="zh-CN"/>
        </w:rPr>
      </w:r>
      <w:r/>
    </w:p>
    <w:p>
      <w:pPr>
        <w:pStyle w:val="1031"/>
        <w:ind w:left="0" w:firstLine="440"/>
        <w:jc w:val="center"/>
        <w:keepLines w:val="0"/>
        <w:keepNext w:val="0"/>
        <w:pageBreakBefore w:val="0"/>
        <w:spacing w:line="360" w:lineRule="auto"/>
        <w:widowControl w:val="off"/>
        <w:rPr>
          <w:rFonts w:hint="eastAsia" w:ascii="仿宋" w:hAnsi="仿宋" w:eastAsia="仿宋" w:cs="仿宋"/>
          <w:b/>
          <w:color w:val="000000"/>
          <w:sz w:val="32"/>
          <w:szCs w:val="32"/>
          <w:highlight w:val="none"/>
          <w:lang w:eastAsia="zh-CN"/>
        </w:rPr>
      </w:pPr>
      <w:r>
        <w:rPr>
          <w:rFonts w:hint="eastAsia" w:ascii="仿宋" w:hAnsi="仿宋" w:eastAsia="仿宋" w:cs="仿宋"/>
          <w:color w:val="000000"/>
          <w:sz w:val="22"/>
          <w:szCs w:val="22"/>
          <w:highlight w:val="none"/>
          <w:lang w:eastAsia="zh-CN"/>
        </w:rPr>
        <w:br w:type="page" w:clear="all"/>
      </w:r>
      <w:r>
        <w:rPr>
          <w:rFonts w:hint="eastAsia" w:ascii="仿宋" w:hAnsi="仿宋" w:eastAsia="仿宋" w:cs="仿宋"/>
          <w:b/>
          <w:color w:val="000000"/>
          <w:sz w:val="32"/>
          <w:szCs w:val="32"/>
          <w:highlight w:val="none"/>
          <w:lang w:eastAsia="zh-CN"/>
        </w:rPr>
        <w:t xml:space="preserve">通用合同条款</w:t>
      </w:r>
      <w:r>
        <w:rPr>
          <w:rFonts w:hint="eastAsia" w:ascii="仿宋" w:hAnsi="仿宋" w:eastAsia="仿宋" w:cs="仿宋"/>
          <w:b/>
          <w:color w:val="000000"/>
          <w:sz w:val="32"/>
          <w:szCs w:val="32"/>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一般约定</w:t>
      </w:r>
      <w:r>
        <w:rPr>
          <w:rFonts w:hint="eastAsia" w:ascii="仿宋" w:hAnsi="仿宋" w:eastAsia="仿宋" w:cs="仿宋"/>
          <w:b/>
          <w:color w:val="000000"/>
          <w:sz w:val="21"/>
          <w:szCs w:val="21"/>
          <w:highlight w:val="none"/>
          <w:lang w:eastAsia="zh-CN"/>
        </w:rPr>
      </w:r>
      <w:r/>
    </w:p>
    <w:p>
      <w:pPr>
        <w:pStyle w:val="1031"/>
        <w:numPr>
          <w:ilvl w:val="1"/>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lang w:val="en-US" w:eastAsia="zh-CN" w:bidi="ar-SA"/>
        </w:rPr>
        <w:t xml:space="preserve">1.1</w:t>
      </w:r>
      <w:r>
        <w:rPr>
          <w:rFonts w:hint="eastAsia" w:ascii="仿宋" w:hAnsi="仿宋" w:eastAsia="仿宋" w:cs="仿宋"/>
          <w:color w:val="000000"/>
          <w:sz w:val="21"/>
          <w:szCs w:val="21"/>
          <w:highlight w:val="none"/>
          <w:lang w:eastAsia="zh-CN"/>
        </w:rPr>
        <w:t xml:space="preserve">词语定义</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通用合同条款、专用合同条款中的下列词语应具有本款所赋予的含义。</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　合同</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1.1.1.1 合同文件（或称合同）：指合同协议书、中标通知书、投标函及投标函附录、专用合同条款、通用合同条款、技术标准和要求、图纸、已标价工程量清单，以及其他合同文件。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1.1.1.2 合同协议书：指第1.5款所指的合同协议书。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1.1.1.3 中标通知书：指发包人通知承包人中标的函件。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dstrike/>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1.1.1.4 投标函：指构成合同文件组成部分的由承包人填写并签署的投标函。</w:t>
      </w:r>
      <w:r>
        <w:rPr>
          <w:rFonts w:hint="eastAsia" w:ascii="仿宋" w:hAnsi="仿宋" w:eastAsia="仿宋" w:cs="仿宋"/>
          <w:dstrike/>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1.1.1.5 投标函附录：指附在投标函后构成合同文件的投标函附录。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1.1.1.6　技术标准和要求：指构成合同文件组成部分的名为技术标准和要求（合同技术条款）的文件，包括合同双方当事人约定对其所作的修改或补充。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1.1.1.8 已标价工程量清单：指构成合同文件组成部分的由承包人按照规定的格式和要求填写并标明价格的工程量清单。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1.1.1.9 其他合同文件：指经合同双方当事人确认构成合同文件的其他文件。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合同当事人和人员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1.1.2.1 合同当事人:指发包人和（或）承包人。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1.1.2.2 发包人：指专用合同条款中指明并与承包人在合同协议书中签字的当事人。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1.1.2.3　承包人：指专用合同条款中指明并与发包人在合同协议书中签字的当事人。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1.1.2.4 承包人项目经理：指承包人派驻施工场地的全权负责人。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1.1.2.5　分包人：指专用合同条款中指明的，从承包人处分包合同中某一部分工程，并与其签订分包合同的分包人。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1.1.2.6 监理人：指在专用合同条款中指明的，受发包人委托对合同履行实施管理的法人或其他组织。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1.1.2.7 总监理工程师（总监）：指由监理人委派常驻施工场地对合同履行实施管理的全权负责人。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　工程和设备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1.1.3.1 工程：指永久工程和（或）临时工程。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1.1.3.2 永久工程：指按合同约定建造并移交给发包人的工程，包括工程设备。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1.1.3.3 临时工程：指为完成合同约定的永久工程所修建的各类临时性工程，不包括施工设备。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1.1.3.4 单位工程：指专用合同条款中指明特定范围的永久工程。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1.1.3.5 工程设备：指构成或计划构成永久工程一部分的机电设备、金属结构设备、仪器装置及其他类似的设备和装置。</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1.1.3.6 施工设备：指为完成合同约定的各项工作所需的设备、器具和其他物品，不包括临时工程和材料。</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1.1.3.7 临时设施：指为完成合同约定的各项工作所服务的临时性生产和生活设施。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1.1.3.8 承包人设备：指承包人自带的施工设备。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1.1.3.9 施工场地（或称工地、现场）：指用于合同工程施工的场所，以及在合同中指定作为施工场地组成部分的其他场所，包括永久占地和临时占地。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1.1.3.10　永久占地：指发包人为建设本合同工程永久征用的场地。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1.1.3.11　临时占地：指发包人为建设本合同工程临时征用，承包人在完工后须按合同要求退还的场地。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　日期</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1.1.4.1 开工通知：指监理人按第11.1款通知承包人开工的函件。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1.1.4.2 开工日期：指监理人按第11.1款发出的开工通知中写明的开工日期。</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1.1.4.3工期：指承包人在投标函中承诺的完成合同工程所需的期限，包括按第11.3款、第11.4款和第11.6款约定所作的变更。</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1.1.4.4　竣工日期：即合同工程完工日期，指第1.1.4.3目约定工期届满时的日期。实际完工日期以合同工程完工证书中写明的日期为准。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1.1.4.5　缺陷责任期：即工程质量保修期，指履行第19.2款约定的缺陷责任的期限，包括根据第19.3款约定所作的延长，具体期限由专用合同条款约定。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1.1.4.6 基准日期：指投标截止时间前28天的日期。</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1.1.4.7 天：除特别指明外，指日历天。合同中按天计算时间的，开始当天不计入，从次日开始计算。期限最后一天的截止时间为当天24:00。</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 合同价格和费用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1.1.5.1 签约合同价：指签定合同时合同协议书中写明的，包括了暂列金额、暂估价的合同总金额。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1.1.5.2 合同价格：指承包人按合同约定完成了包括缺陷责任期内的全部承包工作后，发包人应付给承包人的金额，包括在履行合同过程中按合同约定进行的变更和调整。</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1.1.5.3 费用：指为履行合同所发生的或将要发生的所有合理开支，包括管理费和应分摊的其他费用，但不包括利润。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1.1.5.4 暂列金额：指已标价工程量清单中所列的暂列金额，用于在签订协议书时尚未确定或不可预见变更的施工及其所需材料、工程设备、服务等的金额，包括以计日工方式支付的金额。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1.1.5.5暂估价：指发包人在工程量清单中给定的用于支付必然发生但暂时不能确定价格的材料、设备以及专业工程的金额。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1.1.5.6 计日工：指对零星工作采取的一种计价方式，按合同中的计日工子目及其单价计价付款。1.1.5.7 质量保证金（或称保留金）：指按第17.4.1项约定用于保证在缺陷责任期内履行缺陷修复义务的金额。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1.1.6 其他</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1.1.6.1 书面形式：指合同文件、信函、电报、传真等可以有形地表现所载内容的形式。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 语言文字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除专用术语外，合同使用的语言文字为中文。必要时专用术语应附有中文注释。</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 法律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适用于合同的法律包括中华人民共和国法律、行政法规、部门规章，以及工程所在地的地方法规、自治条例、单行条例和地方政府规章。</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 合同文件的优先顺序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组成合同的各项文件应互相解释，互为说明。除专用合同条款另有约定外，解释合同文件的优先顺序如下：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（1）合同协议书；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（2）中标通知书；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（3）投标函及投标函附录；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（4）专用合同条款；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（5）通用合同条款；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（6）技术标准和要求；</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（7）图纸；</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（8）已标价工程量清单；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（9）其他合同文件。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 合同协议书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　图纸和承包人文件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　图纸的提供</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1.6.2　承包人提供的文件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承包人提供的文件应按技术标准和要求（合同技术条款）约定的期限和数量提供给监理人。监理人应按技术标准和要求（合同技术条款）约定的期限批复承包人。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1.6.3　图纸的修改</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1.6.4 图纸的错误</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承包人发现发包人提供的图纸存在明显错误或疏忽，应及时通知监理人。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1.6.5 图纸和承包人文件的保管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监理人和承包人均应在施工场地各保存一套完整的包含第1.6.1项、第1.6.2项、第1.6.3项约定内容的图纸和承包人文件。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　联络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 与合同有关的通知、批准、证明、证书、指示、要求、请求、同意、意见、确定和决定等，均应采用书面形式。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　来往函件均应按合同约定的期限及时发出和答复，不得无故扣压和拖延，亦不得拒收。否则，由此造成的后果由责任方负责。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 转让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除合同另有约定外，未经对方当事人同意，一方当事人不得将合同权利全部或部分转让给第三人，也不得全部或部分转移合同义务。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 严禁贿赂</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合同双方当事人不得以贿赂或变相贿赂的方式，谋取不当利益或损害对方权益。因贿赂造成对方损失的，行为人应赔偿损失，并承担相应的法律责任。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1.10 化石、文物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1.10.2 承包人发现文物后不及时报告或隐瞒不报，致使文物丢失或损坏的，应赔偿损失，并承担相应的法律责任。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　专利技术</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1.11.1 承包人在使用任何材料、承包人设备、工程设备或采用施工工艺时，因侵犯专利权或其他知识产权所引起的责任，由承包人承担，但由于遵照发包人提供的设计或技术标准和要求引起的除外。</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1.11.2 承包人在投标文件中采用专利技术的，专利技术的使用费包含在投标报价内。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1.11.3 承包人的技术秘密和声明需要保密的资料和信息，发包人和监理人不得为合同以外的目的泄露给他人。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1.11.4　合同实施过程中，发包人要求承包人采用专利技术的，发包人应办理相应的使用手续，承包人应按发包人约定的条件使用，并承担使用专利技术的相关试验工作，所需费用由发包人承担。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图纸和文件的保密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1.12.1 发包人提供的图纸和文件，未经发包人同意，承包人不得为合同以外的目的泄露给他人或公开发表与引用。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1.12.2 承包人提供的文件，未经承包人同意，发包人和监理人不得为合同以外的目的泄露给他人或公开发表与引用。</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发包人义务</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 遵守法律</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发包人在履行合同过程中应遵守法律，并保证承包人免于承担因发包人违反法律而引起的任何责任。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 发出开工通知</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发包人应委托监理人按第11.1款的约定向承包人发出开工通知。</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　提供施工场地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2.3.1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2.3.2　发包人提供的施工用地范围在专用合同条款中约定。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2.3.3　除专用合同条款另有约定外，发包人应按技术标准和要求（合同技术条款）的约定，向承包人提供施工场地内的工程地质图纸和报告，以及地下障碍物图纸等施工场地有关资料，并保证资料的真实、准确、完整。</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 协助承包人办理证件和批件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发包人应协助承包人办理法律规定的有关施工证件和批件。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2.5 组织设计交底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发包人应根据合同进度计划，组织设计单位向承包人进行设计交底。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2.6 支付合同价款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发包人应按合同约定向承包人及时支付合同价款。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2.7　组织竣工验收（组织法人验收）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发包人应按合同约定及时组织法人验收。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2.8　其它义务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其它义务在专用合同条款中补充约定。</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3</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监理人</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　监理人的职责和权力</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3.1.2 监理人发出的任何指示应视为已得到发包人的批准，但监理人无权免除或变更合同约定的发包人和承包人的权利、义务和责任。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3.1.3 合同约定应由承包人承担的义务和责任，不因监理人对承包人提交文件的审查或批准，对工程、材料和设备的检查和检验，以及为实施监理作出的指示等职务行为而减轻或解除。</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3.2 总监理工程师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发包人应在发出开工通知前将总监理工程师的任命通知承包人。总监理工程师更换时，应在调离14天前通知承包人。总监理工程师短期离开施工场地的，应委派代表代行其职责，并通知承包人。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 监理人员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3.3.3 承包人对总监理工程师授权的监理人员发出的指示有疑问的，可向总监理工程师提出书面异议，总监理工程师应在48小时内对该指示予以确认、更改或撤销。</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3.3.4 除专用合同条款另有约定外，总监理工程师不应将第3.5款约定应由总监理工程师作出确定的权力授权或委托给其他监理人员。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 监理人的指示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3.4.1 监理人应按第3.1款的约定向承包人发出指示，监理人的指示应盖有监理人授权的施工场地机构章，并由总监理工程师或总监理工程师按第3.3.1项约定授权的监理人员签字。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3.4.2 承包人收到监理人按第3.4.1项作出的指示后应遵照执行。指示构成变更的，应按第15条处理。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3.4.4 除合同另有约定外，承包人只从总监理工程师或按第3.3.1项被授权的监理人员处取得指示。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3.4.5 由于监理人未能按合同约定发出指示、指示延误或指示错误而导致承包人费用增加和（或）工期延误的，由发包人承担赔偿责任。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3.5 商定或确定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3.5.1合同约定总监理工程师应按照本款对任何事项进行商定或确定时，总监理工程师应与合同当事人协商，尽量达成一致。不能达成一致的，总监理工程师应认真研究后审慎确定。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4</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承包人</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　承包人的一般义务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 遵守法律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承包人在履行合同过程中应遵守法律，并保证发包人免于承担因承包人违反法律而引起的任何责任。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4.1.2 依法纳税</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承包人应按有关法律规定纳税，应缴纳的税金包括在合同价格内。</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4.1.3　完成各项承包工作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4.1.4 对施工作业和施工方法的完备性负责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承包人应按合同约定的工作内容和施工进度要求，编制施工组织设计和施工措施计划，并对所有施工作业和施工方法的完备性和安全可靠性负责。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4.1.5 保证工程施工和人员的安全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承包人应按第9.2款约定采取施工安全措施，确保工程及其人员、材料、设备和设施的安全，防止因工程施工造成的人身伤害和财产损失。</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4.1.6 负责施工场地及其周边环境与生态的保护工作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承包人应按照第9.4款约定负责施工场地及其周边环境与生态的保护工作。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4.1.7 避免施工对公众与他人的利益造成损害</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4.1.8 为他人提供方便</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4.1.9　工程的维护和照管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4.1.10　其它义务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其它义务在专用合同条款中补充约定。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4.2　履约担保</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承包人应保证其履约担保在发包人颁发合同工程完工证书前一直有效。发包人应在合同工程完工证书颁发后28天内将履约担保退还给承包人。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　分包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4.3.1 承包人不得将其承包的全部工程转包给第三人，或将其承包的全部工程肢解后以分包的名义转包给第三人。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4.3.2 承包人不得将工程主体、关键性工作分包给第三人。除专用合同条款另有约定外，未经发包人同意，承包人不得将工程的其他部分或工作分包给第三人。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4.3.3 分包人的资格能力应与其分包工程的标准和规模相适应。</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4.3.4 按投标函附录约定分包工程的，承包人应向发包人和监理人提交分包合同副本。</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4.3.5 承包人应与分包人就分包工程向发包人承担连带责任。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由指定分包人造成的与其分包工作有关的一切索赔、诉讼和损失赔偿由指定分包人直接对发包人负责，承包人不对此承担责任。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4.3.9　除第4.3.7项规定的指定分包外，承包人对其分包项目的实施以及分包人的行为向发包人负全部责任。承包人应对分包项目的工程进度、质量、安全、计量和验收等实施监督和管理。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4.3.10　分包人应按专用合同条款的约定设立项目管理机构组织管理分包工程的施工活动。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4.4 联合体</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4.4.1 联合体各方应共同与发包人签订合同协议书。联合体各方应为履行合同承担连带责任。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4.4.2 联合体协议经发包人确认后作为合同附件。在履行合同过程中，未经发包人同意，不得修改联合体协议。</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4.4.3 联合体牵头人负责与发包人和监理人联系，并接受指示，负责组织联合体各成员全面履行合同。</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 承包人项目经理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4.5.3承包人为履行合同发出的一切函件均应盖有承包人授权的施工场地管理机构章，并由承包人项目经理或其授权代表签字。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4.5.4 承包人项目经理可以授权其下属人员履行其某项职责，但事先应将这些人员的姓名和授权范围通知监理人。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 承包人人员的管理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4.6.2 为完成合同约定的各项工作，承包人应向施工场地派遣或雇佣足够数量的下列人员：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（1）具有相应资格的专业技工和合格的普工；</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（2）具有相应施工经验的技术人员；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（3）具有相应岗位资格的各级管理人员。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4.6.3 承包人安排在施工场地的主要管理人员和技术骨干应相对稳定。承包人更换主要管理人员和技术骨干时，应取得监理人的同意。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4.6.4 特殊岗位的工作人员均应持有相应的资格证明，监理人有权随时检查。监理人认为有必要时，可进行现场考核。</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4.7 撤换承包人项目经理和其他人员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承包人应对其项目经理和其他人员进行有效管理。监理人要求撤换不能胜任本职工作、行为不端或玩忽职守的承包人项目经理和其他人员的，承包人应予以撤换。</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 保障承包人人员的合法权益</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4.8.1 承包人应与其雇佣的人员签订劳动合同，并按时发放工资。</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4.8.3 承包人应为其雇佣人员提供必要的食宿条件，以及符合环境保护和卫生要求的生活环境，在远离城镇的施工场地，还应配备必要的伤病防治和急救的医务人员与医疗设施。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4.8.5 承包人应按有关法律规定和合同约定，为其雇佣人员办理保险。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4.8.6 承包人应负责处理其雇佣人员因工伤亡事故的善后事宜。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4.9 工程价款应专款专用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发包人按合同约定支付给承包人的各项价款应专用于合同工程。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4.10 承包人现场查勘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4.10.1 发包人应将其持有的现场地质勘探资料、水文气象资料提供给承包人，并对其准确性负责。但承包人应对其阅读上述有关资料后所作出的解释和推断负责。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　不利物质条件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4.11.1　除专用合同条款另有约定外，不利物质条件是指在施工中遭遇不可预见的外界障碍或自然条件造成施工受阻。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5</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材料和工程设备</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　承包人提供的材料和工程设备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5.1.1　除第5.2款约定由发包人提供的材料和工程设备外，承包人负责采购、运输和保管完成本合同工作所需的材料和工程设备。承包人应对其采购的材料和工程设备负责。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　发包人提供的材料和工程设备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5.2.1 发包人提供的材料和工程设备，应在专用合同条款中写明材料和工程设备的名称、规格、数量、价格、交货方式、交货地点和计划交货日期等。</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5.2.2 承包人应根据合同进度计划的安排，向监理人报送要求发包人交货的日期计划。发包人应按照监理人与合同双方当事人商定的交货日期，向承包人提交材料和工程设备。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5.2.3　发包人应在材料和工程设备到货7天前通知承包人，承包人应会同监理人在约定的时间内，赴交货地点共同进行验收。发包人提供的材料和工程设备运至交货地点验收后，由承包人负责接收、卸货、运输和保管。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5.2.4 发包人要求向承包人提前交货的，承包人不得拒绝，但发包人应承担承包人由此增加的费用。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5.2.5 承包人要求更改交货日期或地点的，应事先报请监理人批准。由于承包人要求更改交货时间或地点所增加的费用和（或）工期延误由承包人承担。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5.3 材料和工程设备专用于合同工程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5.3.1运入施工场地的材料、工程设备，包括备品备件、安装专用工器具与随机资料，必须专用于合同工程，未经监理人同意，承包人不得运出施工场地或挪作他用。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5.4 禁止使用不合格的材料和工程设备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5.4.1 监理人有权拒绝承包人提供的不合格材料或工程设备，并要求承包人立即进行更换。监理人应在更换后再次进行检查和检验，由此增加的费用和（或）工期延误由承包人承担。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5.4.2 监理人发现承包人使用了不合格的材料和工程设备，应即时发出指示要求承包人立即改正，并禁止在工程中继续使用不合格的材料和工程设备。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5.4.3 发包人提供的材料或工程设备不符合合同要求的，承包人有权拒绝，并可要求发包人更换，由此增加的费用和（或）工期延误由发包人承担。</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6</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施工设备和临时设施</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6.1 承包人提供的施工设备和临时设施</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6.1.1 承包人应按合同进度计划的要求，及时配置施工设备和修建临时设施。进入施工场地的承包人设备需经监理人核查后才能投入使用。承包人更换合同约定的承包人设备的，应报监理人批准。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6.1.2除专用合同条款另有约定外，承包人应自行承担修建临时设施的费用，需要临时占地的，应由发包人办理申请手续并承担相应费用。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6.2 发包人提供的施工设备和临时设施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发包人提供的施工设备或临时设施在专用合同条款中约定。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6.3 要求承包人增加或更换施工设备</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承包人使用的施工设备不能满足合同进度计划和（或）质量要求时，监理人有权要求承包人增加或更换施工设备，承包人应及时增加或更换，由此增加的费用和（或）工期延误由承包人承担。 </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6.4 施工设备和临时设施专用于合同工程</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6.4.2 经监理人同意，承包人可根据合同进度计划撤走闲置的施工设备。</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7</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交通运输</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7.1　道路通行权和场外设施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eastAsia="zh-CN"/>
        </w:rPr>
        <w:t xml:space="preserve">.2　场内施工道路</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7.2.2　承包人修建的临时道路和交通设施，应免费提供发包人、监理人以及与本合同有关的其他承包人使用。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7.3 场外交通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7.3.1 承包人车辆外出行驶所需的场外公共道路的通行费、养路费和税款等由承包人承担。</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7.3.2 承包人应遵守有关交通法规，严格按照道路和桥梁的限制荷重安全行驶，并服从交通管理部门的检查和监督。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7.4 超大件和超重件的运输</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7.5 道路和桥梁的损坏责任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因承包人运输造成施工场地内外公共道路和桥梁损坏的，由承包人承担修复损坏的全部费用和可能引起的赔偿。</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7.6 水路和航空运输</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本条上述各款的内容适用于水路运输和航空运输，其中“道路”一词的涵义包括河道、航线、船闸、机场、码头、堤防以及水路或航空运输中其他相似结构物；“车辆”一词的涵义包括船舶和飞机等。</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8</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测量放线</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　施工控制网</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8.1.2承包人应负责管理施工控制网点。施工控制网点丢失或损坏的，承包人应及时修复。承包人应承担施工控制网点的管理与修复费用，并在工程竣工后将施工控制网点移交发包人。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 施工测量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8.2.1承包人应负责施工过程中的全部施工测量放线工作，并配置合格的人员、仪器、设备和其他物品。</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8.2.2监理人可以指示承包人进行抽样复测，当复测中发现错误或出现超过合同约定的误差时，承包人应按监理人指示进行修正或补测，并承担相应的复测费用。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8.3 基准资料错误的责任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8.4 监理人使用施工控制网</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dstrike/>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监理人需要使用施工控制网的，承包人应提供必要的协助，发包人不再为此支付费用。</w:t>
      </w:r>
      <w:r>
        <w:rPr>
          <w:rFonts w:hint="eastAsia" w:ascii="仿宋" w:hAnsi="仿宋" w:eastAsia="仿宋" w:cs="仿宋"/>
          <w:dstrike/>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8.5　补充地质勘探</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9</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施工安全、治安保卫和环境保护</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　发包人的施工安全责任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9.1.2 发包人应对其现场机构雇佣的全部人员的工伤事故承担责任，但由于承包人原因造成发包人人员工伤的，应由承包人承担责任。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9.1.3 发包人应负责赔偿以下各种情况造成的第三者人身伤亡和财产损失：</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 工程或工程的任何部分对土地的占用所造成的第三者财产损失；</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 由于发包人原因在施工场地及其毗邻地带造成的第三者人身伤亡和财产损失。</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9.1.5　发包人按照已标价工程量清单所列金额和合同约定的计量支付规定，支付安全作业环境及安全施工措施所需费用。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9.1.6　发包人负责组织工程参建单位编制保证安全生产的措施方案。工程开工前，就落实保证安全生产的措施进行全面系统的布置，进一步明确承包人的安全生产责任。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9.1.7　发包人负责在拆除工程和爆破工程施工14天前向有关部门或机构报送相关备案资料。</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　承包人的施工安全责任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9.2.2 承包人应加强施工作业安全管理，特别应加强易燃、易爆材料、火工器材、有毒与腐蚀性材料和其他危险品的管理，以及对爆破作业和地下工程施工等危险作业的管理。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9.2.3 承包人应严格按照国家安全标准制定施工安全操作规程，配备必要的安全生产和劳动保护设施，加强对承包人人员的安全教育，并发放安全工作手册和劳动保护用具。</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9.2.6 承包人应对其履行合同所雇佣的全部人员，包括分包人人员的工伤事故承担责任，但由于发包人原因造成承包人人员工伤事故的，应由发包人承担责任。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9.2.7 由于承包人原因在施工场地内及其毗邻地带造成的第三者人员伤亡和财产损失，由承包人负责赔偿。</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9.2.8　承包人已标价工程量清单应包含工程安全作业环境及安全施工措施所需费用。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9.2.10　承包人应设立安全生产管理机构，施工现场应有专职安全生产管理人员。</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9.2.11　承包人应负责对特种作业人员进行专门的安全作业培训，并保证特种作业人员持证上岗。</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9.2.13　承包人在使用施工起重机械和整体提升脚手架、模板等自升式架设设施前，应组织有关单位进行验收。</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9.3 治安保卫</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9.3.1 除合同另有约定外，发包人应与当地公安部门协商，在现场建立治安管理机构或联防组织，统一管理施工场地的治安保卫事项，履行合同工程的治安保卫职责。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9.3.2 发包人和承包人除应协助现场治安管理机构或联防组织维护施工场地的社会治安外，还应做好包括生活区在内的各自管辖区的治安保卫工作。</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 环境保护</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9.4.1 承包人在施工过程中，应遵守有关环境保护的法律，履行合同约定的环境保护义务，并对违反法律和合同约定义务所造成的环境破坏、人身伤害和财产损失负责。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9.4.2 承包人应按合同约定的环保工作内容，编制施工环保措施计划，报送监理人审批。</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9.4.4 承包人应按合同约定采取有效措施，对施工开挖的边坡及时进行支护,维护排水设施，并进行水土保护，避免因施工造成的地质灾害。</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9.4.5 承包人应按国家饮用水管理标准定期对饮用水源进行监测，防止施工活动污染饮用水源。</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9.4.6 承包人应按合同约定，加强对噪声、粉尘、废气、废水和废油的控制，努力降低噪声，控制粉尘和废气浓度，做好废水和废油的治理和排放。</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　事故处理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9.5.1　发包人负责组织参建单位制定本工程的质量与安全事故应急预案，建立质量与安全事故应急处置指挥部。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9.5.2　承包人应对施工现场易发生重大事故的部位、环节进行监控，配备救援器材、设备，并定期组织演练。</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9.5.3　工程开工前，承包人应根据本工程的特点制定施工现场施工质量与安全事故应急预案，并报发包人备案。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9.5.4　施工过程中发生事故时，发包人、承包人应立即启动应急预案。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9.5.5　事故调查处理由发包人按相关规定履行手续，承包人应配合。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9.6　水土保持</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9.6.1　发包人应及时向承包人提供水土保持方案。</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9.6.2　承包人在施工过程中，应遵守有关水土保持的法律法规和规章，履行合同约定的水土保持义务，并对其违反法律和合同约定义务所造成的水土流失灾害、人身伤害和财产损失负责。</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9.6.3　承包人的水土保持措施计划，应满足技术标准和要求（合同技术条款）约定的要求。</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9.7　文明工地</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9.7.1　发包人应按专用合同条款的约定，负责建立创建文明建设工地的组织机构，制定创建文明建设工地的规划和办法。</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9.7.2　承包人应按创建文明建设工地的规划和办法，履行职责，承担相应责任。所需费用应含在已标价工程量清单中。</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9.8　防汛度汛</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9.8.1　发包人负责组织工程参建单位编制本工程的度汛方案和措施。</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9.8.2　承包人应根据发包人编制的本工程度汛方案和措施，制定相应的度汛方案，报发包人批准后实施。</w:t>
      </w:r>
      <w:r>
        <w:rPr>
          <w:rFonts w:hint="eastAsia" w:ascii="仿宋" w:hAnsi="仿宋" w:eastAsia="仿宋" w:cs="仿宋"/>
          <w:color w:val="000000"/>
          <w:sz w:val="21"/>
          <w:szCs w:val="21"/>
          <w:highlight w:val="none"/>
          <w:lang w:eastAsia="zh-CN"/>
        </w:rPr>
      </w:r>
      <w:r/>
    </w:p>
    <w:p>
      <w:pPr>
        <w:pStyle w:val="1031"/>
        <w:ind w:lef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10</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进度计划</w:t>
      </w:r>
      <w:r>
        <w:rPr>
          <w:rFonts w:hint="eastAsia" w:ascii="仿宋" w:hAnsi="仿宋" w:eastAsia="仿宋" w:cs="仿宋"/>
          <w:b/>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0.1　合同进度计划</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10.2　合同进度计划的修订</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0.3　单位工程进度计划</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监理人认为有必要时，承包人应按监理人指示的内容和期限，并根据合同进度计划的进度控制要求，编制单位工程进度计划，提交监理人审批。</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10.4　提交资金流估算表</w:t>
      </w:r>
      <w:r>
        <w:rPr>
          <w:rFonts w:hint="eastAsia" w:ascii="仿宋" w:hAnsi="仿宋" w:eastAsia="仿宋" w:cs="仿宋"/>
          <w:color w:val="000000"/>
          <w:sz w:val="21"/>
          <w:szCs w:val="21"/>
          <w:highlight w:val="none"/>
          <w:lang w:eastAsia="zh-CN"/>
        </w:rPr>
      </w:r>
      <w:r/>
    </w:p>
    <w:p>
      <w:pPr>
        <w:pStyle w:val="1031"/>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rPr>
          <w:rFonts w:hint="eastAsia" w:ascii="仿宋" w:hAnsi="仿宋" w:eastAsia="仿宋" w:cs="仿宋"/>
          <w:color w:val="000000"/>
          <w:sz w:val="21"/>
          <w:szCs w:val="21"/>
          <w:highlight w:val="none"/>
          <w:lang w:eastAsia="zh-CN"/>
        </w:rPr>
      </w:r>
      <w:r/>
    </w:p>
    <w:p>
      <w:pPr>
        <w:pStyle w:val="1031"/>
        <w:jc w:val="center"/>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资金流估算表（参考格式）</w:t>
      </w:r>
      <w:r>
        <w:rPr>
          <w:rFonts w:hint="eastAsia" w:ascii="仿宋" w:hAnsi="仿宋" w:eastAsia="仿宋" w:cs="仿宋"/>
          <w:b/>
          <w:color w:val="000000"/>
          <w:sz w:val="21"/>
          <w:szCs w:val="21"/>
          <w:highlight w:val="none"/>
          <w:lang w:eastAsia="zh-CN"/>
        </w:rPr>
      </w:r>
      <w:r/>
    </w:p>
    <w:p>
      <w:pPr>
        <w:pStyle w:val="1031"/>
        <w:jc w:val="right"/>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金额单位</w:t>
      </w:r>
      <w:r>
        <w:rPr>
          <w:rFonts w:hint="eastAsia" w:ascii="仿宋" w:hAnsi="仿宋" w:eastAsia="仿宋" w:cs="仿宋"/>
          <w:color w:val="000000"/>
          <w:sz w:val="21"/>
          <w:szCs w:val="21"/>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26"/>
        <w:gridCol w:w="991"/>
        <w:gridCol w:w="1276"/>
        <w:gridCol w:w="1443"/>
        <w:gridCol w:w="934"/>
        <w:gridCol w:w="934"/>
        <w:gridCol w:w="800"/>
        <w:gridCol w:w="850"/>
        <w:gridCol w:w="992"/>
      </w:tblGrid>
      <w:tr>
        <w:trPr/>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年</w:t>
            </w:r>
            <w:r>
              <w:rPr>
                <w:rFonts w:hint="eastAsia" w:ascii="仿宋" w:hAnsi="仿宋" w:eastAsia="仿宋" w:cs="仿宋"/>
                <w:color w:val="000000"/>
                <w:sz w:val="21"/>
                <w:szCs w:val="21"/>
                <w:highlight w:val="none"/>
                <w:lang w:val="en-US" w:eastAsia="zh-CN" w:bidi="ar-SA"/>
              </w:rPr>
            </w:r>
            <w:r/>
          </w:p>
        </w:tc>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月</w:t>
            </w:r>
            <w:r>
              <w:rPr>
                <w:rFonts w:hint="eastAsia" w:ascii="仿宋" w:hAnsi="仿宋" w:eastAsia="仿宋" w:cs="仿宋"/>
                <w:color w:val="000000"/>
                <w:sz w:val="21"/>
                <w:szCs w:val="21"/>
                <w:highlight w:val="none"/>
                <w:lang w:val="en-US" w:eastAsia="zh-CN" w:bidi="ar-SA"/>
              </w:rPr>
            </w:r>
            <w:r/>
          </w:p>
        </w:tc>
        <w:tc>
          <w:tcPr>
            <w:tcW w:w="991"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工程</w:t>
            </w:r>
            <w:r>
              <w:rPr>
                <w:rFonts w:hint="eastAsia" w:ascii="仿宋" w:hAnsi="仿宋" w:eastAsia="仿宋" w:cs="仿宋"/>
                <w:color w:val="000000"/>
                <w:sz w:val="21"/>
                <w:szCs w:val="21"/>
                <w:highlight w:val="none"/>
                <w:lang w:val="en-US" w:eastAsia="zh-CN" w:bidi="ar-SA"/>
              </w:rPr>
            </w:r>
            <w:r/>
          </w:p>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预付款</w:t>
            </w:r>
            <w:r>
              <w:rPr>
                <w:rFonts w:hint="eastAsia" w:ascii="仿宋" w:hAnsi="仿宋" w:eastAsia="仿宋" w:cs="仿宋"/>
                <w:color w:val="000000"/>
                <w:sz w:val="21"/>
                <w:szCs w:val="21"/>
                <w:highlight w:val="none"/>
                <w:lang w:val="en-US" w:eastAsia="zh-CN" w:bidi="ar-SA"/>
              </w:rPr>
            </w:r>
            <w:r/>
          </w:p>
        </w:tc>
        <w:tc>
          <w:tcPr>
            <w:tcW w:w="127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完成工作量付款</w:t>
            </w:r>
            <w:r>
              <w:rPr>
                <w:rFonts w:hint="eastAsia" w:ascii="仿宋" w:hAnsi="仿宋" w:eastAsia="仿宋" w:cs="仿宋"/>
                <w:color w:val="000000"/>
                <w:sz w:val="21"/>
                <w:szCs w:val="21"/>
                <w:highlight w:val="none"/>
                <w:lang w:val="en-US" w:eastAsia="zh-CN" w:bidi="ar-SA"/>
              </w:rPr>
            </w:r>
            <w:r/>
          </w:p>
        </w:tc>
        <w:tc>
          <w:tcPr>
            <w:tcW w:w="1443"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质量保证金扣留</w:t>
            </w: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材料款扣除</w:t>
            </w: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预付款扣还</w:t>
            </w:r>
            <w:r>
              <w:rPr>
                <w:rFonts w:hint="eastAsia" w:ascii="仿宋" w:hAnsi="仿宋" w:eastAsia="仿宋" w:cs="仿宋"/>
                <w:color w:val="000000"/>
                <w:sz w:val="21"/>
                <w:szCs w:val="21"/>
                <w:highlight w:val="none"/>
                <w:lang w:val="en-US" w:eastAsia="zh-CN" w:bidi="ar-SA"/>
              </w:rPr>
            </w:r>
            <w:r/>
          </w:p>
        </w:tc>
        <w:tc>
          <w:tcPr>
            <w:tcW w:w="80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其它</w:t>
            </w:r>
            <w:r>
              <w:rPr>
                <w:rFonts w:hint="eastAsia" w:ascii="仿宋" w:hAnsi="仿宋" w:eastAsia="仿宋" w:cs="仿宋"/>
                <w:color w:val="000000"/>
                <w:sz w:val="21"/>
                <w:szCs w:val="21"/>
                <w:highlight w:val="none"/>
                <w:lang w:val="en-US" w:eastAsia="zh-CN" w:bidi="ar-SA"/>
              </w:rPr>
            </w:r>
            <w:r/>
          </w:p>
        </w:tc>
        <w:tc>
          <w:tcPr>
            <w:tcW w:w="85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应收款</w:t>
            </w:r>
            <w:r>
              <w:rPr>
                <w:rFonts w:hint="eastAsia" w:ascii="仿宋" w:hAnsi="仿宋" w:eastAsia="仿宋" w:cs="仿宋"/>
                <w:color w:val="000000"/>
                <w:sz w:val="21"/>
                <w:szCs w:val="21"/>
                <w:highlight w:val="none"/>
                <w:lang w:val="en-US" w:eastAsia="zh-CN" w:bidi="ar-SA"/>
              </w:rPr>
            </w:r>
            <w:r/>
          </w:p>
        </w:tc>
        <w:tc>
          <w:tcPr>
            <w:tcW w:w="992"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累计</w:t>
            </w:r>
            <w:r>
              <w:rPr>
                <w:rFonts w:hint="eastAsia" w:ascii="仿宋" w:hAnsi="仿宋" w:eastAsia="仿宋" w:cs="仿宋"/>
                <w:color w:val="000000"/>
                <w:sz w:val="21"/>
                <w:szCs w:val="21"/>
                <w:highlight w:val="none"/>
                <w:lang w:val="en-US" w:eastAsia="zh-CN" w:bidi="ar-SA"/>
              </w:rPr>
            </w:r>
            <w:r/>
          </w:p>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应收款</w:t>
            </w:r>
            <w:r>
              <w:rPr>
                <w:rFonts w:hint="eastAsia" w:ascii="仿宋" w:hAnsi="仿宋" w:eastAsia="仿宋" w:cs="仿宋"/>
                <w:color w:val="000000"/>
                <w:sz w:val="21"/>
                <w:szCs w:val="21"/>
                <w:highlight w:val="none"/>
                <w:lang w:val="en-US" w:eastAsia="zh-CN" w:bidi="ar-SA"/>
              </w:rPr>
            </w:r>
            <w:r/>
          </w:p>
        </w:tc>
      </w:tr>
      <w:tr>
        <w:trPr/>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1"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27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443"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0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5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2"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1"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27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443"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0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5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2"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r>
        <w:trPr/>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42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1"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276"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1443"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34"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0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850"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c>
          <w:tcPr>
            <w:tcW w:w="992" w:type="dxa"/>
            <w:vAlign w:val="center"/>
            <w:textDirection w:val="lrTb"/>
            <w:noWrap w:val="false"/>
          </w:tcPr>
          <w:p>
            <w:pPr>
              <w:pStyle w:val="1031"/>
              <w:jc w:val="center"/>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tc>
      </w:tr>
    </w:tbl>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11</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开工和竣工（完工）</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1.1　开工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11.1.1 监理人应在开工日期7天前向承包人发出开工通知。监理人在发出开工通知前应获得发包人同意。工期自监理人发出的开工通知中载明的开工日期起计算。承包人应在开工日期后尽快施工。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shd w:val="pct10" w:color="auto" w:fill="ffffff"/>
          <w:lang w:eastAsia="zh-CN"/>
        </w:rPr>
      </w:pPr>
      <w:r>
        <w:rPr>
          <w:rFonts w:hint="eastAsia" w:ascii="仿宋" w:hAnsi="仿宋" w:eastAsia="仿宋" w:cs="仿宋"/>
          <w:color w:val="000000"/>
          <w:sz w:val="21"/>
          <w:szCs w:val="21"/>
          <w:highlight w:val="none"/>
          <w:lang w:eastAsia="zh-CN"/>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hint="eastAsia" w:ascii="仿宋" w:hAnsi="仿宋" w:eastAsia="仿宋" w:cs="仿宋"/>
          <w:color w:val="000000"/>
          <w:sz w:val="21"/>
          <w:szCs w:val="21"/>
          <w:highlight w:val="none"/>
          <w:shd w:val="pct10" w:color="auto" w:fill="ffffff"/>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11.1.3　若发包人未能按合同约定向承包人提供开工的必要条件，承包人有权要求延长工期。监理人应在收到承包人的书面要求后，按第3.5款的约定，与合同双方商定或确定增加的费用和延长的工期。</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竣工（完工）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承包人应在第1.1.4.3目约定的期限内完成合同工程。合同工程实际完工日期在合同工程完工证书中明确。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11.3 发包人的工期延误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在履行合同过程中，由于发包人的下列原因造成工期延误的，承包人有权要求发包人延长工期和（或）增加费用，并支付合理利润。需要修订合同进度计划的，按照第10.2款的约定办理。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（1）增加合同工作内容；</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（2）改变合同中任何一项工作的质量要求或其他特性；</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（3）发包人迟延提供材料、工程设备或变更交货地点的；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（4）因发包人原因导致的暂停施工；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（5）提供图纸延误；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（6）未按合同约定及时支付预付款、进度款；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（7）发包人造成工期延误的其他原因。</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　异常恶劣的气候条件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11.4.2　异常恶劣气候条件造成的工期延误和工程损坏，应由发包人与承包人参照本合同通用合同条款第21.3款的约定协商处理。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11.4.3　本合同工程界定异常恶劣气候条件的范围在专用合同条款中约定。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11.5 承包人的工期延误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11.6　工期提前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发包人要求提前完工的，双方协商一致后应签订提前完工协议，协议内容包括：</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（1）提前的时间和修订后的进度计划；</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（2）承包人的赶工措施；</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（3）发包人为赶工提供的条件；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（4）赶工费用（包括利润和奖金）。</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12</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暂停施工</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12.1 承包人暂停施工的责任</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因下列暂停施工增加的费用和（或）工期延误由承包人承担：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（1）承包人违约引起的暂停施工；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（2）由于承包人原因为工程合理施工和安全保障所必需的暂停施工；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（3）承包人擅自暂停施工；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（4）承包人其他原因引起的暂停施工；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（5）专用合同条款约定由承包人承担的其他暂停施工。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12.2　发包人暂停施工的责任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由于发包人原因引起的暂停施工造成工期延误的，承包人有权要求发包人延长工期和（或）增加费用，并支付合理利润。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属于下列任何一种情况引起的暂停施工，均为发包人的责任：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（1）由于发包人违约引起的暂停施工；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（2）由于不可抗力的自然或社会因素引起的暂停施工；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（3）专用合同条款中约定的其它由于发包人原因引起的暂停施工。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12.3 监理人暂停施工指示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12.3.1 监理人认为有必要时，可向承包人作出暂停施工的指示，承包人应按监理人指示暂停施工。不论由于何种原因引起的暂停施工，暂停施工期间承包人应负责妥善保护工程并提供安全保障。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12.4 暂停施工后的复工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12.4.2 承包人无故拖延和拒绝复工的，由此增加的费用和工期延误由承包人承担；因发包人原因无法按时复工的，承包人有权要求发包人延长工期和（或）增加费用，并支付合理利润。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12.5 暂停施工持续56天以上</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12.5.2 由于承包人责任引起的暂停施工，如承包人在收到监理人暂停施工指示后56天内不认真采取有效的复工措施，造成工期延误，可视为承包人违约，应按第22.1款的规定办理。</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13</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工程质量</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13.1 工程质量要求</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13.1.1 工程质量验收按合同约定验收标准执行。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13.1.2 因承包人原因造成工程质量达不到合同约定验收标准的，监理人有权要求承包人返工直至符合合同要求为止，由此造成的费用增加和（或）工期延误由承包人承担。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13.1.3 因发包人原因造成工程质量达不到合同约定验收标准的，发包人应承担由于承包人返工造成的费用增加和（或）工期延误，并支付承包人合理利润。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　承包人的质量管理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13.2.2 承包人应加强对施工人员的质量教育和技术培训，定期考核施工人员的劳动技能，严格执行规范和操作规程。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13.3 承包人的质量检查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承包人应按合同约定对材料、工程设备以及工程的所有部位及其施工工艺进行全过程的质量检查和检验，并作详细记录，编制工程质量报表，报送监理人审查。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13.4 监理人的质量检查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 工程隐蔽部位覆盖前的检查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13.5.1 通知监理人检查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13.5.2 监理人未到场检查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13.5.3 监理人重新检查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13.5.4 承包人私自覆盖</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承包人未通知监理人到场检查，私自将工程隐蔽部位覆盖的，监理人有权指示承包人钻孔探测或揭开检查，由此增加的费用和（或）工期延误由承包人承担。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13.6 清除不合格工程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13.6.2 由于发包人提供的材料或工程设备不合格造成的工程不合格，需要承包人采取措施补救的，发包人应承担由此增加的费用和（或）工期延误，并支付承包人合理利润。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　质量评定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13.7.1　发包人应组织承包人进行工程项目划分，并确定单位工程、主要分部工程、重要隐蔽单元工程和关键部位单元工程。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13.7.2　工程实施过程中，单位工程、主要分部工程、重要隐蔽单元工程和关键部位单元工程的项目划分需要调整时，承包人应报发包人确认。</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13.7.3　承包人应在单元（工序）工程质量自评合格后，报监理人核定质量等级并签证认可。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13.7.5　承包人应在分部工程质量自评合格后，报监理人复核和发包人认定。发包人负责按有关规定完成分部工程质量结论报工程质量监督机构核备（核定）手续。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13.7.6　承包人应在单位工程质量自评合格后，报监理人复核和发包人认定。发包人负责按有关规定完成单位工程质量结论报工程质量监督机构核定手续。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13.7.7　除专用合同条款另有约定外，工程质量等级分为合格和优良，应分别达到约定的标准。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　质量事故处理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13.8.1　发生质量事故时，承包人应及时向发包人和监理人报告。</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13.8.2　质量事故调查处理由发包人按相关规定履行手续，承包人应配合。</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13.8.3　承包人应对质量缺陷进行备案。发包人委托监理人对质量缺陷备案情况进行监督检查并履行相关手续。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13.8.4　除专用合同条款另有约定外，工程竣工验收时，发包人负责向竣工验收委员会汇报并提交历次质量缺陷处理的备案资料。</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w:t>
      </w:r>
      <w:r>
        <w:rPr>
          <w:rFonts w:hint="eastAsia" w:ascii="仿宋" w:hAnsi="仿宋" w:eastAsia="仿宋" w:cs="仿宋"/>
          <w:b/>
          <w:color w:val="000000"/>
          <w:sz w:val="21"/>
          <w:szCs w:val="21"/>
          <w:highlight w:val="none"/>
          <w:lang w:val="en-US" w:eastAsia="zh-CN"/>
        </w:rPr>
        <w:t xml:space="preserve">4.</w:t>
      </w:r>
      <w:r>
        <w:rPr>
          <w:rFonts w:hint="eastAsia" w:ascii="仿宋" w:hAnsi="仿宋" w:eastAsia="仿宋" w:cs="仿宋"/>
          <w:b/>
          <w:color w:val="000000"/>
          <w:sz w:val="21"/>
          <w:szCs w:val="21"/>
          <w:highlight w:val="none"/>
          <w:lang w:eastAsia="zh-CN"/>
        </w:rPr>
        <w:t xml:space="preserve">试验和检验</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　材料、工程设备和工程的试验和检验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14.1.2 监理人未按合同约定派员参加试验和检验的，除监理人另有指示外，承包人可自行试验和检验，并应立即将试验和检验结果报送监理人，监理人应签字确认。</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14.1.4　承包人应按相关规定和标准对水泥、钢材等原材料与中间产品质量进行检验，并报监理人复核。</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14.1.6　对专用合同条款约定的试块、试件及有关材料，监理人实行见证取样。见证取样资料由承包人制备，记录应真实齐全，监理人、承包人等参与见证取样人员均应在相关文件上签字。</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14.2 现场材料试验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14.2.1 承包人根据合同约定或监理人指示进行的现场材料试验，应由承包人提供试验场所、试验人员、试验设备器材以及其他必要的试验条件。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14.2.2 监理人在必要时可以使用承包人的试验场所、试验设备器材以及其他试验条件，进行以工程质量检查为目的的复核性材料试验，承包人应予以协助。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14.3 现场工艺试验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承包人应按合同约定或监理人指示进行现场工艺试验。对大型的现场工艺试验，监理人认为必要时，应由承包人根据监理人提出的工艺试验要求，编制工艺试验措施计划，报送监理人审批。</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15</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变更</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15.1　变更的范围和内容</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在履行合同中发生以下情形之一，应按照本款规定进行变更。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（1）取消合同中任何一项工作，但被取消的工作不能转由发包人或其它人实施；</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（2）改变合同中任何一项工作的质量或其它特性；</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（3）改变合同工程的基线、标高、位置或尺寸；</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（4）改变合同中任何一项工作的施工时间或改变已批准的施工工艺或顺序；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（5）为完成工程需要追加的额外工作；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（6）增加或减少专用合同条款中约定的关键项目工程量超过其工程总量的一定数量百分比。</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上述第（1）～（6）目的变更内容引起工程施工组织和进度计划发生实质性变动和影响其原定的价格时，才予调整该项目的单价。第（6）目情形下单价调整方式在专用合同条款中约定。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15.2 变更权</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在履行合同过程中，经发包人同意，监理人可按第15.3款约定的变更程序向承包人作出变更指示，承包人应遵照执行。没有监理人的变更指示，承包人不得擅自变更。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15.3 变更程序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15.3.1 变更的提出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（2）在合同履行过程中，发生第15.1款约定情形的，监理人应按照第15.3.3项约定向承包人发出变更指示。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（4）若承包人收到监理人的变更意向书后认为难以实施此项变更，应立即通知监理人，说明原因并附详细依据。监理人与承包人和发包人协商后确定撤销、改变或不改变原变更意向书。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15.3.2 变更估价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（2）变更工作影响工期的，承包人应提出调整工期的具体细节。监理人认为有必要时，可要求承包人提交要求提前或延长工期的施工进度计划及相应施工措施等详细资料。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（3）除专用合同条款对期限另有约定外，监理人收到承包人变更报价书后的14天内，根据第15.4款约定的估价原则，按照第3.5款商定或确定变更价格。</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15.3.3 变更指示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（1）变更指示只能由监理人发出。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（2）变更指示应说明变更的目的、范围、变更内容以及变更的工程量及其进度和技术要求，并附有关图纸和文件。承包人收到变更指示后，应按变更指示进行变更工作。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 变更的估价原则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除专用合同条款另有约定外，因变更引起的价格调整按照本款约定处理。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15.4.1 已标价工程量清单中有适用于变更工作的子目的，采用该子目的单价。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15.4.2 已标价工程量清单中无适用于变更工作的子目，但有类似子目的，可在合理范围内参照类似子目的单价，由监理人按第3.5款商定或确定变更工作的单价。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15.4.3 已标价工程量清单中无适用或类似子目的单价，可按照成本加利润的原则，由监理人按第3.5款商定或确定变更工作的单价。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15.5 承包人的合理化建议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15.5.2 承包人提出的合理化建议降低了合同价格、缩短了工期或者提高了工程经济效益的，发包人可按国家有关规定在专用合同条款中约定给予奖励。</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15.6 暂列金额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暂列金额只能按照监理人的指示使用，并对合同价格进行相应调整。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15.7 计日工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shd w:val="pct10" w:color="auto" w:fill="ffffff"/>
          <w:lang w:eastAsia="zh-CN"/>
        </w:rPr>
      </w:pPr>
      <w:r>
        <w:rPr>
          <w:rFonts w:hint="eastAsia" w:ascii="仿宋" w:hAnsi="仿宋" w:eastAsia="仿宋" w:cs="仿宋"/>
          <w:color w:val="000000"/>
          <w:sz w:val="21"/>
          <w:szCs w:val="21"/>
          <w:highlight w:val="none"/>
          <w:lang w:eastAsia="zh-CN"/>
        </w:rPr>
        <w:t xml:space="preserve">15.7.1 发包人认为有必要时，由监理人通知承包人以计日工方式实施变更的零星工作。其价款按列入已标价工程量清单中的计日工计价子目及其单价进行计算。</w:t>
      </w:r>
      <w:r>
        <w:rPr>
          <w:rFonts w:hint="eastAsia" w:ascii="仿宋" w:hAnsi="仿宋" w:eastAsia="仿宋" w:cs="仿宋"/>
          <w:color w:val="000000"/>
          <w:sz w:val="21"/>
          <w:szCs w:val="21"/>
          <w:highlight w:val="none"/>
          <w:shd w:val="pct10" w:color="auto" w:fill="ffffff"/>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15.7.2 采用计日工计价的任何一项变更工作，应从暂列金额中支付，承包人应在该项变更的实施过程中，每天提交以下报表和有关凭证报送监理人审批：</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（1）工作名称、内容和数量；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（2）投入该工作所有人员的姓名、工种、级别和耗用工时；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（3）投入该工作的材料类别和数量；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（4）投入该工作的施工设备型号、台数和耗用台时；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（5）监理人要求提交的其他资料和凭证。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15.7.3 计日工由承包人汇总后，按第17.3.2项的约定列入进度付款申请单，由监理人复核并经发包人同意后列入进度付款。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15.8　暂估价</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16</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价格调整</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除专用合同条款另有约定外，因物价波动引起的价格调整按照本款约定处理。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　物价波动引起的价格调整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由于物价波动原因引起合同价格需要调整的，其价格调整方式在专用合同条款中约定。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 采用价格指数调整价格差额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16.1.1.1 价格调整公式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因人工、材料和设备等价格波动影响合同价格时，根据投标函附录中的价格指数和权重表约定的数据，按以下公式计算差额并调整合同价格。</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
          <w:bCs/>
          <w:color w:val="000000"/>
          <w:sz w:val="21"/>
          <w:szCs w:val="21"/>
          <w:highlight w:val="none"/>
          <w:lang w:val="zh-CN" w:eastAsia="zh-CN"/>
        </w:rPr>
        <w:t xml:space="preserve">        </w:t>
      </w:r>
      <w:r>
        <w:rPr>
          <w:rFonts w:hint="eastAsia" w:ascii="仿宋" w:hAnsi="仿宋" w:eastAsia="仿宋" w:cs="仿宋"/>
          <w:color w:val="000000"/>
          <w:position w:val="-34"/>
          <w:szCs w:val="21"/>
          <w:highlight w:val="none"/>
          <w:lang w:eastAsia="zh-CN"/>
        </w:rPr>
        <w:object w:dxaOrig="9795" w:dyaOrig="128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6.1pt;height:38.2pt;mso-wrap-distance-left:0.0pt;mso-wrap-distance-top:0.0pt;mso-wrap-distance-right:0.0pt;mso-wrap-distance-bottom:0.0pt;" filled="f" stroked="f">
            <v:path textboxrect="0,0,0,0"/>
            <v:imagedata r:id="rId16" o:title=""/>
          </v:shape>
          <o:OLEObject DrawAspect="Content" r:id="rId17" ObjectID="_1525047" ProgID="Equation.3" ShapeID="_x0000_i7" Type="Embed"/>
        </w:objec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式中： △P -- 需调整的价格差额；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P</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A -- 定值权重（即不调部分的权重）；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B</w:t>
      </w:r>
      <w:r>
        <w:rPr>
          <w:rFonts w:hint="eastAsia" w:ascii="仿宋" w:hAnsi="仿宋" w:eastAsia="仿宋" w:cs="仿宋"/>
          <w:color w:val="000000"/>
          <w:sz w:val="21"/>
          <w:szCs w:val="21"/>
          <w:highlight w:val="none"/>
          <w:vertAlign w:val="subscript"/>
          <w:lang w:eastAsia="zh-CN"/>
        </w:rPr>
        <w:t xml:space="preserve">1</w:t>
      </w:r>
      <w:r>
        <w:rPr>
          <w:rFonts w:hint="eastAsia" w:ascii="仿宋" w:hAnsi="仿宋" w:eastAsia="仿宋" w:cs="仿宋"/>
          <w:color w:val="000000"/>
          <w:sz w:val="21"/>
          <w:szCs w:val="21"/>
          <w:highlight w:val="none"/>
          <w:lang w:eastAsia="zh-CN"/>
        </w:rPr>
        <w:t xml:space="preserve">; B</w:t>
      </w:r>
      <w:r>
        <w:rPr>
          <w:rFonts w:hint="eastAsia" w:ascii="仿宋" w:hAnsi="仿宋" w:eastAsia="仿宋" w:cs="仿宋"/>
          <w:color w:val="000000"/>
          <w:sz w:val="21"/>
          <w:szCs w:val="21"/>
          <w:highlight w:val="none"/>
          <w:vertAlign w:val="subscript"/>
          <w:lang w:eastAsia="zh-CN"/>
        </w:rPr>
        <w:t xml:space="preserve">2</w:t>
      </w:r>
      <w:r>
        <w:rPr>
          <w:rFonts w:hint="eastAsia" w:ascii="仿宋" w:hAnsi="仿宋" w:eastAsia="仿宋" w:cs="仿宋"/>
          <w:color w:val="000000"/>
          <w:sz w:val="21"/>
          <w:szCs w:val="21"/>
          <w:highlight w:val="none"/>
          <w:lang w:eastAsia="zh-CN"/>
        </w:rPr>
        <w:t xml:space="preserve"> ;B</w:t>
      </w:r>
      <w:r>
        <w:rPr>
          <w:rFonts w:hint="eastAsia" w:ascii="仿宋" w:hAnsi="仿宋" w:eastAsia="仿宋" w:cs="仿宋"/>
          <w:color w:val="000000"/>
          <w:sz w:val="21"/>
          <w:szCs w:val="21"/>
          <w:highlight w:val="none"/>
          <w:vertAlign w:val="subscript"/>
          <w:lang w:eastAsia="zh-CN"/>
        </w:rPr>
        <w:t xml:space="preserve">3</w:t>
      </w:r>
      <w:r>
        <w:rPr>
          <w:rFonts w:hint="eastAsia" w:ascii="仿宋" w:hAnsi="仿宋" w:eastAsia="仿宋" w:cs="仿宋"/>
          <w:color w:val="000000"/>
          <w:sz w:val="21"/>
          <w:szCs w:val="21"/>
          <w:highlight w:val="none"/>
          <w:lang w:eastAsia="zh-CN"/>
        </w:rPr>
        <w:t xml:space="preserve">·····B</w:t>
      </w:r>
      <w:r>
        <w:rPr>
          <w:rFonts w:hint="eastAsia" w:ascii="仿宋" w:hAnsi="仿宋" w:eastAsia="仿宋" w:cs="仿宋"/>
          <w:color w:val="000000"/>
          <w:sz w:val="21"/>
          <w:szCs w:val="21"/>
          <w:highlight w:val="none"/>
          <w:vertAlign w:val="subscript"/>
          <w:lang w:eastAsia="zh-CN"/>
        </w:rPr>
        <w:t xml:space="preserve">n</w:t>
      </w:r>
      <w:r>
        <w:rPr>
          <w:rFonts w:hint="eastAsia" w:ascii="仿宋" w:hAnsi="仿宋" w:eastAsia="仿宋" w:cs="仿宋"/>
          <w:color w:val="000000"/>
          <w:sz w:val="21"/>
          <w:szCs w:val="21"/>
          <w:highlight w:val="none"/>
          <w:lang w:eastAsia="zh-CN"/>
        </w:rPr>
        <w:t xml:space="preserve"> -- 各可调因子的变值权重（即可调部分的权重）为各可调因子在投标函投标总报价中所占的比例；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F</w:t>
      </w:r>
      <w:r>
        <w:rPr>
          <w:rFonts w:hint="eastAsia" w:ascii="仿宋" w:hAnsi="仿宋" w:eastAsia="仿宋" w:cs="仿宋"/>
          <w:color w:val="000000"/>
          <w:sz w:val="21"/>
          <w:szCs w:val="21"/>
          <w:highlight w:val="none"/>
          <w:vertAlign w:val="subscript"/>
          <w:lang w:eastAsia="zh-CN"/>
        </w:rPr>
        <w:t xml:space="preserve">t1</w:t>
      </w:r>
      <w:r>
        <w:rPr>
          <w:rFonts w:hint="eastAsia" w:ascii="仿宋" w:hAnsi="仿宋" w:eastAsia="仿宋" w:cs="仿宋"/>
          <w:color w:val="000000"/>
          <w:sz w:val="21"/>
          <w:szCs w:val="21"/>
          <w:highlight w:val="none"/>
          <w:lang w:eastAsia="zh-CN"/>
        </w:rPr>
        <w:t xml:space="preserve"> ;F</w:t>
      </w:r>
      <w:r>
        <w:rPr>
          <w:rFonts w:hint="eastAsia" w:ascii="仿宋" w:hAnsi="仿宋" w:eastAsia="仿宋" w:cs="仿宋"/>
          <w:color w:val="000000"/>
          <w:sz w:val="21"/>
          <w:szCs w:val="21"/>
          <w:highlight w:val="none"/>
          <w:vertAlign w:val="subscript"/>
          <w:lang w:eastAsia="zh-CN"/>
        </w:rPr>
        <w:t xml:space="preserve">t2</w:t>
      </w:r>
      <w:r>
        <w:rPr>
          <w:rFonts w:hint="eastAsia" w:ascii="仿宋" w:hAnsi="仿宋" w:eastAsia="仿宋" w:cs="仿宋"/>
          <w:color w:val="000000"/>
          <w:sz w:val="21"/>
          <w:szCs w:val="21"/>
          <w:highlight w:val="none"/>
          <w:lang w:eastAsia="zh-CN"/>
        </w:rPr>
        <w:t xml:space="preserve"> ;F</w:t>
      </w:r>
      <w:r>
        <w:rPr>
          <w:rFonts w:hint="eastAsia" w:ascii="仿宋" w:hAnsi="仿宋" w:eastAsia="仿宋" w:cs="仿宋"/>
          <w:color w:val="000000"/>
          <w:sz w:val="21"/>
          <w:szCs w:val="21"/>
          <w:highlight w:val="none"/>
          <w:vertAlign w:val="subscript"/>
          <w:lang w:eastAsia="zh-CN"/>
        </w:rPr>
        <w:t xml:space="preserve">t3</w:t>
      </w:r>
      <w:r>
        <w:rPr>
          <w:rFonts w:hint="eastAsia" w:ascii="仿宋" w:hAnsi="仿宋" w:eastAsia="仿宋" w:cs="仿宋"/>
          <w:color w:val="000000"/>
          <w:sz w:val="21"/>
          <w:szCs w:val="21"/>
          <w:highlight w:val="none"/>
          <w:lang w:eastAsia="zh-CN"/>
        </w:rPr>
        <w:t xml:space="preserve">·····F</w:t>
      </w:r>
      <w:r>
        <w:rPr>
          <w:rFonts w:hint="eastAsia" w:ascii="仿宋" w:hAnsi="仿宋" w:eastAsia="仿宋" w:cs="仿宋"/>
          <w:color w:val="000000"/>
          <w:sz w:val="21"/>
          <w:szCs w:val="21"/>
          <w:highlight w:val="none"/>
          <w:vertAlign w:val="subscript"/>
          <w:lang w:eastAsia="zh-CN"/>
        </w:rPr>
        <w:t xml:space="preserve">tn</w:t>
      </w:r>
      <w:r>
        <w:rPr>
          <w:rFonts w:hint="eastAsia" w:ascii="仿宋" w:hAnsi="仿宋" w:eastAsia="仿宋" w:cs="仿宋"/>
          <w:color w:val="000000"/>
          <w:sz w:val="21"/>
          <w:szCs w:val="21"/>
          <w:highlight w:val="none"/>
          <w:lang w:eastAsia="zh-CN"/>
        </w:rPr>
        <w:t xml:space="preserve"> -- 各可调因子的现行价格指数，指第17.3.3项、第17.5.2项和第17.6.2项约定的付款证书相关周期最后一天的前42天的各可调因子的价格指数；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tabs>
          <w:tab w:val="left" w:pos="12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F</w:t>
      </w:r>
      <w:r>
        <w:rPr>
          <w:rFonts w:hint="eastAsia" w:ascii="仿宋" w:hAnsi="仿宋" w:eastAsia="仿宋" w:cs="仿宋"/>
          <w:color w:val="000000"/>
          <w:sz w:val="21"/>
          <w:szCs w:val="21"/>
          <w:highlight w:val="none"/>
          <w:vertAlign w:val="subscript"/>
          <w:lang w:eastAsia="zh-CN"/>
        </w:rPr>
        <w:t xml:space="preserve">o1</w:t>
      </w:r>
      <w:r>
        <w:rPr>
          <w:rFonts w:hint="eastAsia" w:ascii="仿宋" w:hAnsi="仿宋" w:eastAsia="仿宋" w:cs="仿宋"/>
          <w:color w:val="000000"/>
          <w:sz w:val="21"/>
          <w:szCs w:val="21"/>
          <w:highlight w:val="none"/>
          <w:lang w:eastAsia="zh-CN"/>
        </w:rPr>
        <w:t xml:space="preserve">; F</w:t>
      </w:r>
      <w:r>
        <w:rPr>
          <w:rFonts w:hint="eastAsia" w:ascii="仿宋" w:hAnsi="仿宋" w:eastAsia="仿宋" w:cs="仿宋"/>
          <w:color w:val="000000"/>
          <w:sz w:val="21"/>
          <w:szCs w:val="21"/>
          <w:highlight w:val="none"/>
          <w:vertAlign w:val="subscript"/>
          <w:lang w:eastAsia="zh-CN"/>
        </w:rPr>
        <w:t xml:space="preserve">o2</w:t>
      </w:r>
      <w:r>
        <w:rPr>
          <w:rFonts w:hint="eastAsia" w:ascii="仿宋" w:hAnsi="仿宋" w:eastAsia="仿宋" w:cs="仿宋"/>
          <w:color w:val="000000"/>
          <w:sz w:val="21"/>
          <w:szCs w:val="21"/>
          <w:highlight w:val="none"/>
          <w:lang w:eastAsia="zh-CN"/>
        </w:rPr>
        <w:t xml:space="preserve">; F</w:t>
      </w:r>
      <w:r>
        <w:rPr>
          <w:rFonts w:hint="eastAsia" w:ascii="仿宋" w:hAnsi="仿宋" w:eastAsia="仿宋" w:cs="仿宋"/>
          <w:color w:val="000000"/>
          <w:sz w:val="21"/>
          <w:szCs w:val="21"/>
          <w:highlight w:val="none"/>
          <w:vertAlign w:val="subscript"/>
          <w:lang w:eastAsia="zh-CN"/>
        </w:rPr>
        <w:t xml:space="preserve">o3</w:t>
      </w:r>
      <w:r>
        <w:rPr>
          <w:rFonts w:hint="eastAsia" w:ascii="仿宋" w:hAnsi="仿宋" w:eastAsia="仿宋" w:cs="仿宋"/>
          <w:color w:val="000000"/>
          <w:sz w:val="21"/>
          <w:szCs w:val="21"/>
          <w:highlight w:val="none"/>
          <w:lang w:eastAsia="zh-CN"/>
        </w:rPr>
        <w:t xml:space="preserve">·····F</w:t>
      </w:r>
      <w:r>
        <w:rPr>
          <w:rFonts w:hint="eastAsia" w:ascii="仿宋" w:hAnsi="仿宋" w:eastAsia="仿宋" w:cs="仿宋"/>
          <w:color w:val="000000"/>
          <w:sz w:val="21"/>
          <w:szCs w:val="21"/>
          <w:highlight w:val="none"/>
          <w:vertAlign w:val="subscript"/>
          <w:lang w:eastAsia="zh-CN"/>
        </w:rPr>
        <w:t xml:space="preserve">on</w:t>
      </w:r>
      <w:r>
        <w:rPr>
          <w:rFonts w:hint="eastAsia" w:ascii="仿宋" w:hAnsi="仿宋" w:eastAsia="仿宋" w:cs="仿宋"/>
          <w:color w:val="000000"/>
          <w:sz w:val="21"/>
          <w:szCs w:val="21"/>
          <w:highlight w:val="none"/>
          <w:lang w:eastAsia="zh-CN"/>
        </w:rPr>
        <w:t xml:space="preserve"> -- 各可调因子的基本价格指数，指基准日期的各可调因子的价格指数。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16.1.1.2 暂时确定调整差额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在计算调整差额时得不到现行价格指数的，可暂用上一次价格指数计算，并在以后的付款中再按实际价格指数进行调整。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16.1.1.3 权重的调整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按第15.1款约定的变更导致原定合同中的权重不合理时，由监理人与承包人和发包人协商后进行调整。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16.1.1.4 承包人工期延误后的价格调整</w:t>
      </w:r>
      <w:r>
        <w:rPr>
          <w:rFonts w:hint="eastAsia" w:ascii="仿宋" w:hAnsi="仿宋" w:eastAsia="仿宋" w:cs="仿宋"/>
          <w:color w:val="000000"/>
          <w:sz w:val="21"/>
          <w:szCs w:val="21"/>
          <w:highlight w:val="none"/>
          <w:lang w:eastAsia="zh-CN"/>
        </w:rPr>
      </w:r>
      <w:r/>
    </w:p>
    <w:p>
      <w:pPr>
        <w:pStyle w:val="1031"/>
        <w:ind w:left="420" w:right="0" w:firstLine="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由于承包人原因未在约定的工期内竣工的，则对原约定竣工日期后继续施工的工程，在使用第16.1.1.1目价格调整公式时，应采用原约定竣工日期与实际竣工日期的两个价格指数中较低的一个作为现行价格指数。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16.1.2　采用造价信息调整价格差额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工程造价信息的来源以及价格调整的项目和系数在专用合同条款中约定。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16.2 法律变化引起的价格调整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17</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计量与支付</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　计量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17.1.1 计量单位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计量采用国家法定的计量单位。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17.1.2　计量方法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结算工程量应按工程量清单中约定的方法计量。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17.1.3 计量周期</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除专用合同条款另有约定外，单价子目已完成工程量按月计量，总价子目的计量周期按批准的支付分解报告确定。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17.1.4 单价子目的计量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（1）已标价工程量清单中的单价子目工程量为估算工程量。结算工程量是承包人实际完成的，并按合同约定的计量方法进行计量的工程量。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（2）承包人对已完成的工程进行计量，向监理人提交进度付款申请单、已完成工程量报表和有关计量资料。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（4）监理人认为有必要时，可通知承包人共同进行联合测量、计量，承包人应遵照执行。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（6）监理人应在收到承包人提交的工程量报表后的7天内进行复核，监理人未在约定时间内复核的，承包人提交的工程量报表中的工程量视为承包人实际完成的工程量，据此计算工程价款。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17.1.5　总价子目的计量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总价子目的分解和计量按照下述约定进行。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（1）总价子目的计量和支付应以总价为基础，不因第16.1款中的因素而进行调整。承包人实际完成的工程量，是进行工程目标管理和控制进度支付的依据。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（3）监理人对承包人提交的上述资料进行复核，以确定分阶段实际完成的工程量和工程形象目标。对其有异议的，可要求承包人按第8.2款约定进行共同复核和抽样复测。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（4）除按照第15条约定的变更外，总价子目的工程量是承包人用于结算的最终工程量。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　预付款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17.2.1　预付款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17.2.2　预付款保函（担保）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（1）承包人应在收到第一次工程预付款的同时向发包人提交工程预付款担保，担保金额应与第一次工程预付款金额相同，工程预付款担保在第一次工程预付款被发包人扣回前一直有效。</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（2）工程材料预付款的担保在专用合同条款中约定。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（3）预付款担保的担保金额可根据预付款扣回的金额相应递减。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17.2.3　预付款的扣回与还清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 工程进度付款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17.3.1 付款周期</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付款周期同计量周期。</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17.3.2 进度付款申请单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dstrike/>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hint="eastAsia" w:ascii="仿宋" w:hAnsi="仿宋" w:eastAsia="仿宋" w:cs="仿宋"/>
          <w:dstrike/>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（1）截至本次付款周期末已实施工程的价款；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（2）根据第15条应增加和扣减的变更金额；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（3）根据第23条应增加和扣减的索赔金额；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（4）根据第17.2款约定应支付的预付款和扣减的返还预付款；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（5）根据第17.4.1项约定应扣减的质量保证金；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（6）根据合同应增加和扣减的其他金额。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17.3.3 进度付款证书和支付时间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（2）发包人应在监理人收到进度付款申请单后的28天内，将进度应付款支付给承包人。发包人不按期支付的，按专用合同条款的约定支付逾期付款违约金。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（3）监理人出具进度付款证书，不应视为监理人已同意、批准或接受了承包人完成的该部分工作。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（4）进度付款涉及政府投资资金的，按照国库集中支付等国家相关规定和专用合同条款的约定办理。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17.3.4 工程进度付款的修正</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　质量保证金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17.5　竣工结算（完工结算）</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7.5.1　竣工（完工）付款申请单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（2）监理人对完工付款申请单有异议的，有权要求承包人进行修正和提供补充资料。经监理人和承包人协商后，由承包人向监理人提交修正后的完工付款申请单。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17.5.2　竣工（完工）付款证书及支付时间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（2）发包人应在监理人出具完工付款证书后的14天内，将应支付款支付给承包人。发包人不按期支付的，按第17.3.3（2）目的约定，将逾期付款违约金支付给承包人。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（3）承包人对发包人签认的完工付款证书有异议的，发包人可出具完工付款申请单中承包人已同意部分的临时付款证书。存在争议的部分，按第24条的约定办理。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（4）完工付款涉及政府投资资金的，按第17.3.3（4）目的约定办理。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　最终结清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17.6.1　最终结清申请单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（1）工程质量保修责任终止证书签发后，承包人应按监理人批准的格式提交最终结清申请单。提交最终结清申请单的份数在专用合同条款中约定。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（2）发包人对最终结清申请单内容有异议的，有权要求承包人进行修正和提供补充资料，由承包人向监理人提交修正后的最终结清申请单。</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17.6.2 最终结清证书和支付时间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（2）发包人应在监理人出具最终结清证书后的14天内，将应支付款支付给承包人。发包人不按期支付的，按第17.3.3（2）目的约定，将逾期付款违约金支付给承包人。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（3）承包人对发包人签认的最终结清证书有异议的，按第24条的约定办理。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（4）最终结清付款涉及政府投资资金的，按第17.3.3（４）目的约定办理。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17.7　竣工财务决算</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发包人负责编制本工程项目竣工财务决算，承包人应按专用合同条款的约定提供竣工财务决算编制所需的相关材料。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17.8　竣工审计</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发包人负责完成本工程竣工审计手续，承包人应完成相关配合工作。</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18</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竣工验收（验收）</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　验收工作分类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18.1.1 竣工验收指承包人完成了全部合同工作后，发包人按合同要求进行的验收。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18.1.2 国家验收是政府有关部门根据法律、规范、规程和政策要求，针对发包人全面组织实施的整个工程正式交付投运前的验收。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18.2　分部工程验收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18.2.1　分部工程具备验收条件时，承包人应向发包人提交验收申请报告，发包人应在收到验收申请报告之日起10个工作日内决定是否同意进行验收。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18.2.2　除专用合同条款另有约定外，监理人主持分部工程验收，承包人应派符合条件的代表参加验收工作组。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18.2.3　分部工程验收通过后，发包人向承包人发送分部工程验收鉴定书。承包人应及时完成分部工程验收鉴定书载明应由承包人处理的遗留问题。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　单位工程验收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18.3.1　单位工程具备验收条件时，承包人应向发包人提交验收申请报告，发包人应在收到验收申请报告之日起10个工作日内决定是否同意进行验收。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8.3.2　发包人主持单位工程验收，承包人应派符合条件的代表参加验收工作组。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18.3.3　单位工程验收通过后，发包人向承包人发送单位工程验收鉴定书。承包人应及时完成单位工程验收鉴定书载明应由承包人处理的遗留问题。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18.3.4　需提前投入使用的单位工程在专用合同条款中明确。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18.3.5 除专用合同条款另有约定外，经验收合格工程的实际竣工日期，以提交竣工验收申请报告的日期为准，并在工程接收证书中写明。</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18.3.6 发包人在收到承包人竣工验收申请报告56天后未进行验收的，视为验收合格，实际竣工日期以提交竣工验收申请报告的日期为准，但发包人由于不可抗力不能进行验收的除外。</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8.4　合同工程完工验收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18.4.1　合同工程具备验收条件时，承包人应向发包人提交验收申请报告，发包人应在收到验收申请报告之日起20个工作日内决定是否同意进行验收。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18.4.2　发包人主持合同工程完工验收，承包人应派代表参加验收工作组。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18.4.3　合同工程完工验收通过后，发包人向承包人发送合同工程完工验收鉴定书。承包人应及时完成合同工程完工验收鉴定书载明应由承包人处理的遗留问题。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18.5　阶段验收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18.5.1　工程建设具备阶段验收条件时，发包人负责提出阶段验收申请报告。承包人应派代表参加阶段验收，并作为被验收单位在验收鉴定书上签字。阶段验收的具体类别在专用合同条款中约定。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18.5.2　承包人应及时完成阶段验收鉴定书载明应由承包人处理的遗留问题。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18.6　专项验收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18.6.1　发包人负责提出专项验收申请报告。承包人应按专项验收的相关规定参加专项验收。专项验收的具体类别在专用合同条款中约定。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18.6.2　承包人应及时完成专项验收成果性文件载明应由承包人处理的遗留问题。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　竣工验收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18.7.1　申请竣工验收前，发包人组织竣工验收自查，承包人应派代表参加。</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18.7.2　竣工验收分为竣工技术预验收和竣工验收两个阶段。发包人应通知承包人派代表参加技术预验收和竣工验收。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18.7.3　专用合同条款约定工程需要进行技术鉴定的，承包人应提交有关资料并完成配合工作。</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18.7.4　竣工验收需要进行质量检测的，所需费用由发包人承担，但因承包人原因造成质量不合格的除外。</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18.7.5　工程质量保修期满以及竣工验收遗留问题和尾工处理完成并通过验收后，发包人负责将处理情况和验收成果报送竣工验收主持单位，申请领取工程竣工证书，并发送承包人。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　施工期运行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18.8.2　在施工期运行中发现工程或工程设备损坏或存在缺陷的，由承包人按第19.2款约定进行修复。</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18.9　试运行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18.9.1　除专用合同条款另有约定外，承包人应按规定进行工程及工程设备试运行，负责提供试运行所需的人员、器材和必要的条件，并承担全部试运行费用。</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18.10　竣工（完工）清场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18.10.1　工程项目竣工（完工）清场的工作范围和内容在技术标准和要求（合同技术条款）中约定。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18.10.2　承包人未按监理人的要求恢复临时占地，或者场地清理未达到合同约定的，发包人有权委托其它人恢复或清理，所发生的金额从拟支付给承包人的款项中扣除。</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18.11　施工队伍的撤离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19</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缺陷责任与保修责任</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19.1　缺陷责任期（工程质量保修期）的起算时间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 缺陷责任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19.2.1 承包人应在缺陷责任期内对已交付使用的工程承担缺陷责任。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19.2.4 承包人不能在合理时间内修复缺陷的，发包人可自行修复或委托其他人修复，所需费用和利润的承担，按第19.2.3项约定办理。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19.3 缺陷责任期的延长</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由于承包人原因造成某项缺陷或损坏使某项工程或工程设备不能按原定目标使用而需要再次检查、检验和修复的，发包人有权要求承包人相应延长缺陷责任期，但缺陷责任期最长不超过2年。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19.4 进一步试验和试运行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任何一项缺陷或损坏修复后，经检查证明其影响了工程或工程设备的使用性能，承包人应重新进行合同约定的试验和试运行，试验和试运行的全部费用应由责任方承担。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19.5 承包人的进入权</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缺陷责任期内承包人为缺陷修复工作需要，有权进入工程现场，但应遵守发包人的保安和保密规定。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19.6　缺陷责任期终止证书（工程质量保修责任终止证书）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合同工程完工验收或投入使用验收后，发包人与承包人应办理工程交接手续，承包人应向发包人递交工程质量保修书。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缺陷责任期（工程质量保修期）满后30个工作日内，发包人应向承包人颁发工程质量保修责任终止证书，并退还剩余的质量保证金，但保修责任范围内的质量缺陷未处理完成的应除外。</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19.7 保修责任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20</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保险</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20.1 工程保险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20.2 人员工伤事故的保险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20.2.1 承包人员工伤事故的保险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承包人应依照有关法律规定参加工伤保险，为其履行合同所雇佣的全部人员，缴纳工伤保险费，并要求其分包人也进行此项保险。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20.2.2 发包人员工伤事故的保险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发包人应依照有关法律规定参加工伤保险，为其现场机构雇佣的全部人员，缴纳工伤保险费，并要求其监理人也进行此项保险。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 人身意外伤害险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20.3.1 发包人应在整个施工期间为其现场机构雇用的全部人员，投保人身意外伤害险，缴纳保险费，并要求其监理人也进行此项保险。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20.3.2 承包人应在整个施工期间为其现场机构雇用的全部人员，投保人身意外伤害险，缴纳保险费，并要求其分包人也进行此项保险。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 第三者责任险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20.4.2 在缺陷责任期终止证书颁发前，承包人应以承包人和发包人的共同名义，投保第20.4.1项约定的第三者责任险，其保险费率、保险金额等有关内容在专用合同条款中约定。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20.5 其他保险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除专用合同条款另有约定外，承包人应为其施工设备、进场的材料和工程设备等办理保险。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　对各项保险的一般要求</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20.6.1 保险凭证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承包人应在专用合同条款约定的期限内向发包人提交各项保险生效的证据和保险单副本，保险单必须与专用合同条款约定的条件保持一致。</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20.6.2 保险合同条款的变动</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承包人需要变动保险合同条款时，应事先征得发包人同意，并通知监理人。保险人作出变动的，承包人应在收到保险人通知后立即</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通知发包人和监理人。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20.6.3 持续保险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承包人应与保险人保持联系，使保险人能够随时了解工程实施中的变动，并确保按保险合同条款要求持续保险。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20.6.4　保险金不足以补偿损失时，应由承包人和发包人各自负责补偿的范围和金额在专用合同条款中约定。</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20.6.5 未按约定投保的补救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（1）由于负有投保义务的一方当事人未按合同约定办理保险，或未能使保险持续有效的，另一方当事人可代为办理，所需费用由对方当事人承担。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（2）由于负有投保义务的一方当事人未按合同约定办理某项保险，导致受益人未能得到保险人的赔偿，原应从该项保险得到的保险金应由负有投保义务的一方当事人支付。</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20.6.6 报告义务</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当保险事故发生时，投保人应按照保险单规定的条件和期限及时向保险人报告。</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20.7　风险责任的转移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21</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不可抗力</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21.1 不可抗力的确认</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21.2 不可抗力的通知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21.2.1 合同一方当事人遇到不可抗力事件，使其履行合同义务受到阻碍时，应立即通知合同另一方当事人和监理人，书面说明不可抗力和受阻碍的详细情况，并提供必要的证明。</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21.2.2 如不可抗力持续发生，合同一方当事人应及时向合同另一方当事人和监理人提交中间报告，说明不可抗力和履行合同受阻的情况，并于不可抗力事件结束后28天内提交最终报告及有关资料。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 不可抗力后果及其处理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21.3.1 不可抗力造成损害的责任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除专用合同条款另有约定外，不可抗力导致的人员伤亡、财产损失、费用增加和（或）工期延误等后果，由合同双方按以下原则承担：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（1）永久工程，包括已运至施工场地的材料和工程设备的损害，以及因工程损害造成的第三者人员伤亡和财产损失由发包人承担；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（2）承包人设备的损坏由承包人承担；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（3）发包人和承包人各自承担其人员伤亡和其他财产损失及其相关费用；</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（4）承包人的停工损失由承包人承担，但停工期间应监理人要求照管工程和清理、修复工程的金额由发包人承担；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（5）不能按期竣工的，应合理延长工期，承包人不需支付逾期竣工违约金。发包人要求赶工的，承包人应采取赶工措施，赶工费用由发包人承担。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21.3.2 延迟履行期间发生的不可抗力</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合同一方当事人延迟履行，在延迟履行期间发生不可抗力的，不免除其责任。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21.3.3 避免和减少不可抗力损失</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不可抗力发生后，发包人和承包人均应采取措施尽量避免和减少损失的扩大，任何一方没有采取有效措施导致损失扩大的，应对扩大的损失承担责任。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21.3.4 因不可抗力解除合同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22</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违约</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　承包人违约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22.1.1　承包人违约的情形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在履行合同过程中发生的下列情况属承包人违约：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（1）承包人违反第1.8款或第4.3款的约定，私自将合同的全部或部分权利转让给其他人，或私自将合同的全部或部分义务转移给其他人；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（2）承包人违反第5.3款或第6.4款的约定，未经监理人批准，私自将已按合同约定进入施工场地的施工设备、临时设施或材料撤离施工场地；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（3）承包人违反第5.4款的约定使用了不合格材料或工程设备，工程质量达不到标准要求，又拒绝清除不合格工程；</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（4）承包人未能按合同进度计划及时完成合同约定的工作，已造成或预期造成工期延误；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（5）承包人在缺陷责任期（工程质量保修期）内，未能对合同工程完工验收鉴定书所列的缺陷清单的内容或缺陷责任期（工程质量保修期）内发生的缺陷进行修复，而又拒绝按监理人指示再进行修补；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（6）承包人无法继续履行或明确表示不履行或实质上已停止履行合同；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（7）承包人不按合同约定履行义务的其它情况。</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22.1.2 对承包人违约的处理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（1）承包人发生第22.1.1（6）目约定的违约情况时，发包人可通知承包人立即解除合同，并按有关法律处理。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（2）承包人发生除第22.1.1（6）目约定以外的其他违约情况时，监理人可向承包人发出整改通知，要求其在指定的期限内改正。承包人应承担其违约所引起的费用增加和（或）工期延误。</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（3）经检查证明承包人已采取了有效措施纠正违约行为，具备复工条件的，可由监理人签发复工通知复工。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22.1.3 承包人违约解除合同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22.1.4 合同解除后的估价、付款和结清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（1）合同解除后，监理人按第3.5款商定或确定承包人实际完成工作的价值，以及承包人已提供的材料、施工设备、工程设备和临时工程等的价值。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（2）合同解除后，发包人应暂停对承包人的一切付款，查清各项付款和已扣款金额，包括承包人应支付的违约金。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（3）合同解除后，发包人应按第23.4款的约定向承包人索赔由于解除合同给发包人造成的损失。</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（4）合同双方确认上述往来款项后，出具最终结清付款证书，结清全部合同款项。</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（5）发包人和承包人未能就解除合同后的结清达成一致而形成争议的，按第24条的约定办理。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22.1.5 协议利益的转让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因承包人违约解除合同的，发包人有权要求承包人将其为实施合同而签订的材料和设备的订货协议或任何服务协议利益转让给发包人，并在解除合同后的14天内，依法办理转让手续。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22.1.6 紧急情况下无能力或不愿进行抢救</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 发包人违约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22.2.1 发包人违约的情形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在履行合同过程中发生的下列情形，属发包人违约：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（1）发包人未能按合同约定支付预付款或合同价款，或拖延、拒绝批准付款申请和支付凭证，导致付款延误的；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（2）发包人原因造成停工的；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（3）监理人无正当理由没有在约定期限内发出复工指示，导致承包人无法复工的；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（4）发包人无法继续履行或明确表示不履行或实质上已停止履行合同的；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（5）发包人不履行合同约定其他义务的。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22.2.2 承包人有权暂停施工</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22.2.3 发包人违约解除合同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（1）发生第22.2.1（4）目的违约情况时，承包人可书面通知发包人解除合同。   </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22.2.4 解除合同后的付款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因发包人违约解除合同的，发包人应在解除合同后28天内向承包人支付下列金额，承包人应在此期限内及时向发包人提交要求支付下列金额的有关资料和凭证：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（1）合同解除日以前所完成工作的价款；</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（2）承包人为该工程施工订购并已付款的材料、工程设备和其他物品的金额。发包人付还后，该材料、工程设备和其他物品归发包人所有；</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（3）承包人为完成工程所发生的，而发包人未支付的金额；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（4）承包人撤离施工场地以及遣散承包人人员的金额；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（5）由于解除合同应赔偿的承包人损失；</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（6）按合同约定在合同解除日前应支付给承包人的其他金额。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发包人应按本项约定支付上述金额并退还质量保证金和履约担保，但有权要求承包人支付应偿还给发包人的各项金额。</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22.2.5 解除合同后的承包人撤离</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22.3 第三人造成的违约</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在履行合同过程中，一方当事人因第三人的原因造成违约的，应当向对方当事人承担违约责任。一方当事人和第三人之间的纠纷，依照法律规定或者按照约定解决。</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23</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索赔</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23.1 承包人索赔的提出</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根据合同约定，承包人认为有权得到追加付款和（或）延长工期的，应按以下程序向发包人提出索赔：</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（2）承包人应在发出索赔意向通知书后28天内，向监理人正式递交索赔通知书。索赔通知书应详细说明索赔理由以及要求追加的付款金额和（或）延长的工期，并附必要的记录和证明材料；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（3）索赔事件具有连续影响的，承包人应按合理时间间隔继续递交延续索赔通知，说明连续影响的实际情况和记录，列出累计的追加付款金额和（或）工期延长天数；</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（4）在索赔事件影响结束后的28天内，承包人应向监理人递交最终索赔通知书，说明最终要求索赔的追加付款金额和延长的工期，并附必要的记录和证明材料。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23.2 承包人索赔处理程序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（1）监理人收到承包人提交的索赔通知书后，应及时审查索赔通知书的内容、查验承包人的记录和证明材料，必要时监理人可要求承包人提交全部原始记录副本。</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（2）监理人应按第3.5款商定或确定追加的付款和（或）延长的工期，并在收到上述索赔通知书或有关索赔的进一步证明材料后的42天内，将索赔处理结果答复承包人。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（3）承包人接受索赔处理结果的，发包人应在作出索赔处理结果答复后28天内完成赔付。承包人不接受索赔处理结果的，按第24条的约定办理。</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23.3　承包人提出索赔的期限</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23.3.1　承包人按第17.5款的约定接受了完工付款证书后，应被认为已无权再提出在合同工程完工证书颁发前所发生的任何索赔。</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23.3.2　承包人按第17.6款的约定提交的最终结清申请单中，只限于提出合同工程完工证书颁发后发生的索赔。提出索赔的期限自接受最终结清证书时终止。</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23.4　发包人的索赔</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23.4.2 监理人按第3.5款商定或确定发包人从承包人处得到赔付的金额和（或）缺陷责任期的延长期。承包人应付给发包人的金额可从拟支付给承包人的合同价款中扣除，或由承包人以其他方式支付给发包人。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r>
        <w:rPr>
          <w:rFonts w:hint="eastAsia" w:ascii="仿宋" w:hAnsi="仿宋" w:eastAsia="仿宋" w:cs="仿宋"/>
          <w:color w:val="000000"/>
          <w:sz w:val="21"/>
          <w:szCs w:val="21"/>
          <w:highlight w:val="none"/>
          <w:lang w:eastAsia="zh-CN"/>
        </w:rPr>
      </w:r>
      <w:r/>
    </w:p>
    <w:p>
      <w:pPr>
        <w:pStyle w:val="1031"/>
        <w:ind w:right="0" w:firstLine="422"/>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24</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lang w:eastAsia="zh-CN"/>
        </w:rPr>
        <w:t xml:space="preserve">争议的解决</w:t>
      </w:r>
      <w:r>
        <w:rPr>
          <w:rFonts w:hint="eastAsia" w:ascii="仿宋" w:hAnsi="仿宋" w:eastAsia="仿宋" w:cs="仿宋"/>
          <w:b/>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24.1 争议的解决方式</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（1）向约定的仲裁委员会申请仲裁；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（2）向有管辖权的人民法院提起诉讼。</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24.2 友好解决</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在提请争议评审、仲裁或者诉讼前，以及在争议评审、仲裁或诉讼过程中，发包人和承包人均可共同努力友好协商解决争议。</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 争议评审</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24.3.1 采用争议评审的，发包人和承包人应在开工日后的28天内或在争议发生后，协商成立争议评审组。争议评审组由有合同管理和工程实践经验的专家组成。</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24.3.2 合同双方的争议，应首先由申请人向争议评审组提交一份详细的评审申请报告，并附必要的文件、图纸和证明材料，申请人还应将上述报告的副本同时提交给被申请人和监理人。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24.3.3 被申请人在收到申请人评审申请报告副本后的28天内，向争议评审组提交一份答辩报告，并附证明材料。被申请人应将答辩报告的副本同时提交给申请人和监理人。</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24.3.4 除专用合同条款另有约定外，争议评审组在收到合同双方报告后的14天内，邀请双方代表和有关人员举行调查会，向双方调查争议细节；必要时争议评审组可要求双方进一步提供补充材料。</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24.3.6 发包人和承包人接受评审意见的，由监理人根据评审意见拟定执行协议，经争议双方签字后作为合同的补充文件，并遵照执行。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24.4　仲裁</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24.4.1　若合同双方商定直接向仲裁机构申请仲裁，应签订仲裁协议并约定仲裁机构。</w:t>
      </w:r>
      <w:r>
        <w:rPr>
          <w:rFonts w:hint="eastAsia" w:ascii="仿宋" w:hAnsi="仿宋" w:eastAsia="仿宋" w:cs="仿宋"/>
          <w:color w:val="000000"/>
          <w:sz w:val="21"/>
          <w:szCs w:val="21"/>
          <w:highlight w:val="none"/>
          <w:lang w:eastAsia="zh-CN"/>
        </w:rPr>
      </w:r>
      <w:r/>
    </w:p>
    <w:p>
      <w:pPr>
        <w:pStyle w:val="1031"/>
        <w:ind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24.4.2　若合同双方未能达成仲裁协议，则本合同的仲裁条款无效，任一方均有权向人民法院提起诉讼。</w:t>
      </w:r>
      <w:r>
        <w:rPr>
          <w:rFonts w:hint="eastAsia" w:ascii="仿宋" w:hAnsi="仿宋" w:eastAsia="仿宋" w:cs="仿宋"/>
          <w:color w:val="000000"/>
          <w:sz w:val="21"/>
          <w:szCs w:val="21"/>
          <w:highlight w:val="none"/>
          <w:lang w:eastAsia="zh-CN"/>
        </w:rPr>
      </w:r>
      <w:r/>
    </w:p>
    <w:p>
      <w:pPr>
        <w:pStyle w:val="1497"/>
        <w:ind w:left="0" w:right="0" w:firstLine="643"/>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Cs w:val="21"/>
          <w:highlight w:val="none"/>
        </w:rPr>
        <w:br w:type="page" w:clear="all"/>
      </w:r>
      <w:bookmarkStart w:id="157" w:name="_Toc148439138"/>
      <w:r>
        <w:rPr>
          <w:rFonts w:hint="eastAsia" w:ascii="仿宋" w:hAnsi="仿宋" w:eastAsia="仿宋" w:cs="仿宋"/>
          <w:color w:val="000000"/>
          <w:sz w:val="21"/>
          <w:szCs w:val="21"/>
          <w:highlight w:val="none"/>
        </w:rPr>
        <w:t xml:space="preserve">第2节 专用合同条款</w:t>
      </w:r>
      <w:bookmarkEnd w:id="157"/>
      <w:r>
        <w:rPr>
          <w:rFonts w:hint="eastAsia" w:ascii="仿宋" w:hAnsi="仿宋" w:eastAsia="仿宋" w:cs="仿宋"/>
          <w:color w:val="000000"/>
          <w:sz w:val="21"/>
          <w:szCs w:val="21"/>
          <w:highlight w:val="none"/>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专用合同条款中的各条款是补充和修改通用合同条款中条款号相同的条款或当需要时增加新的条款，两者应对照阅读。一旦出现矛盾或不一致时，则以专用合同条款为准，通用合同条款中未补充和修改的部分仍有效。</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  一般约定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  词语定义</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合同当事人和人员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1.1.2.2  发包人：南京市浦口区河道管理所。</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1.1.2.6  监理人：另行确定。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  日期</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1.1.4.5  缺陷责任期（工程质量保修期）：</w:t>
      </w:r>
      <w:bookmarkStart w:id="158" w:name="OLE_LINK41"/>
      <w:r/>
      <w:bookmarkStart w:id="159" w:name="OLE_LINK42"/>
      <w:r>
        <w:rPr>
          <w:rFonts w:hint="eastAsia" w:ascii="仿宋" w:hAnsi="仿宋" w:eastAsia="仿宋" w:cs="仿宋"/>
          <w:color w:val="000000"/>
          <w:sz w:val="21"/>
          <w:szCs w:val="21"/>
          <w:highlight w:val="none"/>
          <w:lang w:val="en-US" w:eastAsia="zh-CN"/>
        </w:rPr>
        <w:t xml:space="preserve">24</w:t>
      </w:r>
      <w:r>
        <w:rPr>
          <w:rFonts w:hint="eastAsia" w:ascii="仿宋" w:hAnsi="仿宋" w:eastAsia="仿宋" w:cs="仿宋"/>
          <w:color w:val="000000"/>
          <w:sz w:val="21"/>
          <w:szCs w:val="21"/>
          <w:highlight w:val="none"/>
          <w:lang w:eastAsia="zh-CN"/>
        </w:rPr>
        <w:t xml:space="preserve">个月</w:t>
      </w:r>
      <w:bookmarkEnd w:id="158"/>
      <w:r/>
      <w:bookmarkEnd w:id="159"/>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  合同文件的优先顺序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进入合同的各项文件及其优先顺序是：</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（1）协议书（包括合同谈判、补充协议书）；</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（2）招标文件；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（3）投标文件；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（4）中标通知书；</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（5）投标函及投标函附录；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（6）招标文件、澄清问题、澄清问题的复函、补充通知等相关资料；</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（7）专用合同条款；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（8）通用合同条款；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（9）技术标准和要求；</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（10）图纸；</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（11）已标价的工程量清单；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（12）投标辅助材料；</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（13）经双方确认进入合同的其它文件。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  发包人义务</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  提供施工场地</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2.3.2承包人施工所用的办公、生产、生活等临时设施的占地等，承包人应根据招投标文件的要求和现场考察情况自行解决。并在接到中标通知书后的7天内，向发包人提交2份临时占用地的详细计划表。包括占用位置、数量和需用时间，并根据施工先后顺序办理临时用地借用手续。发包人帮助协调使用，费用由承包人承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  监理人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  监理人的职责和权力</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3.1.1　监理人须根据发包人事先批准的权力范围行使权力，发包人批准的权力范围：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（1）按第4.3条约定，批准工程的分包；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（2）按第11.3条约定，确定延长完工期限；</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（3）按第15.6条约定，批准暂列金额的使用；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（4）按第12.3、12.4条约定，批准暂停施工和暂停施工后的复工；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（5）按第15.3.2条约定，批准变更估价；</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（6）影响工期、质量、合同单价等其他重大决定。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  承包人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  承包人的一般义务</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4.1.10  其他义务</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（1）承包人应根据有关法律的规定，为其所有的非本地雇员向当地公安机关申请临时居住许可证，并承担相应费用。</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（2）现场施工配合与协调</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本合同承包人有义务提供与其它分包人施工配合与协调，包括（但不限于）以下内容：</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（a）工作面的安全；</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（b）施工进度的协调；</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（c）及时提供或移交工作面；</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（d）保证工程相邻界面附近的结构质量；</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（e）为其它承包人或分包人提供用水、用电、交通道路、交叉工作面的作业场地、施工机械设备使用等（所有费用按实决算，费用由使用方承担）；</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（f）施工范围内青苗补偿等产生相关费用由承包人承担，发包人只负责与当地相关部门协调。</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（3）承包人必须在工程所在地设专用账户。</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（4）施工期间用电由承包方自行负责解决。</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（5）施工期间由于场外交通引起的一切费用由承包方解决。</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4.3  分包</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4.3.2</w:t>
      </w:r>
      <w:r>
        <w:rPr>
          <w:rFonts w:hint="eastAsia" w:ascii="仿宋" w:hAnsi="仿宋" w:eastAsia="仿宋" w:cs="仿宋"/>
          <w:color w:val="000000"/>
          <w:sz w:val="21"/>
          <w:szCs w:val="21"/>
          <w:highlight w:val="none"/>
          <w:lang w:eastAsia="zh-CN"/>
        </w:rPr>
        <w:t xml:space="preserve">本招标项目不允许分包。</w:t>
      </w:r>
      <w:r>
        <w:rPr>
          <w:rFonts w:hint="eastAsia" w:ascii="仿宋" w:hAnsi="仿宋" w:eastAsia="仿宋" w:cs="仿宋"/>
          <w:bCs/>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  材料和工程设备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5.1承包人提供的材料和工程设备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承包人提供的所有机电设备应标明厂家的名称，应上报监理人经发包人批准后方可采购。</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5.2  发包人提供的材料和工程设备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发包人不向承包人提供材料和工程设备。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  施工设备和临时设施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6.1  发包人提供的施工设备和临时设施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发包人不向承包人提供施工设备和临时设施。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 交通运输</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7.1  场内外施工道路</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（1）承包人应负责修建、维修、养护和管理其施工所需的全部临时道路和交通设施，并保证社会车辆的通行，一切费用均含在投标报价中。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（2）承包人修建的临时道路和交通设施，应免费提供给发包人和监理人及本工程的其他承包人使用。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（3）场外交通因施工需要发生的一切调解费用均由承包人负责。</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 测量放线</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8.1施工控制网</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8.1.1施工控制网的约定：发包人应委托监理人在承包人进点后的3天内，向承包人提供测量基准点、基准线和水准点及其书面资料；承包人应在接到监理人提供的上述资料后14天内，根据上述基准点（线）以及国家测绘标准和本工程精度要求，测设用于工程施工的控制网，并将施工控制网资料提交监理人审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 施工测量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8.2.3 当承包人对监理人提供的基本测量资料（原始基准点、基准线和参考标高）及有关图纸有异议时，应在监理人提供以上资料以后的7天内以书面通知监理人；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8.2.4 承包人应进行所有计算、测绘和拟建建筑物精确定位所需的定位放样，并将拟采用的工程放样方法和将达到的放样精度提交监理人审查；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8.2.5 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8.2.6 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8.2.7 若现有地形资料不能满足工程的测量精度时，承包人应以其自己的费用进行地形补测。</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 施工安全、治安保卫和环境保护</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9.2承包人的施工安全责任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9.2.2 承包人应加强施工作业安全管理，特别应加强易燃、易爆材料、火工器材、有毒与腐蚀性材料和其他危险品的管理，以及对爆破作业和地下工程施工等危险作业的管理。</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9.2.3 承包人应严格按照国家安全标准制定施工安全操作规程，配备必要的安全生产和劳动保护设施，加强对承包人人员的安全教育，并发放安全工作手册和劳动保护用具。</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9.2.6承包人已标价工程量清单应包含工程安全作业环境及安全施工措施所需费用。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9.2.9承包人应设立安全生产管理机构，施工现场应有专职安全生产管理人员。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9.2.10承包人应负责对特种作业人员进行专门的安全作业培训，并保证特种作业人员持证上岗。</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 环境保护</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9.4.6承包人应设专人负责环保工作，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9.4.7承包人不得向河内倾到弃土、材料和废弃物，不得缩小施工以外的河床断面。</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9.4.8承包人必须定期在工程月报中反映环保工作内容。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9.4.9承包人为满足环保要求采取措施所引起的费用应包含在已标价工程量清单中。</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9.4.10 承包人应注意施工期间，噪音和灯光对居民的影响。在与居民发生冲突时，应服从监理的调解。</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 文明施工</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bidi="ar"/>
        </w:rPr>
        <w:t xml:space="preserve">10.1 安全文明施工 </w:t>
      </w:r>
      <w:r>
        <w:rPr>
          <w:rFonts w:hint="eastAsia" w:ascii="仿宋" w:hAnsi="仿宋" w:eastAsia="仿宋" w:cs="仿宋"/>
          <w:color w:val="000000"/>
          <w:sz w:val="21"/>
          <w:szCs w:val="21"/>
          <w:highlight w:val="none"/>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10.1.1 安全生产要求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项目安全生产的达标目标及相应事项的特别补充约定：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（1）严格执行《中华人民</w:t>
      </w:r>
      <w:r>
        <w:rPr>
          <w:rFonts w:hint="eastAsia" w:ascii="仿宋" w:hAnsi="仿宋" w:eastAsia="仿宋" w:cs="仿宋"/>
          <w:color w:val="000000"/>
          <w:sz w:val="21"/>
          <w:szCs w:val="21"/>
          <w:highlight w:val="none"/>
          <w:lang w:eastAsia="zh-CN"/>
        </w:rPr>
        <w:t xml:space="preserve">共和国安全生产法》、《水利工程建设安全生产管理规定》等相关法律法规。承包人在承包范围内负责施工现场的安全管理、安全教育和安全事故责任由承包人负责处理，所发生的费用均由承包人承担。由承包人按规范施工并对安全生产负全责，严格按照施工组织设计组织施工，经常进行安全学习、安全教育，全部施工期间的安全措施落实到位，制定详细、可靠的应急措施，配备专职安全人员，对于不可抗力外所发生的安全责任事故，承包人承担全部责任与经济赔偿责任。承包人全面负责施工现场的安全、周边设施的安全与第三方人身安全，发生的费用包含在磋商报价中。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（2）承包人应遵守工程建设安全生产有关管理规定，严格按安全标准组织施工，并随时接受发包人、 监理、行业安全检查人员依法实施的监督检查，采取必要的安全防护措施，消除事故隐患。安全施工防护费用已经含在合同价款内。由于承包人安全措施不力造成事故的责任和因此发生的费用，由承包人承担。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（3）承包人在施工现场的安全管理、教育和安全事故责任由承包方承担。在承包人施工范围内发生或因承包人施工活动有关的安全事故由承包人负责处理并承担责任（包含但不限于责任及费用）。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承包人应自行为大型施工设备办理财产险并支付费用，大型设备包括大型吊装设备等。在以上大型施工设备进场前之前，承包商应将以上设备的保单提交监理工程师审查，复印件交监理工程师存档备查；否则监理工程师有权认为以上设备不具备进场条件，不得进入现场。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（5）承包人应接受发包人组织的安全、文明日常巡查和阶段性检查，对自身工作中的失职行为接受处罚。</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（6）承包人必须遵守发包人关于安全生产、文明施工的指示指令，如承包人拒不执行，发包人有权指定这部分工作由其他人完成，所发生费用在安全文明施工措施费中扣抵。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（7）由于承包人施工不当或管线保护措施工不到位致使管线损坏，由承包人承担因此造成的一切损失和经济处罚。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（8）承包人有责任维护发包人在南京市民中的形象。若由于承包人安全、文明施工问题造成发包人被他人索赔，发包人保留向承包人索赔的权利。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承包方必须按《劳动法》及国家有关规定要求用工，支付人员工资及劳动保护。施工期间，承包方应根据该工程施工的特点，采取有效保障措施，确保安全施工，因施工中造成的安全事故及人员伤亡均由承包方自行承担全部责任。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（10）因场地因素不满足材料堆放要求等，承包人对作业场地所采取的任何措施，费用已含在本合同价款内，竣工结算时不增加该部分费用。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对于特种设备类的施工设备等的安装和使用均应符合国家规定，安装单位须具备相应资质，承包人在安装和使用这类施工设备前，需向建设行政主管机关申请备案或审批，未办理相应备案或审批手续的，即使通过了发包人或监理人的审核，也不能投入使用，同时不免除承包人擅自安装而引起的全部民事和刑事责任。</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10.1.2 治安保卫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关于治安保卫的特别补充约定：进驻现场后，承包人应及时、严格地按安全</w:t>
      </w:r>
      <w:r>
        <w:rPr>
          <w:rFonts w:hint="eastAsia" w:ascii="仿宋" w:hAnsi="仿宋" w:eastAsia="仿宋" w:cs="仿宋"/>
          <w:color w:val="000000"/>
          <w:sz w:val="21"/>
          <w:szCs w:val="21"/>
          <w:highlight w:val="none"/>
          <w:lang w:eastAsia="zh-CN"/>
        </w:rPr>
        <w:t xml:space="preserve">规范和安监部门安全管理要求办理一切安全手续，承包人未按规定办理相关安全手续，应承担由此造成的一切安全后果。承担承包人施工范围的安全保卫工作，承包人认真做好施工场地的安全防护工作（包括照明、安全设施等），承包人对安全防护工作负全责（包括但不限于责任和费用）负责发包人供应的材料设备的保管。如承包人未履行上述约定及通用条款相关义务造成工程、财产和人身伤害，由承包人承担责任、赔偿损失及支付发生的费用。承包人应当制定本单位的生产安全事故应急救援预案，监理应急救援组织或者配备应急救援人员，配备必要的应急救援器材、设备，</w:t>
      </w:r>
      <w:r>
        <w:rPr>
          <w:rFonts w:hint="eastAsia" w:ascii="仿宋" w:hAnsi="仿宋" w:eastAsia="仿宋" w:cs="仿宋"/>
          <w:color w:val="000000"/>
          <w:sz w:val="21"/>
          <w:szCs w:val="21"/>
          <w:highlight w:val="none"/>
          <w:lang w:eastAsia="zh-CN"/>
        </w:rPr>
        <w:t xml:space="preserve">并定期组织演练。承包人应管理好现场，不得有任何外部土方倒入，如发生倒入承包人自行外运处理，否则，发包人有权暂停工程款支付，并按照 500 元每立方罚款。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承包人应加强对驻场施工人员的治安教育和管理，如承包人施工人员在施工现发生治安事故，一切责任均由承包人负责，同时发包人有权视情节轻重进行适当的经济处罚。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关于编制施工场地治安</w:t>
      </w:r>
      <w:r>
        <w:rPr>
          <w:rFonts w:hint="eastAsia" w:ascii="仿宋" w:hAnsi="仿宋" w:eastAsia="仿宋" w:cs="仿宋"/>
          <w:color w:val="000000"/>
          <w:sz w:val="21"/>
          <w:szCs w:val="21"/>
          <w:highlight w:val="none"/>
          <w:lang w:eastAsia="zh-CN"/>
        </w:rPr>
        <w:t xml:space="preserve">管理计划的约定：承包人必须在进场后或施工合同签署后 7 日内编写对本工程具 有针对性、指导性、实施性强的施工组织设计，综合考虑本工程所涉及的一切安全因素编写出施工安全预案，包括临时用电、安全挡护、职工安全教育和安全管理、机电设备使用管理办法、突发情况应急方案等，报送监理工程师审批后严格执行。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10.1.3 文明施工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合同当事人对文明施工的补充要求：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（1）承包人须定期上报现场一线操作工人名单、人数、籍贯等。如有人员调整，必须及时通知发包人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（2）施工人员未经允许不得进入已经交付的工程区域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（3）承包人对施工范围内的安全及防火承担责任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（4）施工期间必须做好场地清洁卫生，设置满足环保部门要求的进出车辆冲洗平台一处，做到净车出场，避免在场外道路上“抛、洒、滴、漏”。由此产生的责任和费用由施工单位承担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（5）承包人严禁污水乱排放，将生活垃圾集中外运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（6）对施工场地内的已完工程、在建工程、管沟、管网等进行保护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（7）施工期间必须挂牌上岗并统一着装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（8）禁止乱堆乱放材料与机械设备 ；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（9）预制场、土场必须设置标语牌（包括安全、质量、环境、操作规程等。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（10）严格按照南京市人民政府令第 287 号《南京市扬尘污染防治管理办法》及控制扬尘十项措施执行，以及《市政府关于进一步加强建设工程文明施工管理的若干意见》执行，如有因扬尘防治不到位或其他文明施工不到位，导致项目被行政处罚或通报，发包人有权按 30000 元/次进行扣罚。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（11）施工场地围挡标准须满足要求。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（12）承包人应派专人负责 12345 工单处理，如有因承包人原因造成媒体负面报道，发包人有权按20000 元/次的标准进行处罚，在最终结算审计中一并扣除。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（13）承包人需及时清运每天施工产生的建筑垃圾、弃土、废物等，并按政府有关规定处置，相关费用由承包人自行承担，除有相关政策规定影响外，各类建筑垃圾均应于 24 小时内清运出场，如有应建筑垃圾清运不及时导致的各类人身、财产损失，均由承包人承担，发包人有权按10000 元/次的标准予以处罚，在结算时统一扣除。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（14）施工车辆用油：按照油品使用承诺书执行。当出现相关部门查处用油不规范的，处罚 5 万元一次。 </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lang w:eastAsia="zh-CN" w:bidi="ar"/>
        </w:rPr>
        <w:t xml:space="preserve">10.1.4 关于安全文明施工费支付比例和支付期限的约定：</w:t>
      </w:r>
      <w:r>
        <w:rPr>
          <w:rFonts w:hint="eastAsia" w:ascii="仿宋" w:hAnsi="仿宋" w:eastAsia="仿宋" w:cs="仿宋"/>
          <w:color w:val="000000"/>
          <w:sz w:val="21"/>
          <w:szCs w:val="21"/>
          <w:highlight w:val="none"/>
          <w:lang w:eastAsia="zh-CN"/>
        </w:rPr>
        <w:t xml:space="preserve">工程预付款中已含安全文明措施费，剩余部分含在进度款中支付。 </w:t>
      </w:r>
      <w:r>
        <w:rPr>
          <w:rFonts w:hint="eastAsia" w:ascii="仿宋" w:hAnsi="仿宋" w:eastAsia="仿宋" w:cs="仿宋"/>
          <w:color w:val="000000"/>
          <w:sz w:val="21"/>
          <w:szCs w:val="21"/>
          <w:highlight w:val="none"/>
          <w:u w:val="singl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 进度计划</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11.1 合同进度计划</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在合同协议书签署以后的7天内，承包人应提交给监理人详细的施工总布置图和完整详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风、供电与供水系统等，同时应附有这些设施和建筑物的有关说明。</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（2）承包人应同时提供本合同范围内主要建筑物的施工方法和采用的施工机械设备的有关说明。</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（3）承包人提交的进度计划一经批准，就成为工程正式且详细的进度计划。提交该施工进度计划并经监理人批准是业主向承包人进行第一个月支付的先决条件。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11.2 合同进度计划的修订</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认为有必要对施工进度计划中工作的日期、持续时间或施工顺序方面作任何修改，都应在证明此修改必要的情况出现后14天内提交给监理人批准。建议的修改应反映在修改施工进度计划上，并附上最新的劳务计划表和说明。</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（3）工程的施工应按最新的施工进度计划进行。除紧急情况之外，如果事先没有得到发包人的同意，不符合施工进度计划的工程任何部分的施工都将成为监理人暂停该部分施工的充分理由。</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（4）在工程实施期间，承包人应按批准的格式每月向监理人提交施工月报（一式四份），该施工月报至少应记载以下内容：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（a）承包人设备在现场安装和施工的情况；</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（b）承包人设备和永久工程设备的到货情况以及到货计划；</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（c）承包人主要施工设备的运行与使用情况；</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（d）合同期对于水泥、砂石料、钢筋、钢材、柴油的货源地、运输方式及需求计划；</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（e）现场施工（包括设备安装）的实际完成工程量进展情况；</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（f）现场施工的形象进度；</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（g）记述对施工进度产生不利影响的情况，以及为减轻这种不利状况并重新达到预期进度所采取的措施；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（h）记载承包人拟要求进行的合同解释、工程技术措施等事项；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（i）施工现场各类雇员的数量和以后三个月的人员数；</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（j）意外事件，如质量缺陷、人身事故及停工记录；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（k）现场的水文气象记录；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（l）工程质量统计情况汇总表。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该月进度报告至少应附有能充分显示工程施工面貌和施工进度的照片。承包人应在下月3日以前将该月进度报告提交给监理人。</w:t>
      </w:r>
      <w:r>
        <w:rPr>
          <w:rFonts w:hint="eastAsia" w:ascii="仿宋" w:hAnsi="仿宋" w:eastAsia="仿宋" w:cs="仿宋"/>
          <w:b/>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  开工和竣工（完工）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12.1 开工和竣工时间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工期：    日历天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计划开工日期：     年  月 日；计划完工日期：    年  月   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  工程质量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 承包人的质量管理</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13.2.1承包人应在接到开工通知后的21天内，提交一份内容包括质量检查机构的组织和岗位责任及质检人员的组成、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  试验和检验</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14.1材料、工程设备和工程的试验和检验</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14.1.6 本工程实行见证取样的试块、试件及有关材料：/。</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  变更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15.1　变更的范围和内容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合同中子项的实际完成工程量不超过该子项清单工程总量的±15％，单价不作任何变更调整；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中子项的实际完成工程量变更超过15%，或该单项工程费超过工程总投资的1%的，增加部分的工程量的综合单价在让利的原则下，由承包人提出，经发包人确认后，作为结算的依据（总价合同部分除外），承包人应提前办理相关手续，否则视为承包人擅自变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 变更的估价原则</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15.4.1新增/变更项目单价参照《2013年清单计价规范》（GB50500-2013）要求执行。</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15.4.2工程量偏差较大的子项，按下式进行单价调整（r取10%，k取30%）：</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mc:AlternateContent>
          <mc:Choice Requires="wpg">
            <w:drawing>
              <wp:inline xmlns:wp="http://schemas.openxmlformats.org/drawingml/2006/wordprocessingDrawing" distT="0" distB="0" distL="0" distR="0">
                <wp:extent cx="4218305" cy="177646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218305" cy="17764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32.1pt;height:139.9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式中：C—调整后偏差项的合价； Q</w:t>
      </w:r>
      <w:r>
        <w:rPr>
          <w:rFonts w:hint="eastAsia" w:ascii="仿宋" w:hAnsi="仿宋" w:eastAsia="仿宋" w:cs="仿宋"/>
          <w:color w:val="000000"/>
          <w:sz w:val="21"/>
          <w:szCs w:val="21"/>
          <w:highlight w:val="none"/>
          <w:vertAlign w:val="subscript"/>
          <w:lang w:eastAsia="zh-CN"/>
        </w:rPr>
        <w:t xml:space="preserve">1</w:t>
      </w:r>
      <w:r>
        <w:rPr>
          <w:rFonts w:hint="eastAsia" w:ascii="仿宋" w:hAnsi="仿宋" w:eastAsia="仿宋" w:cs="仿宋"/>
          <w:color w:val="000000"/>
          <w:sz w:val="21"/>
          <w:szCs w:val="21"/>
          <w:highlight w:val="none"/>
          <w:lang w:eastAsia="zh-CN"/>
        </w:rPr>
        <w:t xml:space="preserve">—偏差项的完成量；Q</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—偏差项的清单量；P—调价部分的平均单价；P</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—偏差项的投标单价；P</w:t>
      </w:r>
      <w:r>
        <w:rPr>
          <w:rFonts w:hint="eastAsia" w:ascii="仿宋" w:hAnsi="仿宋" w:eastAsia="仿宋" w:cs="仿宋"/>
          <w:color w:val="000000"/>
          <w:sz w:val="21"/>
          <w:szCs w:val="21"/>
          <w:highlight w:val="none"/>
          <w:vertAlign w:val="subscript"/>
          <w:lang w:eastAsia="zh-CN"/>
        </w:rPr>
        <w:t xml:space="preserve">m</w:t>
      </w:r>
      <w:r>
        <w:rPr>
          <w:rFonts w:hint="eastAsia" w:ascii="仿宋" w:hAnsi="仿宋" w:eastAsia="仿宋" w:cs="仿宋"/>
          <w:color w:val="000000"/>
          <w:sz w:val="21"/>
          <w:szCs w:val="21"/>
          <w:highlight w:val="none"/>
          <w:lang w:eastAsia="zh-CN"/>
        </w:rPr>
        <w:t xml:space="preserve">—招标控制价下相应偏差项的综合单价（或市场指导价），当P</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≤1.15P</w:t>
      </w:r>
      <w:r>
        <w:rPr>
          <w:rFonts w:hint="eastAsia" w:ascii="仿宋" w:hAnsi="仿宋" w:eastAsia="仿宋" w:cs="仿宋"/>
          <w:color w:val="000000"/>
          <w:sz w:val="21"/>
          <w:szCs w:val="21"/>
          <w:highlight w:val="none"/>
          <w:vertAlign w:val="subscript"/>
          <w:lang w:eastAsia="zh-CN"/>
        </w:rPr>
        <w:t xml:space="preserve">m</w:t>
      </w:r>
      <w:r>
        <w:rPr>
          <w:rFonts w:hint="eastAsia" w:ascii="仿宋" w:hAnsi="仿宋" w:eastAsia="仿宋" w:cs="仿宋"/>
          <w:color w:val="000000"/>
          <w:sz w:val="21"/>
          <w:szCs w:val="21"/>
          <w:highlight w:val="none"/>
          <w:lang w:eastAsia="zh-CN"/>
        </w:rPr>
        <w:t xml:space="preserve">时，取P</w:t>
      </w:r>
      <w:r>
        <w:rPr>
          <w:rFonts w:hint="eastAsia" w:ascii="仿宋" w:hAnsi="仿宋" w:eastAsia="仿宋" w:cs="仿宋"/>
          <w:color w:val="000000"/>
          <w:sz w:val="21"/>
          <w:szCs w:val="21"/>
          <w:highlight w:val="none"/>
          <w:vertAlign w:val="subscript"/>
          <w:lang w:eastAsia="zh-CN"/>
        </w:rPr>
        <w:t xml:space="preserve">m</w:t>
      </w:r>
      <w:r>
        <w:rPr>
          <w:rFonts w:hint="eastAsia" w:ascii="仿宋" w:hAnsi="仿宋" w:eastAsia="仿宋" w:cs="仿宋"/>
          <w:color w:val="000000"/>
          <w:sz w:val="21"/>
          <w:szCs w:val="21"/>
          <w:highlight w:val="none"/>
          <w:lang w:eastAsia="zh-CN"/>
        </w:rPr>
        <w:t xml:space="preserve"> = P</w:t>
      </w:r>
      <w:r>
        <w:rPr>
          <w:rFonts w:hint="eastAsia" w:ascii="仿宋" w:hAnsi="仿宋" w:eastAsia="仿宋" w:cs="仿宋"/>
          <w:color w:val="000000"/>
          <w:sz w:val="21"/>
          <w:szCs w:val="21"/>
          <w:highlight w:val="none"/>
          <w:vertAlign w:val="subscript"/>
          <w:lang w:eastAsia="zh-CN"/>
        </w:rPr>
        <w:t xml:space="preserve">0</w:t>
      </w:r>
      <w:r>
        <w:rPr>
          <w:rFonts w:hint="eastAsia" w:ascii="仿宋" w:hAnsi="仿宋" w:eastAsia="仿宋" w:cs="仿宋"/>
          <w:color w:val="000000"/>
          <w:sz w:val="21"/>
          <w:szCs w:val="21"/>
          <w:highlight w:val="none"/>
          <w:lang w:eastAsia="zh-CN"/>
        </w:rPr>
        <w:t xml:space="preserve">；r—单次调价幅度；n—调价次数；k—单次调价区间宽度。</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 价格调整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16.1 物价波动引起的价格调整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在本合同执行期间对劳务、承包人设备、设施、材料和工程的其它投入因素的涨落（变更项目同样不进行调整）不进行价格调整，不考虑由于物价波动而导致的合同价的变动。</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  计量与支付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本项目采用 ：</w:t>
      </w:r>
      <w:r>
        <w:rPr>
          <w:rFonts w:hint="eastAsia" w:ascii="仿宋" w:hAnsi="仿宋" w:eastAsia="仿宋" w:cs="仿宋"/>
          <w:color w:val="000000"/>
          <w:sz w:val="21"/>
          <w:szCs w:val="21"/>
          <w:highlight w:val="none"/>
          <w:u w:val="single"/>
          <w:lang w:eastAsia="zh-CN"/>
        </w:rPr>
        <w:t xml:space="preserve"> 1、单价合同 </w:t>
      </w:r>
      <w:r>
        <w:rPr>
          <w:rFonts w:hint="eastAsia" w:ascii="仿宋" w:hAnsi="仿宋" w:eastAsia="仿宋" w:cs="仿宋"/>
          <w:color w:val="000000"/>
          <w:sz w:val="21"/>
          <w:szCs w:val="21"/>
          <w:highlight w:val="none"/>
          <w:lang w:eastAsia="zh-CN"/>
        </w:rPr>
        <w:t xml:space="preserve">√      2、</w:t>
      </w:r>
      <w:r>
        <w:rPr>
          <w:rFonts w:hint="eastAsia" w:ascii="仿宋" w:hAnsi="仿宋" w:eastAsia="仿宋" w:cs="仿宋"/>
          <w:color w:val="000000"/>
          <w:sz w:val="21"/>
          <w:szCs w:val="21"/>
          <w:highlight w:val="none"/>
          <w:u w:val="single"/>
          <w:lang w:eastAsia="zh-CN"/>
        </w:rPr>
        <w:t xml:space="preserve">总价合同 X</w:t>
      </w: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17.1单价合同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综合单价包含的风险范围：（1）建设项目的技术和管理风险；（2）市场风险；（3）磋商截止日前法律、法规、规章和政策规定的风险。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风险费用的计算方法：风险费用应包含在报价中。承包人磋商时是在仔细阅读磋商文件、设计图纸、设计规范等前提下，结合承包人针对本工程的施工方案，并结合对本工程的风险分析，做出自己的磋商报价并与发包人签订本合同。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合同最终结算价格以项目批复概算为上限、不得超过。若有超过部分由承包人放弃索要、视同让利。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  预付款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17.2.1预付款</w:t>
      </w:r>
      <w:r>
        <w:rPr>
          <w:rFonts w:hint="eastAsia" w:ascii="仿宋" w:hAnsi="仿宋" w:eastAsia="仿宋" w:cs="仿宋"/>
          <w:color w:val="000000"/>
          <w:sz w:val="21"/>
          <w:szCs w:val="21"/>
          <w:highlight w:val="none"/>
          <w:lang w:eastAsia="zh-CN"/>
        </w:rPr>
      </w:r>
      <w:r/>
    </w:p>
    <w:p>
      <w:pPr>
        <w:pStyle w:val="1031"/>
        <w:ind w:left="0" w:right="0" w:firstLine="420"/>
        <w:jc w:val="left"/>
        <w:keepLines w:val="0"/>
        <w:keepNext w:val="0"/>
        <w:pageBreakBefore w:val="0"/>
        <w:spacing w:line="360" w:lineRule="auto"/>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u w:val="single"/>
          <w:lang w:eastAsia="zh-CN"/>
        </w:rPr>
        <w:t xml:space="preserve">无。</w:t>
      </w:r>
      <w:r>
        <w:rPr>
          <w:rFonts w:hint="eastAsia" w:ascii="仿宋" w:hAnsi="仿宋" w:eastAsia="仿宋" w:cs="仿宋"/>
          <w:color w:val="000000"/>
          <w:sz w:val="21"/>
          <w:szCs w:val="21"/>
          <w:highlight w:val="none"/>
          <w:u w:val="singl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  进度款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17.3.1 付款周期</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17.3.2 进度付款申请单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删除本款条文，代之以：</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在每个付款周期末，按监理人批准的格式和专用合同条款约定的份数，向监理人提交进度付款申请单（一式肆份），并附相应的支持性证明文件（包括已完工程资料同步整理到位并经监理确认材料）。除专用合同条款另有约定外，进度付款申请单应包括下列内容：</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（1）已完成的《工程量清单》中的工程项目及其它项目的应付金额。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（2）根据合同规定承包人应有权得到的其它金额。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（3）扣减按第17.4.1项规定应由发包人扣留的保留金金额。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（4）扣减按合同规定应由承包人付给发包人的其它金额。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（5）经监理工程师批准、由甲方确认的设计变更部分价款，按审计价款支付。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17.3.3 进度付款证书和支付时间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监理人在收到承包人进度付款申请单以及相应的支持性证明文件后的14天内完成核查，提出发包人到期应支付给承包人的金额以及相应的支持性材料，经发包人审查同意后，由监理人出具进度付款证书。监理人有权扣发承包人未能按照合同要求履行任何工作或义务的相应金额。</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（2）发包人应在监理人收到进度付款申请单后的28天内，将进度应付款支付给承包人。因财政拨款等原因造成的进度应付款支付延期，发包人不承担责任。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（3）监理人出具进度付款证书，不应视为监理人已同意、批准或接受了承包人完成的该部分工作。</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17.3.4 工程进度付款的修正</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  质量保证金</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17.4.2　缺陷责任期自19.1条规定起算时间满1年后，发包人将在30个工作日内会同承包人按照合同约定的内容核实承包人是否完成保修责任。如无异议，发包人应当在核实后将质量保证金一次性支付给承包人。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17.5  竣工（完工）结算</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17.5.1  竣工（完工）付款申请单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（1）17.5.1  竣工（完工）付款申请单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（1）在本合同移交证书颁发后且经发包人委托的审计部门审核后28天内，承包人应按监理人批准的格式提交一份完工付款申请单（一式四份）。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  最终结清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17.6 1  最终结清申请单</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（1）承包人应提交最终结清申请单一式四份。</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  竣工验收（验收）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18.1 验收工作分类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本合同法人验收包括：分部工程验收、单位工程验收、合同工程完工验收；政府验收包括：竣工验收。验收条件和程序符合《水利水电建设工程验收规程》（SL223-2008）。</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承包人向发包人移交工程的期限：1、本合同工程竣工验收之前，承包人须按竣工</w:t>
      </w:r>
      <w:r>
        <w:rPr>
          <w:rFonts w:hint="eastAsia" w:ascii="仿宋" w:hAnsi="仿宋" w:eastAsia="仿宋" w:cs="仿宋"/>
          <w:color w:val="000000"/>
          <w:sz w:val="21"/>
          <w:szCs w:val="21"/>
          <w:highlight w:val="none"/>
          <w:lang w:eastAsia="zh-CN"/>
        </w:rPr>
        <w:t xml:space="preserve">验收相关规定及技术档案管理条例编制整理竣工资料（含竣工图，一式陆份），报监理审核合格后移交给发包人，竣工资料的整理、装订、移交费用由承包人承担。工程实体验收后 30 日内提供符合城建档案馆和行政质检监督部门要求的竣工图陆份（图纸承包人另行提供），竣工资料陆套。竣工验收日期为实际竣工验收并验收合格之日。无论哪项拖延，均视为承包人违约，承包人按每拖延一天 1000 元的标准向发包人支付违约金。2、中间交工工程的范围和竣工时间：按照经监理人审核后发包人同意的承包人的总体施工计划执行，办理符合建设程序的交工手续。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发包人未按本合同约定接收全部或部分工程的，违约金的计算方法为：</w:t>
      </w:r>
      <w:r>
        <w:rPr>
          <w:rFonts w:hint="eastAsia" w:ascii="仿宋" w:hAnsi="仿宋" w:eastAsia="仿宋" w:cs="仿宋"/>
          <w:color w:val="000000"/>
          <w:sz w:val="21"/>
          <w:szCs w:val="21"/>
          <w:highlight w:val="none"/>
          <w:u w:val="single"/>
          <w:lang w:eastAsia="zh-CN"/>
        </w:rPr>
        <w:t xml:space="preserve"> / </w:t>
      </w: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承包人未按时移交工程的，违约金的计算方法为：同工期违约条款。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 施工期运行</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18.8.1需要在施工期运行的单位工程或工程设备：/。</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　缺陷责任与保修责任</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19.1　缺陷责任期（工程质量保修期）的起算时间</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本工程缺陷责任期（工程质量保修期）计算如下</w:t>
      </w:r>
      <w:r>
        <w:rPr>
          <w:rFonts w:hint="eastAsia" w:ascii="仿宋" w:hAnsi="仿宋" w:eastAsia="仿宋" w:cs="仿宋"/>
          <w:color w:val="000000"/>
          <w:sz w:val="21"/>
          <w:szCs w:val="21"/>
          <w:highlight w:val="none"/>
          <w:u w:val="single"/>
          <w:lang w:eastAsia="zh-CN"/>
        </w:rPr>
        <w:t xml:space="preserve">：从工程通过完工验收后开始计算</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  保险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20.1  工程保险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20.1承包人应以发包人和承包人的共同名义投保工程险，投保的工程项目包括合同范围内的主体工程等，投保内容、保险金额、保险费时率、保险期限等在签订协议书时由双方协商确定。</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不另行支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 人身意外伤害险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20.3.2承包人投保的人身意外的伤害险的费用应摊入各项目的人工费内，发包人不另行单独支付。</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  第三者责任险、安全生产责任保险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20.4.2  承包人应以发包人和承包人的共同名义投保国家强行规定的一切相关工程保险，费用由承包人支出，该费用含在投标报价中，不单列．并将保险凭证单据交发包人确认审核． </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21  对不可抗力的确认</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1、地震，6级以上，震中在工程所在地100KM范围内；</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2、瘟疫，以当地卫生防疫部门发布的公开报告为准；</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3、骚乱，发生30人以上的群体阻工事件。</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  争议的解决</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24.1 争议的解决方式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合同当事人友好协商解决不成、不愿提请争议评审或不接受争议评审组意见的，约定的合同争议解决方式 ：提起诉讼。</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附加条款</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1、承包人人员方面要求:</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 承包人须按投标文件中推荐、经发包人评审同意的人选指派项目经理，否则应视为违约行为，项目经理中途易人，须按照苏水规[2010]1号文执行。项目经理每月应在工地工作不少于22天，如须短期离开工地，应委派代表代行其职，并通知发包人和监理人。</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（2）承包人须按投标文件中推荐、经发包人评审同意的人选指派项目总工（即技术负责人，下同）、质检员、安全员,否则应视为违约行为，项目总工、</w:t>
      </w:r>
      <w:r>
        <w:rPr>
          <w:rFonts w:hint="eastAsia" w:ascii="仿宋" w:hAnsi="仿宋" w:eastAsia="仿宋" w:cs="仿宋"/>
          <w:color w:val="000000"/>
          <w:sz w:val="21"/>
          <w:szCs w:val="21"/>
          <w:highlight w:val="none"/>
          <w:lang w:val="en-US" w:eastAsia="zh-CN"/>
        </w:rPr>
        <w:t xml:space="preserve">施工</w:t>
      </w:r>
      <w:r>
        <w:rPr>
          <w:rFonts w:hint="eastAsia" w:ascii="仿宋" w:hAnsi="仿宋" w:eastAsia="仿宋" w:cs="仿宋"/>
          <w:color w:val="000000"/>
          <w:sz w:val="21"/>
          <w:szCs w:val="21"/>
          <w:highlight w:val="none"/>
          <w:lang w:eastAsia="zh-CN"/>
        </w:rPr>
        <w:t xml:space="preserve">员、安全员中途易人，须事先征得发包人同意。项目负责人、技术负责人、</w:t>
      </w:r>
      <w:bookmarkStart w:id="160" w:name="OLE_LINK44"/>
      <w:r/>
      <w:bookmarkStart w:id="161" w:name="OLE_LINK43"/>
      <w:r>
        <w:rPr>
          <w:rFonts w:hint="eastAsia" w:ascii="仿宋" w:hAnsi="仿宋" w:eastAsia="仿宋" w:cs="仿宋"/>
          <w:color w:val="000000"/>
          <w:sz w:val="21"/>
          <w:szCs w:val="21"/>
          <w:highlight w:val="none"/>
          <w:lang w:eastAsia="zh-CN"/>
        </w:rPr>
        <w:t xml:space="preserve">安全员、施工员</w:t>
      </w:r>
      <w:bookmarkEnd w:id="160"/>
      <w:r/>
      <w:bookmarkEnd w:id="161"/>
      <w:r>
        <w:rPr>
          <w:rFonts w:hint="eastAsia" w:ascii="仿宋" w:hAnsi="仿宋" w:eastAsia="仿宋" w:cs="仿宋"/>
          <w:color w:val="000000"/>
          <w:sz w:val="21"/>
          <w:szCs w:val="21"/>
          <w:highlight w:val="none"/>
          <w:lang w:eastAsia="zh-CN"/>
        </w:rPr>
        <w:t xml:space="preserve">每月应在工地工作不少于22天，如须离开工地，应委派代表代行其职，并征得发包人和监理人同意。</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（3）承包人的项目经理中途易人（除因不可抗力及其它发包人认可的原因外），发包人将在支付工程款中扣除合同价5%作为违约金。项目经理每月驻工地天数少于22天的，扣罚5000元/天。</w:t>
      </w:r>
      <w:r>
        <w:rPr>
          <w:rFonts w:hint="eastAsia" w:ascii="仿宋" w:hAnsi="仿宋" w:eastAsia="仿宋" w:cs="仿宋"/>
          <w:color w:val="000000"/>
          <w:sz w:val="21"/>
          <w:szCs w:val="21"/>
          <w:highlight w:val="none"/>
          <w:lang w:eastAsia="zh-CN"/>
        </w:rPr>
      </w:r>
      <w:r/>
    </w:p>
    <w:p>
      <w:pPr>
        <w:pStyle w:val="1031"/>
        <w:ind w:left="0" w:righ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2、本工程为政府投资项目，如政府审计，最终结算价款以政府审计为准。</w:t>
      </w:r>
      <w:r>
        <w:rPr>
          <w:rFonts w:hint="eastAsia" w:ascii="仿宋" w:hAnsi="仿宋" w:eastAsia="仿宋" w:cs="仿宋"/>
          <w:color w:val="000000"/>
          <w:sz w:val="21"/>
          <w:szCs w:val="21"/>
          <w:highlight w:val="none"/>
          <w:lang w:eastAsia="zh-CN"/>
        </w:rPr>
      </w:r>
      <w:r/>
    </w:p>
    <w:p>
      <w:pPr>
        <w:pStyle w:val="1031"/>
        <w:ind w:left="0" w:right="0" w:firstLine="420"/>
        <w:jc w:val="center"/>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3、项目经理、技术负责人、安全员、施工员必须执行工地打卡（脸部识别）签到要求，满足每人每月22工作日要求。</w:t>
      </w:r>
      <w:r>
        <w:rPr>
          <w:rFonts w:hint="eastAsia" w:ascii="仿宋" w:hAnsi="仿宋" w:eastAsia="仿宋" w:cs="仿宋"/>
          <w:color w:val="000000"/>
          <w:sz w:val="22"/>
          <w:szCs w:val="22"/>
          <w:highlight w:val="none"/>
          <w:lang w:eastAsia="zh-CN"/>
        </w:rPr>
        <w:br w:type="page" w:clear="all"/>
      </w:r>
      <w:r>
        <w:rPr>
          <w:rFonts w:hint="eastAsia" w:ascii="仿宋" w:hAnsi="仿宋" w:eastAsia="仿宋" w:cs="仿宋"/>
          <w:color w:val="000000"/>
          <w:sz w:val="21"/>
          <w:szCs w:val="21"/>
          <w:highlight w:val="none"/>
          <w:lang w:eastAsia="zh-CN"/>
        </w:rPr>
        <w:t xml:space="preserve">预付款担保函</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u w:val="single"/>
          <w:lang w:eastAsia="zh-CN"/>
        </w:rPr>
        <w:t xml:space="preserve">南京市浦口区河道管理所</w:t>
      </w:r>
      <w:r>
        <w:rPr>
          <w:rFonts w:hint="eastAsia" w:ascii="仿宋" w:hAnsi="仿宋" w:eastAsia="仿宋" w:cs="仿宋"/>
          <w:color w:val="000000"/>
          <w:sz w:val="21"/>
          <w:szCs w:val="21"/>
          <w:highlight w:val="none"/>
          <w:lang w:eastAsia="zh-CN"/>
        </w:rPr>
        <w:t xml:space="preserve"> （发包人名称）：</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根据</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（承包人名称，以下称“承包人”）与</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（发包人名称，以下简称“发包人”）于</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年</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月</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日签订的</w:t>
      </w:r>
      <w:r>
        <w:rPr>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Fonts w:hint="eastAsia" w:ascii="仿宋" w:hAnsi="仿宋" w:eastAsia="仿宋" w:cs="仿宋"/>
          <w:color w:val="000000"/>
          <w:sz w:val="21"/>
          <w:szCs w:val="21"/>
          <w:highlight w:val="none"/>
          <w:lang w:eastAsia="zh-CN"/>
        </w:rPr>
        <w:t xml:space="preserve">合同协议书，承包人按约定的金额向发包人提交一份预付款担保，即有权得到发包人支付相等金额的预付款。我方愿意就你方提供给承包人的预付款提供担保。</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 担保金额人民币（大写）</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元（¥</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 担保有效期自预付款支付给承包人起生效，至发包人签发的进度付款证书说明已完全扣清止。</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 在本担保有效期内，因承包人违反合同约定的义务而要求收回预付款时，我方在收到你方的书面通知后，无条件地在７天内予以支付。但本担保的担保金额，在任何时候不应超过预付款金额减去发包人按合同约定在向承包人签发的进度付款证书中已扣回的金额。</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 发包人和承包人按《通用合同条款》第15条变更合同时，我方承担本担保规定的义务不变。</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担 保 人：</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（盖单位章）</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法定代表人或委托代理人：</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（签字）</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地    址：</w:t>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邮政编码：</w:t>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ab/>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电    话：</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传    真：</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w:t>
      </w: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819"/>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 年</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月</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日</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注：委托代理人应附授权委托书。</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2"/>
          <w:szCs w:val="21"/>
          <w:highlight w:val="none"/>
          <w:lang w:eastAsia="zh-CN"/>
        </w:rPr>
      </w:pPr>
      <w:r>
        <w:rPr>
          <w:rFonts w:hint="eastAsia" w:ascii="仿宋" w:hAnsi="仿宋" w:eastAsia="仿宋" w:cs="仿宋"/>
          <w:color w:val="000000"/>
          <w:sz w:val="22"/>
          <w:szCs w:val="21"/>
          <w:highlight w:val="none"/>
          <w:lang w:eastAsia="zh-CN"/>
        </w:rPr>
      </w:r>
      <w:r/>
    </w:p>
    <w:p>
      <w:pPr>
        <w:pStyle w:val="1031"/>
        <w:jc w:val="center"/>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2"/>
          <w:szCs w:val="21"/>
          <w:highlight w:val="none"/>
          <w:lang w:eastAsia="zh-CN"/>
        </w:rPr>
        <w:br w:type="page" w:clear="all"/>
      </w:r>
      <w:r>
        <w:rPr>
          <w:rStyle w:val="1504"/>
          <w:rFonts w:hint="eastAsia" w:ascii="仿宋" w:hAnsi="仿宋" w:eastAsia="仿宋" w:cs="仿宋"/>
          <w:color w:val="000000"/>
          <w:sz w:val="21"/>
          <w:szCs w:val="21"/>
          <w:highlight w:val="none"/>
          <w:lang w:eastAsia="zh-CN"/>
        </w:rPr>
        <w:t xml:space="preserve">南京市水利工程建设廉政合同（一）</w:t>
      </w:r>
      <w:r>
        <w:rPr>
          <w:rFonts w:hint="eastAsia" w:ascii="仿宋" w:hAnsi="仿宋" w:eastAsia="仿宋" w:cs="仿宋"/>
          <w:color w:val="000000"/>
          <w:sz w:val="21"/>
          <w:szCs w:val="21"/>
          <w:highlight w:val="none"/>
          <w:lang w:eastAsia="zh-CN"/>
        </w:rPr>
      </w:r>
      <w:r/>
    </w:p>
    <w:p>
      <w:pPr>
        <w:pStyle w:val="1031"/>
        <w:ind w:firstLine="360"/>
        <w:jc w:val="center"/>
        <w:spacing w:before="150" w:beforeAutospacing="0" w:after="150" w:afterAutospacing="0" w:line="360" w:lineRule="auto"/>
        <w:shd w:val="clear" w:color="auto" w:fill="ffffff"/>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jc w:val="left"/>
        <w:spacing w:before="150" w:beforeAutospacing="0" w:after="150" w:afterAutospacing="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甲方：：南京市浦口区河道管理所（建设单位）</w:t>
      </w:r>
      <w:r>
        <w:rPr>
          <w:rFonts w:hint="eastAsia" w:ascii="仿宋" w:hAnsi="仿宋" w:eastAsia="仿宋" w:cs="仿宋"/>
          <w:color w:val="000000"/>
          <w:sz w:val="21"/>
          <w:szCs w:val="21"/>
          <w:highlight w:val="none"/>
          <w:lang w:eastAsia="zh-CN"/>
        </w:rPr>
      </w:r>
      <w:r/>
    </w:p>
    <w:p>
      <w:pPr>
        <w:pStyle w:val="1031"/>
        <w:jc w:val="left"/>
        <w:spacing w:before="150" w:beforeAutospacing="0" w:after="150" w:afterAutospacing="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乙方： （施工单位）</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为贯彻落实党中央、国务院《关于实行党风廉政建设责任制的规定》，进一步加强重点水利工程建设中的党风廉政建设，保证</w:t>
      </w:r>
      <w:r>
        <w:rPr>
          <w:rStyle w:val="1508"/>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Style w:val="1507"/>
          <w:rFonts w:hint="eastAsia" w:ascii="仿宋" w:hAnsi="仿宋" w:eastAsia="仿宋" w:cs="仿宋"/>
          <w:color w:val="000000"/>
          <w:sz w:val="21"/>
          <w:szCs w:val="21"/>
          <w:highlight w:val="none"/>
          <w:lang w:eastAsia="zh-CN"/>
        </w:rPr>
        <w:t xml:space="preserve">工程建设优质、高效、有序地进行，南京市</w:t>
      </w:r>
      <w:r>
        <w:rPr>
          <w:rStyle w:val="1508"/>
          <w:rFonts w:hint="eastAsia" w:ascii="仿宋" w:hAnsi="仿宋" w:eastAsia="仿宋" w:cs="仿宋"/>
          <w:color w:val="000000"/>
          <w:sz w:val="21"/>
          <w:szCs w:val="21"/>
          <w:highlight w:val="none"/>
          <w:u w:val="single"/>
          <w:lang w:eastAsia="zh-CN"/>
        </w:rPr>
        <w:t xml:space="preserve">南京市浦口区河道管理所</w:t>
      </w:r>
      <w:r>
        <w:rPr>
          <w:rStyle w:val="1507"/>
          <w:rFonts w:hint="eastAsia" w:ascii="仿宋" w:hAnsi="仿宋" w:eastAsia="仿宋" w:cs="仿宋"/>
          <w:color w:val="000000"/>
          <w:sz w:val="21"/>
          <w:szCs w:val="21"/>
          <w:highlight w:val="none"/>
          <w:lang w:eastAsia="zh-CN"/>
        </w:rPr>
        <w:t xml:space="preserve">建设处（以下简称“甲方”），与承担</w:t>
      </w:r>
      <w:r>
        <w:rPr>
          <w:rStyle w:val="1508"/>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Style w:val="1507"/>
          <w:rFonts w:hint="eastAsia" w:ascii="仿宋" w:hAnsi="仿宋" w:eastAsia="仿宋" w:cs="仿宋"/>
          <w:color w:val="000000"/>
          <w:sz w:val="21"/>
          <w:szCs w:val="21"/>
          <w:highlight w:val="none"/>
          <w:lang w:eastAsia="zh-CN"/>
        </w:rPr>
        <w:t xml:space="preserve">工程合同段的施工单位</w:t>
      </w:r>
      <w:r>
        <w:rPr>
          <w:rStyle w:val="1507"/>
          <w:rFonts w:hint="eastAsia" w:ascii="仿宋" w:hAnsi="仿宋" w:eastAsia="仿宋" w:cs="仿宋"/>
          <w:color w:val="000000"/>
          <w:sz w:val="21"/>
          <w:szCs w:val="21"/>
          <w:highlight w:val="none"/>
          <w:u w:val="single"/>
          <w:lang w:eastAsia="zh-CN"/>
        </w:rPr>
        <w:t xml:space="preserve"> </w:t>
      </w:r>
      <w:r>
        <w:rPr>
          <w:rStyle w:val="1507"/>
          <w:rFonts w:hint="eastAsia" w:ascii="仿宋" w:hAnsi="仿宋" w:eastAsia="仿宋" w:cs="仿宋"/>
          <w:color w:val="000000"/>
          <w:sz w:val="21"/>
          <w:szCs w:val="21"/>
          <w:highlight w:val="none"/>
          <w:lang w:eastAsia="zh-CN"/>
        </w:rPr>
        <w:t xml:space="preserve">（以下简称“乙方”），经双方协商一致，自愿签订以下廉政合同。</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第一条：甲乙双方的权利和义务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（一）严格遵守党和国家有关法律法规及党风廉政建设各项规定。</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（二）严格执行</w:t>
      </w:r>
      <w:r>
        <w:rPr>
          <w:rStyle w:val="1508"/>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Style w:val="1507"/>
          <w:rFonts w:hint="eastAsia" w:ascii="仿宋" w:hAnsi="仿宋" w:eastAsia="仿宋" w:cs="仿宋"/>
          <w:color w:val="000000"/>
          <w:sz w:val="21"/>
          <w:szCs w:val="21"/>
          <w:highlight w:val="none"/>
          <w:lang w:eastAsia="zh-CN"/>
        </w:rPr>
        <w:t xml:space="preserve">（施工合同）各项规定，自觉按合同办事。</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（三）双方的业务活动坚持公开、公正、公平、诚信的原则（除法律认定的商业秘密和合同文件另有规定之外），严禁损害国家和集体利益，违反工程建设管理规章制度。</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（四）建立健全党风廉政建设各项制度，开展党风廉政建设宣传教育，设立廉政告示牌，公布举报电话，加强对本方工作人员的监督检查。</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（五）发现对方在业务活动中有违反廉政规定和本合同约定的行为时，有及时提醒和督促对方纠正的权利和义务，并严肃查处本方工作人员的违纪行为。</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（六）发现对方在业务活动中有违反廉政规定和本合同约定的行为时，有权向对方主管部门或有关机关检举揭发。</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第二条：甲方在廉政建设方面的义务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（一）甲方工作人员不得指定需购物资设备的销售单位或部门。不得利用职权之便安排配偶、子女及有利害关系的人从事与本工程有关的材料设备供应、工程分包、劳务等经济活动。</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（二）甲方及其工作人员不准索要或接受乙方的礼金，有价证券、支付凭证、贵重物品（价值高于人民币200元）等财物。</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（三）甲方及其工作人员不准在乙方报销应由甲方或个人支付的费用。</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（四）甲方工作人员不准参加乙方提供的宴请、娱乐活动，如工作需要参加的工作餐，标准不得高于每人50元；不准要求乙方提供交通工具、通讯工具、办公用品等。</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（五）甲方及其工作人员不准要求或者接受乙方为其住房装修、婚丧嫁娶、配偶、子女、亲友出国（境）旅游提供方便。</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（六）甲方及其工作人员不准要求乙方为其配偶、子女及有利害关系的人员安排工作或劳务。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（七）甲方应根据工程建设进度，及时足额支付工程款，不得超进度拨付工程款；不得无正当理由拖延支付工程款，损害乙方利益，影响工程质量、进度和安全。</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（八）工程设计变更必须认真履行有关程序和审批手续，不得利用变更设计损害国家或单位利益。</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第三条：乙方在廉政建设方面义务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（一）乙方不准以任何形式向甲方及其工作人员馈赠礼金、礼品、有价证券、支付凭证、贵重物品等财物。</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（二）乙方不准以任何名义为甲方及其工作人员报销应由甲方或个人支付的费用。</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（三）乙方不准以任何理由邀请甲方工作人员参加对承建的施工项目有影响的宴请、及娱乐活动；不准为其提供通讯工具、交通工具、办公用品等。</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（四）乙方不准为甲方工作人员住房装修、婚丧嫁娶、配偶、子女、亲友出国（境）旅游提供方便；不准为甲方工作人员的配偶、子女及有利害关系的人员安排工作或劳务。</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（五）乙方不准违反规定将承建的施工项目分包或非法转包。</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（六）乙方及其工作人员不准与该工程的第三方单位串通，违反工程计量、资金支付、质量验评、工程审计、竣工验收等有关规定和程序，影响工程质量、进度、安全和投资。</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（七）乙方应根据工程进度和工程款支付进度，及时足额兑付农民工工资等劳务人员报酬，不拖欠农民工工资，并建立有效的农民工工资支付制度，加强对农民工工资支付工作的管理。</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（八）工程设计变更必须认真履行有关程序和审批手续，不得利用变更设计损害国家或单位利益。</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第四条：违约责任</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（一）甲方若违反本《廉政合同》有关规定行为的，涉嫌违规违纪人员由甲方主管部门依据有关规定查处，涉嫌违法人员移交司法部门处理。</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（二）乙方若违法乱纪反本《廉政合同》有关规定的行为，按照南京市工程建设管理有关规定处理。</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第五条：督查单位</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双方约定：自愿接受南京市水利局纪检组和区（县）纪委对合同执行情况的监督检查，接受提出本合同规定范围内的裁定意见。</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第六条：检查方式</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本合同的履约情况由督查单位主持，甲乙双方共同派员参加，检查方式为座谈、问卷调查、查看资料、第三方审计（检测）或由各方约定的其他方式等。检查时间、次数、方式、检查结论和执行违约责任等由双方协商确定，如无法达成一致的，由督查单位依据事实裁定。</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第七条：其他条款</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（一）</w:t>
      </w:r>
      <w:r>
        <w:rPr>
          <w:rStyle w:val="1508"/>
          <w:rFonts w:hint="eastAsia" w:ascii="仿宋" w:hAnsi="仿宋" w:eastAsia="仿宋" w:cs="仿宋"/>
          <w:color w:val="000000"/>
          <w:sz w:val="21"/>
          <w:szCs w:val="21"/>
          <w:highlight w:val="none"/>
          <w:u w:val="single"/>
          <w:lang w:eastAsia="zh-CN"/>
        </w:rPr>
        <w:t xml:space="preserve"> </w:t>
      </w:r>
      <w:r>
        <w:rPr>
          <w:rStyle w:val="1507"/>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（二）</w:t>
      </w:r>
      <w:r>
        <w:rPr>
          <w:rStyle w:val="1508"/>
          <w:rFonts w:hint="eastAsia" w:ascii="仿宋" w:hAnsi="仿宋" w:eastAsia="仿宋" w:cs="仿宋"/>
          <w:color w:val="000000"/>
          <w:sz w:val="21"/>
          <w:szCs w:val="21"/>
          <w:highlight w:val="none"/>
          <w:u w:val="single"/>
          <w:lang w:eastAsia="zh-CN"/>
        </w:rPr>
        <w:t xml:space="preserve"> </w:t>
      </w:r>
      <w:r>
        <w:rPr>
          <w:rStyle w:val="1507"/>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（三）</w:t>
      </w:r>
      <w:r>
        <w:rPr>
          <w:rStyle w:val="1508"/>
          <w:rFonts w:hint="eastAsia" w:ascii="仿宋" w:hAnsi="仿宋" w:eastAsia="仿宋" w:cs="仿宋"/>
          <w:color w:val="000000"/>
          <w:sz w:val="21"/>
          <w:szCs w:val="21"/>
          <w:highlight w:val="none"/>
          <w:u w:val="single"/>
          <w:lang w:eastAsia="zh-CN"/>
        </w:rPr>
        <w:t xml:space="preserve"> </w:t>
      </w:r>
      <w:r>
        <w:rPr>
          <w:rStyle w:val="1507"/>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第八条：本合同有效期为工程开工之日起至该合同段工程项目竣工验收后止。</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第九条：本合同一式三份，甲、乙双方各执一份，送交督查部门一份。</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甲方单位：（盖章）</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法定代表人（或受权代理人）签字：</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单位地址：</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联系电话：</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日    期：    年    月    日</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乙方单位：（盖章）</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法定代表人（或受权代理人）签字：</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单位地址：</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联系电话：</w:t>
      </w:r>
      <w:r>
        <w:rPr>
          <w:rFonts w:hint="eastAsia" w:ascii="仿宋" w:hAnsi="仿宋" w:eastAsia="仿宋" w:cs="仿宋"/>
          <w:color w:val="000000"/>
          <w:sz w:val="21"/>
          <w:szCs w:val="21"/>
          <w:highlight w:val="none"/>
          <w:lang w:eastAsia="zh-CN"/>
        </w:rPr>
      </w:r>
      <w:r/>
    </w:p>
    <w:p>
      <w:pPr>
        <w:pStyle w:val="1031"/>
        <w:ind w:firstLine="720"/>
        <w:jc w:val="left"/>
        <w:spacing w:before="150" w:after="150" w:line="360" w:lineRule="auto"/>
        <w:shd w:val="clear" w:color="auto" w:fill="ffffff"/>
        <w:widowControl/>
        <w:rPr>
          <w:rFonts w:hint="eastAsia" w:ascii="仿宋" w:hAnsi="仿宋" w:eastAsia="仿宋" w:cs="仿宋"/>
          <w:color w:val="000000"/>
          <w:sz w:val="21"/>
          <w:szCs w:val="21"/>
          <w:highlight w:val="none"/>
          <w:lang w:eastAsia="zh-CN"/>
        </w:rPr>
      </w:pPr>
      <w:r>
        <w:rPr>
          <w:rStyle w:val="1507"/>
          <w:rFonts w:hint="eastAsia" w:ascii="仿宋" w:hAnsi="仿宋" w:eastAsia="仿宋" w:cs="仿宋"/>
          <w:color w:val="000000"/>
          <w:sz w:val="21"/>
          <w:szCs w:val="21"/>
          <w:highlight w:val="none"/>
          <w:lang w:eastAsia="zh-CN"/>
        </w:rPr>
        <w:t xml:space="preserve">日    期：    年   月   日</w:t>
      </w:r>
      <w:r>
        <w:rPr>
          <w:rFonts w:hint="eastAsia" w:ascii="仿宋" w:hAnsi="仿宋" w:eastAsia="仿宋" w:cs="仿宋"/>
          <w:color w:val="000000"/>
          <w:sz w:val="21"/>
          <w:szCs w:val="21"/>
          <w:highlight w:val="none"/>
          <w:lang w:eastAsia="zh-CN"/>
        </w:rPr>
      </w:r>
      <w:r/>
    </w:p>
    <w:p>
      <w:pPr>
        <w:pStyle w:val="1031"/>
        <w:jc w:val="center"/>
        <w:spacing w:line="360"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32"/>
          <w:szCs w:val="32"/>
          <w:highlight w:val="none"/>
          <w:lang w:eastAsia="zh-CN"/>
        </w:rPr>
        <w:br w:type="page" w:clear="all"/>
      </w:r>
      <w:r>
        <w:rPr>
          <w:rFonts w:hint="eastAsia" w:ascii="仿宋" w:hAnsi="仿宋" w:eastAsia="仿宋" w:cs="仿宋"/>
          <w:b/>
          <w:color w:val="000000"/>
          <w:sz w:val="21"/>
          <w:szCs w:val="21"/>
          <w:highlight w:val="none"/>
          <w:lang w:eastAsia="zh-CN"/>
        </w:rPr>
        <w:t xml:space="preserve">安全生产合同</w:t>
      </w:r>
      <w:r>
        <w:rPr>
          <w:rFonts w:hint="eastAsia" w:ascii="仿宋" w:hAnsi="仿宋" w:eastAsia="仿宋" w:cs="仿宋"/>
          <w:b/>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甲方：南京市浦口区河道管理所（ 以下简称“甲方”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乙方：                       （ 以下简称“乙方”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为在 2026年江北新区（浦口区）象山湖水利风景区生态补偿项目（项目名称）施工（标段名称）施工合同的实施过程中创造安全、高效的施工环境，切实搞好本项目的安全管理工作，特此签订安全生产合同。具体如下：</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一、甲方职责</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1．严格遵守国家有关安全生产的法律法规，认真执行工程承包合同中的有关安全要求。</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2．按照“安全第一、预防为主”和坚持“管生产必需管安全”的原则进行安全生产管理，做到生产与安全工作同时计划、布置、检查、总结和评比。</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3．定期召开安全生产协调会，及时传达中央及地方有关安全生产的精神。</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4．组织对乙方施工现场安全生产检查，建立安全生产责任制网络、汇总重要危险源、监督乙方及时处理发现的各种安全隐患。</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二、乙方职责</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1．严格遵守国家有关安全生产的法律法规、有关安全生产的规定，认真执行工程承包合同中的有关安全要求，接受甲方和监理工程师对安全生产工作的指导。</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3．建立健全安全生产责任制网络。从派往项目实施的项目经理到生产工人（包括临</w:t>
      </w:r>
      <w:r>
        <w:rPr>
          <w:rFonts w:hint="eastAsia" w:ascii="仿宋" w:hAnsi="仿宋" w:eastAsia="仿宋" w:cs="仿宋"/>
          <w:color w:val="000000"/>
          <w:sz w:val="21"/>
          <w:szCs w:val="21"/>
          <w:highlight w:val="none"/>
          <w:lang w:eastAsia="zh-CN"/>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4．乙方在任何时侯都应采取各种合理的预防措施，防止其人员发生任何违法、违禁、暴力、违规或妨碍治安的行为。</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6．加强施工中交通运输安全管理，各种运输机械等需划定运输路线行驶。</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7．对于易燃易爆的材料除应专门有效封闭、妥善保管之外，还应配备有足够的消防设施，所有施工人员都应熟悉消防设备的性能和使用方法。</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8．操作人员上岗，必须按规定穿戴防护用品。施工负责人和安全检查员应随时检查劳动防护用品的穿戴情况，不按规定穿戴防护用品的人员不得上岗。</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10．施工现场必须具有相关的安全标志牌。</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11．建立主要危险源备案制度，要明确潜在隐患、防范措施和落实责任人。</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13.乙方在项目承接过程中缴纳水务工程建设安责险。水务工程建设安责险的保险责任应包括投保项目因生产安全事故造成从业人员人身伤亡赔偿，第三者人身伤亡和财产损失赔偿，事故抢险救援、医疗救护、事故鉴定、法律诉讼等费用赔偿。投保单位的保障范围应当覆盖投保项目的全体从业人员（包含劳务分包单位从业人员、劳务派遣人员、灵活用工等）。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三、违约责任</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如因甲方或乙方违约造成安全事故，将报请有关部门依法追究责任。</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本合同一式二份，由双方法定代表人或其授权的代理人签署和加盖公章后生效，全部工程竣工验收后失效。</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甲      方：                         乙    方：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法定代表人（或授权代理人）：         法定代表人（或授权代理人）：</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地       址：                        地     址：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电       话：                        电     话：              </w:t>
      </w:r>
      <w:r>
        <w:rPr>
          <w:rFonts w:hint="eastAsia" w:ascii="仿宋" w:hAnsi="仿宋" w:eastAsia="仿宋" w:cs="仿宋"/>
          <w:color w:val="000000"/>
          <w:sz w:val="21"/>
          <w:szCs w:val="21"/>
          <w:highlight w:val="none"/>
          <w:lang w:eastAsia="zh-CN"/>
        </w:rPr>
      </w:r>
      <w:r/>
    </w:p>
    <w:p>
      <w:pPr>
        <w:pStyle w:val="1031"/>
        <w:ind w:firstLine="420"/>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日       期：                        日     期：</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4"/>
          <w:szCs w:val="32"/>
          <w:highlight w:val="none"/>
          <w:lang w:eastAsia="zh-CN"/>
        </w:rPr>
        <w:br w:type="page" w:clear="all"/>
      </w:r>
      <w:r>
        <w:rPr>
          <w:rFonts w:hint="eastAsia" w:ascii="仿宋" w:hAnsi="仿宋" w:eastAsia="仿宋" w:cs="仿宋"/>
          <w:b/>
          <w:color w:val="000000"/>
          <w:sz w:val="21"/>
          <w:szCs w:val="21"/>
          <w:highlight w:val="none"/>
          <w:lang w:eastAsia="zh-CN"/>
        </w:rPr>
      </w:r>
      <w:r/>
    </w:p>
    <w:p>
      <w:pPr>
        <w:pStyle w:val="1031"/>
        <w:ind w:firstLine="357"/>
        <w:jc w:val="center"/>
        <w:spacing w:before="48" w:after="48" w:line="360" w:lineRule="auto"/>
        <w:shd w:val="clear" w:color="auto" w:fill="ffffff"/>
        <w:widowControl/>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不拖欠农民工工资承诺函</w:t>
      </w:r>
      <w:r>
        <w:rPr>
          <w:rFonts w:hint="eastAsia" w:ascii="仿宋" w:hAnsi="仿宋" w:eastAsia="仿宋" w:cs="仿宋"/>
          <w:b/>
          <w:color w:val="000000"/>
          <w:sz w:val="21"/>
          <w:szCs w:val="21"/>
          <w:highlight w:val="none"/>
          <w:lang w:eastAsia="zh-CN"/>
        </w:rPr>
      </w:r>
      <w:r/>
    </w:p>
    <w:p>
      <w:pPr>
        <w:pStyle w:val="1031"/>
        <w:ind w:left="440"/>
        <w:jc w:val="left"/>
        <w:spacing w:line="360" w:lineRule="auto"/>
        <w:rPr>
          <w:rFonts w:hint="eastAsia" w:ascii="仿宋" w:hAnsi="仿宋" w:eastAsia="仿宋" w:cs="仿宋"/>
          <w:color w:val="000000"/>
          <w:sz w:val="21"/>
          <w:szCs w:val="21"/>
          <w:highlight w:val="none"/>
          <w:lang w:eastAsia="zh-CN"/>
        </w:rPr>
      </w:pPr>
      <w:r/>
      <w:bookmarkStart w:id="162" w:name="OLE_LINK46"/>
      <w:r/>
      <w:bookmarkStart w:id="163" w:name="OLE_LINK45"/>
      <w:r>
        <w:rPr>
          <w:rFonts w:hint="eastAsia" w:ascii="仿宋" w:hAnsi="仿宋" w:eastAsia="仿宋" w:cs="仿宋"/>
          <w:color w:val="000000"/>
          <w:sz w:val="21"/>
          <w:szCs w:val="21"/>
          <w:highlight w:val="none"/>
          <w:lang w:eastAsia="zh-CN"/>
        </w:rPr>
        <w:t xml:space="preserve">致：</w:t>
      </w:r>
      <w:r>
        <w:rPr>
          <w:rFonts w:hint="eastAsia" w:ascii="仿宋" w:hAnsi="仿宋" w:eastAsia="仿宋" w:cs="仿宋"/>
          <w:b/>
          <w:color w:val="000000"/>
          <w:sz w:val="21"/>
          <w:szCs w:val="21"/>
          <w:highlight w:val="none"/>
          <w:u w:val="single"/>
          <w:lang w:eastAsia="zh-CN"/>
        </w:rPr>
        <w:t xml:space="preserve">南京市浦口区河道管理所</w:t>
      </w:r>
      <w:r>
        <w:rPr>
          <w:rFonts w:hint="eastAsia" w:ascii="仿宋" w:hAnsi="仿宋" w:eastAsia="仿宋" w:cs="仿宋"/>
          <w:color w:val="000000"/>
          <w:sz w:val="21"/>
          <w:szCs w:val="21"/>
          <w:highlight w:val="none"/>
          <w:lang w:eastAsia="zh-CN"/>
        </w:rPr>
      </w:r>
      <w:r/>
    </w:p>
    <w:p>
      <w:pPr>
        <w:pStyle w:val="1031"/>
        <w:ind w:left="440" w:firstLine="440"/>
        <w:jc w:val="left"/>
        <w:spacing w:after="120" w:line="360" w:lineRule="auto"/>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鉴于</w:t>
      </w:r>
      <w:r>
        <w:rPr>
          <w:rFonts w:hint="eastAsia" w:ascii="仿宋" w:hAnsi="仿宋" w:eastAsia="仿宋" w:cs="仿宋"/>
          <w:b/>
          <w:color w:val="000000"/>
          <w:sz w:val="21"/>
          <w:szCs w:val="21"/>
          <w:highlight w:val="none"/>
          <w:u w:val="single"/>
          <w:lang w:eastAsia="zh-CN"/>
        </w:rPr>
        <w:t xml:space="preserve">南京市浦口区河道管理所</w:t>
      </w:r>
      <w:r>
        <w:rPr>
          <w:rFonts w:hint="eastAsia" w:ascii="仿宋" w:hAnsi="仿宋" w:eastAsia="仿宋" w:cs="仿宋"/>
          <w:bCs/>
          <w:color w:val="000000"/>
          <w:sz w:val="21"/>
          <w:szCs w:val="21"/>
          <w:highlight w:val="none"/>
          <w:lang w:eastAsia="zh-CN"/>
        </w:rPr>
        <w:t xml:space="preserve">（发包人名称，以下简称“发包人”）接受</w:t>
      </w:r>
      <w:r>
        <w:rPr>
          <w:rFonts w:hint="eastAsia" w:ascii="仿宋" w:hAnsi="仿宋" w:eastAsia="仿宋" w:cs="仿宋"/>
          <w:b/>
          <w:bCs/>
          <w:color w:val="000000"/>
          <w:sz w:val="21"/>
          <w:szCs w:val="21"/>
          <w:highlight w:val="none"/>
          <w:u w:val="single"/>
          <w:lang w:eastAsia="zh-CN"/>
        </w:rPr>
        <w:t xml:space="preserve"> </w:t>
      </w:r>
      <w:r>
        <w:rPr>
          <w:rFonts w:hint="eastAsia" w:ascii="仿宋" w:hAnsi="仿宋" w:eastAsia="仿宋" w:cs="仿宋"/>
          <w:bCs/>
          <w:color w:val="000000"/>
          <w:sz w:val="21"/>
          <w:szCs w:val="21"/>
          <w:highlight w:val="none"/>
          <w:lang w:eastAsia="zh-CN"/>
        </w:rPr>
        <w:t xml:space="preserve">（承包人名称，以下简称“承包人”）于     年  月   日递交的</w:t>
      </w:r>
      <w:r>
        <w:rPr>
          <w:rFonts w:hint="eastAsia" w:ascii="仿宋" w:hAnsi="仿宋" w:eastAsia="仿宋" w:cs="仿宋"/>
          <w:b/>
          <w:bCs/>
          <w:color w:val="000000"/>
          <w:sz w:val="21"/>
          <w:szCs w:val="21"/>
          <w:highlight w:val="none"/>
          <w:u w:val="single"/>
          <w:lang w:eastAsia="zh-CN"/>
        </w:rPr>
        <w:t xml:space="preserve"> 2026年江北新区（浦口区）象山湖水利风景区生态补偿项目（项目名称）施工（标段名称）</w:t>
      </w:r>
      <w:r>
        <w:rPr>
          <w:rFonts w:hint="eastAsia" w:ascii="仿宋" w:hAnsi="仿宋" w:eastAsia="仿宋" w:cs="仿宋"/>
          <w:bCs/>
          <w:color w:val="000000"/>
          <w:sz w:val="21"/>
          <w:szCs w:val="21"/>
          <w:highlight w:val="none"/>
          <w:lang w:eastAsia="zh-CN"/>
        </w:rPr>
        <w:t xml:space="preserve">投标文件</w:t>
      </w:r>
      <w:r>
        <w:rPr>
          <w:rFonts w:hint="eastAsia" w:ascii="仿宋" w:hAnsi="仿宋" w:eastAsia="仿宋" w:cs="仿宋"/>
          <w:color w:val="000000"/>
          <w:sz w:val="21"/>
          <w:szCs w:val="21"/>
          <w:highlight w:val="none"/>
          <w:lang w:eastAsia="zh-CN"/>
        </w:rPr>
        <w:t xml:space="preserve">，我方已中标。我方承诺：我方将保障农民工的权益，保证不拖欠农民工工资。</w:t>
      </w:r>
      <w:r>
        <w:rPr>
          <w:rFonts w:hint="eastAsia" w:ascii="仿宋" w:hAnsi="仿宋" w:eastAsia="仿宋" w:cs="仿宋"/>
          <w:color w:val="000000"/>
          <w:sz w:val="21"/>
          <w:szCs w:val="21"/>
          <w:highlight w:val="none"/>
          <w:lang w:eastAsia="zh-CN"/>
        </w:rPr>
      </w:r>
      <w:r/>
    </w:p>
    <w:p>
      <w:pPr>
        <w:pStyle w:val="1031"/>
        <w:jc w:val="lef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承诺单位：（盖单位章）</w:t>
      </w: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法定代表人（或受权代理人）签字：</w:t>
      </w: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单位地址：</w:t>
      </w: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联系电话：</w:t>
      </w:r>
      <w:r>
        <w:rPr>
          <w:rFonts w:hint="eastAsia" w:ascii="仿宋" w:hAnsi="仿宋" w:eastAsia="仿宋" w:cs="仿宋"/>
          <w:color w:val="000000"/>
          <w:sz w:val="21"/>
          <w:szCs w:val="21"/>
          <w:highlight w:val="none"/>
          <w:lang w:eastAsia="zh-CN"/>
        </w:rPr>
      </w:r>
      <w:r/>
    </w:p>
    <w:p>
      <w:pPr>
        <w:pStyle w:val="1031"/>
        <w:ind w:firstLine="4290"/>
        <w:jc w:val="right"/>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日     期：   年   月   日</w:t>
      </w:r>
      <w:r>
        <w:rPr>
          <w:rFonts w:hint="eastAsia" w:ascii="仿宋" w:hAnsi="仿宋" w:eastAsia="仿宋" w:cs="仿宋"/>
          <w:color w:val="000000"/>
          <w:sz w:val="21"/>
          <w:szCs w:val="21"/>
          <w:highlight w:val="none"/>
          <w:lang w:eastAsia="zh-CN"/>
        </w:rPr>
      </w:r>
      <w:r/>
    </w:p>
    <w:p>
      <w:pPr>
        <w:pStyle w:val="1031"/>
        <w:ind w:firstLine="44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bookmarkEnd w:id="162"/>
      <w:r/>
      <w:bookmarkEnd w:id="163"/>
      <w:r>
        <w:rPr>
          <w:rFonts w:hint="eastAsia" w:ascii="仿宋" w:hAnsi="仿宋" w:eastAsia="仿宋" w:cs="仿宋"/>
          <w:color w:val="000000"/>
          <w:sz w:val="22"/>
          <w:szCs w:val="21"/>
          <w:highlight w:val="none"/>
          <w:lang w:eastAsia="zh-CN"/>
        </w:rPr>
        <w:br w:type="page" w:clear="all"/>
      </w:r>
      <w:r>
        <w:rPr>
          <w:rFonts w:hint="eastAsia" w:ascii="仿宋" w:hAnsi="仿宋" w:eastAsia="仿宋" w:cs="仿宋"/>
          <w:color w:val="000000"/>
          <w:sz w:val="21"/>
          <w:szCs w:val="21"/>
          <w:highlight w:val="none"/>
          <w:lang w:eastAsia="zh-CN"/>
        </w:rPr>
      </w:r>
      <w:r/>
    </w:p>
    <w:p>
      <w:pPr>
        <w:pStyle w:val="1031"/>
        <w:ind w:firstLine="422"/>
        <w:jc w:val="center"/>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b/>
          <w:color w:val="000000"/>
          <w:sz w:val="21"/>
          <w:szCs w:val="21"/>
          <w:highlight w:val="none"/>
          <w:lang w:eastAsia="zh-CN"/>
        </w:rPr>
        <w:t xml:space="preserve">资金安全合同</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甲方：南京市浦口区河道管理所</w:t>
      </w:r>
      <w:r>
        <w:rPr>
          <w:rFonts w:hint="eastAsia" w:ascii="仿宋" w:hAnsi="仿宋" w:eastAsia="仿宋" w:cs="仿宋"/>
          <w:color w:val="000000"/>
          <w:sz w:val="21"/>
          <w:szCs w:val="21"/>
          <w:highlight w:val="none"/>
          <w:lang w:eastAsia="zh-CN"/>
        </w:rPr>
      </w:r>
      <w:r/>
    </w:p>
    <w:p>
      <w:pPr>
        <w:pStyle w:val="1031"/>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乙方： </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u w:val="single"/>
          <w:lang w:eastAsia="zh-CN"/>
        </w:rPr>
      </w:pPr>
      <w:r>
        <w:rPr>
          <w:rFonts w:hint="eastAsia" w:ascii="仿宋" w:hAnsi="仿宋" w:eastAsia="仿宋" w:cs="仿宋"/>
          <w:color w:val="000000"/>
          <w:sz w:val="21"/>
          <w:szCs w:val="21"/>
          <w:highlight w:val="none"/>
          <w:lang w:eastAsia="zh-CN"/>
        </w:rPr>
        <w:t xml:space="preserve">为贯彻落实财政部、水利部《水利基本建设资金管理办法》、国家四部委《关于加强公益性水利工程建设管理的若干意见》、国调办有关建设资金管理办法，确保实现江苏水利工程建设“三个安全”目标，</w:t>
      </w:r>
      <w:r>
        <w:rPr>
          <w:rFonts w:hint="eastAsia" w:ascii="仿宋" w:hAnsi="仿宋" w:eastAsia="仿宋" w:cs="仿宋"/>
          <w:color w:val="000000"/>
          <w:sz w:val="21"/>
          <w:szCs w:val="21"/>
          <w:highlight w:val="none"/>
          <w:u w:val="single"/>
          <w:lang w:eastAsia="zh-CN"/>
        </w:rPr>
        <w:t xml:space="preserve">南京市浦口区河道管理所</w:t>
      </w:r>
      <w:r>
        <w:rPr>
          <w:rFonts w:hint="eastAsia" w:ascii="仿宋" w:hAnsi="仿宋" w:eastAsia="仿宋" w:cs="仿宋"/>
          <w:color w:val="000000"/>
          <w:sz w:val="21"/>
          <w:szCs w:val="21"/>
          <w:highlight w:val="none"/>
          <w:lang w:eastAsia="zh-CN"/>
        </w:rPr>
        <w:t xml:space="preserve">（以下简称“甲方”），与</w:t>
      </w:r>
      <w:r>
        <w:rPr>
          <w:rFonts w:hint="eastAsia" w:ascii="仿宋" w:hAnsi="仿宋" w:eastAsia="仿宋" w:cs="仿宋"/>
          <w:color w:val="000000"/>
          <w:sz w:val="21"/>
          <w:szCs w:val="21"/>
          <w:highlight w:val="none"/>
          <w:u w:val="single"/>
          <w:lang w:eastAsia="zh-CN"/>
        </w:rPr>
        <w:t xml:space="preserve">               </w:t>
      </w:r>
      <w:r>
        <w:rPr>
          <w:rFonts w:hint="eastAsia" w:ascii="仿宋" w:hAnsi="仿宋" w:eastAsia="仿宋" w:cs="仿宋"/>
          <w:color w:val="000000"/>
          <w:sz w:val="21"/>
          <w:szCs w:val="21"/>
          <w:highlight w:val="none"/>
          <w:lang w:eastAsia="zh-CN"/>
        </w:rPr>
        <w:t xml:space="preserve">（以下简称“乙方”）协商一致，自愿签订以下资金安全合同。</w:t>
      </w:r>
      <w:r>
        <w:rPr>
          <w:rFonts w:hint="eastAsia" w:ascii="仿宋" w:hAnsi="仿宋" w:eastAsia="仿宋" w:cs="仿宋"/>
          <w:color w:val="000000"/>
          <w:sz w:val="21"/>
          <w:szCs w:val="21"/>
          <w:highlight w:val="none"/>
          <w:u w:val="singl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第一条：甲方的权利和义务</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（一）严格执行财政部、水利部《水利基本建设资金管理办法》中规定的水利基本建设资金管理原则，即分级管理、分级负责，专款专用，效益原则和江苏水利工程项目财务管理办法 （试行）等办法。</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（二）严格执行合同各项规定，自觉按合同办事，按照合同条款规定的时间和方式，及时支付预付款、工程进度款和保留金等。</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（三）对乙方申报的经济合同结算审核坚持公开、公正、公平、诚信的原则，严禁损害国家和集体利益，违反工程建设管理规章制度。</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（四）甲方不为乙方指定分包或指定原材料供应商。</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（五）严格执行国家四部委《关于加强公益性水利工程建设管理的若干意见》规定，项目法人“负责对工程质量、进度、资金等进行管理、检查和监督”，加强对材料或设备供货厂商合同专项资金安全的监督。</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（六）发现乙方在业务活动中有违反资金安全的行为，及时提醒和督促乙方纠正，必要时停止资金支付，并向双方的主管单位或行业管理部门及监督部门通报。</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第二条：乙方的权利和义务</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（一）乙方从甲方取得的资金必须用于承接的</w:t>
      </w:r>
      <w:r>
        <w:rPr>
          <w:rFonts w:hint="eastAsia" w:ascii="仿宋" w:hAnsi="仿宋" w:eastAsia="仿宋" w:cs="仿宋"/>
          <w:color w:val="000000"/>
          <w:sz w:val="21"/>
          <w:szCs w:val="21"/>
          <w:highlight w:val="none"/>
          <w:u w:val="single"/>
          <w:lang w:eastAsia="zh-CN"/>
        </w:rPr>
        <w:t xml:space="preserve"> 2026年江北新区（浦口区）象山湖水利风景区生态补偿项目（项目名称）施工（标段名称）</w:t>
      </w:r>
      <w:r>
        <w:rPr>
          <w:rFonts w:hint="eastAsia" w:ascii="仿宋" w:hAnsi="仿宋" w:eastAsia="仿宋" w:cs="仿宋"/>
          <w:color w:val="000000"/>
          <w:sz w:val="21"/>
          <w:szCs w:val="21"/>
          <w:highlight w:val="none"/>
          <w:lang w:eastAsia="zh-CN"/>
        </w:rPr>
        <w:t xml:space="preserve">工程，专款专用，专户存储，单独建帐。</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（二）乙方从甲方取得的银行汇票、本票、支票不得转让给其他单位。</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（三）乙方保证不外借、挪用、转移专项资金；不通过权益转让、抵押、质押、担保等任何其他方式使用专项资金，确保资金安全。</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（四）乙方专项资金支出的各项费用必须真实、合理并依据充分。费用支出要严格按内部相互牵制的审批流程操作，报销凭证要合法合理。严禁使用虚假凭证、发票，严禁报假帐。</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（五）专项资金支出结算原则用银行转账，不得以大额现金支付。</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六）乙方施工过程中如使用农民工的，要保证不拖欠农民工工资。如甲方收到对乙方拖欠农民工工资的举报，甲方有权从工程款中暂扣部分做为农民工工资保证金，待弄清原因，分清责任，乙方支付完农民工工资后返还。有条件的要使用银行卡支付农民工工资。</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（七）乙方不得违法转包和违规分包工程项目，否则甲方有权停止支付。</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（八）乙方资金收支使用情况接受甲方及甲方主管部门和监督部门的监督，乙方要主动积极配合。</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第三条：违约责任</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（一）甲方若违反本《资金安全合同》有关规定的，对违纪人员，由甲方主管部门依据有关规定查处，给乙方造成的损失的，按有关规定予以赔偿。</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（二）乙方若违反本《资金安全合同》有关规定的，对违纪人员，由乙方主管部门或行业管理部门依据有关规定查处，给甲方造成的损失的，按有关规定予以赔偿。</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（三）甲、乙双方都应履行保密责任，不得将业务支出具体情况透露给本合同双方以外的其他单位或个人，否则受害方将依法追究相关责任。</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第四条：本合同有效期为工程合同签字之日起至该合同段工程项目竣工验收后止。</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第五条：本合同一式肆份，甲、乙方各执贰份。</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甲方单位：  （盖章）                      乙方单位：  （盖章）</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法定代表人（或受权代理人）签字：           法定代表人（或受权代理人）签字：</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单位地址：                              单位地址：</w:t>
      </w:r>
      <w:r>
        <w:rPr>
          <w:rFonts w:hint="eastAsia" w:ascii="仿宋" w:hAnsi="仿宋" w:eastAsia="仿宋" w:cs="仿宋"/>
          <w:color w:val="000000"/>
          <w:sz w:val="21"/>
          <w:szCs w:val="21"/>
          <w:highlight w:val="none"/>
          <w:lang w:eastAsia="zh-CN"/>
        </w:rPr>
      </w:r>
      <w:r/>
    </w:p>
    <w:p>
      <w:pPr>
        <w:pStyle w:val="1031"/>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联系电话：                              联系电话： </w:t>
      </w:r>
      <w:r>
        <w:rPr>
          <w:rFonts w:hint="eastAsia" w:ascii="仿宋" w:hAnsi="仿宋" w:eastAsia="仿宋" w:cs="仿宋"/>
          <w:color w:val="000000"/>
          <w:sz w:val="21"/>
          <w:szCs w:val="21"/>
          <w:highlight w:val="none"/>
          <w:lang w:eastAsia="zh-CN"/>
        </w:rPr>
      </w:r>
      <w:r/>
    </w:p>
    <w:p>
      <w:pPr>
        <w:pStyle w:val="1111"/>
        <w:ind w:firstLine="420"/>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rPr>
      </w:pPr>
      <w:r>
        <w:rPr>
          <w:rFonts w:hint="eastAsia" w:ascii="仿宋" w:hAnsi="仿宋" w:eastAsia="仿宋" w:cs="仿宋"/>
          <w:color w:val="000000"/>
          <w:sz w:val="21"/>
          <w:szCs w:val="21"/>
          <w:highlight w:val="none"/>
        </w:rPr>
        <w:t xml:space="preserve">日    期：    年  月  日                日    期：    年  月  日</w:t>
      </w:r>
      <w:r>
        <w:rPr>
          <w:rFonts w:hint="eastAsia" w:ascii="仿宋" w:hAnsi="仿宋" w:eastAsia="仿宋" w:cs="仿宋"/>
          <w:sz w:val="21"/>
          <w:szCs w:val="21"/>
        </w:rPr>
      </w:r>
      <w:r/>
    </w:p>
    <w:p>
      <w:pPr>
        <w:pStyle w:val="1069"/>
        <w:spacing w:line="360" w:lineRule="auto"/>
        <w:rPr>
          <w:rFonts w:hint="eastAsia" w:ascii="仿宋" w:hAnsi="仿宋" w:eastAsia="仿宋" w:cs="仿宋"/>
        </w:rPr>
      </w:pPr>
      <w:r/>
      <w:bookmarkEnd w:id="153"/>
      <w:r/>
      <w:bookmarkEnd w:id="154"/>
      <w:r/>
      <w:bookmarkEnd w:id="155"/>
      <w:r>
        <w:rPr>
          <w:rFonts w:hint="eastAsia" w:ascii="仿宋" w:hAnsi="仿宋" w:eastAsia="仿宋" w:cs="仿宋"/>
        </w:rPr>
      </w:r>
      <w:r/>
    </w:p>
    <w:p>
      <w:pPr>
        <w:pStyle w:val="1069"/>
        <w:spacing w:line="360" w:lineRule="auto"/>
        <w:rPr>
          <w:rFonts w:hint="eastAsia" w:ascii="仿宋" w:hAnsi="仿宋" w:eastAsia="仿宋" w:cs="仿宋"/>
        </w:rPr>
      </w:pPr>
      <w:r>
        <w:rPr>
          <w:rFonts w:hint="eastAsia" w:ascii="仿宋" w:hAnsi="仿宋" w:eastAsia="仿宋" w:cs="仿宋"/>
        </w:rPr>
      </w:r>
      <w:r/>
    </w:p>
    <w:p>
      <w:pPr>
        <w:pStyle w:val="1093"/>
        <w:jc w:val="center"/>
        <w:spacing w:line="360" w:lineRule="auto"/>
        <w:tabs>
          <w:tab w:val="right" w:pos="9746" w:leader="dot"/>
        </w:tabs>
        <w:rPr>
          <w:rFonts w:hint="eastAsia" w:ascii="仿宋" w:hAnsi="仿宋" w:eastAsia="仿宋" w:cs="仿宋"/>
          <w:b/>
          <w:bCs/>
          <w:sz w:val="30"/>
          <w:szCs w:val="30"/>
          <w:lang w:val="zh-CN"/>
        </w:rPr>
      </w:pPr>
      <w:r>
        <w:rPr>
          <w:rStyle w:val="1134"/>
          <w:rFonts w:hint="eastAsia" w:ascii="仿宋" w:hAnsi="仿宋" w:eastAsia="仿宋" w:cs="仿宋"/>
          <w:lang w:val="zh-CN"/>
        </w:rPr>
        <w:br w:type="page" w:clear="all"/>
      </w:r>
      <w:bookmarkStart w:id="164" w:name="_Toc1837"/>
      <w:r>
        <w:rPr>
          <w:rFonts w:hint="eastAsia" w:ascii="仿宋" w:hAnsi="仿宋" w:eastAsia="仿宋" w:cs="仿宋"/>
          <w:b/>
          <w:bCs/>
          <w:sz w:val="30"/>
          <w:szCs w:val="30"/>
          <w:lang w:val="zh-CN"/>
        </w:rPr>
        <w:t xml:space="preserve">第六章 响应文件格式及附件</w:t>
      </w:r>
      <w:bookmarkEnd w:id="156"/>
      <w:r/>
      <w:bookmarkEnd w:id="164"/>
      <w:r>
        <w:rPr>
          <w:rFonts w:hint="eastAsia" w:ascii="仿宋" w:hAnsi="仿宋" w:eastAsia="仿宋" w:cs="仿宋"/>
          <w:b/>
          <w:bCs/>
          <w:sz w:val="30"/>
          <w:szCs w:val="30"/>
          <w:lang w:val="zh-CN"/>
        </w:rPr>
      </w:r>
      <w:r/>
    </w:p>
    <w:p>
      <w:pPr>
        <w:pStyle w:val="1031"/>
        <w:jc w:val="left"/>
        <w:spacing w:line="360" w:lineRule="auto"/>
        <w:widowControl/>
        <w:rPr>
          <w:rFonts w:hint="eastAsia" w:ascii="仿宋" w:hAnsi="仿宋" w:eastAsia="仿宋" w:cs="仿宋"/>
          <w:b/>
          <w:bCs/>
          <w:szCs w:val="21"/>
        </w:rPr>
      </w:pPr>
      <w:r/>
      <w:bookmarkEnd w:id="152"/>
      <w:r>
        <w:rPr>
          <w:rFonts w:hint="eastAsia" w:ascii="仿宋" w:hAnsi="仿宋" w:eastAsia="仿宋" w:cs="仿宋"/>
          <w:b/>
          <w:bCs/>
          <w:szCs w:val="21"/>
        </w:rPr>
      </w:r>
      <w:r/>
    </w:p>
    <w:p>
      <w:pPr>
        <w:pStyle w:val="1031"/>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spacing w:line="360" w:lineRule="auto"/>
        <w:rPr>
          <w:rFonts w:hint="eastAsia" w:ascii="仿宋" w:hAnsi="仿宋" w:eastAsia="仿宋" w:cs="仿宋"/>
          <w:sz w:val="20"/>
          <w:szCs w:val="20"/>
        </w:rPr>
      </w:pPr>
      <w:r>
        <w:rPr>
          <w:rFonts w:hint="eastAsia" w:ascii="仿宋" w:hAnsi="仿宋" w:eastAsia="仿宋" w:cs="仿宋"/>
          <w:sz w:val="20"/>
          <w:szCs w:val="20"/>
        </w:rPr>
      </w:r>
      <w:r/>
    </w:p>
    <w:p>
      <w:pPr>
        <w:pStyle w:val="1031"/>
        <w:jc w:val="center"/>
        <w:spacing w:line="360" w:lineRule="auto"/>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p>
      <w:pPr>
        <w:pStyle w:val="1031"/>
        <w:jc w:val="center"/>
        <w:spacing w:line="360" w:lineRule="auto"/>
        <w:rPr>
          <w:rFonts w:hint="eastAsia" w:ascii="仿宋" w:hAnsi="仿宋" w:eastAsia="仿宋" w:cs="仿宋"/>
          <w:sz w:val="24"/>
        </w:rPr>
      </w:pPr>
      <w:r>
        <w:rPr>
          <w:rFonts w:hint="eastAsia" w:ascii="仿宋" w:hAnsi="仿宋" w:eastAsia="仿宋" w:cs="仿宋"/>
          <w:sz w:val="24"/>
        </w:rPr>
      </w:r>
      <w:r/>
    </w:p>
    <w:p>
      <w:pPr>
        <w:pStyle w:val="1031"/>
        <w:jc w:val="center"/>
        <w:spacing w:line="360" w:lineRule="auto"/>
        <w:rPr>
          <w:rFonts w:hint="eastAsia" w:ascii="仿宋" w:hAnsi="仿宋" w:eastAsia="仿宋" w:cs="仿宋"/>
          <w:sz w:val="24"/>
        </w:rPr>
      </w:pPr>
      <w:r>
        <w:rPr>
          <w:rFonts w:hint="eastAsia" w:ascii="仿宋" w:hAnsi="仿宋" w:eastAsia="仿宋" w:cs="仿宋"/>
          <w:sz w:val="24"/>
        </w:rPr>
      </w:r>
      <w:r/>
    </w:p>
    <w:p>
      <w:pPr>
        <w:pStyle w:val="1031"/>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竞争性磋商响应文件</w:t>
      </w:r>
      <w:r>
        <w:rPr>
          <w:rFonts w:hint="eastAsia" w:ascii="仿宋" w:hAnsi="仿宋" w:eastAsia="仿宋" w:cs="仿宋"/>
          <w:b/>
          <w:bCs/>
          <w:sz w:val="32"/>
          <w:szCs w:val="32"/>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spacing w:line="360" w:lineRule="auto"/>
        <w:rPr>
          <w:rFonts w:hint="eastAsia" w:ascii="仿宋" w:hAnsi="仿宋" w:eastAsia="仿宋" w:cs="仿宋"/>
          <w:sz w:val="24"/>
        </w:rPr>
      </w:pPr>
      <w:r>
        <w:rPr>
          <w:rFonts w:hint="eastAsia" w:ascii="仿宋" w:hAnsi="仿宋" w:eastAsia="仿宋" w:cs="仿宋"/>
          <w:sz w:val="24"/>
        </w:rPr>
      </w:r>
      <w:r/>
    </w:p>
    <w:p>
      <w:pPr>
        <w:pStyle w:val="1031"/>
        <w:jc w:val="center"/>
        <w:spacing w:line="360" w:lineRule="auto"/>
        <w:rPr>
          <w:rFonts w:hint="eastAsia" w:ascii="仿宋" w:hAnsi="仿宋" w:eastAsia="仿宋" w:cs="仿宋"/>
          <w:sz w:val="24"/>
          <w:u w:val="single"/>
        </w:rPr>
      </w:pPr>
      <w:r>
        <w:rPr>
          <w:rFonts w:hint="eastAsia" w:ascii="仿宋" w:hAnsi="仿宋" w:eastAsia="仿宋" w:cs="仿宋"/>
          <w:sz w:val="24"/>
        </w:rPr>
        <w:t xml:space="preserve">供应商：（加盖电子公章）</w:t>
      </w:r>
      <w:r>
        <w:rPr>
          <w:rFonts w:hint="eastAsia" w:ascii="仿宋" w:hAnsi="仿宋" w:eastAsia="仿宋" w:cs="仿宋"/>
          <w:sz w:val="24"/>
          <w:u w:val="single"/>
        </w:rPr>
      </w:r>
      <w:r/>
    </w:p>
    <w:p>
      <w:pPr>
        <w:pStyle w:val="1031"/>
        <w:jc w:val="center"/>
        <w:spacing w:line="360" w:lineRule="auto"/>
        <w:rPr>
          <w:rFonts w:hint="eastAsia" w:ascii="仿宋" w:hAnsi="仿宋" w:eastAsia="仿宋" w:cs="仿宋"/>
          <w:sz w:val="24"/>
        </w:rPr>
      </w:pPr>
      <w:r>
        <w:rPr>
          <w:rFonts w:hint="eastAsia" w:ascii="仿宋" w:hAnsi="仿宋" w:eastAsia="仿宋" w:cs="仿宋"/>
          <w:sz w:val="24"/>
        </w:rPr>
        <w:t xml:space="preserve">年 月 日</w:t>
      </w:r>
      <w:r>
        <w:rPr>
          <w:rFonts w:hint="eastAsia" w:ascii="仿宋" w:hAnsi="仿宋" w:eastAsia="仿宋" w:cs="仿宋"/>
          <w:sz w:val="24"/>
        </w:rPr>
      </w:r>
      <w:r/>
    </w:p>
    <w:p>
      <w:pPr>
        <w:pStyle w:val="1031"/>
        <w:spacing w:line="360" w:lineRule="auto"/>
        <w:rPr>
          <w:rFonts w:hint="eastAsia" w:ascii="仿宋" w:hAnsi="仿宋" w:eastAsia="仿宋" w:cs="仿宋"/>
          <w:b/>
          <w:sz w:val="21"/>
          <w:szCs w:val="21"/>
        </w:rPr>
      </w:pPr>
      <w:r>
        <w:rPr>
          <w:rFonts w:hint="eastAsia" w:ascii="仿宋" w:hAnsi="仿宋" w:eastAsia="仿宋" w:cs="仿宋"/>
          <w:b/>
          <w:bCs/>
          <w:sz w:val="24"/>
        </w:rPr>
        <w:br w:type="page" w:clear="all"/>
      </w:r>
      <w:bookmarkStart w:id="165" w:name="_Toc504056868"/>
      <w:r/>
      <w:bookmarkStart w:id="166" w:name="_Toc490133028"/>
      <w:r/>
      <w:bookmarkStart w:id="167" w:name="_Toc504044380"/>
      <w:r/>
      <w:bookmarkStart w:id="168" w:name="_Toc534273677"/>
      <w:r/>
      <w:bookmarkStart w:id="169" w:name="_Toc504573083"/>
      <w:r/>
      <w:bookmarkStart w:id="170" w:name="_Toc534273800"/>
      <w:r>
        <w:rPr>
          <w:rFonts w:hint="eastAsia" w:ascii="仿宋" w:hAnsi="仿宋" w:eastAsia="仿宋" w:cs="仿宋"/>
          <w:b/>
          <w:bCs/>
          <w:sz w:val="21"/>
          <w:szCs w:val="21"/>
        </w:rPr>
        <w:t xml:space="preserve">★</w:t>
      </w:r>
      <w:r>
        <w:rPr>
          <w:rFonts w:hint="eastAsia" w:ascii="仿宋" w:hAnsi="仿宋" w:eastAsia="仿宋" w:cs="仿宋"/>
          <w:b/>
          <w:sz w:val="21"/>
          <w:szCs w:val="21"/>
        </w:rPr>
        <w:t xml:space="preserve">一、竞争性磋商申请及声明</w:t>
      </w:r>
      <w:bookmarkEnd w:id="165"/>
      <w:r/>
      <w:bookmarkEnd w:id="166"/>
      <w:r/>
      <w:bookmarkEnd w:id="167"/>
      <w:r/>
      <w:bookmarkEnd w:id="168"/>
      <w:r/>
      <w:bookmarkEnd w:id="169"/>
      <w:r/>
      <w:bookmarkEnd w:id="170"/>
      <w:r>
        <w:rPr>
          <w:rFonts w:hint="eastAsia" w:ascii="仿宋" w:hAnsi="仿宋" w:eastAsia="仿宋" w:cs="仿宋"/>
          <w:b/>
          <w:sz w:val="21"/>
          <w:szCs w:val="21"/>
        </w:rPr>
      </w:r>
      <w:r/>
    </w:p>
    <w:p>
      <w:pPr>
        <w:pStyle w:val="1031"/>
        <w:ind w:firstLine="422"/>
        <w:jc w:val="center"/>
        <w:spacing w:line="360" w:lineRule="auto"/>
        <w:rPr>
          <w:rFonts w:hint="eastAsia" w:ascii="仿宋" w:hAnsi="仿宋" w:eastAsia="仿宋" w:cs="仿宋"/>
          <w:b/>
          <w:szCs w:val="21"/>
        </w:rPr>
      </w:pPr>
      <w:r>
        <w:rPr>
          <w:rFonts w:hint="eastAsia" w:ascii="仿宋" w:hAnsi="仿宋" w:eastAsia="仿宋" w:cs="仿宋"/>
          <w:b/>
          <w:szCs w:val="21"/>
        </w:rPr>
        <w:t xml:space="preserve">竞争性磋商申请及声明</w:t>
      </w:r>
      <w:r>
        <w:rPr>
          <w:rFonts w:hint="eastAsia" w:ascii="仿宋" w:hAnsi="仿宋" w:eastAsia="仿宋" w:cs="仿宋"/>
          <w:b/>
          <w:szCs w:val="21"/>
        </w:rPr>
      </w:r>
      <w:r/>
    </w:p>
    <w:p>
      <w:pPr>
        <w:pStyle w:val="1031"/>
        <w:spacing w:line="360" w:lineRule="auto"/>
        <w:rPr>
          <w:rFonts w:hint="eastAsia" w:ascii="仿宋" w:hAnsi="仿宋" w:eastAsia="仿宋" w:cs="仿宋"/>
          <w:szCs w:val="21"/>
        </w:rPr>
      </w:pPr>
      <w:r/>
      <w:bookmarkStart w:id="171" w:name="_Toc504573084"/>
      <w:r/>
      <w:bookmarkStart w:id="172" w:name="_Toc504056869"/>
      <w:r/>
      <w:bookmarkStart w:id="173" w:name="_Toc534273801"/>
      <w:r/>
      <w:bookmarkStart w:id="174" w:name="_Toc490133029"/>
      <w:r/>
      <w:bookmarkStart w:id="175" w:name="_Toc534273678"/>
      <w:r/>
      <w:bookmarkStart w:id="176" w:name="_Toc504044381"/>
      <w:r>
        <w:rPr>
          <w:rFonts w:hint="eastAsia" w:ascii="仿宋" w:hAnsi="仿宋" w:eastAsia="仿宋" w:cs="仿宋"/>
          <w:szCs w:val="21"/>
        </w:rPr>
        <w:t xml:space="preserve">致：</w:t>
      </w:r>
      <w:r>
        <w:rPr>
          <w:rFonts w:hint="eastAsia" w:ascii="仿宋" w:hAnsi="仿宋" w:eastAsia="仿宋" w:cs="仿宋"/>
          <w:b/>
          <w:bCs/>
          <w:szCs w:val="21"/>
          <w:u w:val="single"/>
        </w:rPr>
        <w:t xml:space="preserve">                 </w:t>
      </w:r>
      <w:r>
        <w:rPr>
          <w:rFonts w:hint="eastAsia" w:ascii="仿宋" w:hAnsi="仿宋" w:eastAsia="仿宋" w:cs="仿宋"/>
          <w:szCs w:val="21"/>
        </w:rPr>
        <w:t xml:space="preserve">   </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根据贵方</w:t>
      </w:r>
      <w:r>
        <w:rPr>
          <w:rFonts w:hint="eastAsia" w:ascii="仿宋" w:hAnsi="仿宋" w:eastAsia="仿宋" w:cs="仿宋"/>
          <w:szCs w:val="21"/>
          <w:u w:val="single"/>
        </w:rPr>
        <w:t xml:space="preserve">（项目名称）（项目编号）</w:t>
      </w:r>
      <w:r>
        <w:rPr>
          <w:rFonts w:hint="eastAsia" w:ascii="仿宋" w:hAnsi="仿宋" w:eastAsia="仿宋" w:cs="仿宋"/>
          <w:szCs w:val="21"/>
        </w:rPr>
        <w:t xml:space="preserve">磋商邀请，正式授权下述签字人</w:t>
      </w:r>
      <w:r>
        <w:rPr>
          <w:rFonts w:hint="eastAsia" w:ascii="仿宋" w:hAnsi="仿宋" w:eastAsia="仿宋" w:cs="仿宋"/>
          <w:szCs w:val="21"/>
          <w:u w:val="single"/>
        </w:rPr>
        <w:t xml:space="preserve"> （姓名和职务）</w:t>
      </w:r>
      <w:r>
        <w:rPr>
          <w:rFonts w:hint="eastAsia" w:ascii="仿宋" w:hAnsi="仿宋" w:eastAsia="仿宋" w:cs="仿宋"/>
          <w:szCs w:val="21"/>
        </w:rPr>
        <w:t xml:space="preserve">代表</w:t>
      </w:r>
      <w:r>
        <w:rPr>
          <w:rFonts w:hint="eastAsia" w:ascii="仿宋" w:hAnsi="仿宋" w:eastAsia="仿宋" w:cs="仿宋"/>
          <w:szCs w:val="21"/>
          <w:u w:val="single"/>
        </w:rPr>
        <w:t xml:space="preserve">（供应商名称）</w:t>
      </w:r>
      <w:r>
        <w:rPr>
          <w:rFonts w:hint="eastAsia" w:ascii="仿宋" w:hAnsi="仿宋" w:eastAsia="仿宋" w:cs="仿宋"/>
          <w:szCs w:val="21"/>
        </w:rPr>
        <w:t xml:space="preserve">，提交响应性文件并参加磋商。</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据此函，签字人兹宣布同意如下：</w:t>
      </w:r>
      <w:r>
        <w:rPr>
          <w:rFonts w:hint="eastAsia" w:ascii="仿宋" w:hAnsi="仿宋" w:eastAsia="仿宋" w:cs="仿宋"/>
          <w:szCs w:val="21"/>
        </w:rPr>
      </w:r>
      <w:r/>
    </w:p>
    <w:p>
      <w:pPr>
        <w:pStyle w:val="1488"/>
        <w:ind w:firstLine="420"/>
        <w:spacing w:line="360" w:lineRule="auto"/>
        <w:rPr>
          <w:rFonts w:hint="eastAsia" w:ascii="仿宋" w:hAnsi="仿宋" w:eastAsia="仿宋" w:cs="仿宋"/>
        </w:rPr>
      </w:pPr>
      <w:r>
        <w:rPr>
          <w:rFonts w:hint="eastAsia" w:ascii="仿宋" w:hAnsi="仿宋" w:eastAsia="仿宋" w:cs="仿宋"/>
        </w:rPr>
        <w:t xml:space="preserve">1.我们的资格条件完全符合政府采购法和本次采购要求，我们同意并向贵方提供了与本次采购活动有关的所有证据和资料。</w:t>
      </w:r>
      <w:r>
        <w:rPr>
          <w:rFonts w:hint="eastAsia" w:ascii="仿宋" w:hAnsi="仿宋" w:eastAsia="仿宋" w:cs="仿宋"/>
        </w:rPr>
      </w:r>
      <w:r/>
    </w:p>
    <w:p>
      <w:pPr>
        <w:pStyle w:val="1488"/>
        <w:ind w:firstLine="420"/>
        <w:spacing w:line="360" w:lineRule="auto"/>
        <w:rPr>
          <w:rFonts w:hint="eastAsia" w:ascii="仿宋" w:hAnsi="仿宋" w:eastAsia="仿宋" w:cs="仿宋"/>
        </w:rPr>
      </w:pPr>
      <w:r>
        <w:rPr>
          <w:rFonts w:hint="eastAsia" w:ascii="仿宋" w:hAnsi="仿宋" w:eastAsia="仿宋" w:cs="仿宋"/>
        </w:rPr>
        <w:t xml:space="preserve">2.按竞争性磋商要求，我们的投标报价详见《磋商报价表》。</w:t>
      </w:r>
      <w:r>
        <w:rPr>
          <w:rFonts w:hint="eastAsia" w:ascii="仿宋" w:hAnsi="仿宋" w:eastAsia="仿宋" w:cs="仿宋"/>
        </w:rPr>
      </w:r>
      <w:r/>
    </w:p>
    <w:p>
      <w:pPr>
        <w:pStyle w:val="1488"/>
        <w:ind w:firstLine="420"/>
        <w:spacing w:line="360" w:lineRule="auto"/>
        <w:rPr>
          <w:rFonts w:hint="eastAsia" w:ascii="仿宋" w:hAnsi="仿宋" w:eastAsia="仿宋" w:cs="仿宋"/>
        </w:rPr>
      </w:pPr>
      <w:r>
        <w:rPr>
          <w:rFonts w:hint="eastAsia" w:ascii="仿宋" w:hAnsi="仿宋" w:eastAsia="仿宋" w:cs="仿宋"/>
        </w:rPr>
        <w:t xml:space="preserve">3.我方承诺本项目的工期为</w:t>
      </w:r>
      <w:r>
        <w:rPr>
          <w:rFonts w:hint="eastAsia" w:ascii="仿宋" w:hAnsi="仿宋" w:eastAsia="仿宋" w:cs="仿宋"/>
          <w:u w:val="single"/>
        </w:rPr>
        <w:t xml:space="preserve">       </w:t>
      </w:r>
      <w:r>
        <w:rPr>
          <w:rFonts w:hint="eastAsia" w:ascii="仿宋" w:hAnsi="仿宋" w:eastAsia="仿宋" w:cs="仿宋"/>
        </w:rPr>
        <w:t xml:space="preserve">天,工程质量符合</w:t>
      </w:r>
      <w:r>
        <w:rPr>
          <w:rFonts w:hint="eastAsia" w:ascii="仿宋" w:hAnsi="仿宋" w:eastAsia="仿宋" w:cs="仿宋"/>
          <w:u w:val="single"/>
        </w:rPr>
        <w:t xml:space="preserve">  国家质量验收标准    </w:t>
      </w:r>
      <w:r>
        <w:rPr>
          <w:rFonts w:hint="eastAsia" w:ascii="仿宋" w:hAnsi="仿宋" w:eastAsia="仿宋" w:cs="仿宋"/>
        </w:rPr>
        <w:t xml:space="preserve">。</w:t>
      </w:r>
      <w:r>
        <w:rPr>
          <w:rFonts w:hint="eastAsia" w:ascii="仿宋" w:hAnsi="仿宋" w:eastAsia="仿宋" w:cs="仿宋"/>
        </w:rPr>
      </w:r>
      <w:r/>
    </w:p>
    <w:p>
      <w:pPr>
        <w:pStyle w:val="1488"/>
        <w:ind w:firstLine="420"/>
        <w:spacing w:line="360" w:lineRule="auto"/>
        <w:rPr>
          <w:rFonts w:hint="eastAsia" w:ascii="仿宋" w:hAnsi="仿宋" w:eastAsia="仿宋" w:cs="仿宋"/>
        </w:rPr>
      </w:pPr>
      <w:r>
        <w:rPr>
          <w:rFonts w:hint="eastAsia" w:ascii="仿宋" w:hAnsi="仿宋" w:eastAsia="仿宋" w:cs="仿宋"/>
        </w:rPr>
        <w:t xml:space="preserve">4.如果我方成交，将派出</w:t>
      </w:r>
      <w:r>
        <w:rPr>
          <w:rFonts w:hint="eastAsia" w:ascii="仿宋" w:hAnsi="仿宋" w:eastAsia="仿宋" w:cs="仿宋"/>
          <w:u w:val="single"/>
        </w:rPr>
        <w:t xml:space="preserve">            </w:t>
      </w:r>
      <w:r>
        <w:rPr>
          <w:rFonts w:hint="eastAsia" w:ascii="仿宋" w:hAnsi="仿宋" w:eastAsia="仿宋" w:cs="仿宋"/>
        </w:rPr>
        <w:t xml:space="preserve">作为项目负责人。</w:t>
      </w:r>
      <w:r>
        <w:rPr>
          <w:rFonts w:hint="eastAsia" w:ascii="仿宋" w:hAnsi="仿宋" w:eastAsia="仿宋" w:cs="仿宋"/>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5.我们已详细阅读全部磋商文件及其有效补充文件，我们放弃对磋商文件任何误解的权利，提交响应文件后，</w:t>
      </w:r>
      <w:r>
        <w:rPr>
          <w:rFonts w:hint="eastAsia" w:ascii="仿宋" w:hAnsi="仿宋" w:eastAsia="仿宋" w:cs="仿宋"/>
          <w:b/>
          <w:bCs/>
          <w:szCs w:val="21"/>
        </w:rPr>
        <w:t xml:space="preserve">不对磋商文件本身提出质疑</w:t>
      </w:r>
      <w:r>
        <w:rPr>
          <w:rFonts w:hint="eastAsia" w:ascii="仿宋" w:hAnsi="仿宋" w:eastAsia="仿宋" w:cs="仿宋"/>
          <w:szCs w:val="21"/>
        </w:rPr>
        <w:t xml:space="preserve">。</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6.我们同意从规定的开标日期起遵循本响应文件，并在规定的投标有效期期满之前均具有约束力。</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7.一旦我方成交，我方将根据磋商文件的规定严格履行合同，并保证于承诺的时间完成货物的启动/集成、调试等服务，交付采购人验收、使用。</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9.与本投标有关的正式联系方式为：</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地   址：</w:t>
      </w:r>
      <w:r>
        <w:rPr>
          <w:rFonts w:hint="eastAsia" w:ascii="仿宋" w:hAnsi="仿宋" w:eastAsia="仿宋" w:cs="仿宋"/>
          <w:szCs w:val="21"/>
          <w:u w:val="single"/>
        </w:rPr>
      </w:r>
      <w:r/>
    </w:p>
    <w:p>
      <w:pPr>
        <w:pStyle w:val="1031"/>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电   话：</w:t>
      </w:r>
      <w:r>
        <w:rPr>
          <w:rFonts w:hint="eastAsia" w:ascii="仿宋" w:hAnsi="仿宋" w:eastAsia="仿宋" w:cs="仿宋"/>
          <w:szCs w:val="21"/>
          <w:u w:val="single"/>
        </w:rPr>
      </w:r>
      <w:r/>
    </w:p>
    <w:p>
      <w:pPr>
        <w:pStyle w:val="1031"/>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传   真：</w:t>
      </w:r>
      <w:r>
        <w:rPr>
          <w:rFonts w:hint="eastAsia" w:ascii="仿宋" w:hAnsi="仿宋" w:eastAsia="仿宋" w:cs="仿宋"/>
          <w:szCs w:val="21"/>
          <w:u w:val="single"/>
        </w:rPr>
      </w:r>
      <w:r/>
    </w:p>
    <w:p>
      <w:pPr>
        <w:pStyle w:val="1031"/>
        <w:ind w:firstLine="420"/>
        <w:spacing w:line="360" w:lineRule="auto"/>
        <w:rPr>
          <w:rFonts w:hint="eastAsia" w:ascii="仿宋" w:hAnsi="仿宋" w:eastAsia="仿宋" w:cs="仿宋"/>
          <w:szCs w:val="21"/>
          <w:u w:val="single"/>
        </w:rPr>
      </w:pPr>
      <w:r>
        <w:rPr>
          <w:rFonts w:hint="eastAsia" w:ascii="仿宋" w:hAnsi="仿宋" w:eastAsia="仿宋" w:cs="仿宋"/>
          <w:szCs w:val="21"/>
        </w:rPr>
        <w:t xml:space="preserve">开户银行：</w:t>
      </w:r>
      <w:r>
        <w:rPr>
          <w:rFonts w:hint="eastAsia" w:ascii="仿宋" w:hAnsi="仿宋" w:eastAsia="仿宋" w:cs="仿宋"/>
          <w:szCs w:val="21"/>
          <w:u w:val="single"/>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账    号：</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供应商授权代表姓名：（签字或盖章）</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line="360" w:lineRule="auto"/>
        <w:rPr>
          <w:rFonts w:hint="eastAsia" w:ascii="仿宋" w:hAnsi="仿宋" w:eastAsia="仿宋" w:cs="仿宋"/>
          <w:b/>
          <w:szCs w:val="21"/>
        </w:rPr>
      </w:pPr>
      <w:r>
        <w:rPr>
          <w:rFonts w:hint="eastAsia" w:ascii="仿宋" w:hAnsi="仿宋" w:eastAsia="仿宋" w:cs="仿宋"/>
          <w:b/>
          <w:sz w:val="24"/>
        </w:rPr>
        <w:br w:type="page" w:clear="all"/>
      </w:r>
      <w:r>
        <w:rPr>
          <w:rFonts w:hint="eastAsia" w:ascii="仿宋" w:hAnsi="仿宋" w:eastAsia="仿宋" w:cs="仿宋"/>
          <w:b/>
          <w:szCs w:val="21"/>
        </w:rPr>
        <w:t xml:space="preserve">★二、法定代表人授权书格式</w:t>
      </w:r>
      <w:bookmarkEnd w:id="171"/>
      <w:r/>
      <w:bookmarkEnd w:id="172"/>
      <w:r/>
      <w:bookmarkEnd w:id="173"/>
      <w:r/>
      <w:bookmarkEnd w:id="174"/>
      <w:r/>
      <w:bookmarkEnd w:id="175"/>
      <w:r/>
      <w:bookmarkEnd w:id="176"/>
      <w:r>
        <w:rPr>
          <w:rFonts w:hint="eastAsia" w:ascii="仿宋" w:hAnsi="仿宋" w:eastAsia="仿宋" w:cs="仿宋"/>
          <w:b/>
          <w:szCs w:val="21"/>
        </w:rPr>
      </w:r>
      <w:r/>
    </w:p>
    <w:p>
      <w:pPr>
        <w:pStyle w:val="1031"/>
        <w:jc w:val="center"/>
        <w:spacing w:line="360" w:lineRule="auto"/>
        <w:rPr>
          <w:rFonts w:hint="eastAsia" w:ascii="仿宋" w:hAnsi="仿宋" w:eastAsia="仿宋" w:cs="仿宋"/>
          <w:szCs w:val="21"/>
        </w:rPr>
      </w:pPr>
      <w:r/>
      <w:bookmarkStart w:id="177" w:name="_Toc30360"/>
      <w:r>
        <w:rPr>
          <w:rFonts w:hint="eastAsia" w:ascii="仿宋" w:hAnsi="仿宋" w:eastAsia="仿宋" w:cs="仿宋"/>
          <w:szCs w:val="21"/>
        </w:rPr>
        <w:t xml:space="preserve">法定代表人授权书</w:t>
      </w:r>
      <w:bookmarkEnd w:id="177"/>
      <w:r>
        <w:rPr>
          <w:rFonts w:hint="eastAsia" w:ascii="仿宋" w:hAnsi="仿宋" w:eastAsia="仿宋" w:cs="仿宋"/>
          <w:szCs w:val="21"/>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本授权书声明：</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xml:space="preserve">（供应商名称）授权</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xml:space="preserve">（被授权人姓名、职务）作为我方参加编号为</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xml:space="preserve">项目采购活动的合法代理人，以本单位名义全权处理一切与该项目采购有关的事务。</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本授权书自______年____月____日起生效，特此声明。</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被授权人身份证号码：</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被授权人联系电话：（手机）</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单位名称：（加盖电子公章）</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法定代表人：（签字或盖章）</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u w:val="single"/>
          <w:lang w:eastAsia="zh-CN"/>
        </w:rPr>
      </w:pPr>
      <w:r>
        <w:rPr>
          <w:rFonts w:hint="eastAsia" w:ascii="仿宋" w:hAnsi="仿宋" w:eastAsia="仿宋" w:cs="仿宋"/>
          <w:sz w:val="21"/>
          <w:szCs w:val="21"/>
          <w:lang w:eastAsia="zh-CN"/>
        </w:rPr>
        <w:t xml:space="preserve">单位地址：</w:t>
      </w:r>
      <w:r>
        <w:rPr>
          <w:rFonts w:hint="eastAsia" w:ascii="仿宋" w:hAnsi="仿宋" w:eastAsia="仿宋" w:cs="仿宋"/>
          <w:sz w:val="21"/>
          <w:szCs w:val="21"/>
          <w:u w:val="single"/>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日    期：</w:t>
      </w:r>
      <w:bookmarkStart w:id="178" w:name="_格式3__银行出具的资信证明"/>
      <w:r/>
      <w:bookmarkEnd w:id="178"/>
      <w:r/>
      <w:bookmarkStart w:id="179" w:name="_Hlt26955070"/>
      <w:r/>
      <w:bookmarkEnd w:id="179"/>
      <w:r/>
      <w:bookmarkStart w:id="180" w:name="_Hlt26671380"/>
      <w:r/>
      <w:bookmarkEnd w:id="180"/>
      <w:r>
        <w:rPr>
          <w:rFonts w:hint="eastAsia" w:ascii="仿宋" w:hAnsi="仿宋" w:eastAsia="仿宋" w:cs="仿宋"/>
          <w:sz w:val="21"/>
          <w:szCs w:val="21"/>
          <w:lang w:eastAsia="zh-CN"/>
        </w:rPr>
        <w:t xml:space="preserve">2026年 月 日</w:t>
      </w: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lang w:eastAsia="zh-CN"/>
        </w:rPr>
      </w:r>
      <w:r/>
    </w:p>
    <w:p>
      <w:pPr>
        <w:pStyle w:val="1269"/>
        <w:ind w:firstLine="480"/>
        <w:spacing w:line="360" w:lineRule="auto"/>
        <w:tabs>
          <w:tab w:val="left" w:pos="360" w:leader="none"/>
        </w:tabs>
        <w:rPr>
          <w:rFonts w:hint="eastAsia" w:ascii="仿宋" w:hAnsi="仿宋" w:eastAsia="仿宋" w:cs="仿宋"/>
          <w:szCs w:val="24"/>
          <w:lang w:val="zh-CN" w:eastAsia="zh-CN"/>
        </w:rPr>
        <w:sectPr>
          <w:headerReference w:type="default" r:id="rId9"/>
          <w:footerReference w:type="default" r:id="rId12"/>
          <w:footnotePr/>
          <w:endnotePr/>
          <w:type w:val="nextPage"/>
          <w:pgSz w:w="11906" w:h="16838" w:orient="portrait"/>
          <w:pgMar w:top="1440" w:right="1080" w:bottom="1440" w:left="1080" w:header="851" w:footer="794" w:gutter="0"/>
          <w:cols w:num="1" w:sep="0" w:space="1701" w:equalWidth="1"/>
          <w:docGrid w:linePitch="360"/>
        </w:sectPr>
      </w:pPr>
      <w:r>
        <w:rPr>
          <w:rFonts w:hint="eastAsia" w:ascii="仿宋" w:hAnsi="仿宋" w:eastAsia="仿宋" w:cs="仿宋"/>
          <w:szCs w:val="24"/>
          <w:lang w:val="zh-CN" w:eastAsia="zh-CN"/>
        </w:rPr>
      </w:r>
      <w:r/>
    </w:p>
    <w:p>
      <w:pPr>
        <w:pStyle w:val="1031"/>
        <w:spacing w:before="19" w:line="360" w:lineRule="auto"/>
        <w:widowControl/>
        <w:rPr>
          <w:rFonts w:hint="eastAsia" w:ascii="仿宋" w:hAnsi="仿宋" w:eastAsia="仿宋" w:cs="仿宋"/>
          <w:b/>
          <w:bCs/>
          <w:szCs w:val="21"/>
        </w:rPr>
      </w:pPr>
      <w:r/>
      <w:bookmarkStart w:id="181" w:name="_Toc490133030"/>
      <w:r/>
      <w:bookmarkStart w:id="182" w:name="_Toc504573085"/>
      <w:r/>
      <w:bookmarkStart w:id="183" w:name="_Toc504056870"/>
      <w:r/>
      <w:bookmarkStart w:id="184" w:name="_Toc534273802"/>
      <w:r/>
      <w:bookmarkStart w:id="185" w:name="_Toc534273679"/>
      <w:r/>
      <w:bookmarkStart w:id="186" w:name="_Toc504044382"/>
      <w:r>
        <w:rPr>
          <w:rFonts w:hint="eastAsia" w:ascii="仿宋" w:hAnsi="仿宋" w:eastAsia="仿宋" w:cs="仿宋"/>
          <w:b/>
          <w:bCs/>
          <w:szCs w:val="21"/>
        </w:rPr>
        <w:t xml:space="preserve">★三、报价</w:t>
      </w:r>
      <w:r>
        <w:rPr>
          <w:rFonts w:hint="eastAsia" w:ascii="仿宋" w:hAnsi="仿宋" w:eastAsia="仿宋" w:cs="仿宋"/>
          <w:b/>
          <w:bCs/>
          <w:szCs w:val="21"/>
        </w:rPr>
        <w:t xml:space="preserve">表</w:t>
      </w:r>
      <w:bookmarkEnd w:id="181"/>
      <w:r/>
      <w:bookmarkEnd w:id="182"/>
      <w:r/>
      <w:bookmarkEnd w:id="183"/>
      <w:r/>
      <w:bookmarkEnd w:id="184"/>
      <w:r/>
      <w:bookmarkEnd w:id="185"/>
      <w:r/>
      <w:bookmarkEnd w:id="186"/>
      <w:r>
        <w:rPr>
          <w:rFonts w:hint="eastAsia" w:ascii="仿宋" w:hAnsi="仿宋" w:eastAsia="仿宋" w:cs="仿宋"/>
          <w:b/>
          <w:bCs/>
          <w:szCs w:val="21"/>
        </w:rPr>
      </w:r>
      <w:r/>
    </w:p>
    <w:p>
      <w:pPr>
        <w:pStyle w:val="1031"/>
        <w:ind w:firstLine="643"/>
        <w:jc w:val="center"/>
        <w:spacing w:line="360" w:lineRule="auto"/>
        <w:rPr>
          <w:rFonts w:hint="eastAsia" w:ascii="仿宋" w:hAnsi="仿宋" w:eastAsia="仿宋" w:cs="仿宋"/>
          <w:b/>
          <w:szCs w:val="21"/>
        </w:rPr>
      </w:pPr>
      <w:r>
        <w:rPr>
          <w:rFonts w:hint="eastAsia" w:ascii="仿宋" w:hAnsi="仿宋" w:eastAsia="仿宋" w:cs="仿宋"/>
          <w:b/>
          <w:bCs/>
          <w:szCs w:val="21"/>
        </w:rPr>
        <w:t xml:space="preserve">磋商报价表（第1轮）</w:t>
      </w:r>
      <w:r>
        <w:rPr>
          <w:rFonts w:hint="eastAsia" w:ascii="仿宋" w:hAnsi="仿宋" w:eastAsia="仿宋" w:cs="仿宋"/>
          <w:b/>
          <w:szCs w:val="21"/>
        </w:rPr>
      </w:r>
      <w:r/>
    </w:p>
    <w:tbl>
      <w:tblPr>
        <w:tblW w:w="89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2"/>
        <w:gridCol w:w="5013"/>
        <w:gridCol w:w="1899"/>
      </w:tblGrid>
      <w:tr>
        <w:trPr>
          <w:trHeight w:val="829"/>
        </w:trPr>
        <w:tc>
          <w:tcPr>
            <w:tcW w:w="2002" w:type="dxa"/>
            <w:vAlign w:val="center"/>
            <w:textDirection w:val="lrTb"/>
            <w:noWrap w:val="false"/>
          </w:tcPr>
          <w:p>
            <w:pPr>
              <w:pStyle w:val="1489"/>
              <w:ind w:firstLine="0"/>
              <w:spacing w:line="360" w:lineRule="auto"/>
              <w:rPr>
                <w:rFonts w:hint="eastAsia" w:ascii="仿宋" w:hAnsi="仿宋" w:eastAsia="仿宋" w:cs="仿宋"/>
                <w:szCs w:val="21"/>
              </w:rPr>
            </w:pPr>
            <w:r>
              <w:rPr>
                <w:rFonts w:hint="eastAsia" w:ascii="仿宋" w:hAnsi="仿宋" w:eastAsia="仿宋" w:cs="仿宋"/>
                <w:szCs w:val="21"/>
              </w:rPr>
              <w:t xml:space="preserve">磋商报价</w:t>
            </w:r>
            <w:r>
              <w:rPr>
                <w:rFonts w:hint="eastAsia" w:ascii="仿宋" w:hAnsi="仿宋" w:eastAsia="仿宋" w:cs="仿宋"/>
                <w:szCs w:val="21"/>
              </w:rPr>
            </w:r>
            <w:r/>
          </w:p>
        </w:tc>
        <w:tc>
          <w:tcPr>
            <w:tcW w:w="5013" w:type="dxa"/>
            <w:vAlign w:val="center"/>
            <w:textDirection w:val="lrTb"/>
            <w:noWrap w:val="false"/>
          </w:tcPr>
          <w:p>
            <w:pPr>
              <w:pStyle w:val="1489"/>
              <w:ind w:firstLine="0"/>
              <w:spacing w:line="360" w:lineRule="auto"/>
              <w:rPr>
                <w:rFonts w:hint="eastAsia" w:ascii="仿宋" w:hAnsi="仿宋" w:eastAsia="仿宋" w:cs="仿宋"/>
                <w:szCs w:val="21"/>
              </w:rPr>
            </w:pPr>
            <w:r>
              <w:rPr>
                <w:rFonts w:hint="eastAsia" w:ascii="仿宋" w:hAnsi="仿宋" w:eastAsia="仿宋" w:cs="仿宋"/>
                <w:szCs w:val="21"/>
              </w:rPr>
              <w:t xml:space="preserve">大写：人民币</w:t>
            </w:r>
            <w:r>
              <w:rPr>
                <w:rFonts w:hint="eastAsia" w:ascii="仿宋" w:hAnsi="仿宋" w:eastAsia="仿宋" w:cs="仿宋"/>
                <w:szCs w:val="21"/>
                <w:u w:val="single"/>
              </w:rPr>
              <w:t xml:space="preserve">           </w:t>
            </w:r>
            <w:r>
              <w:rPr>
                <w:rFonts w:hint="eastAsia" w:ascii="仿宋" w:hAnsi="仿宋" w:eastAsia="仿宋" w:cs="仿宋"/>
                <w:szCs w:val="21"/>
              </w:rPr>
              <w:t xml:space="preserve"> </w:t>
            </w:r>
            <w:r>
              <w:rPr>
                <w:rFonts w:hint="eastAsia" w:ascii="仿宋" w:hAnsi="仿宋" w:eastAsia="仿宋" w:cs="仿宋"/>
                <w:szCs w:val="21"/>
              </w:rPr>
            </w:r>
            <w:r/>
          </w:p>
          <w:p>
            <w:pPr>
              <w:pStyle w:val="1489"/>
              <w:ind w:firstLine="0"/>
              <w:spacing w:line="360" w:lineRule="auto"/>
              <w:rPr>
                <w:rFonts w:hint="eastAsia" w:ascii="仿宋" w:hAnsi="仿宋" w:eastAsia="仿宋" w:cs="仿宋"/>
                <w:szCs w:val="21"/>
              </w:rPr>
            </w:pPr>
            <w:r>
              <w:rPr>
                <w:rFonts w:hint="eastAsia" w:ascii="仿宋" w:hAnsi="仿宋" w:eastAsia="仿宋" w:cs="仿宋"/>
                <w:szCs w:val="21"/>
              </w:rPr>
            </w:r>
            <w:r/>
          </w:p>
          <w:p>
            <w:pPr>
              <w:pStyle w:val="1489"/>
              <w:ind w:firstLine="0"/>
              <w:spacing w:line="360" w:lineRule="auto"/>
              <w:rPr>
                <w:rFonts w:hint="eastAsia" w:ascii="仿宋" w:hAnsi="仿宋" w:eastAsia="仿宋" w:cs="仿宋"/>
                <w:szCs w:val="21"/>
              </w:rPr>
            </w:pPr>
            <w:r>
              <w:rPr>
                <w:rFonts w:hint="eastAsia" w:ascii="仿宋" w:hAnsi="仿宋" w:eastAsia="仿宋" w:cs="仿宋"/>
                <w:szCs w:val="21"/>
              </w:rPr>
              <w:t xml:space="preserve">小写：人民币</w:t>
            </w:r>
            <w:r>
              <w:rPr>
                <w:rFonts w:hint="eastAsia" w:ascii="仿宋" w:hAnsi="仿宋" w:eastAsia="仿宋" w:cs="仿宋"/>
                <w:szCs w:val="21"/>
                <w:u w:val="single"/>
              </w:rPr>
              <w:t xml:space="preserve">         </w:t>
            </w:r>
            <w:r>
              <w:rPr>
                <w:rFonts w:hint="eastAsia" w:ascii="仿宋" w:hAnsi="仿宋" w:eastAsia="仿宋" w:cs="仿宋"/>
                <w:szCs w:val="21"/>
              </w:rPr>
              <w:t xml:space="preserve">元</w:t>
            </w:r>
            <w:r>
              <w:rPr>
                <w:rFonts w:hint="eastAsia" w:ascii="仿宋" w:hAnsi="仿宋" w:eastAsia="仿宋" w:cs="仿宋"/>
                <w:szCs w:val="21"/>
              </w:rPr>
            </w:r>
            <w:r/>
          </w:p>
        </w:tc>
        <w:tc>
          <w:tcPr>
            <w:tcW w:w="1899" w:type="dxa"/>
            <w:vAlign w:val="center"/>
            <w:textDirection w:val="lrTb"/>
            <w:noWrap w:val="false"/>
          </w:tcPr>
          <w:p>
            <w:pPr>
              <w:pStyle w:val="1489"/>
              <w:ind w:firstLine="540"/>
              <w:spacing w:line="360" w:lineRule="auto"/>
              <w:rPr>
                <w:rFonts w:hint="eastAsia" w:ascii="仿宋" w:hAnsi="仿宋" w:eastAsia="仿宋" w:cs="仿宋"/>
                <w:szCs w:val="21"/>
              </w:rPr>
            </w:pPr>
            <w:r>
              <w:rPr>
                <w:rFonts w:hint="eastAsia" w:ascii="仿宋" w:hAnsi="仿宋" w:eastAsia="仿宋" w:cs="仿宋"/>
                <w:szCs w:val="21"/>
              </w:rPr>
              <w:t xml:space="preserve">备注</w:t>
            </w:r>
            <w:r>
              <w:rPr>
                <w:rFonts w:hint="eastAsia" w:ascii="仿宋" w:hAnsi="仿宋" w:eastAsia="仿宋" w:cs="仿宋"/>
                <w:szCs w:val="21"/>
              </w:rPr>
            </w:r>
            <w:r/>
          </w:p>
        </w:tc>
      </w:tr>
      <w:tr>
        <w:trPr>
          <w:trHeight w:val="1150"/>
        </w:trPr>
        <w:tc>
          <w:tcPr>
            <w:tcW w:w="2002" w:type="dxa"/>
            <w:vAlign w:val="center"/>
            <w:textDirection w:val="lrTb"/>
            <w:noWrap w:val="false"/>
          </w:tcPr>
          <w:p>
            <w:pPr>
              <w:pStyle w:val="1489"/>
              <w:ind w:firstLine="0"/>
              <w:spacing w:line="360" w:lineRule="auto"/>
              <w:rPr>
                <w:rFonts w:hint="eastAsia" w:ascii="仿宋" w:hAnsi="仿宋" w:eastAsia="仿宋" w:cs="仿宋"/>
                <w:szCs w:val="21"/>
              </w:rPr>
            </w:pPr>
            <w:r>
              <w:rPr>
                <w:rFonts w:hint="eastAsia" w:ascii="仿宋" w:hAnsi="仿宋" w:eastAsia="仿宋" w:cs="仿宋"/>
                <w:szCs w:val="21"/>
              </w:rPr>
              <w:t xml:space="preserve">项目负责人</w:t>
            </w:r>
            <w:r>
              <w:rPr>
                <w:rFonts w:hint="eastAsia" w:ascii="仿宋" w:hAnsi="仿宋" w:eastAsia="仿宋" w:cs="仿宋"/>
                <w:szCs w:val="21"/>
              </w:rPr>
            </w:r>
            <w:r/>
          </w:p>
        </w:tc>
        <w:tc>
          <w:tcPr>
            <w:tcW w:w="5013" w:type="dxa"/>
            <w:vAlign w:val="center"/>
            <w:textDirection w:val="lrTb"/>
            <w:noWrap w:val="false"/>
          </w:tcPr>
          <w:p>
            <w:pPr>
              <w:pStyle w:val="1489"/>
              <w:ind w:firstLine="0"/>
              <w:spacing w:line="360" w:lineRule="auto"/>
              <w:tabs>
                <w:tab w:val="left" w:pos="3624" w:leader="none"/>
              </w:tabs>
              <w:rPr>
                <w:rFonts w:hint="eastAsia" w:ascii="仿宋" w:hAnsi="仿宋" w:eastAsia="仿宋" w:cs="仿宋"/>
                <w:szCs w:val="21"/>
                <w:u w:val="single"/>
              </w:rPr>
            </w:pPr>
            <w:r>
              <w:rPr>
                <w:rFonts w:hint="eastAsia" w:ascii="仿宋" w:hAnsi="仿宋" w:eastAsia="仿宋" w:cs="仿宋"/>
                <w:szCs w:val="21"/>
              </w:rPr>
              <w:t xml:space="preserve">姓名：</w:t>
            </w:r>
            <w:r>
              <w:rPr>
                <w:rFonts w:hint="eastAsia" w:ascii="仿宋" w:hAnsi="仿宋" w:eastAsia="仿宋" w:cs="仿宋"/>
                <w:szCs w:val="21"/>
                <w:u w:val="single"/>
              </w:rPr>
              <w:t xml:space="preserve">         </w:t>
            </w:r>
            <w:r>
              <w:rPr>
                <w:rFonts w:hint="eastAsia" w:ascii="仿宋" w:hAnsi="仿宋" w:eastAsia="仿宋" w:cs="仿宋"/>
                <w:szCs w:val="21"/>
                <w:u w:val="single"/>
              </w:rPr>
            </w:r>
            <w:r/>
          </w:p>
        </w:tc>
        <w:tc>
          <w:tcPr>
            <w:tcW w:w="1899" w:type="dxa"/>
            <w:vAlign w:val="center"/>
            <w:textDirection w:val="lrTb"/>
            <w:noWrap w:val="false"/>
          </w:tcPr>
          <w:p>
            <w:pPr>
              <w:pStyle w:val="1489"/>
              <w:ind w:firstLine="540"/>
              <w:spacing w:line="360" w:lineRule="auto"/>
              <w:rPr>
                <w:rFonts w:hint="eastAsia" w:ascii="仿宋" w:hAnsi="仿宋" w:eastAsia="仿宋" w:cs="仿宋"/>
                <w:szCs w:val="21"/>
              </w:rPr>
            </w:pPr>
            <w:r>
              <w:rPr>
                <w:rFonts w:hint="eastAsia" w:ascii="仿宋" w:hAnsi="仿宋" w:eastAsia="仿宋" w:cs="仿宋"/>
                <w:szCs w:val="21"/>
              </w:rPr>
            </w:r>
            <w:r/>
          </w:p>
        </w:tc>
      </w:tr>
      <w:tr>
        <w:trPr>
          <w:trHeight w:val="705"/>
        </w:trPr>
        <w:tc>
          <w:tcPr>
            <w:tcW w:w="2002" w:type="dxa"/>
            <w:vAlign w:val="center"/>
            <w:textDirection w:val="lrTb"/>
            <w:noWrap w:val="false"/>
          </w:tcPr>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是否小微企业             </w:t>
            </w:r>
            <w:r>
              <w:rPr>
                <w:rFonts w:hint="eastAsia" w:ascii="仿宋" w:hAnsi="仿宋" w:eastAsia="仿宋" w:cs="仿宋"/>
                <w:szCs w:val="21"/>
              </w:rPr>
            </w:r>
            <w:r/>
          </w:p>
        </w:tc>
        <w:tc>
          <w:tcPr>
            <w:tcW w:w="5013" w:type="dxa"/>
            <w:vAlign w:val="center"/>
            <w:textDirection w:val="lrTb"/>
            <w:noWrap w:val="false"/>
          </w:tcPr>
          <w:p>
            <w:pPr>
              <w:pStyle w:val="1031"/>
              <w:spacing w:line="360" w:lineRule="auto"/>
              <w:rPr>
                <w:rFonts w:hint="eastAsia" w:ascii="仿宋" w:hAnsi="仿宋" w:eastAsia="仿宋" w:cs="仿宋"/>
                <w:szCs w:val="21"/>
                <w:u w:val="single"/>
              </w:rPr>
            </w:pPr>
            <w:r>
              <w:rPr>
                <w:rFonts w:hint="eastAsia" w:ascii="仿宋" w:hAnsi="仿宋" w:eastAsia="仿宋" w:cs="仿宋"/>
                <w:szCs w:val="21"/>
              </w:rPr>
              <w:t xml:space="preserve">  是   否</w:t>
            </w:r>
            <w:r>
              <w:rPr>
                <w:rFonts w:hint="eastAsia" w:ascii="仿宋" w:hAnsi="仿宋" w:eastAsia="仿宋" w:cs="仿宋"/>
                <w:szCs w:val="21"/>
                <w:u w:val="single"/>
              </w:rPr>
            </w:r>
            <w:r/>
          </w:p>
        </w:tc>
        <w:tc>
          <w:tcPr>
            <w:tcW w:w="1899" w:type="dxa"/>
            <w:vAlign w:val="center"/>
            <w:textDirection w:val="lrTb"/>
            <w:noWrap w:val="false"/>
          </w:tcPr>
          <w:p>
            <w:pPr>
              <w:pStyle w:val="1489"/>
              <w:ind w:firstLine="0"/>
              <w:jc w:val="center"/>
              <w:spacing w:line="360" w:lineRule="auto"/>
              <w:rPr>
                <w:rFonts w:hint="eastAsia" w:ascii="仿宋" w:hAnsi="仿宋" w:eastAsia="仿宋" w:cs="仿宋"/>
                <w:szCs w:val="21"/>
              </w:rPr>
            </w:pPr>
            <w:r>
              <w:rPr>
                <w:rFonts w:hint="eastAsia" w:ascii="仿宋" w:hAnsi="仿宋" w:eastAsia="仿宋" w:cs="仿宋"/>
                <w:szCs w:val="21"/>
              </w:rPr>
              <w:t xml:space="preserve">证明材料详见X页，如有</w:t>
            </w:r>
            <w:r>
              <w:rPr>
                <w:rFonts w:hint="eastAsia" w:ascii="仿宋" w:hAnsi="仿宋" w:eastAsia="仿宋" w:cs="仿宋"/>
                <w:szCs w:val="21"/>
              </w:rPr>
            </w:r>
            <w:r/>
          </w:p>
        </w:tc>
      </w:tr>
    </w:tbl>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shd w:val="clear" w:color="auto" w:fill="ffffff"/>
        </w:rPr>
      </w:pPr>
      <w:r>
        <w:rPr>
          <w:rFonts w:hint="eastAsia" w:ascii="仿宋" w:hAnsi="仿宋" w:eastAsia="仿宋" w:cs="仿宋"/>
          <w:szCs w:val="21"/>
        </w:rPr>
        <w:t xml:space="preserve">说明：</w:t>
      </w:r>
      <w:bookmarkStart w:id="187" w:name="_Toc504056871"/>
      <w:r/>
      <w:bookmarkStart w:id="188" w:name="_Toc504044383"/>
      <w:r/>
      <w:bookmarkStart w:id="189" w:name="_Toc490133031"/>
      <w:r/>
      <w:bookmarkStart w:id="190" w:name="_Toc504573086"/>
      <w:r/>
      <w:bookmarkStart w:id="191" w:name="_Toc534273803"/>
      <w:r/>
      <w:bookmarkStart w:id="192" w:name="_Toc534273680"/>
      <w:r>
        <w:rPr>
          <w:rFonts w:hint="eastAsia" w:ascii="仿宋" w:hAnsi="仿宋" w:eastAsia="仿宋" w:cs="仿宋"/>
          <w:szCs w:val="21"/>
          <w:shd w:val="clear" w:color="auto" w:fill="ffffff"/>
        </w:rPr>
        <w:t xml:space="preserve">供应商第1轮报价超过本项目最高限价的作无效标处理。</w:t>
      </w:r>
      <w:r>
        <w:rPr>
          <w:rFonts w:hint="eastAsia" w:ascii="仿宋" w:hAnsi="仿宋" w:eastAsia="仿宋" w:cs="仿宋"/>
          <w:szCs w:val="21"/>
          <w:shd w:val="clear" w:color="auto" w:fill="ffffff"/>
        </w:rPr>
      </w:r>
      <w:r/>
    </w:p>
    <w:p>
      <w:pPr>
        <w:pStyle w:val="1031"/>
        <w:spacing w:line="360" w:lineRule="auto"/>
        <w:rPr>
          <w:rFonts w:hint="eastAsia" w:ascii="仿宋" w:hAnsi="仿宋" w:eastAsia="仿宋" w:cs="仿宋"/>
          <w:b/>
          <w:szCs w:val="21"/>
        </w:rPr>
      </w:pPr>
      <w:r/>
      <w:bookmarkEnd w:id="187"/>
      <w:r/>
      <w:bookmarkEnd w:id="188"/>
      <w:r/>
      <w:bookmarkEnd w:id="189"/>
      <w:r/>
      <w:bookmarkEnd w:id="190"/>
      <w:r/>
      <w:bookmarkEnd w:id="191"/>
      <w:r/>
      <w:bookmarkEnd w:id="192"/>
      <w:r>
        <w:rPr>
          <w:rFonts w:hint="eastAsia" w:ascii="仿宋" w:hAnsi="仿宋" w:eastAsia="仿宋" w:cs="仿宋"/>
          <w:b/>
          <w:sz w:val="24"/>
        </w:rPr>
        <w:br w:type="page" w:clear="all"/>
      </w:r>
      <w:r>
        <w:rPr>
          <w:rFonts w:hint="eastAsia" w:ascii="仿宋" w:hAnsi="仿宋" w:eastAsia="仿宋" w:cs="仿宋"/>
          <w:b/>
          <w:szCs w:val="21"/>
        </w:rPr>
        <w:t xml:space="preserve">★四、已标价工程量清</w:t>
      </w:r>
      <w:r>
        <w:rPr>
          <w:rFonts w:hint="eastAsia" w:ascii="仿宋" w:hAnsi="仿宋" w:eastAsia="仿宋" w:cs="仿宋"/>
          <w:b/>
          <w:szCs w:val="21"/>
        </w:rPr>
        <w:t xml:space="preserve">单</w:t>
      </w:r>
      <w:r>
        <w:rPr>
          <w:rFonts w:hint="eastAsia" w:ascii="仿宋" w:hAnsi="仿宋" w:eastAsia="仿宋" w:cs="仿宋"/>
          <w:b/>
          <w:szCs w:val="21"/>
        </w:rPr>
      </w:r>
      <w:r/>
    </w:p>
    <w:p>
      <w:pPr>
        <w:pStyle w:val="1031"/>
        <w:jc w:val="center"/>
        <w:spacing w:line="360" w:lineRule="auto"/>
        <w:shd w:val="clear" w:color="auto" w:fill="ffffff"/>
        <w:widowControl/>
        <w:rPr>
          <w:rFonts w:hint="eastAsia" w:ascii="仿宋" w:hAnsi="仿宋" w:eastAsia="仿宋" w:cs="仿宋"/>
          <w:b/>
          <w:szCs w:val="21"/>
        </w:rPr>
      </w:pPr>
      <w:r/>
      <w:bookmarkStart w:id="193" w:name="_Toc534273805"/>
      <w:r/>
      <w:bookmarkStart w:id="194" w:name="_Toc490133032"/>
      <w:r/>
      <w:bookmarkStart w:id="195" w:name="_Toc534273804"/>
      <w:r/>
      <w:bookmarkStart w:id="196" w:name="_Toc504573087"/>
      <w:r/>
      <w:bookmarkStart w:id="197" w:name="_Toc504056872"/>
      <w:r/>
      <w:bookmarkStart w:id="198" w:name="_Toc504044384"/>
      <w:r/>
      <w:bookmarkStart w:id="199" w:name="_Toc534273681"/>
      <w:r/>
      <w:bookmarkStart w:id="200" w:name="_Toc534273682"/>
      <w:r>
        <w:rPr>
          <w:rFonts w:hint="eastAsia" w:ascii="仿宋" w:hAnsi="仿宋" w:eastAsia="仿宋" w:cs="仿宋"/>
          <w:b/>
          <w:szCs w:val="21"/>
        </w:rPr>
        <w:t xml:space="preserve">已标价工程量清单</w:t>
      </w:r>
      <w:r>
        <w:rPr>
          <w:rFonts w:hint="eastAsia" w:ascii="仿宋" w:hAnsi="仿宋" w:eastAsia="仿宋" w:cs="仿宋"/>
          <w:b/>
          <w:szCs w:val="21"/>
        </w:rPr>
      </w:r>
      <w:r/>
    </w:p>
    <w:p>
      <w:pPr>
        <w:pStyle w:val="1031"/>
        <w:jc w:val="right"/>
        <w:spacing w:line="360" w:lineRule="auto"/>
        <w:rPr>
          <w:rFonts w:hint="eastAsia" w:ascii="仿宋" w:hAnsi="仿宋" w:eastAsia="仿宋" w:cs="仿宋"/>
          <w:szCs w:val="21"/>
        </w:rPr>
      </w:pPr>
      <w:r>
        <w:rPr>
          <w:rFonts w:hint="eastAsia" w:ascii="仿宋" w:hAnsi="仿宋" w:eastAsia="仿宋" w:cs="仿宋"/>
          <w:szCs w:val="21"/>
        </w:rPr>
      </w:r>
      <w:r/>
    </w:p>
    <w:p>
      <w:pPr>
        <w:pStyle w:val="1031"/>
        <w:jc w:val="cente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（如无法获取工程量清单请及时与代理公司联系）</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ind w:firstLine="480"/>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1、此报价表必须提供，其他价格表，请供应商根据采购文件中工程量清单进行组价并详列，且按规定的工程量清单计价规范格式提供。填写的项目编码、项目名称、项目特征、计量单位、工程量必须与采购人提供的一致，否则视为无效投标。</w:t>
      </w:r>
      <w:r>
        <w:rPr>
          <w:rFonts w:hint="eastAsia" w:ascii="仿宋" w:hAnsi="仿宋" w:eastAsia="仿宋" w:cs="仿宋"/>
          <w:szCs w:val="21"/>
        </w:rPr>
      </w:r>
      <w:r/>
    </w:p>
    <w:p>
      <w:pPr>
        <w:pStyle w:val="1031"/>
        <w:ind w:firstLine="480"/>
        <w:jc w:val="left"/>
        <w:spacing w:line="360" w:lineRule="auto"/>
        <w:shd w:val="clear" w:color="auto" w:fill="ffffff"/>
        <w:widowControl/>
        <w:rPr>
          <w:rFonts w:hint="eastAsia" w:ascii="仿宋" w:hAnsi="仿宋" w:eastAsia="仿宋" w:cs="仿宋"/>
          <w:szCs w:val="21"/>
          <w:highlight w:val="yellow"/>
        </w:rPr>
      </w:pPr>
      <w:r>
        <w:rPr>
          <w:rFonts w:hint="eastAsia" w:ascii="仿宋" w:hAnsi="仿宋" w:eastAsia="仿宋" w:cs="仿宋"/>
          <w:szCs w:val="21"/>
          <w:lang w:bidi="ar"/>
        </w:rPr>
        <w:t xml:space="preserve">2、</w:t>
      </w:r>
      <w:r>
        <w:rPr>
          <w:rFonts w:hint="eastAsia" w:ascii="仿宋" w:hAnsi="仿宋" w:eastAsia="仿宋" w:cs="仿宋"/>
          <w:szCs w:val="21"/>
          <w:lang w:val="zh-CN" w:bidi="ar"/>
        </w:rPr>
        <w:t xml:space="preserve">投标工程量清单，必须使用清单计价软件导出的投标报价表格，</w:t>
      </w:r>
      <w:r>
        <w:rPr>
          <w:rFonts w:hint="eastAsia" w:ascii="仿宋" w:hAnsi="仿宋" w:eastAsia="仿宋" w:cs="仿宋"/>
          <w:b/>
          <w:bCs/>
          <w:szCs w:val="21"/>
          <w:highlight w:val="yellow"/>
          <w:lang w:val="zh-CN" w:bidi="ar"/>
        </w:rPr>
        <w:t xml:space="preserve">工程量清单报价的扉页（或导出的清单表格指定页面）加盖本单位造价人员的执业章及签字（</w:t>
      </w:r>
      <w:r>
        <w:rPr>
          <w:rFonts w:hint="eastAsia" w:ascii="仿宋" w:hAnsi="仿宋" w:eastAsia="仿宋" w:cs="仿宋"/>
          <w:b/>
          <w:bCs/>
          <w:szCs w:val="21"/>
          <w:highlight w:val="yellow"/>
          <w:lang w:bidi="ar"/>
        </w:rPr>
        <w:t xml:space="preserve">未加盖本单位造价人员的执业章或未签字的，视为无效投标</w:t>
      </w:r>
      <w:r>
        <w:rPr>
          <w:rFonts w:hint="eastAsia" w:ascii="仿宋" w:hAnsi="仿宋" w:eastAsia="仿宋" w:cs="仿宋"/>
          <w:b/>
          <w:bCs/>
          <w:szCs w:val="21"/>
          <w:highlight w:val="yellow"/>
          <w:lang w:val="zh-CN" w:bidi="ar"/>
        </w:rPr>
        <w:t xml:space="preserve">）。</w:t>
      </w:r>
      <w:r>
        <w:rPr>
          <w:rFonts w:hint="eastAsia" w:ascii="仿宋" w:hAnsi="仿宋" w:eastAsia="仿宋" w:cs="仿宋"/>
          <w:szCs w:val="21"/>
          <w:highlight w:val="yellow"/>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before="19" w:line="360" w:lineRule="auto"/>
        <w:widowControl/>
        <w:rPr>
          <w:rFonts w:hint="eastAsia" w:ascii="仿宋" w:hAnsi="仿宋" w:eastAsia="仿宋" w:cs="仿宋"/>
          <w:b/>
          <w:szCs w:val="21"/>
        </w:rPr>
      </w:pPr>
      <w:r>
        <w:rPr>
          <w:rFonts w:hint="eastAsia" w:ascii="仿宋" w:hAnsi="仿宋" w:eastAsia="仿宋" w:cs="仿宋"/>
          <w:sz w:val="24"/>
        </w:rPr>
        <w:br w:type="page" w:clear="all"/>
      </w:r>
      <w:r>
        <w:rPr>
          <w:rFonts w:hint="eastAsia" w:ascii="仿宋" w:hAnsi="仿宋" w:eastAsia="仿宋" w:cs="仿宋"/>
          <w:b/>
          <w:bCs/>
          <w:szCs w:val="21"/>
        </w:rPr>
        <w:t xml:space="preserve">五、商务条款偏离表格式</w:t>
      </w:r>
      <w:r>
        <w:rPr>
          <w:rFonts w:hint="eastAsia" w:ascii="仿宋" w:hAnsi="仿宋" w:eastAsia="仿宋" w:cs="仿宋"/>
          <w:b/>
          <w:szCs w:val="21"/>
        </w:rPr>
      </w:r>
      <w:r/>
    </w:p>
    <w:p>
      <w:pPr>
        <w:pStyle w:val="1031"/>
        <w:jc w:val="center"/>
        <w:spacing w:before="240"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商务条款偏离表</w:t>
      </w:r>
      <w:r>
        <w:rPr>
          <w:rFonts w:hint="eastAsia" w:ascii="仿宋" w:hAnsi="仿宋" w:eastAsia="仿宋" w:cs="仿宋"/>
          <w:b/>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trHeight w:val="6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序号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采购文件要求的商务条款</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磋商响应</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偏离说明</w:t>
            </w:r>
            <w:r>
              <w:rPr>
                <w:rFonts w:hint="eastAsia" w:ascii="仿宋" w:hAnsi="仿宋" w:eastAsia="仿宋" w:cs="仿宋"/>
                <w:szCs w:val="21"/>
                <w:lang w:val="zh-CN"/>
              </w:rPr>
            </w:r>
            <w:r/>
          </w:p>
        </w:tc>
      </w:tr>
      <w:tr>
        <w:trPr>
          <w:trHeight w:val="59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7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7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64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9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bl>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spacing w:before="19" w:line="360" w:lineRule="auto"/>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before="19" w:line="360" w:lineRule="auto"/>
        <w:widowControl/>
        <w:rPr>
          <w:rFonts w:hint="eastAsia" w:ascii="仿宋" w:hAnsi="仿宋" w:eastAsia="仿宋" w:cs="仿宋"/>
          <w:szCs w:val="21"/>
        </w:rPr>
      </w:pPr>
      <w:r>
        <w:rPr>
          <w:rFonts w:hint="eastAsia" w:ascii="仿宋" w:hAnsi="仿宋" w:eastAsia="仿宋" w:cs="仿宋"/>
          <w:szCs w:val="21"/>
        </w:rPr>
      </w:r>
      <w:r/>
    </w:p>
    <w:p>
      <w:pPr>
        <w:pStyle w:val="1031"/>
        <w:spacing w:before="19" w:line="360" w:lineRule="auto"/>
        <w:widowControl/>
        <w:rPr>
          <w:rFonts w:hint="eastAsia" w:ascii="仿宋" w:hAnsi="仿宋" w:eastAsia="仿宋" w:cs="仿宋"/>
          <w:szCs w:val="21"/>
        </w:rPr>
      </w:pPr>
      <w:r>
        <w:rPr>
          <w:rFonts w:hint="eastAsia" w:ascii="仿宋" w:hAnsi="仿宋" w:eastAsia="仿宋" w:cs="仿宋"/>
          <w:szCs w:val="21"/>
        </w:rPr>
      </w:r>
      <w:r/>
    </w:p>
    <w:p>
      <w:pPr>
        <w:pStyle w:val="1031"/>
        <w:spacing w:before="19" w:line="360" w:lineRule="auto"/>
        <w:widowControl/>
        <w:rPr>
          <w:rFonts w:hint="eastAsia" w:ascii="仿宋" w:hAnsi="仿宋" w:eastAsia="仿宋" w:cs="仿宋"/>
          <w:szCs w:val="21"/>
        </w:rPr>
      </w:pPr>
      <w:r>
        <w:rPr>
          <w:rFonts w:hint="eastAsia" w:ascii="仿宋" w:hAnsi="仿宋" w:eastAsia="仿宋" w:cs="仿宋"/>
          <w:szCs w:val="21"/>
        </w:rPr>
      </w:r>
      <w:r/>
    </w:p>
    <w:p>
      <w:pPr>
        <w:pStyle w:val="1031"/>
        <w:spacing w:before="19" w:line="360" w:lineRule="auto"/>
        <w:widowControl/>
        <w:rPr>
          <w:rFonts w:hint="eastAsia" w:ascii="仿宋" w:hAnsi="仿宋" w:eastAsia="仿宋" w:cs="仿宋"/>
          <w:b/>
          <w:szCs w:val="21"/>
        </w:rPr>
      </w:pPr>
      <w:r>
        <w:rPr>
          <w:rFonts w:hint="eastAsia" w:ascii="仿宋" w:hAnsi="仿宋" w:eastAsia="仿宋" w:cs="仿宋"/>
          <w:b/>
          <w:bCs/>
          <w:szCs w:val="21"/>
        </w:rPr>
        <w:br w:type="page" w:clear="all"/>
      </w:r>
      <w:r>
        <w:rPr>
          <w:rFonts w:hint="eastAsia" w:ascii="仿宋" w:hAnsi="仿宋" w:eastAsia="仿宋" w:cs="仿宋"/>
          <w:b/>
          <w:bCs/>
          <w:szCs w:val="21"/>
        </w:rPr>
        <w:t xml:space="preserve">六、技术条款偏离表格式</w:t>
      </w:r>
      <w:bookmarkEnd w:id="193"/>
      <w:r/>
      <w:bookmarkEnd w:id="194"/>
      <w:r/>
      <w:bookmarkEnd w:id="195"/>
      <w:r/>
      <w:bookmarkEnd w:id="196"/>
      <w:r/>
      <w:bookmarkEnd w:id="197"/>
      <w:r/>
      <w:bookmarkEnd w:id="198"/>
      <w:r/>
      <w:bookmarkEnd w:id="199"/>
      <w:r/>
      <w:bookmarkEnd w:id="200"/>
      <w:r>
        <w:rPr>
          <w:rFonts w:hint="eastAsia" w:ascii="仿宋" w:hAnsi="仿宋" w:eastAsia="仿宋" w:cs="仿宋"/>
          <w:b/>
          <w:szCs w:val="21"/>
        </w:rPr>
      </w:r>
      <w:r/>
    </w:p>
    <w:p>
      <w:pPr>
        <w:pStyle w:val="1031"/>
        <w:jc w:val="center"/>
        <w:spacing w:before="240"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技术条款偏离表</w:t>
      </w:r>
      <w:r>
        <w:rPr>
          <w:rFonts w:hint="eastAsia" w:ascii="仿宋" w:hAnsi="仿宋" w:eastAsia="仿宋" w:cs="仿宋"/>
          <w:b/>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序号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采购文件要求的</w:t>
            </w:r>
            <w:r>
              <w:rPr>
                <w:rFonts w:hint="eastAsia" w:ascii="仿宋" w:hAnsi="仿宋" w:eastAsia="仿宋" w:cs="仿宋"/>
                <w:szCs w:val="21"/>
              </w:rPr>
              <w:t xml:space="preserve">技术</w:t>
            </w:r>
            <w:r>
              <w:rPr>
                <w:rFonts w:hint="eastAsia" w:ascii="仿宋" w:hAnsi="仿宋" w:eastAsia="仿宋" w:cs="仿宋"/>
                <w:szCs w:val="21"/>
                <w:lang w:val="zh-CN"/>
              </w:rPr>
              <w:t xml:space="preserve">条款</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磋商响应</w:t>
            </w: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t xml:space="preserve">偏离说明</w:t>
            </w:r>
            <w:r>
              <w:rPr>
                <w:rFonts w:hint="eastAsia" w:ascii="仿宋" w:hAnsi="仿宋" w:eastAsia="仿宋" w:cs="仿宋"/>
                <w:szCs w:val="21"/>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4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50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r>
        <w:trPr>
          <w:trHeight w:val="67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31"/>
              <w:jc w:val="center"/>
              <w:spacing w:line="360" w:lineRule="auto"/>
              <w:rPr>
                <w:rFonts w:hint="eastAsia" w:ascii="仿宋" w:hAnsi="仿宋" w:eastAsia="仿宋" w:cs="仿宋"/>
                <w:szCs w:val="21"/>
                <w:lang w:val="zh-CN"/>
              </w:rPr>
            </w:pPr>
            <w:r>
              <w:rPr>
                <w:rFonts w:hint="eastAsia" w:ascii="仿宋" w:hAnsi="仿宋" w:eastAsia="仿宋" w:cs="仿宋"/>
                <w:szCs w:val="21"/>
                <w:lang w:val="zh-CN"/>
              </w:rPr>
            </w:r>
            <w:r/>
          </w:p>
        </w:tc>
      </w:tr>
    </w:tbl>
    <w:p>
      <w:pPr>
        <w:pStyle w:val="1031"/>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1031"/>
        <w:spacing w:before="19" w:line="360" w:lineRule="auto"/>
        <w:widowControl/>
        <w:rPr>
          <w:rFonts w:hint="eastAsia" w:ascii="仿宋" w:hAnsi="仿宋" w:eastAsia="仿宋" w:cs="仿宋"/>
          <w:b/>
          <w:szCs w:val="21"/>
        </w:rPr>
      </w:pPr>
      <w:r/>
      <w:bookmarkStart w:id="201" w:name="_Toc490133033"/>
      <w:r/>
      <w:bookmarkStart w:id="202" w:name="_Toc504573088"/>
      <w:r/>
      <w:bookmarkStart w:id="203" w:name="_Toc504044385"/>
      <w:r/>
      <w:bookmarkStart w:id="204" w:name="_Toc504056873"/>
      <w:r>
        <w:rPr>
          <w:rFonts w:hint="eastAsia" w:ascii="仿宋" w:hAnsi="仿宋" w:eastAsia="仿宋" w:cs="仿宋"/>
          <w:sz w:val="24"/>
        </w:rPr>
        <w:br w:type="page" w:clear="all"/>
      </w:r>
      <w:bookmarkEnd w:id="201"/>
      <w:r/>
      <w:bookmarkEnd w:id="202"/>
      <w:r/>
      <w:bookmarkEnd w:id="203"/>
      <w:r/>
      <w:bookmarkEnd w:id="204"/>
      <w:r/>
      <w:bookmarkStart w:id="205" w:name="_Toc534273806"/>
      <w:r/>
      <w:bookmarkStart w:id="206" w:name="_Toc504056874"/>
      <w:r/>
      <w:bookmarkStart w:id="207" w:name="_Toc504573089"/>
      <w:r/>
      <w:bookmarkStart w:id="208" w:name="_Toc534273683"/>
      <w:r/>
      <w:bookmarkStart w:id="209" w:name="_Toc504044386"/>
      <w:r/>
      <w:bookmarkStart w:id="210" w:name="_Toc490133034"/>
      <w:r>
        <w:rPr>
          <w:rFonts w:hint="eastAsia" w:ascii="仿宋" w:hAnsi="仿宋" w:eastAsia="仿宋" w:cs="仿宋"/>
          <w:b/>
          <w:bCs/>
          <w:szCs w:val="21"/>
        </w:rPr>
        <w:t xml:space="preserve">七、拟参与本项目人员一览表</w:t>
      </w:r>
      <w:bookmarkEnd w:id="205"/>
      <w:r/>
      <w:bookmarkEnd w:id="206"/>
      <w:r/>
      <w:bookmarkEnd w:id="207"/>
      <w:r/>
      <w:bookmarkEnd w:id="208"/>
      <w:r/>
      <w:bookmarkEnd w:id="209"/>
      <w:r/>
      <w:bookmarkEnd w:id="210"/>
      <w:r>
        <w:rPr>
          <w:rFonts w:hint="eastAsia" w:ascii="仿宋" w:hAnsi="仿宋" w:eastAsia="仿宋" w:cs="仿宋"/>
          <w:b/>
          <w:szCs w:val="21"/>
        </w:rPr>
      </w:r>
      <w:r/>
    </w:p>
    <w:p>
      <w:pPr>
        <w:pStyle w:val="1031"/>
        <w:ind w:left="420"/>
        <w:jc w:val="center"/>
        <w:spacing w:line="360" w:lineRule="auto"/>
        <w:shd w:val="clear" w:color="auto" w:fill="ffffff"/>
        <w:widowControl/>
        <w:rPr>
          <w:rFonts w:hint="eastAsia" w:ascii="仿宋" w:hAnsi="仿宋" w:eastAsia="仿宋" w:cs="仿宋"/>
          <w:b/>
          <w:szCs w:val="21"/>
        </w:rPr>
      </w:pPr>
      <w:r>
        <w:rPr>
          <w:rFonts w:hint="eastAsia" w:ascii="仿宋" w:hAnsi="仿宋" w:eastAsia="仿宋" w:cs="仿宋"/>
          <w:b/>
          <w:szCs w:val="21"/>
        </w:rPr>
        <w:t xml:space="preserve">拟参与本项目服务人员一览表</w:t>
      </w:r>
      <w:r>
        <w:rPr>
          <w:rFonts w:hint="eastAsia" w:ascii="仿宋" w:hAnsi="仿宋" w:eastAsia="仿宋" w:cs="仿宋"/>
          <w:b/>
          <w:szCs w:val="21"/>
        </w:rPr>
      </w:r>
      <w:r/>
    </w:p>
    <w:tbl>
      <w:tblPr>
        <w:tblW w:w="97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703"/>
        <w:gridCol w:w="528"/>
        <w:gridCol w:w="655"/>
        <w:gridCol w:w="666"/>
        <w:gridCol w:w="750"/>
        <w:gridCol w:w="834"/>
        <w:gridCol w:w="877"/>
        <w:gridCol w:w="951"/>
        <w:gridCol w:w="1119"/>
        <w:gridCol w:w="2132"/>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姓名</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性别</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年龄</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专业</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学历</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执业</w:t>
            </w:r>
            <w:r>
              <w:rPr>
                <w:rFonts w:hint="eastAsia" w:ascii="仿宋" w:hAnsi="仿宋" w:eastAsia="仿宋" w:cs="仿宋"/>
                <w:b/>
                <w:bCs/>
                <w:szCs w:val="21"/>
              </w:rPr>
            </w:r>
            <w:r/>
          </w:p>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资格</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877"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证书号</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951"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技术职称</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相关工作年限</w:t>
            </w:r>
            <w:r>
              <w:rPr>
                <w:rFonts w:hint="eastAsia" w:ascii="仿宋" w:hAnsi="仿宋" w:eastAsia="仿宋" w:cs="仿宋"/>
                <w:b/>
                <w:bCs/>
                <w:szCs w:val="21"/>
              </w:rPr>
            </w:r>
            <w:r/>
          </w:p>
        </w:tc>
        <w:tc>
          <w:tcPr>
            <w:tcBorders>
              <w:top w:val="single" w:color="000000" w:sz="4" w:space="0"/>
              <w:left w:val="none" w:color="000000" w:sz="4" w:space="0"/>
              <w:bottom w:val="single" w:color="000000" w:sz="4" w:space="0"/>
              <w:right w:val="single" w:color="000000" w:sz="4" w:space="0"/>
            </w:tcBorders>
            <w:tcW w:w="2132" w:type="dxa"/>
            <w:vAlign w:val="center"/>
            <w:textDirection w:val="lrTb"/>
            <w:noWrap w:val="false"/>
          </w:tcPr>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备注</w:t>
            </w:r>
            <w:r>
              <w:rPr>
                <w:rFonts w:hint="eastAsia" w:ascii="仿宋" w:hAnsi="仿宋" w:eastAsia="仿宋" w:cs="仿宋"/>
                <w:b/>
                <w:bCs/>
                <w:szCs w:val="21"/>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主要管理人员</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项目负责人</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技术负责人</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专业技术人员</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…专业负责人</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…专业负责人</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31"/>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注：1、按磋商文件要求及评标标准的要求，提供人员证书等，附后。</w:t>
      </w:r>
      <w:r>
        <w:rPr>
          <w:rFonts w:hint="eastAsia" w:ascii="仿宋" w:hAnsi="仿宋" w:eastAsia="仿宋" w:cs="仿宋"/>
          <w:szCs w:val="21"/>
        </w:rPr>
      </w:r>
      <w:r/>
    </w:p>
    <w:p>
      <w:pPr>
        <w:pStyle w:val="12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2、“备注”栏，可填写该人员擅长的工程（或工作）种类；</w:t>
      </w:r>
      <w:r>
        <w:rPr>
          <w:rFonts w:hint="eastAsia" w:ascii="仿宋" w:hAnsi="仿宋" w:eastAsia="仿宋" w:cs="仿宋"/>
          <w:sz w:val="21"/>
          <w:szCs w:val="21"/>
        </w:rPr>
      </w:r>
      <w:r/>
    </w:p>
    <w:p>
      <w:pPr>
        <w:pStyle w:val="12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3、如果行数不够，请自行增加。</w:t>
      </w:r>
      <w:r>
        <w:rPr>
          <w:rFonts w:hint="eastAsia" w:ascii="仿宋" w:hAnsi="仿宋" w:eastAsia="仿宋" w:cs="仿宋"/>
          <w:sz w:val="21"/>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spacing w:line="360" w:lineRule="auto"/>
        <w:rPr>
          <w:rFonts w:hint="eastAsia" w:ascii="仿宋" w:hAnsi="仿宋" w:eastAsia="仿宋" w:cs="仿宋"/>
          <w:szCs w:val="21"/>
          <w:lang w:val="zh-CN"/>
        </w:rPr>
      </w:pPr>
      <w:r>
        <w:rPr>
          <w:rFonts w:hint="eastAsia" w:ascii="仿宋" w:hAnsi="仿宋" w:eastAsia="仿宋" w:cs="仿宋"/>
          <w:szCs w:val="21"/>
          <w:lang w:val="zh-CN"/>
        </w:rPr>
      </w:r>
      <w:r/>
    </w:p>
    <w:p>
      <w:pPr>
        <w:pStyle w:val="1031"/>
        <w:spacing w:before="19" w:line="360" w:lineRule="auto"/>
        <w:widowControl/>
        <w:rPr>
          <w:rFonts w:hint="eastAsia" w:ascii="仿宋" w:hAnsi="仿宋" w:eastAsia="仿宋" w:cs="仿宋"/>
          <w:b/>
          <w:bCs/>
          <w:szCs w:val="21"/>
        </w:rPr>
      </w:pPr>
      <w:r>
        <w:rPr>
          <w:rFonts w:hint="eastAsia" w:ascii="仿宋" w:hAnsi="仿宋" w:eastAsia="仿宋" w:cs="仿宋"/>
          <w:szCs w:val="21"/>
          <w:lang w:val="zh-CN"/>
        </w:rPr>
        <w:br w:type="page" w:clear="all"/>
      </w:r>
      <w:bookmarkStart w:id="211" w:name="_Toc534273684"/>
      <w:r/>
      <w:bookmarkStart w:id="212" w:name="_Toc504056875"/>
      <w:r/>
      <w:bookmarkStart w:id="213" w:name="_Toc504044387"/>
      <w:r/>
      <w:bookmarkStart w:id="214" w:name="_Toc504573090"/>
      <w:r/>
      <w:bookmarkStart w:id="215" w:name="_Toc534273807"/>
      <w:r/>
      <w:bookmarkStart w:id="216" w:name="_Toc490133035"/>
      <w:r>
        <w:rPr>
          <w:rFonts w:hint="eastAsia" w:ascii="仿宋" w:hAnsi="仿宋" w:eastAsia="仿宋" w:cs="仿宋"/>
          <w:b/>
          <w:bCs/>
          <w:szCs w:val="21"/>
        </w:rPr>
        <w:t xml:space="preserve">八、 供应商类似业绩情况表</w:t>
      </w:r>
      <w:bookmarkEnd w:id="211"/>
      <w:r/>
      <w:bookmarkEnd w:id="212"/>
      <w:r/>
      <w:bookmarkEnd w:id="213"/>
      <w:r/>
      <w:bookmarkEnd w:id="214"/>
      <w:r/>
      <w:bookmarkEnd w:id="215"/>
      <w:r/>
      <w:bookmarkEnd w:id="216"/>
      <w:r>
        <w:rPr>
          <w:rFonts w:hint="eastAsia" w:ascii="仿宋" w:hAnsi="仿宋" w:eastAsia="仿宋" w:cs="仿宋"/>
          <w:b/>
          <w:bCs/>
          <w:szCs w:val="21"/>
        </w:rPr>
        <w:t xml:space="preserve">（及证明材料）</w:t>
      </w:r>
      <w:r>
        <w:rPr>
          <w:rFonts w:hint="eastAsia" w:ascii="仿宋" w:hAnsi="仿宋" w:eastAsia="仿宋" w:cs="仿宋"/>
          <w:b/>
          <w:bCs/>
          <w:szCs w:val="21"/>
        </w:rPr>
      </w:r>
      <w:r/>
    </w:p>
    <w:p>
      <w:pPr>
        <w:pStyle w:val="1031"/>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供应商类似业绩情况表</w:t>
      </w:r>
      <w:r>
        <w:rPr>
          <w:rFonts w:hint="eastAsia" w:ascii="仿宋" w:hAnsi="仿宋" w:eastAsia="仿宋" w:cs="仿宋"/>
          <w:b/>
          <w:bCs/>
          <w:szCs w:val="21"/>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序号</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项目名称</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业主单位</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合同金额</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服务内容</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签约及服务</w:t>
            </w:r>
            <w:r>
              <w:rPr>
                <w:rFonts w:hint="eastAsia" w:ascii="仿宋" w:hAnsi="仿宋" w:eastAsia="仿宋" w:cs="仿宋"/>
                <w:szCs w:val="21"/>
              </w:rPr>
            </w:r>
            <w:r/>
          </w:p>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时间</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联系人及电话</w:t>
            </w: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备注</w:t>
            </w: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ind w:firstLine="120"/>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1"/>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注：按磋商文件要求及评标标准的要求，提供业绩证明材料等，附后。</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供应商名称（加盖电子公章）：</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日    期：   年    月    日</w:t>
      </w:r>
      <w:r>
        <w:rPr>
          <w:rFonts w:hint="eastAsia" w:ascii="仿宋" w:hAnsi="仿宋" w:eastAsia="仿宋" w:cs="仿宋"/>
          <w:szCs w:val="21"/>
        </w:rPr>
      </w:r>
      <w:r/>
    </w:p>
    <w:p>
      <w:pPr>
        <w:pStyle w:val="1031"/>
        <w:jc w:val="left"/>
        <w:spacing w:line="360" w:lineRule="auto"/>
        <w:shd w:val="clear" w:color="auto" w:fill="ffffff"/>
        <w:widowControl/>
        <w:rPr>
          <w:rFonts w:hint="eastAsia" w:ascii="仿宋" w:hAnsi="仿宋" w:eastAsia="仿宋" w:cs="仿宋"/>
          <w:b/>
          <w:szCs w:val="21"/>
        </w:rPr>
      </w:pPr>
      <w:r>
        <w:rPr>
          <w:rFonts w:hint="eastAsia" w:ascii="仿宋" w:hAnsi="仿宋" w:eastAsia="仿宋" w:cs="仿宋"/>
          <w:szCs w:val="21"/>
        </w:rPr>
        <w:br w:type="page" w:clear="all"/>
      </w:r>
      <w:r>
        <w:rPr>
          <w:rFonts w:hint="eastAsia" w:ascii="仿宋" w:hAnsi="仿宋" w:eastAsia="仿宋" w:cs="仿宋"/>
          <w:b/>
          <w:szCs w:val="21"/>
        </w:rPr>
        <w:t xml:space="preserve">九、</w:t>
      </w:r>
      <w:r>
        <w:rPr>
          <w:rFonts w:hint="eastAsia" w:ascii="仿宋" w:hAnsi="仿宋" w:eastAsia="仿宋" w:cs="仿宋"/>
          <w:b/>
          <w:bCs/>
          <w:szCs w:val="21"/>
        </w:rPr>
        <w:t xml:space="preserve">企业声明函格式</w:t>
      </w:r>
      <w:r>
        <w:rPr>
          <w:rFonts w:hint="eastAsia" w:ascii="仿宋" w:hAnsi="仿宋" w:eastAsia="仿宋" w:cs="仿宋"/>
          <w:b/>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r>
      <w:r/>
    </w:p>
    <w:p>
      <w:pPr>
        <w:pStyle w:val="1031"/>
        <w:jc w:val="center"/>
        <w:spacing w:line="360" w:lineRule="auto"/>
        <w:shd w:val="clear" w:color="auto" w:fill="ffffff"/>
        <w:widowControl/>
        <w:rPr>
          <w:rFonts w:hint="eastAsia" w:ascii="仿宋" w:hAnsi="仿宋" w:eastAsia="仿宋" w:cs="仿宋"/>
          <w:szCs w:val="21"/>
        </w:rPr>
      </w:pPr>
      <w:r>
        <w:rPr>
          <w:rFonts w:hint="eastAsia" w:ascii="仿宋" w:hAnsi="仿宋" w:eastAsia="仿宋" w:cs="仿宋"/>
          <w:b/>
          <w:szCs w:val="21"/>
        </w:rPr>
        <w:t xml:space="preserve">中小企业声明函（工程、服务）</w:t>
      </w:r>
      <w:r>
        <w:rPr>
          <w:rFonts w:hint="eastAsia" w:ascii="仿宋" w:hAnsi="仿宋" w:eastAsia="仿宋" w:cs="仿宋"/>
          <w:szCs w:val="21"/>
        </w:rPr>
      </w:r>
      <w:r/>
    </w:p>
    <w:p>
      <w:pPr>
        <w:pStyle w:val="1031"/>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本公司（联合体）郑重声明，根据《政府采购促进中小企业发展管理办法》</w:t>
      </w:r>
      <w:r>
        <w:rPr>
          <w:rFonts w:hint="eastAsia" w:ascii="仿宋" w:hAnsi="仿宋" w:eastAsia="仿宋" w:cs="仿宋"/>
          <w:szCs w:val="21"/>
          <w:lang w:eastAsia="zh-CN"/>
        </w:rPr>
        <w:t xml:space="preserve">（</w:t>
      </w:r>
      <w:r>
        <w:rPr>
          <w:rFonts w:hint="eastAsia" w:ascii="仿宋" w:hAnsi="仿宋" w:eastAsia="仿宋" w:cs="仿宋"/>
          <w:szCs w:val="21"/>
        </w:rPr>
        <w:t xml:space="preserve">财库[2020]46号</w:t>
      </w:r>
      <w:r>
        <w:rPr>
          <w:rFonts w:hint="eastAsia" w:ascii="仿宋" w:hAnsi="仿宋" w:eastAsia="仿宋" w:cs="仿宋"/>
          <w:szCs w:val="21"/>
          <w:lang w:eastAsia="zh-CN"/>
        </w:rPr>
        <w:t xml:space="preserve">）</w:t>
      </w:r>
      <w:r>
        <w:rPr>
          <w:rFonts w:hint="eastAsia" w:ascii="仿宋" w:hAnsi="仿宋" w:eastAsia="仿宋" w:cs="仿宋"/>
          <w:szCs w:val="21"/>
        </w:rPr>
        <w:t xml:space="preserve">的规定，本公司（联合体）参加</w:t>
      </w:r>
      <w:r>
        <w:rPr>
          <w:rFonts w:hint="eastAsia" w:ascii="仿宋" w:hAnsi="仿宋" w:eastAsia="仿宋" w:cs="仿宋"/>
          <w:szCs w:val="21"/>
          <w:u w:val="single"/>
        </w:rPr>
        <w:t xml:space="preserve">（单位名称）</w:t>
      </w:r>
      <w:r>
        <w:rPr>
          <w:rFonts w:hint="eastAsia" w:ascii="仿宋" w:hAnsi="仿宋" w:eastAsia="仿宋" w:cs="仿宋"/>
          <w:szCs w:val="21"/>
        </w:rPr>
        <w:t xml:space="preserve">的</w:t>
      </w:r>
      <w:r>
        <w:rPr>
          <w:rFonts w:hint="eastAsia" w:ascii="仿宋" w:hAnsi="仿宋" w:eastAsia="仿宋" w:cs="仿宋"/>
          <w:szCs w:val="21"/>
          <w:u w:val="single"/>
        </w:rPr>
        <w:t xml:space="preserve">（项目名称）</w:t>
      </w:r>
      <w:r>
        <w:rPr>
          <w:rFonts w:hint="eastAsia" w:ascii="仿宋" w:hAnsi="仿宋" w:eastAsia="仿宋" w:cs="仿宋"/>
          <w:szCs w:val="21"/>
        </w:rPr>
        <w:t xml:space="preserve">采购活动，项目的投标单位全部为符合政策要求的中小企业（或者：服务全部由符合政策要求的中小企业承接）。相关企业（含联合体中的中小企业、签订分包意向协议的中小企业）的具体情况如下：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u w:val="single"/>
        </w:rPr>
        <w:t xml:space="preserve">（标的名称）</w:t>
      </w:r>
      <w:r>
        <w:rPr>
          <w:rFonts w:hint="eastAsia" w:ascii="仿宋" w:hAnsi="仿宋" w:eastAsia="仿宋" w:cs="仿宋"/>
          <w:szCs w:val="21"/>
        </w:rPr>
        <w:t xml:space="preserve">，属于</w:t>
      </w:r>
      <w:r>
        <w:rPr>
          <w:rFonts w:hint="eastAsia" w:ascii="仿宋" w:hAnsi="仿宋" w:eastAsia="仿宋" w:cs="仿宋"/>
          <w:szCs w:val="21"/>
          <w:u w:val="single"/>
        </w:rPr>
        <w:t xml:space="preserve">建筑业</w:t>
      </w:r>
      <w:r>
        <w:rPr>
          <w:rFonts w:hint="eastAsia" w:ascii="仿宋" w:hAnsi="仿宋" w:eastAsia="仿宋" w:cs="仿宋"/>
          <w:szCs w:val="21"/>
        </w:rPr>
        <w:t xml:space="preserve">；承建（承接）企业为</w:t>
      </w:r>
      <w:r>
        <w:rPr>
          <w:rFonts w:hint="eastAsia" w:ascii="仿宋" w:hAnsi="仿宋" w:eastAsia="仿宋" w:cs="仿宋"/>
          <w:szCs w:val="21"/>
          <w:u w:val="single"/>
        </w:rPr>
        <w:t xml:space="preserve">（企业名称）</w:t>
      </w:r>
      <w:r>
        <w:rPr>
          <w:rFonts w:hint="eastAsia" w:ascii="仿宋" w:hAnsi="仿宋" w:eastAsia="仿宋" w:cs="仿宋"/>
          <w:szCs w:val="21"/>
        </w:rPr>
        <w:t xml:space="preserve">，从业人员人，营业收入为万元，资产总额为万元，属于</w:t>
      </w:r>
      <w:r>
        <w:rPr>
          <w:rFonts w:hint="eastAsia" w:ascii="仿宋" w:hAnsi="仿宋" w:eastAsia="仿宋" w:cs="仿宋"/>
          <w:szCs w:val="21"/>
          <w:u w:val="single"/>
        </w:rPr>
        <w:t xml:space="preserve">（□中型企业、□小型企业、□微型企业）</w:t>
      </w:r>
      <w:r>
        <w:rPr>
          <w:rFonts w:hint="eastAsia" w:ascii="仿宋" w:hAnsi="仿宋" w:eastAsia="仿宋" w:cs="仿宋"/>
          <w:szCs w:val="21"/>
        </w:rPr>
        <w:t xml:space="preserve">；</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w:t>
      </w:r>
      <w:r>
        <w:rPr>
          <w:rFonts w:hint="eastAsia" w:ascii="仿宋" w:hAnsi="仿宋" w:eastAsia="仿宋" w:cs="仿宋"/>
          <w:szCs w:val="21"/>
        </w:rPr>
      </w:r>
      <w:r/>
    </w:p>
    <w:p>
      <w:pPr>
        <w:pStyle w:val="1284"/>
        <w:rPr>
          <w:rFonts w:hint="eastAsia" w:ascii="仿宋" w:hAnsi="仿宋" w:eastAsia="仿宋" w:cs="仿宋"/>
          <w:szCs w:val="21"/>
        </w:rPr>
      </w:pPr>
      <w:r>
        <w:rPr>
          <w:rFonts w:hint="eastAsia" w:ascii="仿宋" w:hAnsi="仿宋" w:eastAsia="仿宋" w:cs="仿宋"/>
          <w:szCs w:val="21"/>
        </w:rPr>
      </w:r>
      <w:r/>
    </w:p>
    <w:p>
      <w:pPr>
        <w:pStyle w:val="1031"/>
        <w:ind w:right="180" w:firstLine="360"/>
        <w:jc w:val="right"/>
        <w:spacing w:line="360" w:lineRule="auto"/>
        <w:rPr>
          <w:rFonts w:hint="eastAsia" w:ascii="仿宋" w:hAnsi="仿宋" w:eastAsia="仿宋" w:cs="仿宋"/>
          <w:szCs w:val="21"/>
        </w:rPr>
      </w:pPr>
      <w:r>
        <w:rPr>
          <w:rFonts w:hint="eastAsia" w:ascii="仿宋" w:hAnsi="仿宋" w:eastAsia="仿宋" w:cs="仿宋"/>
          <w:szCs w:val="21"/>
        </w:rPr>
        <w:t xml:space="preserve">企业名称（加盖电子公章）：</w:t>
      </w:r>
      <w:r>
        <w:rPr>
          <w:rFonts w:hint="eastAsia" w:ascii="仿宋" w:hAnsi="仿宋" w:eastAsia="仿宋" w:cs="仿宋"/>
          <w:szCs w:val="21"/>
        </w:rPr>
      </w:r>
      <w:r/>
    </w:p>
    <w:p>
      <w:pPr>
        <w:pStyle w:val="1031"/>
        <w:ind w:firstLine="6204"/>
        <w:jc w:val="right"/>
        <w:spacing w:line="360" w:lineRule="auto"/>
        <w:rPr>
          <w:rFonts w:hint="eastAsia" w:ascii="仿宋" w:hAnsi="仿宋" w:eastAsia="仿宋" w:cs="仿宋"/>
          <w:szCs w:val="21"/>
        </w:rPr>
      </w:pPr>
      <w:r>
        <w:rPr>
          <w:rFonts w:hint="eastAsia" w:ascii="仿宋" w:hAnsi="仿宋" w:eastAsia="仿宋" w:cs="仿宋"/>
          <w:szCs w:val="21"/>
        </w:rPr>
        <w:t xml:space="preserve">日期：年月日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备注：1.从业人员、营业收入、资产总额填报上一年度数据，无上一年度数据的新成立企业可不填报。</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2.在所属企业类型前的</w:t>
      </w:r>
      <w:r>
        <w:rPr>
          <w:rFonts w:hint="eastAsia" w:ascii="仿宋" w:hAnsi="仿宋" w:eastAsia="仿宋" w:cs="仿宋"/>
          <w:szCs w:val="21"/>
          <w:u w:val="single"/>
        </w:rPr>
        <w:t xml:space="preserve">□</w:t>
      </w:r>
      <w:r>
        <w:rPr>
          <w:rFonts w:hint="eastAsia" w:ascii="仿宋" w:hAnsi="仿宋" w:eastAsia="仿宋" w:cs="仿宋"/>
          <w:szCs w:val="21"/>
        </w:rPr>
        <w:t xml:space="preserve">内打“√”。</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3.此声明函将随成交结果同时公告，接受社会监督；供应商填写时，务必填写真实数据。</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Cs w:val="21"/>
        </w:rPr>
      </w:r>
      <w:r/>
    </w:p>
    <w:p>
      <w:pPr>
        <w:pStyle w:val="1031"/>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szCs w:val="21"/>
        </w:rPr>
      </w:r>
      <w:r/>
    </w:p>
    <w:p>
      <w:pPr>
        <w:pStyle w:val="1031"/>
        <w:jc w:val="center"/>
        <w:spacing w:line="360" w:lineRule="auto"/>
        <w:rPr>
          <w:rFonts w:hint="eastAsia" w:ascii="仿宋" w:hAnsi="仿宋" w:eastAsia="仿宋" w:cs="仿宋"/>
          <w:szCs w:val="21"/>
        </w:rPr>
      </w:pPr>
      <w:r>
        <w:rPr>
          <w:rFonts w:hint="eastAsia" w:ascii="仿宋" w:hAnsi="仿宋" w:eastAsia="仿宋" w:cs="仿宋"/>
          <w:szCs w:val="21"/>
        </w:rPr>
        <w:br w:type="page" w:clear="all"/>
      </w:r>
      <w:r>
        <w:rPr>
          <w:rFonts w:hint="eastAsia" w:ascii="仿宋" w:hAnsi="仿宋" w:eastAsia="仿宋" w:cs="仿宋"/>
          <w:szCs w:val="21"/>
        </w:rPr>
        <w:t xml:space="preserve">残疾人福利性单位声明函（如有）</w:t>
      </w:r>
      <w:r>
        <w:rPr>
          <w:rFonts w:hint="eastAsia" w:ascii="仿宋" w:hAnsi="仿宋" w:eastAsia="仿宋" w:cs="仿宋"/>
          <w:szCs w:val="21"/>
        </w:rPr>
      </w:r>
      <w:r/>
    </w:p>
    <w:p>
      <w:pPr>
        <w:pStyle w:val="1031"/>
        <w:ind w:firstLine="480"/>
        <w:spacing w:line="360" w:lineRule="auto"/>
        <w:rPr>
          <w:rFonts w:hint="eastAsia"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Cs w:val="21"/>
          <w:u w:val="single"/>
        </w:rPr>
        <w:t xml:space="preserve"> </w:t>
      </w:r>
      <w:r>
        <w:rPr>
          <w:rFonts w:hint="eastAsia" w:ascii="仿宋" w:hAnsi="仿宋" w:eastAsia="仿宋" w:cs="仿宋"/>
          <w:szCs w:val="21"/>
        </w:rPr>
        <w:t xml:space="preserve">（单位名称）采购编号为</w:t>
      </w:r>
      <w:r>
        <w:rPr>
          <w:rFonts w:hint="eastAsia" w:ascii="仿宋" w:hAnsi="仿宋" w:eastAsia="仿宋" w:cs="仿宋"/>
          <w:szCs w:val="21"/>
          <w:u w:val="single"/>
        </w:rPr>
        <w:t xml:space="preserve">          </w:t>
      </w:r>
      <w:r>
        <w:rPr>
          <w:rFonts w:hint="eastAsia" w:ascii="仿宋" w:hAnsi="仿宋" w:eastAsia="仿宋" w:cs="仿宋"/>
          <w:szCs w:val="21"/>
        </w:rPr>
        <w:t xml:space="preserve">项目的采购活动，工程服务全部由本单位提供。</w:t>
      </w:r>
      <w:r>
        <w:rPr>
          <w:rFonts w:hint="eastAsia" w:ascii="仿宋" w:hAnsi="仿宋" w:eastAsia="仿宋" w:cs="仿宋"/>
          <w:szCs w:val="21"/>
        </w:rPr>
      </w:r>
      <w:r/>
    </w:p>
    <w:p>
      <w:pPr>
        <w:pStyle w:val="1031"/>
        <w:ind w:firstLine="480"/>
        <w:spacing w:line="360" w:lineRule="auto"/>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rPr>
          <w:rFonts w:hint="eastAsia" w:ascii="仿宋" w:hAnsi="仿宋" w:eastAsia="仿宋" w:cs="仿宋"/>
          <w:szCs w:val="21"/>
        </w:rPr>
      </w:r>
      <w:r/>
    </w:p>
    <w:p>
      <w:pPr>
        <w:pStyle w:val="149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r>
      <w:r/>
    </w:p>
    <w:p>
      <w:pPr>
        <w:pStyle w:val="1031"/>
        <w:ind w:right="180" w:firstLine="360"/>
        <w:jc w:val="right"/>
        <w:spacing w:line="360" w:lineRule="auto"/>
        <w:rPr>
          <w:rFonts w:hint="eastAsia" w:ascii="仿宋" w:hAnsi="仿宋" w:eastAsia="仿宋" w:cs="仿宋"/>
          <w:szCs w:val="21"/>
        </w:rPr>
      </w:pPr>
      <w:r>
        <w:rPr>
          <w:rFonts w:hint="eastAsia" w:ascii="仿宋" w:hAnsi="仿宋" w:eastAsia="仿宋" w:cs="仿宋"/>
          <w:szCs w:val="21"/>
        </w:rPr>
        <w:t xml:space="preserve">企业名称：（加盖电子公章）</w:t>
      </w:r>
      <w:r>
        <w:rPr>
          <w:rFonts w:hint="eastAsia" w:ascii="仿宋" w:hAnsi="仿宋" w:eastAsia="仿宋" w:cs="仿宋"/>
          <w:szCs w:val="21"/>
        </w:rPr>
      </w:r>
      <w:r/>
    </w:p>
    <w:p>
      <w:pPr>
        <w:pStyle w:val="1031"/>
        <w:ind w:firstLine="6000"/>
        <w:jc w:val="right"/>
        <w:spacing w:line="360" w:lineRule="auto"/>
        <w:rPr>
          <w:rFonts w:hint="eastAsia" w:ascii="仿宋" w:hAnsi="仿宋" w:eastAsia="仿宋" w:cs="仿宋"/>
          <w:szCs w:val="21"/>
        </w:rPr>
      </w:pPr>
      <w:r>
        <w:rPr>
          <w:rFonts w:hint="eastAsia" w:ascii="仿宋" w:hAnsi="仿宋" w:eastAsia="仿宋" w:cs="仿宋"/>
          <w:szCs w:val="21"/>
        </w:rPr>
        <w:t xml:space="preserve">日    期：</w:t>
      </w:r>
      <w:r>
        <w:rPr>
          <w:rFonts w:hint="eastAsia" w:ascii="仿宋" w:hAnsi="仿宋" w:eastAsia="仿宋" w:cs="仿宋"/>
          <w:szCs w:val="21"/>
        </w:rPr>
      </w:r>
      <w:r/>
    </w:p>
    <w:p>
      <w:pPr>
        <w:pStyle w:val="1031"/>
        <w:ind w:firstLine="480"/>
        <w:spacing w:line="360" w:lineRule="auto"/>
        <w:rPr>
          <w:rFonts w:hint="eastAsia" w:ascii="仿宋" w:hAnsi="仿宋" w:eastAsia="仿宋" w:cs="仿宋"/>
          <w:szCs w:val="21"/>
        </w:rPr>
      </w:pP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备注：成交供应商为残疾人福利性单位的，此声明函将随成交结果同时公告，接受社会监督。</w:t>
      </w:r>
      <w:r>
        <w:rPr>
          <w:rFonts w:hint="eastAsia" w:ascii="仿宋" w:hAnsi="仿宋" w:eastAsia="仿宋" w:cs="仿宋"/>
          <w:szCs w:val="21"/>
        </w:rPr>
      </w:r>
      <w:r/>
    </w:p>
    <w:p>
      <w:pPr>
        <w:pStyle w:val="1031"/>
        <w:ind w:firstLine="643"/>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pStyle w:val="1031"/>
        <w:jc w:val="center"/>
        <w:spacing w:line="360" w:lineRule="auto"/>
        <w:rPr>
          <w:rFonts w:hint="eastAsia" w:ascii="仿宋" w:hAnsi="仿宋" w:eastAsia="仿宋" w:cs="仿宋"/>
          <w:szCs w:val="21"/>
        </w:rPr>
        <w:outlineLvl w:val="0"/>
      </w:pPr>
      <w:r/>
      <w:bookmarkStart w:id="217" w:name="_Toc504056877"/>
      <w:r/>
      <w:bookmarkStart w:id="218" w:name="_Toc490133037"/>
      <w:r/>
      <w:bookmarkStart w:id="219" w:name="_Toc504573092"/>
      <w:r/>
      <w:bookmarkStart w:id="220" w:name="_Toc504044389"/>
      <w:r/>
      <w:bookmarkStart w:id="221" w:name="_Toc8704"/>
      <w:r/>
      <w:bookmarkStart w:id="222" w:name="_Toc534273809"/>
      <w:r/>
      <w:bookmarkStart w:id="223" w:name="_Toc534273686"/>
      <w:r>
        <w:rPr>
          <w:rFonts w:hint="eastAsia" w:ascii="仿宋" w:hAnsi="仿宋" w:eastAsia="仿宋" w:cs="仿宋"/>
          <w:szCs w:val="21"/>
        </w:rPr>
        <w:t xml:space="preserve"> 属于监狱供应商的证明文件（如有）</w:t>
      </w:r>
      <w:r>
        <w:rPr>
          <w:rFonts w:hint="eastAsia" w:ascii="仿宋" w:hAnsi="仿宋" w:eastAsia="仿宋" w:cs="仿宋"/>
          <w:szCs w:val="21"/>
        </w:rPr>
      </w:r>
      <w:r/>
    </w:p>
    <w:p>
      <w:pPr>
        <w:pStyle w:val="1031"/>
        <w:spacing w:line="360" w:lineRule="auto"/>
        <w:rPr>
          <w:rFonts w:hint="eastAsia" w:ascii="仿宋" w:hAnsi="仿宋" w:eastAsia="仿宋" w:cs="仿宋"/>
          <w:szCs w:val="21"/>
        </w:rPr>
      </w:pPr>
      <w:r>
        <w:rPr>
          <w:rFonts w:hint="eastAsia" w:ascii="仿宋" w:hAnsi="仿宋" w:eastAsia="仿宋" w:cs="仿宋"/>
          <w:szCs w:val="21"/>
        </w:rPr>
        <w:t xml:space="preserve">（提供由省级以上监狱管理局、戒毒管理局（含新疆生产建设兵团）出具的属于监狱供应商的证明文件）</w:t>
      </w:r>
      <w:r>
        <w:rPr>
          <w:rFonts w:hint="eastAsia" w:ascii="仿宋" w:hAnsi="仿宋" w:eastAsia="仿宋" w:cs="仿宋"/>
          <w:szCs w:val="21"/>
        </w:rPr>
      </w:r>
      <w:r/>
    </w:p>
    <w:p>
      <w:pPr>
        <w:pStyle w:val="1284"/>
        <w:rPr>
          <w:rFonts w:hint="eastAsia" w:ascii="仿宋" w:hAnsi="仿宋" w:eastAsia="仿宋" w:cs="仿宋"/>
          <w:b/>
          <w:szCs w:val="21"/>
        </w:rPr>
      </w:pPr>
      <w:r>
        <w:rPr>
          <w:rFonts w:hint="eastAsia" w:ascii="仿宋" w:hAnsi="仿宋" w:eastAsia="仿宋" w:cs="仿宋"/>
          <w:b/>
          <w:szCs w:val="21"/>
        </w:rPr>
      </w:r>
      <w:r/>
    </w:p>
    <w:p>
      <w:pPr>
        <w:pStyle w:val="1284"/>
        <w:rPr>
          <w:rFonts w:hint="eastAsia" w:ascii="仿宋" w:hAnsi="仿宋" w:eastAsia="仿宋" w:cs="仿宋"/>
          <w:b/>
          <w:szCs w:val="21"/>
        </w:rPr>
      </w:pPr>
      <w:r>
        <w:rPr>
          <w:rFonts w:hint="eastAsia" w:ascii="仿宋" w:hAnsi="仿宋" w:eastAsia="仿宋" w:cs="仿宋"/>
          <w:b/>
          <w:szCs w:val="21"/>
        </w:rPr>
      </w:r>
      <w:r/>
    </w:p>
    <w:p>
      <w:pPr>
        <w:pStyle w:val="1284"/>
        <w:rPr>
          <w:rFonts w:hint="eastAsia" w:ascii="仿宋" w:hAnsi="仿宋" w:eastAsia="仿宋" w:cs="仿宋"/>
          <w:b/>
          <w:szCs w:val="21"/>
        </w:rPr>
      </w:pPr>
      <w:r>
        <w:rPr>
          <w:rFonts w:hint="eastAsia" w:ascii="仿宋" w:hAnsi="仿宋" w:eastAsia="仿宋" w:cs="仿宋"/>
          <w:b/>
          <w:szCs w:val="21"/>
        </w:rPr>
      </w:r>
      <w:r/>
    </w:p>
    <w:p>
      <w:pPr>
        <w:pStyle w:val="1031"/>
        <w:ind w:firstLine="480"/>
        <w:spacing w:line="360" w:lineRule="auto"/>
        <w:rPr>
          <w:rFonts w:hint="eastAsia" w:ascii="仿宋" w:hAnsi="仿宋" w:eastAsia="仿宋" w:cs="仿宋"/>
          <w:szCs w:val="21"/>
        </w:rPr>
      </w:pPr>
      <w:r>
        <w:rPr>
          <w:rFonts w:hint="eastAsia" w:ascii="仿宋" w:hAnsi="仿宋" w:eastAsia="仿宋" w:cs="仿宋"/>
          <w:szCs w:val="21"/>
        </w:rPr>
        <w:t xml:space="preserve">备注：成交供应商为监狱供应商的，此声明函将随成交结果同时公告，接受社会监督。</w:t>
      </w:r>
      <w:r>
        <w:rPr>
          <w:rFonts w:hint="eastAsia" w:ascii="仿宋" w:hAnsi="仿宋" w:eastAsia="仿宋" w:cs="仿宋"/>
          <w:szCs w:val="21"/>
        </w:rPr>
      </w:r>
      <w:r/>
    </w:p>
    <w:p>
      <w:pPr>
        <w:pStyle w:val="1031"/>
        <w:spacing w:line="360" w:lineRule="auto"/>
        <w:rPr>
          <w:rFonts w:hint="eastAsia" w:ascii="仿宋" w:hAnsi="仿宋" w:eastAsia="仿宋" w:cs="仿宋"/>
          <w:b/>
          <w:szCs w:val="21"/>
        </w:rPr>
      </w:pPr>
      <w:r>
        <w:rPr>
          <w:rFonts w:hint="eastAsia" w:ascii="仿宋" w:hAnsi="仿宋" w:eastAsia="仿宋" w:cs="仿宋"/>
          <w:b/>
          <w:sz w:val="24"/>
        </w:rPr>
        <w:br w:type="page" w:clear="all"/>
      </w:r>
      <w:bookmarkEnd w:id="217"/>
      <w:r/>
      <w:bookmarkEnd w:id="218"/>
      <w:r/>
      <w:bookmarkEnd w:id="219"/>
      <w:r/>
      <w:bookmarkEnd w:id="220"/>
      <w:r/>
      <w:bookmarkEnd w:id="221"/>
      <w:r/>
      <w:bookmarkEnd w:id="222"/>
      <w:r/>
      <w:bookmarkEnd w:id="223"/>
      <w:r>
        <w:rPr>
          <w:rFonts w:hint="eastAsia" w:ascii="仿宋" w:hAnsi="仿宋" w:eastAsia="仿宋" w:cs="仿宋"/>
          <w:b/>
          <w:szCs w:val="21"/>
        </w:rPr>
        <w:t xml:space="preserve">★十、资格资信证明文件</w:t>
      </w:r>
      <w:r>
        <w:rPr>
          <w:rFonts w:hint="eastAsia" w:ascii="仿宋" w:hAnsi="仿宋" w:eastAsia="仿宋" w:cs="仿宋"/>
          <w:b/>
          <w:szCs w:val="21"/>
        </w:rPr>
      </w:r>
      <w:r/>
    </w:p>
    <w:p>
      <w:pPr>
        <w:pStyle w:val="1031"/>
        <w:spacing w:line="360" w:lineRule="auto"/>
        <w:rPr>
          <w:rFonts w:hint="eastAsia" w:ascii="仿宋" w:hAnsi="仿宋" w:eastAsia="仿宋" w:cs="仿宋"/>
          <w:b/>
          <w:szCs w:val="21"/>
        </w:rPr>
      </w:pPr>
      <w:r>
        <w:rPr>
          <w:rFonts w:hint="eastAsia" w:ascii="仿宋" w:hAnsi="仿宋" w:eastAsia="仿宋" w:cs="仿宋"/>
          <w:bCs/>
          <w:szCs w:val="21"/>
        </w:rPr>
        <w:t xml:space="preserve">请按第一章竞争性磋商公告中二、申请人的资格要求，逐条填写</w:t>
      </w:r>
      <w:r>
        <w:rPr>
          <w:rFonts w:hint="eastAsia" w:ascii="仿宋" w:hAnsi="仿宋" w:eastAsia="仿宋" w:cs="仿宋"/>
          <w:b/>
          <w:szCs w:val="21"/>
        </w:rPr>
      </w:r>
      <w:r/>
    </w:p>
    <w:p>
      <w:pPr>
        <w:pStyle w:val="1031"/>
        <w:spacing w:line="360" w:lineRule="auto"/>
        <w:rPr>
          <w:rFonts w:hint="eastAsia" w:ascii="仿宋" w:hAnsi="仿宋" w:eastAsia="仿宋" w:cs="仿宋"/>
          <w:b/>
          <w:szCs w:val="21"/>
        </w:rPr>
      </w:pPr>
      <w:r>
        <w:rPr>
          <w:rFonts w:hint="eastAsia" w:ascii="仿宋" w:hAnsi="仿宋" w:eastAsia="仿宋" w:cs="仿宋"/>
          <w:b/>
          <w:szCs w:val="21"/>
        </w:rPr>
      </w:r>
      <w:r/>
    </w:p>
    <w:p>
      <w:pPr>
        <w:pStyle w:val="1031"/>
        <w:ind w:firstLine="422"/>
        <w:spacing w:line="360" w:lineRule="auto"/>
        <w:rPr>
          <w:rFonts w:hint="eastAsia" w:ascii="仿宋" w:hAnsi="仿宋" w:eastAsia="仿宋" w:cs="仿宋"/>
          <w:b/>
          <w:szCs w:val="21"/>
        </w:rPr>
      </w:pPr>
      <w:r>
        <w:rPr>
          <w:rFonts w:hint="eastAsia" w:ascii="仿宋" w:hAnsi="仿宋" w:eastAsia="仿宋" w:cs="仿宋"/>
          <w:b/>
          <w:szCs w:val="21"/>
        </w:rPr>
      </w:r>
      <w:r/>
    </w:p>
    <w:p>
      <w:pPr>
        <w:pStyle w:val="1031"/>
        <w:spacing w:line="360" w:lineRule="auto"/>
        <w:rPr>
          <w:rFonts w:hint="eastAsia" w:ascii="仿宋" w:hAnsi="仿宋" w:eastAsia="仿宋" w:cs="仿宋"/>
          <w:b/>
          <w:bCs/>
          <w:szCs w:val="21"/>
        </w:rPr>
      </w:pPr>
      <w:r>
        <w:rPr>
          <w:rFonts w:hint="eastAsia" w:ascii="仿宋" w:hAnsi="仿宋" w:eastAsia="仿宋" w:cs="仿宋"/>
          <w:b/>
          <w:szCs w:val="21"/>
        </w:rPr>
        <w:t xml:space="preserve">附件一、</w:t>
      </w:r>
      <w:r>
        <w:rPr>
          <w:rFonts w:hint="eastAsia" w:ascii="仿宋" w:hAnsi="仿宋" w:eastAsia="仿宋" w:cs="仿宋"/>
          <w:b/>
          <w:bCs/>
          <w:szCs w:val="21"/>
        </w:rPr>
        <w:t xml:space="preserve">具备履行合同所必需的设备和专业技术能力的声明格式</w:t>
      </w:r>
      <w:r>
        <w:rPr>
          <w:rFonts w:hint="eastAsia" w:ascii="仿宋" w:hAnsi="仿宋" w:eastAsia="仿宋" w:cs="仿宋"/>
          <w:b/>
          <w:bCs/>
          <w:szCs w:val="21"/>
        </w:rPr>
      </w:r>
      <w:r/>
    </w:p>
    <w:p>
      <w:pPr>
        <w:pStyle w:val="1079"/>
        <w:ind w:firstLine="420"/>
        <w:spacing w:line="360" w:lineRule="auto"/>
        <w:rPr>
          <w:rFonts w:hint="eastAsia" w:ascii="仿宋" w:hAnsi="仿宋" w:eastAsia="仿宋" w:cs="仿宋"/>
          <w:sz w:val="21"/>
          <w:szCs w:val="21"/>
          <w:lang w:val="zh-CN"/>
        </w:rPr>
      </w:pPr>
      <w:r>
        <w:rPr>
          <w:rFonts w:hint="eastAsia" w:ascii="仿宋" w:hAnsi="仿宋" w:eastAsia="仿宋" w:cs="仿宋"/>
          <w:sz w:val="21"/>
          <w:szCs w:val="21"/>
          <w:lang w:val="zh-CN"/>
        </w:rPr>
      </w:r>
      <w:r/>
    </w:p>
    <w:p>
      <w:pPr>
        <w:pStyle w:val="1031"/>
        <w:ind w:firstLine="420"/>
        <w:jc w:val="center"/>
        <w:spacing w:line="360" w:lineRule="auto"/>
        <w:shd w:val="clear" w:color="auto" w:fill="ffffff"/>
        <w:widowControl/>
        <w:rPr>
          <w:rFonts w:hint="eastAsia" w:ascii="仿宋" w:hAnsi="仿宋" w:eastAsia="仿宋" w:cs="仿宋"/>
          <w:szCs w:val="21"/>
        </w:rPr>
        <w:outlineLvl w:val="0"/>
      </w:pPr>
      <w:r>
        <w:rPr>
          <w:rFonts w:hint="eastAsia" w:ascii="仿宋" w:hAnsi="仿宋" w:eastAsia="仿宋" w:cs="仿宋"/>
          <w:szCs w:val="21"/>
          <w:lang w:val="zh-CN"/>
        </w:rPr>
        <w:t xml:space="preserve">具备履行合同所必需的设备和专业技术能力的</w:t>
      </w:r>
      <w:r>
        <w:rPr>
          <w:rFonts w:hint="eastAsia" w:ascii="仿宋" w:hAnsi="仿宋" w:eastAsia="仿宋" w:cs="仿宋"/>
          <w:szCs w:val="21"/>
        </w:rPr>
        <w:t xml:space="preserve">声明</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我单位</w:t>
      </w:r>
      <w:r>
        <w:rPr>
          <w:rFonts w:hint="eastAsia" w:ascii="仿宋" w:hAnsi="仿宋" w:eastAsia="仿宋" w:cs="仿宋"/>
          <w:szCs w:val="21"/>
          <w:u w:val="single"/>
        </w:rPr>
        <w:t xml:space="preserve"> </w:t>
      </w:r>
      <w:r>
        <w:rPr>
          <w:rFonts w:hint="eastAsia" w:ascii="仿宋" w:hAnsi="仿宋" w:eastAsia="仿宋" w:cs="仿宋"/>
          <w:szCs w:val="21"/>
        </w:rPr>
        <w:t xml:space="preserve">（供应商名称）郑重声明：</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我公司具备履行本项采购合同所必需的设备和专业技术能力，为履行本项采购合同我单位具备如下主要设备和主要专业技术能力：</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主要设备有：</w:t>
      </w:r>
      <w:r>
        <w:rPr>
          <w:rFonts w:hint="eastAsia" w:ascii="仿宋" w:hAnsi="仿宋" w:eastAsia="仿宋" w:cs="仿宋"/>
          <w:szCs w:val="21"/>
          <w:u w:val="single"/>
        </w:rPr>
        <w:t xml:space="preserve"> </w:t>
      </w:r>
      <w:r>
        <w:rPr>
          <w:rFonts w:hint="eastAsia" w:ascii="仿宋" w:hAnsi="仿宋" w:eastAsia="仿宋" w:cs="仿宋"/>
          <w:szCs w:val="21"/>
        </w:rPr>
        <w:t xml:space="preserve"> （ 如有 ）</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主要专业技术能力有：</w:t>
      </w:r>
      <w:r>
        <w:rPr>
          <w:rFonts w:hint="eastAsia" w:ascii="仿宋" w:hAnsi="仿宋" w:eastAsia="仿宋" w:cs="仿宋"/>
          <w:szCs w:val="21"/>
          <w:u w:val="single"/>
        </w:rPr>
        <w:t xml:space="preserve">  </w:t>
      </w:r>
      <w:r>
        <w:rPr>
          <w:rFonts w:hint="eastAsia" w:ascii="仿宋" w:hAnsi="仿宋" w:eastAsia="仿宋" w:cs="仿宋"/>
          <w:szCs w:val="21"/>
        </w:rPr>
        <w:t xml:space="preserve"> （ 如有 ）</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31"/>
        <w:ind w:firstLine="420"/>
        <w:jc w:val="right"/>
        <w:spacing w:line="360" w:lineRule="auto"/>
        <w:rPr>
          <w:rFonts w:hint="eastAsia" w:ascii="仿宋" w:hAnsi="仿宋" w:eastAsia="仿宋" w:cs="仿宋"/>
          <w:szCs w:val="21"/>
        </w:rPr>
      </w:pPr>
      <w:r>
        <w:rPr>
          <w:rFonts w:hint="eastAsia" w:ascii="仿宋" w:hAnsi="仿宋" w:eastAsia="仿宋" w:cs="仿宋"/>
          <w:szCs w:val="21"/>
        </w:rPr>
        <w:t xml:space="preserve">声明人：（加盖电子公章）</w:t>
      </w:r>
      <w:r>
        <w:rPr>
          <w:rFonts w:hint="eastAsia" w:ascii="仿宋" w:hAnsi="仿宋" w:eastAsia="仿宋" w:cs="仿宋"/>
          <w:szCs w:val="21"/>
        </w:rPr>
      </w:r>
      <w:r/>
    </w:p>
    <w:p>
      <w:pPr>
        <w:pStyle w:val="1031"/>
        <w:ind w:firstLine="420"/>
        <w:jc w:val="right"/>
        <w:spacing w:line="360" w:lineRule="auto"/>
        <w:rPr>
          <w:rFonts w:hint="eastAsia" w:ascii="仿宋" w:hAnsi="仿宋" w:eastAsia="仿宋" w:cs="仿宋"/>
          <w:b/>
          <w:szCs w:val="21"/>
        </w:rPr>
      </w:pPr>
      <w:r>
        <w:rPr>
          <w:rFonts w:hint="eastAsia" w:ascii="仿宋" w:hAnsi="仿宋" w:eastAsia="仿宋" w:cs="仿宋"/>
          <w:szCs w:val="21"/>
        </w:rPr>
        <w:t xml:space="preserve">日期：    年   月</w:t>
      </w:r>
      <w:r>
        <w:rPr>
          <w:rFonts w:hint="eastAsia" w:ascii="仿宋" w:hAnsi="仿宋" w:eastAsia="仿宋" w:cs="仿宋"/>
          <w:b/>
          <w:szCs w:val="21"/>
        </w:rPr>
      </w:r>
      <w:r/>
    </w:p>
    <w:p>
      <w:pPr>
        <w:pStyle w:val="1031"/>
        <w:ind w:firstLine="420"/>
        <w:jc w:val="right"/>
        <w:spacing w:line="360" w:lineRule="auto"/>
        <w:rPr>
          <w:rFonts w:hint="eastAsia" w:ascii="仿宋" w:hAnsi="仿宋" w:eastAsia="仿宋" w:cs="仿宋"/>
          <w:szCs w:val="21"/>
        </w:rPr>
      </w:pPr>
      <w:r>
        <w:rPr>
          <w:rFonts w:hint="eastAsia" w:ascii="仿宋" w:hAnsi="仿宋" w:eastAsia="仿宋" w:cs="仿宋"/>
          <w:szCs w:val="21"/>
        </w:rPr>
      </w:r>
      <w:r/>
    </w:p>
    <w:p>
      <w:pPr>
        <w:pStyle w:val="1031"/>
        <w:spacing w:line="360" w:lineRule="auto"/>
        <w:rPr>
          <w:rFonts w:hint="eastAsia" w:ascii="仿宋" w:hAnsi="仿宋" w:eastAsia="仿宋" w:cs="仿宋"/>
          <w:b/>
          <w:bCs/>
          <w:szCs w:val="21"/>
        </w:rPr>
      </w:pPr>
      <w:r>
        <w:rPr>
          <w:rFonts w:hint="eastAsia" w:ascii="仿宋" w:hAnsi="仿宋" w:eastAsia="仿宋" w:cs="仿宋"/>
          <w:b/>
          <w:bCs/>
          <w:szCs w:val="21"/>
        </w:rPr>
        <w:t xml:space="preserve">附件二、无重大违法记录声明</w:t>
      </w:r>
      <w:r>
        <w:rPr>
          <w:rFonts w:hint="eastAsia" w:ascii="仿宋" w:hAnsi="仿宋" w:eastAsia="仿宋" w:cs="仿宋"/>
          <w:b/>
          <w:bCs/>
          <w:szCs w:val="21"/>
        </w:rPr>
      </w:r>
      <w:r/>
    </w:p>
    <w:p>
      <w:pPr>
        <w:pStyle w:val="1031"/>
        <w:ind w:firstLine="420"/>
        <w:jc w:val="center"/>
        <w:spacing w:line="360" w:lineRule="auto"/>
        <w:rPr>
          <w:rFonts w:hint="eastAsia" w:ascii="仿宋" w:hAnsi="仿宋" w:eastAsia="仿宋" w:cs="仿宋"/>
          <w:szCs w:val="21"/>
        </w:rPr>
      </w:pPr>
      <w:r>
        <w:rPr>
          <w:rFonts w:hint="eastAsia" w:ascii="仿宋" w:hAnsi="仿宋" w:eastAsia="仿宋" w:cs="仿宋"/>
          <w:szCs w:val="21"/>
        </w:rPr>
        <w:t xml:space="preserve">无重大违法记录声明</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lang w:eastAsia="zh-CN"/>
        </w:rPr>
        <w:t xml:space="preserve">南京市浦口区河道管理所</w:t>
      </w:r>
      <w:r>
        <w:rPr>
          <w:rFonts w:hint="eastAsia" w:ascii="仿宋" w:hAnsi="仿宋" w:eastAsia="仿宋" w:cs="仿宋"/>
          <w:szCs w:val="21"/>
        </w:rPr>
        <w:t xml:space="preserve">、南京苏宁工程咨询有限公司：</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我单位（供应商名称）宣布声明和承诺如下：</w:t>
      </w:r>
      <w:r>
        <w:rPr>
          <w:rFonts w:hint="eastAsia" w:ascii="仿宋" w:hAnsi="仿宋" w:eastAsia="仿宋" w:cs="仿宋"/>
          <w:szCs w:val="21"/>
        </w:rPr>
      </w:r>
      <w:r/>
    </w:p>
    <w:p>
      <w:pPr>
        <w:pStyle w:val="1031"/>
        <w:ind w:firstLine="420"/>
        <w:spacing w:line="360" w:lineRule="auto"/>
        <w:shd w:val="clear" w:color="auto" w:fill="ffffff"/>
        <w:widowControl/>
        <w:rPr>
          <w:rFonts w:hint="eastAsia" w:ascii="仿宋" w:hAnsi="仿宋" w:eastAsia="仿宋" w:cs="仿宋"/>
          <w:b/>
          <w:szCs w:val="21"/>
        </w:rPr>
      </w:pPr>
      <w:r>
        <w:rPr>
          <w:rFonts w:hint="eastAsia" w:ascii="仿宋" w:hAnsi="仿宋" w:eastAsia="仿宋" w:cs="仿宋"/>
          <w:szCs w:val="21"/>
        </w:rPr>
        <w:t xml:space="preserve">我单位参加本次采购活动前3年内在经营活动中（</w:t>
      </w:r>
      <w:r>
        <w:rPr>
          <w:rFonts w:hint="eastAsia" w:ascii="仿宋" w:hAnsi="仿宋" w:eastAsia="仿宋" w:cs="仿宋"/>
          <w:b/>
          <w:i/>
          <w:szCs w:val="21"/>
          <w:u w:val="single"/>
        </w:rPr>
        <w:t xml:space="preserve">在下划线上如实填写：有或没有</w:t>
      </w:r>
      <w:r>
        <w:rPr>
          <w:rFonts w:hint="eastAsia" w:ascii="仿宋" w:hAnsi="仿宋" w:eastAsia="仿宋" w:cs="仿宋"/>
          <w:szCs w:val="21"/>
        </w:rPr>
        <w:t xml:space="preserve">）</w:t>
      </w:r>
      <w:r>
        <w:rPr>
          <w:rFonts w:hint="eastAsia" w:ascii="仿宋" w:hAnsi="仿宋" w:eastAsia="仿宋" w:cs="仿宋"/>
          <w:b/>
          <w:szCs w:val="21"/>
        </w:rPr>
        <w:t xml:space="preserve">重大违法记录，且不是失信被执行人、重大税收违法失信主体名单名单、政府采购严重违法失信行为记录名单的供应商。</w:t>
      </w:r>
      <w:r>
        <w:rPr>
          <w:rFonts w:hint="eastAsia" w:ascii="仿宋" w:hAnsi="仿宋" w:eastAsia="仿宋" w:cs="仿宋"/>
          <w:b/>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szCs w:val="21"/>
        </w:rPr>
      </w:r>
      <w:r/>
    </w:p>
    <w:p>
      <w:pPr>
        <w:pStyle w:val="1031"/>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1031"/>
        <w:ind w:firstLine="420"/>
        <w:jc w:val="right"/>
        <w:spacing w:line="360" w:lineRule="auto"/>
        <w:rPr>
          <w:rFonts w:hint="eastAsia" w:ascii="仿宋" w:hAnsi="仿宋" w:eastAsia="仿宋" w:cs="仿宋"/>
          <w:szCs w:val="21"/>
        </w:rPr>
      </w:pPr>
      <w:r>
        <w:rPr>
          <w:rFonts w:hint="eastAsia" w:ascii="仿宋" w:hAnsi="仿宋" w:eastAsia="仿宋" w:cs="仿宋"/>
          <w:szCs w:val="21"/>
        </w:rPr>
        <w:t xml:space="preserve">声明人：（加盖电子公章）</w:t>
      </w:r>
      <w:r>
        <w:rPr>
          <w:rFonts w:hint="eastAsia" w:ascii="仿宋" w:hAnsi="仿宋" w:eastAsia="仿宋" w:cs="仿宋"/>
          <w:szCs w:val="21"/>
        </w:rPr>
      </w:r>
      <w:r/>
    </w:p>
    <w:p>
      <w:pPr>
        <w:pStyle w:val="1031"/>
        <w:ind w:firstLine="420"/>
        <w:jc w:val="right"/>
        <w:spacing w:line="360" w:lineRule="auto"/>
        <w:rPr>
          <w:rFonts w:hint="eastAsia" w:ascii="仿宋" w:hAnsi="仿宋" w:eastAsia="仿宋" w:cs="仿宋"/>
          <w:b/>
          <w:sz w:val="24"/>
        </w:rPr>
      </w:pPr>
      <w:r>
        <w:rPr>
          <w:rFonts w:hint="eastAsia" w:ascii="仿宋" w:hAnsi="仿宋" w:eastAsia="仿宋" w:cs="仿宋"/>
          <w:szCs w:val="21"/>
        </w:rPr>
        <w:t xml:space="preserve">日期：    年   月</w:t>
      </w:r>
      <w:r>
        <w:rPr>
          <w:rFonts w:hint="eastAsia" w:ascii="仿宋" w:hAnsi="仿宋" w:eastAsia="仿宋" w:cs="仿宋"/>
          <w:b/>
          <w:sz w:val="24"/>
        </w:rPr>
      </w:r>
      <w:r/>
    </w:p>
    <w:p>
      <w:pPr>
        <w:pStyle w:val="1031"/>
        <w:spacing w:line="360" w:lineRule="auto"/>
        <w:rPr>
          <w:rFonts w:hint="eastAsia" w:ascii="仿宋" w:hAnsi="仿宋" w:eastAsia="仿宋" w:cs="仿宋"/>
          <w:b/>
          <w:bCs/>
          <w:i/>
          <w:iCs/>
          <w:szCs w:val="21"/>
          <w:highlight w:val="yellow"/>
          <w:u w:val="single"/>
          <w:lang w:val="en-US" w:eastAsia="zh-CN"/>
        </w:rPr>
      </w:pPr>
      <w:r>
        <w:rPr>
          <w:rFonts w:hint="eastAsia" w:ascii="仿宋" w:hAnsi="仿宋" w:eastAsia="仿宋" w:cs="仿宋"/>
          <w:b/>
          <w:bCs/>
          <w:i/>
          <w:iCs/>
          <w:szCs w:val="21"/>
          <w:highlight w:val="yellow"/>
          <w:u w:val="single"/>
        </w:rPr>
        <w:br w:type="page" w:clear="all"/>
      </w:r>
      <w:r>
        <w:rPr>
          <w:rFonts w:hint="eastAsia" w:ascii="仿宋" w:hAnsi="仿宋" w:eastAsia="仿宋" w:cs="仿宋"/>
          <w:b/>
          <w:bCs/>
          <w:szCs w:val="21"/>
          <w:lang w:val="en-US" w:eastAsia="zh-CN"/>
        </w:rPr>
        <w:t xml:space="preserve">附件三、南京市政府采购供应商信用承诺书</w:t>
      </w:r>
      <w:r>
        <w:rPr>
          <w:rFonts w:hint="eastAsia" w:ascii="仿宋" w:hAnsi="仿宋" w:eastAsia="仿宋" w:cs="仿宋"/>
          <w:b/>
          <w:bCs/>
          <w:i/>
          <w:iCs/>
          <w:szCs w:val="21"/>
          <w:highlight w:val="yellow"/>
          <w:u w:val="single"/>
          <w:lang w:val="en-US" w:eastAsia="zh-CN"/>
        </w:rPr>
      </w:r>
      <w:r/>
    </w:p>
    <w:p>
      <w:pPr>
        <w:pStyle w:val="1031"/>
        <w:jc w:val="center"/>
        <w:keepLines w:val="0"/>
        <w:keepNext w:val="0"/>
        <w:pageBreakBefore w:val="0"/>
        <w:widowControl w:val="off"/>
        <w:rPr>
          <w:rFonts w:hint="eastAsia" w:ascii="仿宋" w:hAnsi="仿宋" w:eastAsia="仿宋" w:cs="仿宋"/>
          <w:sz w:val="44"/>
          <w:szCs w:val="52"/>
          <w:lang w:val="en-US" w:eastAsia="zh-CN"/>
        </w:rPr>
      </w:pPr>
      <w:r>
        <w:rPr>
          <w:rFonts w:hint="eastAsia" w:ascii="仿宋" w:hAnsi="仿宋" w:eastAsia="仿宋" w:cs="仿宋"/>
          <w:sz w:val="44"/>
          <w:szCs w:val="52"/>
          <w:lang w:val="en-US" w:eastAsia="zh-CN"/>
        </w:rPr>
        <w:t xml:space="preserve">南京市政府采购供应商信用承诺书</w:t>
      </w:r>
      <w:r>
        <w:rPr>
          <w:rFonts w:hint="eastAsia" w:ascii="仿宋" w:hAnsi="仿宋" w:eastAsia="仿宋" w:cs="仿宋"/>
          <w:sz w:val="44"/>
          <w:szCs w:val="52"/>
          <w:lang w:val="en-US" w:eastAsia="zh-CN"/>
        </w:rPr>
      </w:r>
      <w:r/>
    </w:p>
    <w:p>
      <w:pPr>
        <w:pStyle w:val="1031"/>
        <w:jc w:val="right"/>
        <w:rPr>
          <w:rFonts w:hint="eastAsia" w:ascii="仿宋" w:hAnsi="仿宋" w:eastAsia="仿宋" w:cs="仿宋"/>
          <w:sz w:val="22"/>
          <w:szCs w:val="28"/>
          <w:lang w:val="en-US" w:eastAsia="zh-CN"/>
        </w:rPr>
      </w:pPr>
      <w:r>
        <w:rPr>
          <w:rFonts w:hint="eastAsia" w:ascii="仿宋" w:hAnsi="仿宋" w:eastAsia="仿宋" w:cs="仿宋"/>
          <w:sz w:val="22"/>
          <w:szCs w:val="28"/>
          <w:lang w:val="en-US" w:eastAsia="zh-CN"/>
        </w:rPr>
        <w:t xml:space="preserve">XXXX年XX月XX日</w:t>
      </w:r>
      <w:r>
        <w:rPr>
          <w:rFonts w:hint="eastAsia" w:ascii="仿宋" w:hAnsi="仿宋" w:eastAsia="仿宋" w:cs="仿宋"/>
          <w:sz w:val="22"/>
          <w:szCs w:val="28"/>
          <w:lang w:val="en-US" w:eastAsia="zh-CN"/>
        </w:rPr>
      </w:r>
      <w:r/>
    </w:p>
    <w:p>
      <w:pPr>
        <w:pStyle w:val="1031"/>
        <w:jc w:val="center"/>
        <w:rPr>
          <w:rFonts w:hint="eastAsia" w:ascii="仿宋" w:hAnsi="仿宋" w:eastAsia="仿宋" w:cs="仿宋"/>
          <w:lang w:val="en-US" w:eastAsia="zh-CN"/>
        </w:rPr>
      </w:pPr>
      <w:r>
        <w:rPr>
          <w:rFonts w:hint="eastAsia" w:ascii="仿宋" w:hAnsi="仿宋" w:eastAsia="仿宋" w:cs="仿宋"/>
          <w:lang w:val="en-US" w:eastAsia="zh-CN"/>
        </w:rPr>
      </w:r>
      <w:r/>
    </w:p>
    <w:tbl>
      <w:tblPr>
        <w:tblStyle w:val="1121"/>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031"/>
              <w:ind w:left="-420" w:firstLine="0"/>
              <w:jc w:val="center"/>
              <w:tabs>
                <w:tab w:val="left" w:pos="2520" w:leader="none"/>
              </w:tabs>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   单位名称</w:t>
            </w:r>
            <w:r>
              <w:rPr>
                <w:rFonts w:hint="eastAsia" w:ascii="仿宋" w:hAnsi="仿宋" w:eastAsia="仿宋" w:cs="仿宋"/>
                <w:sz w:val="24"/>
                <w:szCs w:val="32"/>
                <w:vertAlign w:val="baseline"/>
                <w:lang w:val="en-US" w:eastAsia="zh-CN"/>
              </w:rPr>
            </w:r>
            <w:r/>
          </w:p>
        </w:tc>
        <w:tc>
          <w:tcPr>
            <w:tcW w:w="2284"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统一社会信用代码</w:t>
            </w:r>
            <w:r>
              <w:rPr>
                <w:rFonts w:hint="eastAsia" w:ascii="仿宋" w:hAnsi="仿宋" w:eastAsia="仿宋" w:cs="仿宋"/>
                <w:sz w:val="24"/>
                <w:szCs w:val="32"/>
                <w:vertAlign w:val="baseline"/>
                <w:lang w:val="en-US" w:eastAsia="zh-CN"/>
              </w:rPr>
            </w:r>
            <w:r/>
          </w:p>
        </w:tc>
        <w:tc>
          <w:tcPr>
            <w:tcW w:w="3331" w:type="dxa"/>
            <w:vAlign w:val="center"/>
            <w:textDirection w:val="lrTb"/>
            <w:noWrap w:val="false"/>
          </w:tcPr>
          <w:p>
            <w:pPr>
              <w:pStyle w:val="1031"/>
              <w:ind w:right="-678"/>
              <w:jc w:val="center"/>
              <w:tabs>
                <w:tab w:val="left" w:pos="2320" w:leader="none"/>
              </w:tabs>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tc>
      </w:tr>
      <w:tr>
        <w:trPr>
          <w:trHeight w:val="567"/>
        </w:trPr>
        <w:tc>
          <w:tcPr>
            <w:tcW w:w="2148"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法定代表人</w:t>
            </w:r>
            <w:r>
              <w:rPr>
                <w:rFonts w:hint="eastAsia" w:ascii="仿宋" w:hAnsi="仿宋" w:eastAsia="仿宋" w:cs="仿宋"/>
                <w:sz w:val="24"/>
                <w:szCs w:val="32"/>
                <w:vertAlign w:val="baseline"/>
                <w:lang w:val="en-US" w:eastAsia="zh-CN"/>
              </w:rPr>
            </w:r>
            <w:r/>
          </w:p>
        </w:tc>
        <w:tc>
          <w:tcPr>
            <w:tcW w:w="2284"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联系人</w:t>
            </w:r>
            <w:r>
              <w:rPr>
                <w:rFonts w:hint="eastAsia" w:ascii="仿宋" w:hAnsi="仿宋" w:eastAsia="仿宋" w:cs="仿宋"/>
                <w:sz w:val="24"/>
                <w:szCs w:val="32"/>
                <w:vertAlign w:val="baseline"/>
                <w:lang w:val="en-US" w:eastAsia="zh-CN"/>
              </w:rPr>
            </w:r>
            <w:r/>
          </w:p>
        </w:tc>
        <w:tc>
          <w:tcPr>
            <w:tcW w:w="3331" w:type="dxa"/>
            <w:vAlign w:val="center"/>
            <w:textDirection w:val="lrTb"/>
            <w:noWrap w:val="false"/>
          </w:tcPr>
          <w:p>
            <w:pPr>
              <w:pStyle w:val="1031"/>
              <w:jc w:val="center"/>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tc>
      </w:tr>
      <w:tr>
        <w:trPr>
          <w:trHeight w:val="567"/>
        </w:trPr>
        <w:tc>
          <w:tcPr>
            <w:tcW w:w="2148"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联系地址</w:t>
            </w:r>
            <w:r>
              <w:rPr>
                <w:rFonts w:hint="eastAsia" w:ascii="仿宋" w:hAnsi="仿宋" w:eastAsia="仿宋" w:cs="仿宋"/>
                <w:sz w:val="24"/>
                <w:szCs w:val="32"/>
                <w:vertAlign w:val="baseline"/>
                <w:lang w:val="en-US" w:eastAsia="zh-CN"/>
              </w:rPr>
            </w:r>
            <w:r/>
          </w:p>
        </w:tc>
        <w:tc>
          <w:tcPr>
            <w:tcW w:w="2284"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联系电话</w:t>
            </w:r>
            <w:r>
              <w:rPr>
                <w:rFonts w:hint="eastAsia" w:ascii="仿宋" w:hAnsi="仿宋" w:eastAsia="仿宋" w:cs="仿宋"/>
                <w:sz w:val="24"/>
                <w:szCs w:val="32"/>
                <w:vertAlign w:val="baseline"/>
                <w:lang w:val="en-US" w:eastAsia="zh-CN"/>
              </w:rPr>
            </w:r>
            <w:r/>
          </w:p>
        </w:tc>
        <w:tc>
          <w:tcPr>
            <w:tcW w:w="3331" w:type="dxa"/>
            <w:vAlign w:val="center"/>
            <w:textDirection w:val="lrTb"/>
            <w:noWrap w:val="false"/>
          </w:tcPr>
          <w:p>
            <w:pPr>
              <w:pStyle w:val="1031"/>
              <w:jc w:val="center"/>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tc>
      </w:tr>
      <w:tr>
        <w:trPr>
          <w:trHeight w:val="5560"/>
        </w:trPr>
        <w:tc>
          <w:tcPr>
            <w:tcW w:w="2148" w:type="dxa"/>
            <w:vAlign w:val="center"/>
            <w:textDirection w:val="lrTb"/>
            <w:noWrap w:val="false"/>
          </w:tcPr>
          <w:p>
            <w:pPr>
              <w:pStyle w:val="1031"/>
              <w:jc w:val="center"/>
              <w:rPr>
                <w:rFonts w:hint="eastAsia" w:ascii="仿宋" w:hAnsi="仿宋" w:eastAsia="仿宋" w:cs="仿宋"/>
                <w:sz w:val="24"/>
                <w:szCs w:val="32"/>
                <w:vertAlign w:val="baseline"/>
                <w:lang w:val="en-US" w:eastAsia="zh-CN"/>
              </w:rPr>
              <w:framePr w:vAnchor="margin" w:hAnchor="page" w:xAlign="center" w:y="1"/>
            </w:pPr>
            <w:r>
              <w:rPr>
                <w:rFonts w:hint="eastAsia" w:ascii="仿宋" w:hAnsi="仿宋" w:eastAsia="仿宋" w:cs="仿宋"/>
                <w:sz w:val="24"/>
                <w:szCs w:val="32"/>
                <w:vertAlign w:val="baseline"/>
                <w:lang w:val="en-US" w:eastAsia="zh-CN"/>
              </w:rPr>
              <w:t xml:space="preserve">信用承诺</w:t>
            </w:r>
            <w:r>
              <w:rPr>
                <w:rFonts w:hint="eastAsia" w:ascii="仿宋" w:hAnsi="仿宋" w:eastAsia="仿宋" w:cs="仿宋"/>
                <w:sz w:val="24"/>
                <w:szCs w:val="32"/>
                <w:vertAlign w:val="baseline"/>
                <w:lang w:val="en-US" w:eastAsia="zh-CN"/>
              </w:rPr>
            </w:r>
            <w:r/>
          </w:p>
        </w:tc>
        <w:tc>
          <w:tcPr>
            <w:gridSpan w:val="3"/>
            <w:tcW w:w="7448" w:type="dxa"/>
            <w:vAlign w:val="center"/>
            <w:textDirection w:val="lrTb"/>
            <w:noWrap w:val="false"/>
          </w:tcPr>
          <w:p>
            <w:pPr>
              <w:pStyle w:val="1031"/>
              <w:ind w:firstLine="420"/>
              <w:jc w:val="both"/>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t xml:space="preserve">我公司自愿参加贵中心（公司）组织的本次采购活动，严格遵守《中华人民共和国政府采购法》及相关</w:t>
            </w:r>
            <w:r>
              <w:rPr>
                <w:rFonts w:hint="eastAsia" w:ascii="仿宋" w:hAnsi="仿宋" w:eastAsia="仿宋" w:cs="仿宋"/>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vertAlign w:val="baseline"/>
                <w:lang w:val="en-US" w:eastAsia="zh-CN"/>
              </w:rPr>
            </w:r>
            <w:r/>
          </w:p>
          <w:p>
            <w:pPr>
              <w:pStyle w:val="1031"/>
              <w:ind w:firstLine="420"/>
              <w:jc w:val="both"/>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t xml:space="preserve">供应商名称（盖章）：</w:t>
            </w: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t xml:space="preserve">法定代表人</w:t>
            </w:r>
            <w:r>
              <w:rPr>
                <w:rFonts w:hint="eastAsia" w:ascii="仿宋" w:hAnsi="仿宋" w:eastAsia="仿宋" w:cs="仿宋"/>
                <w:highlight w:val="yellow"/>
                <w:vertAlign w:val="baseline"/>
                <w:lang w:val="en-US" w:eastAsia="zh-CN"/>
              </w:rPr>
              <w:t xml:space="preserve">（签字）</w:t>
            </w:r>
            <w:r>
              <w:rPr>
                <w:rFonts w:hint="eastAsia" w:ascii="仿宋" w:hAnsi="仿宋" w:eastAsia="仿宋" w:cs="仿宋"/>
                <w:vertAlign w:val="baseline"/>
                <w:lang w:val="en-US" w:eastAsia="zh-CN"/>
              </w:rPr>
              <w:t xml:space="preserve">：</w:t>
            </w: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r>
            <w:r/>
          </w:p>
          <w:p>
            <w:pPr>
              <w:pStyle w:val="1031"/>
              <w:ind w:firstLine="420"/>
              <w:jc w:val="right"/>
              <w:rPr>
                <w:rFonts w:hint="eastAsia" w:ascii="仿宋" w:hAnsi="仿宋" w:eastAsia="仿宋" w:cs="仿宋"/>
                <w:vertAlign w:val="baseline"/>
                <w:lang w:val="en-US" w:eastAsia="zh-CN"/>
              </w:rPr>
              <w:framePr w:vAnchor="margin" w:hAnchor="page" w:xAlign="center" w:y="1"/>
            </w:pPr>
            <w:r>
              <w:rPr>
                <w:rFonts w:hint="eastAsia" w:ascii="仿宋" w:hAnsi="仿宋" w:eastAsia="仿宋" w:cs="仿宋"/>
                <w:vertAlign w:val="baseline"/>
                <w:lang w:val="en-US" w:eastAsia="zh-CN"/>
              </w:rPr>
              <w:t xml:space="preserve">XXXX年XX月XX日</w:t>
            </w:r>
            <w:r>
              <w:rPr>
                <w:rFonts w:hint="eastAsia" w:ascii="仿宋" w:hAnsi="仿宋" w:eastAsia="仿宋" w:cs="仿宋"/>
                <w:vertAlign w:val="baseline"/>
                <w:lang w:val="en-US" w:eastAsia="zh-CN"/>
              </w:rPr>
            </w:r>
            <w:r/>
          </w:p>
        </w:tc>
      </w:tr>
    </w:tbl>
    <w:p>
      <w:pPr>
        <w:pStyle w:val="1031"/>
        <w:ind w:firstLine="422"/>
        <w:keepLines w:val="0"/>
        <w:keepNext w:val="0"/>
        <w:pageBreakBefore w:val="0"/>
        <w:spacing w:line="360" w:lineRule="auto"/>
        <w:widowControl w:val="off"/>
        <w:rPr>
          <w:rFonts w:hint="eastAsia" w:ascii="仿宋" w:hAnsi="仿宋" w:eastAsia="仿宋" w:cs="仿宋"/>
          <w:b/>
          <w:bCs/>
          <w:highlight w:val="yellow"/>
          <w:lang w:val="en-US" w:eastAsia="zh-CN"/>
        </w:rPr>
      </w:pPr>
      <w:r>
        <w:rPr>
          <w:rFonts w:hint="eastAsia" w:ascii="仿宋" w:hAnsi="仿宋" w:eastAsia="仿宋" w:cs="仿宋"/>
          <w:b/>
          <w:bCs/>
          <w:lang w:val="en-US" w:eastAsia="zh-CN"/>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rPr>
          <w:rFonts w:hint="eastAsia" w:ascii="仿宋" w:hAnsi="仿宋" w:eastAsia="仿宋" w:cs="仿宋"/>
          <w:b/>
          <w:bCs/>
          <w:highlight w:val="yellow"/>
          <w:lang w:val="en-US" w:eastAsia="zh-CN"/>
        </w:rPr>
        <w:t xml:space="preserve">填写时间应为本磋商公告发布之日起至提交投标文件截止日前。</w:t>
      </w:r>
      <w:r/>
    </w:p>
    <w:sectPr>
      <w:headerReference w:type="default" r:id="rId10"/>
      <w:headerReference w:type="first" r:id="rId11"/>
      <w:footerReference w:type="default" r:id="rId13"/>
      <w:footerReference w:type="first" r:id="rId14"/>
      <w:footnotePr/>
      <w:endnotePr/>
      <w:type w:val="nextPage"/>
      <w:pgSz w:w="11906" w:h="16838" w:orient="portrait"/>
      <w:pgMar w:top="1440" w:right="1080" w:bottom="1440" w:left="1080" w:header="56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Tahoma">
    <w:panose1 w:val="020B0604030504040204"/>
  </w:font>
  <w:font w:name="Wingdings">
    <w:panose1 w:val="05000000000000000000"/>
  </w:font>
  <w:font w:name="方正黑体简体">
    <w:panose1 w:val="020B0503020202020204"/>
  </w:font>
  <w:font w:name="Symbol">
    <w:panose1 w:val="05050102010706020507"/>
  </w:font>
  <w:font w:name="新宋体">
    <w:panose1 w:val="02010609030101010101"/>
  </w:font>
  <w:font w:name="PMingLiU">
    <w:panose1 w:val="02020500000000000000"/>
  </w:font>
  <w:font w:name="华文细黑">
    <w:panose1 w:val="02010600040101010101"/>
  </w:font>
  <w:font w:name="DFKai-SB">
    <w:panose1 w:val="03050502040202030202"/>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隶书">
    <w:panose1 w:val="02010509060101010101"/>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p>
                    <w:pPr>
                      <w:pStyle w:val="10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3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101</w:t>
                    </w:r>
                    <w:r>
                      <w:fldChar w:fldCharType="end"/>
                    </w:r>
                    <w:r>
                      <w:t xml:space="preserve"> 页</w:t>
                    </w:r>
                    <w:r/>
                  </w:p>
                  <w:p>
                    <w:pPr>
                      <w:pStyle w:val="10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tabs>
        <w:tab w:val="center" w:pos="4153" w:leader="none"/>
        <w:tab w:val="right" w:pos="8306" w:leader="none"/>
      </w:tabs>
      <w:pBdr>
        <w:bottom w:val="single" w:color="000000" w:sz="4" w:space="0"/>
      </w:pBdr>
    </w:pPr>
    <w:r>
      <mc:AlternateContent>
        <mc:Choice Requires="wpg">
          <w:drawing>
            <wp:inline xmlns:wp="http://schemas.openxmlformats.org/drawingml/2006/wordprocessingDrawing" distT="0" distB="0" distL="0" distR="0">
              <wp:extent cx="1376655" cy="2857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665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22.5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cs="微软雅黑"/>
        <w:b/>
        <w:bCs/>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2"/>
      <w:isLgl w:val="false"/>
      <w:suff w:val="nothing"/>
      <w:lvlText w:val="第%1章"/>
      <w:lvlJc w:val="left"/>
      <w:pPr>
        <w:pStyle w:val="1031"/>
        <w:ind w:left="0" w:firstLine="0"/>
      </w:pPr>
    </w:lvl>
    <w:lvl w:ilvl="1">
      <w:start w:val="1"/>
      <w:numFmt w:val="decimal"/>
      <w:pStyle w:val="1033"/>
      <w:isLgl w:val="false"/>
      <w:suff w:val="nothing"/>
      <w:lvlText w:val=""/>
      <w:lvlJc w:val="left"/>
      <w:pPr>
        <w:pStyle w:val="1031"/>
        <w:ind w:left="0" w:firstLine="0"/>
      </w:pPr>
    </w:lvl>
    <w:lvl w:ilvl="2">
      <w:start w:val="1"/>
      <w:numFmt w:val="decimal"/>
      <w:pStyle w:val="1034"/>
      <w:isLgl w:val="false"/>
      <w:suff w:val="nothing"/>
      <w:lvlText w:val=""/>
      <w:lvlJc w:val="left"/>
      <w:pPr>
        <w:pStyle w:val="1031"/>
        <w:ind w:left="0" w:firstLine="0"/>
      </w:pPr>
    </w:lvl>
    <w:lvl w:ilvl="3">
      <w:start w:val="1"/>
      <w:numFmt w:val="decimal"/>
      <w:pStyle w:val="1035"/>
      <w:isLgl w:val="false"/>
      <w:suff w:val="nothing"/>
      <w:lvlText w:val=""/>
      <w:lvlJc w:val="left"/>
      <w:pPr>
        <w:pStyle w:val="1031"/>
        <w:ind w:left="0" w:firstLine="0"/>
      </w:pPr>
    </w:lvl>
    <w:lvl w:ilvl="4">
      <w:start w:val="1"/>
      <w:numFmt w:val="decimal"/>
      <w:pStyle w:val="1036"/>
      <w:isLgl w:val="false"/>
      <w:suff w:val="nothing"/>
      <w:lvlText w:val=""/>
      <w:lvlJc w:val="left"/>
      <w:pPr>
        <w:pStyle w:val="1031"/>
        <w:ind w:left="0" w:firstLine="0"/>
      </w:pPr>
    </w:lvl>
    <w:lvl w:ilvl="5">
      <w:start w:val="1"/>
      <w:numFmt w:val="decimal"/>
      <w:pStyle w:val="1037"/>
      <w:isLgl w:val="false"/>
      <w:suff w:val="nothing"/>
      <w:lvlText w:val=""/>
      <w:lvlJc w:val="left"/>
      <w:pPr>
        <w:pStyle w:val="1031"/>
        <w:ind w:left="0" w:firstLine="0"/>
      </w:pPr>
    </w:lvl>
    <w:lvl w:ilvl="6">
      <w:start w:val="1"/>
      <w:numFmt w:val="decimal"/>
      <w:pStyle w:val="1038"/>
      <w:isLgl w:val="false"/>
      <w:suff w:val="nothing"/>
      <w:lvlText w:val=""/>
      <w:lvlJc w:val="left"/>
      <w:pPr>
        <w:pStyle w:val="1031"/>
        <w:ind w:left="0" w:firstLine="0"/>
      </w:pPr>
    </w:lvl>
    <w:lvl w:ilvl="7">
      <w:start w:val="1"/>
      <w:numFmt w:val="decimal"/>
      <w:pStyle w:val="1039"/>
      <w:isLgl w:val="false"/>
      <w:suff w:val="nothing"/>
      <w:lvlText w:val=""/>
      <w:lvlJc w:val="left"/>
      <w:pPr>
        <w:pStyle w:val="1031"/>
        <w:ind w:left="0" w:firstLine="0"/>
      </w:pPr>
    </w:lvl>
    <w:lvl w:ilvl="8">
      <w:start w:val="1"/>
      <w:numFmt w:val="decimal"/>
      <w:pStyle w:val="1040"/>
      <w:isLgl w:val="false"/>
      <w:suff w:val="nothing"/>
      <w:lvlText w:val=""/>
      <w:lvlJc w:val="left"/>
      <w:pPr>
        <w:pStyle w:val="1031"/>
        <w:ind w:left="0" w:firstLine="0"/>
      </w:pPr>
    </w:lvl>
  </w:abstractNum>
  <w:abstractNum w:abstractNumId="1">
    <w:multiLevelType w:val="hybridMultilevel"/>
    <w:lvl w:ilvl="0">
      <w:start w:val="1"/>
      <w:numFmt w:val="chineseCountingThousand"/>
      <w:pStyle w:val="1218"/>
      <w:isLgl w:val="false"/>
      <w:suff w:val="tab"/>
      <w:lvlText w:val="%1"/>
      <w:lvlJc w:val="left"/>
      <w:pPr>
        <w:pStyle w:val="1031"/>
        <w:ind w:left="425" w:hanging="425"/>
      </w:pPr>
      <w:rPr>
        <w:rFonts w:hint="eastAsia" w:ascii="Arial Unicode MS" w:hAnsi="Arial Unicode MS" w:eastAsia="微软雅黑"/>
        <w:b/>
        <w:i w:val="0"/>
        <w:lang w:val="en-US"/>
      </w:rPr>
    </w:lvl>
    <w:lvl w:ilvl="1">
      <w:start w:val="1"/>
      <w:numFmt w:val="decimal"/>
      <w:pStyle w:val="1217"/>
      <w:isLgl w:val="false"/>
      <w:suff w:val="tab"/>
      <w:lvlText w:val="%1.%2"/>
      <w:lvlJc w:val="left"/>
      <w:pPr>
        <w:pStyle w:val="1031"/>
        <w:ind w:left="425" w:hanging="425"/>
      </w:pPr>
      <w:rPr>
        <w:rFonts w:hint="eastAsia" w:ascii="Arial Unicode MS" w:hAnsi="Arial Unicode MS" w:eastAsia="微软雅黑"/>
        <w:b/>
        <w:i w:val="0"/>
      </w:rPr>
    </w:lvl>
    <w:lvl w:ilvl="2">
      <w:start w:val="1"/>
      <w:numFmt w:val="decimal"/>
      <w:pStyle w:val="1256"/>
      <w:isLgl w:val="false"/>
      <w:suff w:val="tab"/>
      <w:lvlText w:val="%1.%2.%3"/>
      <w:lvlJc w:val="left"/>
      <w:pPr>
        <w:pStyle w:val="1031"/>
        <w:ind w:left="425" w:hanging="425"/>
      </w:pPr>
      <w:rPr>
        <w:rFonts w:hint="eastAsia" w:ascii="Arial Unicode MS" w:hAnsi="Arial Unicode MS" w:eastAsia="微软雅黑"/>
        <w:b/>
        <w:i w:val="0"/>
      </w:rPr>
    </w:lvl>
    <w:lvl w:ilvl="3">
      <w:start w:val="1"/>
      <w:numFmt w:val="decimal"/>
      <w:isLgl w:val="false"/>
      <w:suff w:val="tab"/>
      <w:lvlText w:val="%1.%2.%3.%4"/>
      <w:lvlJc w:val="left"/>
      <w:pPr>
        <w:pStyle w:val="1031"/>
        <w:ind w:left="425" w:hanging="425"/>
      </w:pPr>
      <w:rPr>
        <w:rFonts w:hint="eastAsia" w:ascii="Arial Unicode MS" w:hAnsi="Arial Unicode MS" w:eastAsia="微软雅黑"/>
        <w:b/>
        <w:i w:val="0"/>
      </w:rPr>
    </w:lvl>
    <w:lvl w:ilvl="4">
      <w:start w:val="1"/>
      <w:numFmt w:val="decimal"/>
      <w:isLgl w:val="false"/>
      <w:suff w:val="tab"/>
      <w:lvlText w:val="%1.%2.%3.%4.%5"/>
      <w:lvlJc w:val="left"/>
      <w:pPr>
        <w:pStyle w:val="1031"/>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31"/>
        <w:ind w:left="425" w:hanging="425"/>
      </w:pPr>
      <w:rPr>
        <w:rFonts w:hint="eastAsia"/>
      </w:rPr>
    </w:lvl>
    <w:lvl w:ilvl="6">
      <w:start w:val="1"/>
      <w:numFmt w:val="decimal"/>
      <w:isLgl w:val="false"/>
      <w:suff w:val="tab"/>
      <w:lvlText w:val="%1.%2.%3.%4.%5.%6.%7"/>
      <w:lvlJc w:val="left"/>
      <w:pPr>
        <w:pStyle w:val="1031"/>
        <w:ind w:left="425" w:hanging="425"/>
      </w:pPr>
      <w:rPr>
        <w:rFonts w:hint="eastAsia"/>
      </w:rPr>
    </w:lvl>
    <w:lvl w:ilvl="7">
      <w:start w:val="1"/>
      <w:numFmt w:val="decimal"/>
      <w:isLgl w:val="false"/>
      <w:suff w:val="tab"/>
      <w:lvlText w:val="%1.%2.%3.%4.%5.%6.%7.%8"/>
      <w:lvlJc w:val="left"/>
      <w:pPr>
        <w:pStyle w:val="1031"/>
        <w:ind w:left="425" w:hanging="425"/>
      </w:pPr>
      <w:rPr>
        <w:rFonts w:hint="eastAsia"/>
      </w:rPr>
    </w:lvl>
    <w:lvl w:ilvl="8">
      <w:start w:val="1"/>
      <w:numFmt w:val="decimal"/>
      <w:isLgl w:val="false"/>
      <w:suff w:val="tab"/>
      <w:lvlText w:val="%1.%2.%3.%4.%5.%6.%7.%8.%9"/>
      <w:lvlJc w:val="left"/>
      <w:pPr>
        <w:pStyle w:val="1031"/>
        <w:ind w:left="425" w:hanging="425"/>
      </w:pPr>
      <w:rPr>
        <w:rFonts w:hint="eastAsia"/>
      </w:rPr>
    </w:lvl>
  </w:abstractNum>
  <w:abstractNum w:abstractNumId="2">
    <w:multiLevelType w:val="hybridMultilevel"/>
    <w:lvl w:ilvl="0">
      <w:start w:val="1"/>
      <w:numFmt w:val="decimal"/>
      <w:pStyle w:val="1305"/>
      <w:isLgl w:val="false"/>
      <w:suff w:val="nothing"/>
      <w:lvlText w:val="%1."/>
      <w:lvlJc w:val="left"/>
      <w:pPr>
        <w:pStyle w:val="1031"/>
        <w:ind w:left="0" w:firstLine="0"/>
      </w:pPr>
      <w:rPr>
        <w:rFonts w:hint="eastAsia"/>
        <w:b/>
        <w:i w:val="0"/>
        <w:sz w:val="32"/>
        <w:szCs w:val="32"/>
      </w:rPr>
    </w:lvl>
    <w:lvl w:ilvl="1">
      <w:start w:val="0"/>
      <w:numFmt w:val="decimal"/>
      <w:pStyle w:val="1341"/>
      <w:isLgl w:val="false"/>
      <w:suff w:val="nothing"/>
      <w:lvlText w:val="%1.%2."/>
      <w:lvlJc w:val="left"/>
      <w:pPr>
        <w:pStyle w:val="1031"/>
        <w:ind w:left="380" w:hanging="380"/>
      </w:pPr>
      <w:rPr>
        <w:rFonts w:hint="eastAsia"/>
        <w:b/>
        <w:i w:val="0"/>
        <w:sz w:val="28"/>
        <w:szCs w:val="28"/>
      </w:rPr>
    </w:lvl>
    <w:lvl w:ilvl="2">
      <w:start w:val="1"/>
      <w:numFmt w:val="decimal"/>
      <w:pStyle w:val="1350"/>
      <w:isLgl w:val="false"/>
      <w:suff w:val="nothing"/>
      <w:lvlText w:val="%1.%2.%3."/>
      <w:lvlJc w:val="left"/>
      <w:pPr>
        <w:pStyle w:val="1031"/>
        <w:ind w:left="0" w:firstLine="0"/>
      </w:pPr>
      <w:rPr>
        <w:rFonts w:hint="eastAsia"/>
        <w:b/>
        <w:i w:val="0"/>
        <w:sz w:val="24"/>
        <w:szCs w:val="24"/>
      </w:rPr>
    </w:lvl>
    <w:lvl w:ilvl="3">
      <w:start w:val="1"/>
      <w:numFmt w:val="decimal"/>
      <w:pStyle w:val="1296"/>
      <w:isLgl w:val="false"/>
      <w:suff w:val="nothing"/>
      <w:lvlText w:val="%1.%2.%3.%4."/>
      <w:lvlJc w:val="left"/>
      <w:pPr>
        <w:pStyle w:val="1031"/>
        <w:ind w:left="0" w:firstLine="0"/>
      </w:pPr>
      <w:rPr>
        <w:rFonts w:hint="eastAsia"/>
        <w:b/>
        <w:i w:val="0"/>
        <w:sz w:val="21"/>
        <w:szCs w:val="21"/>
      </w:rPr>
    </w:lvl>
    <w:lvl w:ilvl="4">
      <w:start w:val="1"/>
      <w:numFmt w:val="decimal"/>
      <w:isLgl w:val="false"/>
      <w:suff w:val="tab"/>
      <w:lvlText w:val="%1.%2.%3.%4.%5."/>
      <w:lvlJc w:val="left"/>
      <w:pPr>
        <w:pStyle w:val="1031"/>
        <w:ind w:left="9067" w:hanging="992"/>
        <w:tabs>
          <w:tab w:val="num" w:pos="9067" w:leader="none"/>
        </w:tabs>
      </w:pPr>
      <w:rPr>
        <w:rFonts w:hint="eastAsia"/>
      </w:rPr>
    </w:lvl>
    <w:lvl w:ilvl="5">
      <w:start w:val="1"/>
      <w:numFmt w:val="decimal"/>
      <w:isLgl w:val="false"/>
      <w:suff w:val="tab"/>
      <w:lvlText w:val="%1.%2.%3.%4.%5.%6."/>
      <w:lvlJc w:val="left"/>
      <w:pPr>
        <w:pStyle w:val="1031"/>
        <w:ind w:left="9209" w:hanging="1134"/>
        <w:tabs>
          <w:tab w:val="num" w:pos="9209" w:leader="none"/>
        </w:tabs>
      </w:pPr>
      <w:rPr>
        <w:rFonts w:hint="eastAsia"/>
      </w:rPr>
    </w:lvl>
    <w:lvl w:ilvl="6">
      <w:start w:val="1"/>
      <w:numFmt w:val="decimal"/>
      <w:isLgl w:val="false"/>
      <w:suff w:val="tab"/>
      <w:lvlText w:val="%1.%2.%3.%4.%5.%6.%7."/>
      <w:lvlJc w:val="left"/>
      <w:pPr>
        <w:pStyle w:val="1031"/>
        <w:ind w:left="9351" w:hanging="1276"/>
        <w:tabs>
          <w:tab w:val="num" w:pos="9351" w:leader="none"/>
        </w:tabs>
      </w:pPr>
      <w:rPr>
        <w:rFonts w:hint="eastAsia"/>
      </w:rPr>
    </w:lvl>
    <w:lvl w:ilvl="7">
      <w:start w:val="1"/>
      <w:numFmt w:val="decimal"/>
      <w:isLgl w:val="false"/>
      <w:suff w:val="tab"/>
      <w:lvlText w:val="%1.%2.%3.%4.%5.%6.%7.%8."/>
      <w:lvlJc w:val="left"/>
      <w:pPr>
        <w:pStyle w:val="1031"/>
        <w:ind w:left="9493" w:hanging="1418"/>
        <w:tabs>
          <w:tab w:val="num" w:pos="9493" w:leader="none"/>
        </w:tabs>
      </w:pPr>
      <w:rPr>
        <w:rFonts w:hint="eastAsia"/>
      </w:rPr>
    </w:lvl>
    <w:lvl w:ilvl="8">
      <w:start w:val="1"/>
      <w:numFmt w:val="decimal"/>
      <w:isLgl w:val="false"/>
      <w:suff w:val="tab"/>
      <w:lvlText w:val="%1.%2.%3.%4.%5.%6.%7.%8.%9."/>
      <w:lvlJc w:val="left"/>
      <w:pPr>
        <w:pStyle w:val="1031"/>
        <w:ind w:left="9634" w:hanging="1559"/>
        <w:tabs>
          <w:tab w:val="num" w:pos="9634" w:leader="none"/>
        </w:tabs>
      </w:pPr>
      <w:rPr>
        <w:rFonts w:hint="eastAsia"/>
      </w:rPr>
    </w:lvl>
  </w:abstractNum>
  <w:abstractNum w:abstractNumId="3">
    <w:multiLevelType w:val="hybridMultilevel"/>
    <w:lvl w:ilvl="0">
      <w:start w:val="1"/>
      <w:numFmt w:val="lowerLetter"/>
      <w:isLgl w:val="false"/>
      <w:suff w:val="tab"/>
      <w:lvlText w:val="(%1)"/>
      <w:lvlJc w:val="left"/>
      <w:pPr>
        <w:pStyle w:val="1031"/>
        <w:ind w:left="990" w:hanging="450"/>
        <w:tabs>
          <w:tab w:val="num" w:pos="990" w:leader="none"/>
        </w:tabs>
      </w:pPr>
    </w:lvl>
    <w:lvl w:ilvl="1">
      <w:start w:val="1"/>
      <w:numFmt w:val="lowerLetter"/>
      <w:isLgl w:val="false"/>
      <w:suff w:val="tab"/>
      <w:lvlText w:val="%2)"/>
      <w:lvlJc w:val="left"/>
      <w:pPr>
        <w:pStyle w:val="1031"/>
        <w:ind w:left="1380" w:hanging="420"/>
        <w:tabs>
          <w:tab w:val="num" w:pos="1380" w:leader="none"/>
        </w:tabs>
      </w:pPr>
    </w:lvl>
    <w:lvl w:ilvl="2">
      <w:start w:val="1"/>
      <w:numFmt w:val="lowerRoman"/>
      <w:pStyle w:val="1313"/>
      <w:isLgl w:val="false"/>
      <w:suff w:val="tab"/>
      <w:lvlText w:val="%3."/>
      <w:lvlJc w:val="right"/>
      <w:pPr>
        <w:pStyle w:val="1031"/>
        <w:ind w:left="1800" w:hanging="420"/>
        <w:tabs>
          <w:tab w:val="num" w:pos="1800" w:leader="none"/>
        </w:tabs>
      </w:pPr>
    </w:lvl>
    <w:lvl w:ilvl="3">
      <w:start w:val="1"/>
      <w:numFmt w:val="decimal"/>
      <w:pStyle w:val="1329"/>
      <w:isLgl w:val="false"/>
      <w:suff w:val="tab"/>
      <w:lvlText w:val="%4."/>
      <w:lvlJc w:val="left"/>
      <w:pPr>
        <w:pStyle w:val="1031"/>
        <w:ind w:left="2220" w:hanging="420"/>
        <w:tabs>
          <w:tab w:val="num" w:pos="2220" w:leader="none"/>
        </w:tabs>
      </w:pPr>
    </w:lvl>
    <w:lvl w:ilvl="4">
      <w:start w:val="1"/>
      <w:numFmt w:val="lowerLetter"/>
      <w:isLgl w:val="false"/>
      <w:suff w:val="tab"/>
      <w:lvlText w:val="%5)"/>
      <w:lvlJc w:val="left"/>
      <w:pPr>
        <w:pStyle w:val="1031"/>
        <w:ind w:left="2640" w:hanging="420"/>
        <w:tabs>
          <w:tab w:val="num" w:pos="2640" w:leader="none"/>
        </w:tabs>
      </w:pPr>
    </w:lvl>
    <w:lvl w:ilvl="5">
      <w:start w:val="1"/>
      <w:numFmt w:val="lowerRoman"/>
      <w:isLgl w:val="false"/>
      <w:suff w:val="tab"/>
      <w:lvlText w:val="%6."/>
      <w:lvlJc w:val="right"/>
      <w:pPr>
        <w:pStyle w:val="1031"/>
        <w:ind w:left="3060" w:hanging="420"/>
        <w:tabs>
          <w:tab w:val="num" w:pos="3060" w:leader="none"/>
        </w:tabs>
      </w:pPr>
    </w:lvl>
    <w:lvl w:ilvl="6">
      <w:start w:val="1"/>
      <w:numFmt w:val="decimal"/>
      <w:isLgl w:val="false"/>
      <w:suff w:val="tab"/>
      <w:lvlText w:val="%7."/>
      <w:lvlJc w:val="left"/>
      <w:pPr>
        <w:pStyle w:val="1031"/>
        <w:ind w:left="3480" w:hanging="420"/>
        <w:tabs>
          <w:tab w:val="num" w:pos="3480" w:leader="none"/>
        </w:tabs>
      </w:pPr>
    </w:lvl>
    <w:lvl w:ilvl="7">
      <w:start w:val="1"/>
      <w:numFmt w:val="lowerLetter"/>
      <w:isLgl w:val="false"/>
      <w:suff w:val="tab"/>
      <w:lvlText w:val="%8)"/>
      <w:lvlJc w:val="left"/>
      <w:pPr>
        <w:pStyle w:val="1031"/>
        <w:ind w:left="3900" w:hanging="420"/>
        <w:tabs>
          <w:tab w:val="num" w:pos="3900" w:leader="none"/>
        </w:tabs>
      </w:pPr>
    </w:lvl>
    <w:lvl w:ilvl="8">
      <w:start w:val="1"/>
      <w:numFmt w:val="lowerRoman"/>
      <w:isLgl w:val="false"/>
      <w:suff w:val="tab"/>
      <w:lvlText w:val="%9."/>
      <w:lvlJc w:val="right"/>
      <w:pPr>
        <w:pStyle w:val="1031"/>
        <w:ind w:left="4320" w:hanging="420"/>
        <w:tabs>
          <w:tab w:val="num" w:pos="4320" w:leader="none"/>
        </w:tabs>
      </w:pPr>
    </w:lvl>
  </w:abstractNum>
  <w:abstractNum w:abstractNumId="4">
    <w:multiLevelType w:val="hybridMultilevel"/>
    <w:lvl w:ilvl="0">
      <w:start w:val="1"/>
      <w:numFmt w:val="japaneseCounting"/>
      <w:pStyle w:val="1315"/>
      <w:isLgl w:val="false"/>
      <w:suff w:val="tab"/>
      <w:lvlText w:val="%1、"/>
      <w:lvlJc w:val="left"/>
      <w:pPr>
        <w:pStyle w:val="1031"/>
        <w:ind w:left="1036" w:hanging="480"/>
        <w:tabs>
          <w:tab w:val="num" w:pos="1036" w:leader="none"/>
        </w:tabs>
      </w:pPr>
    </w:lvl>
    <w:lvl w:ilvl="1">
      <w:start w:val="1"/>
      <w:numFmt w:val="lowerLetter"/>
      <w:pStyle w:val="1302"/>
      <w:isLgl w:val="false"/>
      <w:suff w:val="tab"/>
      <w:lvlText w:val="%2)"/>
      <w:lvlJc w:val="left"/>
      <w:pPr>
        <w:pStyle w:val="1031"/>
        <w:ind w:left="1396" w:hanging="420"/>
        <w:tabs>
          <w:tab w:val="num" w:pos="1396" w:leader="none"/>
        </w:tabs>
      </w:pPr>
    </w:lvl>
    <w:lvl w:ilvl="2">
      <w:start w:val="1"/>
      <w:numFmt w:val="lowerRoman"/>
      <w:isLgl w:val="false"/>
      <w:suff w:val="tab"/>
      <w:lvlText w:val="%3."/>
      <w:lvlJc w:val="right"/>
      <w:pPr>
        <w:pStyle w:val="1031"/>
        <w:ind w:left="1816" w:hanging="420"/>
        <w:tabs>
          <w:tab w:val="num" w:pos="1816" w:leader="none"/>
        </w:tabs>
      </w:pPr>
    </w:lvl>
    <w:lvl w:ilvl="3">
      <w:start w:val="1"/>
      <w:numFmt w:val="decimal"/>
      <w:isLgl w:val="false"/>
      <w:suff w:val="tab"/>
      <w:lvlText w:val="%4."/>
      <w:lvlJc w:val="left"/>
      <w:pPr>
        <w:pStyle w:val="1031"/>
        <w:ind w:left="2236" w:hanging="420"/>
        <w:tabs>
          <w:tab w:val="num" w:pos="2236" w:leader="none"/>
        </w:tabs>
      </w:pPr>
    </w:lvl>
    <w:lvl w:ilvl="4">
      <w:start w:val="1"/>
      <w:numFmt w:val="lowerLetter"/>
      <w:isLgl w:val="false"/>
      <w:suff w:val="tab"/>
      <w:lvlText w:val="%5)"/>
      <w:lvlJc w:val="left"/>
      <w:pPr>
        <w:pStyle w:val="1031"/>
        <w:ind w:left="2656" w:hanging="420"/>
        <w:tabs>
          <w:tab w:val="num" w:pos="2656" w:leader="none"/>
        </w:tabs>
      </w:pPr>
    </w:lvl>
    <w:lvl w:ilvl="5">
      <w:start w:val="1"/>
      <w:numFmt w:val="lowerRoman"/>
      <w:isLgl w:val="false"/>
      <w:suff w:val="tab"/>
      <w:lvlText w:val="%6."/>
      <w:lvlJc w:val="right"/>
      <w:pPr>
        <w:pStyle w:val="1031"/>
        <w:ind w:left="3076" w:hanging="420"/>
        <w:tabs>
          <w:tab w:val="num" w:pos="3076" w:leader="none"/>
        </w:tabs>
      </w:pPr>
    </w:lvl>
    <w:lvl w:ilvl="6">
      <w:start w:val="1"/>
      <w:numFmt w:val="decimal"/>
      <w:isLgl w:val="false"/>
      <w:suff w:val="tab"/>
      <w:lvlText w:val="%7."/>
      <w:lvlJc w:val="left"/>
      <w:pPr>
        <w:pStyle w:val="1031"/>
        <w:ind w:left="3496" w:hanging="420"/>
        <w:tabs>
          <w:tab w:val="num" w:pos="3496" w:leader="none"/>
        </w:tabs>
      </w:pPr>
    </w:lvl>
    <w:lvl w:ilvl="7">
      <w:start w:val="1"/>
      <w:numFmt w:val="lowerLetter"/>
      <w:isLgl w:val="false"/>
      <w:suff w:val="tab"/>
      <w:lvlText w:val="%8)"/>
      <w:lvlJc w:val="left"/>
      <w:pPr>
        <w:pStyle w:val="1031"/>
        <w:ind w:left="3916" w:hanging="420"/>
        <w:tabs>
          <w:tab w:val="num" w:pos="3916" w:leader="none"/>
        </w:tabs>
      </w:pPr>
    </w:lvl>
    <w:lvl w:ilvl="8">
      <w:start w:val="1"/>
      <w:numFmt w:val="lowerRoman"/>
      <w:isLgl w:val="false"/>
      <w:suff w:val="tab"/>
      <w:lvlText w:val="%9."/>
      <w:lvlJc w:val="right"/>
      <w:pPr>
        <w:pStyle w:val="1031"/>
        <w:ind w:left="4336" w:hanging="420"/>
        <w:tabs>
          <w:tab w:val="num" w:pos="4336" w:leader="none"/>
        </w:tabs>
      </w:pPr>
    </w:lvl>
  </w:abstractNum>
  <w:abstractNum w:abstractNumId="5">
    <w:multiLevelType w:val="hybridMultilevel"/>
    <w:lvl w:ilvl="0">
      <w:start w:val="1"/>
      <w:numFmt w:val="bullet"/>
      <w:pStyle w:val="1310"/>
      <w:isLgl w:val="false"/>
      <w:suff w:val="tab"/>
      <w:lvlText w:val=""/>
      <w:lvlJc w:val="left"/>
      <w:pPr>
        <w:pStyle w:val="103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31"/>
        <w:ind w:left="540" w:firstLine="0"/>
      </w:pPr>
      <w:rPr>
        <w:rFonts w:hint="eastAsia"/>
      </w:rPr>
    </w:lvl>
    <w:lvl w:ilvl="1">
      <w:start w:val="1"/>
      <w:numFmt w:val="decimal"/>
      <w:isLgl w:val="false"/>
      <w:suff w:val="space"/>
      <w:lvlText w:val="%1.%2"/>
      <w:lvlJc w:val="left"/>
      <w:pPr>
        <w:pStyle w:val="1031"/>
        <w:ind w:left="540" w:firstLine="0"/>
      </w:pPr>
      <w:rPr>
        <w:rFonts w:hint="eastAsia"/>
      </w:rPr>
    </w:lvl>
    <w:lvl w:ilvl="2">
      <w:start w:val="1"/>
      <w:numFmt w:val="decimal"/>
      <w:pStyle w:val="1298"/>
      <w:isLgl w:val="false"/>
      <w:suff w:val="space"/>
      <w:lvlText w:val="%1.%2.%3"/>
      <w:lvlJc w:val="left"/>
      <w:pPr>
        <w:pStyle w:val="1031"/>
        <w:ind w:left="540" w:firstLine="0"/>
      </w:pPr>
      <w:rPr>
        <w:rFonts w:hint="eastAsia"/>
      </w:rPr>
    </w:lvl>
    <w:lvl w:ilvl="3">
      <w:start w:val="1"/>
      <w:numFmt w:val="decimal"/>
      <w:pStyle w:val="1325"/>
      <w:isLgl w:val="false"/>
      <w:suff w:val="space"/>
      <w:lvlText w:val="(%4)"/>
      <w:lvlJc w:val="left"/>
      <w:pPr>
        <w:pStyle w:val="1031"/>
        <w:ind w:left="2682" w:firstLine="198"/>
      </w:pPr>
      <w:rPr>
        <w:rFonts w:hint="eastAsia"/>
        <w:b w:val="0"/>
      </w:rPr>
    </w:lvl>
    <w:lvl w:ilvl="4">
      <w:start w:val="1"/>
      <w:numFmt w:val="lowerLetter"/>
      <w:pStyle w:val="1323"/>
      <w:isLgl w:val="false"/>
      <w:suff w:val="space"/>
      <w:lvlText w:val="%5."/>
      <w:lvlJc w:val="left"/>
      <w:pPr>
        <w:pStyle w:val="1031"/>
        <w:ind w:left="540" w:firstLine="301"/>
      </w:pPr>
      <w:rPr>
        <w:rFonts w:hint="eastAsia"/>
      </w:rPr>
    </w:lvl>
    <w:lvl w:ilvl="5">
      <w:start w:val="1"/>
      <w:numFmt w:val="decimal"/>
      <w:isLgl w:val="false"/>
      <w:suff w:val="tab"/>
      <w:lvlText w:val="%1.%2.%3.%4.%5.%6"/>
      <w:lvlJc w:val="left"/>
      <w:pPr>
        <w:pStyle w:val="1031"/>
        <w:ind w:left="3658" w:hanging="1134"/>
        <w:tabs>
          <w:tab w:val="num" w:pos="3658" w:leader="none"/>
        </w:tabs>
      </w:pPr>
      <w:rPr>
        <w:rFonts w:hint="eastAsia"/>
      </w:rPr>
    </w:lvl>
    <w:lvl w:ilvl="6">
      <w:start w:val="1"/>
      <w:numFmt w:val="decimal"/>
      <w:isLgl w:val="false"/>
      <w:suff w:val="tab"/>
      <w:lvlText w:val="%1.%2.%3.%4.%5.%6.%7"/>
      <w:lvlJc w:val="left"/>
      <w:pPr>
        <w:pStyle w:val="1031"/>
        <w:ind w:left="4225" w:hanging="1276"/>
        <w:tabs>
          <w:tab w:val="num" w:pos="6549" w:leader="none"/>
        </w:tabs>
      </w:pPr>
      <w:rPr>
        <w:rFonts w:hint="eastAsia"/>
      </w:rPr>
    </w:lvl>
    <w:lvl w:ilvl="7">
      <w:start w:val="1"/>
      <w:numFmt w:val="decimal"/>
      <w:isLgl w:val="false"/>
      <w:suff w:val="tab"/>
      <w:lvlText w:val="%1.%2.%3.%4.%5.%6.%7.%8"/>
      <w:lvlJc w:val="left"/>
      <w:pPr>
        <w:pStyle w:val="1031"/>
        <w:ind w:left="4792" w:hanging="1418"/>
        <w:tabs>
          <w:tab w:val="num" w:pos="7694" w:leader="none"/>
        </w:tabs>
      </w:pPr>
      <w:rPr>
        <w:rFonts w:hint="eastAsia"/>
      </w:rPr>
    </w:lvl>
    <w:lvl w:ilvl="8">
      <w:start w:val="1"/>
      <w:numFmt w:val="decimal"/>
      <w:isLgl w:val="false"/>
      <w:suff w:val="tab"/>
      <w:lvlText w:val="%1.%2.%3.%4.%5.%6.%7.%8.%9"/>
      <w:lvlJc w:val="left"/>
      <w:pPr>
        <w:pStyle w:val="1031"/>
        <w:ind w:left="5500" w:hanging="1700"/>
        <w:tabs>
          <w:tab w:val="num" w:pos="8480" w:leader="none"/>
        </w:tabs>
      </w:pPr>
      <w:rPr>
        <w:rFonts w:hint="eastAsia"/>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7">
    <w:name w:val="Heading 1 Char"/>
    <w:link w:val="1239"/>
    <w:uiPriority w:val="9"/>
    <w:rPr>
      <w:rFonts w:ascii="Arial" w:hAnsi="Arial" w:eastAsia="Arial" w:cs="Arial"/>
      <w:sz w:val="40"/>
      <w:szCs w:val="40"/>
    </w:rPr>
  </w:style>
  <w:style w:type="paragraph" w:styleId="858">
    <w:name w:val="Heading 2"/>
    <w:basedOn w:val="1031"/>
    <w:next w:val="1031"/>
    <w:link w:val="859"/>
    <w:uiPriority w:val="9"/>
    <w:unhideWhenUsed/>
    <w:qFormat/>
    <w:pPr>
      <w:keepLines/>
      <w:keepNext/>
      <w:spacing w:before="360" w:after="200"/>
      <w:outlineLvl w:val="1"/>
    </w:pPr>
    <w:rPr>
      <w:rFonts w:ascii="Arial" w:hAnsi="Arial" w:eastAsia="Arial" w:cs="Arial"/>
      <w:sz w:val="34"/>
    </w:rPr>
  </w:style>
  <w:style w:type="character" w:styleId="859">
    <w:name w:val="Heading 2 Char"/>
    <w:link w:val="858"/>
    <w:uiPriority w:val="9"/>
    <w:rPr>
      <w:rFonts w:ascii="Arial" w:hAnsi="Arial" w:eastAsia="Arial" w:cs="Arial"/>
      <w:sz w:val="34"/>
    </w:rPr>
  </w:style>
  <w:style w:type="character" w:styleId="860">
    <w:name w:val="Heading 3 Char"/>
    <w:link w:val="1273"/>
    <w:uiPriority w:val="9"/>
    <w:rPr>
      <w:rFonts w:ascii="Arial" w:hAnsi="Arial" w:eastAsia="Arial" w:cs="Arial"/>
      <w:sz w:val="30"/>
      <w:szCs w:val="30"/>
    </w:rPr>
  </w:style>
  <w:style w:type="paragraph" w:styleId="861">
    <w:name w:val="Heading 4"/>
    <w:basedOn w:val="1031"/>
    <w:next w:val="1031"/>
    <w:link w:val="862"/>
    <w:uiPriority w:val="9"/>
    <w:unhideWhenUsed/>
    <w:qFormat/>
    <w:pPr>
      <w:keepLines/>
      <w:keepNext/>
      <w:spacing w:before="320" w:after="200"/>
      <w:outlineLvl w:val="3"/>
    </w:pPr>
    <w:rPr>
      <w:rFonts w:ascii="Arial" w:hAnsi="Arial" w:eastAsia="Arial" w:cs="Arial"/>
      <w:b/>
      <w:bCs/>
      <w:sz w:val="26"/>
      <w:szCs w:val="26"/>
    </w:rPr>
  </w:style>
  <w:style w:type="character" w:styleId="862">
    <w:name w:val="Heading 4 Char"/>
    <w:link w:val="861"/>
    <w:uiPriority w:val="9"/>
    <w:rPr>
      <w:rFonts w:ascii="Arial" w:hAnsi="Arial" w:eastAsia="Arial" w:cs="Arial"/>
      <w:b/>
      <w:bCs/>
      <w:sz w:val="26"/>
      <w:szCs w:val="26"/>
    </w:rPr>
  </w:style>
  <w:style w:type="character" w:styleId="863">
    <w:name w:val="Heading 5 Char"/>
    <w:link w:val="1270"/>
    <w:uiPriority w:val="9"/>
    <w:rPr>
      <w:rFonts w:ascii="Arial" w:hAnsi="Arial" w:eastAsia="Arial" w:cs="Arial"/>
      <w:b/>
      <w:bCs/>
      <w:sz w:val="24"/>
      <w:szCs w:val="24"/>
    </w:rPr>
  </w:style>
  <w:style w:type="paragraph" w:styleId="864">
    <w:name w:val="Heading 6"/>
    <w:basedOn w:val="1031"/>
    <w:next w:val="1031"/>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link w:val="864"/>
    <w:uiPriority w:val="9"/>
    <w:rPr>
      <w:rFonts w:ascii="Arial" w:hAnsi="Arial" w:eastAsia="Arial" w:cs="Arial"/>
      <w:b/>
      <w:bCs/>
      <w:sz w:val="22"/>
      <w:szCs w:val="22"/>
    </w:rPr>
  </w:style>
  <w:style w:type="paragraph" w:styleId="866">
    <w:name w:val="Heading 7"/>
    <w:basedOn w:val="1031"/>
    <w:next w:val="1031"/>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link w:val="866"/>
    <w:uiPriority w:val="9"/>
    <w:rPr>
      <w:rFonts w:ascii="Arial" w:hAnsi="Arial" w:eastAsia="Arial" w:cs="Arial"/>
      <w:b/>
      <w:bCs/>
      <w:i/>
      <w:iCs/>
      <w:sz w:val="22"/>
      <w:szCs w:val="22"/>
    </w:rPr>
  </w:style>
  <w:style w:type="paragraph" w:styleId="868">
    <w:name w:val="Heading 8"/>
    <w:basedOn w:val="1031"/>
    <w:next w:val="1031"/>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link w:val="868"/>
    <w:uiPriority w:val="9"/>
    <w:rPr>
      <w:rFonts w:ascii="Arial" w:hAnsi="Arial" w:eastAsia="Arial" w:cs="Arial"/>
      <w:i/>
      <w:iCs/>
      <w:sz w:val="22"/>
      <w:szCs w:val="22"/>
    </w:rPr>
  </w:style>
  <w:style w:type="paragraph" w:styleId="870">
    <w:name w:val="Heading 9"/>
    <w:basedOn w:val="1031"/>
    <w:next w:val="1031"/>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link w:val="870"/>
    <w:uiPriority w:val="9"/>
    <w:rPr>
      <w:rFonts w:ascii="Arial" w:hAnsi="Arial" w:eastAsia="Arial" w:cs="Arial"/>
      <w:i/>
      <w:iCs/>
      <w:sz w:val="21"/>
      <w:szCs w:val="21"/>
    </w:rPr>
  </w:style>
  <w:style w:type="paragraph" w:styleId="872">
    <w:name w:val="No Spacing"/>
    <w:uiPriority w:val="1"/>
    <w:qFormat/>
    <w:pPr>
      <w:spacing w:before="0" w:after="0" w:line="240" w:lineRule="auto"/>
    </w:pPr>
  </w:style>
  <w:style w:type="paragraph" w:styleId="873">
    <w:name w:val="Title"/>
    <w:basedOn w:val="1031"/>
    <w:next w:val="1031"/>
    <w:link w:val="874"/>
    <w:uiPriority w:val="10"/>
    <w:qFormat/>
    <w:pPr>
      <w:contextualSpacing/>
      <w:spacing w:before="300" w:after="200"/>
    </w:pPr>
    <w:rPr>
      <w:sz w:val="48"/>
      <w:szCs w:val="48"/>
    </w:rPr>
  </w:style>
  <w:style w:type="character" w:styleId="874">
    <w:name w:val="Title Char"/>
    <w:link w:val="873"/>
    <w:uiPriority w:val="10"/>
    <w:rPr>
      <w:sz w:val="48"/>
      <w:szCs w:val="48"/>
    </w:rPr>
  </w:style>
  <w:style w:type="paragraph" w:styleId="875">
    <w:name w:val="Subtitle"/>
    <w:basedOn w:val="1031"/>
    <w:next w:val="1031"/>
    <w:link w:val="876"/>
    <w:uiPriority w:val="11"/>
    <w:qFormat/>
    <w:pPr>
      <w:spacing w:before="200" w:after="200"/>
    </w:pPr>
    <w:rPr>
      <w:sz w:val="24"/>
      <w:szCs w:val="24"/>
    </w:rPr>
  </w:style>
  <w:style w:type="character" w:styleId="876">
    <w:name w:val="Subtitle Char"/>
    <w:link w:val="875"/>
    <w:uiPriority w:val="11"/>
    <w:rPr>
      <w:sz w:val="24"/>
      <w:szCs w:val="24"/>
    </w:rPr>
  </w:style>
  <w:style w:type="paragraph" w:styleId="877">
    <w:name w:val="Quote"/>
    <w:basedOn w:val="1031"/>
    <w:next w:val="1031"/>
    <w:link w:val="878"/>
    <w:uiPriority w:val="29"/>
    <w:qFormat/>
    <w:pPr>
      <w:ind w:left="720" w:right="720"/>
    </w:pPr>
    <w:rPr>
      <w:i/>
    </w:rPr>
  </w:style>
  <w:style w:type="character" w:styleId="878">
    <w:name w:val="Quote Char"/>
    <w:link w:val="877"/>
    <w:uiPriority w:val="29"/>
    <w:rPr>
      <w:i/>
    </w:rPr>
  </w:style>
  <w:style w:type="paragraph" w:styleId="879">
    <w:name w:val="Intense Quote"/>
    <w:basedOn w:val="1031"/>
    <w:next w:val="1031"/>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paragraph" w:styleId="881">
    <w:name w:val="Header"/>
    <w:basedOn w:val="1031"/>
    <w:link w:val="882"/>
    <w:uiPriority w:val="99"/>
    <w:unhideWhenUsed/>
    <w:pPr>
      <w:spacing w:after="0" w:line="240" w:lineRule="auto"/>
      <w:tabs>
        <w:tab w:val="center" w:pos="7143" w:leader="none"/>
        <w:tab w:val="right" w:pos="14287" w:leader="none"/>
      </w:tabs>
    </w:pPr>
  </w:style>
  <w:style w:type="character" w:styleId="882">
    <w:name w:val="Header Char"/>
    <w:link w:val="881"/>
    <w:uiPriority w:val="99"/>
  </w:style>
  <w:style w:type="paragraph" w:styleId="883">
    <w:name w:val="Footer"/>
    <w:basedOn w:val="1031"/>
    <w:link w:val="886"/>
    <w:uiPriority w:val="99"/>
    <w:unhideWhenUsed/>
    <w:pPr>
      <w:spacing w:after="0" w:line="240" w:lineRule="auto"/>
      <w:tabs>
        <w:tab w:val="center" w:pos="7143" w:leader="none"/>
        <w:tab w:val="right" w:pos="14287" w:leader="none"/>
      </w:tabs>
    </w:pPr>
  </w:style>
  <w:style w:type="character" w:styleId="884">
    <w:name w:val="Footer Char"/>
    <w:link w:val="883"/>
    <w:uiPriority w:val="99"/>
  </w:style>
  <w:style w:type="paragraph" w:styleId="885">
    <w:name w:val="Caption"/>
    <w:basedOn w:val="1031"/>
    <w:next w:val="1031"/>
    <w:uiPriority w:val="35"/>
    <w:semiHidden/>
    <w:unhideWhenUsed/>
    <w:qFormat/>
    <w:pPr>
      <w:spacing w:line="276" w:lineRule="auto"/>
    </w:pPr>
    <w:rPr>
      <w:b/>
      <w:bCs/>
      <w:color w:val="4f81bd" w:themeColor="accent1"/>
      <w:sz w:val="18"/>
      <w:szCs w:val="18"/>
    </w:rPr>
  </w:style>
  <w:style w:type="character" w:styleId="886">
    <w:name w:val="Caption Char"/>
    <w:basedOn w:val="885"/>
    <w:link w:val="883"/>
    <w:uiPriority w:val="99"/>
  </w:style>
  <w:style w:type="table" w:styleId="8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Hyperlink"/>
    <w:uiPriority w:val="99"/>
    <w:unhideWhenUsed/>
    <w:rPr>
      <w:color w:val="0000ff" w:themeColor="hyperlink"/>
      <w:u w:val="single"/>
    </w:rPr>
  </w:style>
  <w:style w:type="paragraph" w:styleId="1014">
    <w:name w:val="footnote text"/>
    <w:basedOn w:val="1031"/>
    <w:link w:val="1015"/>
    <w:uiPriority w:val="99"/>
    <w:semiHidden/>
    <w:unhideWhenUsed/>
    <w:pPr>
      <w:spacing w:after="40" w:line="240" w:lineRule="auto"/>
    </w:pPr>
    <w:rPr>
      <w:sz w:val="18"/>
    </w:rPr>
  </w:style>
  <w:style w:type="character" w:styleId="1015">
    <w:name w:val="Footnote Text Char"/>
    <w:link w:val="1014"/>
    <w:uiPriority w:val="99"/>
    <w:rPr>
      <w:sz w:val="18"/>
    </w:rPr>
  </w:style>
  <w:style w:type="character" w:styleId="1016">
    <w:name w:val="footnote reference"/>
    <w:uiPriority w:val="99"/>
    <w:unhideWhenUsed/>
    <w:rPr>
      <w:vertAlign w:val="superscript"/>
    </w:rPr>
  </w:style>
  <w:style w:type="paragraph" w:styleId="1017">
    <w:name w:val="endnote text"/>
    <w:basedOn w:val="1031"/>
    <w:link w:val="1018"/>
    <w:uiPriority w:val="99"/>
    <w:semiHidden/>
    <w:unhideWhenUsed/>
    <w:pPr>
      <w:spacing w:after="0" w:line="240" w:lineRule="auto"/>
    </w:pPr>
    <w:rPr>
      <w:sz w:val="20"/>
    </w:rPr>
  </w:style>
  <w:style w:type="character" w:styleId="1018">
    <w:name w:val="Endnote Text Char"/>
    <w:link w:val="1017"/>
    <w:uiPriority w:val="99"/>
    <w:rPr>
      <w:sz w:val="20"/>
    </w:rPr>
  </w:style>
  <w:style w:type="character" w:styleId="1019">
    <w:name w:val="endnote reference"/>
    <w:uiPriority w:val="99"/>
    <w:semiHidden/>
    <w:unhideWhenUsed/>
    <w:rPr>
      <w:vertAlign w:val="superscript"/>
    </w:rPr>
  </w:style>
  <w:style w:type="paragraph" w:styleId="1020">
    <w:name w:val="toc 1"/>
    <w:basedOn w:val="1031"/>
    <w:next w:val="1031"/>
    <w:uiPriority w:val="39"/>
    <w:unhideWhenUsed/>
    <w:pPr>
      <w:ind w:left="0" w:right="0" w:firstLine="0"/>
      <w:spacing w:after="57"/>
    </w:pPr>
  </w:style>
  <w:style w:type="paragraph" w:styleId="1021">
    <w:name w:val="toc 2"/>
    <w:basedOn w:val="1031"/>
    <w:next w:val="1031"/>
    <w:uiPriority w:val="39"/>
    <w:unhideWhenUsed/>
    <w:pPr>
      <w:ind w:left="283" w:right="0" w:firstLine="0"/>
      <w:spacing w:after="57"/>
    </w:pPr>
  </w:style>
  <w:style w:type="paragraph" w:styleId="1022">
    <w:name w:val="toc 3"/>
    <w:basedOn w:val="1031"/>
    <w:next w:val="1031"/>
    <w:uiPriority w:val="39"/>
    <w:unhideWhenUsed/>
    <w:pPr>
      <w:ind w:left="567" w:right="0" w:firstLine="0"/>
      <w:spacing w:after="57"/>
    </w:pPr>
  </w:style>
  <w:style w:type="paragraph" w:styleId="1023">
    <w:name w:val="toc 4"/>
    <w:basedOn w:val="1031"/>
    <w:next w:val="1031"/>
    <w:uiPriority w:val="39"/>
    <w:unhideWhenUsed/>
    <w:pPr>
      <w:ind w:left="850" w:right="0" w:firstLine="0"/>
      <w:spacing w:after="57"/>
    </w:pPr>
  </w:style>
  <w:style w:type="paragraph" w:styleId="1024">
    <w:name w:val="toc 5"/>
    <w:basedOn w:val="1031"/>
    <w:next w:val="1031"/>
    <w:uiPriority w:val="39"/>
    <w:unhideWhenUsed/>
    <w:pPr>
      <w:ind w:left="1134" w:right="0" w:firstLine="0"/>
      <w:spacing w:after="57"/>
    </w:pPr>
  </w:style>
  <w:style w:type="paragraph" w:styleId="1025">
    <w:name w:val="toc 6"/>
    <w:basedOn w:val="1031"/>
    <w:next w:val="1031"/>
    <w:uiPriority w:val="39"/>
    <w:unhideWhenUsed/>
    <w:pPr>
      <w:ind w:left="1417" w:right="0" w:firstLine="0"/>
      <w:spacing w:after="57"/>
    </w:pPr>
  </w:style>
  <w:style w:type="paragraph" w:styleId="1026">
    <w:name w:val="toc 7"/>
    <w:basedOn w:val="1031"/>
    <w:next w:val="1031"/>
    <w:uiPriority w:val="39"/>
    <w:unhideWhenUsed/>
    <w:pPr>
      <w:ind w:left="1701" w:right="0" w:firstLine="0"/>
      <w:spacing w:after="57"/>
    </w:pPr>
  </w:style>
  <w:style w:type="paragraph" w:styleId="1027">
    <w:name w:val="toc 8"/>
    <w:basedOn w:val="1031"/>
    <w:next w:val="1031"/>
    <w:uiPriority w:val="39"/>
    <w:unhideWhenUsed/>
    <w:pPr>
      <w:ind w:left="1984" w:right="0" w:firstLine="0"/>
      <w:spacing w:after="57"/>
    </w:pPr>
  </w:style>
  <w:style w:type="paragraph" w:styleId="1028">
    <w:name w:val="toc 9"/>
    <w:basedOn w:val="1031"/>
    <w:next w:val="1031"/>
    <w:uiPriority w:val="39"/>
    <w:unhideWhenUsed/>
    <w:pPr>
      <w:ind w:left="2268" w:right="0" w:firstLine="0"/>
      <w:spacing w:after="57"/>
    </w:p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next w:val="1031"/>
    <w:link w:val="1031"/>
    <w:qFormat/>
    <w:pPr>
      <w:jc w:val="both"/>
      <w:widowControl w:val="off"/>
    </w:pPr>
    <w:rPr>
      <w:sz w:val="21"/>
      <w:szCs w:val="24"/>
      <w:lang w:val="en-US" w:eastAsia="zh-CN" w:bidi="ar-SA"/>
    </w:rPr>
  </w:style>
  <w:style w:type="paragraph" w:styleId="1032">
    <w:name w:val="标题 1"/>
    <w:basedOn w:val="1031"/>
    <w:next w:val="1031"/>
    <w:link w:val="1043"/>
    <w:qFormat/>
    <w:pPr>
      <w:numPr>
        <w:ilvl w:val="0"/>
        <w:numId w:val="1"/>
      </w:numPr>
      <w:jc w:val="center"/>
      <w:keepLines/>
      <w:keepNext/>
      <w:spacing w:before="200" w:after="200" w:line="240" w:lineRule="auto"/>
      <w:outlineLvl w:val="0"/>
    </w:pPr>
    <w:rPr>
      <w:rFonts w:ascii="宋体" w:hAnsi="宋体"/>
      <w:b/>
      <w:bCs/>
      <w:sz w:val="36"/>
    </w:rPr>
  </w:style>
  <w:style w:type="paragraph" w:styleId="1033">
    <w:name w:val="标题 2"/>
    <w:basedOn w:val="1031"/>
    <w:next w:val="1031"/>
    <w:link w:val="1044"/>
    <w:uiPriority w:val="99"/>
    <w:qFormat/>
    <w:pPr>
      <w:numPr>
        <w:ilvl w:val="1"/>
        <w:numId w:val="1"/>
      </w:numPr>
      <w:keepLines/>
      <w:keepNext/>
      <w:spacing w:before="260" w:after="260" w:line="416" w:lineRule="auto"/>
      <w:outlineLvl w:val="1"/>
    </w:pPr>
    <w:rPr>
      <w:rFonts w:ascii="Cambria" w:hAnsi="Cambria"/>
      <w:b/>
      <w:bCs/>
      <w:sz w:val="32"/>
      <w:szCs w:val="32"/>
    </w:rPr>
  </w:style>
  <w:style w:type="paragraph" w:styleId="1034">
    <w:name w:val="标题 3"/>
    <w:basedOn w:val="1031"/>
    <w:next w:val="1031"/>
    <w:link w:val="1045"/>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35">
    <w:name w:val="标题 4"/>
    <w:basedOn w:val="1031"/>
    <w:next w:val="1031"/>
    <w:link w:val="1046"/>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036">
    <w:name w:val="标题 5"/>
    <w:basedOn w:val="1031"/>
    <w:next w:val="1031"/>
    <w:link w:val="1047"/>
    <w:qFormat/>
    <w:pPr>
      <w:numPr>
        <w:ilvl w:val="4"/>
        <w:numId w:val="1"/>
      </w:numPr>
      <w:keepLines/>
      <w:keepNext/>
      <w:spacing w:before="280" w:after="290" w:line="376" w:lineRule="auto"/>
      <w:outlineLvl w:val="4"/>
    </w:pPr>
    <w:rPr>
      <w:rFonts w:ascii="Calibri" w:hAnsi="Calibri"/>
      <w:b/>
      <w:bCs/>
      <w:sz w:val="28"/>
      <w:szCs w:val="28"/>
    </w:rPr>
  </w:style>
  <w:style w:type="paragraph" w:styleId="1037">
    <w:name w:val="标题 6"/>
    <w:basedOn w:val="1031"/>
    <w:next w:val="1031"/>
    <w:link w:val="1048"/>
    <w:qFormat/>
    <w:pPr>
      <w:numPr>
        <w:ilvl w:val="5"/>
        <w:numId w:val="1"/>
      </w:numPr>
      <w:keepLines/>
      <w:keepNext/>
      <w:spacing w:before="240" w:after="64" w:line="320" w:lineRule="auto"/>
      <w:outlineLvl w:val="5"/>
    </w:pPr>
    <w:rPr>
      <w:rFonts w:ascii="Cambria" w:hAnsi="Cambria"/>
      <w:b/>
      <w:bCs/>
      <w:sz w:val="24"/>
    </w:rPr>
  </w:style>
  <w:style w:type="paragraph" w:styleId="1038">
    <w:name w:val="标题 7"/>
    <w:basedOn w:val="1031"/>
    <w:next w:val="1031"/>
    <w:link w:val="1049"/>
    <w:qFormat/>
    <w:pPr>
      <w:numPr>
        <w:ilvl w:val="6"/>
        <w:numId w:val="1"/>
      </w:numPr>
      <w:keepLines/>
      <w:keepNext/>
      <w:spacing w:before="240" w:after="64" w:line="320" w:lineRule="auto"/>
      <w:outlineLvl w:val="6"/>
    </w:pPr>
    <w:rPr>
      <w:rFonts w:ascii="Calibri" w:hAnsi="Calibri"/>
      <w:b/>
      <w:bCs/>
      <w:sz w:val="24"/>
    </w:rPr>
  </w:style>
  <w:style w:type="paragraph" w:styleId="1039">
    <w:name w:val="标题 8"/>
    <w:basedOn w:val="1031"/>
    <w:next w:val="1031"/>
    <w:link w:val="1050"/>
    <w:qFormat/>
    <w:pPr>
      <w:numPr>
        <w:ilvl w:val="7"/>
        <w:numId w:val="1"/>
      </w:numPr>
      <w:keepLines/>
      <w:keepNext/>
      <w:spacing w:before="240" w:after="64" w:line="320" w:lineRule="auto"/>
      <w:outlineLvl w:val="7"/>
    </w:pPr>
    <w:rPr>
      <w:rFonts w:ascii="Cambria" w:hAnsi="Cambria"/>
      <w:sz w:val="24"/>
    </w:rPr>
  </w:style>
  <w:style w:type="paragraph" w:styleId="1040">
    <w:name w:val="标题 9"/>
    <w:basedOn w:val="1031"/>
    <w:next w:val="1031"/>
    <w:link w:val="1051"/>
    <w:qFormat/>
    <w:pPr>
      <w:numPr>
        <w:ilvl w:val="8"/>
        <w:numId w:val="1"/>
      </w:numPr>
      <w:keepLines/>
      <w:keepNext/>
      <w:spacing w:before="240" w:after="64" w:line="320" w:lineRule="auto"/>
      <w:outlineLvl w:val="8"/>
    </w:pPr>
    <w:rPr>
      <w:rFonts w:ascii="Cambria" w:hAnsi="Cambria"/>
      <w:sz w:val="20"/>
      <w:szCs w:val="21"/>
    </w:rPr>
  </w:style>
  <w:style w:type="character" w:styleId="1041">
    <w:name w:val="默认段落字体"/>
    <w:next w:val="1041"/>
    <w:link w:val="1031"/>
    <w:uiPriority w:val="1"/>
    <w:unhideWhenUsed/>
  </w:style>
  <w:style w:type="table" w:styleId="1042">
    <w:name w:val="普通表格"/>
    <w:next w:val="1042"/>
    <w:link w:val="1031"/>
    <w:uiPriority w:val="99"/>
    <w:unhideWhenUsed/>
    <w:qFormat/>
    <w:tblPr/>
  </w:style>
  <w:style w:type="character" w:styleId="1043">
    <w:name w:val="标题 1 Char"/>
    <w:basedOn w:val="1041"/>
    <w:next w:val="1043"/>
    <w:link w:val="1032"/>
    <w:uiPriority w:val="99"/>
    <w:qFormat/>
    <w:rPr>
      <w:rFonts w:ascii="Calibri" w:hAnsi="Calibri" w:eastAsia="宋体" w:cs="Times New Roman"/>
      <w:b/>
      <w:bCs/>
      <w:sz w:val="44"/>
      <w:szCs w:val="44"/>
    </w:rPr>
  </w:style>
  <w:style w:type="character" w:styleId="1044">
    <w:name w:val="标题 2 字符"/>
    <w:next w:val="1044"/>
    <w:link w:val="1033"/>
    <w:uiPriority w:val="99"/>
    <w:qFormat/>
    <w:rPr>
      <w:rFonts w:ascii="Cambria" w:hAnsi="Cambria" w:eastAsia="宋体" w:cs="Times New Roman"/>
      <w:b/>
      <w:bCs/>
      <w:sz w:val="32"/>
      <w:szCs w:val="32"/>
    </w:rPr>
  </w:style>
  <w:style w:type="character" w:styleId="1045">
    <w:name w:val="标题 3 字符"/>
    <w:next w:val="1045"/>
    <w:link w:val="1034"/>
    <w:uiPriority w:val="9"/>
    <w:qFormat/>
    <w:rPr>
      <w:rFonts w:ascii="Calibri" w:hAnsi="Calibri" w:eastAsia="宋体" w:cs="Times New Roman"/>
      <w:b/>
      <w:bCs/>
      <w:sz w:val="32"/>
      <w:szCs w:val="32"/>
    </w:rPr>
  </w:style>
  <w:style w:type="character" w:styleId="1046">
    <w:name w:val="标题 4 字符"/>
    <w:next w:val="1046"/>
    <w:link w:val="1035"/>
    <w:uiPriority w:val="99"/>
    <w:qFormat/>
    <w:rPr>
      <w:rFonts w:ascii="Cambria" w:hAnsi="Cambria" w:eastAsia="宋体" w:cs="Times New Roman"/>
      <w:b/>
      <w:bCs/>
      <w:sz w:val="28"/>
      <w:szCs w:val="28"/>
    </w:rPr>
  </w:style>
  <w:style w:type="character" w:styleId="1047">
    <w:name w:val="标题 5 字符"/>
    <w:next w:val="1047"/>
    <w:link w:val="1036"/>
    <w:qFormat/>
    <w:rPr>
      <w:rFonts w:ascii="Calibri" w:hAnsi="Calibri" w:eastAsia="宋体" w:cs="Times New Roman"/>
      <w:b/>
      <w:bCs/>
      <w:sz w:val="28"/>
      <w:szCs w:val="28"/>
    </w:rPr>
  </w:style>
  <w:style w:type="character" w:styleId="1048">
    <w:name w:val="标题 6 字符"/>
    <w:next w:val="1048"/>
    <w:link w:val="1037"/>
    <w:qFormat/>
    <w:rPr>
      <w:rFonts w:ascii="Cambria" w:hAnsi="Cambria" w:eastAsia="宋体" w:cs="Times New Roman"/>
      <w:b/>
      <w:bCs/>
      <w:sz w:val="24"/>
      <w:szCs w:val="24"/>
    </w:rPr>
  </w:style>
  <w:style w:type="character" w:styleId="1049">
    <w:name w:val="标题 7 字符"/>
    <w:next w:val="1049"/>
    <w:link w:val="1038"/>
    <w:qFormat/>
    <w:rPr>
      <w:rFonts w:ascii="Calibri" w:hAnsi="Calibri" w:eastAsia="宋体" w:cs="Times New Roman"/>
      <w:b/>
      <w:bCs/>
      <w:sz w:val="24"/>
      <w:szCs w:val="24"/>
    </w:rPr>
  </w:style>
  <w:style w:type="character" w:styleId="1050">
    <w:name w:val="标题 8 字符"/>
    <w:next w:val="1050"/>
    <w:link w:val="1039"/>
    <w:qFormat/>
    <w:rPr>
      <w:rFonts w:ascii="Cambria" w:hAnsi="Cambria" w:eastAsia="宋体" w:cs="Times New Roman"/>
      <w:sz w:val="24"/>
      <w:szCs w:val="24"/>
    </w:rPr>
  </w:style>
  <w:style w:type="character" w:styleId="1051">
    <w:name w:val="标题 9 字符"/>
    <w:next w:val="1051"/>
    <w:link w:val="1040"/>
    <w:qFormat/>
    <w:rPr>
      <w:rFonts w:ascii="Cambria" w:hAnsi="Cambria" w:eastAsia="宋体" w:cs="Times New Roman"/>
      <w:szCs w:val="21"/>
    </w:rPr>
  </w:style>
  <w:style w:type="paragraph" w:styleId="1052">
    <w:name w:val="列表 3"/>
    <w:basedOn w:val="1031"/>
    <w:next w:val="1052"/>
    <w:link w:val="1031"/>
    <w:uiPriority w:val="99"/>
    <w:qFormat/>
    <w:pPr>
      <w:ind w:left="1260" w:hanging="420"/>
    </w:pPr>
    <w:rPr>
      <w:rFonts w:ascii="Times New Roman" w:hAnsi="Times New Roman"/>
      <w:szCs w:val="20"/>
    </w:rPr>
  </w:style>
  <w:style w:type="paragraph" w:styleId="1053">
    <w:name w:val="目录 7"/>
    <w:basedOn w:val="1031"/>
    <w:next w:val="1031"/>
    <w:link w:val="1031"/>
    <w:uiPriority w:val="39"/>
    <w:unhideWhenUsed/>
    <w:qFormat/>
    <w:pPr>
      <w:ind w:left="2520"/>
    </w:pPr>
    <w:rPr>
      <w:szCs w:val="22"/>
    </w:rPr>
  </w:style>
  <w:style w:type="paragraph" w:styleId="1054">
    <w:name w:val="索引 8"/>
    <w:basedOn w:val="1031"/>
    <w:next w:val="1031"/>
    <w:link w:val="1031"/>
    <w:uiPriority w:val="99"/>
    <w:qFormat/>
    <w:pPr>
      <w:ind w:left="2940"/>
    </w:pPr>
    <w:rPr>
      <w:rFonts w:ascii="Times New Roman" w:hAnsi="Times New Roman"/>
      <w:szCs w:val="20"/>
    </w:rPr>
  </w:style>
  <w:style w:type="paragraph" w:styleId="1055">
    <w:name w:val="正文缩进"/>
    <w:basedOn w:val="1031"/>
    <w:next w:val="1055"/>
    <w:link w:val="1056"/>
    <w:qFormat/>
    <w:pPr>
      <w:ind w:firstLine="420"/>
    </w:pPr>
    <w:rPr>
      <w:rFonts w:ascii="Calibri" w:hAnsi="Calibri"/>
      <w:b/>
      <w:sz w:val="24"/>
      <w:szCs w:val="20"/>
    </w:rPr>
  </w:style>
  <w:style w:type="character" w:styleId="1056">
    <w:name w:val="正文缩进 字符"/>
    <w:next w:val="1056"/>
    <w:link w:val="1055"/>
    <w:qFormat/>
    <w:rPr>
      <w:rFonts w:ascii="Calibri" w:hAnsi="Calibri" w:eastAsia="宋体" w:cs="Times New Roman"/>
      <w:b/>
      <w:sz w:val="24"/>
      <w:szCs w:val="20"/>
    </w:rPr>
  </w:style>
  <w:style w:type="paragraph" w:styleId="1057">
    <w:name w:val="题注"/>
    <w:basedOn w:val="1031"/>
    <w:next w:val="1031"/>
    <w:link w:val="1031"/>
    <w:qFormat/>
    <w:rPr>
      <w:rFonts w:ascii="Cambria" w:hAnsi="Cambria" w:eastAsia="黑体"/>
      <w:sz w:val="20"/>
      <w:szCs w:val="22"/>
    </w:rPr>
  </w:style>
  <w:style w:type="paragraph" w:styleId="1058">
    <w:name w:val="索引 5"/>
    <w:basedOn w:val="1031"/>
    <w:next w:val="1031"/>
    <w:link w:val="1031"/>
    <w:uiPriority w:val="99"/>
    <w:qFormat/>
    <w:pPr>
      <w:ind w:left="1680"/>
    </w:pPr>
    <w:rPr>
      <w:rFonts w:ascii="Times New Roman" w:hAnsi="Times New Roman"/>
      <w:szCs w:val="20"/>
    </w:rPr>
  </w:style>
  <w:style w:type="paragraph" w:styleId="1059">
    <w:name w:val="文档结构图"/>
    <w:basedOn w:val="1031"/>
    <w:next w:val="1059"/>
    <w:link w:val="1060"/>
    <w:qFormat/>
    <w:rPr>
      <w:rFonts w:ascii="宋体" w:hAnsi="Calibri"/>
      <w:sz w:val="18"/>
      <w:szCs w:val="18"/>
    </w:rPr>
  </w:style>
  <w:style w:type="character" w:styleId="1060">
    <w:name w:val="文档结构图 字符"/>
    <w:next w:val="1060"/>
    <w:link w:val="1059"/>
    <w:qFormat/>
    <w:rPr>
      <w:rFonts w:ascii="宋体" w:hAnsi="Calibri" w:eastAsia="宋体" w:cs="Times New Roman"/>
      <w:sz w:val="18"/>
      <w:szCs w:val="18"/>
    </w:rPr>
  </w:style>
  <w:style w:type="paragraph" w:styleId="1061">
    <w:name w:val="引文目录标题"/>
    <w:basedOn w:val="1031"/>
    <w:next w:val="1031"/>
    <w:link w:val="1031"/>
    <w:uiPriority w:val="99"/>
    <w:qFormat/>
    <w:pPr>
      <w:spacing w:before="120"/>
    </w:pPr>
    <w:rPr>
      <w:rFonts w:ascii="Cambria" w:hAnsi="Cambria"/>
      <w:sz w:val="24"/>
    </w:rPr>
  </w:style>
  <w:style w:type="paragraph" w:styleId="1062">
    <w:name w:val="批注文字"/>
    <w:basedOn w:val="1031"/>
    <w:next w:val="1062"/>
    <w:link w:val="1063"/>
    <w:uiPriority w:val="99"/>
    <w:qFormat/>
    <w:pPr>
      <w:jc w:val="left"/>
    </w:pPr>
    <w:rPr>
      <w:rFonts w:ascii="Calibri" w:hAnsi="Calibri"/>
      <w:sz w:val="20"/>
    </w:rPr>
  </w:style>
  <w:style w:type="character" w:styleId="1063">
    <w:name w:val="批注文字 字符"/>
    <w:next w:val="1063"/>
    <w:link w:val="1062"/>
    <w:uiPriority w:val="99"/>
    <w:qFormat/>
    <w:rPr>
      <w:rFonts w:ascii="Calibri" w:hAnsi="Calibri" w:eastAsia="宋体" w:cs="Times New Roman"/>
      <w:szCs w:val="24"/>
    </w:rPr>
  </w:style>
  <w:style w:type="paragraph" w:styleId="1064">
    <w:name w:val="索引 6"/>
    <w:basedOn w:val="1031"/>
    <w:next w:val="1031"/>
    <w:link w:val="1031"/>
    <w:uiPriority w:val="99"/>
    <w:qFormat/>
    <w:pPr>
      <w:ind w:left="2100"/>
    </w:pPr>
    <w:rPr>
      <w:rFonts w:ascii="Times New Roman" w:hAnsi="Times New Roman"/>
      <w:szCs w:val="20"/>
    </w:rPr>
  </w:style>
  <w:style w:type="paragraph" w:styleId="1065">
    <w:name w:val="称呼"/>
    <w:basedOn w:val="1031"/>
    <w:next w:val="1031"/>
    <w:link w:val="1066"/>
    <w:qFormat/>
    <w:rPr>
      <w:sz w:val="30"/>
      <w:szCs w:val="20"/>
    </w:rPr>
  </w:style>
  <w:style w:type="character" w:styleId="1066">
    <w:name w:val="称呼 字符"/>
    <w:next w:val="1066"/>
    <w:link w:val="1065"/>
    <w:qFormat/>
    <w:rPr>
      <w:sz w:val="30"/>
    </w:rPr>
  </w:style>
  <w:style w:type="paragraph" w:styleId="1067">
    <w:name w:val="正文文本 3"/>
    <w:basedOn w:val="1031"/>
    <w:next w:val="1067"/>
    <w:link w:val="1068"/>
    <w:qFormat/>
    <w:rPr>
      <w:rFonts w:ascii="宋体" w:hAnsi="Calibri"/>
      <w:sz w:val="24"/>
      <w:szCs w:val="20"/>
    </w:rPr>
  </w:style>
  <w:style w:type="character" w:styleId="1068">
    <w:name w:val="正文文本 3 字符"/>
    <w:next w:val="1068"/>
    <w:link w:val="1067"/>
    <w:qFormat/>
    <w:rPr>
      <w:rFonts w:ascii="宋体" w:hAnsi="Calibri" w:eastAsia="宋体" w:cs="Times New Roman"/>
      <w:sz w:val="24"/>
      <w:szCs w:val="20"/>
    </w:rPr>
  </w:style>
  <w:style w:type="paragraph" w:styleId="1069">
    <w:name w:val="正文文本"/>
    <w:basedOn w:val="1031"/>
    <w:next w:val="1069"/>
    <w:link w:val="1070"/>
    <w:uiPriority w:val="99"/>
    <w:qFormat/>
    <w:pPr>
      <w:jc w:val="center"/>
    </w:pPr>
    <w:rPr>
      <w:rFonts w:ascii="Calibri" w:hAnsi="Calibri" w:eastAsia="幼圆"/>
      <w:b/>
      <w:bCs/>
      <w:sz w:val="44"/>
    </w:rPr>
  </w:style>
  <w:style w:type="character" w:styleId="1070">
    <w:name w:val="正文文本 字符"/>
    <w:next w:val="1070"/>
    <w:link w:val="1069"/>
    <w:uiPriority w:val="99"/>
    <w:qFormat/>
    <w:rPr>
      <w:rFonts w:ascii="Calibri" w:hAnsi="Calibri" w:eastAsia="幼圆" w:cs="Times New Roman"/>
      <w:b/>
      <w:bCs/>
      <w:sz w:val="44"/>
      <w:szCs w:val="24"/>
    </w:rPr>
  </w:style>
  <w:style w:type="paragraph" w:styleId="1071">
    <w:name w:val="正文文本缩进"/>
    <w:basedOn w:val="1031"/>
    <w:next w:val="1073"/>
    <w:link w:val="1072"/>
    <w:qFormat/>
    <w:pPr>
      <w:ind w:left="420"/>
      <w:spacing w:after="120"/>
    </w:pPr>
    <w:rPr>
      <w:rFonts w:ascii="Calibri" w:hAnsi="Calibri"/>
      <w:sz w:val="20"/>
    </w:rPr>
  </w:style>
  <w:style w:type="character" w:styleId="1072">
    <w:name w:val="正文文本缩进 字符"/>
    <w:next w:val="1072"/>
    <w:link w:val="1071"/>
    <w:qFormat/>
    <w:rPr>
      <w:rFonts w:ascii="Calibri" w:hAnsi="Calibri" w:eastAsia="宋体" w:cs="Times New Roman"/>
      <w:szCs w:val="24"/>
    </w:rPr>
  </w:style>
  <w:style w:type="paragraph" w:styleId="1073">
    <w:name w:val="寄信人地址"/>
    <w:basedOn w:val="1031"/>
    <w:next w:val="1073"/>
    <w:link w:val="1031"/>
    <w:qFormat/>
    <w:rPr>
      <w:rFonts w:ascii="Arial" w:hAnsi="Arial" w:cs="宋体"/>
    </w:rPr>
  </w:style>
  <w:style w:type="paragraph" w:styleId="1074">
    <w:name w:val="列表 2"/>
    <w:basedOn w:val="1031"/>
    <w:next w:val="1074"/>
    <w:link w:val="1031"/>
    <w:qFormat/>
    <w:pPr>
      <w:ind w:left="840" w:hanging="420"/>
    </w:pPr>
    <w:rPr>
      <w:sz w:val="28"/>
      <w:szCs w:val="20"/>
    </w:rPr>
  </w:style>
  <w:style w:type="paragraph" w:styleId="1075">
    <w:name w:val="文本块"/>
    <w:basedOn w:val="1031"/>
    <w:next w:val="1075"/>
    <w:link w:val="1031"/>
    <w:uiPriority w:val="99"/>
    <w:unhideWhenUsed/>
    <w:qFormat/>
    <w:pPr>
      <w:ind w:left="1440" w:right="1440"/>
      <w:jc w:val="left"/>
      <w:spacing w:after="120"/>
    </w:pPr>
    <w:rPr>
      <w:rFonts w:ascii="宋体" w:hAnsi="宋体" w:cs="宋体"/>
      <w:sz w:val="22"/>
      <w:szCs w:val="22"/>
      <w:lang w:val="zh-CN" w:bidi="zh-CN"/>
    </w:rPr>
  </w:style>
  <w:style w:type="paragraph" w:styleId="1076">
    <w:name w:val="索引 4"/>
    <w:basedOn w:val="1031"/>
    <w:next w:val="1031"/>
    <w:link w:val="1031"/>
    <w:uiPriority w:val="99"/>
    <w:qFormat/>
    <w:pPr>
      <w:ind w:left="600"/>
    </w:pPr>
  </w:style>
  <w:style w:type="paragraph" w:styleId="1077">
    <w:name w:val="目录 5"/>
    <w:basedOn w:val="1031"/>
    <w:next w:val="1031"/>
    <w:link w:val="1031"/>
    <w:uiPriority w:val="39"/>
    <w:unhideWhenUsed/>
    <w:qFormat/>
    <w:pPr>
      <w:ind w:left="1680"/>
    </w:pPr>
    <w:rPr>
      <w:szCs w:val="22"/>
    </w:rPr>
  </w:style>
  <w:style w:type="paragraph" w:styleId="1078">
    <w:name w:val="目录 3"/>
    <w:basedOn w:val="1031"/>
    <w:next w:val="1031"/>
    <w:link w:val="1031"/>
    <w:uiPriority w:val="39"/>
    <w:qFormat/>
    <w:pPr>
      <w:ind w:left="840"/>
    </w:pPr>
    <w:rPr>
      <w:szCs w:val="22"/>
    </w:rPr>
  </w:style>
  <w:style w:type="paragraph" w:styleId="1079">
    <w:name w:val="纯文本"/>
    <w:basedOn w:val="1031"/>
    <w:next w:val="1079"/>
    <w:link w:val="1080"/>
    <w:uiPriority w:val="99"/>
    <w:qFormat/>
    <w:rPr>
      <w:rFonts w:ascii="Ari" w:hAnsi="Calibri"/>
      <w:sz w:val="20"/>
      <w:szCs w:val="20"/>
    </w:rPr>
  </w:style>
  <w:style w:type="character" w:styleId="1080">
    <w:name w:val="纯文本 字符"/>
    <w:next w:val="1080"/>
    <w:link w:val="1079"/>
    <w:uiPriority w:val="99"/>
    <w:qFormat/>
    <w:rPr>
      <w:rFonts w:ascii="Ari" w:hAnsi="Calibri" w:eastAsia="宋体" w:cs="Times New Roman"/>
      <w:sz w:val="20"/>
      <w:szCs w:val="20"/>
    </w:rPr>
  </w:style>
  <w:style w:type="paragraph" w:styleId="1081">
    <w:name w:val="目录 8"/>
    <w:basedOn w:val="1031"/>
    <w:next w:val="1031"/>
    <w:link w:val="1031"/>
    <w:uiPriority w:val="39"/>
    <w:unhideWhenUsed/>
    <w:qFormat/>
    <w:pPr>
      <w:ind w:left="2940"/>
    </w:pPr>
    <w:rPr>
      <w:szCs w:val="22"/>
    </w:rPr>
  </w:style>
  <w:style w:type="paragraph" w:styleId="1082">
    <w:name w:val="索引 3"/>
    <w:basedOn w:val="1031"/>
    <w:next w:val="1031"/>
    <w:link w:val="1031"/>
    <w:uiPriority w:val="99"/>
    <w:qFormat/>
    <w:pPr>
      <w:ind w:left="840"/>
    </w:pPr>
    <w:rPr>
      <w:rFonts w:ascii="Times New Roman" w:hAnsi="Times New Roman"/>
      <w:szCs w:val="20"/>
    </w:rPr>
  </w:style>
  <w:style w:type="paragraph" w:styleId="1083">
    <w:name w:val="日期"/>
    <w:basedOn w:val="1031"/>
    <w:next w:val="1031"/>
    <w:link w:val="1084"/>
    <w:uiPriority w:val="99"/>
    <w:unhideWhenUsed/>
    <w:qFormat/>
    <w:rPr>
      <w:rFonts w:ascii="Calibri" w:hAnsi="Calibri"/>
      <w:sz w:val="20"/>
    </w:rPr>
  </w:style>
  <w:style w:type="character" w:styleId="1084">
    <w:name w:val="日期 字符"/>
    <w:next w:val="1084"/>
    <w:link w:val="1083"/>
    <w:uiPriority w:val="99"/>
    <w:qFormat/>
    <w:rPr>
      <w:rFonts w:ascii="Calibri" w:hAnsi="Calibri" w:eastAsia="宋体" w:cs="Times New Roman"/>
      <w:szCs w:val="24"/>
    </w:rPr>
  </w:style>
  <w:style w:type="paragraph" w:styleId="1085">
    <w:name w:val="正文文本缩进 2"/>
    <w:basedOn w:val="1031"/>
    <w:next w:val="1085"/>
    <w:link w:val="1086"/>
    <w:uiPriority w:val="99"/>
    <w:unhideWhenUsed/>
    <w:qFormat/>
    <w:pPr>
      <w:ind w:firstLine="525"/>
      <w:spacing w:line="420" w:lineRule="exact"/>
    </w:pPr>
    <w:rPr>
      <w:rFonts w:ascii="宋体" w:hAnsi="Calibri"/>
      <w:sz w:val="20"/>
      <w:szCs w:val="20"/>
    </w:rPr>
  </w:style>
  <w:style w:type="character" w:styleId="1086">
    <w:name w:val="正文文本缩进 2 字符"/>
    <w:next w:val="1086"/>
    <w:link w:val="1085"/>
    <w:uiPriority w:val="99"/>
    <w:qFormat/>
    <w:rPr>
      <w:rFonts w:ascii="宋体" w:hAnsi="Calibri" w:eastAsia="宋体" w:cs="Times New Roman"/>
      <w:sz w:val="20"/>
      <w:szCs w:val="20"/>
    </w:rPr>
  </w:style>
  <w:style w:type="paragraph" w:styleId="1087">
    <w:name w:val="批注框文本"/>
    <w:basedOn w:val="1031"/>
    <w:next w:val="1087"/>
    <w:link w:val="1088"/>
    <w:qFormat/>
    <w:rPr>
      <w:rFonts w:ascii="Calibri" w:hAnsi="Calibri"/>
      <w:sz w:val="18"/>
      <w:szCs w:val="18"/>
    </w:rPr>
  </w:style>
  <w:style w:type="character" w:styleId="1088">
    <w:name w:val="批注框文本 字符"/>
    <w:next w:val="1088"/>
    <w:link w:val="1087"/>
    <w:qFormat/>
    <w:rPr>
      <w:rFonts w:ascii="Calibri" w:hAnsi="Calibri" w:eastAsia="宋体" w:cs="Times New Roman"/>
      <w:sz w:val="18"/>
      <w:szCs w:val="18"/>
    </w:rPr>
  </w:style>
  <w:style w:type="paragraph" w:styleId="1089">
    <w:name w:val="页脚"/>
    <w:basedOn w:val="1031"/>
    <w:next w:val="1089"/>
    <w:link w:val="1090"/>
    <w:uiPriority w:val="99"/>
    <w:qFormat/>
    <w:pPr>
      <w:jc w:val="left"/>
      <w:tabs>
        <w:tab w:val="center" w:pos="4153" w:leader="none"/>
        <w:tab w:val="right" w:pos="8306" w:leader="none"/>
      </w:tabs>
    </w:pPr>
    <w:rPr>
      <w:rFonts w:ascii="Calibri" w:hAnsi="Calibri"/>
      <w:sz w:val="18"/>
      <w:szCs w:val="18"/>
    </w:rPr>
  </w:style>
  <w:style w:type="character" w:styleId="1090">
    <w:name w:val="页脚 字符2"/>
    <w:next w:val="1090"/>
    <w:link w:val="1089"/>
    <w:uiPriority w:val="99"/>
    <w:qFormat/>
    <w:rPr>
      <w:rFonts w:ascii="Calibri" w:hAnsi="Calibri" w:eastAsia="宋体" w:cs="Times New Roman"/>
      <w:sz w:val="18"/>
      <w:szCs w:val="18"/>
    </w:rPr>
  </w:style>
  <w:style w:type="paragraph" w:styleId="1091">
    <w:name w:val="页眉"/>
    <w:basedOn w:val="1031"/>
    <w:next w:val="1091"/>
    <w:link w:val="1092"/>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92">
    <w:name w:val="页眉 字符"/>
    <w:next w:val="1092"/>
    <w:link w:val="1091"/>
    <w:qFormat/>
    <w:rPr>
      <w:rFonts w:ascii="Calibri" w:hAnsi="Calibri" w:eastAsia="宋体" w:cs="Times New Roman"/>
      <w:sz w:val="18"/>
      <w:szCs w:val="18"/>
    </w:rPr>
  </w:style>
  <w:style w:type="paragraph" w:styleId="1093">
    <w:name w:val="目录 1"/>
    <w:basedOn w:val="1031"/>
    <w:next w:val="1031"/>
    <w:link w:val="1031"/>
    <w:uiPriority w:val="39"/>
    <w:qFormat/>
  </w:style>
  <w:style w:type="paragraph" w:styleId="1094">
    <w:name w:val="目录 4"/>
    <w:basedOn w:val="1031"/>
    <w:next w:val="1031"/>
    <w:link w:val="1031"/>
    <w:uiPriority w:val="39"/>
    <w:unhideWhenUsed/>
    <w:qFormat/>
    <w:pPr>
      <w:ind w:left="1260"/>
    </w:pPr>
    <w:rPr>
      <w:szCs w:val="22"/>
    </w:rPr>
  </w:style>
  <w:style w:type="paragraph" w:styleId="1095">
    <w:name w:val="索引标题"/>
    <w:basedOn w:val="1031"/>
    <w:next w:val="1096"/>
    <w:link w:val="1031"/>
    <w:uiPriority w:val="99"/>
    <w:qFormat/>
    <w:rPr>
      <w:rFonts w:ascii="Times New Roman" w:hAnsi="Times New Roman"/>
      <w:szCs w:val="20"/>
    </w:rPr>
  </w:style>
  <w:style w:type="paragraph" w:styleId="1096">
    <w:name w:val="索引 1"/>
    <w:basedOn w:val="1031"/>
    <w:next w:val="1031"/>
    <w:link w:val="1031"/>
    <w:qFormat/>
    <w:pPr>
      <w:jc w:val="center"/>
      <w:spacing w:line="220" w:lineRule="exact"/>
    </w:pPr>
    <w:rPr>
      <w:rFonts w:ascii="仿宋_GB2312" w:eastAsia="仿宋_GB2312"/>
      <w:szCs w:val="22"/>
    </w:rPr>
  </w:style>
  <w:style w:type="paragraph" w:styleId="1097">
    <w:name w:val="副标题"/>
    <w:basedOn w:val="1031"/>
    <w:next w:val="1031"/>
    <w:link w:val="1098"/>
    <w:qFormat/>
    <w:pPr>
      <w:jc w:val="center"/>
      <w:spacing w:before="240" w:after="60" w:line="312" w:lineRule="auto"/>
      <w:outlineLvl w:val="1"/>
    </w:pPr>
    <w:rPr>
      <w:rFonts w:ascii="Cambria" w:hAnsi="Cambria"/>
      <w:b/>
      <w:bCs/>
      <w:sz w:val="32"/>
      <w:szCs w:val="32"/>
    </w:rPr>
  </w:style>
  <w:style w:type="character" w:styleId="1098">
    <w:name w:val="副标题 字符"/>
    <w:next w:val="1098"/>
    <w:link w:val="1097"/>
    <w:qFormat/>
    <w:rPr>
      <w:rFonts w:ascii="Cambria" w:hAnsi="Cambria" w:eastAsia="宋体" w:cs="Times New Roman"/>
      <w:b/>
      <w:bCs/>
      <w:sz w:val="32"/>
      <w:szCs w:val="32"/>
    </w:rPr>
  </w:style>
  <w:style w:type="paragraph" w:styleId="1099">
    <w:name w:val="目录 6"/>
    <w:basedOn w:val="1031"/>
    <w:next w:val="1031"/>
    <w:link w:val="1031"/>
    <w:uiPriority w:val="39"/>
    <w:unhideWhenUsed/>
    <w:qFormat/>
    <w:pPr>
      <w:ind w:left="2100"/>
    </w:pPr>
    <w:rPr>
      <w:szCs w:val="22"/>
    </w:rPr>
  </w:style>
  <w:style w:type="paragraph" w:styleId="1100">
    <w:name w:val="正文文本缩进 3"/>
    <w:basedOn w:val="1031"/>
    <w:next w:val="1100"/>
    <w:link w:val="1101"/>
    <w:qFormat/>
    <w:pPr>
      <w:ind w:left="420"/>
      <w:spacing w:after="120"/>
    </w:pPr>
    <w:rPr>
      <w:rFonts w:ascii="Calibri" w:hAnsi="Calibri"/>
      <w:sz w:val="16"/>
      <w:szCs w:val="20"/>
    </w:rPr>
  </w:style>
  <w:style w:type="character" w:styleId="1101">
    <w:name w:val="正文文本缩进 3 字符"/>
    <w:next w:val="1101"/>
    <w:link w:val="1100"/>
    <w:qFormat/>
    <w:rPr>
      <w:rFonts w:ascii="Calibri" w:hAnsi="Calibri" w:eastAsia="宋体" w:cs="Times New Roman"/>
      <w:sz w:val="16"/>
      <w:szCs w:val="20"/>
    </w:rPr>
  </w:style>
  <w:style w:type="paragraph" w:styleId="1102">
    <w:name w:val="索引 7"/>
    <w:basedOn w:val="1031"/>
    <w:next w:val="1031"/>
    <w:link w:val="1031"/>
    <w:uiPriority w:val="99"/>
    <w:qFormat/>
    <w:pPr>
      <w:ind w:left="2520"/>
    </w:pPr>
    <w:rPr>
      <w:rFonts w:ascii="Times New Roman" w:hAnsi="Times New Roman"/>
      <w:szCs w:val="20"/>
    </w:rPr>
  </w:style>
  <w:style w:type="paragraph" w:styleId="1103">
    <w:name w:val="索引 9"/>
    <w:basedOn w:val="1031"/>
    <w:next w:val="1031"/>
    <w:link w:val="1031"/>
    <w:uiPriority w:val="99"/>
    <w:qFormat/>
    <w:pPr>
      <w:ind w:left="3360"/>
    </w:pPr>
    <w:rPr>
      <w:rFonts w:ascii="Times New Roman" w:hAnsi="Times New Roman"/>
      <w:szCs w:val="20"/>
    </w:rPr>
  </w:style>
  <w:style w:type="paragraph" w:styleId="1104">
    <w:name w:val="图表目录"/>
    <w:basedOn w:val="1031"/>
    <w:next w:val="1031"/>
    <w:link w:val="1031"/>
    <w:uiPriority w:val="99"/>
    <w:qFormat/>
    <w:pPr>
      <w:ind w:left="840" w:hanging="420"/>
    </w:pPr>
    <w:rPr>
      <w:rFonts w:ascii="Times New Roman" w:hAnsi="Times New Roman"/>
      <w:szCs w:val="20"/>
    </w:rPr>
  </w:style>
  <w:style w:type="paragraph" w:styleId="1105">
    <w:name w:val="目录 2"/>
    <w:basedOn w:val="1031"/>
    <w:next w:val="1031"/>
    <w:link w:val="1031"/>
    <w:uiPriority w:val="39"/>
    <w:qFormat/>
    <w:pPr>
      <w:ind w:left="420"/>
    </w:pPr>
    <w:rPr>
      <w:szCs w:val="22"/>
    </w:rPr>
  </w:style>
  <w:style w:type="paragraph" w:styleId="1106">
    <w:name w:val="目录 9"/>
    <w:basedOn w:val="1031"/>
    <w:next w:val="1031"/>
    <w:link w:val="1031"/>
    <w:uiPriority w:val="39"/>
    <w:unhideWhenUsed/>
    <w:qFormat/>
    <w:pPr>
      <w:ind w:left="3360"/>
    </w:pPr>
    <w:rPr>
      <w:szCs w:val="22"/>
    </w:rPr>
  </w:style>
  <w:style w:type="paragraph" w:styleId="1107">
    <w:name w:val="正文文本 2"/>
    <w:basedOn w:val="1031"/>
    <w:next w:val="1107"/>
    <w:link w:val="1108"/>
    <w:uiPriority w:val="99"/>
    <w:qFormat/>
    <w:pPr>
      <w:jc w:val="center"/>
      <w:widowControl/>
    </w:pPr>
    <w:rPr>
      <w:rFonts w:ascii="Calibri" w:hAnsi="Calibri"/>
      <w:sz w:val="20"/>
    </w:rPr>
  </w:style>
  <w:style w:type="character" w:styleId="1108">
    <w:name w:val="正文文本 2 字符"/>
    <w:next w:val="1108"/>
    <w:link w:val="1107"/>
    <w:uiPriority w:val="99"/>
    <w:qFormat/>
    <w:rPr>
      <w:rFonts w:ascii="Calibri" w:hAnsi="Calibri" w:eastAsia="宋体" w:cs="Times New Roman"/>
      <w:szCs w:val="24"/>
    </w:rPr>
  </w:style>
  <w:style w:type="paragraph" w:styleId="1109">
    <w:name w:val="HTML 预设格式"/>
    <w:basedOn w:val="1031"/>
    <w:next w:val="1109"/>
    <w:link w:val="111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0">
    <w:name w:val="HTML 预设格式 字符"/>
    <w:next w:val="1110"/>
    <w:link w:val="1109"/>
    <w:qFormat/>
    <w:rPr>
      <w:rFonts w:ascii="宋体" w:hAnsi="宋体" w:eastAsia="宋体" w:cs="Times New Roman"/>
      <w:sz w:val="24"/>
      <w:szCs w:val="24"/>
    </w:rPr>
  </w:style>
  <w:style w:type="paragraph" w:styleId="1111">
    <w:name w:val="普通(网站)"/>
    <w:basedOn w:val="1031"/>
    <w:next w:val="1111"/>
    <w:link w:val="1031"/>
    <w:uiPriority w:val="99"/>
    <w:qFormat/>
    <w:pPr>
      <w:jc w:val="left"/>
      <w:spacing w:before="100" w:beforeAutospacing="1" w:after="100" w:afterAutospacing="1"/>
      <w:widowControl/>
    </w:pPr>
    <w:rPr>
      <w:rFonts w:ascii="宋体" w:hAnsi="宋体" w:cs="宋体"/>
      <w:sz w:val="24"/>
    </w:rPr>
  </w:style>
  <w:style w:type="paragraph" w:styleId="1112">
    <w:name w:val="索引 2"/>
    <w:basedOn w:val="1031"/>
    <w:next w:val="1031"/>
    <w:link w:val="1031"/>
    <w:uiPriority w:val="99"/>
    <w:qFormat/>
    <w:pPr>
      <w:ind w:left="420"/>
    </w:pPr>
    <w:rPr>
      <w:rFonts w:ascii="Times New Roman" w:hAnsi="Times New Roman"/>
      <w:szCs w:val="20"/>
    </w:rPr>
  </w:style>
  <w:style w:type="paragraph" w:styleId="1113">
    <w:name w:val="标题"/>
    <w:basedOn w:val="1031"/>
    <w:next w:val="1031"/>
    <w:link w:val="1114"/>
    <w:qFormat/>
    <w:pPr>
      <w:jc w:val="center"/>
      <w:spacing w:before="240" w:after="60" w:line="420" w:lineRule="atLeast"/>
      <w:outlineLvl w:val="0"/>
    </w:pPr>
    <w:rPr>
      <w:rFonts w:ascii="Arial" w:hAnsi="Arial"/>
      <w:b/>
      <w:sz w:val="32"/>
      <w:szCs w:val="20"/>
    </w:rPr>
  </w:style>
  <w:style w:type="character" w:styleId="1114">
    <w:name w:val="标题 字符"/>
    <w:next w:val="1114"/>
    <w:link w:val="1113"/>
    <w:qFormat/>
    <w:rPr>
      <w:rFonts w:ascii="Arial" w:hAnsi="Arial" w:eastAsia="宋体" w:cs="Times New Roman"/>
      <w:b/>
      <w:sz w:val="32"/>
      <w:szCs w:val="20"/>
    </w:rPr>
  </w:style>
  <w:style w:type="paragraph" w:styleId="1115">
    <w:name w:val="批注主题"/>
    <w:basedOn w:val="1062"/>
    <w:next w:val="1062"/>
    <w:link w:val="1116"/>
    <w:qFormat/>
    <w:rPr>
      <w:b/>
      <w:bCs/>
    </w:rPr>
  </w:style>
  <w:style w:type="character" w:styleId="1116">
    <w:name w:val="批注主题 字符"/>
    <w:next w:val="1116"/>
    <w:link w:val="1115"/>
    <w:qFormat/>
    <w:rPr>
      <w:rFonts w:ascii="Calibri" w:hAnsi="Calibri" w:eastAsia="宋体" w:cs="Times New Roman"/>
      <w:b/>
      <w:bCs/>
      <w:szCs w:val="24"/>
    </w:rPr>
  </w:style>
  <w:style w:type="paragraph" w:styleId="1117">
    <w:name w:val="正文首行缩进"/>
    <w:basedOn w:val="1069"/>
    <w:next w:val="1117"/>
    <w:link w:val="1118"/>
    <w:uiPriority w:val="99"/>
    <w:qFormat/>
    <w:pPr>
      <w:ind w:firstLine="420"/>
      <w:jc w:val="both"/>
      <w:spacing w:after="120"/>
    </w:pPr>
    <w:rPr>
      <w:sz w:val="21"/>
    </w:rPr>
  </w:style>
  <w:style w:type="character" w:styleId="1118">
    <w:name w:val="正文文本首行缩进 字符"/>
    <w:next w:val="1118"/>
    <w:link w:val="1117"/>
    <w:uiPriority w:val="99"/>
    <w:qFormat/>
  </w:style>
  <w:style w:type="paragraph" w:styleId="1119">
    <w:name w:val="正文首行缩进 2"/>
    <w:basedOn w:val="1071"/>
    <w:next w:val="1031"/>
    <w:link w:val="1120"/>
    <w:uiPriority w:val="99"/>
    <w:qFormat/>
    <w:pPr>
      <w:ind w:firstLine="420"/>
    </w:pPr>
    <w:rPr>
      <w:sz w:val="21"/>
      <w:szCs w:val="21"/>
    </w:rPr>
  </w:style>
  <w:style w:type="character" w:styleId="1120">
    <w:name w:val="正文文本首行缩进 2 字符"/>
    <w:next w:val="1120"/>
    <w:link w:val="1119"/>
    <w:uiPriority w:val="99"/>
    <w:qFormat/>
    <w:rPr>
      <w:rFonts w:ascii="Calibri" w:hAnsi="Calibri" w:eastAsia="宋体" w:cs="Calibri"/>
      <w:sz w:val="21"/>
      <w:szCs w:val="21"/>
    </w:rPr>
  </w:style>
  <w:style w:type="table" w:styleId="1121">
    <w:name w:val="网格型"/>
    <w:basedOn w:val="1042"/>
    <w:next w:val="1121"/>
    <w:link w:val="1031"/>
    <w:uiPriority w:val="99"/>
    <w:qFormat/>
    <w:pPr>
      <w:jc w:val="both"/>
      <w:widowControl w:val="off"/>
    </w:pPr>
    <w:tblPr/>
  </w:style>
  <w:style w:type="character" w:styleId="1122">
    <w:name w:val="要点"/>
    <w:next w:val="1122"/>
    <w:link w:val="1031"/>
    <w:uiPriority w:val="99"/>
    <w:qFormat/>
    <w:rPr>
      <w:rFonts w:cs="Times New Roman"/>
      <w:b/>
    </w:rPr>
  </w:style>
  <w:style w:type="character" w:styleId="1123">
    <w:name w:val="页码"/>
    <w:next w:val="1123"/>
    <w:link w:val="1031"/>
    <w:uiPriority w:val="99"/>
    <w:qFormat/>
    <w:rPr>
      <w:rFonts w:eastAsia="宋体"/>
      <w:b/>
      <w:spacing w:val="0"/>
      <w:sz w:val="24"/>
      <w:szCs w:val="24"/>
      <w:vertAlign w:val="baseline"/>
      <w:lang w:val="en-US" w:eastAsia="zh-CN" w:bidi="ar-SA"/>
    </w:rPr>
  </w:style>
  <w:style w:type="character" w:styleId="1124">
    <w:name w:val="已访问的超链接"/>
    <w:next w:val="1124"/>
    <w:link w:val="1031"/>
    <w:qFormat/>
    <w:rPr>
      <w:color w:val="333333"/>
      <w:u w:val="none"/>
    </w:rPr>
  </w:style>
  <w:style w:type="character" w:styleId="1125">
    <w:name w:val="强调"/>
    <w:next w:val="1125"/>
    <w:link w:val="1031"/>
    <w:qFormat/>
    <w:rPr>
      <w:color w:val="cc0000"/>
    </w:rPr>
  </w:style>
  <w:style w:type="character" w:styleId="1126">
    <w:name w:val="HTML 打字机"/>
    <w:next w:val="1126"/>
    <w:link w:val="1031"/>
    <w:qFormat/>
    <w:rPr>
      <w:rFonts w:ascii="宋体" w:hAnsi="宋体" w:eastAsia="宋体" w:cs="宋体"/>
      <w:sz w:val="24"/>
      <w:szCs w:val="24"/>
    </w:rPr>
  </w:style>
  <w:style w:type="character" w:styleId="1127">
    <w:name w:val="HTML 缩写"/>
    <w:basedOn w:val="1041"/>
    <w:next w:val="1127"/>
    <w:link w:val="1031"/>
    <w:uiPriority w:val="99"/>
    <w:unhideWhenUsed/>
  </w:style>
  <w:style w:type="character" w:styleId="1128">
    <w:name w:val="超链接"/>
    <w:next w:val="1128"/>
    <w:link w:val="1031"/>
    <w:uiPriority w:val="99"/>
    <w:qFormat/>
    <w:rPr>
      <w:color w:val="333333"/>
      <w:u w:val="none"/>
    </w:rPr>
  </w:style>
  <w:style w:type="character" w:styleId="1129">
    <w:name w:val="HTML 代码"/>
    <w:next w:val="1129"/>
    <w:link w:val="1031"/>
    <w:uiPriority w:val="99"/>
    <w:unhideWhenUsed/>
    <w:rPr>
      <w:rFonts w:ascii="monospace" w:hAnsi="monospace" w:eastAsia="monospace" w:cs="monospace"/>
      <w:sz w:val="20"/>
    </w:rPr>
  </w:style>
  <w:style w:type="character" w:styleId="1130">
    <w:name w:val="批注引用"/>
    <w:next w:val="1130"/>
    <w:link w:val="1031"/>
    <w:qFormat/>
    <w:rPr>
      <w:sz w:val="21"/>
      <w:szCs w:val="21"/>
    </w:rPr>
  </w:style>
  <w:style w:type="character" w:styleId="1131">
    <w:name w:val="HTML 引文"/>
    <w:next w:val="1131"/>
    <w:link w:val="1031"/>
    <w:qFormat/>
    <w:rPr>
      <w:color w:val="008000"/>
    </w:rPr>
  </w:style>
  <w:style w:type="character" w:styleId="1132">
    <w:name w:val="HTML 键盘"/>
    <w:next w:val="1132"/>
    <w:link w:val="1031"/>
    <w:uiPriority w:val="99"/>
    <w:unhideWhenUsed/>
    <w:rPr>
      <w:rFonts w:ascii="monospace" w:hAnsi="monospace" w:eastAsia="monospace" w:cs="monospace"/>
      <w:sz w:val="20"/>
    </w:rPr>
  </w:style>
  <w:style w:type="character" w:styleId="1133">
    <w:name w:val="HTML 样本"/>
    <w:next w:val="1133"/>
    <w:link w:val="1031"/>
    <w:uiPriority w:val="99"/>
    <w:unhideWhenUsed/>
    <w:rPr>
      <w:rFonts w:ascii="monospace" w:hAnsi="monospace" w:eastAsia="monospace" w:cs="monospace"/>
    </w:rPr>
  </w:style>
  <w:style w:type="character" w:styleId="1134">
    <w:name w:val="标题 1 字符"/>
    <w:next w:val="1134"/>
    <w:link w:val="1032"/>
    <w:qFormat/>
    <w:rPr>
      <w:rFonts w:ascii="宋体" w:hAnsi="宋体" w:eastAsia="宋体" w:cs="Times New Roman"/>
      <w:b/>
      <w:bCs/>
      <w:sz w:val="36"/>
      <w:szCs w:val="24"/>
    </w:rPr>
  </w:style>
  <w:style w:type="paragraph" w:styleId="1135">
    <w:name w:val="TOC Heading1"/>
    <w:next w:val="1031"/>
    <w:link w:val="1031"/>
    <w:qFormat/>
    <w:rPr>
      <w:sz w:val="32"/>
      <w:lang w:val="en-US" w:eastAsia="zh-CN" w:bidi="ar-SA"/>
    </w:rPr>
  </w:style>
  <w:style w:type="paragraph" w:styleId="1136">
    <w:name w:val="无间隔1"/>
    <w:next w:val="1136"/>
    <w:link w:val="1031"/>
    <w:qFormat/>
    <w:pPr>
      <w:jc w:val="both"/>
      <w:widowControl w:val="off"/>
    </w:pPr>
    <w:rPr>
      <w:sz w:val="21"/>
      <w:szCs w:val="22"/>
      <w:lang w:val="en-US" w:eastAsia="zh-CN" w:bidi="ar-SA"/>
    </w:rPr>
  </w:style>
  <w:style w:type="character" w:styleId="1137">
    <w:name w:val="明显引用 Char1"/>
    <w:next w:val="1137"/>
    <w:link w:val="1031"/>
    <w:uiPriority w:val="30"/>
    <w:qFormat/>
    <w:rPr>
      <w:b/>
      <w:bCs/>
      <w:i/>
      <w:iCs/>
      <w:color w:val="4f81bd"/>
      <w:sz w:val="21"/>
    </w:rPr>
  </w:style>
  <w:style w:type="character" w:styleId="1138">
    <w:name w:val="明显引用 字符"/>
    <w:next w:val="1138"/>
    <w:link w:val="1139"/>
    <w:uiPriority w:val="99"/>
    <w:qFormat/>
    <w:rPr>
      <w:b/>
      <w:bCs/>
      <w:i/>
      <w:iCs/>
      <w:color w:val="4f81bd"/>
      <w:szCs w:val="24"/>
    </w:rPr>
  </w:style>
  <w:style w:type="paragraph" w:styleId="1139">
    <w:name w:val="明显引用"/>
    <w:basedOn w:val="1031"/>
    <w:next w:val="1031"/>
    <w:link w:val="1138"/>
    <w:uiPriority w:val="99"/>
    <w:qFormat/>
    <w:pPr>
      <w:ind w:left="936" w:right="936"/>
      <w:spacing w:before="200" w:after="280"/>
      <w:pBdr>
        <w:bottom w:val="single" w:color="4F81BD" w:sz="4" w:space="4"/>
      </w:pBdr>
    </w:pPr>
    <w:rPr>
      <w:b/>
      <w:bCs/>
      <w:i/>
      <w:iCs/>
      <w:color w:val="4f81bd"/>
      <w:sz w:val="20"/>
    </w:rPr>
  </w:style>
  <w:style w:type="character" w:styleId="1140">
    <w:name w:val="明显引用 Char"/>
    <w:next w:val="1140"/>
    <w:link w:val="1141"/>
    <w:qFormat/>
    <w:rPr>
      <w:rFonts w:ascii="Calibri" w:hAnsi="Calibri" w:eastAsia="宋体" w:cs="Times New Roman"/>
      <w:b/>
      <w:bCs/>
      <w:i/>
      <w:iCs/>
      <w:color w:val="4f81bd"/>
      <w:szCs w:val="24"/>
    </w:rPr>
  </w:style>
  <w:style w:type="paragraph" w:styleId="1141">
    <w:name w:val="明显引用1"/>
    <w:basedOn w:val="1031"/>
    <w:next w:val="1031"/>
    <w:link w:val="1140"/>
    <w:qFormat/>
    <w:pPr>
      <w:ind w:left="936" w:right="936"/>
      <w:spacing w:before="200" w:after="280"/>
      <w:pBdr>
        <w:bottom w:val="single" w:color="4F81BD" w:sz="4" w:space="4"/>
      </w:pBdr>
    </w:pPr>
    <w:rPr>
      <w:rFonts w:ascii="Calibri" w:hAnsi="Calibri"/>
      <w:b/>
      <w:bCs/>
      <w:i/>
      <w:iCs/>
      <w:color w:val="4f81bd"/>
      <w:sz w:val="20"/>
    </w:rPr>
  </w:style>
  <w:style w:type="character" w:styleId="1142">
    <w:name w:val="引用 字符"/>
    <w:next w:val="1142"/>
    <w:link w:val="1143"/>
    <w:uiPriority w:val="99"/>
    <w:qFormat/>
    <w:rPr>
      <w:i/>
      <w:iCs/>
      <w:color w:val="000000"/>
      <w:szCs w:val="24"/>
    </w:rPr>
  </w:style>
  <w:style w:type="paragraph" w:styleId="1143">
    <w:name w:val="引用"/>
    <w:basedOn w:val="1031"/>
    <w:next w:val="1031"/>
    <w:link w:val="1142"/>
    <w:uiPriority w:val="99"/>
    <w:qFormat/>
    <w:rPr>
      <w:i/>
      <w:iCs/>
      <w:color w:val="000000"/>
      <w:sz w:val="20"/>
    </w:rPr>
  </w:style>
  <w:style w:type="character" w:styleId="1144">
    <w:name w:val="引用 Char"/>
    <w:next w:val="1144"/>
    <w:link w:val="1145"/>
    <w:qFormat/>
    <w:rPr>
      <w:rFonts w:ascii="Calibri" w:hAnsi="Calibri" w:eastAsia="宋体" w:cs="Times New Roman"/>
      <w:i/>
      <w:iCs/>
      <w:color w:val="000000"/>
      <w:szCs w:val="24"/>
    </w:rPr>
  </w:style>
  <w:style w:type="paragraph" w:styleId="1145">
    <w:name w:val="引用1"/>
    <w:basedOn w:val="1031"/>
    <w:next w:val="1031"/>
    <w:link w:val="1144"/>
    <w:qFormat/>
    <w:rPr>
      <w:rFonts w:ascii="Calibri" w:hAnsi="Calibri"/>
      <w:i/>
      <w:iCs/>
      <w:color w:val="000000"/>
      <w:sz w:val="20"/>
    </w:rPr>
  </w:style>
  <w:style w:type="character" w:styleId="1146">
    <w:name w:val="不明显参考"/>
    <w:next w:val="1146"/>
    <w:link w:val="1031"/>
    <w:qFormat/>
    <w:rPr>
      <w:smallCaps/>
      <w:color w:val="c0504d"/>
      <w:u w:val="single"/>
    </w:rPr>
  </w:style>
  <w:style w:type="character" w:styleId="1147">
    <w:name w:val="正文文本缩进 Char1"/>
    <w:next w:val="1147"/>
    <w:link w:val="1031"/>
    <w:qFormat/>
    <w:rPr>
      <w:sz w:val="21"/>
    </w:rPr>
  </w:style>
  <w:style w:type="character" w:styleId="1148">
    <w:name w:val="bookmark"/>
    <w:next w:val="1148"/>
    <w:link w:val="1031"/>
    <w:qFormat/>
  </w:style>
  <w:style w:type="character" w:styleId="1149">
    <w:name w:val="正文文本缩进 3 Char1"/>
    <w:next w:val="1149"/>
    <w:link w:val="1031"/>
    <w:qFormat/>
    <w:rPr>
      <w:sz w:val="16"/>
      <w:szCs w:val="16"/>
    </w:rPr>
  </w:style>
  <w:style w:type="character" w:styleId="1150">
    <w:name w:val="标题 1 Char_0"/>
    <w:next w:val="1150"/>
    <w:link w:val="1151"/>
    <w:qFormat/>
    <w:rPr>
      <w:b/>
      <w:bCs/>
      <w:sz w:val="44"/>
      <w:szCs w:val="44"/>
    </w:rPr>
  </w:style>
  <w:style w:type="paragraph" w:styleId="1151">
    <w:name w:val="标题 1_0"/>
    <w:basedOn w:val="1152"/>
    <w:next w:val="1152"/>
    <w:link w:val="1150"/>
    <w:qFormat/>
    <w:pPr>
      <w:keepLines/>
      <w:keepNext/>
      <w:spacing w:before="340" w:after="330" w:line="578" w:lineRule="auto"/>
      <w:outlineLvl w:val="0"/>
    </w:pPr>
    <w:rPr>
      <w:b/>
      <w:bCs/>
      <w:sz w:val="44"/>
      <w:szCs w:val="44"/>
    </w:rPr>
  </w:style>
  <w:style w:type="paragraph" w:styleId="1152">
    <w:name w:val="正文_0"/>
    <w:next w:val="1152"/>
    <w:link w:val="1031"/>
    <w:qFormat/>
    <w:pPr>
      <w:jc w:val="both"/>
      <w:widowControl w:val="off"/>
    </w:pPr>
    <w:rPr>
      <w:sz w:val="21"/>
      <w:szCs w:val="24"/>
      <w:lang w:val="en-US" w:eastAsia="zh-CN" w:bidi="ar-SA"/>
    </w:rPr>
  </w:style>
  <w:style w:type="character" w:styleId="1153">
    <w:name w:val="明显强调"/>
    <w:next w:val="1153"/>
    <w:link w:val="1031"/>
    <w:qFormat/>
    <w:rPr>
      <w:b/>
      <w:bCs/>
      <w:i/>
      <w:iCs/>
      <w:color w:val="4f81bd"/>
    </w:rPr>
  </w:style>
  <w:style w:type="character" w:styleId="1154">
    <w:name w:val="textcontents"/>
    <w:next w:val="1154"/>
    <w:link w:val="1031"/>
    <w:qFormat/>
    <w:rPr>
      <w:rFonts w:cs="Times New Roman"/>
    </w:rPr>
  </w:style>
  <w:style w:type="character" w:styleId="1155">
    <w:name w:val="不明显强调"/>
    <w:next w:val="1155"/>
    <w:link w:val="1031"/>
    <w:qFormat/>
    <w:rPr>
      <w:i/>
      <w:iCs/>
      <w:color w:val="808080"/>
    </w:rPr>
  </w:style>
  <w:style w:type="character" w:styleId="1156">
    <w:name w:val="标题 Char2"/>
    <w:next w:val="1156"/>
    <w:link w:val="1031"/>
    <w:uiPriority w:val="10"/>
    <w:qFormat/>
    <w:rPr>
      <w:rFonts w:ascii="Cambria" w:hAnsi="Cambria" w:cs="Times New Roman"/>
      <w:b/>
      <w:bCs/>
      <w:sz w:val="32"/>
      <w:szCs w:val="32"/>
    </w:rPr>
  </w:style>
  <w:style w:type="character" w:styleId="1157">
    <w:name w:val="标题 3 Char1"/>
    <w:next w:val="1157"/>
    <w:link w:val="1031"/>
    <w:uiPriority w:val="99"/>
    <w:qFormat/>
    <w:rPr>
      <w:rFonts w:cs="Times New Roman"/>
      <w:b/>
      <w:bCs/>
      <w:sz w:val="32"/>
      <w:szCs w:val="32"/>
    </w:rPr>
  </w:style>
  <w:style w:type="character" w:styleId="1158">
    <w:name w:val="引用 Char2"/>
    <w:next w:val="1158"/>
    <w:link w:val="1031"/>
    <w:uiPriority w:val="29"/>
    <w:qFormat/>
    <w:rPr>
      <w:i/>
      <w:iCs/>
      <w:color w:val="000000"/>
      <w:sz w:val="21"/>
      <w:szCs w:val="24"/>
    </w:rPr>
  </w:style>
  <w:style w:type="character" w:styleId="1159">
    <w:name w:val="日期 Char2"/>
    <w:next w:val="1159"/>
    <w:link w:val="1031"/>
    <w:uiPriority w:val="99"/>
    <w:semiHidden/>
    <w:qFormat/>
    <w:rPr>
      <w:rFonts w:ascii="Calibri" w:hAnsi="Calibri" w:eastAsia="宋体" w:cs="Times New Roman"/>
    </w:rPr>
  </w:style>
  <w:style w:type="character" w:styleId="1160">
    <w:name w:val="页脚 Char1"/>
    <w:next w:val="1160"/>
    <w:link w:val="1031"/>
    <w:uiPriority w:val="99"/>
    <w:qFormat/>
    <w:rPr>
      <w:rFonts w:ascii="Calibri" w:hAnsi="Calibri" w:eastAsia="宋体" w:cs="Times New Roman"/>
      <w:sz w:val="18"/>
      <w:szCs w:val="18"/>
    </w:rPr>
  </w:style>
  <w:style w:type="character" w:styleId="1161">
    <w:name w:val="标题 3 Char_0"/>
    <w:next w:val="1161"/>
    <w:link w:val="1162"/>
    <w:qFormat/>
    <w:rPr>
      <w:b/>
      <w:bCs/>
      <w:sz w:val="32"/>
      <w:szCs w:val="32"/>
    </w:rPr>
  </w:style>
  <w:style w:type="paragraph" w:styleId="1162">
    <w:name w:val="标题 3_0"/>
    <w:basedOn w:val="1152"/>
    <w:next w:val="1152"/>
    <w:link w:val="1161"/>
    <w:qFormat/>
    <w:pPr>
      <w:keepLines/>
      <w:keepNext/>
      <w:spacing w:before="260" w:after="260" w:line="416" w:lineRule="auto"/>
      <w:outlineLvl w:val="2"/>
    </w:pPr>
    <w:rPr>
      <w:b/>
      <w:bCs/>
      <w:sz w:val="32"/>
      <w:szCs w:val="32"/>
    </w:rPr>
  </w:style>
  <w:style w:type="character" w:styleId="1163">
    <w:name w:val="标题4 Char Char"/>
    <w:next w:val="1163"/>
    <w:link w:val="1164"/>
    <w:qFormat/>
    <w:rPr>
      <w:rFonts w:ascii="Arial" w:hAnsi="Arial"/>
      <w:b/>
      <w:bCs/>
      <w:sz w:val="24"/>
      <w:szCs w:val="32"/>
    </w:rPr>
  </w:style>
  <w:style w:type="paragraph" w:styleId="1164">
    <w:name w:val="标题4"/>
    <w:basedOn w:val="1033"/>
    <w:next w:val="1076"/>
    <w:link w:val="1163"/>
    <w:qFormat/>
    <w:pPr>
      <w:numPr>
        <w:ilvl w:val="0"/>
        <w:numId w:val="0"/>
      </w:numPr>
      <w:spacing w:line="413" w:lineRule="auto"/>
    </w:pPr>
    <w:rPr>
      <w:rFonts w:ascii="Arial" w:hAnsi="Arial"/>
      <w:sz w:val="24"/>
    </w:rPr>
  </w:style>
  <w:style w:type="character" w:styleId="1165">
    <w:name w:val="明显参考"/>
    <w:next w:val="1165"/>
    <w:link w:val="1031"/>
    <w:qFormat/>
    <w:rPr>
      <w:b/>
      <w:bCs/>
      <w:smallCaps/>
      <w:color w:val="c0504d"/>
      <w:spacing w:val="5"/>
      <w:u w:val="single"/>
    </w:rPr>
  </w:style>
  <w:style w:type="character" w:styleId="1166">
    <w:name w:val="文档结构图 Char2"/>
    <w:next w:val="1166"/>
    <w:link w:val="1031"/>
    <w:uiPriority w:val="99"/>
    <w:semiHidden/>
    <w:qFormat/>
    <w:rPr>
      <w:rFonts w:ascii="宋体" w:hAnsi="Calibri" w:eastAsia="宋体" w:cs="Times New Roman"/>
      <w:sz w:val="18"/>
      <w:szCs w:val="18"/>
    </w:rPr>
  </w:style>
  <w:style w:type="character" w:styleId="1167">
    <w:name w:val="标题 3 Char Char Char"/>
    <w:next w:val="1167"/>
    <w:link w:val="1031"/>
    <w:rPr>
      <w:rFonts w:eastAsia="宋体"/>
      <w:b/>
      <w:sz w:val="32"/>
      <w:lang w:val="en-US" w:eastAsia="zh-CN" w:bidi="ar-SA"/>
    </w:rPr>
  </w:style>
  <w:style w:type="character" w:styleId="1168">
    <w:name w:val="纯文本 Char2"/>
    <w:next w:val="1168"/>
    <w:link w:val="1031"/>
    <w:rPr>
      <w:rFonts w:ascii="宋体" w:hAnsi="Courier New" w:cs="Courier New"/>
      <w:sz w:val="21"/>
      <w:szCs w:val="21"/>
    </w:rPr>
  </w:style>
  <w:style w:type="character" w:styleId="1169">
    <w:name w:val="正文文本 Char_0"/>
    <w:next w:val="1169"/>
    <w:link w:val="1170"/>
    <w:qFormat/>
    <w:rPr>
      <w:szCs w:val="24"/>
    </w:rPr>
  </w:style>
  <w:style w:type="paragraph" w:styleId="1170">
    <w:name w:val="正文文本_0"/>
    <w:basedOn w:val="1152"/>
    <w:next w:val="1170"/>
    <w:link w:val="1169"/>
    <w:qFormat/>
    <w:pPr>
      <w:spacing w:after="120"/>
    </w:pPr>
    <w:rPr>
      <w:sz w:val="20"/>
    </w:rPr>
  </w:style>
  <w:style w:type="character" w:styleId="1171">
    <w:name w:val="副标题 Char2"/>
    <w:next w:val="1171"/>
    <w:link w:val="1031"/>
    <w:uiPriority w:val="11"/>
    <w:qFormat/>
    <w:rPr>
      <w:rFonts w:ascii="Cambria" w:hAnsi="Cambria" w:cs="Times New Roman"/>
      <w:b/>
      <w:bCs/>
      <w:sz w:val="32"/>
      <w:szCs w:val="32"/>
    </w:rPr>
  </w:style>
  <w:style w:type="character" w:styleId="1172">
    <w:name w:val="文档结构图 Char1"/>
    <w:next w:val="1172"/>
    <w:link w:val="1031"/>
    <w:qFormat/>
    <w:rPr>
      <w:rFonts w:ascii="宋体" w:hAnsi="Calibri" w:eastAsia="宋体" w:cs="Times New Roman"/>
      <w:sz w:val="18"/>
      <w:szCs w:val="18"/>
    </w:rPr>
  </w:style>
  <w:style w:type="character" w:styleId="1173">
    <w:name w:val="书籍标题1"/>
    <w:next w:val="1173"/>
    <w:link w:val="1031"/>
    <w:qFormat/>
    <w:rPr>
      <w:b/>
      <w:bCs/>
      <w:smallCaps/>
      <w:spacing w:val="5"/>
    </w:rPr>
  </w:style>
  <w:style w:type="character" w:styleId="1174">
    <w:name w:val="标题 4 Char_0"/>
    <w:next w:val="1174"/>
    <w:link w:val="1175"/>
    <w:qFormat/>
    <w:rPr>
      <w:rFonts w:ascii="Arial" w:hAnsi="Arial" w:eastAsia="黑体"/>
      <w:b/>
      <w:bCs/>
      <w:sz w:val="28"/>
      <w:szCs w:val="28"/>
    </w:rPr>
  </w:style>
  <w:style w:type="paragraph" w:styleId="1175">
    <w:name w:val="标题 4_0"/>
    <w:basedOn w:val="1152"/>
    <w:next w:val="1152"/>
    <w:link w:val="1174"/>
    <w:qFormat/>
    <w:pPr>
      <w:keepLines/>
      <w:keepNext/>
      <w:spacing w:before="280" w:after="290" w:line="376" w:lineRule="auto"/>
      <w:outlineLvl w:val="3"/>
    </w:pPr>
    <w:rPr>
      <w:rFonts w:ascii="Arial" w:hAnsi="Arial" w:eastAsia="黑体"/>
      <w:b/>
      <w:bCs/>
      <w:sz w:val="28"/>
      <w:szCs w:val="28"/>
    </w:rPr>
  </w:style>
  <w:style w:type="character" w:styleId="1176">
    <w:name w:val="不明显参考1"/>
    <w:next w:val="1176"/>
    <w:link w:val="1031"/>
    <w:qFormat/>
    <w:rPr>
      <w:smallCaps/>
      <w:color w:val="c0504d"/>
      <w:u w:val="single"/>
    </w:rPr>
  </w:style>
  <w:style w:type="character" w:styleId="1177">
    <w:name w:val="批注文字 Char1"/>
    <w:next w:val="1177"/>
    <w:link w:val="1031"/>
    <w:qFormat/>
    <w:rPr>
      <w:rFonts w:ascii="Calibri" w:hAnsi="Calibri" w:eastAsia="宋体" w:cs="Times New Roman"/>
    </w:rPr>
  </w:style>
  <w:style w:type="character" w:styleId="1178">
    <w:name w:val="rvts11"/>
    <w:next w:val="1178"/>
    <w:link w:val="1031"/>
    <w:qFormat/>
    <w:rPr>
      <w:rFonts w:ascii="KNLe" w:hAnsi="KNLe"/>
      <w:sz w:val="24"/>
      <w:szCs w:val="24"/>
      <w:u w:val="single"/>
    </w:rPr>
  </w:style>
  <w:style w:type="character" w:styleId="1179">
    <w:name w:val="font161"/>
    <w:next w:val="1179"/>
    <w:link w:val="1031"/>
    <w:qFormat/>
    <w:rPr>
      <w:b/>
      <w:sz w:val="32"/>
    </w:rPr>
  </w:style>
  <w:style w:type="character" w:styleId="1180">
    <w:name w:val="font31"/>
    <w:next w:val="1180"/>
    <w:link w:val="1031"/>
    <w:qFormat/>
    <w:rPr>
      <w:rFonts w:hint="eastAsia" w:ascii="宋体" w:hAnsi="宋体" w:eastAsia="宋体" w:cs="宋体"/>
      <w:color w:val="000000"/>
      <w:sz w:val="20"/>
      <w:szCs w:val="20"/>
      <w:u w:val="none"/>
    </w:rPr>
  </w:style>
  <w:style w:type="character" w:styleId="1181">
    <w:name w:val="批注框文本 Char2"/>
    <w:next w:val="1181"/>
    <w:link w:val="1031"/>
    <w:uiPriority w:val="99"/>
    <w:semiHidden/>
    <w:qFormat/>
    <w:rPr>
      <w:rFonts w:ascii="Calibri" w:hAnsi="Calibri" w:eastAsia="宋体" w:cs="Times New Roman"/>
      <w:sz w:val="18"/>
      <w:szCs w:val="18"/>
    </w:rPr>
  </w:style>
  <w:style w:type="character" w:styleId="1182">
    <w:name w:val="标题 5 Char_0"/>
    <w:next w:val="1182"/>
    <w:link w:val="1183"/>
    <w:qFormat/>
    <w:rPr>
      <w:rFonts w:ascii="Calibri" w:hAnsi="Calibri"/>
      <w:b/>
      <w:bCs/>
      <w:sz w:val="28"/>
      <w:szCs w:val="28"/>
    </w:rPr>
  </w:style>
  <w:style w:type="paragraph" w:styleId="1183">
    <w:name w:val="标题 5_0"/>
    <w:basedOn w:val="1152"/>
    <w:next w:val="1152"/>
    <w:link w:val="1182"/>
    <w:qFormat/>
    <w:pPr>
      <w:keepLines/>
      <w:keepNext/>
      <w:spacing w:before="280" w:after="290" w:line="372" w:lineRule="auto"/>
      <w:outlineLvl w:val="4"/>
    </w:pPr>
    <w:rPr>
      <w:rFonts w:ascii="Calibri" w:hAnsi="Calibri"/>
      <w:b/>
      <w:bCs/>
      <w:sz w:val="28"/>
      <w:szCs w:val="28"/>
    </w:rPr>
  </w:style>
  <w:style w:type="character" w:styleId="1184">
    <w:name w:val="不明显强调1"/>
    <w:next w:val="1184"/>
    <w:link w:val="1031"/>
    <w:qFormat/>
    <w:rPr>
      <w:i/>
      <w:iCs/>
      <w:color w:val="808080"/>
    </w:rPr>
  </w:style>
  <w:style w:type="character" w:styleId="1185">
    <w:name w:val="批注文字 Char Char"/>
    <w:next w:val="1185"/>
    <w:link w:val="1031"/>
    <w:rPr>
      <w:rFonts w:ascii="宋体" w:hAnsi="Times New Roman" w:eastAsia="宋体" w:cs="Times New Roman"/>
      <w:sz w:val="28"/>
      <w:szCs w:val="20"/>
    </w:rPr>
  </w:style>
  <w:style w:type="character" w:styleId="1186">
    <w:name w:val="明显强调1"/>
    <w:next w:val="1186"/>
    <w:link w:val="1031"/>
    <w:qFormat/>
    <w:rPr>
      <w:b/>
      <w:bCs/>
      <w:i/>
      <w:iCs/>
      <w:color w:val="4f81bd"/>
    </w:rPr>
  </w:style>
  <w:style w:type="character" w:styleId="1187">
    <w:name w:val="批注主题 Char2"/>
    <w:next w:val="1187"/>
    <w:link w:val="1031"/>
    <w:qFormat/>
    <w:rPr>
      <w:b/>
      <w:bCs/>
      <w:sz w:val="21"/>
    </w:rPr>
  </w:style>
  <w:style w:type="character" w:styleId="1188">
    <w:name w:val="正文文本 2 Char1"/>
    <w:next w:val="1188"/>
    <w:link w:val="1031"/>
    <w:qFormat/>
    <w:rPr>
      <w:sz w:val="21"/>
      <w:szCs w:val="24"/>
    </w:rPr>
  </w:style>
  <w:style w:type="character" w:styleId="1189">
    <w:name w:val="font11"/>
    <w:next w:val="1189"/>
    <w:link w:val="1031"/>
    <w:qFormat/>
    <w:rPr>
      <w:rFonts w:hint="eastAsia" w:ascii="宋体" w:hAnsi="宋体" w:eastAsia="宋体" w:cs="宋体"/>
      <w:color w:val="000000"/>
      <w:sz w:val="20"/>
      <w:szCs w:val="20"/>
      <w:u w:val="none"/>
    </w:rPr>
  </w:style>
  <w:style w:type="character" w:styleId="1190">
    <w:name w:val="明显参考1"/>
    <w:next w:val="1190"/>
    <w:link w:val="1031"/>
    <w:qFormat/>
    <w:rPr>
      <w:b/>
      <w:bCs/>
      <w:smallCaps/>
      <w:color w:val="c0504d"/>
      <w:spacing w:val="5"/>
      <w:u w:val="single"/>
    </w:rPr>
  </w:style>
  <w:style w:type="character" w:styleId="1191">
    <w:name w:val="正文文本 Char1"/>
    <w:next w:val="1191"/>
    <w:link w:val="1031"/>
    <w:qFormat/>
    <w:rPr>
      <w:rFonts w:ascii="Calibri" w:hAnsi="Calibri" w:eastAsia="宋体" w:cs="Times New Roman"/>
    </w:rPr>
  </w:style>
  <w:style w:type="character" w:styleId="1192">
    <w:name w:val="标题 Char1"/>
    <w:next w:val="1192"/>
    <w:link w:val="1031"/>
    <w:uiPriority w:val="10"/>
    <w:qFormat/>
    <w:rPr>
      <w:rFonts w:ascii="Cambria" w:hAnsi="Cambria" w:eastAsia="宋体" w:cs="Times New Roman"/>
      <w:b/>
      <w:bCs/>
      <w:sz w:val="32"/>
      <w:szCs w:val="32"/>
    </w:rPr>
  </w:style>
  <w:style w:type="character" w:styleId="1193">
    <w:name w:val="页眉 Char1"/>
    <w:next w:val="1193"/>
    <w:link w:val="1031"/>
    <w:uiPriority w:val="99"/>
    <w:semiHidden/>
    <w:qFormat/>
    <w:rPr>
      <w:rFonts w:ascii="Calibri" w:hAnsi="Calibri" w:eastAsia="宋体" w:cs="Times New Roman"/>
      <w:sz w:val="18"/>
      <w:szCs w:val="18"/>
    </w:rPr>
  </w:style>
  <w:style w:type="character" w:styleId="1194">
    <w:name w:val="font21"/>
    <w:next w:val="1194"/>
    <w:link w:val="1031"/>
    <w:qFormat/>
    <w:rPr>
      <w:rFonts w:hint="eastAsia" w:ascii="宋体" w:hAnsi="宋体" w:eastAsia="宋体" w:cs="宋体"/>
      <w:color w:val="000000"/>
      <w:sz w:val="20"/>
      <w:szCs w:val="20"/>
      <w:u w:val="none"/>
    </w:rPr>
  </w:style>
  <w:style w:type="character" w:styleId="1195">
    <w:name w:val="副标题 Char1"/>
    <w:next w:val="1195"/>
    <w:link w:val="1031"/>
    <w:uiPriority w:val="11"/>
    <w:qFormat/>
    <w:rPr>
      <w:rFonts w:ascii="Cambria" w:hAnsi="Cambria" w:cs="Times New Roman"/>
      <w:b/>
      <w:bCs/>
      <w:sz w:val="32"/>
      <w:szCs w:val="32"/>
    </w:rPr>
  </w:style>
  <w:style w:type="character" w:styleId="1196">
    <w:name w:val="正文文本 Char2"/>
    <w:next w:val="1196"/>
    <w:link w:val="1031"/>
    <w:uiPriority w:val="99"/>
    <w:qFormat/>
    <w:rPr>
      <w:rFonts w:ascii="Calibri" w:hAnsi="Calibri" w:eastAsia="宋体" w:cs="Times New Roman"/>
    </w:rPr>
  </w:style>
  <w:style w:type="character" w:styleId="1197">
    <w:name w:val="正文文本 3 Char1"/>
    <w:next w:val="1197"/>
    <w:link w:val="1031"/>
    <w:uiPriority w:val="99"/>
    <w:qFormat/>
    <w:rPr>
      <w:sz w:val="16"/>
      <w:szCs w:val="16"/>
    </w:rPr>
  </w:style>
  <w:style w:type="character" w:styleId="1198">
    <w:name w:val="日期 Char1"/>
    <w:next w:val="1198"/>
    <w:link w:val="1031"/>
    <w:qFormat/>
    <w:rPr>
      <w:rFonts w:ascii="Calibri" w:hAnsi="Calibri" w:eastAsia="宋体" w:cs="Times New Roman"/>
    </w:rPr>
  </w:style>
  <w:style w:type="character" w:styleId="1199">
    <w:name w:val="普通文字 Char Char"/>
    <w:next w:val="1199"/>
    <w:link w:val="1031"/>
    <w:rPr>
      <w:rFonts w:ascii="宋体" w:hAnsi="Courier New" w:eastAsia="宋体" w:cs="Courier New"/>
      <w:sz w:val="21"/>
      <w:szCs w:val="21"/>
      <w:lang w:val="en-US" w:eastAsia="zh-CN" w:bidi="ar-SA"/>
    </w:rPr>
  </w:style>
  <w:style w:type="character" w:styleId="1200">
    <w:name w:val="批注文字 Char2"/>
    <w:next w:val="1200"/>
    <w:link w:val="1031"/>
    <w:qFormat/>
    <w:rPr>
      <w:sz w:val="21"/>
    </w:rPr>
  </w:style>
  <w:style w:type="character" w:styleId="1201">
    <w:name w:val="标题5 Char Char"/>
    <w:next w:val="1201"/>
    <w:link w:val="1202"/>
    <w:qFormat/>
    <w:rPr>
      <w:rFonts w:ascii="Arial" w:hAnsi="Arial"/>
      <w:b/>
      <w:bCs/>
      <w:sz w:val="24"/>
      <w:szCs w:val="32"/>
    </w:rPr>
  </w:style>
  <w:style w:type="paragraph" w:styleId="1202">
    <w:name w:val="标题5"/>
    <w:basedOn w:val="1034"/>
    <w:next w:val="1202"/>
    <w:link w:val="1201"/>
    <w:qFormat/>
    <w:pPr>
      <w:numPr>
        <w:ilvl w:val="0"/>
        <w:numId w:val="0"/>
      </w:numPr>
      <w:spacing w:line="413" w:lineRule="auto"/>
    </w:pPr>
    <w:rPr>
      <w:rFonts w:ascii="Arial" w:hAnsi="Arial"/>
      <w:sz w:val="24"/>
    </w:rPr>
  </w:style>
  <w:style w:type="character" w:styleId="1203">
    <w:name w:val="point_normal1"/>
    <w:next w:val="1203"/>
    <w:link w:val="1031"/>
    <w:uiPriority w:val="99"/>
    <w:qFormat/>
    <w:rPr>
      <w:rFonts w:ascii="Arial" w:hAnsi="Arial" w:cs="Arial"/>
      <w:sz w:val="18"/>
      <w:szCs w:val="18"/>
    </w:rPr>
  </w:style>
  <w:style w:type="character" w:styleId="1204">
    <w:name w:val="para_small"/>
    <w:next w:val="1204"/>
    <w:link w:val="1031"/>
    <w:uiPriority w:val="99"/>
    <w:qFormat/>
    <w:rPr>
      <w:rFonts w:cs="Times New Roman"/>
    </w:rPr>
  </w:style>
  <w:style w:type="character" w:styleId="1205">
    <w:name w:val="书籍标题"/>
    <w:next w:val="1205"/>
    <w:link w:val="1031"/>
    <w:qFormat/>
    <w:rPr>
      <w:b/>
      <w:bCs/>
      <w:smallCaps/>
      <w:spacing w:val="5"/>
    </w:rPr>
  </w:style>
  <w:style w:type="character" w:styleId="1206">
    <w:name w:val="列出段落 Char,Bullet List Char,numbered Char,FooterText Char,List Paragraph1 Char,Paragraphe de liste1 Char"/>
    <w:next w:val="1206"/>
    <w:link w:val="1207"/>
    <w:qFormat/>
    <w:rPr>
      <w:szCs w:val="24"/>
    </w:rPr>
  </w:style>
  <w:style w:type="paragraph" w:styleId="1207">
    <w:name w:val="List Paragraph1"/>
    <w:basedOn w:val="1031"/>
    <w:next w:val="1207"/>
    <w:link w:val="1206"/>
    <w:qFormat/>
    <w:pPr>
      <w:ind w:firstLine="420"/>
    </w:pPr>
    <w:rPr>
      <w:sz w:val="20"/>
    </w:rPr>
  </w:style>
  <w:style w:type="character" w:styleId="1208">
    <w:name w:val="mail_info_expanded_sender1"/>
    <w:next w:val="1208"/>
    <w:link w:val="1031"/>
    <w:rPr>
      <w:b w:val="0"/>
      <w:color w:val="41464e"/>
    </w:rPr>
  </w:style>
  <w:style w:type="character" w:styleId="1209">
    <w:name w:val="批注主题 Char1"/>
    <w:next w:val="1209"/>
    <w:link w:val="1031"/>
    <w:qFormat/>
    <w:rPr>
      <w:b/>
      <w:bCs/>
      <w:sz w:val="21"/>
      <w:szCs w:val="22"/>
    </w:rPr>
  </w:style>
  <w:style w:type="character" w:styleId="1210">
    <w:name w:val="引用 Char1"/>
    <w:next w:val="1210"/>
    <w:link w:val="1031"/>
    <w:uiPriority w:val="29"/>
    <w:qFormat/>
    <w:rPr>
      <w:i/>
      <w:iCs/>
      <w:color w:val="000000"/>
      <w:sz w:val="21"/>
    </w:rPr>
  </w:style>
  <w:style w:type="character" w:styleId="1211">
    <w:name w:val="正文首行缩进 Char1"/>
    <w:next w:val="1211"/>
    <w:link w:val="1031"/>
    <w:qFormat/>
    <w:rPr>
      <w:rFonts w:eastAsia="幼圆"/>
      <w:b/>
      <w:bCs/>
      <w:sz w:val="21"/>
      <w:szCs w:val="24"/>
    </w:rPr>
  </w:style>
  <w:style w:type="character" w:styleId="1212">
    <w:name w:val="超链接_0"/>
    <w:next w:val="1212"/>
    <w:link w:val="1031"/>
    <w:uiPriority w:val="99"/>
    <w:qFormat/>
    <w:rPr>
      <w:rFonts w:ascii="Calibri" w:hAnsi="Calibri"/>
      <w:color w:val="0000ff"/>
      <w:u w:val="single"/>
    </w:rPr>
  </w:style>
  <w:style w:type="character" w:styleId="1213">
    <w:name w:val="批注框文本 Char1"/>
    <w:next w:val="1213"/>
    <w:link w:val="1031"/>
    <w:qFormat/>
    <w:rPr>
      <w:sz w:val="18"/>
      <w:szCs w:val="18"/>
    </w:rPr>
  </w:style>
  <w:style w:type="character" w:styleId="1214">
    <w:name w:val="明显引用 Char2"/>
    <w:next w:val="1214"/>
    <w:link w:val="1031"/>
    <w:uiPriority w:val="30"/>
    <w:qFormat/>
    <w:rPr>
      <w:b/>
      <w:bCs/>
      <w:i/>
      <w:iCs/>
      <w:color w:val="4f81bd"/>
      <w:sz w:val="21"/>
      <w:szCs w:val="24"/>
    </w:rPr>
  </w:style>
  <w:style w:type="character" w:styleId="1215">
    <w:name w:val="标题 2 Char_0"/>
    <w:next w:val="1215"/>
    <w:link w:val="1216"/>
    <w:qFormat/>
    <w:rPr>
      <w:rFonts w:ascii="Cambria" w:hAnsi="Cambria"/>
      <w:b/>
      <w:bCs/>
      <w:sz w:val="32"/>
      <w:szCs w:val="32"/>
    </w:rPr>
  </w:style>
  <w:style w:type="paragraph" w:styleId="1216">
    <w:name w:val="标题 2_0"/>
    <w:basedOn w:val="1152"/>
    <w:next w:val="1152"/>
    <w:link w:val="1215"/>
    <w:unhideWhenUsed/>
    <w:qFormat/>
    <w:pPr>
      <w:keepLines/>
      <w:keepNext/>
      <w:spacing w:before="260" w:after="260" w:line="416" w:lineRule="auto"/>
      <w:outlineLvl w:val="1"/>
    </w:pPr>
    <w:rPr>
      <w:rFonts w:ascii="Cambria" w:hAnsi="Cambria"/>
      <w:b/>
      <w:bCs/>
      <w:sz w:val="32"/>
      <w:szCs w:val="32"/>
    </w:rPr>
  </w:style>
  <w:style w:type="paragraph" w:styleId="1217">
    <w:name w:val="2方案格式2"/>
    <w:basedOn w:val="1218"/>
    <w:next w:val="1217"/>
    <w:link w:val="1031"/>
    <w:qFormat/>
    <w:pPr>
      <w:numPr>
        <w:ilvl w:val="1"/>
        <w:numId w:val="2"/>
      </w:numPr>
      <w:spacing w:before="50" w:after="50" w:line="240" w:lineRule="auto"/>
      <w:tabs>
        <w:tab w:val="left" w:pos="360" w:leader="none"/>
      </w:tabs>
      <w:outlineLvl w:val="1"/>
    </w:pPr>
    <w:rPr>
      <w:sz w:val="44"/>
    </w:rPr>
  </w:style>
  <w:style w:type="paragraph" w:styleId="1218">
    <w:name w:val="1方案格式1"/>
    <w:basedOn w:val="1032"/>
    <w:next w:val="1218"/>
    <w:link w:val="1031"/>
    <w:qFormat/>
    <w:pPr>
      <w:numPr>
        <w:ilvl w:val="0"/>
        <w:numId w:val="2"/>
      </w:numPr>
      <w:ind w:left="0" w:firstLine="0"/>
      <w:spacing w:line="360" w:lineRule="auto"/>
      <w:tabs>
        <w:tab w:val="left" w:pos="360" w:leader="none"/>
      </w:tabs>
    </w:pPr>
    <w:rPr>
      <w:rFonts w:eastAsia="微软雅黑"/>
      <w:bCs w:val="0"/>
      <w:sz w:val="48"/>
    </w:rPr>
  </w:style>
  <w:style w:type="paragraph" w:styleId="1219">
    <w:name w:val="列出段落11"/>
    <w:basedOn w:val="1031"/>
    <w:next w:val="1219"/>
    <w:link w:val="1031"/>
    <w:qFormat/>
    <w:pPr>
      <w:contextualSpacing/>
      <w:ind w:left="720"/>
      <w:jc w:val="left"/>
      <w:widowControl/>
    </w:pPr>
    <w:rPr>
      <w:rFonts w:ascii="Arial" w:hAnsi="Arial" w:eastAsia="黑体"/>
      <w:sz w:val="24"/>
      <w:lang w:eastAsia="en-US"/>
    </w:rPr>
  </w:style>
  <w:style w:type="paragraph" w:styleId="1220">
    <w:name w:val="TOC 标题1"/>
    <w:basedOn w:val="1032"/>
    <w:next w:val="1031"/>
    <w:link w:val="1031"/>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21">
    <w:name w:val="正文2"/>
    <w:next w:val="1221"/>
    <w:link w:val="1222"/>
    <w:uiPriority w:val="99"/>
    <w:qFormat/>
    <w:rPr>
      <w:rFonts w:eastAsia="微软雅黑"/>
      <w:sz w:val="24"/>
      <w:szCs w:val="24"/>
      <w:lang w:val="en-US" w:eastAsia="zh-CN" w:bidi="ar-SA"/>
    </w:rPr>
  </w:style>
  <w:style w:type="character" w:styleId="1222">
    <w:name w:val="正文2 Char Char"/>
    <w:next w:val="1222"/>
    <w:link w:val="1221"/>
    <w:uiPriority w:val="99"/>
    <w:qFormat/>
    <w:rPr>
      <w:rFonts w:eastAsia="微软雅黑"/>
      <w:sz w:val="24"/>
      <w:szCs w:val="24"/>
      <w:lang w:bidi="ar-SA"/>
    </w:rPr>
  </w:style>
  <w:style w:type="paragraph" w:styleId="1223">
    <w:name w:val="正文 + 行距: 固定值 20 磅"/>
    <w:basedOn w:val="1031"/>
    <w:next w:val="1223"/>
    <w:link w:val="1031"/>
    <w:qFormat/>
    <w:pPr>
      <w:ind w:firstLine="716"/>
      <w:spacing w:line="400" w:lineRule="exact"/>
    </w:pPr>
    <w:rPr>
      <w:szCs w:val="22"/>
    </w:rPr>
  </w:style>
  <w:style w:type="paragraph" w:styleId="1224">
    <w:name w:val="列出段落1"/>
    <w:basedOn w:val="1031"/>
    <w:next w:val="1224"/>
    <w:link w:val="1031"/>
    <w:uiPriority w:val="99"/>
    <w:qFormat/>
    <w:pPr>
      <w:contextualSpacing/>
      <w:ind w:left="720"/>
      <w:jc w:val="left"/>
      <w:widowControl/>
    </w:pPr>
    <w:rPr>
      <w:rFonts w:ascii="Arial" w:hAnsi="Arial" w:eastAsia="黑体"/>
      <w:sz w:val="24"/>
      <w:lang w:eastAsia="en-US"/>
    </w:rPr>
  </w:style>
  <w:style w:type="paragraph" w:styleId="1225">
    <w:name w:val="op_mapdots_left"/>
    <w:basedOn w:val="1031"/>
    <w:next w:val="1225"/>
    <w:link w:val="1031"/>
    <w:qFormat/>
    <w:pPr>
      <w:jc w:val="left"/>
      <w:spacing w:before="100" w:beforeAutospacing="1" w:after="100" w:afterAutospacing="1"/>
      <w:widowControl/>
    </w:pPr>
    <w:rPr>
      <w:rFonts w:ascii="宋体" w:hAnsi="宋体" w:cs="宋体"/>
      <w:sz w:val="24"/>
    </w:rPr>
  </w:style>
  <w:style w:type="paragraph" w:styleId="1226">
    <w:name w:val="标题2"/>
    <w:basedOn w:val="1033"/>
    <w:next w:val="1069"/>
    <w:link w:val="1031"/>
    <w:qFormat/>
    <w:pPr>
      <w:spacing w:before="156" w:after="156" w:line="360" w:lineRule="auto"/>
    </w:pPr>
    <w:rPr>
      <w:bCs w:val="0"/>
      <w:sz w:val="24"/>
    </w:rPr>
  </w:style>
  <w:style w:type="paragraph" w:styleId="1227">
    <w:name w:val="正文空2字"/>
    <w:basedOn w:val="1031"/>
    <w:next w:val="1227"/>
    <w:link w:val="1031"/>
    <w:qFormat/>
    <w:pPr>
      <w:ind w:firstLine="200"/>
      <w:spacing w:line="360" w:lineRule="auto"/>
    </w:pPr>
    <w:rPr>
      <w:sz w:val="24"/>
      <w:lang w:bidi="en-US"/>
    </w:rPr>
  </w:style>
  <w:style w:type="paragraph" w:styleId="1228">
    <w:name w:val="List Paragraph"/>
    <w:basedOn w:val="1031"/>
    <w:next w:val="1228"/>
    <w:link w:val="1031"/>
    <w:uiPriority w:val="99"/>
    <w:qFormat/>
    <w:pPr>
      <w:ind w:firstLine="420"/>
    </w:pPr>
    <w:rPr>
      <w:szCs w:val="20"/>
    </w:rPr>
  </w:style>
  <w:style w:type="paragraph" w:styleId="1229">
    <w:name w:val="Item Step in Table"/>
    <w:next w:val="1229"/>
    <w:link w:val="1031"/>
    <w:uiPriority w:val="99"/>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230">
    <w:name w:val="表格"/>
    <w:basedOn w:val="1031"/>
    <w:next w:val="1230"/>
    <w:link w:val="1031"/>
    <w:qFormat/>
    <w:pPr>
      <w:jc w:val="center"/>
    </w:pPr>
    <w:rPr>
      <w:rFonts w:ascii="华文细黑" w:hAnsi="华文细黑"/>
      <w:szCs w:val="22"/>
    </w:rPr>
  </w:style>
  <w:style w:type="paragraph" w:styleId="1231">
    <w:name w:val="格式３"/>
    <w:basedOn w:val="1031"/>
    <w:next w:val="1231"/>
    <w:link w:val="1031"/>
    <w:qFormat/>
    <w:pPr>
      <w:ind w:left="600" w:hanging="600"/>
      <w:spacing w:line="420" w:lineRule="exact"/>
    </w:pPr>
    <w:rPr>
      <w:rFonts w:ascii="宋体" w:hAnsi="宋体"/>
      <w:color w:val="000000"/>
      <w:sz w:val="24"/>
      <w:szCs w:val="20"/>
    </w:rPr>
  </w:style>
  <w:style w:type="paragraph" w:styleId="1232">
    <w:name w:val="列表段落"/>
    <w:basedOn w:val="1031"/>
    <w:next w:val="1031"/>
    <w:link w:val="1031"/>
    <w:uiPriority w:val="34"/>
    <w:qFormat/>
    <w:pPr>
      <w:ind w:firstLine="420"/>
    </w:pPr>
    <w:rPr>
      <w:szCs w:val="22"/>
    </w:rPr>
  </w:style>
  <w:style w:type="paragraph" w:styleId="1233">
    <w:name w:val="6'"/>
    <w:basedOn w:val="1031"/>
    <w:next w:val="1233"/>
    <w:link w:val="1031"/>
    <w:qFormat/>
    <w:pPr>
      <w:jc w:val="center"/>
      <w:spacing w:line="320" w:lineRule="exact"/>
    </w:pPr>
    <w:rPr>
      <w:spacing w:val="20"/>
      <w:szCs w:val="22"/>
    </w:rPr>
  </w:style>
  <w:style w:type="paragraph" w:styleId="1234">
    <w:name w:val="文章正文"/>
    <w:basedOn w:val="1031"/>
    <w:next w:val="1234"/>
    <w:link w:val="1031"/>
    <w:uiPriority w:val="99"/>
    <w:qFormat/>
    <w:pPr>
      <w:ind w:firstLine="480"/>
      <w:spacing w:line="360" w:lineRule="auto"/>
    </w:pPr>
    <w:rPr>
      <w:rFonts w:ascii="仿宋_GB2312" w:hAnsi="宋体" w:eastAsia="仿宋_GB2312"/>
      <w:color w:val="ff0000"/>
      <w:sz w:val="24"/>
    </w:rPr>
  </w:style>
  <w:style w:type="paragraph" w:styleId="1235">
    <w:name w:val="空半行"/>
    <w:basedOn w:val="1031"/>
    <w:next w:val="1235"/>
    <w:link w:val="1031"/>
    <w:qFormat/>
    <w:pPr>
      <w:spacing w:line="120" w:lineRule="exact"/>
    </w:pPr>
    <w:rPr>
      <w:rFonts w:eastAsia="仿宋_GB2312"/>
      <w:color w:val="ffffff"/>
      <w:sz w:val="30"/>
      <w:szCs w:val="22"/>
    </w:rPr>
  </w:style>
  <w:style w:type="paragraph" w:styleId="1236">
    <w:name w:val="_Style 105"/>
    <w:next w:val="1031"/>
    <w:link w:val="1031"/>
    <w:pPr>
      <w:jc w:val="both"/>
      <w:widowControl w:val="off"/>
    </w:pPr>
    <w:rPr>
      <w:sz w:val="21"/>
      <w:lang w:val="en-US" w:eastAsia="zh-CN" w:bidi="ar-SA"/>
    </w:rPr>
  </w:style>
  <w:style w:type="paragraph" w:styleId="1237">
    <w:name w:val="目录 4_0"/>
    <w:basedOn w:val="1152"/>
    <w:next w:val="1152"/>
    <w:link w:val="1031"/>
    <w:uiPriority w:val="39"/>
    <w:qFormat/>
    <w:pPr>
      <w:ind w:left="1260"/>
    </w:pPr>
  </w:style>
  <w:style w:type="paragraph" w:styleId="1238">
    <w:name w:val="_Style 36"/>
    <w:next w:val="1031"/>
    <w:link w:val="1031"/>
    <w:qFormat/>
    <w:pPr>
      <w:jc w:val="both"/>
      <w:widowControl w:val="off"/>
    </w:pPr>
    <w:rPr>
      <w:sz w:val="21"/>
      <w:lang w:val="en-US" w:eastAsia="zh-CN" w:bidi="ar-SA"/>
    </w:rPr>
  </w:style>
  <w:style w:type="paragraph" w:styleId="1239">
    <w:name w:val="Heading 1"/>
    <w:basedOn w:val="1240"/>
    <w:next w:val="1240"/>
    <w:link w:val="1031"/>
    <w:qFormat/>
    <w:pPr>
      <w:keepLines/>
      <w:keepNext/>
      <w:spacing w:before="340" w:after="330" w:line="576" w:lineRule="auto"/>
      <w:outlineLvl w:val="0"/>
    </w:pPr>
    <w:rPr>
      <w:rFonts w:ascii="Times New Roman" w:hAnsi="Times New Roman" w:eastAsia="Times New Roman"/>
      <w:b/>
      <w:sz w:val="44"/>
      <w:lang w:val="zh-CN"/>
    </w:rPr>
  </w:style>
  <w:style w:type="paragraph" w:styleId="1240">
    <w:name w:val="正文1"/>
    <w:next w:val="1240"/>
    <w:link w:val="1031"/>
    <w:uiPriority w:val="99"/>
    <w:qFormat/>
    <w:pPr>
      <w:jc w:val="both"/>
      <w:widowControl w:val="off"/>
    </w:pPr>
    <w:rPr>
      <w:lang w:val="en-US" w:eastAsia="zh-CN" w:bidi="ar-SA"/>
    </w:rPr>
  </w:style>
  <w:style w:type="paragraph" w:styleId="1241">
    <w:name w:val="样式 标题 1 + 黑体 三号 非加粗 居中 段前: 6 磅 段后: 6 磅 行距: 固定值 20 磅"/>
    <w:basedOn w:val="1032"/>
    <w:next w:val="1241"/>
    <w:link w:val="1031"/>
    <w:qFormat/>
    <w:pPr>
      <w:numPr>
        <w:ilvl w:val="0"/>
        <w:numId w:val="0"/>
      </w:numPr>
      <w:spacing w:before="120" w:after="120" w:line="400" w:lineRule="exact"/>
    </w:pPr>
    <w:rPr>
      <w:rFonts w:ascii="黑体" w:hAnsi="黑体" w:eastAsia="黑体"/>
      <w:b w:val="0"/>
      <w:bCs w:val="0"/>
      <w:szCs w:val="20"/>
    </w:rPr>
  </w:style>
  <w:style w:type="paragraph" w:styleId="1242">
    <w:name w:val="目录 3_0"/>
    <w:basedOn w:val="1152"/>
    <w:next w:val="1152"/>
    <w:link w:val="1031"/>
    <w:uiPriority w:val="39"/>
    <w:qFormat/>
    <w:pPr>
      <w:ind w:left="840"/>
    </w:pPr>
  </w:style>
  <w:style w:type="paragraph" w:styleId="1243">
    <w:name w:val="无间隔"/>
    <w:next w:val="1243"/>
    <w:link w:val="1244"/>
    <w:qFormat/>
    <w:pPr>
      <w:jc w:val="both"/>
      <w:widowControl w:val="off"/>
    </w:pPr>
    <w:rPr>
      <w:sz w:val="21"/>
      <w:lang w:val="en-US" w:eastAsia="zh-CN" w:bidi="ar-SA"/>
    </w:rPr>
  </w:style>
  <w:style w:type="character" w:styleId="1244">
    <w:name w:val="无间隔 字符"/>
    <w:next w:val="1244"/>
    <w:link w:val="1243"/>
    <w:qFormat/>
    <w:rPr>
      <w:sz w:val="21"/>
      <w:lang w:bidi="ar-SA"/>
    </w:rPr>
  </w:style>
  <w:style w:type="paragraph" w:styleId="1245">
    <w:name w:val="Char Char Char Char Char Char Char"/>
    <w:basedOn w:val="1031"/>
    <w:next w:val="1245"/>
    <w:link w:val="1031"/>
    <w:qFormat/>
    <w:pPr>
      <w:spacing w:line="360" w:lineRule="auto"/>
    </w:pPr>
    <w:rPr>
      <w:sz w:val="24"/>
      <w:szCs w:val="20"/>
    </w:rPr>
  </w:style>
  <w:style w:type="paragraph" w:styleId="1246">
    <w:name w:val="1"/>
    <w:basedOn w:val="1031"/>
    <w:next w:val="1031"/>
    <w:link w:val="1031"/>
    <w:qFormat/>
    <w:rPr>
      <w:szCs w:val="22"/>
    </w:rPr>
  </w:style>
  <w:style w:type="paragraph" w:styleId="1247">
    <w:name w:val="样式 标题 2 + Times New Roman 四号 非加粗 段前: 5 磅 段后: 0 磅 行距: 固定值 20..."/>
    <w:basedOn w:val="1033"/>
    <w:next w:val="1247"/>
    <w:link w:val="1031"/>
    <w:qFormat/>
    <w:pPr>
      <w:numPr>
        <w:ilvl w:val="0"/>
        <w:numId w:val="0"/>
      </w:numPr>
      <w:spacing w:before="100" w:after="0" w:line="400" w:lineRule="exact"/>
    </w:pPr>
    <w:rPr>
      <w:rFonts w:ascii="Times New Roman" w:hAnsi="Times New Roman" w:eastAsia="黑体"/>
      <w:b w:val="0"/>
      <w:bCs w:val="0"/>
      <w:sz w:val="28"/>
      <w:szCs w:val="20"/>
    </w:rPr>
  </w:style>
  <w:style w:type="paragraph" w:styleId="1248">
    <w:name w:val="列出段落3"/>
    <w:basedOn w:val="1031"/>
    <w:next w:val="1248"/>
    <w:link w:val="1031"/>
    <w:uiPriority w:val="34"/>
    <w:qFormat/>
    <w:pPr>
      <w:ind w:firstLine="420"/>
    </w:pPr>
    <w:rPr>
      <w:szCs w:val="20"/>
    </w:rPr>
  </w:style>
  <w:style w:type="paragraph" w:styleId="1249">
    <w:name w:val="普通正文"/>
    <w:basedOn w:val="1031"/>
    <w:next w:val="1249"/>
    <w:link w:val="1031"/>
    <w:uiPriority w:val="99"/>
    <w:qFormat/>
    <w:pPr>
      <w:ind w:firstLine="480"/>
      <w:jc w:val="left"/>
      <w:spacing w:before="120" w:after="120" w:line="360" w:lineRule="auto"/>
    </w:pPr>
    <w:rPr>
      <w:rFonts w:ascii="Arial" w:hAnsi="Arial"/>
      <w:sz w:val="24"/>
    </w:rPr>
  </w:style>
  <w:style w:type="paragraph" w:styleId="1250">
    <w:name w:val="表格文字"/>
    <w:basedOn w:val="1031"/>
    <w:next w:val="1250"/>
    <w:link w:val="1031"/>
    <w:qFormat/>
    <w:pPr>
      <w:jc w:val="left"/>
      <w:spacing w:line="420" w:lineRule="atLeast"/>
    </w:pPr>
    <w:rPr>
      <w:szCs w:val="22"/>
    </w:rPr>
  </w:style>
  <w:style w:type="paragraph" w:styleId="1251">
    <w:name w:val="样式 标题 2 + Times New Roman 四号 非加粗 段前: 5 磅 段后: 0 磅 行距: 固定值 20..._0"/>
    <w:basedOn w:val="1031"/>
    <w:next w:val="1251"/>
    <w:link w:val="1031"/>
    <w:qFormat/>
    <w:pPr>
      <w:keepLines/>
      <w:keepNext/>
      <w:spacing w:before="100" w:line="360" w:lineRule="auto"/>
      <w:outlineLvl w:val="1"/>
    </w:pPr>
    <w:rPr>
      <w:rFonts w:eastAsia="Times New Roman" w:cs="宋体"/>
      <w:sz w:val="28"/>
      <w:szCs w:val="20"/>
    </w:rPr>
  </w:style>
  <w:style w:type="paragraph" w:styleId="1252">
    <w:name w:val="样式 标题 3 + (中文) 黑体 小四 非加粗 段前: 7.8 磅 段后: 0 磅 行距: 固定值 20 磅"/>
    <w:basedOn w:val="1034"/>
    <w:next w:val="1031"/>
    <w:link w:val="1031"/>
    <w:qFormat/>
    <w:pPr>
      <w:spacing w:before="0" w:after="0" w:line="400" w:lineRule="exact"/>
    </w:pPr>
    <w:rPr>
      <w:rFonts w:eastAsia="黑体" w:cs="宋体"/>
      <w:b w:val="0"/>
      <w:bCs w:val="0"/>
      <w:sz w:val="24"/>
      <w:szCs w:val="20"/>
    </w:rPr>
  </w:style>
  <w:style w:type="paragraph" w:styleId="1253">
    <w:name w:val="txt"/>
    <w:basedOn w:val="1031"/>
    <w:next w:val="1253"/>
    <w:link w:val="1031"/>
    <w:qFormat/>
    <w:pPr>
      <w:jc w:val="left"/>
      <w:spacing w:before="100" w:beforeAutospacing="1" w:after="100" w:afterAutospacing="1"/>
      <w:widowControl/>
    </w:pPr>
    <w:rPr>
      <w:rFonts w:ascii="宋体" w:hAnsi="宋体" w:cs="宋体"/>
      <w:sz w:val="24"/>
    </w:rPr>
  </w:style>
  <w:style w:type="paragraph" w:styleId="1254">
    <w:name w:val="Blockquote"/>
    <w:basedOn w:val="1031"/>
    <w:next w:val="1254"/>
    <w:link w:val="1031"/>
    <w:qFormat/>
    <w:pPr>
      <w:ind w:left="360" w:right="360"/>
      <w:jc w:val="left"/>
      <w:spacing w:before="100" w:after="100"/>
    </w:pPr>
    <w:rPr>
      <w:sz w:val="24"/>
      <w:szCs w:val="22"/>
    </w:rPr>
  </w:style>
  <w:style w:type="paragraph" w:styleId="1255">
    <w:name w:val="目录 5_0"/>
    <w:basedOn w:val="1152"/>
    <w:next w:val="1152"/>
    <w:link w:val="1031"/>
    <w:uiPriority w:val="39"/>
    <w:qFormat/>
    <w:pPr>
      <w:ind w:left="1680"/>
    </w:pPr>
  </w:style>
  <w:style w:type="paragraph" w:styleId="1256">
    <w:name w:val="3方案格式3"/>
    <w:basedOn w:val="1217"/>
    <w:next w:val="1256"/>
    <w:link w:val="1031"/>
    <w:qFormat/>
    <w:pPr>
      <w:numPr>
        <w:ilvl w:val="2"/>
        <w:numId w:val="2"/>
      </w:numPr>
      <w:tabs>
        <w:tab w:val="left" w:pos="360" w:leader="none"/>
      </w:tabs>
      <w:outlineLvl w:val="2"/>
    </w:pPr>
    <w:rPr>
      <w:sz w:val="32"/>
    </w:rPr>
  </w:style>
  <w:style w:type="paragraph" w:styleId="1257">
    <w:name w:val="修订1"/>
    <w:next w:val="1257"/>
    <w:link w:val="1031"/>
    <w:qFormat/>
    <w:rPr>
      <w:sz w:val="21"/>
      <w:szCs w:val="24"/>
      <w:lang w:val="en-US" w:eastAsia="zh-CN" w:bidi="ar-SA"/>
    </w:rPr>
  </w:style>
  <w:style w:type="paragraph" w:styleId="1258">
    <w:name w:val="Blockquote_0"/>
    <w:basedOn w:val="1152"/>
    <w:next w:val="1258"/>
    <w:link w:val="1031"/>
    <w:qFormat/>
    <w:pPr>
      <w:ind w:left="360" w:right="360"/>
      <w:jc w:val="left"/>
      <w:spacing w:before="100" w:after="100"/>
    </w:pPr>
    <w:rPr>
      <w:rFonts w:eastAsia="Times New Roman"/>
      <w:sz w:val="24"/>
      <w:szCs w:val="20"/>
    </w:rPr>
  </w:style>
  <w:style w:type="paragraph" w:styleId="1259">
    <w:name w:val="p0"/>
    <w:basedOn w:val="1031"/>
    <w:next w:val="1259"/>
    <w:link w:val="1031"/>
    <w:uiPriority w:val="99"/>
    <w:qFormat/>
    <w:pPr>
      <w:widowControl/>
    </w:pPr>
    <w:rPr>
      <w:b/>
      <w:bCs/>
      <w:sz w:val="24"/>
    </w:rPr>
  </w:style>
  <w:style w:type="paragraph" w:styleId="1260">
    <w:name w:val="正文_0_0_0"/>
    <w:next w:val="1260"/>
    <w:link w:val="1031"/>
    <w:qFormat/>
    <w:pPr>
      <w:jc w:val="both"/>
      <w:widowControl w:val="off"/>
    </w:pPr>
    <w:rPr>
      <w:lang w:val="en-US" w:eastAsia="zh-CN" w:bidi="ar-SA"/>
    </w:rPr>
  </w:style>
  <w:style w:type="paragraph" w:styleId="1261">
    <w:name w:val="flNote"/>
    <w:basedOn w:val="1031"/>
    <w:next w:val="1261"/>
    <w:link w:val="1031"/>
    <w:qFormat/>
    <w:pPr>
      <w:jc w:val="center"/>
      <w:spacing w:before="320" w:after="160" w:line="360" w:lineRule="atLeast"/>
    </w:pPr>
    <w:rPr>
      <w:rFonts w:ascii="Arial" w:eastAsia="黑体"/>
      <w:sz w:val="30"/>
      <w:szCs w:val="22"/>
    </w:rPr>
  </w:style>
  <w:style w:type="paragraph" w:styleId="1262">
    <w:name w:val="正文11"/>
    <w:next w:val="1262"/>
    <w:link w:val="1031"/>
    <w:qFormat/>
    <w:rPr>
      <w:rFonts w:cs="Calibri"/>
      <w:sz w:val="24"/>
      <w:szCs w:val="24"/>
      <w:lang w:val="en-US" w:eastAsia="zh-CN" w:bidi="ar-SA"/>
    </w:rPr>
  </w:style>
  <w:style w:type="paragraph" w:styleId="1263">
    <w:name w:val="_Style 34"/>
    <w:next w:val="1031"/>
    <w:link w:val="1031"/>
    <w:qFormat/>
    <w:pPr>
      <w:jc w:val="both"/>
      <w:widowControl w:val="off"/>
    </w:pPr>
    <w:rPr>
      <w:sz w:val="21"/>
      <w:lang w:val="en-US" w:eastAsia="zh-CN" w:bidi="ar-SA"/>
    </w:rPr>
  </w:style>
  <w:style w:type="paragraph" w:styleId="1264">
    <w:name w:val="正文_3"/>
    <w:next w:val="1264"/>
    <w:link w:val="1031"/>
    <w:qFormat/>
    <w:pPr>
      <w:jc w:val="both"/>
      <w:widowControl w:val="off"/>
    </w:pPr>
    <w:rPr>
      <w:sz w:val="21"/>
      <w:szCs w:val="22"/>
      <w:lang w:val="en-US" w:eastAsia="zh-CN" w:bidi="ar-SA"/>
    </w:rPr>
  </w:style>
  <w:style w:type="paragraph" w:styleId="1265">
    <w:name w:val="文档正文"/>
    <w:basedOn w:val="1031"/>
    <w:next w:val="1265"/>
    <w:link w:val="1031"/>
    <w:qFormat/>
    <w:pPr>
      <w:ind w:firstLine="567"/>
      <w:spacing w:line="480" w:lineRule="atLeast"/>
    </w:pPr>
    <w:rPr>
      <w:rFonts w:ascii="Ari" w:eastAsia="Ari"/>
      <w:sz w:val="28"/>
      <w:szCs w:val="20"/>
    </w:rPr>
  </w:style>
  <w:style w:type="paragraph" w:styleId="1266">
    <w:name w:val="列出段落2"/>
    <w:basedOn w:val="1031"/>
    <w:next w:val="1266"/>
    <w:link w:val="1031"/>
    <w:uiPriority w:val="34"/>
    <w:qFormat/>
    <w:pPr>
      <w:ind w:firstLine="420"/>
    </w:pPr>
  </w:style>
  <w:style w:type="paragraph" w:styleId="1267">
    <w:name w:val="修订"/>
    <w:next w:val="1267"/>
    <w:link w:val="1031"/>
    <w:rPr>
      <w:sz w:val="21"/>
      <w:lang w:val="en-US" w:eastAsia="zh-CN" w:bidi="ar-SA"/>
    </w:rPr>
  </w:style>
  <w:style w:type="paragraph" w:styleId="1268">
    <w:name w:val="Default"/>
    <w:next w:val="1268"/>
    <w:link w:val="1031"/>
    <w:uiPriority w:val="99"/>
    <w:qFormat/>
    <w:pPr>
      <w:widowControl w:val="off"/>
    </w:pPr>
    <w:rPr>
      <w:rFonts w:ascii="宋体" w:cs="宋体"/>
      <w:color w:val="000000"/>
      <w:sz w:val="24"/>
      <w:szCs w:val="24"/>
      <w:lang w:val="en-US" w:eastAsia="zh-CN" w:bidi="ar-SA"/>
    </w:rPr>
  </w:style>
  <w:style w:type="paragraph" w:styleId="1269">
    <w:name w:val="Char"/>
    <w:basedOn w:val="1031"/>
    <w:next w:val="1269"/>
    <w:link w:val="1031"/>
    <w:uiPriority w:val="99"/>
    <w:qFormat/>
    <w:pPr>
      <w:jc w:val="left"/>
      <w:spacing w:after="160" w:line="240" w:lineRule="exact"/>
      <w:widowControl/>
    </w:pPr>
    <w:rPr>
      <w:rFonts w:ascii="Verdana" w:hAnsi="Verdana"/>
      <w:sz w:val="20"/>
      <w:szCs w:val="20"/>
      <w:lang w:eastAsia="en-US"/>
    </w:rPr>
  </w:style>
  <w:style w:type="paragraph" w:styleId="1270">
    <w:name w:val="Heading 5"/>
    <w:basedOn w:val="1031"/>
    <w:next w:val="1270"/>
    <w:link w:val="1031"/>
    <w:uiPriority w:val="1"/>
    <w:qFormat/>
    <w:pPr>
      <w:ind w:left="638"/>
      <w:jc w:val="left"/>
      <w:outlineLvl w:val="5"/>
    </w:pPr>
    <w:rPr>
      <w:rFonts w:ascii="宋体" w:hAnsi="宋体" w:cs="宋体"/>
      <w:b/>
      <w:bCs/>
      <w:szCs w:val="21"/>
      <w:lang w:val="zh-CN" w:bidi="zh-CN"/>
    </w:rPr>
  </w:style>
  <w:style w:type="paragraph" w:styleId="1271">
    <w:name w:val="首行缩进"/>
    <w:basedOn w:val="1031"/>
    <w:next w:val="1271"/>
    <w:link w:val="1031"/>
    <w:qFormat/>
    <w:pPr>
      <w:ind w:firstLine="480"/>
      <w:jc w:val="left"/>
    </w:pPr>
    <w:rPr>
      <w:rFonts w:ascii="宋体" w:hAnsi="宋体" w:eastAsia="Calibri" w:cs="宋体"/>
      <w:sz w:val="20"/>
      <w:szCs w:val="20"/>
      <w:lang w:val="zh-CN" w:bidi="zh-CN"/>
    </w:rPr>
  </w:style>
  <w:style w:type="paragraph" w:styleId="1272">
    <w:name w:val="Table Paragraph"/>
    <w:basedOn w:val="1031"/>
    <w:next w:val="1272"/>
    <w:link w:val="1031"/>
    <w:uiPriority w:val="1"/>
    <w:qFormat/>
    <w:pPr>
      <w:jc w:val="left"/>
    </w:pPr>
    <w:rPr>
      <w:rFonts w:ascii="宋体" w:hAnsi="宋体" w:cs="宋体"/>
      <w:sz w:val="22"/>
      <w:szCs w:val="22"/>
      <w:lang w:val="zh-CN" w:bidi="zh-CN"/>
    </w:rPr>
  </w:style>
  <w:style w:type="paragraph" w:styleId="1273">
    <w:name w:val="Heading 3"/>
    <w:basedOn w:val="1031"/>
    <w:next w:val="1273"/>
    <w:link w:val="1031"/>
    <w:uiPriority w:val="1"/>
    <w:qFormat/>
    <w:pPr>
      <w:ind w:left="218"/>
      <w:jc w:val="left"/>
      <w:outlineLvl w:val="3"/>
    </w:pPr>
    <w:rPr>
      <w:rFonts w:ascii="宋体" w:hAnsi="宋体" w:cs="宋体"/>
      <w:sz w:val="28"/>
      <w:szCs w:val="28"/>
      <w:lang w:val="zh-CN" w:bidi="zh-CN"/>
    </w:rPr>
  </w:style>
  <w:style w:type="table" w:styleId="1274">
    <w:name w:val="Table Normal"/>
    <w:next w:val="1274"/>
    <w:link w:val="1031"/>
    <w:uiPriority w:val="2"/>
    <w:unhideWhenUsed/>
    <w:qFormat/>
    <w:rPr>
      <w:lang w:val="en-US" w:eastAsia="zh-CN" w:bidi="ar-SA"/>
    </w:rPr>
    <w:tblPr/>
  </w:style>
  <w:style w:type="character" w:styleId="1275">
    <w:name w:val="页脚 字符"/>
    <w:next w:val="1275"/>
    <w:link w:val="1031"/>
    <w:uiPriority w:val="99"/>
    <w:rPr>
      <w:sz w:val="18"/>
    </w:rPr>
  </w:style>
  <w:style w:type="character" w:styleId="1276">
    <w:name w:val="未处理的提及"/>
    <w:next w:val="1276"/>
    <w:link w:val="1031"/>
    <w:uiPriority w:val="99"/>
    <w:unhideWhenUsed/>
    <w:rPr>
      <w:color w:val="605e5c"/>
      <w:shd w:val="clear" w:color="auto" w:fill="e1dfdd"/>
    </w:rPr>
  </w:style>
  <w:style w:type="paragraph" w:styleId="1277">
    <w:name w:val="_Style 231"/>
    <w:next w:val="1277"/>
    <w:link w:val="1031"/>
    <w:pPr>
      <w:jc w:val="both"/>
      <w:widowControl w:val="off"/>
    </w:pPr>
    <w:rPr>
      <w:sz w:val="21"/>
      <w:szCs w:val="24"/>
      <w:lang w:val="en-US" w:eastAsia="zh-CN" w:bidi="ar-SA"/>
    </w:rPr>
  </w:style>
  <w:style w:type="character" w:styleId="1278">
    <w:name w:val="文档结构图 Char3"/>
    <w:next w:val="1278"/>
    <w:link w:val="1031"/>
    <w:qFormat/>
    <w:rPr>
      <w:rFonts w:ascii="宋体" w:hAnsi="宋体" w:cs="宋体"/>
      <w:sz w:val="18"/>
      <w:szCs w:val="18"/>
      <w:lang w:val="zh-CN" w:bidi="zh-CN"/>
    </w:rPr>
  </w:style>
  <w:style w:type="paragraph" w:styleId="1279">
    <w:name w:val="TOC 标题"/>
    <w:basedOn w:val="1032"/>
    <w:next w:val="1031"/>
    <w:link w:val="1031"/>
    <w:qFormat/>
    <w:pPr>
      <w:numPr>
        <w:ilvl w:val="0"/>
        <w:numId w:val="0"/>
      </w:numPr>
      <w:jc w:val="both"/>
      <w:spacing w:line="576" w:lineRule="auto"/>
      <w:outlineLvl w:val="9"/>
    </w:pPr>
    <w:rPr>
      <w:rFonts w:ascii="Calibri" w:hAnsi="Calibri"/>
      <w:szCs w:val="44"/>
      <w:lang w:val="en-US" w:eastAsia="zh-CN"/>
    </w:rPr>
  </w:style>
  <w:style w:type="character" w:styleId="1280">
    <w:name w:val="日期 Char3"/>
    <w:next w:val="1280"/>
    <w:link w:val="1031"/>
    <w:qFormat/>
    <w:rPr>
      <w:rFonts w:ascii="宋体" w:hAnsi="宋体" w:cs="宋体"/>
      <w:sz w:val="22"/>
      <w:szCs w:val="22"/>
      <w:lang w:val="zh-CN" w:bidi="zh-CN"/>
    </w:rPr>
  </w:style>
  <w:style w:type="paragraph" w:styleId="1281">
    <w:name w:val="标题 41"/>
    <w:basedOn w:val="1031"/>
    <w:next w:val="1282"/>
    <w:link w:val="1031"/>
    <w:uiPriority w:val="1"/>
    <w:qFormat/>
    <w:pPr>
      <w:ind w:left="618"/>
      <w:jc w:val="left"/>
      <w:outlineLvl w:val="4"/>
    </w:pPr>
    <w:rPr>
      <w:rFonts w:ascii="宋体" w:hAnsi="宋体" w:cs="宋体"/>
      <w:b/>
      <w:bCs/>
      <w:sz w:val="24"/>
      <w:lang w:val="zh-CN" w:bidi="zh-CN"/>
    </w:rPr>
  </w:style>
  <w:style w:type="paragraph" w:styleId="1282">
    <w:name w:val="正文缩进1"/>
    <w:basedOn w:val="1031"/>
    <w:next w:val="1282"/>
    <w:link w:val="1031"/>
    <w:qFormat/>
    <w:pPr>
      <w:ind w:firstLine="420"/>
    </w:pPr>
    <w:rPr>
      <w:szCs w:val="20"/>
    </w:rPr>
  </w:style>
  <w:style w:type="character" w:styleId="1283">
    <w:name w:val="页脚 字符1"/>
    <w:next w:val="1283"/>
    <w:link w:val="1031"/>
    <w:uiPriority w:val="99"/>
    <w:qFormat/>
    <w:rPr>
      <w:sz w:val="18"/>
      <w:szCs w:val="18"/>
    </w:rPr>
  </w:style>
  <w:style w:type="paragraph" w:styleId="1284">
    <w:name w:val="DAS正文"/>
    <w:next w:val="1284"/>
    <w:link w:val="1031"/>
    <w:qFormat/>
    <w:pPr>
      <w:ind w:right="181" w:firstLine="480"/>
      <w:jc w:val="both"/>
      <w:spacing w:line="360" w:lineRule="auto"/>
      <w:widowControl w:val="off"/>
    </w:pPr>
    <w:rPr>
      <w:rFonts w:ascii="Verdana" w:hAnsi="Verdana"/>
      <w:sz w:val="21"/>
      <w:szCs w:val="24"/>
      <w:lang w:val="en-US" w:eastAsia="zh-CN" w:bidi="ar-SA"/>
    </w:rPr>
  </w:style>
  <w:style w:type="paragraph" w:styleId="1285">
    <w:name w:val="正文_1_0"/>
    <w:next w:val="1285"/>
    <w:link w:val="1031"/>
    <w:qFormat/>
    <w:pPr>
      <w:jc w:val="both"/>
      <w:widowControl w:val="off"/>
    </w:pPr>
    <w:rPr>
      <w:sz w:val="21"/>
      <w:szCs w:val="22"/>
      <w:lang w:val="en-US" w:eastAsia="zh-CN" w:bidi="ar-SA"/>
    </w:rPr>
  </w:style>
  <w:style w:type="paragraph" w:styleId="1286">
    <w:name w:val="L2节标题"/>
    <w:basedOn w:val="1031"/>
    <w:next w:val="1286"/>
    <w:link w:val="1287"/>
    <w:qFormat/>
    <w:pPr>
      <w:spacing w:line="360" w:lineRule="auto"/>
    </w:pPr>
    <w:rPr>
      <w:rFonts w:ascii="黑体" w:hAnsi="宋体" w:eastAsia="黑体"/>
      <w:b/>
      <w:sz w:val="24"/>
    </w:rPr>
  </w:style>
  <w:style w:type="character" w:styleId="1287">
    <w:name w:val="L2节标题 Char"/>
    <w:next w:val="1287"/>
    <w:link w:val="1286"/>
    <w:qFormat/>
    <w:rPr>
      <w:rFonts w:ascii="黑体" w:hAnsi="宋体" w:eastAsia="黑体"/>
      <w:b/>
      <w:sz w:val="24"/>
      <w:szCs w:val="24"/>
    </w:rPr>
  </w:style>
  <w:style w:type="paragraph" w:styleId="1288">
    <w:name w:val="目录"/>
    <w:next w:val="1031"/>
    <w:link w:val="1289"/>
    <w:qFormat/>
    <w:rPr>
      <w:rFonts w:ascii="Arial Unicode MS" w:hAnsi="Arial Unicode MS" w:eastAsia="黑体"/>
      <w:bCs/>
      <w:sz w:val="48"/>
      <w:lang w:val="en-US" w:eastAsia="zh-CN" w:bidi="ar-SA"/>
    </w:rPr>
  </w:style>
  <w:style w:type="character" w:styleId="1289">
    <w:name w:val="目录 Char Char"/>
    <w:next w:val="1289"/>
    <w:link w:val="1288"/>
    <w:qFormat/>
    <w:rPr>
      <w:rFonts w:ascii="Arial Unicode MS" w:hAnsi="Arial Unicode MS" w:eastAsia="黑体"/>
      <w:bCs/>
      <w:sz w:val="48"/>
      <w:lang w:bidi="ar-SA"/>
    </w:rPr>
  </w:style>
  <w:style w:type="paragraph" w:styleId="1290">
    <w:name w:val="标题6"/>
    <w:basedOn w:val="1031"/>
    <w:next w:val="1290"/>
    <w:link w:val="1291"/>
    <w:uiPriority w:val="99"/>
    <w:qFormat/>
    <w:pPr>
      <w:jc w:val="center"/>
      <w:keepLines/>
      <w:keepNext/>
      <w:spacing w:line="400" w:lineRule="exact"/>
      <w:outlineLvl w:val="2"/>
    </w:pPr>
    <w:rPr>
      <w:rFonts w:ascii="宋体" w:hAnsi="宋体" w:eastAsia="黑体"/>
      <w:sz w:val="32"/>
      <w:szCs w:val="32"/>
    </w:rPr>
  </w:style>
  <w:style w:type="character" w:styleId="1291">
    <w:name w:val="标题6 Char"/>
    <w:next w:val="1291"/>
    <w:link w:val="1290"/>
    <w:uiPriority w:val="99"/>
    <w:qFormat/>
    <w:rPr>
      <w:rFonts w:ascii="宋体" w:hAnsi="宋体" w:eastAsia="黑体"/>
      <w:sz w:val="32"/>
      <w:szCs w:val="32"/>
    </w:rPr>
  </w:style>
  <w:style w:type="paragraph" w:styleId="1292">
    <w:name w:val="样式5"/>
    <w:basedOn w:val="1079"/>
    <w:next w:val="1292"/>
    <w:link w:val="1031"/>
    <w:qFormat/>
    <w:pPr>
      <w:jc w:val="left"/>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hAnsi="Times New Roman" w:eastAsia="仿宋_GB2312"/>
      <w:color w:val="000000"/>
      <w:sz w:val="24"/>
    </w:rPr>
  </w:style>
  <w:style w:type="paragraph" w:styleId="1293">
    <w:name w:val="xl26"/>
    <w:basedOn w:val="1031"/>
    <w:next w:val="1293"/>
    <w:link w:val="10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94">
    <w:name w:val="段"/>
    <w:next w:val="1294"/>
    <w:link w:val="1031"/>
    <w:qFormat/>
    <w:pPr>
      <w:ind w:firstLine="200"/>
      <w:jc w:val="both"/>
    </w:pPr>
    <w:rPr>
      <w:rFonts w:ascii="宋体"/>
      <w:sz w:val="21"/>
      <w:lang w:val="en-US" w:eastAsia="zh-CN" w:bidi="ar-SA"/>
    </w:rPr>
  </w:style>
  <w:style w:type="paragraph" w:styleId="1295">
    <w:name w:val="Char Char Char"/>
    <w:basedOn w:val="1031"/>
    <w:next w:val="1295"/>
    <w:link w:val="1031"/>
    <w:uiPriority w:val="99"/>
    <w:qFormat/>
    <w:rPr>
      <w:szCs w:val="20"/>
    </w:rPr>
  </w:style>
  <w:style w:type="paragraph" w:styleId="1296">
    <w:name w:val="Table - Text"/>
    <w:basedOn w:val="1031"/>
    <w:next w:val="1296"/>
    <w:link w:val="1031"/>
    <w:qFormat/>
    <w:pPr>
      <w:numPr>
        <w:ilvl w:val="3"/>
        <w:numId w:val="3"/>
      </w:numPr>
      <w:jc w:val="left"/>
      <w:spacing w:before="60"/>
      <w:widowControl/>
    </w:pPr>
    <w:rPr>
      <w:szCs w:val="20"/>
      <w:lang w:eastAsia="en-US"/>
    </w:rPr>
  </w:style>
  <w:style w:type="paragraph" w:styleId="1297">
    <w:name w:val="xl25"/>
    <w:basedOn w:val="1031"/>
    <w:next w:val="1297"/>
    <w:link w:val="1031"/>
    <w:uiPriority w:val="99"/>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98">
    <w:name w:val="b-b4"/>
    <w:basedOn w:val="1035"/>
    <w:next w:val="1031"/>
    <w:link w:val="1031"/>
    <w:qFormat/>
    <w:pPr>
      <w:numPr>
        <w:ilvl w:val="2"/>
        <w:numId w:val="4"/>
      </w:numPr>
      <w:ind w:left="162" w:firstLine="198"/>
      <w:jc w:val="left"/>
      <w:keepLines w:val="0"/>
      <w:keepNext w:val="0"/>
      <w:spacing w:before="60" w:after="60" w:line="400" w:lineRule="exact"/>
      <w:tabs>
        <w:tab w:val="left" w:pos="540" w:leader="none"/>
        <w:tab w:val="left" w:pos="1200" w:leader="none"/>
        <w:tab w:val="left" w:pos="1767" w:leader="none"/>
      </w:tabs>
    </w:pPr>
    <w:rPr>
      <w:rFonts w:ascii="黑体" w:hAnsi="宋体"/>
      <w:b w:val="0"/>
      <w:bCs w:val="0"/>
      <w:sz w:val="24"/>
      <w:szCs w:val="24"/>
      <w:lang w:val="en-US" w:eastAsia="zh-CN"/>
    </w:rPr>
  </w:style>
  <w:style w:type="paragraph" w:styleId="1299">
    <w:name w:val="xl34"/>
    <w:basedOn w:val="1031"/>
    <w:next w:val="1299"/>
    <w:link w:val="1031"/>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00">
    <w:name w:val="xl38"/>
    <w:basedOn w:val="1031"/>
    <w:next w:val="1300"/>
    <w:link w:val="1031"/>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01">
    <w:name w:val="Bullet2"/>
    <w:basedOn w:val="1031"/>
    <w:next w:val="1301"/>
    <w:link w:val="1031"/>
    <w:qFormat/>
    <w:pPr>
      <w:ind w:left="1440"/>
      <w:jc w:val="left"/>
    </w:pPr>
    <w:rPr>
      <w:rFonts w:ascii="宋体"/>
      <w:color w:val="000080"/>
      <w:szCs w:val="20"/>
    </w:rPr>
  </w:style>
  <w:style w:type="paragraph" w:styleId="1302">
    <w:name w:val="S4-L15-C"/>
    <w:basedOn w:val="1031"/>
    <w:next w:val="1302"/>
    <w:link w:val="1031"/>
    <w:qFormat/>
    <w:pPr>
      <w:numPr>
        <w:ilvl w:val="1"/>
        <w:numId w:val="5"/>
      </w:numPr>
      <w:ind w:left="0" w:firstLine="0"/>
      <w:jc w:val="center"/>
      <w:spacing w:after="120" w:line="360" w:lineRule="auto"/>
      <w:tabs>
        <w:tab w:val="left" w:pos="1396" w:leader="none"/>
      </w:tabs>
    </w:pPr>
    <w:rPr>
      <w:szCs w:val="21"/>
    </w:rPr>
  </w:style>
  <w:style w:type="paragraph" w:styleId="1303">
    <w:name w:val="xl28"/>
    <w:basedOn w:val="1031"/>
    <w:next w:val="1303"/>
    <w:link w:val="1031"/>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04">
    <w:name w:val="Table"/>
    <w:basedOn w:val="1031"/>
    <w:next w:val="1304"/>
    <w:link w:val="1031"/>
    <w:qFormat/>
    <w:pPr>
      <w:jc w:val="left"/>
      <w:spacing w:before="40" w:after="100" w:afterAutospacing="1"/>
      <w:widowControl/>
    </w:pPr>
    <w:rPr>
      <w:rFonts w:ascii="Arial" w:hAnsi="Arial" w:eastAsia="PMingLiU"/>
      <w:sz w:val="22"/>
      <w:szCs w:val="20"/>
      <w:lang w:eastAsia="zh-TW"/>
    </w:rPr>
  </w:style>
  <w:style w:type="paragraph" w:styleId="1305">
    <w:name w:val="S4-L15"/>
    <w:basedOn w:val="1031"/>
    <w:next w:val="1305"/>
    <w:link w:val="1031"/>
    <w:qFormat/>
    <w:pPr>
      <w:numPr>
        <w:ilvl w:val="0"/>
        <w:numId w:val="3"/>
      </w:numPr>
      <w:ind w:left="720" w:firstLine="392"/>
      <w:spacing w:after="120" w:line="360" w:lineRule="auto"/>
    </w:pPr>
    <w:rPr>
      <w:szCs w:val="21"/>
      <w:lang w:val="fr-FR"/>
    </w:rPr>
  </w:style>
  <w:style w:type="paragraph" w:styleId="1306">
    <w:name w:val="样式2"/>
    <w:basedOn w:val="1033"/>
    <w:next w:val="1306"/>
    <w:link w:val="1031"/>
    <w:qFormat/>
    <w:pPr>
      <w:numPr>
        <w:ilvl w:val="0"/>
        <w:numId w:val="0"/>
      </w:numPr>
      <w:jc w:val="center"/>
      <w:spacing w:before="0" w:after="0" w:line="240" w:lineRule="auto"/>
    </w:pPr>
    <w:rPr>
      <w:rFonts w:ascii="宋体" w:hAnsi="宋体"/>
      <w:b w:val="0"/>
      <w:bCs w:val="0"/>
      <w:color w:val="000000"/>
      <w:lang w:val="en-US" w:eastAsia="zh-CN"/>
    </w:rPr>
  </w:style>
  <w:style w:type="paragraph" w:styleId="1307">
    <w:name w:val="font8"/>
    <w:basedOn w:val="1031"/>
    <w:next w:val="1307"/>
    <w:link w:val="1031"/>
    <w:qFormat/>
    <w:pPr>
      <w:jc w:val="left"/>
      <w:spacing w:before="100" w:beforeAutospacing="1" w:after="100" w:afterAutospacing="1"/>
      <w:widowControl/>
    </w:pPr>
    <w:rPr>
      <w:sz w:val="32"/>
      <w:szCs w:val="32"/>
    </w:rPr>
  </w:style>
  <w:style w:type="paragraph" w:styleId="1308">
    <w:name w:val="font5"/>
    <w:basedOn w:val="1031"/>
    <w:next w:val="1308"/>
    <w:link w:val="1031"/>
    <w:qFormat/>
    <w:pPr>
      <w:jc w:val="left"/>
      <w:spacing w:before="100" w:beforeAutospacing="1" w:after="100" w:afterAutospacing="1"/>
      <w:widowControl/>
    </w:pPr>
    <w:rPr>
      <w:rFonts w:hint="eastAsia" w:ascii="宋体" w:hAnsi="宋体"/>
      <w:sz w:val="18"/>
      <w:szCs w:val="18"/>
    </w:rPr>
  </w:style>
  <w:style w:type="paragraph" w:styleId="1309">
    <w:name w:val="样式 样式 正文文本缩进 + 仿宋_GB2312 小四 首行缩进:  0 厘米 行距: 1.5 倍行距 + (中文) 仿宋_GB... Char Char"/>
    <w:basedOn w:val="1310"/>
    <w:next w:val="1309"/>
    <w:link w:val="1031"/>
    <w:qFormat/>
    <w:pPr>
      <w:numPr>
        <w:ilvl w:val="0"/>
        <w:numId w:val="0"/>
      </w:numPr>
      <w:ind w:firstLine="480"/>
      <w:tabs>
        <w:tab w:val="left" w:pos="0" w:leader="none"/>
        <w:tab w:val="left" w:pos="927" w:leader="none"/>
      </w:tabs>
    </w:pPr>
  </w:style>
  <w:style w:type="paragraph" w:styleId="1310">
    <w:name w:val="样式 正文文本缩进 + 仿宋_GB2312 小四 首行缩进:  0 厘米 行距: 1.5 倍行距"/>
    <w:basedOn w:val="1071"/>
    <w:next w:val="1310"/>
    <w:link w:val="1031"/>
    <w:qFormat/>
    <w:pPr>
      <w:numPr>
        <w:ilvl w:val="0"/>
        <w:numId w:val="6"/>
      </w:numPr>
      <w:ind w:left="0" w:firstLine="0"/>
      <w:spacing w:after="0" w:line="360" w:lineRule="auto"/>
      <w:tabs>
        <w:tab w:val="left" w:pos="0" w:leader="none"/>
      </w:tabs>
    </w:pPr>
    <w:rPr>
      <w:rFonts w:ascii="仿宋_GB2312" w:eastAsia="新宋体"/>
      <w:sz w:val="24"/>
      <w:szCs w:val="20"/>
      <w:lang w:val="en-US" w:eastAsia="zh-CN"/>
    </w:rPr>
  </w:style>
  <w:style w:type="paragraph" w:styleId="1311">
    <w:name w:val="xl35"/>
    <w:basedOn w:val="1031"/>
    <w:next w:val="1311"/>
    <w:link w:val="1031"/>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12">
    <w:name w:val="xl36"/>
    <w:basedOn w:val="1031"/>
    <w:next w:val="1312"/>
    <w:link w:val="1031"/>
    <w:qFormat/>
    <w:pPr>
      <w:jc w:val="center"/>
      <w:spacing w:before="100" w:beforeAutospacing="1" w:after="100" w:afterAutospacing="1"/>
      <w:widowControl/>
      <w:pBdr>
        <w:left w:val="single" w:color="000000" w:sz="4" w:space="0"/>
      </w:pBdr>
    </w:pPr>
    <w:rPr>
      <w:rFonts w:ascii="宋体" w:hAnsi="宋体"/>
      <w:sz w:val="24"/>
    </w:rPr>
  </w:style>
  <w:style w:type="paragraph" w:styleId="1313">
    <w:name w:val="b-b1"/>
    <w:basedOn w:val="1032"/>
    <w:next w:val="1031"/>
    <w:link w:val="1031"/>
    <w:qFormat/>
    <w:pPr>
      <w:numPr>
        <w:ilvl w:val="2"/>
        <w:numId w:val="7"/>
      </w:numPr>
      <w:jc w:val="left"/>
      <w:keepLines w:val="0"/>
      <w:keepNext w:val="0"/>
      <w:spacing w:before="160" w:after="160" w:line="400" w:lineRule="exact"/>
      <w:tabs>
        <w:tab w:val="left" w:pos="480" w:leader="none"/>
        <w:tab w:val="left" w:pos="1800" w:leader="none"/>
      </w:tabs>
    </w:pPr>
    <w:rPr>
      <w:rFonts w:ascii="黑体" w:hAnsi="Calibri" w:eastAsia="黑体"/>
      <w:b w:val="0"/>
      <w:bCs w:val="0"/>
      <w:color w:val="000000"/>
      <w:sz w:val="28"/>
      <w:szCs w:val="20"/>
      <w:lang w:val="en-US" w:eastAsia="zh-CN"/>
    </w:rPr>
  </w:style>
  <w:style w:type="paragraph" w:styleId="1314">
    <w:name w:val="gfsb特点"/>
    <w:basedOn w:val="1031"/>
    <w:next w:val="1314"/>
    <w:link w:val="1031"/>
    <w:qFormat/>
    <w:pPr>
      <w:ind w:left="227"/>
      <w:spacing w:line="360" w:lineRule="auto"/>
    </w:pPr>
    <w:rPr>
      <w:rFonts w:ascii="方正黑体简体" w:eastAsia="方正黑体简体" w:cs="方正黑体简体"/>
      <w:color w:val="000000"/>
      <w:sz w:val="18"/>
      <w:szCs w:val="18"/>
      <w:lang w:val="zh-CN"/>
    </w:rPr>
  </w:style>
  <w:style w:type="paragraph" w:styleId="1315">
    <w:name w:val="S4-L15-No"/>
    <w:basedOn w:val="1305"/>
    <w:next w:val="1315"/>
    <w:link w:val="1031"/>
    <w:qFormat/>
    <w:pPr>
      <w:numPr>
        <w:ilvl w:val="0"/>
        <w:numId w:val="5"/>
      </w:numPr>
      <w:ind w:left="360" w:hanging="360"/>
      <w:tabs>
        <w:tab w:val="left" w:pos="360" w:leader="none"/>
        <w:tab w:val="left" w:pos="1036" w:leader="none"/>
      </w:tabs>
    </w:pPr>
  </w:style>
  <w:style w:type="paragraph" w:styleId="1316">
    <w:name w:val="xl27"/>
    <w:basedOn w:val="1031"/>
    <w:next w:val="1316"/>
    <w:link w:val="10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17">
    <w:name w:val="Table_Sm_Heading_Right"/>
    <w:basedOn w:val="1318"/>
    <w:next w:val="1317"/>
    <w:link w:val="1031"/>
    <w:qFormat/>
    <w:pPr>
      <w:jc w:val="right"/>
    </w:pPr>
  </w:style>
  <w:style w:type="paragraph" w:styleId="1318">
    <w:name w:val="Table_Sm_Heading"/>
    <w:basedOn w:val="1031"/>
    <w:next w:val="1318"/>
    <w:link w:val="1031"/>
    <w:qFormat/>
    <w:pPr>
      <w:jc w:val="left"/>
      <w:keepLines/>
      <w:keepNext/>
      <w:spacing w:before="60" w:after="40"/>
      <w:widowControl/>
    </w:pPr>
    <w:rPr>
      <w:rFonts w:ascii="Arial" w:hAnsi="Arial"/>
      <w:b/>
      <w:sz w:val="16"/>
      <w:szCs w:val="20"/>
      <w:lang w:eastAsia="en-US"/>
    </w:rPr>
  </w:style>
  <w:style w:type="paragraph" w:styleId="1319">
    <w:name w:val="xl39"/>
    <w:basedOn w:val="1031"/>
    <w:next w:val="1319"/>
    <w:link w:val="1031"/>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20">
    <w:name w:val="xl43"/>
    <w:basedOn w:val="1031"/>
    <w:next w:val="1320"/>
    <w:link w:val="1031"/>
    <w:qFormat/>
    <w:pPr>
      <w:jc w:val="center"/>
      <w:spacing w:before="100" w:beforeAutospacing="1" w:after="100" w:afterAutospacing="1"/>
      <w:widowControl/>
    </w:pPr>
    <w:rPr>
      <w:rFonts w:hint="eastAsia" w:ascii="隶书" w:hAnsi="宋体" w:eastAsia="隶书"/>
      <w:sz w:val="36"/>
      <w:szCs w:val="36"/>
    </w:rPr>
  </w:style>
  <w:style w:type="paragraph" w:styleId="1321">
    <w:name w:val="目录文字"/>
    <w:basedOn w:val="1031"/>
    <w:next w:val="1321"/>
    <w:link w:val="1031"/>
    <w:qFormat/>
    <w:pPr>
      <w:jc w:val="left"/>
      <w:spacing w:line="480" w:lineRule="auto"/>
      <w:widowControl/>
    </w:pPr>
    <w:rPr>
      <w:rFonts w:ascii="宋体" w:hAnsi="宋体"/>
      <w:sz w:val="24"/>
      <w:szCs w:val="20"/>
    </w:rPr>
  </w:style>
  <w:style w:type="paragraph" w:styleId="1322">
    <w:name w:val="HP_Table_Title"/>
    <w:basedOn w:val="1031"/>
    <w:next w:val="1031"/>
    <w:link w:val="1031"/>
    <w:qFormat/>
    <w:pPr>
      <w:jc w:val="left"/>
      <w:keepLines/>
      <w:keepNext/>
      <w:spacing w:before="240" w:after="60"/>
      <w:widowControl/>
    </w:pPr>
    <w:rPr>
      <w:rFonts w:ascii="Arial" w:hAnsi="Arial"/>
      <w:b/>
      <w:sz w:val="18"/>
      <w:szCs w:val="20"/>
      <w:lang w:eastAsia="en-US"/>
    </w:rPr>
  </w:style>
  <w:style w:type="paragraph" w:styleId="1323">
    <w:name w:val="b-b2"/>
    <w:basedOn w:val="1033"/>
    <w:next w:val="1031"/>
    <w:link w:val="1031"/>
    <w:qFormat/>
    <w:pPr>
      <w:numPr>
        <w:ilvl w:val="4"/>
        <w:numId w:val="4"/>
      </w:numPr>
      <w:ind w:left="900" w:hanging="720"/>
      <w:jc w:val="left"/>
      <w:keepLines w:val="0"/>
      <w:keepNext w:val="0"/>
      <w:spacing w:before="0" w:after="0" w:line="480" w:lineRule="atLeast"/>
      <w:tabs>
        <w:tab w:val="left" w:pos="900" w:leader="none"/>
      </w:tabs>
    </w:pPr>
    <w:rPr>
      <w:rFonts w:ascii="宋体" w:hAnsi="宋体" w:eastAsia="黑体"/>
      <w:sz w:val="24"/>
      <w:szCs w:val="24"/>
      <w:lang w:val="en-US" w:eastAsia="zh-CN"/>
    </w:rPr>
  </w:style>
  <w:style w:type="paragraph" w:styleId="1324">
    <w:name w:val="Char1"/>
    <w:basedOn w:val="1031"/>
    <w:next w:val="1324"/>
    <w:link w:val="1031"/>
    <w:uiPriority w:val="99"/>
    <w:qFormat/>
    <w:pPr>
      <w:jc w:val="left"/>
      <w:spacing w:after="160" w:line="240" w:lineRule="exact"/>
      <w:widowControl/>
    </w:pPr>
    <w:rPr>
      <w:rFonts w:ascii="Verdana" w:hAnsi="Verdana" w:eastAsia="仿宋_GB2312"/>
      <w:sz w:val="24"/>
      <w:szCs w:val="20"/>
      <w:lang w:eastAsia="en-US"/>
    </w:rPr>
  </w:style>
  <w:style w:type="paragraph" w:styleId="1325">
    <w:name w:val="b-b5"/>
    <w:basedOn w:val="1036"/>
    <w:next w:val="1031"/>
    <w:link w:val="1031"/>
    <w:qFormat/>
    <w:pPr>
      <w:numPr>
        <w:ilvl w:val="3"/>
        <w:numId w:val="4"/>
      </w:numPr>
      <w:ind w:left="540" w:firstLine="301"/>
      <w:jc w:val="left"/>
      <w:keepLines w:val="0"/>
      <w:keepNext w:val="0"/>
      <w:spacing w:before="40" w:after="40" w:line="400" w:lineRule="exact"/>
    </w:pPr>
    <w:rPr>
      <w:b w:val="0"/>
      <w:iCs/>
      <w:color w:val="000000"/>
      <w:sz w:val="24"/>
      <w:lang w:val="en-GB" w:eastAsia="zh-CN"/>
    </w:rPr>
  </w:style>
  <w:style w:type="paragraph" w:styleId="1326">
    <w:name w:val="Table_Medium"/>
    <w:basedOn w:val="1031"/>
    <w:next w:val="1326"/>
    <w:link w:val="1031"/>
    <w:qFormat/>
    <w:pPr>
      <w:jc w:val="left"/>
      <w:spacing w:before="40" w:after="40"/>
      <w:widowControl/>
    </w:pPr>
    <w:rPr>
      <w:rFonts w:ascii="Arial" w:hAnsi="Arial"/>
      <w:sz w:val="18"/>
      <w:szCs w:val="20"/>
      <w:lang w:eastAsia="en-US"/>
    </w:rPr>
  </w:style>
  <w:style w:type="paragraph" w:styleId="1327">
    <w:name w:val="Char Char18"/>
    <w:basedOn w:val="1031"/>
    <w:next w:val="1327"/>
    <w:link w:val="1031"/>
    <w:uiPriority w:val="99"/>
    <w:qFormat/>
    <w:pPr>
      <w:ind w:left="-62" w:right="36"/>
      <w:jc w:val="left"/>
      <w:spacing w:after="160" w:line="240" w:lineRule="exact"/>
      <w:widowControl/>
    </w:pPr>
    <w:rPr>
      <w:rFonts w:ascii="Arial" w:hAnsi="Arial"/>
      <w:sz w:val="20"/>
      <w:szCs w:val="20"/>
      <w:lang w:eastAsia="en-US"/>
    </w:rPr>
  </w:style>
  <w:style w:type="paragraph" w:styleId="1328">
    <w:name w:val="样式4"/>
    <w:basedOn w:val="1306"/>
    <w:next w:val="1328"/>
    <w:link w:val="1031"/>
    <w:qFormat/>
    <w:rPr>
      <w:b/>
    </w:rPr>
  </w:style>
  <w:style w:type="paragraph" w:styleId="1329">
    <w:name w:val="b-b3"/>
    <w:basedOn w:val="1034"/>
    <w:next w:val="1031"/>
    <w:link w:val="1031"/>
    <w:qFormat/>
    <w:pPr>
      <w:numPr>
        <w:ilvl w:val="3"/>
        <w:numId w:val="7"/>
      </w:numPr>
      <w:ind w:left="540" w:firstLine="0"/>
      <w:keepLines w:val="0"/>
      <w:keepNext w:val="0"/>
      <w:spacing w:before="80" w:after="80" w:line="440" w:lineRule="atLeast"/>
      <w:tabs>
        <w:tab w:val="left" w:pos="2220" w:leader="none"/>
      </w:tabs>
    </w:pPr>
    <w:rPr>
      <w:rFonts w:hAnsi="宋体" w:eastAsia="黑体"/>
      <w:sz w:val="28"/>
      <w:szCs w:val="20"/>
      <w:lang w:val="en-US" w:eastAsia="zh-CN"/>
    </w:rPr>
  </w:style>
  <w:style w:type="paragraph" w:styleId="1330">
    <w:name w:val="xl31"/>
    <w:basedOn w:val="1031"/>
    <w:next w:val="1330"/>
    <w:link w:val="1031"/>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31">
    <w:name w:val="顺序编号"/>
    <w:basedOn w:val="1031"/>
    <w:next w:val="1331"/>
    <w:link w:val="1031"/>
    <w:qFormat/>
    <w:pPr>
      <w:spacing w:line="360" w:lineRule="auto"/>
    </w:pPr>
    <w:rPr>
      <w:sz w:val="24"/>
    </w:rPr>
  </w:style>
  <w:style w:type="paragraph" w:styleId="1332">
    <w:name w:val="xl33"/>
    <w:basedOn w:val="1031"/>
    <w:next w:val="1332"/>
    <w:link w:val="1031"/>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33">
    <w:name w:val="目次、标准名称标题"/>
    <w:basedOn w:val="1031"/>
    <w:next w:val="1294"/>
    <w:link w:val="1031"/>
    <w:qFormat/>
    <w:pPr>
      <w:jc w:val="center"/>
      <w:spacing w:before="640" w:after="560" w:line="460" w:lineRule="exact"/>
      <w:shd w:val="clear" w:color="ffffff" w:fill="ffffff"/>
      <w:widowControl/>
      <w:outlineLvl w:val="0"/>
    </w:pPr>
    <w:rPr>
      <w:rFonts w:ascii="黑体" w:eastAsia="黑体"/>
      <w:sz w:val="32"/>
      <w:szCs w:val="20"/>
    </w:rPr>
  </w:style>
  <w:style w:type="paragraph" w:styleId="1334">
    <w:name w:val="xl30"/>
    <w:basedOn w:val="1031"/>
    <w:next w:val="1334"/>
    <w:link w:val="1031"/>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35">
    <w:name w:val="xl44"/>
    <w:basedOn w:val="1031"/>
    <w:next w:val="1335"/>
    <w:link w:val="1031"/>
    <w:qFormat/>
    <w:pPr>
      <w:jc w:val="center"/>
      <w:spacing w:before="100" w:beforeAutospacing="1" w:after="100" w:afterAutospacing="1"/>
      <w:widowControl/>
    </w:pPr>
    <w:rPr>
      <w:rFonts w:ascii="宋体" w:hAnsi="宋体"/>
      <w:sz w:val="32"/>
      <w:szCs w:val="32"/>
    </w:rPr>
  </w:style>
  <w:style w:type="paragraph" w:styleId="1336">
    <w:name w:val="Char Char Char Char"/>
    <w:basedOn w:val="1031"/>
    <w:next w:val="1336"/>
    <w:link w:val="1031"/>
    <w:uiPriority w:val="99"/>
    <w:qFormat/>
    <w:pPr>
      <w:jc w:val="left"/>
      <w:spacing w:after="160" w:line="240" w:lineRule="exact"/>
      <w:widowControl/>
    </w:pPr>
    <w:rPr>
      <w:rFonts w:ascii="Tahoma" w:hAnsi="Tahoma" w:cs="Tahoma"/>
      <w:sz w:val="20"/>
      <w:szCs w:val="20"/>
      <w:lang w:eastAsia="en-US"/>
    </w:rPr>
  </w:style>
  <w:style w:type="paragraph" w:styleId="1337">
    <w:name w:val="xl42"/>
    <w:basedOn w:val="1031"/>
    <w:next w:val="1337"/>
    <w:link w:val="103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38">
    <w:name w:val="标书---正文 Char Char"/>
    <w:next w:val="1338"/>
    <w:link w:val="1031"/>
    <w:qFormat/>
    <w:pPr>
      <w:ind w:firstLine="200"/>
      <w:spacing w:line="276" w:lineRule="auto"/>
    </w:pPr>
    <w:rPr>
      <w:rFonts w:ascii="宋体"/>
      <w:sz w:val="21"/>
      <w:szCs w:val="21"/>
      <w:lang w:val="en-US" w:eastAsia="zh-CN" w:bidi="ar-SA"/>
    </w:rPr>
  </w:style>
  <w:style w:type="paragraph" w:styleId="1339">
    <w:name w:val="af15hichaf0dbchf15cgrid"/>
    <w:next w:val="1339"/>
    <w:link w:val="1031"/>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40">
    <w:name w:val="默认段落字体 Para Char Char Char Char"/>
    <w:basedOn w:val="1031"/>
    <w:next w:val="1340"/>
    <w:link w:val="1031"/>
    <w:qFormat/>
  </w:style>
  <w:style w:type="paragraph" w:styleId="1341">
    <w:name w:val="Style-正文"/>
    <w:basedOn w:val="1031"/>
    <w:next w:val="1341"/>
    <w:link w:val="1031"/>
    <w:qFormat/>
    <w:pPr>
      <w:numPr>
        <w:ilvl w:val="1"/>
        <w:numId w:val="3"/>
      </w:numPr>
      <w:ind w:left="0" w:firstLine="420"/>
      <w:spacing w:line="360" w:lineRule="auto"/>
    </w:pPr>
    <w:rPr>
      <w:rFonts w:ascii="宋体" w:hAnsi="宋体"/>
      <w:sz w:val="24"/>
    </w:rPr>
  </w:style>
  <w:style w:type="paragraph" w:styleId="1342">
    <w:name w:val="符号列表"/>
    <w:basedOn w:val="1031"/>
    <w:next w:val="1342"/>
    <w:link w:val="1031"/>
    <w:qFormat/>
    <w:pPr>
      <w:ind w:firstLine="544"/>
      <w:jc w:val="left"/>
      <w:spacing w:before="156" w:after="156"/>
      <w:widowControl/>
      <w:tabs>
        <w:tab w:val="left" w:pos="0" w:leader="none"/>
      </w:tabs>
    </w:pPr>
    <w:rPr>
      <w:color w:val="000000"/>
      <w:spacing w:val="-4"/>
      <w:sz w:val="28"/>
      <w:szCs w:val="28"/>
      <w:lang w:val="zh-CN"/>
    </w:rPr>
  </w:style>
  <w:style w:type="paragraph" w:styleId="1343">
    <w:name w:val="_Style 128"/>
    <w:next w:val="1343"/>
    <w:link w:val="1031"/>
    <w:uiPriority w:val="99"/>
    <w:qFormat/>
    <w:rPr>
      <w:lang w:val="en-US" w:eastAsia="zh-CN" w:bidi="ar-SA"/>
    </w:rPr>
  </w:style>
  <w:style w:type="paragraph" w:styleId="1344">
    <w:name w:val="xl40"/>
    <w:basedOn w:val="1031"/>
    <w:next w:val="1344"/>
    <w:link w:val="103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45">
    <w:name w:val="msotoc31"/>
    <w:basedOn w:val="1031"/>
    <w:next w:val="1345"/>
    <w:link w:val="1031"/>
    <w:qFormat/>
    <w:pPr>
      <w:ind w:left="840"/>
      <w:jc w:val="center"/>
      <w:widowControl/>
    </w:pPr>
    <w:rPr>
      <w:szCs w:val="21"/>
    </w:rPr>
  </w:style>
  <w:style w:type="paragraph" w:styleId="1346">
    <w:name w:val="样式1"/>
    <w:basedOn w:val="1032"/>
    <w:next w:val="1346"/>
    <w:link w:val="1031"/>
    <w:qFormat/>
    <w:pPr>
      <w:numPr>
        <w:ilvl w:val="0"/>
        <w:numId w:val="0"/>
      </w:numPr>
      <w:ind w:left="480" w:hanging="480"/>
      <w:keepLines w:val="0"/>
      <w:spacing w:before="0" w:after="0" w:line="240" w:lineRule="auto"/>
    </w:pPr>
    <w:rPr>
      <w:rFonts w:ascii="黑体" w:hAnsi="Calibri" w:eastAsia="黑体"/>
      <w:bCs w:val="0"/>
      <w:color w:val="000000"/>
      <w:sz w:val="32"/>
      <w:szCs w:val="20"/>
      <w:lang w:val="en-US" w:eastAsia="zh-CN"/>
    </w:rPr>
  </w:style>
  <w:style w:type="paragraph" w:styleId="1347">
    <w:name w:val="4"/>
    <w:basedOn w:val="1031"/>
    <w:next w:val="1079"/>
    <w:link w:val="1031"/>
    <w:qFormat/>
    <w:pPr>
      <w:spacing w:line="300" w:lineRule="auto"/>
      <w:tabs>
        <w:tab w:val="left" w:pos="567" w:leader="none"/>
      </w:tabs>
    </w:pPr>
    <w:rPr>
      <w:rFonts w:ascii="Courier New" w:hAnsi="Courier New"/>
      <w:sz w:val="24"/>
      <w:szCs w:val="20"/>
    </w:rPr>
  </w:style>
  <w:style w:type="paragraph" w:styleId="1348">
    <w:name w:val="msotoc21"/>
    <w:basedOn w:val="1031"/>
    <w:next w:val="1348"/>
    <w:link w:val="1031"/>
    <w:qFormat/>
    <w:pPr>
      <w:ind w:left="420"/>
      <w:jc w:val="center"/>
      <w:widowControl/>
    </w:pPr>
    <w:rPr>
      <w:szCs w:val="21"/>
    </w:rPr>
  </w:style>
  <w:style w:type="paragraph" w:styleId="1349">
    <w:name w:val="样式6"/>
    <w:basedOn w:val="1292"/>
    <w:next w:val="1349"/>
    <w:link w:val="1031"/>
    <w:qFormat/>
    <w:pPr>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1350">
    <w:name w:val="样式 标题 4Chapter X.X.X. + 段后: 0.5 行1"/>
    <w:basedOn w:val="1035"/>
    <w:next w:val="1035"/>
    <w:link w:val="1031"/>
    <w:qFormat/>
    <w:pPr>
      <w:numPr>
        <w:ilvl w:val="2"/>
        <w:numId w:val="3"/>
      </w:numPr>
      <w:ind w:left="425" w:hanging="425"/>
      <w:jc w:val="left"/>
      <w:keepLines w:val="0"/>
      <w:spacing w:before="120" w:after="0" w:line="240" w:lineRule="auto"/>
      <w:tabs>
        <w:tab w:val="left" w:pos="1200" w:leader="none"/>
        <w:tab w:val="left" w:pos="1767" w:leader="none"/>
      </w:tabs>
    </w:pPr>
    <w:rPr>
      <w:rFonts w:ascii="宋体" w:hAnsi="Calibri" w:cs="宋体"/>
      <w:sz w:val="21"/>
      <w:szCs w:val="20"/>
      <w:lang w:val="en-US" w:eastAsia="zh-CN"/>
    </w:rPr>
  </w:style>
  <w:style w:type="paragraph" w:styleId="1351">
    <w:name w:val="Char2"/>
    <w:basedOn w:val="1031"/>
    <w:next w:val="1351"/>
    <w:link w:val="1031"/>
    <w:qFormat/>
    <w:rPr>
      <w:sz w:val="28"/>
      <w:szCs w:val="21"/>
    </w:rPr>
  </w:style>
  <w:style w:type="paragraph" w:styleId="1352">
    <w:name w:val="样式3"/>
    <w:basedOn w:val="1346"/>
    <w:next w:val="1352"/>
    <w:link w:val="1031"/>
    <w:qFormat/>
    <w:rPr>
      <w:rFonts w:ascii="宋体" w:hAnsi="宋体" w:eastAsia="宋体"/>
    </w:rPr>
  </w:style>
  <w:style w:type="paragraph" w:styleId="1353">
    <w:name w:val="正文文本缩进 3_0"/>
    <w:basedOn w:val="1152"/>
    <w:next w:val="1353"/>
    <w:link w:val="1031"/>
    <w:unhideWhenUsed/>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1354">
    <w:name w:val="xl24"/>
    <w:basedOn w:val="1031"/>
    <w:next w:val="1354"/>
    <w:link w:val="10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55">
    <w:name w:val="Char Char Char Char Char Char Char1"/>
    <w:basedOn w:val="1031"/>
    <w:next w:val="1355"/>
    <w:link w:val="1031"/>
    <w:uiPriority w:val="99"/>
    <w:qFormat/>
    <w:pPr>
      <w:jc w:val="left"/>
      <w:spacing w:after="160" w:line="240" w:lineRule="exact"/>
      <w:widowControl/>
    </w:pPr>
    <w:rPr>
      <w:rFonts w:ascii="Tahoma" w:hAnsi="Tahoma" w:cs="Tahoma"/>
      <w:sz w:val="20"/>
      <w:szCs w:val="20"/>
      <w:lang w:eastAsia="en-US"/>
    </w:rPr>
  </w:style>
  <w:style w:type="paragraph" w:styleId="1356">
    <w:name w:val="font7"/>
    <w:basedOn w:val="1031"/>
    <w:next w:val="1356"/>
    <w:link w:val="1031"/>
    <w:qFormat/>
    <w:pPr>
      <w:jc w:val="left"/>
      <w:spacing w:before="100" w:beforeAutospacing="1" w:after="100" w:afterAutospacing="1"/>
      <w:widowControl/>
    </w:pPr>
    <w:rPr>
      <w:rFonts w:hint="eastAsia" w:ascii="宋体" w:hAnsi="宋体"/>
      <w:sz w:val="32"/>
      <w:szCs w:val="32"/>
    </w:rPr>
  </w:style>
  <w:style w:type="paragraph" w:styleId="1357">
    <w:name w:val="xl37"/>
    <w:basedOn w:val="1031"/>
    <w:next w:val="1357"/>
    <w:link w:val="1031"/>
    <w:qFormat/>
    <w:pPr>
      <w:jc w:val="center"/>
      <w:spacing w:before="100" w:beforeAutospacing="1" w:after="100" w:afterAutospacing="1"/>
      <w:widowControl/>
      <w:pBdr>
        <w:right w:val="single" w:color="000000" w:sz="4" w:space="0"/>
      </w:pBdr>
    </w:pPr>
    <w:rPr>
      <w:rFonts w:ascii="宋体" w:hAnsi="宋体"/>
      <w:sz w:val="24"/>
    </w:rPr>
  </w:style>
  <w:style w:type="paragraph" w:styleId="1358">
    <w:name w:val="xl29"/>
    <w:basedOn w:val="1031"/>
    <w:next w:val="1358"/>
    <w:link w:val="1031"/>
    <w:qFormat/>
    <w:pPr>
      <w:jc w:val="center"/>
      <w:spacing w:before="100" w:beforeAutospacing="1" w:after="100" w:afterAutospacing="1"/>
      <w:widowControl/>
      <w:pBdr>
        <w:top w:val="single" w:color="000000" w:sz="4" w:space="0"/>
      </w:pBdr>
    </w:pPr>
    <w:rPr>
      <w:rFonts w:ascii="宋体" w:hAnsi="宋体"/>
      <w:sz w:val="24"/>
    </w:rPr>
  </w:style>
  <w:style w:type="paragraph" w:styleId="1359">
    <w:name w:val="Char Char Char Char Char Char"/>
    <w:basedOn w:val="1031"/>
    <w:next w:val="1359"/>
    <w:link w:val="1031"/>
    <w:qFormat/>
    <w:pPr>
      <w:jc w:val="left"/>
      <w:spacing w:after="160" w:line="240" w:lineRule="exact"/>
      <w:widowControl/>
    </w:pPr>
    <w:rPr>
      <w:rFonts w:ascii="Arial" w:hAnsi="Arial" w:eastAsia="Times New Roman" w:cs="Verdana"/>
      <w:b/>
      <w:szCs w:val="20"/>
      <w:lang w:eastAsia="en-US"/>
    </w:rPr>
  </w:style>
  <w:style w:type="paragraph" w:styleId="1360">
    <w:name w:val="Char3"/>
    <w:basedOn w:val="1031"/>
    <w:next w:val="1360"/>
    <w:link w:val="1031"/>
    <w:qFormat/>
    <w:pPr>
      <w:spacing w:line="360" w:lineRule="atLeast"/>
    </w:pPr>
    <w:rPr>
      <w:rFonts w:ascii="Tahoma" w:hAnsi="Tahoma" w:cs="Tahoma"/>
      <w:sz w:val="24"/>
    </w:rPr>
  </w:style>
  <w:style w:type="paragraph" w:styleId="1361">
    <w:name w:val="Char Char Char Char1"/>
    <w:basedOn w:val="1031"/>
    <w:next w:val="1361"/>
    <w:link w:val="1031"/>
    <w:uiPriority w:val="99"/>
    <w:qFormat/>
    <w:pPr>
      <w:jc w:val="left"/>
      <w:spacing w:after="160" w:line="240" w:lineRule="exact"/>
      <w:widowControl/>
    </w:pPr>
    <w:rPr>
      <w:rFonts w:ascii="Tahoma" w:hAnsi="Tahoma" w:cs="Tahoma"/>
      <w:sz w:val="20"/>
      <w:szCs w:val="20"/>
      <w:lang w:eastAsia="en-US"/>
    </w:rPr>
  </w:style>
  <w:style w:type="paragraph" w:styleId="1362">
    <w:name w:val="font6"/>
    <w:basedOn w:val="1031"/>
    <w:next w:val="1362"/>
    <w:link w:val="1031"/>
    <w:qFormat/>
    <w:pPr>
      <w:jc w:val="left"/>
      <w:spacing w:before="100" w:beforeAutospacing="1" w:after="100" w:afterAutospacing="1"/>
      <w:widowControl/>
    </w:pPr>
    <w:rPr>
      <w:sz w:val="24"/>
    </w:rPr>
  </w:style>
  <w:style w:type="paragraph" w:styleId="1363">
    <w:name w:val="xl72"/>
    <w:basedOn w:val="1031"/>
    <w:next w:val="1363"/>
    <w:link w:val="1031"/>
    <w:qFormat/>
    <w:pPr>
      <w:jc w:val="left"/>
      <w:spacing w:before="100" w:beforeAutospacing="1" w:after="100" w:afterAutospacing="1"/>
      <w:widowControl/>
    </w:pPr>
    <w:rPr>
      <w:rFonts w:ascii="宋体" w:hAnsi="宋体" w:cs="宋体"/>
      <w:sz w:val="24"/>
    </w:rPr>
  </w:style>
  <w:style w:type="paragraph" w:styleId="1364">
    <w:name w:val="xl41"/>
    <w:basedOn w:val="1031"/>
    <w:next w:val="1364"/>
    <w:link w:val="1031"/>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65">
    <w:name w:val="q3"/>
    <w:basedOn w:val="1031"/>
    <w:next w:val="1365"/>
    <w:link w:val="1031"/>
    <w:qFormat/>
    <w:pPr>
      <w:tabs>
        <w:tab w:val="left" w:pos="1800" w:leader="none"/>
      </w:tabs>
    </w:pPr>
    <w:rPr>
      <w:rFonts w:ascii="幼圆" w:eastAsia="幼圆"/>
      <w:b/>
      <w:spacing w:val="30"/>
      <w:sz w:val="24"/>
      <w:szCs w:val="20"/>
    </w:rPr>
  </w:style>
  <w:style w:type="paragraph" w:styleId="1366">
    <w:name w:val="xl32"/>
    <w:basedOn w:val="1031"/>
    <w:next w:val="1366"/>
    <w:link w:val="1031"/>
    <w:qFormat/>
    <w:pPr>
      <w:jc w:val="center"/>
      <w:spacing w:before="100" w:beforeAutospacing="1" w:after="100" w:afterAutospacing="1"/>
      <w:widowControl/>
      <w:pBdr>
        <w:bottom w:val="single" w:color="000000" w:sz="4" w:space="0"/>
      </w:pBdr>
    </w:pPr>
    <w:rPr>
      <w:rFonts w:ascii="宋体" w:hAnsi="宋体"/>
      <w:sz w:val="24"/>
    </w:rPr>
  </w:style>
  <w:style w:type="paragraph" w:styleId="1367">
    <w:name w:val="表格3"/>
    <w:basedOn w:val="1031"/>
    <w:next w:val="1367"/>
    <w:link w:val="1031"/>
    <w:qFormat/>
    <w:pPr>
      <w:spacing w:line="420" w:lineRule="atLeast"/>
    </w:pPr>
    <w:rPr>
      <w:rFonts w:ascii="DFKai-SB" w:hAnsi="DFKai-SB" w:eastAsia="Arial" w:cs="DFKai-SB"/>
      <w:szCs w:val="20"/>
    </w:rPr>
  </w:style>
  <w:style w:type="character" w:styleId="1368">
    <w:name w:val="批注文字 Char3"/>
    <w:next w:val="1368"/>
    <w:link w:val="1031"/>
    <w:qFormat/>
    <w:rPr>
      <w:rFonts w:ascii="Calibri" w:hAnsi="Calibri" w:eastAsia="宋体" w:cs="Times New Roman"/>
      <w:sz w:val="20"/>
      <w:szCs w:val="20"/>
    </w:rPr>
  </w:style>
  <w:style w:type="character" w:styleId="1369">
    <w:name w:val="_Style 173"/>
    <w:next w:val="1369"/>
    <w:link w:val="1031"/>
    <w:qFormat/>
    <w:rPr>
      <w:b/>
      <w:bCs/>
      <w:i/>
      <w:iCs/>
      <w:color w:val="4f81bd"/>
    </w:rPr>
  </w:style>
  <w:style w:type="character" w:styleId="1370">
    <w:name w:val="Char Char16"/>
    <w:next w:val="1370"/>
    <w:link w:val="1031"/>
    <w:qFormat/>
    <w:rPr>
      <w:rFonts w:eastAsia="宋体"/>
      <w:b/>
      <w:sz w:val="32"/>
      <w:lang w:val="en-US" w:eastAsia="zh-CN" w:bidi="ar-SA"/>
    </w:rPr>
  </w:style>
  <w:style w:type="character" w:styleId="1371">
    <w:name w:val="纯文本 Char1"/>
    <w:next w:val="1371"/>
    <w:link w:val="1031"/>
    <w:qFormat/>
    <w:rPr>
      <w:rFonts w:ascii="宋体" w:hAnsi="Courier New" w:eastAsia="宋体" w:cs="Times New Roman"/>
      <w:sz w:val="28"/>
      <w:szCs w:val="20"/>
    </w:rPr>
  </w:style>
  <w:style w:type="character" w:styleId="1372">
    <w:name w:val="Char Char"/>
    <w:next w:val="1372"/>
    <w:link w:val="1031"/>
    <w:qFormat/>
    <w:rPr>
      <w:rFonts w:ascii="宋体" w:hAnsi="Courier New" w:eastAsia="宋体" w:cs="Times New Roman"/>
      <w:szCs w:val="21"/>
    </w:rPr>
  </w:style>
  <w:style w:type="character" w:styleId="1373">
    <w:name w:val="_Style 187"/>
    <w:next w:val="1373"/>
    <w:link w:val="1031"/>
    <w:qFormat/>
    <w:rPr>
      <w:i/>
      <w:iCs/>
      <w:color w:val="808080"/>
    </w:rPr>
  </w:style>
  <w:style w:type="character" w:styleId="1374">
    <w:name w:val="Char Char3"/>
    <w:next w:val="1374"/>
    <w:link w:val="1031"/>
    <w:uiPriority w:val="99"/>
    <w:qFormat/>
    <w:rPr>
      <w:rFonts w:ascii="宋体" w:hAnsi="Courier New" w:cs="Courier New"/>
      <w:sz w:val="21"/>
      <w:szCs w:val="21"/>
    </w:rPr>
  </w:style>
  <w:style w:type="character" w:styleId="1375">
    <w:name w:val="rvts19"/>
    <w:next w:val="1375"/>
    <w:link w:val="1031"/>
    <w:qFormat/>
    <w:rPr>
      <w:rFonts w:ascii="KNLe" w:hAnsi="KNLe"/>
      <w:color w:val="000000"/>
      <w:sz w:val="32"/>
      <w:szCs w:val="32"/>
    </w:rPr>
  </w:style>
  <w:style w:type="character" w:styleId="1376">
    <w:name w:val="_Style 195"/>
    <w:next w:val="1376"/>
    <w:link w:val="1031"/>
    <w:qFormat/>
    <w:rPr>
      <w:smallCaps/>
      <w:color w:val="c0504d"/>
      <w:u w:val="single"/>
    </w:rPr>
  </w:style>
  <w:style w:type="character" w:styleId="1377">
    <w:name w:val="_Style 205"/>
    <w:next w:val="1377"/>
    <w:link w:val="1031"/>
    <w:qFormat/>
    <w:rPr>
      <w:b/>
      <w:bCs/>
      <w:smallCaps/>
      <w:spacing w:val="5"/>
    </w:rPr>
  </w:style>
  <w:style w:type="character" w:styleId="1378">
    <w:name w:val="rvts14"/>
    <w:next w:val="1378"/>
    <w:link w:val="1031"/>
    <w:qFormat/>
    <w:rPr>
      <w:rFonts w:ascii="KNLe" w:hAnsi="KNLe"/>
      <w:color w:val="000000"/>
      <w:sz w:val="24"/>
      <w:szCs w:val="24"/>
    </w:rPr>
  </w:style>
  <w:style w:type="character" w:styleId="1379">
    <w:name w:val="html_txt1"/>
    <w:next w:val="1379"/>
    <w:link w:val="1031"/>
    <w:qFormat/>
    <w:rPr>
      <w:color w:val="000000"/>
    </w:rPr>
  </w:style>
  <w:style w:type="character" w:styleId="1380">
    <w:name w:val="标题 2 Char1"/>
    <w:next w:val="1380"/>
    <w:link w:val="1031"/>
    <w:qFormat/>
    <w:rPr>
      <w:rFonts w:ascii="Arial" w:hAnsi="Arial" w:eastAsia="黑体"/>
      <w:b/>
      <w:sz w:val="32"/>
      <w:lang w:val="en-US" w:eastAsia="zh-CN"/>
    </w:rPr>
  </w:style>
  <w:style w:type="character" w:styleId="1381">
    <w:name w:val="_Style 215"/>
    <w:next w:val="1381"/>
    <w:link w:val="1031"/>
    <w:qFormat/>
    <w:rPr>
      <w:b/>
      <w:bCs/>
      <w:smallCaps/>
      <w:color w:val="c0504d"/>
      <w:spacing w:val="5"/>
      <w:u w:val="single"/>
    </w:rPr>
  </w:style>
  <w:style w:type="character" w:styleId="1382">
    <w:name w:val="chword"/>
    <w:next w:val="1382"/>
    <w:link w:val="1031"/>
    <w:qFormat/>
  </w:style>
  <w:style w:type="character" w:styleId="1383">
    <w:name w:val="正文文本 3 字符1"/>
    <w:next w:val="1383"/>
    <w:link w:val="1031"/>
    <w:qFormat/>
    <w:rPr>
      <w:sz w:val="16"/>
      <w:szCs w:val="16"/>
    </w:rPr>
  </w:style>
  <w:style w:type="character" w:styleId="1384">
    <w:name w:val="正文缩进 字符1"/>
    <w:next w:val="1384"/>
    <w:link w:val="1031"/>
    <w:qFormat/>
    <w:rPr>
      <w:sz w:val="21"/>
    </w:rPr>
  </w:style>
  <w:style w:type="character" w:styleId="1385">
    <w:name w:val="明显引用 字符1"/>
    <w:next w:val="1385"/>
    <w:link w:val="1031"/>
    <w:qFormat/>
    <w:rPr>
      <w:b/>
      <w:bCs/>
      <w:i/>
      <w:iCs/>
      <w:color w:val="4f81bd"/>
    </w:rPr>
  </w:style>
  <w:style w:type="character" w:styleId="1386">
    <w:name w:val="正文首行缩进 字符1"/>
    <w:next w:val="1386"/>
    <w:link w:val="1031"/>
    <w:uiPriority w:val="99"/>
    <w:qFormat/>
  </w:style>
  <w:style w:type="character" w:styleId="1387">
    <w:name w:val="批注主题 字符1"/>
    <w:next w:val="1387"/>
    <w:link w:val="1031"/>
    <w:qFormat/>
    <w:rPr>
      <w:b/>
      <w:bCs/>
      <w:sz w:val="21"/>
    </w:rPr>
  </w:style>
  <w:style w:type="character" w:styleId="1388">
    <w:name w:val="标题 3 字符1"/>
    <w:next w:val="1388"/>
    <w:link w:val="1031"/>
    <w:qFormat/>
    <w:rPr>
      <w:b/>
      <w:bCs/>
      <w:sz w:val="32"/>
      <w:szCs w:val="32"/>
    </w:rPr>
  </w:style>
  <w:style w:type="character" w:styleId="1389">
    <w:name w:val="HTML 预设格式 字符1"/>
    <w:next w:val="1389"/>
    <w:link w:val="1031"/>
    <w:uiPriority w:val="99"/>
    <w:qFormat/>
    <w:rPr>
      <w:rFonts w:ascii="Courier New" w:hAnsi="Courier New" w:cs="Courier New"/>
    </w:rPr>
  </w:style>
  <w:style w:type="character" w:styleId="1390">
    <w:name w:val="正文文本 字符1"/>
    <w:next w:val="1390"/>
    <w:link w:val="1031"/>
    <w:uiPriority w:val="99"/>
    <w:qFormat/>
    <w:rPr>
      <w:sz w:val="21"/>
    </w:rPr>
  </w:style>
  <w:style w:type="character" w:styleId="1391">
    <w:name w:val="批注框文本 字符1"/>
    <w:next w:val="1391"/>
    <w:link w:val="1031"/>
    <w:qFormat/>
    <w:rPr>
      <w:sz w:val="18"/>
      <w:szCs w:val="18"/>
    </w:rPr>
  </w:style>
  <w:style w:type="character" w:styleId="1392">
    <w:name w:val="正文文本缩进 2 字符1"/>
    <w:next w:val="1392"/>
    <w:link w:val="1031"/>
    <w:uiPriority w:val="99"/>
    <w:qFormat/>
  </w:style>
  <w:style w:type="character" w:styleId="1393">
    <w:name w:val="正文文本缩进 3 字符1"/>
    <w:next w:val="1393"/>
    <w:link w:val="1031"/>
    <w:qFormat/>
    <w:rPr>
      <w:sz w:val="16"/>
      <w:szCs w:val="16"/>
    </w:rPr>
  </w:style>
  <w:style w:type="character" w:styleId="1394">
    <w:name w:val="正文文本 2 字符1"/>
    <w:next w:val="1394"/>
    <w:link w:val="1031"/>
    <w:uiPriority w:val="99"/>
    <w:qFormat/>
  </w:style>
  <w:style w:type="character" w:styleId="1395">
    <w:name w:val="正文文本 3 Char2"/>
    <w:next w:val="1395"/>
    <w:link w:val="1031"/>
    <w:qFormat/>
    <w:rPr>
      <w:sz w:val="16"/>
      <w:szCs w:val="16"/>
    </w:rPr>
  </w:style>
  <w:style w:type="character" w:styleId="1396">
    <w:name w:val="标题 字符1"/>
    <w:next w:val="1396"/>
    <w:link w:val="1031"/>
    <w:qFormat/>
    <w:rPr>
      <w:rFonts w:ascii="Cambria" w:hAnsi="Cambria"/>
      <w:b/>
      <w:bCs/>
      <w:sz w:val="32"/>
      <w:szCs w:val="32"/>
    </w:rPr>
  </w:style>
  <w:style w:type="character" w:styleId="1397">
    <w:name w:val="标题 7 字符1"/>
    <w:next w:val="1397"/>
    <w:link w:val="1031"/>
    <w:qFormat/>
    <w:rPr>
      <w:b/>
      <w:bCs/>
      <w:sz w:val="24"/>
      <w:szCs w:val="24"/>
    </w:rPr>
  </w:style>
  <w:style w:type="character" w:styleId="1398">
    <w:name w:val="标题 4 字符1"/>
    <w:next w:val="1398"/>
    <w:link w:val="1031"/>
    <w:qFormat/>
    <w:rPr>
      <w:rFonts w:ascii="Cambria" w:hAnsi="Cambria"/>
      <w:b/>
      <w:bCs/>
      <w:sz w:val="28"/>
      <w:szCs w:val="28"/>
    </w:rPr>
  </w:style>
  <w:style w:type="character" w:styleId="1399">
    <w:name w:val="批注文字 字符1"/>
    <w:next w:val="1399"/>
    <w:link w:val="1031"/>
    <w:uiPriority w:val="99"/>
    <w:qFormat/>
  </w:style>
  <w:style w:type="character" w:styleId="1400">
    <w:name w:val="标题 8 字符1"/>
    <w:next w:val="1400"/>
    <w:link w:val="1031"/>
    <w:qFormat/>
    <w:rPr>
      <w:rFonts w:ascii="Cambria" w:hAnsi="Cambria"/>
      <w:sz w:val="24"/>
      <w:szCs w:val="24"/>
    </w:rPr>
  </w:style>
  <w:style w:type="character" w:styleId="1401">
    <w:name w:val="标题 5 字符1"/>
    <w:next w:val="1401"/>
    <w:link w:val="1031"/>
    <w:qFormat/>
    <w:rPr>
      <w:b/>
      <w:bCs/>
      <w:sz w:val="28"/>
      <w:szCs w:val="28"/>
    </w:rPr>
  </w:style>
  <w:style w:type="character" w:styleId="1402">
    <w:name w:val="标题 9 字符1"/>
    <w:next w:val="1402"/>
    <w:link w:val="1031"/>
    <w:qFormat/>
    <w:rPr>
      <w:rFonts w:ascii="Cambria" w:hAnsi="Cambria"/>
      <w:sz w:val="21"/>
      <w:szCs w:val="21"/>
    </w:rPr>
  </w:style>
  <w:style w:type="character" w:styleId="1403">
    <w:name w:val="文档结构图 字符1"/>
    <w:next w:val="1403"/>
    <w:link w:val="1031"/>
    <w:qFormat/>
    <w:rPr>
      <w:sz w:val="2"/>
      <w:shd w:val="clear" w:color="auto" w:fill="000080"/>
    </w:rPr>
  </w:style>
  <w:style w:type="character" w:styleId="1404">
    <w:name w:val="副标题 Char3"/>
    <w:next w:val="1404"/>
    <w:link w:val="1031"/>
    <w:qFormat/>
    <w:rPr>
      <w:rFonts w:ascii="Cambria" w:hAnsi="Cambria" w:cs="Times New Roman"/>
      <w:b/>
      <w:bCs/>
      <w:sz w:val="32"/>
      <w:szCs w:val="32"/>
    </w:rPr>
  </w:style>
  <w:style w:type="character" w:styleId="1405">
    <w:name w:val="标题 1 字符1"/>
    <w:next w:val="1405"/>
    <w:link w:val="1031"/>
    <w:qFormat/>
    <w:rPr>
      <w:rFonts w:ascii="黑体" w:eastAsia="黑体"/>
      <w:b/>
      <w:sz w:val="28"/>
    </w:rPr>
  </w:style>
  <w:style w:type="character" w:styleId="1406">
    <w:name w:val="页眉 字符1"/>
    <w:next w:val="1406"/>
    <w:link w:val="1031"/>
    <w:qFormat/>
    <w:rPr>
      <w:sz w:val="18"/>
      <w:szCs w:val="18"/>
    </w:rPr>
  </w:style>
  <w:style w:type="character" w:styleId="1407">
    <w:name w:val="标题 6 字符1"/>
    <w:next w:val="1407"/>
    <w:link w:val="1031"/>
    <w:qFormat/>
    <w:rPr>
      <w:rFonts w:ascii="Cambria" w:hAnsi="Cambria"/>
      <w:b/>
      <w:bCs/>
      <w:sz w:val="24"/>
      <w:szCs w:val="24"/>
    </w:rPr>
  </w:style>
  <w:style w:type="character" w:styleId="1408">
    <w:name w:val="正文文本缩进 字符1"/>
    <w:next w:val="1408"/>
    <w:link w:val="1031"/>
    <w:qFormat/>
  </w:style>
  <w:style w:type="character" w:styleId="1409">
    <w:name w:val="引用 字符1"/>
    <w:next w:val="1409"/>
    <w:link w:val="1031"/>
    <w:qFormat/>
    <w:rPr>
      <w:i/>
      <w:iCs/>
      <w:color w:val="000000"/>
    </w:rPr>
  </w:style>
  <w:style w:type="character" w:styleId="1410">
    <w:name w:val="纯文本 字符1"/>
    <w:next w:val="1410"/>
    <w:link w:val="1031"/>
    <w:qFormat/>
    <w:rPr>
      <w:rFonts w:ascii="宋体" w:hAnsi="Courier New"/>
      <w:sz w:val="21"/>
      <w:szCs w:val="21"/>
    </w:rPr>
  </w:style>
  <w:style w:type="character" w:styleId="1411">
    <w:name w:val="二级目录 Char"/>
    <w:next w:val="1411"/>
    <w:link w:val="1412"/>
    <w:uiPriority w:val="99"/>
    <w:qFormat/>
    <w:rPr>
      <w:b/>
      <w:sz w:val="30"/>
      <w:szCs w:val="28"/>
      <w:lang w:val="en-US" w:eastAsia="zh-CN" w:bidi="ar-SA"/>
    </w:rPr>
  </w:style>
  <w:style w:type="paragraph" w:styleId="1412">
    <w:name w:val="二级目录"/>
    <w:next w:val="1031"/>
    <w:link w:val="1411"/>
    <w:uiPriority w:val="99"/>
    <w:qFormat/>
    <w:pPr>
      <w:tabs>
        <w:tab w:val="left" w:pos="720" w:leader="none"/>
      </w:tabs>
      <w:outlineLvl w:val="1"/>
    </w:pPr>
    <w:rPr>
      <w:b/>
      <w:sz w:val="30"/>
      <w:szCs w:val="28"/>
      <w:lang w:val="en-US" w:eastAsia="zh-CN" w:bidi="ar-SA"/>
    </w:rPr>
  </w:style>
  <w:style w:type="character" w:styleId="1413">
    <w:name w:val="正文2 Char"/>
    <w:next w:val="1413"/>
    <w:link w:val="1031"/>
    <w:qFormat/>
    <w:rPr>
      <w:sz w:val="24"/>
    </w:rPr>
  </w:style>
  <w:style w:type="character" w:styleId="1414">
    <w:name w:val="日期 字符1"/>
    <w:next w:val="1414"/>
    <w:link w:val="1031"/>
    <w:qFormat/>
  </w:style>
  <w:style w:type="character" w:styleId="1415">
    <w:name w:val="正文文本缩进 2 Char1"/>
    <w:next w:val="1415"/>
    <w:link w:val="1031"/>
    <w:qFormat/>
    <w:rPr>
      <w:sz w:val="21"/>
    </w:rPr>
  </w:style>
  <w:style w:type="character" w:styleId="1416">
    <w:name w:val="副标题 字符1"/>
    <w:next w:val="1416"/>
    <w:link w:val="1031"/>
    <w:qFormat/>
    <w:rPr>
      <w:rFonts w:ascii="Cambria" w:hAnsi="Cambria"/>
      <w:b/>
      <w:bCs/>
      <w:sz w:val="32"/>
      <w:szCs w:val="32"/>
    </w:rPr>
  </w:style>
  <w:style w:type="character" w:styleId="1417">
    <w:name w:val="NormalCharacter1"/>
    <w:next w:val="1417"/>
    <w:link w:val="1031"/>
    <w:qFormat/>
  </w:style>
  <w:style w:type="character" w:styleId="1418">
    <w:name w:val="标题 2 字符1"/>
    <w:next w:val="1418"/>
    <w:link w:val="1031"/>
    <w:qFormat/>
    <w:rPr>
      <w:rFonts w:ascii="Cambria" w:hAnsi="Cambria"/>
      <w:b/>
      <w:bCs/>
      <w:sz w:val="32"/>
      <w:szCs w:val="32"/>
    </w:rPr>
  </w:style>
  <w:style w:type="paragraph" w:styleId="1419">
    <w:name w:val="xl108"/>
    <w:basedOn w:val="1031"/>
    <w:next w:val="1419"/>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0">
    <w:name w:val="msolistparagraph"/>
    <w:basedOn w:val="1031"/>
    <w:next w:val="1420"/>
    <w:link w:val="1031"/>
    <w:uiPriority w:val="99"/>
    <w:qFormat/>
    <w:pPr>
      <w:ind w:firstLine="420"/>
    </w:pPr>
    <w:rPr>
      <w:szCs w:val="22"/>
    </w:rPr>
  </w:style>
  <w:style w:type="paragraph" w:styleId="1421">
    <w:name w:val="丁华标题3"/>
    <w:basedOn w:val="1422"/>
    <w:next w:val="1423"/>
    <w:link w:val="1031"/>
    <w:uiPriority w:val="99"/>
    <w:qFormat/>
    <w:pPr>
      <w:ind w:left="1980" w:hanging="420"/>
      <w:spacing w:after="0"/>
      <w:tabs>
        <w:tab w:val="left" w:pos="567" w:leader="none"/>
        <w:tab w:val="left" w:pos="1470" w:leader="none"/>
        <w:tab w:val="left" w:pos="1980" w:leader="none"/>
      </w:tabs>
      <w:outlineLvl w:val="2"/>
    </w:pPr>
    <w:rPr>
      <w:sz w:val="24"/>
    </w:rPr>
  </w:style>
  <w:style w:type="paragraph" w:styleId="1422">
    <w:name w:val="丁华标题2"/>
    <w:basedOn w:val="1033"/>
    <w:next w:val="1423"/>
    <w:link w:val="1031"/>
    <w:uiPriority w:val="99"/>
    <w:qFormat/>
    <w:pPr>
      <w:numPr>
        <w:ilvl w:val="0"/>
        <w:numId w:val="0"/>
      </w:numPr>
      <w:ind w:left="380" w:hanging="380"/>
      <w:jc w:val="left"/>
      <w:spacing w:before="120" w:after="120" w:line="415" w:lineRule="auto"/>
      <w:tabs>
        <w:tab w:val="left" w:pos="567" w:leader="none"/>
      </w:tabs>
    </w:pPr>
    <w:rPr>
      <w:rFonts w:ascii="Arial" w:hAnsi="Arial" w:eastAsia="黑体"/>
      <w:b w:val="0"/>
      <w:sz w:val="28"/>
      <w:szCs w:val="20"/>
      <w:lang w:val="en-US" w:eastAsia="zh-CN"/>
    </w:rPr>
  </w:style>
  <w:style w:type="paragraph" w:styleId="1423">
    <w:name w:val="丁华正文"/>
    <w:basedOn w:val="1100"/>
    <w:next w:val="1423"/>
    <w:link w:val="1031"/>
    <w:uiPriority w:val="99"/>
    <w:qFormat/>
    <w:pPr>
      <w:ind w:left="0" w:firstLine="510"/>
      <w:spacing w:after="0" w:line="360" w:lineRule="auto"/>
    </w:pPr>
    <w:rPr>
      <w:rFonts w:ascii="Times New Roman" w:hAnsi="Times New Roman"/>
      <w:sz w:val="24"/>
      <w:szCs w:val="16"/>
      <w:lang w:val="en-US" w:eastAsia="zh-CN"/>
    </w:rPr>
  </w:style>
  <w:style w:type="paragraph" w:styleId="1424">
    <w:name w:val="Bullets L1"/>
    <w:basedOn w:val="1031"/>
    <w:next w:val="1424"/>
    <w:link w:val="1031"/>
    <w:uiPriority w:val="99"/>
    <w:qFormat/>
    <w:pPr>
      <w:jc w:val="left"/>
      <w:spacing w:before="60" w:after="60"/>
      <w:widowControl/>
      <w:tabs>
        <w:tab w:val="left" w:pos="360" w:leader="none"/>
      </w:tabs>
    </w:pPr>
    <w:rPr>
      <w:rFonts w:ascii="Arial" w:hAnsi="Arial"/>
      <w:sz w:val="20"/>
      <w:szCs w:val="20"/>
    </w:rPr>
  </w:style>
  <w:style w:type="paragraph" w:styleId="1425">
    <w:name w:val="样式"/>
    <w:basedOn w:val="1031"/>
    <w:next w:val="1069"/>
    <w:link w:val="1031"/>
    <w:uiPriority w:val="99"/>
    <w:qFormat/>
    <w:rPr>
      <w:rFonts w:ascii="楷体_GB2312" w:hAnsi="Arial" w:eastAsia="楷体_GB2312"/>
      <w:sz w:val="28"/>
      <w:szCs w:val="20"/>
    </w:rPr>
  </w:style>
  <w:style w:type="paragraph" w:styleId="1426">
    <w:name w:val="xl109"/>
    <w:basedOn w:val="1031"/>
    <w:next w:val="1426"/>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27">
    <w:name w:val="xl116"/>
    <w:basedOn w:val="1031"/>
    <w:next w:val="1427"/>
    <w:link w:val="103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8">
    <w:name w:val="默认段落字体 Para Char"/>
    <w:basedOn w:val="1031"/>
    <w:next w:val="1428"/>
    <w:link w:val="1031"/>
    <w:uiPriority w:val="99"/>
    <w:qFormat/>
    <w:rPr>
      <w:rFonts w:ascii="Times New Roman" w:hAnsi="Times New Roman"/>
      <w:sz w:val="24"/>
    </w:rPr>
  </w:style>
  <w:style w:type="paragraph" w:styleId="1429">
    <w:name w:val="xl107"/>
    <w:basedOn w:val="1031"/>
    <w:next w:val="1429"/>
    <w:link w:val="1031"/>
    <w:qFormat/>
    <w:pPr>
      <w:jc w:val="left"/>
      <w:spacing w:before="100" w:beforeAutospacing="1" w:after="100" w:afterAutospacing="1"/>
      <w:widowControl/>
    </w:pPr>
    <w:rPr>
      <w:rFonts w:ascii="Arial" w:hAnsi="Arial" w:cs="Arial"/>
      <w:sz w:val="20"/>
      <w:szCs w:val="20"/>
    </w:rPr>
  </w:style>
  <w:style w:type="paragraph" w:styleId="1430">
    <w:name w:val="retrait3"/>
    <w:basedOn w:val="1031"/>
    <w:next w:val="1430"/>
    <w:link w:val="1031"/>
    <w:uiPriority w:val="99"/>
    <w:qFormat/>
    <w:pPr>
      <w:ind w:left="851"/>
      <w:jc w:val="left"/>
      <w:spacing w:before="20" w:after="20"/>
      <w:widowControl/>
    </w:pPr>
    <w:rPr>
      <w:rFonts w:ascii="Arial" w:hAnsi="Arial"/>
      <w:sz w:val="24"/>
      <w:szCs w:val="20"/>
    </w:rPr>
  </w:style>
  <w:style w:type="paragraph" w:styleId="1431">
    <w:name w:val="xl110"/>
    <w:basedOn w:val="1031"/>
    <w:next w:val="1431"/>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2">
    <w:name w:val="默认段落字体 Para Char Char Char Char Char Char Char"/>
    <w:basedOn w:val="1031"/>
    <w:next w:val="1432"/>
    <w:link w:val="1031"/>
    <w:uiPriority w:val="99"/>
    <w:qFormat/>
    <w:rPr>
      <w:rFonts w:ascii="Times New Roman" w:hAnsi="Times New Roman"/>
      <w:szCs w:val="20"/>
    </w:rPr>
  </w:style>
  <w:style w:type="paragraph" w:styleId="1433">
    <w:name w:val="xl117"/>
    <w:basedOn w:val="1031"/>
    <w:next w:val="1433"/>
    <w:link w:val="103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34">
    <w:name w:val="Char Char Char Char Char Char Char Char Char Char Char Char Char"/>
    <w:basedOn w:val="1059"/>
    <w:next w:val="1434"/>
    <w:link w:val="1031"/>
    <w:uiPriority w:val="99"/>
    <w:qFormat/>
    <w:pPr>
      <w:shd w:val="clear" w:color="auto" w:fill="000080"/>
    </w:pPr>
    <w:rPr>
      <w:rFonts w:ascii="Tahoma" w:hAnsi="Tahoma"/>
      <w:sz w:val="24"/>
      <w:szCs w:val="24"/>
      <w:lang w:val="en-US" w:eastAsia="zh-CN"/>
    </w:rPr>
  </w:style>
  <w:style w:type="paragraph" w:styleId="1435">
    <w:name w:val="表格1"/>
    <w:basedOn w:val="1031"/>
    <w:next w:val="1435"/>
    <w:link w:val="1031"/>
    <w:uiPriority w:val="99"/>
    <w:qFormat/>
    <w:rPr>
      <w:rFonts w:ascii="宋体" w:hAnsi="Times New Roman"/>
      <w:szCs w:val="21"/>
    </w:rPr>
  </w:style>
  <w:style w:type="paragraph" w:styleId="1436">
    <w:name w:val="xl115"/>
    <w:basedOn w:val="1031"/>
    <w:next w:val="1436"/>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437">
    <w:name w:val="段落"/>
    <w:basedOn w:val="1031"/>
    <w:next w:val="1437"/>
    <w:link w:val="1031"/>
    <w:uiPriority w:val="99"/>
    <w:qFormat/>
    <w:pPr>
      <w:ind w:firstLine="480"/>
      <w:spacing w:line="460" w:lineRule="exact"/>
    </w:pPr>
    <w:rPr>
      <w:rFonts w:ascii="Times New Roman" w:hAnsi="Times New Roman"/>
      <w:sz w:val="24"/>
      <w:szCs w:val="20"/>
    </w:rPr>
  </w:style>
  <w:style w:type="paragraph" w:styleId="1438">
    <w:name w:val="丁华标题1"/>
    <w:basedOn w:val="1032"/>
    <w:next w:val="1423"/>
    <w:link w:val="1031"/>
    <w:uiPriority w:val="99"/>
    <w:qFormat/>
    <w:pPr>
      <w:numPr>
        <w:ilvl w:val="0"/>
        <w:numId w:val="0"/>
      </w:numPr>
      <w:jc w:val="left"/>
      <w:spacing w:before="0" w:after="0"/>
    </w:pPr>
    <w:rPr>
      <w:rFonts w:ascii="Times New Roman" w:hAnsi="Times New Roman" w:eastAsia="黑体"/>
      <w:b w:val="0"/>
      <w:bCs w:val="0"/>
      <w:sz w:val="32"/>
      <w:szCs w:val="20"/>
      <w:lang w:val="en-US" w:eastAsia="zh-CN"/>
    </w:rPr>
  </w:style>
  <w:style w:type="paragraph" w:styleId="1439">
    <w:name w:val="xl111"/>
    <w:basedOn w:val="1031"/>
    <w:next w:val="1439"/>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40">
    <w:name w:val="模板正文"/>
    <w:basedOn w:val="1031"/>
    <w:next w:val="1440"/>
    <w:link w:val="1031"/>
    <w:qFormat/>
    <w:pPr>
      <w:ind w:firstLine="200"/>
      <w:spacing w:before="120" w:line="360" w:lineRule="auto"/>
    </w:pPr>
    <w:rPr>
      <w:rFonts w:ascii="Times New Roman" w:hAnsi="Times New Roman" w:eastAsia="仿宋_GB2312"/>
      <w:sz w:val="24"/>
      <w:szCs w:val="21"/>
    </w:rPr>
  </w:style>
  <w:style w:type="paragraph" w:styleId="1441">
    <w:name w:val="xl113"/>
    <w:basedOn w:val="1031"/>
    <w:next w:val="1441"/>
    <w:link w:val="10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442">
    <w:name w:val="179"/>
    <w:basedOn w:val="1031"/>
    <w:next w:val="1442"/>
    <w:link w:val="1031"/>
    <w:qFormat/>
    <w:pPr>
      <w:ind w:firstLine="420"/>
      <w:widowControl/>
    </w:pPr>
    <w:rPr>
      <w:rFonts w:ascii="Times New Roman" w:hAnsi="Times New Roman"/>
    </w:rPr>
  </w:style>
  <w:style w:type="paragraph" w:styleId="1443">
    <w:name w:val="正文3"/>
    <w:next w:val="1443"/>
    <w:link w:val="1031"/>
    <w:qFormat/>
    <w:pPr>
      <w:jc w:val="both"/>
      <w:widowControl w:val="off"/>
    </w:pPr>
    <w:rPr>
      <w:lang w:val="en-US" w:eastAsia="zh-CN" w:bidi="ar-SA"/>
    </w:rPr>
  </w:style>
  <w:style w:type="paragraph" w:styleId="1444">
    <w:name w:val="xl112"/>
    <w:basedOn w:val="1031"/>
    <w:next w:val="1444"/>
    <w:link w:val="10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45">
    <w:name w:val="Heading31"/>
    <w:basedOn w:val="1031"/>
    <w:next w:val="1031"/>
    <w:link w:val="1031"/>
    <w:qFormat/>
    <w:pPr>
      <w:keepLines/>
      <w:keepNext/>
      <w:spacing w:before="260" w:after="260" w:line="416" w:lineRule="auto"/>
      <w:widowControl/>
    </w:pPr>
    <w:rPr>
      <w:rFonts w:ascii="Times New Roman" w:hAnsi="Times New Roman"/>
      <w:sz w:val="32"/>
      <w:szCs w:val="20"/>
    </w:rPr>
  </w:style>
  <w:style w:type="paragraph" w:styleId="1446">
    <w:name w:val="xl114"/>
    <w:basedOn w:val="1031"/>
    <w:next w:val="1446"/>
    <w:link w:val="10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47">
    <w:name w:val="论文正文"/>
    <w:basedOn w:val="1085"/>
    <w:next w:val="1447"/>
    <w:link w:val="1031"/>
    <w:uiPriority w:val="99"/>
    <w:qFormat/>
    <w:pPr>
      <w:ind w:firstLine="200"/>
      <w:jc w:val="left"/>
      <w:spacing w:line="360" w:lineRule="auto"/>
    </w:pPr>
    <w:rPr>
      <w:rFonts w:ascii="Times New Roman" w:hAnsi="Times New Roman"/>
      <w:sz w:val="28"/>
      <w:szCs w:val="24"/>
      <w:lang w:val="en-US" w:eastAsia="zh-CN"/>
    </w:rPr>
  </w:style>
  <w:style w:type="paragraph" w:styleId="1448">
    <w:name w:val="Char Char Char Char Char Char Char2"/>
    <w:basedOn w:val="1031"/>
    <w:next w:val="1448"/>
    <w:link w:val="1031"/>
    <w:qFormat/>
    <w:pPr>
      <w:spacing w:line="360" w:lineRule="auto"/>
    </w:pPr>
    <w:rPr>
      <w:rFonts w:ascii="Times New Roman" w:hAnsi="Times New Roman"/>
      <w:sz w:val="24"/>
      <w:szCs w:val="20"/>
    </w:rPr>
  </w:style>
  <w:style w:type="paragraph" w:styleId="1449">
    <w:name w:val="标题 11"/>
    <w:basedOn w:val="1240"/>
    <w:next w:val="1240"/>
    <w:link w:val="1031"/>
    <w:qFormat/>
  </w:style>
  <w:style w:type="paragraph" w:styleId="1450">
    <w:name w:val="tableau"/>
    <w:basedOn w:val="1031"/>
    <w:next w:val="1450"/>
    <w:link w:val="1031"/>
    <w:uiPriority w:val="99"/>
    <w:qFormat/>
    <w:pPr>
      <w:jc w:val="center"/>
      <w:spacing w:before="20" w:after="20"/>
      <w:widowControl/>
    </w:pPr>
    <w:rPr>
      <w:rFonts w:ascii="Arial" w:hAnsi="Arial"/>
      <w:sz w:val="16"/>
      <w:szCs w:val="20"/>
      <w:lang w:eastAsia="en-US"/>
    </w:rPr>
  </w:style>
  <w:style w:type="paragraph" w:styleId="1451">
    <w:name w:val="Char Char2 Char Char"/>
    <w:basedOn w:val="1059"/>
    <w:next w:val="1451"/>
    <w:link w:val="1031"/>
    <w:uiPriority w:val="99"/>
    <w:qFormat/>
    <w:pPr>
      <w:spacing w:line="436" w:lineRule="exact"/>
      <w:shd w:val="clear" w:color="auto" w:fill="000080"/>
    </w:pPr>
    <w:rPr>
      <w:rFonts w:ascii="Tahoma" w:hAnsi="Tahoma"/>
      <w:sz w:val="24"/>
      <w:szCs w:val="20"/>
      <w:lang w:val="en-US" w:eastAsia="zh-CN"/>
    </w:rPr>
  </w:style>
  <w:style w:type="paragraph" w:styleId="1452">
    <w:name w:val="标题 12"/>
    <w:basedOn w:val="1443"/>
    <w:next w:val="1443"/>
    <w:link w:val="1031"/>
    <w:qFormat/>
  </w:style>
  <w:style w:type="paragraph" w:styleId="1453">
    <w:name w:val="列出段落4"/>
    <w:basedOn w:val="1031"/>
    <w:next w:val="1453"/>
    <w:link w:val="1031"/>
    <w:uiPriority w:val="34"/>
    <w:qFormat/>
    <w:pPr>
      <w:ind w:firstLine="420"/>
    </w:pPr>
    <w:rPr>
      <w:rFonts w:ascii="Times New Roman" w:hAnsi="Times New Roman"/>
      <w:szCs w:val="20"/>
    </w:rPr>
  </w:style>
  <w:style w:type="paragraph" w:styleId="1454">
    <w:name w:val="Char Char Char1"/>
    <w:basedOn w:val="1031"/>
    <w:next w:val="1454"/>
    <w:link w:val="1031"/>
    <w:qFormat/>
    <w:pPr>
      <w:jc w:val="left"/>
      <w:widowControl/>
      <w:tabs>
        <w:tab w:val="left" w:pos="360" w:leader="none"/>
      </w:tabs>
    </w:pPr>
    <w:rPr>
      <w:sz w:val="20"/>
      <w:szCs w:val="20"/>
    </w:rPr>
  </w:style>
  <w:style w:type="paragraph" w:styleId="1455">
    <w:name w:val="报告正文"/>
    <w:basedOn w:val="1031"/>
    <w:next w:val="1455"/>
    <w:link w:val="1031"/>
    <w:qFormat/>
    <w:pPr>
      <w:ind w:firstLine="560"/>
    </w:pPr>
    <w:rPr>
      <w:rFonts w:cs="Calibri"/>
      <w:szCs w:val="20"/>
      <w:lang w:val="zh-CN"/>
    </w:rPr>
  </w:style>
  <w:style w:type="paragraph" w:styleId="1456">
    <w:name w:val="一级目录"/>
    <w:next w:val="1031"/>
    <w:link w:val="1457"/>
    <w:uiPriority w:val="99"/>
    <w:qFormat/>
    <w:pPr>
      <w:jc w:val="center"/>
      <w:outlineLvl w:val="0"/>
    </w:pPr>
    <w:rPr>
      <w:rFonts w:ascii="黑体" w:eastAsia="黑体"/>
      <w:b/>
      <w:bCs/>
      <w:sz w:val="44"/>
      <w:szCs w:val="44"/>
      <w:lang w:val="en-US" w:eastAsia="zh-CN" w:bidi="ar-SA"/>
    </w:rPr>
  </w:style>
  <w:style w:type="character" w:styleId="1457">
    <w:name w:val="一级目录 Char"/>
    <w:next w:val="1457"/>
    <w:link w:val="1456"/>
    <w:uiPriority w:val="99"/>
    <w:qFormat/>
    <w:rPr>
      <w:rFonts w:ascii="黑体" w:eastAsia="黑体"/>
      <w:b/>
      <w:bCs/>
      <w:sz w:val="44"/>
      <w:szCs w:val="44"/>
      <w:lang w:bidi="ar-SA"/>
    </w:rPr>
  </w:style>
  <w:style w:type="paragraph" w:styleId="1458">
    <w:name w:val="☆ 正文"/>
    <w:basedOn w:val="1031"/>
    <w:next w:val="1458"/>
    <w:link w:val="1031"/>
    <w:uiPriority w:val="99"/>
    <w:qFormat/>
    <w:rPr>
      <w:rFonts w:cs="Calibri"/>
      <w:szCs w:val="21"/>
    </w:rPr>
  </w:style>
  <w:style w:type="paragraph" w:styleId="1459">
    <w:name w:val="_Style 5"/>
    <w:basedOn w:val="1031"/>
    <w:next w:val="1031"/>
    <w:link w:val="1031"/>
    <w:uiPriority w:val="99"/>
    <w:qFormat/>
    <w:pPr>
      <w:jc w:val="center"/>
      <w:widowControl/>
      <w:pBdr>
        <w:bottom w:val="single" w:color="000000" w:sz="6" w:space="1"/>
      </w:pBdr>
    </w:pPr>
    <w:rPr>
      <w:rFonts w:ascii="Arial" w:hAnsi="Arial" w:cs="Arial"/>
      <w:vanish/>
      <w:sz w:val="16"/>
      <w:szCs w:val="16"/>
    </w:rPr>
  </w:style>
  <w:style w:type="paragraph" w:styleId="1460">
    <w:name w:val="_Style 8"/>
    <w:basedOn w:val="1031"/>
    <w:next w:val="1031"/>
    <w:link w:val="1031"/>
    <w:uiPriority w:val="99"/>
    <w:qFormat/>
    <w:pPr>
      <w:jc w:val="center"/>
      <w:widowControl/>
      <w:pBdr>
        <w:top w:val="single" w:color="000000" w:sz="6" w:space="1"/>
      </w:pBdr>
    </w:pPr>
    <w:rPr>
      <w:rFonts w:ascii="Arial" w:hAnsi="Arial" w:cs="Arial"/>
      <w:vanish/>
      <w:sz w:val="16"/>
      <w:szCs w:val="16"/>
    </w:rPr>
  </w:style>
  <w:style w:type="paragraph" w:styleId="1461">
    <w:name w:val="_Style 3"/>
    <w:basedOn w:val="1031"/>
    <w:next w:val="1461"/>
    <w:link w:val="1031"/>
    <w:uiPriority w:val="99"/>
    <w:qFormat/>
    <w:pPr>
      <w:jc w:val="center"/>
      <w:widowControl/>
      <w:pBdr>
        <w:bottom w:val="single" w:color="000000" w:sz="6" w:space="1"/>
      </w:pBdr>
    </w:pPr>
    <w:rPr>
      <w:rFonts w:ascii="Arial" w:hAnsi="Arial" w:cs="Arial"/>
      <w:vanish/>
      <w:sz w:val="16"/>
      <w:szCs w:val="16"/>
    </w:rPr>
  </w:style>
  <w:style w:type="character" w:styleId="1462">
    <w:name w:val="项目编号A Char Char"/>
    <w:next w:val="1462"/>
    <w:link w:val="1463"/>
    <w:qFormat/>
    <w:rPr>
      <w:rFonts w:ascii="Arial" w:hAnsi="Arial"/>
      <w:sz w:val="24"/>
      <w:szCs w:val="24"/>
    </w:rPr>
  </w:style>
  <w:style w:type="paragraph" w:styleId="1463">
    <w:name w:val="项目编号A"/>
    <w:basedOn w:val="1031"/>
    <w:next w:val="1463"/>
    <w:link w:val="1462"/>
    <w:qFormat/>
    <w:pPr>
      <w:ind w:left="720" w:hanging="720"/>
      <w:spacing w:line="360" w:lineRule="auto"/>
      <w:tabs>
        <w:tab w:val="left" w:pos="634" w:leader="none"/>
        <w:tab w:val="left" w:pos="720" w:leader="none"/>
      </w:tabs>
    </w:pPr>
    <w:rPr>
      <w:rFonts w:ascii="Arial" w:hAnsi="Arial"/>
      <w:sz w:val="24"/>
    </w:rPr>
  </w:style>
  <w:style w:type="character" w:styleId="1464">
    <w:name w:val="方案文档 Char Char"/>
    <w:next w:val="1464"/>
    <w:link w:val="1465"/>
    <w:qFormat/>
    <w:rPr>
      <w:rFonts w:ascii="Arial" w:hAnsi="Arial"/>
      <w:color w:val="ff00ff"/>
      <w:sz w:val="24"/>
      <w:lang w:val="zh-CN"/>
    </w:rPr>
  </w:style>
  <w:style w:type="paragraph" w:styleId="1465">
    <w:name w:val="方案文档"/>
    <w:basedOn w:val="1031"/>
    <w:next w:val="1465"/>
    <w:link w:val="1464"/>
    <w:qFormat/>
    <w:pPr>
      <w:ind w:right="32"/>
      <w:spacing w:before="120" w:after="120" w:line="360" w:lineRule="auto"/>
    </w:pPr>
    <w:rPr>
      <w:rFonts w:ascii="Arial" w:hAnsi="Arial"/>
      <w:color w:val="ff00ff"/>
      <w:sz w:val="24"/>
      <w:szCs w:val="20"/>
      <w:lang w:val="zh-CN"/>
    </w:rPr>
  </w:style>
  <w:style w:type="character" w:styleId="1466">
    <w:name w:val="font71"/>
    <w:next w:val="1466"/>
    <w:link w:val="1031"/>
    <w:qFormat/>
    <w:rPr>
      <w:rFonts w:hint="eastAsia" w:ascii="微软雅黑" w:hAnsi="微软雅黑" w:eastAsia="微软雅黑" w:cs="微软雅黑"/>
      <w:color w:val="ff0000"/>
      <w:sz w:val="28"/>
      <w:szCs w:val="28"/>
      <w:u w:val="none"/>
    </w:rPr>
  </w:style>
  <w:style w:type="paragraph" w:styleId="1467">
    <w:name w:val="_Style 2"/>
    <w:basedOn w:val="1031"/>
    <w:next w:val="1467"/>
    <w:link w:val="1031"/>
    <w:uiPriority w:val="34"/>
    <w:qFormat/>
    <w:pPr>
      <w:contextualSpacing/>
      <w:ind w:left="720"/>
      <w:jc w:val="left"/>
      <w:widowControl/>
    </w:pPr>
    <w:rPr>
      <w:rFonts w:cs="Calibri"/>
      <w:sz w:val="24"/>
      <w:lang w:eastAsia="en-US" w:bidi="en-US"/>
    </w:rPr>
  </w:style>
  <w:style w:type="character" w:styleId="1468">
    <w:name w:val="font61"/>
    <w:next w:val="1468"/>
    <w:link w:val="1031"/>
    <w:qFormat/>
    <w:rPr>
      <w:rFonts w:hint="eastAsia" w:ascii="宋体" w:hAnsi="宋体" w:eastAsia="宋体" w:cs="宋体"/>
      <w:color w:val="000000"/>
      <w:sz w:val="17"/>
      <w:szCs w:val="17"/>
      <w:u w:val="none"/>
    </w:rPr>
  </w:style>
  <w:style w:type="character" w:styleId="1469">
    <w:name w:val="font81"/>
    <w:next w:val="1469"/>
    <w:link w:val="1031"/>
    <w:qFormat/>
    <w:rPr>
      <w:rFonts w:hint="eastAsia" w:ascii="宋体" w:hAnsi="宋体" w:eastAsia="宋体" w:cs="宋体"/>
      <w:color w:val="000000"/>
      <w:sz w:val="17"/>
      <w:szCs w:val="17"/>
      <w:u w:val="none"/>
    </w:rPr>
  </w:style>
  <w:style w:type="paragraph" w:styleId="1470">
    <w:name w:val="表中文字"/>
    <w:basedOn w:val="1031"/>
    <w:next w:val="1470"/>
    <w:link w:val="1031"/>
    <w:qFormat/>
    <w:rPr>
      <w:rFonts w:ascii="Times New Roman" w:hAnsi="Times New Roman"/>
      <w:sz w:val="24"/>
    </w:rPr>
  </w:style>
  <w:style w:type="paragraph" w:styleId="1471">
    <w:name w:val="标准文本"/>
    <w:basedOn w:val="1031"/>
    <w:next w:val="1471"/>
    <w:link w:val="1031"/>
    <w:qFormat/>
    <w:pPr>
      <w:ind w:firstLine="480"/>
      <w:spacing w:line="360" w:lineRule="auto"/>
    </w:pPr>
    <w:rPr>
      <w:rFonts w:cs="宋体"/>
      <w:sz w:val="24"/>
      <w:szCs w:val="20"/>
    </w:rPr>
  </w:style>
  <w:style w:type="paragraph" w:styleId="1472">
    <w:name w:val="标准文件_标准正文"/>
    <w:basedOn w:val="1031"/>
    <w:next w:val="1472"/>
    <w:link w:val="1031"/>
    <w:uiPriority w:val="99"/>
    <w:qFormat/>
    <w:pPr>
      <w:ind w:firstLine="560"/>
      <w:jc w:val="left"/>
      <w:spacing w:line="300" w:lineRule="auto"/>
      <w:widowControl/>
    </w:pPr>
    <w:rPr>
      <w:rFonts w:ascii="宋体" w:hAnsi="宋体" w:cs="Calibri"/>
      <w:bCs/>
      <w:color w:val="000000"/>
      <w:sz w:val="28"/>
      <w:szCs w:val="28"/>
    </w:rPr>
  </w:style>
  <w:style w:type="paragraph" w:styleId="1473">
    <w:name w:val="WPSOffice手动目录 1"/>
    <w:next w:val="1473"/>
    <w:link w:val="1031"/>
    <w:rPr>
      <w:lang w:val="en-US" w:eastAsia="zh-CN" w:bidi="ar-SA"/>
    </w:rPr>
  </w:style>
  <w:style w:type="paragraph" w:styleId="1474">
    <w:name w:val="Table Text"/>
    <w:basedOn w:val="1031"/>
    <w:next w:val="1474"/>
    <w:link w:val="1031"/>
    <w:semiHidden/>
    <w:qFormat/>
    <w:rPr>
      <w:rFonts w:ascii="宋体" w:hAnsi="宋体" w:eastAsia="宋体" w:cs="宋体"/>
      <w:sz w:val="21"/>
      <w:szCs w:val="21"/>
      <w:lang w:val="en-US" w:eastAsia="en-US" w:bidi="ar-SA"/>
    </w:rPr>
  </w:style>
  <w:style w:type="paragraph" w:styleId="1475">
    <w:name w:val="样式 标题 2 + 宋体 五号 非加粗 黑色"/>
    <w:basedOn w:val="1033"/>
    <w:next w:val="1475"/>
    <w:link w:val="1031"/>
    <w:qFormat/>
    <w:pPr>
      <w:jc w:val="center"/>
      <w:spacing w:line="416" w:lineRule="atLeast"/>
    </w:pPr>
    <w:rPr>
      <w:rFonts w:ascii="宋体" w:hAnsi="宋体" w:eastAsia="宋体" w:cs="Times New Roman"/>
      <w:b w:val="0"/>
      <w:bCs w:val="0"/>
      <w:color w:val="000000"/>
      <w:sz w:val="21"/>
    </w:rPr>
  </w:style>
  <w:style w:type="character" w:styleId="1476">
    <w:name w:val="ask-title2"/>
    <w:next w:val="1476"/>
    <w:link w:val="1031"/>
    <w:qFormat/>
  </w:style>
  <w:style w:type="paragraph" w:styleId="1477">
    <w:name w:val="内嵌文档标题1"/>
    <w:next w:val="1031"/>
    <w:link w:val="1031"/>
    <w:qFormat/>
    <w:pPr>
      <w:jc w:val="center"/>
      <w:spacing w:before="240" w:after="240" w:line="360" w:lineRule="auto"/>
      <w:widowControl w:val="off"/>
      <w:outlineLvl w:val="0"/>
    </w:pPr>
    <w:rPr>
      <w:b/>
      <w:sz w:val="24"/>
      <w:lang w:val="en-US" w:eastAsia="zh-CN" w:bidi="ar-SA"/>
    </w:rPr>
  </w:style>
  <w:style w:type="paragraph" w:styleId="1478">
    <w:name w:val="附录标题"/>
    <w:next w:val="1031"/>
    <w:link w:val="1031"/>
    <w:qFormat/>
    <w:pPr>
      <w:spacing w:after="240"/>
      <w:widowControl w:val="off"/>
      <w:outlineLvl w:val="0"/>
    </w:pPr>
    <w:rPr>
      <w:b/>
      <w:sz w:val="24"/>
      <w:lang w:val="en-US" w:eastAsia="zh-CN" w:bidi="ar-SA"/>
    </w:rPr>
  </w:style>
  <w:style w:type="paragraph" w:styleId="1479">
    <w:name w:val="标题 31"/>
    <w:basedOn w:val="1031"/>
    <w:next w:val="1282"/>
    <w:link w:val="1031"/>
    <w:uiPriority w:val="1"/>
    <w:qFormat/>
    <w:pPr>
      <w:ind w:left="1"/>
      <w:jc w:val="center"/>
      <w:outlineLvl w:val="3"/>
    </w:pPr>
    <w:rPr>
      <w:b/>
      <w:bCs/>
      <w:sz w:val="28"/>
      <w:szCs w:val="28"/>
      <w:lang w:val="en-US" w:bidi="ar-SA"/>
    </w:rPr>
  </w:style>
  <w:style w:type="character" w:styleId="1480">
    <w:name w:val="active16"/>
    <w:next w:val="1480"/>
    <w:link w:val="1031"/>
    <w:rPr>
      <w:color w:val="ffffff"/>
      <w:shd w:val="clear" w:color="auto" w:fill="0f5bb9"/>
    </w:rPr>
  </w:style>
  <w:style w:type="paragraph" w:styleId="1481">
    <w:name w:val="正文 A"/>
    <w:next w:val="1481"/>
    <w:link w:val="1031"/>
    <w:qFormat/>
    <w:pPr>
      <w:jc w:val="both"/>
      <w:widowControl w:val="off"/>
    </w:pPr>
    <w:rPr>
      <w:rFonts w:eastAsia="Arial Unicode MS" w:cs="Arial Unicode MS"/>
      <w:color w:val="000000"/>
      <w:sz w:val="21"/>
      <w:szCs w:val="21"/>
      <w:lang w:val="en-US" w:eastAsia="zh-CN" w:bidi="ar-SA"/>
    </w:rPr>
  </w:style>
  <w:style w:type="paragraph" w:styleId="1482">
    <w:name w:val="标题 21"/>
    <w:basedOn w:val="1031"/>
    <w:next w:val="1031"/>
    <w:link w:val="1031"/>
    <w:qFormat/>
    <w:pPr>
      <w:jc w:val="center"/>
      <w:keepLines/>
      <w:keepNext/>
      <w:spacing w:before="260" w:after="260" w:line="416" w:lineRule="auto"/>
      <w:outlineLvl w:val="1"/>
    </w:pPr>
    <w:rPr>
      <w:rFonts w:ascii="Arial" w:hAnsi="Arial" w:eastAsia="幼圆"/>
      <w:b/>
      <w:bCs/>
      <w:sz w:val="44"/>
      <w:szCs w:val="44"/>
    </w:rPr>
  </w:style>
  <w:style w:type="paragraph" w:styleId="1483">
    <w:name w:val="普通(网站)1"/>
    <w:basedOn w:val="1031"/>
    <w:next w:val="1483"/>
    <w:link w:val="1031"/>
    <w:qFormat/>
    <w:pPr>
      <w:jc w:val="left"/>
      <w:spacing w:before="100" w:beforeAutospacing="1" w:after="100" w:afterAutospacing="1"/>
      <w:widowControl/>
    </w:pPr>
    <w:rPr>
      <w:rFonts w:ascii="宋体" w:hAnsi="宋体"/>
      <w:sz w:val="24"/>
    </w:rPr>
  </w:style>
  <w:style w:type="character" w:styleId="1484">
    <w:name w:val="font91"/>
    <w:next w:val="1484"/>
    <w:link w:val="1031"/>
    <w:qFormat/>
    <w:rPr>
      <w:rFonts w:hint="eastAsia" w:ascii="宋体" w:hAnsi="宋体" w:eastAsia="宋体" w:cs="宋体"/>
      <w:color w:val="000000"/>
      <w:sz w:val="22"/>
      <w:szCs w:val="22"/>
      <w:u w:val="none"/>
    </w:rPr>
  </w:style>
  <w:style w:type="character" w:styleId="1485">
    <w:name w:val="font121"/>
    <w:next w:val="1485"/>
    <w:link w:val="1031"/>
    <w:rPr>
      <w:rFonts w:ascii="Times New Roman" w:hAnsi="Times New Roman" w:cs="Times New Roman"/>
      <w:i w:val="0"/>
      <w:iCs w:val="0"/>
      <w:color w:val="000000"/>
      <w:sz w:val="22"/>
      <w:szCs w:val="22"/>
      <w:u w:val="none"/>
    </w:rPr>
  </w:style>
  <w:style w:type="character" w:styleId="1486">
    <w:name w:val="font131"/>
    <w:next w:val="1486"/>
    <w:link w:val="1031"/>
    <w:rPr>
      <w:rFonts w:ascii="Wingdings" w:hAnsi="Wingdings" w:cs="Wingdings"/>
      <w:i w:val="0"/>
      <w:iCs w:val="0"/>
      <w:color w:val="000000"/>
      <w:sz w:val="22"/>
      <w:szCs w:val="22"/>
      <w:u w:val="none"/>
    </w:rPr>
  </w:style>
  <w:style w:type="paragraph" w:styleId="1487">
    <w:name w:val="标题1"/>
    <w:basedOn w:val="1031"/>
    <w:next w:val="1487"/>
    <w:link w:val="1031"/>
    <w:uiPriority w:val="10"/>
    <w:qFormat/>
    <w:pPr>
      <w:jc w:val="center"/>
      <w:spacing w:before="240" w:after="60"/>
      <w:outlineLvl w:val="0"/>
    </w:pPr>
    <w:rPr>
      <w:rFonts w:ascii="Cambria" w:hAnsi="Cambria"/>
      <w:b/>
      <w:bCs/>
      <w:sz w:val="32"/>
      <w:szCs w:val="32"/>
    </w:rPr>
  </w:style>
  <w:style w:type="paragraph" w:styleId="1488">
    <w:name w:val="纯文本1"/>
    <w:basedOn w:val="1031"/>
    <w:next w:val="1488"/>
    <w:link w:val="1031"/>
    <w:qFormat/>
    <w:rPr>
      <w:rFonts w:ascii="宋体" w:hAnsi="Courier New"/>
      <w:szCs w:val="21"/>
    </w:rPr>
  </w:style>
  <w:style w:type="paragraph" w:styleId="1489">
    <w:name w:val="正文缩进11"/>
    <w:basedOn w:val="1031"/>
    <w:next w:val="1489"/>
    <w:link w:val="1031"/>
    <w:qFormat/>
    <w:pPr>
      <w:ind w:firstLine="420"/>
    </w:pPr>
  </w:style>
  <w:style w:type="paragraph" w:styleId="1490">
    <w:name w:val="索引 41"/>
    <w:basedOn w:val="1031"/>
    <w:next w:val="1031"/>
    <w:link w:val="1031"/>
    <w:semiHidden/>
    <w:qFormat/>
    <w:pPr>
      <w:ind w:left="1260"/>
    </w:pPr>
    <w:rPr>
      <w:rFonts w:ascii="Calibri" w:hAnsi="Calibri" w:eastAsia="Calibri" w:cs="宋体"/>
      <w:sz w:val="20"/>
      <w:lang w:val="zh-CN"/>
    </w:rPr>
  </w:style>
  <w:style w:type="paragraph" w:styleId="1491">
    <w:name w:val="Body text|1"/>
    <w:next w:val="1491"/>
    <w:link w:val="1031"/>
    <w:qFormat/>
    <w:pPr>
      <w:ind w:firstLine="400"/>
      <w:jc w:val="both"/>
      <w:spacing w:line="391" w:lineRule="auto"/>
      <w:widowControl w:val="off"/>
    </w:pPr>
    <w:rPr>
      <w:rFonts w:ascii="宋体" w:hAnsi="宋体" w:cs="宋体"/>
      <w:sz w:val="30"/>
      <w:szCs w:val="30"/>
      <w:lang w:val="zh-TW" w:eastAsia="zh-TW" w:bidi="zh-TW"/>
    </w:rPr>
  </w:style>
  <w:style w:type="paragraph" w:styleId="1492">
    <w:name w:val="Table caption|1"/>
    <w:next w:val="1492"/>
    <w:link w:val="1031"/>
    <w:qFormat/>
    <w:pPr>
      <w:jc w:val="both"/>
      <w:widowControl w:val="off"/>
    </w:pPr>
    <w:rPr>
      <w:rFonts w:ascii="宋体" w:hAnsi="宋体" w:cs="宋体"/>
      <w:sz w:val="21"/>
      <w:lang w:val="zh-TW" w:eastAsia="zh-TW" w:bidi="zh-TW"/>
    </w:rPr>
  </w:style>
  <w:style w:type="paragraph" w:styleId="1493">
    <w:name w:val="Other|1"/>
    <w:next w:val="1493"/>
    <w:link w:val="1031"/>
    <w:qFormat/>
    <w:pPr>
      <w:ind w:firstLine="400"/>
      <w:jc w:val="both"/>
      <w:spacing w:line="391" w:lineRule="auto"/>
      <w:widowControl w:val="off"/>
    </w:pPr>
    <w:rPr>
      <w:rFonts w:ascii="宋体" w:hAnsi="宋体" w:cs="宋体"/>
      <w:sz w:val="30"/>
      <w:szCs w:val="30"/>
      <w:lang w:val="zh-TW" w:eastAsia="zh-TW" w:bidi="zh-TW"/>
    </w:rPr>
  </w:style>
  <w:style w:type="paragraph" w:styleId="1494">
    <w:name w:val="页眉1"/>
    <w:basedOn w:val="1031"/>
    <w:next w:val="1494"/>
    <w:link w:val="1031"/>
    <w:uiPriority w:val="99"/>
    <w:qFormat/>
    <w:pPr>
      <w:jc w:val="center"/>
      <w:tabs>
        <w:tab w:val="center" w:pos="4153" w:leader="none"/>
        <w:tab w:val="right" w:pos="8306" w:leader="none"/>
      </w:tabs>
      <w:pBdr>
        <w:bottom w:val="single" w:color="000000" w:sz="6" w:space="1"/>
      </w:pBdr>
    </w:pPr>
    <w:rPr>
      <w:sz w:val="18"/>
    </w:rPr>
  </w:style>
  <w:style w:type="paragraph" w:styleId="1495">
    <w:name w:val="页脚1"/>
    <w:basedOn w:val="1031"/>
    <w:next w:val="1495"/>
    <w:link w:val="1031"/>
    <w:uiPriority w:val="99"/>
    <w:qFormat/>
    <w:pPr>
      <w:jc w:val="left"/>
      <w:tabs>
        <w:tab w:val="center" w:pos="4153" w:leader="none"/>
        <w:tab w:val="right" w:pos="8306" w:leader="none"/>
      </w:tabs>
    </w:pPr>
    <w:rPr>
      <w:sz w:val="18"/>
    </w:rPr>
  </w:style>
  <w:style w:type="paragraph" w:styleId="1496">
    <w:name w:val="Normal_0"/>
    <w:next w:val="1496"/>
    <w:link w:val="1031"/>
    <w:qFormat/>
    <w:pPr>
      <w:jc w:val="both"/>
      <w:widowControl w:val="off"/>
    </w:pPr>
    <w:rPr>
      <w:rFonts w:ascii="Calibri" w:hAnsi="Calibri" w:eastAsia="宋体" w:cs="Calibri"/>
      <w:lang w:eastAsia="zh-CN"/>
    </w:rPr>
  </w:style>
  <w:style w:type="paragraph" w:styleId="1497">
    <w:name w:val="标题3_0"/>
    <w:basedOn w:val="1498"/>
    <w:next w:val="1497"/>
    <w:link w:val="1031"/>
    <w:qFormat/>
    <w:pPr>
      <w:jc w:val="center"/>
      <w:outlineLvl w:val="2"/>
    </w:pPr>
    <w:rPr>
      <w:rFonts w:ascii="黑体" w:hAnsi="黑体" w:eastAsia="黑体" w:cs="Times New Roman"/>
      <w:b/>
      <w:sz w:val="32"/>
      <w:szCs w:val="32"/>
    </w:rPr>
  </w:style>
  <w:style w:type="paragraph" w:styleId="1498">
    <w:name w:val="正文_1"/>
    <w:next w:val="1498"/>
    <w:link w:val="1031"/>
    <w:qFormat/>
    <w:pPr>
      <w:jc w:val="both"/>
      <w:widowControl w:val="off"/>
    </w:pPr>
    <w:rPr>
      <w:rFonts w:ascii="Calibri" w:hAnsi="Calibri" w:eastAsia="宋体" w:cs="Calibri"/>
      <w:szCs w:val="24"/>
      <w:lang w:eastAsia="zh-CN"/>
    </w:rPr>
  </w:style>
  <w:style w:type="paragraph" w:styleId="1499">
    <w:name w:val="正文文本缩进 22"/>
    <w:basedOn w:val="1285"/>
    <w:next w:val="1499"/>
    <w:link w:val="1031"/>
    <w:qFormat/>
    <w:pPr>
      <w:ind w:left="420"/>
      <w:spacing w:after="120" w:line="480" w:lineRule="auto"/>
    </w:pPr>
    <w:rPr>
      <w:rFonts w:eastAsia="Times New Roman"/>
      <w:szCs w:val="24"/>
    </w:rPr>
  </w:style>
  <w:style w:type="paragraph" w:styleId="1500">
    <w:name w:val="Plain Text_0"/>
    <w:basedOn w:val="1285"/>
    <w:next w:val="1500"/>
    <w:link w:val="1031"/>
    <w:qFormat/>
    <w:rPr>
      <w:rFonts w:ascii="宋体" w:hAnsi="Courier New" w:eastAsia="Times New Roman" w:cs="Courier New"/>
      <w:szCs w:val="21"/>
    </w:rPr>
  </w:style>
  <w:style w:type="paragraph" w:styleId="1501">
    <w:name w:val="正文_0_2"/>
    <w:next w:val="1501"/>
    <w:link w:val="1031"/>
    <w:qFormat/>
    <w:pPr>
      <w:jc w:val="both"/>
      <w:widowControl w:val="off"/>
    </w:pPr>
    <w:rPr>
      <w:rFonts w:ascii="Calibri" w:hAnsi="Calibri" w:eastAsia="宋体" w:cs="Calibri"/>
      <w:szCs w:val="24"/>
      <w:lang w:eastAsia="zh-CN"/>
    </w:rPr>
  </w:style>
  <w:style w:type="paragraph" w:styleId="1502">
    <w:name w:val="Normal_1"/>
    <w:next w:val="1502"/>
    <w:link w:val="1031"/>
    <w:qFormat/>
    <w:pPr>
      <w:jc w:val="both"/>
      <w:widowControl w:val="off"/>
    </w:pPr>
    <w:rPr>
      <w:rFonts w:ascii="Calibri" w:hAnsi="Calibri" w:eastAsia="宋体" w:cs="Times New Roman"/>
      <w:lang w:eastAsia="zh-CN"/>
    </w:rPr>
  </w:style>
  <w:style w:type="paragraph" w:styleId="1503">
    <w:name w:val="pa-13"/>
    <w:basedOn w:val="1285"/>
    <w:next w:val="1503"/>
    <w:link w:val="1031"/>
    <w:qFormat/>
    <w:pPr>
      <w:jc w:val="left"/>
      <w:spacing w:before="100" w:beforeAutospacing="1" w:after="100" w:afterAutospacing="1"/>
      <w:widowControl/>
    </w:pPr>
    <w:rPr>
      <w:rFonts w:ascii="宋体" w:hAnsi="宋体" w:eastAsia="Times New Roman" w:cs="宋体"/>
      <w:sz w:val="24"/>
      <w:szCs w:val="24"/>
    </w:rPr>
  </w:style>
  <w:style w:type="character" w:styleId="1504">
    <w:name w:val="ca-10"/>
    <w:next w:val="1504"/>
    <w:link w:val="1031"/>
    <w:qFormat/>
    <w:rPr>
      <w:rFonts w:eastAsia="Times New Roman"/>
    </w:rPr>
  </w:style>
  <w:style w:type="paragraph" w:styleId="1505">
    <w:name w:val="pa-14"/>
    <w:basedOn w:val="1285"/>
    <w:next w:val="1505"/>
    <w:link w:val="1031"/>
    <w:qFormat/>
    <w:pPr>
      <w:jc w:val="left"/>
      <w:spacing w:before="100" w:beforeAutospacing="1" w:after="100" w:afterAutospacing="1"/>
      <w:widowControl/>
    </w:pPr>
    <w:rPr>
      <w:rFonts w:ascii="宋体" w:hAnsi="宋体" w:eastAsia="Times New Roman" w:cs="宋体"/>
      <w:sz w:val="24"/>
      <w:szCs w:val="24"/>
    </w:rPr>
  </w:style>
  <w:style w:type="paragraph" w:styleId="1506">
    <w:name w:val="pa-15"/>
    <w:basedOn w:val="1285"/>
    <w:next w:val="1506"/>
    <w:link w:val="1031"/>
    <w:qFormat/>
    <w:pPr>
      <w:jc w:val="left"/>
      <w:spacing w:before="100" w:beforeAutospacing="1" w:after="100" w:afterAutospacing="1"/>
      <w:widowControl/>
    </w:pPr>
    <w:rPr>
      <w:rFonts w:ascii="宋体" w:hAnsi="宋体" w:eastAsia="Times New Roman" w:cs="宋体"/>
      <w:sz w:val="24"/>
      <w:szCs w:val="24"/>
    </w:rPr>
  </w:style>
  <w:style w:type="character" w:styleId="1507">
    <w:name w:val="ca-2"/>
    <w:next w:val="1507"/>
    <w:link w:val="1031"/>
    <w:qFormat/>
    <w:rPr>
      <w:rFonts w:eastAsia="Times New Roman"/>
    </w:rPr>
  </w:style>
  <w:style w:type="character" w:styleId="1508">
    <w:name w:val="apple-converted-space"/>
    <w:next w:val="1508"/>
    <w:link w:val="1031"/>
    <w:qFormat/>
    <w:rPr>
      <w:rFonts w:eastAsia="Times New Roman"/>
    </w:rPr>
  </w:style>
  <w:style w:type="character" w:styleId="1509">
    <w:name w:val="last-child"/>
    <w:basedOn w:val="1041"/>
    <w:next w:val="1509"/>
    <w:link w:val="1031"/>
  </w:style>
  <w:style w:type="character" w:styleId="1510" w:default="1">
    <w:name w:val="Default Paragraph Font"/>
    <w:uiPriority w:val="1"/>
    <w:semiHidden/>
    <w:unhideWhenUsed/>
  </w:style>
  <w:style w:type="numbering" w:styleId="1511" w:default="1">
    <w:name w:val="No List"/>
    <w:uiPriority w:val="99"/>
    <w:semiHidden/>
    <w:unhideWhenUsed/>
  </w:style>
  <w:style w:type="table" w:styleId="15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4.jpg"/><Relationship Id="rId16" Type="http://schemas.openxmlformats.org/officeDocument/2006/relationships/image" Target="media/image5.wmf"/><Relationship Id="rId17" Type="http://schemas.openxmlformats.org/officeDocument/2006/relationships/oleObject" Target="embeddings/oleObject1.bin"/><Relationship Id="rId1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dc:creator>
  <cp:lastModifiedBy>陆蓉</cp:lastModifiedBy>
  <cp:revision>6</cp:revision>
  <dcterms:created xsi:type="dcterms:W3CDTF">2026-06-24T01:21:00Z</dcterms:created>
  <dcterms:modified xsi:type="dcterms:W3CDTF">2026-10-10T03:46:05Z</dcterms:modified>
</cp:coreProperties>
</file>