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2"/>
        <w:ind w:firstLine="210"/>
        <w:jc w:val="left"/>
        <w:rPr>
          <w:rFonts w:hint="eastAsia" w:ascii="宋体" w:hAnsi="宋体" w:eastAsia="宋体" w:cs="宋体"/>
          <w:color w:val="auto"/>
          <w:sz w:val="32"/>
          <w:highlight w:val="none"/>
        </w:rPr>
      </w:pPr>
      <w:r>
        <w:rPr>
          <w:color w:val="auto"/>
          <w:highlight w:val="none"/>
        </w:rPr>
      </w:r>
      <w:bookmarkStart w:id="0" w:name="OLE_LINK22"/>
      <w:r>
        <w:rPr>
          <w:rFonts w:ascii="宋体" w:hAnsi="宋体"/>
          <w:color w:val="auto"/>
          <w:highlight w:val="none"/>
        </w:rPr>
        <mc:AlternateContent>
          <mc:Choice Requires="wpg">
            <w:drawing>
              <wp:inline xmlns:wp="http://schemas.openxmlformats.org/drawingml/2006/wordprocessingDrawing" distT="0" distB="0" distL="0" distR="0">
                <wp:extent cx="1735620" cy="1183091"/>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735620" cy="11830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36.7pt;height:93.2pt;mso-wrap-distance-left:0.0pt;mso-wrap-distance-top:0.0pt;mso-wrap-distance-right:0.0pt;mso-wrap-distance-bottom:0.0pt;" stroked="f">
                <v:path textboxrect="0,0,0,0"/>
                <v:imagedata r:id="rId13" o:title=""/>
              </v:shape>
            </w:pict>
          </mc:Fallback>
        </mc:AlternateContent>
      </w:r>
      <w:r>
        <w:rPr>
          <w:rFonts w:hint="eastAsia" w:ascii="宋体" w:hAnsi="宋体" w:eastAsia="宋体" w:cs="宋体"/>
          <w:color w:val="auto"/>
          <w:sz w:val="32"/>
          <w:highlight w:val="none"/>
        </w:rPr>
        <w:t xml:space="preserve"> </w:t>
      </w:r>
      <w:r>
        <w:rPr>
          <w:color w:val="auto"/>
          <w:highlight w:val="none"/>
        </w:rPr>
      </w:r>
      <w:r/>
    </w:p>
    <w:p>
      <w:pPr>
        <w:pStyle w:val="922"/>
        <w:jc w:val="center"/>
        <w:rPr>
          <w:rFonts w:hint="eastAsia" w:ascii="宋体" w:hAnsi="宋体" w:eastAsia="宋体" w:cs="宋体"/>
          <w:color w:val="auto"/>
          <w:spacing w:val="76"/>
          <w:sz w:val="144"/>
          <w:szCs w:val="24"/>
          <w:highlight w:val="none"/>
        </w:rPr>
      </w:pPr>
      <w:r>
        <w:rPr>
          <w:rFonts w:hint="eastAsia" w:ascii="宋体" w:hAnsi="宋体" w:eastAsia="宋体" w:cs="宋体"/>
          <w:color w:val="auto"/>
          <w:spacing w:val="76"/>
          <w:sz w:val="144"/>
          <w:szCs w:val="24"/>
          <w:highlight w:val="none"/>
        </w:rPr>
        <w:t xml:space="preserve">招</w:t>
      </w:r>
      <w:r>
        <w:rPr>
          <w:color w:val="auto"/>
          <w:highlight w:val="none"/>
        </w:rPr>
      </w:r>
      <w:r/>
    </w:p>
    <w:p>
      <w:pPr>
        <w:pStyle w:val="922"/>
        <w:jc w:val="center"/>
        <w:rPr>
          <w:rFonts w:hint="eastAsia" w:ascii="宋体" w:hAnsi="宋体" w:eastAsia="宋体" w:cs="宋体"/>
          <w:color w:val="auto"/>
          <w:spacing w:val="76"/>
          <w:sz w:val="144"/>
          <w:szCs w:val="24"/>
          <w:highlight w:val="none"/>
        </w:rPr>
      </w:pPr>
      <w:r>
        <w:rPr>
          <w:rFonts w:hint="eastAsia" w:ascii="宋体" w:hAnsi="宋体" w:eastAsia="宋体" w:cs="宋体"/>
          <w:color w:val="auto"/>
          <w:spacing w:val="76"/>
          <w:sz w:val="144"/>
          <w:szCs w:val="24"/>
          <w:highlight w:val="none"/>
        </w:rPr>
        <w:t xml:space="preserve">标</w:t>
      </w:r>
      <w:r>
        <w:rPr>
          <w:color w:val="auto"/>
          <w:highlight w:val="none"/>
        </w:rPr>
      </w:r>
      <w:r/>
    </w:p>
    <w:p>
      <w:pPr>
        <w:pStyle w:val="922"/>
        <w:jc w:val="center"/>
        <w:rPr>
          <w:rFonts w:hint="eastAsia" w:ascii="宋体" w:hAnsi="宋体" w:eastAsia="宋体" w:cs="宋体"/>
          <w:color w:val="auto"/>
          <w:spacing w:val="76"/>
          <w:sz w:val="144"/>
          <w:szCs w:val="24"/>
          <w:highlight w:val="none"/>
        </w:rPr>
      </w:pPr>
      <w:r>
        <w:rPr>
          <w:rFonts w:hint="eastAsia" w:ascii="宋体" w:hAnsi="宋体" w:eastAsia="宋体" w:cs="宋体"/>
          <w:color w:val="auto"/>
          <w:spacing w:val="76"/>
          <w:sz w:val="144"/>
          <w:szCs w:val="24"/>
          <w:highlight w:val="none"/>
        </w:rPr>
        <w:t xml:space="preserve">文</w:t>
      </w:r>
      <w:r>
        <w:rPr>
          <w:color w:val="auto"/>
          <w:highlight w:val="none"/>
        </w:rPr>
      </w:r>
      <w:r/>
    </w:p>
    <w:p>
      <w:pPr>
        <w:pStyle w:val="922"/>
        <w:jc w:val="center"/>
        <w:rPr>
          <w:rFonts w:hint="eastAsia" w:ascii="宋体" w:hAnsi="宋体" w:eastAsia="宋体" w:cs="宋体"/>
          <w:color w:val="auto"/>
          <w:sz w:val="30"/>
          <w:szCs w:val="30"/>
          <w:highlight w:val="none"/>
        </w:rPr>
      </w:pPr>
      <w:r>
        <w:rPr>
          <w:rFonts w:hint="eastAsia" w:ascii="宋体" w:hAnsi="宋体" w:eastAsia="宋体" w:cs="宋体"/>
          <w:color w:val="auto"/>
          <w:spacing w:val="76"/>
          <w:sz w:val="144"/>
          <w:szCs w:val="24"/>
          <w:highlight w:val="none"/>
        </w:rPr>
        <w:t xml:space="preserve">件</w:t>
      </w:r>
      <w:r>
        <w:rPr>
          <w:color w:val="auto"/>
          <w:highlight w:val="none"/>
        </w:rPr>
      </w:r>
      <w:r/>
    </w:p>
    <w:p>
      <w:pPr>
        <w:pStyle w:val="922"/>
        <w:ind w:firstLine="210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highlight w:val="none"/>
        </w:rPr>
      </w:r>
      <w:r/>
    </w:p>
    <w:p>
      <w:pPr>
        <w:pStyle w:val="922"/>
        <w:ind w:firstLine="210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highlight w:val="none"/>
        </w:rPr>
      </w:r>
      <w:r/>
    </w:p>
    <w:p>
      <w:pPr>
        <w:pStyle w:val="922"/>
        <w:ind w:firstLine="2100"/>
        <w:keepLines w:val="0"/>
        <w:keepNext w:val="0"/>
        <w:pageBreakBefore w:val="0"/>
        <w:spacing w:line="360" w:lineRule="auto"/>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项目编号：</w:t>
      </w:r>
      <w:r>
        <w:rPr>
          <w:rFonts w:hint="eastAsia" w:ascii="宋体" w:hAnsi="宋体" w:eastAsia="宋体" w:cs="宋体"/>
          <w:color w:val="auto"/>
          <w:sz w:val="30"/>
          <w:szCs w:val="30"/>
          <w:highlight w:val="none"/>
          <w:lang w:eastAsia="zh-CN"/>
        </w:rPr>
        <w:t xml:space="preserve">JSZC-320300-ZJZB-G2026-0142</w:t>
      </w:r>
      <w:r>
        <w:rPr>
          <w:color w:val="auto"/>
          <w:highlight w:val="none"/>
        </w:rPr>
      </w:r>
      <w:r/>
    </w:p>
    <w:p>
      <w:pPr>
        <w:pStyle w:val="922"/>
        <w:ind w:firstLine="2100"/>
        <w:keepLines w:val="0"/>
        <w:keepNext w:val="0"/>
        <w:pageBreakBefore w:val="0"/>
        <w:spacing w:line="360" w:lineRule="auto"/>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项目名称：</w:t>
      </w:r>
      <w:bookmarkStart w:id="1" w:name="OLE_LINK3"/>
      <w:r>
        <w:rPr>
          <w:rFonts w:hint="eastAsia" w:ascii="宋体" w:hAnsi="宋体" w:eastAsia="宋体" w:cs="宋体"/>
          <w:color w:val="auto"/>
          <w:sz w:val="30"/>
          <w:szCs w:val="30"/>
          <w:highlight w:val="none"/>
          <w:lang w:eastAsia="zh-CN"/>
        </w:rPr>
        <w:t xml:space="preserve">骨关节内窥镜摄像系统</w:t>
      </w:r>
      <w:r>
        <w:rPr>
          <w:color w:val="auto"/>
          <w:highlight w:val="none"/>
        </w:rPr>
      </w:r>
      <w:r/>
    </w:p>
    <w:p>
      <w:pPr>
        <w:pStyle w:val="922"/>
        <w:ind w:firstLine="2100"/>
        <w:keepLines w:val="0"/>
        <w:keepNext w:val="0"/>
        <w:pageBreakBefore w:val="0"/>
        <w:spacing w:line="360" w:lineRule="auto"/>
        <w:widowControl w:val="off"/>
        <w:rPr>
          <w:rFonts w:hint="eastAsia" w:ascii="宋体" w:hAnsi="宋体" w:eastAsia="宋体" w:cs="宋体"/>
          <w:color w:val="auto"/>
          <w:sz w:val="30"/>
          <w:szCs w:val="30"/>
          <w:highlight w:val="none"/>
        </w:rPr>
      </w:pPr>
      <w:r>
        <w:rPr>
          <w:color w:val="auto"/>
          <w:highlight w:val="none"/>
        </w:rPr>
      </w:r>
      <w:bookmarkEnd w:id="1"/>
      <w:r>
        <w:rPr>
          <w:rFonts w:hint="eastAsia" w:ascii="宋体" w:hAnsi="宋体" w:eastAsia="宋体" w:cs="宋体"/>
          <w:color w:val="auto"/>
          <w:sz w:val="30"/>
          <w:szCs w:val="30"/>
          <w:highlight w:val="none"/>
        </w:rPr>
        <w:t xml:space="preserve">采 购 人：</w:t>
      </w:r>
      <w:r>
        <w:rPr>
          <w:rFonts w:hint="eastAsia" w:ascii="宋体" w:hAnsi="宋体" w:eastAsia="宋体" w:cs="宋体"/>
          <w:color w:val="auto"/>
          <w:sz w:val="30"/>
          <w:szCs w:val="30"/>
          <w:highlight w:val="none"/>
          <w:lang w:eastAsia="zh-CN"/>
        </w:rPr>
        <w:t xml:space="preserve">徐州市中心医院 </w:t>
      </w:r>
      <w:r>
        <w:rPr>
          <w:color w:val="auto"/>
          <w:highlight w:val="none"/>
        </w:rPr>
      </w:r>
      <w:r/>
    </w:p>
    <w:p>
      <w:pPr>
        <w:pStyle w:val="922"/>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highlight w:val="none"/>
        </w:rPr>
      </w:r>
      <w:r/>
    </w:p>
    <w:p>
      <w:pPr>
        <w:pStyle w:val="922"/>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highlight w:val="none"/>
        </w:rPr>
      </w:r>
      <w:r/>
    </w:p>
    <w:p>
      <w:pPr>
        <w:pStyle w:val="922"/>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highlight w:val="none"/>
        </w:rPr>
      </w:r>
      <w:r/>
    </w:p>
    <w:p>
      <w:pPr>
        <w:pStyle w:val="922"/>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采购代理机构：江苏中际招标代理有限公司</w:t>
      </w:r>
      <w:r>
        <w:rPr>
          <w:color w:val="auto"/>
          <w:highlight w:val="none"/>
        </w:rPr>
      </w:r>
      <w:r/>
    </w:p>
    <w:p>
      <w:pPr>
        <w:pStyle w:val="941"/>
        <w:ind w:firstLine="0"/>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二</w:t>
      </w:r>
      <w:r>
        <w:rPr>
          <w:rFonts w:hint="eastAsia" w:ascii="宋体" w:hAnsi="宋体" w:eastAsia="宋体" w:cs="宋体"/>
          <w:color w:val="auto"/>
          <w:sz w:val="30"/>
          <w:szCs w:val="30"/>
          <w:highlight w:val="none"/>
          <w:lang w:eastAsia="zh-CN"/>
        </w:rPr>
        <w:t xml:space="preserve">〇</w:t>
      </w:r>
      <w:r>
        <w:rPr>
          <w:rFonts w:hint="eastAsia" w:ascii="宋体" w:hAnsi="宋体" w:eastAsia="宋体" w:cs="宋体"/>
          <w:color w:val="auto"/>
          <w:sz w:val="30"/>
          <w:szCs w:val="30"/>
          <w:highlight w:val="none"/>
        </w:rPr>
        <w:t xml:space="preserve">二</w:t>
      </w:r>
      <w:r>
        <w:rPr>
          <w:rFonts w:hint="eastAsia" w:ascii="宋体" w:hAnsi="宋体" w:eastAsia="宋体" w:cs="宋体"/>
          <w:color w:val="auto"/>
          <w:sz w:val="30"/>
          <w:szCs w:val="30"/>
          <w:highlight w:val="none"/>
          <w:lang w:val="en-US" w:eastAsia="zh-CN"/>
        </w:rPr>
        <w:t xml:space="preserve">六</w:t>
      </w:r>
      <w:r>
        <w:rPr>
          <w:rFonts w:hint="eastAsia" w:ascii="宋体" w:hAnsi="宋体" w:eastAsia="宋体" w:cs="宋体"/>
          <w:color w:val="auto"/>
          <w:sz w:val="30"/>
          <w:szCs w:val="30"/>
          <w:highlight w:val="none"/>
        </w:rPr>
        <w:t xml:space="preserve">年</w:t>
      </w:r>
      <w:r>
        <w:rPr>
          <w:rFonts w:hint="eastAsia" w:ascii="宋体" w:hAnsi="宋体" w:eastAsia="宋体" w:cs="宋体"/>
          <w:color w:val="auto"/>
          <w:sz w:val="30"/>
          <w:szCs w:val="30"/>
          <w:highlight w:val="none"/>
          <w:lang w:val="en-US" w:eastAsia="zh-CN"/>
        </w:rPr>
        <w:t xml:space="preserve">十</w:t>
      </w:r>
      <w:r>
        <w:rPr>
          <w:rFonts w:hint="eastAsia" w:ascii="宋体" w:hAnsi="宋体" w:eastAsia="宋体" w:cs="宋体"/>
          <w:color w:val="auto"/>
          <w:sz w:val="30"/>
          <w:szCs w:val="30"/>
          <w:highlight w:val="none"/>
        </w:rPr>
        <w:t xml:space="preserve">月</w:t>
      </w:r>
      <w:r>
        <w:rPr>
          <w:color w:val="auto"/>
          <w:highlight w:val="none"/>
        </w:rPr>
      </w:r>
      <w:r/>
    </w:p>
    <w:p>
      <w:pPr>
        <w:pStyle w:val="941"/>
        <w:ind w:firstLine="0"/>
        <w:jc w:val="center"/>
        <w:rPr>
          <w:rFonts w:hint="eastAsia" w:ascii="宋体" w:hAnsi="宋体" w:eastAsia="宋体" w:cs="宋体"/>
          <w:b/>
          <w:color w:val="auto"/>
          <w:sz w:val="44"/>
          <w:highlight w:val="none"/>
        </w:rPr>
      </w:pPr>
      <w:r>
        <w:rPr>
          <w:rFonts w:hint="eastAsia" w:ascii="宋体" w:hAnsi="宋体" w:eastAsia="宋体" w:cs="宋体"/>
          <w:b/>
          <w:color w:val="auto"/>
          <w:sz w:val="44"/>
          <w:highlight w:val="none"/>
        </w:rPr>
      </w:r>
      <w:r>
        <w:rPr>
          <w:color w:val="auto"/>
          <w:highlight w:val="none"/>
        </w:rPr>
      </w:r>
      <w:r/>
    </w:p>
    <w:p>
      <w:pPr>
        <w:pStyle w:val="941"/>
        <w:ind w:firstLine="0"/>
        <w:jc w:val="center"/>
        <w:rPr>
          <w:rFonts w:hint="eastAsia" w:ascii="宋体" w:hAnsi="宋体" w:eastAsia="宋体" w:cs="宋体"/>
          <w:b/>
          <w:color w:val="auto"/>
          <w:sz w:val="44"/>
          <w:highlight w:val="none"/>
        </w:rPr>
      </w:pPr>
      <w:r>
        <w:rPr>
          <w:rFonts w:hint="eastAsia" w:ascii="宋体" w:hAnsi="宋体" w:eastAsia="宋体" w:cs="宋体"/>
          <w:b/>
          <w:color w:val="auto"/>
          <w:sz w:val="44"/>
          <w:highlight w:val="none"/>
        </w:rPr>
      </w:r>
      <w:r>
        <w:rPr>
          <w:color w:val="auto"/>
          <w:highlight w:val="none"/>
        </w:rPr>
      </w:r>
      <w:r/>
    </w:p>
    <w:p>
      <w:pPr>
        <w:pStyle w:val="941"/>
        <w:ind w:firstLine="0"/>
        <w:jc w:val="center"/>
        <w:rPr>
          <w:rFonts w:hint="eastAsia" w:ascii="宋体" w:hAnsi="宋体" w:eastAsia="宋体" w:cs="宋体"/>
          <w:b/>
          <w:color w:val="auto"/>
          <w:sz w:val="44"/>
          <w:highlight w:val="none"/>
        </w:rPr>
      </w:pPr>
      <w:r>
        <w:rPr>
          <w:rFonts w:hint="eastAsia" w:ascii="宋体" w:hAnsi="宋体" w:eastAsia="宋体" w:cs="宋体"/>
          <w:b/>
          <w:color w:val="auto"/>
          <w:sz w:val="44"/>
          <w:highlight w:val="none"/>
        </w:rPr>
        <w:t xml:space="preserve">目 录</w:t>
      </w:r>
      <w:r>
        <w:rPr>
          <w:color w:val="auto"/>
          <w:highlight w:val="none"/>
        </w:rPr>
      </w:r>
      <w:r/>
    </w:p>
    <w:p>
      <w:pPr>
        <w:pStyle w:val="922"/>
        <w:jc w:val="center"/>
        <w:spacing w:line="520" w:lineRule="exact"/>
        <w:rPr>
          <w:rFonts w:hint="eastAsia" w:ascii="宋体" w:hAnsi="宋体" w:eastAsia="宋体" w:cs="宋体"/>
          <w:b/>
          <w:color w:val="auto"/>
          <w:sz w:val="44"/>
          <w:szCs w:val="44"/>
          <w:highlight w:val="none"/>
        </w:rPr>
      </w:pPr>
      <w:r>
        <w:rPr>
          <w:color w:val="auto"/>
          <w:highlight w:val="none"/>
        </w:rPr>
      </w:r>
      <w:bookmarkStart w:id="2" w:name="_Toc522790130"/>
      <w:r>
        <w:rPr>
          <w:color w:val="auto"/>
          <w:highlight w:val="none"/>
        </w:rPr>
      </w:r>
      <w:r/>
    </w:p>
    <w:p>
      <w:pPr>
        <w:pStyle w:val="922"/>
        <w:jc w:val="center"/>
        <w:spacing w:line="520" w:lineRule="exact"/>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rPr>
          <w:color w:val="auto"/>
          <w:highlight w:val="none"/>
        </w:rPr>
      </w:r>
      <w:r/>
    </w:p>
    <w:p>
      <w:pPr>
        <w:pStyle w:val="967"/>
        <w:tabs>
          <w:tab w:val="right" w:pos="8948" w:leader="dot"/>
        </w:tabs>
        <w:rPr>
          <w:rFonts w:hint="eastAsia" w:ascii="宋体" w:hAnsi="宋体" w:eastAsia="宋体" w:cs="宋体"/>
          <w:color w:val="auto"/>
          <w:sz w:val="30"/>
          <w:szCs w:val="30"/>
          <w:highlight w:val="none"/>
        </w:rPr>
      </w:pPr>
      <w:r>
        <w:rPr>
          <w:rFonts w:hint="eastAsia" w:ascii="宋体" w:hAnsi="宋体" w:eastAsia="宋体" w:cs="宋体"/>
          <w:b/>
          <w:color w:val="auto"/>
          <w:sz w:val="30"/>
          <w:szCs w:val="30"/>
          <w:highlight w:val="none"/>
        </w:rPr>
        <w:fldChar w:fldCharType="begin"/>
      </w:r>
      <w:r>
        <w:rPr>
          <w:rFonts w:hint="eastAsia" w:ascii="宋体" w:hAnsi="宋体" w:eastAsia="宋体" w:cs="宋体"/>
          <w:b/>
          <w:color w:val="auto"/>
          <w:sz w:val="30"/>
          <w:szCs w:val="30"/>
          <w:highlight w:val="none"/>
        </w:rPr>
        <w:instrText xml:space="preserve"> TOC \o "1-3" \h \z \u </w:instrText>
      </w:r>
      <w:r>
        <w:rPr>
          <w:rFonts w:hint="eastAsia" w:ascii="宋体" w:hAnsi="宋体" w:eastAsia="宋体" w:cs="宋体"/>
          <w:b/>
          <w:color w:val="auto"/>
          <w:sz w:val="30"/>
          <w:szCs w:val="30"/>
          <w:highlight w:val="none"/>
        </w:rPr>
        <w:fldChar w:fldCharType="separate"/>
      </w:r>
      <w:r>
        <w:rPr>
          <w:rFonts w:hint="eastAsia" w:ascii="宋体" w:hAnsi="宋体" w:eastAsia="宋体" w:cs="宋体"/>
          <w:color w:val="auto"/>
          <w:sz w:val="30"/>
          <w:szCs w:val="30"/>
          <w:highlight w:val="none"/>
        </w:rPr>
        <w:fldChar w:fldCharType="begin"/>
      </w:r>
      <w:r>
        <w:rPr>
          <w:rStyle w:val="981"/>
          <w:rFonts w:hint="eastAsia" w:ascii="宋体" w:hAnsi="宋体" w:eastAsia="宋体" w:cs="宋体"/>
          <w:color w:val="auto"/>
          <w:sz w:val="30"/>
          <w:szCs w:val="30"/>
          <w:highlight w:val="none"/>
        </w:rPr>
        <w:instrText xml:space="preserve"> </w:instrText>
      </w:r>
      <w:r>
        <w:rPr>
          <w:rFonts w:hint="eastAsia" w:ascii="宋体" w:hAnsi="宋体" w:eastAsia="宋体" w:cs="宋体"/>
          <w:color w:val="auto"/>
          <w:sz w:val="30"/>
          <w:szCs w:val="30"/>
          <w:highlight w:val="none"/>
        </w:rPr>
        <w:instrText xml:space="preserve">HYPERLINK \l "_Toc523404695"</w:instrText>
      </w:r>
      <w:r>
        <w:rPr>
          <w:rStyle w:val="981"/>
          <w:rFonts w:hint="eastAsia" w:ascii="宋体" w:hAnsi="宋体" w:eastAsia="宋体" w:cs="宋体"/>
          <w:color w:val="auto"/>
          <w:sz w:val="30"/>
          <w:szCs w:val="30"/>
          <w:highlight w:val="none"/>
        </w:rPr>
        <w:instrText xml:space="preserve"> </w:instrText>
      </w:r>
      <w:r>
        <w:rPr>
          <w:rFonts w:hint="eastAsia" w:ascii="宋体" w:hAnsi="宋体" w:eastAsia="宋体" w:cs="宋体"/>
          <w:color w:val="auto"/>
          <w:sz w:val="30"/>
          <w:szCs w:val="30"/>
          <w:highlight w:val="none"/>
        </w:rPr>
        <w:fldChar w:fldCharType="separate"/>
      </w:r>
      <w:r>
        <w:rPr>
          <w:rStyle w:val="981"/>
          <w:rFonts w:hint="eastAsia" w:ascii="宋体" w:hAnsi="宋体" w:eastAsia="宋体" w:cs="宋体"/>
          <w:color w:val="auto"/>
          <w:sz w:val="30"/>
          <w:szCs w:val="30"/>
          <w:highlight w:val="none"/>
        </w:rPr>
        <w:t xml:space="preserve">第一章  投标邀请</w:t>
      </w:r>
      <w:r>
        <w:rPr>
          <w:rFonts w:hint="eastAsia" w:ascii="宋体" w:hAnsi="宋体" w:eastAsia="宋体" w:cs="宋体"/>
          <w:color w:val="auto"/>
          <w:sz w:val="30"/>
          <w:szCs w:val="30"/>
          <w:highlight w:val="none"/>
        </w:rPr>
        <w:fldChar w:fldCharType="end"/>
      </w:r>
      <w:r>
        <w:rPr>
          <w:color w:val="auto"/>
          <w:highlight w:val="none"/>
        </w:rPr>
      </w:r>
      <w:r/>
    </w:p>
    <w:p>
      <w:pPr>
        <w:pStyle w:val="967"/>
        <w:tabs>
          <w:tab w:val="right" w:pos="8948" w:leader="dot"/>
        </w:tabs>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fldChar w:fldCharType="begin"/>
      </w:r>
      <w:r>
        <w:rPr>
          <w:rStyle w:val="981"/>
          <w:rFonts w:hint="eastAsia" w:ascii="宋体" w:hAnsi="宋体" w:eastAsia="宋体" w:cs="宋体"/>
          <w:color w:val="auto"/>
          <w:sz w:val="30"/>
          <w:szCs w:val="30"/>
          <w:highlight w:val="none"/>
        </w:rPr>
        <w:instrText xml:space="preserve"> </w:instrText>
      </w:r>
      <w:r>
        <w:rPr>
          <w:rFonts w:hint="eastAsia" w:ascii="宋体" w:hAnsi="宋体" w:eastAsia="宋体" w:cs="宋体"/>
          <w:color w:val="auto"/>
          <w:sz w:val="30"/>
          <w:szCs w:val="30"/>
          <w:highlight w:val="none"/>
        </w:rPr>
        <w:instrText xml:space="preserve">HYPERLINK \l "_Toc523404696"</w:instrText>
      </w:r>
      <w:r>
        <w:rPr>
          <w:rStyle w:val="981"/>
          <w:rFonts w:hint="eastAsia" w:ascii="宋体" w:hAnsi="宋体" w:eastAsia="宋体" w:cs="宋体"/>
          <w:color w:val="auto"/>
          <w:sz w:val="30"/>
          <w:szCs w:val="30"/>
          <w:highlight w:val="none"/>
        </w:rPr>
        <w:instrText xml:space="preserve"> </w:instrText>
      </w:r>
      <w:r>
        <w:rPr>
          <w:rFonts w:hint="eastAsia" w:ascii="宋体" w:hAnsi="宋体" w:eastAsia="宋体" w:cs="宋体"/>
          <w:color w:val="auto"/>
          <w:sz w:val="30"/>
          <w:szCs w:val="30"/>
          <w:highlight w:val="none"/>
        </w:rPr>
        <w:fldChar w:fldCharType="separate"/>
      </w:r>
      <w:r>
        <w:rPr>
          <w:rStyle w:val="981"/>
          <w:rFonts w:hint="eastAsia" w:ascii="宋体" w:hAnsi="宋体" w:eastAsia="宋体" w:cs="宋体"/>
          <w:color w:val="auto"/>
          <w:sz w:val="30"/>
          <w:szCs w:val="30"/>
          <w:highlight w:val="none"/>
        </w:rPr>
        <w:t xml:space="preserve">第二章  投标人须知</w:t>
      </w:r>
      <w:r>
        <w:rPr>
          <w:rFonts w:hint="eastAsia" w:ascii="宋体" w:hAnsi="宋体" w:eastAsia="宋体" w:cs="宋体"/>
          <w:color w:val="auto"/>
          <w:sz w:val="30"/>
          <w:szCs w:val="30"/>
          <w:highlight w:val="none"/>
        </w:rPr>
        <w:fldChar w:fldCharType="end"/>
      </w:r>
      <w:r>
        <w:rPr>
          <w:color w:val="auto"/>
          <w:highlight w:val="none"/>
        </w:rPr>
      </w:r>
      <w:r/>
    </w:p>
    <w:p>
      <w:pPr>
        <w:pStyle w:val="967"/>
        <w:tabs>
          <w:tab w:val="right" w:pos="8948" w:leader="dot"/>
        </w:tabs>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fldChar w:fldCharType="begin"/>
      </w:r>
      <w:r>
        <w:rPr>
          <w:rStyle w:val="981"/>
          <w:rFonts w:hint="eastAsia" w:ascii="宋体" w:hAnsi="宋体" w:eastAsia="宋体" w:cs="宋体"/>
          <w:color w:val="auto"/>
          <w:sz w:val="30"/>
          <w:szCs w:val="30"/>
          <w:highlight w:val="none"/>
        </w:rPr>
        <w:instrText xml:space="preserve"> </w:instrText>
      </w:r>
      <w:r>
        <w:rPr>
          <w:rFonts w:hint="eastAsia" w:ascii="宋体" w:hAnsi="宋体" w:eastAsia="宋体" w:cs="宋体"/>
          <w:color w:val="auto"/>
          <w:sz w:val="30"/>
          <w:szCs w:val="30"/>
          <w:highlight w:val="none"/>
        </w:rPr>
        <w:instrText xml:space="preserve">HYPERLINK \l "_Toc523404697"</w:instrText>
      </w:r>
      <w:r>
        <w:rPr>
          <w:rStyle w:val="981"/>
          <w:rFonts w:hint="eastAsia" w:ascii="宋体" w:hAnsi="宋体" w:eastAsia="宋体" w:cs="宋体"/>
          <w:color w:val="auto"/>
          <w:sz w:val="30"/>
          <w:szCs w:val="30"/>
          <w:highlight w:val="none"/>
        </w:rPr>
        <w:instrText xml:space="preserve"> </w:instrText>
      </w:r>
      <w:r>
        <w:rPr>
          <w:rFonts w:hint="eastAsia" w:ascii="宋体" w:hAnsi="宋体" w:eastAsia="宋体" w:cs="宋体"/>
          <w:color w:val="auto"/>
          <w:sz w:val="30"/>
          <w:szCs w:val="30"/>
          <w:highlight w:val="none"/>
        </w:rPr>
        <w:fldChar w:fldCharType="separate"/>
      </w:r>
      <w:r>
        <w:rPr>
          <w:rStyle w:val="981"/>
          <w:rFonts w:hint="eastAsia" w:ascii="宋体" w:hAnsi="宋体" w:eastAsia="宋体" w:cs="宋体"/>
          <w:color w:val="auto"/>
          <w:sz w:val="30"/>
          <w:szCs w:val="30"/>
          <w:highlight w:val="none"/>
        </w:rPr>
        <w:t xml:space="preserve">第三章  投标资料表</w:t>
      </w:r>
      <w:r>
        <w:rPr>
          <w:rFonts w:hint="eastAsia" w:ascii="宋体" w:hAnsi="宋体" w:eastAsia="宋体" w:cs="宋体"/>
          <w:color w:val="auto"/>
          <w:sz w:val="30"/>
          <w:szCs w:val="30"/>
          <w:highlight w:val="none"/>
        </w:rPr>
        <w:fldChar w:fldCharType="end"/>
      </w:r>
      <w:r>
        <w:rPr>
          <w:color w:val="auto"/>
          <w:highlight w:val="none"/>
        </w:rPr>
      </w:r>
      <w:r/>
    </w:p>
    <w:p>
      <w:pPr>
        <w:pStyle w:val="967"/>
        <w:tabs>
          <w:tab w:val="right" w:pos="8948" w:leader="dot"/>
        </w:tabs>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fldChar w:fldCharType="begin"/>
      </w:r>
      <w:r>
        <w:rPr>
          <w:rStyle w:val="981"/>
          <w:rFonts w:hint="eastAsia" w:ascii="宋体" w:hAnsi="宋体" w:eastAsia="宋体" w:cs="宋体"/>
          <w:color w:val="auto"/>
          <w:sz w:val="30"/>
          <w:szCs w:val="30"/>
          <w:highlight w:val="none"/>
        </w:rPr>
        <w:instrText xml:space="preserve"> </w:instrText>
      </w:r>
      <w:r>
        <w:rPr>
          <w:rFonts w:hint="eastAsia" w:ascii="宋体" w:hAnsi="宋体" w:eastAsia="宋体" w:cs="宋体"/>
          <w:color w:val="auto"/>
          <w:sz w:val="30"/>
          <w:szCs w:val="30"/>
          <w:highlight w:val="none"/>
        </w:rPr>
        <w:instrText xml:space="preserve">HYPERLINK \l "_Toc523404698"</w:instrText>
      </w:r>
      <w:r>
        <w:rPr>
          <w:rStyle w:val="981"/>
          <w:rFonts w:hint="eastAsia" w:ascii="宋体" w:hAnsi="宋体" w:eastAsia="宋体" w:cs="宋体"/>
          <w:color w:val="auto"/>
          <w:sz w:val="30"/>
          <w:szCs w:val="30"/>
          <w:highlight w:val="none"/>
        </w:rPr>
        <w:instrText xml:space="preserve"> </w:instrText>
      </w:r>
      <w:r>
        <w:rPr>
          <w:rFonts w:hint="eastAsia" w:ascii="宋体" w:hAnsi="宋体" w:eastAsia="宋体" w:cs="宋体"/>
          <w:color w:val="auto"/>
          <w:sz w:val="30"/>
          <w:szCs w:val="30"/>
          <w:highlight w:val="none"/>
        </w:rPr>
        <w:fldChar w:fldCharType="separate"/>
      </w:r>
      <w:r>
        <w:rPr>
          <w:rStyle w:val="981"/>
          <w:rFonts w:hint="eastAsia" w:ascii="宋体" w:hAnsi="宋体" w:eastAsia="宋体" w:cs="宋体"/>
          <w:color w:val="auto"/>
          <w:sz w:val="30"/>
          <w:szCs w:val="30"/>
          <w:highlight w:val="none"/>
        </w:rPr>
        <w:t xml:space="preserve">第四章  评标标准</w:t>
      </w:r>
      <w:r>
        <w:rPr>
          <w:rFonts w:hint="eastAsia" w:ascii="宋体" w:hAnsi="宋体" w:eastAsia="宋体" w:cs="宋体"/>
          <w:color w:val="auto"/>
          <w:sz w:val="30"/>
          <w:szCs w:val="30"/>
          <w:highlight w:val="none"/>
        </w:rPr>
        <w:fldChar w:fldCharType="end"/>
      </w:r>
      <w:r>
        <w:rPr>
          <w:color w:val="auto"/>
          <w:highlight w:val="none"/>
        </w:rPr>
      </w:r>
      <w:r/>
    </w:p>
    <w:p>
      <w:pPr>
        <w:pStyle w:val="967"/>
        <w:tabs>
          <w:tab w:val="right" w:pos="8948" w:leader="dot"/>
        </w:tabs>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fldChar w:fldCharType="begin"/>
      </w:r>
      <w:r>
        <w:rPr>
          <w:rStyle w:val="981"/>
          <w:rFonts w:hint="eastAsia" w:ascii="宋体" w:hAnsi="宋体" w:eastAsia="宋体" w:cs="宋体"/>
          <w:color w:val="auto"/>
          <w:sz w:val="30"/>
          <w:szCs w:val="30"/>
          <w:highlight w:val="none"/>
        </w:rPr>
        <w:instrText xml:space="preserve"> </w:instrText>
      </w:r>
      <w:r>
        <w:rPr>
          <w:rFonts w:hint="eastAsia" w:ascii="宋体" w:hAnsi="宋体" w:eastAsia="宋体" w:cs="宋体"/>
          <w:color w:val="auto"/>
          <w:sz w:val="30"/>
          <w:szCs w:val="30"/>
          <w:highlight w:val="none"/>
        </w:rPr>
        <w:instrText xml:space="preserve">HYPERLINK \l "_Toc523404699"</w:instrText>
      </w:r>
      <w:r>
        <w:rPr>
          <w:rStyle w:val="981"/>
          <w:rFonts w:hint="eastAsia" w:ascii="宋体" w:hAnsi="宋体" w:eastAsia="宋体" w:cs="宋体"/>
          <w:color w:val="auto"/>
          <w:sz w:val="30"/>
          <w:szCs w:val="30"/>
          <w:highlight w:val="none"/>
        </w:rPr>
        <w:instrText xml:space="preserve"> </w:instrText>
      </w:r>
      <w:r>
        <w:rPr>
          <w:rFonts w:hint="eastAsia" w:ascii="宋体" w:hAnsi="宋体" w:eastAsia="宋体" w:cs="宋体"/>
          <w:color w:val="auto"/>
          <w:sz w:val="30"/>
          <w:szCs w:val="30"/>
          <w:highlight w:val="none"/>
        </w:rPr>
        <w:fldChar w:fldCharType="separate"/>
      </w:r>
      <w:r>
        <w:rPr>
          <w:rStyle w:val="981"/>
          <w:rFonts w:hint="eastAsia" w:ascii="宋体" w:hAnsi="宋体" w:eastAsia="宋体" w:cs="宋体"/>
          <w:color w:val="auto"/>
          <w:sz w:val="30"/>
          <w:szCs w:val="30"/>
          <w:highlight w:val="none"/>
        </w:rPr>
        <w:t xml:space="preserve">第五章  拟签订的合同文本</w:t>
      </w:r>
      <w:r>
        <w:rPr>
          <w:rFonts w:hint="eastAsia" w:ascii="宋体" w:hAnsi="宋体" w:eastAsia="宋体" w:cs="宋体"/>
          <w:color w:val="auto"/>
          <w:sz w:val="30"/>
          <w:szCs w:val="30"/>
          <w:highlight w:val="none"/>
        </w:rPr>
        <w:fldChar w:fldCharType="end"/>
      </w:r>
      <w:r>
        <w:rPr>
          <w:color w:val="auto"/>
          <w:highlight w:val="none"/>
        </w:rPr>
      </w:r>
      <w:r/>
    </w:p>
    <w:p>
      <w:pPr>
        <w:pStyle w:val="967"/>
        <w:tabs>
          <w:tab w:val="right" w:pos="8948" w:leader="dot"/>
        </w:tabs>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fldChar w:fldCharType="begin"/>
      </w:r>
      <w:r>
        <w:rPr>
          <w:rStyle w:val="981"/>
          <w:rFonts w:hint="eastAsia" w:ascii="宋体" w:hAnsi="宋体" w:eastAsia="宋体" w:cs="宋体"/>
          <w:color w:val="auto"/>
          <w:sz w:val="30"/>
          <w:szCs w:val="30"/>
          <w:highlight w:val="none"/>
        </w:rPr>
        <w:instrText xml:space="preserve"> </w:instrText>
      </w:r>
      <w:r>
        <w:rPr>
          <w:rFonts w:hint="eastAsia" w:ascii="宋体" w:hAnsi="宋体" w:eastAsia="宋体" w:cs="宋体"/>
          <w:color w:val="auto"/>
          <w:sz w:val="30"/>
          <w:szCs w:val="30"/>
          <w:highlight w:val="none"/>
        </w:rPr>
        <w:instrText xml:space="preserve">HYPERLINK \l "_Toc523404700"</w:instrText>
      </w:r>
      <w:r>
        <w:rPr>
          <w:rStyle w:val="981"/>
          <w:rFonts w:hint="eastAsia" w:ascii="宋体" w:hAnsi="宋体" w:eastAsia="宋体" w:cs="宋体"/>
          <w:color w:val="auto"/>
          <w:sz w:val="30"/>
          <w:szCs w:val="30"/>
          <w:highlight w:val="none"/>
        </w:rPr>
        <w:instrText xml:space="preserve"> </w:instrText>
      </w:r>
      <w:r>
        <w:rPr>
          <w:rFonts w:hint="eastAsia" w:ascii="宋体" w:hAnsi="宋体" w:eastAsia="宋体" w:cs="宋体"/>
          <w:color w:val="auto"/>
          <w:sz w:val="30"/>
          <w:szCs w:val="30"/>
          <w:highlight w:val="none"/>
        </w:rPr>
        <w:fldChar w:fldCharType="separate"/>
      </w:r>
      <w:r>
        <w:rPr>
          <w:rStyle w:val="981"/>
          <w:rFonts w:hint="eastAsia" w:ascii="宋体" w:hAnsi="宋体" w:eastAsia="宋体" w:cs="宋体"/>
          <w:color w:val="auto"/>
          <w:sz w:val="30"/>
          <w:szCs w:val="30"/>
          <w:highlight w:val="none"/>
        </w:rPr>
        <w:t xml:space="preserve">第六章  采购需求</w:t>
      </w:r>
      <w:r>
        <w:rPr>
          <w:rFonts w:hint="eastAsia" w:ascii="宋体" w:hAnsi="宋体" w:eastAsia="宋体" w:cs="宋体"/>
          <w:color w:val="auto"/>
          <w:sz w:val="30"/>
          <w:szCs w:val="30"/>
          <w:highlight w:val="none"/>
        </w:rPr>
        <w:fldChar w:fldCharType="end"/>
      </w:r>
      <w:r>
        <w:rPr>
          <w:color w:val="auto"/>
          <w:highlight w:val="none"/>
        </w:rPr>
      </w:r>
      <w:r/>
    </w:p>
    <w:p>
      <w:pPr>
        <w:pStyle w:val="967"/>
        <w:tabs>
          <w:tab w:val="right" w:pos="8948" w:leader="dot"/>
        </w:tabs>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fldChar w:fldCharType="begin"/>
      </w:r>
      <w:r>
        <w:rPr>
          <w:rStyle w:val="981"/>
          <w:rFonts w:hint="eastAsia" w:ascii="宋体" w:hAnsi="宋体" w:eastAsia="宋体" w:cs="宋体"/>
          <w:color w:val="auto"/>
          <w:sz w:val="30"/>
          <w:szCs w:val="30"/>
          <w:highlight w:val="none"/>
        </w:rPr>
        <w:instrText xml:space="preserve"> </w:instrText>
      </w:r>
      <w:r>
        <w:rPr>
          <w:rFonts w:hint="eastAsia" w:ascii="宋体" w:hAnsi="宋体" w:eastAsia="宋体" w:cs="宋体"/>
          <w:color w:val="auto"/>
          <w:sz w:val="30"/>
          <w:szCs w:val="30"/>
          <w:highlight w:val="none"/>
        </w:rPr>
        <w:instrText xml:space="preserve">HYPERLINK \l "_Toc523404701"</w:instrText>
      </w:r>
      <w:r>
        <w:rPr>
          <w:rStyle w:val="981"/>
          <w:rFonts w:hint="eastAsia" w:ascii="宋体" w:hAnsi="宋体" w:eastAsia="宋体" w:cs="宋体"/>
          <w:color w:val="auto"/>
          <w:sz w:val="30"/>
          <w:szCs w:val="30"/>
          <w:highlight w:val="none"/>
        </w:rPr>
        <w:instrText xml:space="preserve"> </w:instrText>
      </w:r>
      <w:r>
        <w:rPr>
          <w:rFonts w:hint="eastAsia" w:ascii="宋体" w:hAnsi="宋体" w:eastAsia="宋体" w:cs="宋体"/>
          <w:color w:val="auto"/>
          <w:sz w:val="30"/>
          <w:szCs w:val="30"/>
          <w:highlight w:val="none"/>
        </w:rPr>
        <w:fldChar w:fldCharType="separate"/>
      </w:r>
      <w:r>
        <w:rPr>
          <w:rStyle w:val="981"/>
          <w:rFonts w:hint="eastAsia" w:ascii="宋体" w:hAnsi="宋体" w:eastAsia="宋体" w:cs="宋体"/>
          <w:color w:val="auto"/>
          <w:sz w:val="30"/>
          <w:szCs w:val="30"/>
          <w:highlight w:val="none"/>
        </w:rPr>
        <w:t xml:space="preserve">第七章  投标文件相关格</w:t>
      </w:r>
      <w:bookmarkStart w:id="3" w:name="_Hlt532911771"/>
      <w:r>
        <w:rPr>
          <w:color w:val="auto"/>
          <w:highlight w:val="none"/>
        </w:rPr>
      </w:r>
      <w:bookmarkStart w:id="4" w:name="_Hlt532911772"/>
      <w:r>
        <w:rPr>
          <w:rStyle w:val="981"/>
          <w:rFonts w:hint="eastAsia" w:ascii="宋体" w:hAnsi="宋体" w:eastAsia="宋体" w:cs="宋体"/>
          <w:color w:val="auto"/>
          <w:sz w:val="30"/>
          <w:szCs w:val="30"/>
          <w:highlight w:val="none"/>
        </w:rPr>
        <w:t xml:space="preserve">式</w:t>
      </w:r>
      <w:bookmarkEnd w:id="3"/>
      <w:r>
        <w:rPr>
          <w:color w:val="auto"/>
          <w:highlight w:val="none"/>
        </w:rPr>
      </w:r>
      <w:bookmarkEnd w:id="4"/>
      <w:r>
        <w:rPr>
          <w:rFonts w:hint="eastAsia" w:ascii="宋体" w:hAnsi="宋体" w:eastAsia="宋体" w:cs="宋体"/>
          <w:color w:val="auto"/>
          <w:sz w:val="30"/>
          <w:szCs w:val="30"/>
          <w:highlight w:val="none"/>
        </w:rPr>
        <w:fldChar w:fldCharType="end"/>
      </w:r>
      <w:r>
        <w:rPr>
          <w:color w:val="auto"/>
          <w:highlight w:val="none"/>
        </w:rPr>
      </w:r>
      <w:r/>
    </w:p>
    <w:p>
      <w:pPr>
        <w:pStyle w:val="922"/>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30"/>
          <w:szCs w:val="30"/>
          <w:highlight w:val="none"/>
        </w:rPr>
        <w:fldChar w:fldCharType="end"/>
      </w:r>
      <w:r>
        <w:rPr>
          <w:color w:val="auto"/>
          <w:highlight w:val="none"/>
        </w:rPr>
      </w:r>
      <w:r/>
    </w:p>
    <w:p>
      <w:pPr>
        <w:pStyle w:val="922"/>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rPr>
          <w:color w:val="auto"/>
          <w:highlight w:val="none"/>
        </w:rPr>
      </w:r>
      <w:r/>
    </w:p>
    <w:p>
      <w:pPr>
        <w:pStyle w:val="922"/>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rPr>
          <w:color w:val="auto"/>
          <w:highlight w:val="none"/>
        </w:rPr>
      </w:r>
      <w:r/>
    </w:p>
    <w:p>
      <w:pPr>
        <w:pStyle w:val="922"/>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rPr>
          <w:color w:val="auto"/>
          <w:highlight w:val="none"/>
        </w:rPr>
      </w:r>
      <w:r/>
    </w:p>
    <w:p>
      <w:pPr>
        <w:pStyle w:val="922"/>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rPr>
          <w:color w:val="auto"/>
          <w:highlight w:val="none"/>
        </w:rPr>
      </w:r>
      <w:r/>
    </w:p>
    <w:p>
      <w:pPr>
        <w:pStyle w:val="922"/>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rPr>
          <w:color w:val="auto"/>
          <w:highlight w:val="none"/>
        </w:rPr>
      </w:r>
      <w:r/>
    </w:p>
    <w:p>
      <w:pPr>
        <w:pStyle w:val="922"/>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rPr>
          <w:color w:val="auto"/>
          <w:highlight w:val="none"/>
        </w:rPr>
      </w:r>
      <w:r/>
    </w:p>
    <w:p>
      <w:pPr>
        <w:pStyle w:val="922"/>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rPr>
          <w:color w:val="auto"/>
          <w:highlight w:val="none"/>
        </w:rPr>
      </w:r>
      <w:r/>
    </w:p>
    <w:p>
      <w:pPr>
        <w:pStyle w:val="922"/>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rPr>
          <w:color w:val="auto"/>
          <w:highlight w:val="none"/>
        </w:rPr>
      </w:r>
      <w:r/>
    </w:p>
    <w:p>
      <w:pPr>
        <w:pStyle w:val="922"/>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rPr>
          <w:color w:val="auto"/>
          <w:highlight w:val="none"/>
        </w:rPr>
      </w:r>
      <w:r/>
    </w:p>
    <w:p>
      <w:pPr>
        <w:pStyle w:val="922"/>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rPr>
          <w:color w:val="auto"/>
          <w:highlight w:val="none"/>
        </w:rPr>
      </w:r>
      <w:r/>
    </w:p>
    <w:p>
      <w:pPr>
        <w:pStyle w:val="922"/>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rPr>
          <w:color w:val="auto"/>
          <w:highlight w:val="none"/>
        </w:rPr>
      </w:r>
      <w:r/>
    </w:p>
    <w:p>
      <w:pPr>
        <w:pStyle w:val="922"/>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rPr>
          <w:color w:val="auto"/>
          <w:highlight w:val="none"/>
        </w:rPr>
      </w:r>
      <w:r/>
    </w:p>
    <w:p>
      <w:pPr>
        <w:pStyle w:val="922"/>
        <w:jc w:val="both"/>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rPr>
          <w:color w:val="auto"/>
          <w:highlight w:val="none"/>
        </w:rPr>
      </w:r>
      <w:r/>
    </w:p>
    <w:p>
      <w:pPr>
        <w:pStyle w:val="922"/>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lang w:eastAsia="zh-CN"/>
        </w:rPr>
      </w:r>
      <w:r>
        <w:rPr>
          <w:color w:val="auto"/>
          <w:highlight w:val="none"/>
        </w:rPr>
      </w:r>
      <w:r/>
    </w:p>
    <w:p>
      <w:pPr>
        <w:pStyle w:val="922"/>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lang w:eastAsia="zh-CN"/>
        </w:rPr>
        <w:br w:type="page" w:clear="all"/>
      </w:r>
      <w:r>
        <w:rPr>
          <w:rFonts w:hint="eastAsia" w:ascii="宋体" w:hAnsi="宋体" w:eastAsia="宋体" w:cs="宋体"/>
          <w:b/>
          <w:color w:val="auto"/>
          <w:sz w:val="44"/>
          <w:szCs w:val="44"/>
          <w:highlight w:val="none"/>
          <w:lang w:eastAsia="zh-CN"/>
        </w:rPr>
        <w:t xml:space="preserve">徐州市中心医院</w:t>
      </w:r>
      <w:r>
        <w:rPr>
          <w:color w:val="auto"/>
          <w:highlight w:val="none"/>
        </w:rPr>
      </w:r>
      <w:r/>
    </w:p>
    <w:p>
      <w:pPr>
        <w:pStyle w:val="922"/>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w:t>
      </w:r>
      <w:r>
        <w:rPr>
          <w:rFonts w:hint="eastAsia" w:ascii="宋体" w:hAnsi="宋体" w:eastAsia="宋体" w:cs="宋体"/>
          <w:b/>
          <w:color w:val="auto"/>
          <w:sz w:val="44"/>
          <w:szCs w:val="44"/>
          <w:highlight w:val="none"/>
          <w:lang w:eastAsia="zh-CN"/>
        </w:rPr>
        <w:t xml:space="preserve">骨关节内窥镜摄像系统</w:t>
      </w:r>
      <w:r>
        <w:rPr>
          <w:rFonts w:hint="eastAsia" w:ascii="宋体" w:hAnsi="宋体" w:eastAsia="宋体" w:cs="宋体"/>
          <w:b/>
          <w:color w:val="auto"/>
          <w:sz w:val="44"/>
          <w:szCs w:val="44"/>
          <w:highlight w:val="none"/>
        </w:rPr>
        <w:t xml:space="preserve">项目》</w:t>
      </w:r>
      <w:r>
        <w:rPr>
          <w:color w:val="auto"/>
          <w:highlight w:val="none"/>
        </w:rPr>
      </w:r>
      <w:r/>
    </w:p>
    <w:p>
      <w:pPr>
        <w:pStyle w:val="922"/>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招标文件</w:t>
      </w:r>
      <w:r>
        <w:rPr>
          <w:rFonts w:hint="eastAsia" w:ascii="宋体" w:hAnsi="宋体" w:eastAsia="宋体" w:cs="宋体"/>
          <w:b/>
          <w:color w:val="auto"/>
          <w:sz w:val="30"/>
          <w:szCs w:val="30"/>
          <w:highlight w:val="none"/>
        </w:rPr>
        <w:t xml:space="preserve"> </w:t>
      </w:r>
      <w:r>
        <w:rPr>
          <w:color w:val="auto"/>
          <w:highlight w:val="none"/>
        </w:rPr>
      </w:r>
      <w:r/>
    </w:p>
    <w:p>
      <w:pPr>
        <w:pStyle w:val="922"/>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    </w:t>
      </w:r>
      <w:r>
        <w:rPr>
          <w:color w:val="auto"/>
          <w:highlight w:val="none"/>
        </w:rPr>
      </w:r>
      <w:r/>
    </w:p>
    <w:p>
      <w:pPr>
        <w:pStyle w:val="922"/>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遵照政府采购法律法规、制度规定和采购人的采购需求、评标标准、评标办法，编制本项目招标文件。本项目招标文件共分七章：第一章，投标邀请</w:t>
      </w:r>
      <w:r>
        <w:rPr>
          <w:rFonts w:hint="eastAsia" w:ascii="宋体" w:hAnsi="宋体" w:eastAsia="宋体" w:cs="宋体"/>
          <w:color w:val="auto"/>
          <w:sz w:val="30"/>
          <w:szCs w:val="30"/>
          <w:highlight w:val="none"/>
          <w:lang w:eastAsia="zh-CN"/>
        </w:rPr>
        <w:t xml:space="preserve">；</w:t>
      </w:r>
      <w:r>
        <w:rPr>
          <w:rFonts w:hint="eastAsia" w:ascii="宋体" w:hAnsi="宋体" w:eastAsia="宋体" w:cs="宋体"/>
          <w:color w:val="auto"/>
          <w:sz w:val="30"/>
          <w:szCs w:val="30"/>
          <w:highlight w:val="none"/>
        </w:rPr>
        <w:t xml:space="preserve">第二章，投标人须知</w:t>
      </w:r>
      <w:r>
        <w:rPr>
          <w:rFonts w:hint="eastAsia" w:ascii="宋体" w:hAnsi="宋体" w:eastAsia="宋体" w:cs="宋体"/>
          <w:color w:val="auto"/>
          <w:sz w:val="30"/>
          <w:szCs w:val="30"/>
          <w:highlight w:val="none"/>
          <w:lang w:eastAsia="zh-CN"/>
        </w:rPr>
        <w:t xml:space="preserve">；</w:t>
      </w:r>
      <w:r>
        <w:rPr>
          <w:rFonts w:hint="eastAsia" w:ascii="宋体" w:hAnsi="宋体" w:eastAsia="宋体" w:cs="宋体"/>
          <w:color w:val="auto"/>
          <w:sz w:val="30"/>
          <w:szCs w:val="30"/>
          <w:highlight w:val="none"/>
        </w:rPr>
        <w:t xml:space="preserve">第三章，投标资料表</w:t>
      </w:r>
      <w:r>
        <w:rPr>
          <w:rFonts w:hint="eastAsia" w:ascii="宋体" w:hAnsi="宋体" w:eastAsia="宋体" w:cs="宋体"/>
          <w:color w:val="auto"/>
          <w:sz w:val="30"/>
          <w:szCs w:val="30"/>
          <w:highlight w:val="none"/>
          <w:lang w:eastAsia="zh-CN"/>
        </w:rPr>
        <w:t xml:space="preserve">；</w:t>
      </w:r>
      <w:r>
        <w:rPr>
          <w:rFonts w:hint="eastAsia" w:ascii="宋体" w:hAnsi="宋体" w:eastAsia="宋体" w:cs="宋体"/>
          <w:color w:val="auto"/>
          <w:sz w:val="30"/>
          <w:szCs w:val="30"/>
          <w:highlight w:val="none"/>
        </w:rPr>
        <w:t xml:space="preserve">第四章，评标标准</w:t>
      </w:r>
      <w:r>
        <w:rPr>
          <w:rFonts w:hint="eastAsia" w:ascii="宋体" w:hAnsi="宋体" w:eastAsia="宋体" w:cs="宋体"/>
          <w:color w:val="auto"/>
          <w:sz w:val="30"/>
          <w:szCs w:val="30"/>
          <w:highlight w:val="none"/>
          <w:lang w:eastAsia="zh-CN"/>
        </w:rPr>
        <w:t xml:space="preserve">；</w:t>
      </w:r>
      <w:r>
        <w:rPr>
          <w:rFonts w:hint="eastAsia" w:ascii="宋体" w:hAnsi="宋体" w:eastAsia="宋体" w:cs="宋体"/>
          <w:color w:val="auto"/>
          <w:sz w:val="30"/>
          <w:szCs w:val="30"/>
          <w:highlight w:val="none"/>
        </w:rPr>
        <w:t xml:space="preserve">第五章，拟签订的合同文本</w:t>
      </w:r>
      <w:r>
        <w:rPr>
          <w:rFonts w:hint="eastAsia" w:ascii="宋体" w:hAnsi="宋体" w:eastAsia="宋体" w:cs="宋体"/>
          <w:color w:val="auto"/>
          <w:sz w:val="30"/>
          <w:szCs w:val="30"/>
          <w:highlight w:val="none"/>
          <w:lang w:eastAsia="zh-CN"/>
        </w:rPr>
        <w:t xml:space="preserve">；</w:t>
      </w:r>
      <w:r>
        <w:rPr>
          <w:rFonts w:hint="eastAsia" w:ascii="宋体" w:hAnsi="宋体" w:eastAsia="宋体" w:cs="宋体"/>
          <w:color w:val="auto"/>
          <w:sz w:val="30"/>
          <w:szCs w:val="30"/>
          <w:highlight w:val="none"/>
        </w:rPr>
        <w:t xml:space="preserve">第六章，采购需求</w:t>
      </w:r>
      <w:r>
        <w:rPr>
          <w:rFonts w:hint="eastAsia" w:ascii="宋体" w:hAnsi="宋体" w:eastAsia="宋体" w:cs="宋体"/>
          <w:color w:val="auto"/>
          <w:sz w:val="30"/>
          <w:szCs w:val="30"/>
          <w:highlight w:val="none"/>
          <w:lang w:eastAsia="zh-CN"/>
        </w:rPr>
        <w:t xml:space="preserve">；</w:t>
      </w:r>
      <w:r>
        <w:rPr>
          <w:rFonts w:hint="eastAsia" w:ascii="宋体" w:hAnsi="宋体" w:eastAsia="宋体" w:cs="宋体"/>
          <w:color w:val="auto"/>
          <w:sz w:val="30"/>
          <w:szCs w:val="30"/>
          <w:highlight w:val="none"/>
        </w:rPr>
        <w:t xml:space="preserve">第七章，投标文件相关格式。</w:t>
      </w:r>
      <w:r>
        <w:rPr>
          <w:color w:val="auto"/>
          <w:highlight w:val="none"/>
        </w:rPr>
      </w:r>
      <w:r/>
    </w:p>
    <w:p>
      <w:pPr>
        <w:pStyle w:val="922"/>
        <w:spacing w:line="36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highlight w:val="none"/>
        </w:rPr>
      </w:r>
      <w:r/>
    </w:p>
    <w:p>
      <w:pPr>
        <w:pStyle w:val="923"/>
        <w:spacing w:line="520" w:lineRule="exact"/>
        <w:rPr>
          <w:rFonts w:hint="eastAsia" w:ascii="宋体" w:hAnsi="宋体" w:eastAsia="宋体" w:cs="宋体"/>
          <w:color w:val="auto"/>
          <w:highlight w:val="none"/>
        </w:rPr>
      </w:pPr>
      <w:r>
        <w:rPr>
          <w:color w:val="auto"/>
          <w:highlight w:val="none"/>
        </w:rPr>
      </w:r>
      <w:bookmarkStart w:id="5" w:name="_Toc523404695"/>
      <w:r>
        <w:rPr>
          <w:rFonts w:hint="eastAsia" w:ascii="宋体" w:hAnsi="宋体" w:eastAsia="宋体" w:cs="宋体"/>
          <w:color w:val="auto"/>
          <w:highlight w:val="none"/>
        </w:rPr>
        <w:t xml:space="preserve">第一章  投标邀请</w:t>
      </w:r>
      <w:bookmarkEnd w:id="5"/>
      <w:r>
        <w:rPr>
          <w:color w:val="auto"/>
          <w:highlight w:val="none"/>
        </w:rPr>
      </w:r>
      <w:r/>
    </w:p>
    <w:p>
      <w:pPr>
        <w:pStyle w:val="922"/>
        <w:jc w:val="center"/>
        <w:spacing w:line="36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highlight w:val="none"/>
        </w:rPr>
      </w:r>
      <w:r/>
    </w:p>
    <w:p>
      <w:pPr>
        <w:pStyle w:val="922"/>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江苏中际招标代理有限公司对</w:t>
      </w:r>
      <w:r>
        <w:rPr>
          <w:rFonts w:hint="eastAsia" w:ascii="宋体" w:hAnsi="宋体" w:eastAsia="宋体" w:cs="宋体"/>
          <w:color w:val="auto"/>
          <w:sz w:val="30"/>
          <w:szCs w:val="30"/>
          <w:highlight w:val="none"/>
          <w:lang w:eastAsia="zh-CN"/>
        </w:rPr>
        <w:t xml:space="preserve">徐州市中心医院 </w:t>
      </w:r>
      <w:r>
        <w:rPr>
          <w:rFonts w:hint="eastAsia" w:ascii="宋体" w:hAnsi="宋体" w:eastAsia="宋体" w:cs="宋体"/>
          <w:color w:val="auto"/>
          <w:sz w:val="30"/>
          <w:szCs w:val="30"/>
          <w:highlight w:val="none"/>
        </w:rPr>
        <w:t xml:space="preserve">“</w:t>
      </w:r>
      <w:r>
        <w:rPr>
          <w:rFonts w:hint="eastAsia" w:ascii="宋体" w:hAnsi="宋体" w:eastAsia="宋体" w:cs="宋体"/>
          <w:color w:val="auto"/>
          <w:sz w:val="30"/>
          <w:szCs w:val="30"/>
          <w:highlight w:val="none"/>
          <w:lang w:eastAsia="zh-CN"/>
        </w:rPr>
        <w:t xml:space="preserve">骨关节内窥镜摄像系统</w:t>
      </w:r>
      <w:r>
        <w:rPr>
          <w:rFonts w:hint="eastAsia" w:ascii="宋体" w:hAnsi="宋体" w:eastAsia="宋体" w:cs="宋体"/>
          <w:color w:val="auto"/>
          <w:sz w:val="30"/>
          <w:szCs w:val="30"/>
          <w:highlight w:val="none"/>
        </w:rPr>
        <w:t xml:space="preserve">项目”进行公开招标采购，现邀请符合相关条件的供应商投标。</w:t>
      </w:r>
      <w:r>
        <w:rPr>
          <w:color w:val="auto"/>
          <w:highlight w:val="none"/>
        </w:rPr>
      </w:r>
      <w:r/>
    </w:p>
    <w:p>
      <w:pPr>
        <w:pStyle w:val="922"/>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一、项目名称和项目编号</w:t>
      </w:r>
      <w:r>
        <w:rPr>
          <w:color w:val="auto"/>
          <w:highlight w:val="none"/>
        </w:rPr>
      </w:r>
      <w:r/>
    </w:p>
    <w:p>
      <w:pPr>
        <w:pStyle w:val="922"/>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(一)项目名称：</w:t>
      </w:r>
      <w:r>
        <w:rPr>
          <w:rFonts w:hint="eastAsia" w:ascii="宋体" w:hAnsi="宋体" w:eastAsia="宋体" w:cs="宋体"/>
          <w:color w:val="auto"/>
          <w:sz w:val="30"/>
          <w:szCs w:val="30"/>
          <w:highlight w:val="none"/>
          <w:lang w:eastAsia="zh-CN"/>
        </w:rPr>
        <w:t xml:space="preserve">骨关节内窥镜摄像系统</w:t>
      </w:r>
      <w:r>
        <w:rPr>
          <w:color w:val="auto"/>
          <w:highlight w:val="none"/>
        </w:rPr>
      </w:r>
      <w:r/>
    </w:p>
    <w:p>
      <w:pPr>
        <w:pStyle w:val="922"/>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(二)项目编号：</w:t>
      </w:r>
      <w:r>
        <w:rPr>
          <w:rFonts w:hint="eastAsia" w:ascii="宋体" w:hAnsi="宋体" w:eastAsia="宋体" w:cs="宋体"/>
          <w:color w:val="auto"/>
          <w:sz w:val="30"/>
          <w:szCs w:val="30"/>
          <w:highlight w:val="none"/>
          <w:lang w:eastAsia="zh-CN"/>
        </w:rPr>
        <w:t xml:space="preserve">JSZC-320300-ZJZB-G2026-0142</w:t>
      </w:r>
      <w:r>
        <w:rPr>
          <w:color w:val="auto"/>
          <w:highlight w:val="none"/>
        </w:rPr>
      </w:r>
      <w:r/>
    </w:p>
    <w:p>
      <w:pPr>
        <w:pStyle w:val="922"/>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二、对投标人的资格要求</w:t>
      </w:r>
      <w:r>
        <w:rPr>
          <w:color w:val="auto"/>
          <w:highlight w:val="none"/>
        </w:rPr>
      </w:r>
      <w:r/>
    </w:p>
    <w:p>
      <w:pPr>
        <w:pStyle w:val="922"/>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详见本项目公开招标公告。</w:t>
      </w:r>
      <w:r>
        <w:rPr>
          <w:color w:val="auto"/>
          <w:highlight w:val="none"/>
        </w:rPr>
      </w:r>
      <w:r/>
    </w:p>
    <w:p>
      <w:pPr>
        <w:pStyle w:val="922"/>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三、获取招标文件</w:t>
      </w:r>
      <w:r>
        <w:rPr>
          <w:color w:val="auto"/>
          <w:highlight w:val="none"/>
        </w:rPr>
      </w:r>
      <w:r/>
    </w:p>
    <w:p>
      <w:pPr>
        <w:pStyle w:val="922"/>
        <w:ind w:firstLine="300"/>
        <w:spacing w:line="519" w:lineRule="atLeast"/>
        <w:rPr>
          <w:rFonts w:hint="eastAsia"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pPr>
      <w:r>
        <w:rPr>
          <w:color w:val="auto"/>
          <w:highlight w:val="none"/>
        </w:rPr>
      </w:r>
      <w:bookmarkEnd w:id="2"/>
      <w:r>
        <w:rPr>
          <w:rFonts w:hint="eastAsia" w:ascii="宋体" w:hAnsi="宋体" w:eastAsia="宋体" w:cs="宋体"/>
          <w:color w:val="auto"/>
          <w:sz w:val="30"/>
          <w:highlight w:val="none"/>
        </w:rPr>
        <w:t xml:space="preserve">（一）潜在投标人访问电子招标投标交易平台的网络地址和方法：</w:t>
      </w:r>
      <w:r>
        <w:rPr>
          <w:color w:val="auto"/>
          <w:highlight w:val="none"/>
        </w:rPr>
      </w:r>
      <w:r/>
    </w:p>
    <w:p>
      <w:pPr>
        <w:pStyle w:val="922"/>
        <w:ind w:firstLine="300"/>
        <w:spacing w:line="519" w:lineRule="atLeast"/>
        <w:rPr>
          <w:rFonts w:hint="eastAsia"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pPr>
      <w:r>
        <w:rPr>
          <w:color w:val="auto"/>
          <w:highlight w:val="none"/>
        </w:rPr>
      </w:r>
      <w:bookmarkStart w:id="6" w:name="OLE_LINK1"/>
      <w:r>
        <w:rPr>
          <w:rFonts w:hint="eastAsia" w:ascii="宋体" w:hAnsi="宋体" w:eastAsia="宋体" w:cs="宋体"/>
          <w:color w:val="auto"/>
          <w:sz w:val="30"/>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color w:val="auto"/>
          <w:highlight w:val="none"/>
        </w:rPr>
      </w:r>
      <w:r/>
    </w:p>
    <w:p>
      <w:pPr>
        <w:pStyle w:val="922"/>
        <w:ind w:firstLine="300"/>
        <w:jc w:val="left"/>
        <w:keepLines w:val="0"/>
        <w:keepNext w:val="0"/>
        <w:pageBreakBefore w:val="0"/>
        <w:spacing w:line="519" w:lineRule="atLeast"/>
        <w:widowControl w:val="off"/>
        <w:rPr>
          <w:rFonts w:hint="eastAsia"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2）潜在供应商访问“苏采云”系统的网络地址和方法：“苏采云”系统的网址：http://jszfcg.jsczt.cn/；或进入徐州政府采购网（网址：http://czj.xz.gov.cn/Home/HomeIndex）--业务工作--用户登录，点击“苏采云”进入系统。</w:t>
      </w:r>
      <w:r>
        <w:rPr>
          <w:color w:val="auto"/>
          <w:highlight w:val="none"/>
        </w:rPr>
      </w:r>
      <w:r/>
    </w:p>
    <w:p>
      <w:pPr>
        <w:pStyle w:val="922"/>
        <w:ind w:firstLine="300"/>
        <w:spacing w:line="519" w:lineRule="atLeast"/>
        <w:rPr>
          <w:rFonts w:hint="eastAsia"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（3）“CA数字证书”的获取：</w:t>
      </w:r>
      <w:r>
        <w:rPr>
          <w:color w:val="auto"/>
          <w:highlight w:val="none"/>
        </w:rPr>
      </w:r>
      <w:r/>
    </w:p>
    <w:p>
      <w:pPr>
        <w:pStyle w:val="922"/>
        <w:ind w:firstLine="726"/>
        <w:jc w:val="left"/>
        <w:keepLines w:val="0"/>
        <w:keepNext w:val="0"/>
        <w:pageBreakBefore w:val="0"/>
        <w:spacing w:line="519" w:lineRule="atLeast"/>
        <w:widowControl w:val="off"/>
        <w:rPr>
          <w:rFonts w:hint="eastAsia"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color w:val="auto"/>
          <w:highlight w:val="none"/>
        </w:rPr>
      </w:r>
      <w:r/>
    </w:p>
    <w:p>
      <w:pPr>
        <w:pStyle w:val="922"/>
        <w:ind w:firstLine="300"/>
        <w:spacing w:line="519" w:lineRule="atLeast"/>
        <w:rPr>
          <w:rFonts w:hint="eastAsia"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w:t>
      </w:r>
      <w:r>
        <w:rPr>
          <w:rFonts w:hint="eastAsia" w:ascii="宋体" w:hAnsi="宋体" w:eastAsia="宋体" w:cs="宋体"/>
          <w:color w:val="auto"/>
          <w:sz w:val="30"/>
          <w:highlight w:val="none"/>
          <w:lang w:val="en-US" w:eastAsia="zh-CN"/>
        </w:rPr>
        <w:t xml:space="preserve">4</w:t>
      </w:r>
      <w:r>
        <w:rPr>
          <w:rFonts w:hint="eastAsia" w:ascii="宋体" w:hAnsi="宋体" w:eastAsia="宋体" w:cs="宋体"/>
          <w:color w:val="auto"/>
          <w:sz w:val="30"/>
          <w:highlight w:val="none"/>
        </w:rPr>
        <w:t xml:space="preserve">）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color w:val="auto"/>
          <w:highlight w:val="none"/>
        </w:rPr>
      </w:r>
      <w:r/>
    </w:p>
    <w:p>
      <w:pPr>
        <w:pStyle w:val="922"/>
        <w:ind w:firstLine="300"/>
        <w:spacing w:line="519" w:lineRule="atLeast"/>
        <w:rPr>
          <w:rFonts w:hint="eastAsia"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（二）采购代理机构将数据电文形式的招标文件加载至电子招标投标交易平台，供潜在投标人下载或者查阅。</w:t>
      </w:r>
      <w:r>
        <w:rPr>
          <w:color w:val="auto"/>
          <w:highlight w:val="none"/>
        </w:rPr>
      </w:r>
      <w:r/>
    </w:p>
    <w:p>
      <w:pPr>
        <w:pStyle w:val="922"/>
        <w:ind w:firstLine="300"/>
        <w:spacing w:line="519" w:lineRule="atLeast"/>
        <w:rPr>
          <w:rFonts w:hint="eastAsia"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pPr>
      <w:r>
        <w:rPr>
          <w:color w:val="auto"/>
          <w:highlight w:val="none"/>
        </w:rPr>
      </w:r>
      <w:bookmarkEnd w:id="6"/>
      <w:r>
        <w:rPr>
          <w:rFonts w:hint="eastAsia" w:ascii="宋体" w:hAnsi="宋体" w:eastAsia="宋体" w:cs="宋体"/>
          <w:color w:val="auto"/>
          <w:sz w:val="30"/>
          <w:highlight w:val="none"/>
        </w:rPr>
        <w:t xml:space="preserve">（三）</w:t>
      </w:r>
      <w:r>
        <w:rPr>
          <w:rFonts w:hint="eastAsia" w:ascii="宋体" w:hAnsi="宋体" w:eastAsia="宋体" w:cs="宋体"/>
          <w:color w:val="auto"/>
          <w:sz w:val="30"/>
          <w:highlight w:val="none"/>
          <w:lang w:val="en-US" w:eastAsia="zh-CN"/>
        </w:rPr>
        <w:t xml:space="preserve">售价：免费。</w:t>
      </w:r>
      <w:r>
        <w:rPr>
          <w:color w:val="auto"/>
          <w:highlight w:val="none"/>
        </w:rPr>
      </w:r>
      <w:r/>
    </w:p>
    <w:p>
      <w:pPr>
        <w:pStyle w:val="922"/>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四、投标有关信息</w:t>
      </w:r>
      <w:r>
        <w:rPr>
          <w:color w:val="auto"/>
          <w:highlight w:val="none"/>
        </w:rPr>
      </w:r>
      <w:r/>
    </w:p>
    <w:p>
      <w:pPr>
        <w:pStyle w:val="922"/>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（一）投标截止时间：</w:t>
      </w:r>
      <w:r>
        <w:rPr>
          <w:rFonts w:hint="eastAsia" w:ascii="宋体" w:hAnsi="宋体" w:eastAsia="宋体" w:cs="宋体"/>
          <w:color w:val="auto"/>
          <w:sz w:val="30"/>
          <w:szCs w:val="30"/>
          <w:highlight w:val="none"/>
          <w:lang w:eastAsia="zh-CN"/>
        </w:rPr>
        <w:t xml:space="preserve">2026年11月24日</w:t>
      </w:r>
      <w:r>
        <w:rPr>
          <w:rFonts w:hint="eastAsia" w:ascii="宋体" w:hAnsi="宋体" w:eastAsia="宋体" w:cs="宋体"/>
          <w:color w:val="auto"/>
          <w:sz w:val="30"/>
          <w:szCs w:val="30"/>
          <w:highlight w:val="none"/>
        </w:rPr>
        <w:t xml:space="preserve">北京时间</w:t>
      </w:r>
      <w:r>
        <w:rPr>
          <w:rFonts w:ascii="宋体" w:hAnsi="宋体" w:eastAsia="宋体" w:cs="宋体"/>
          <w:color w:val="auto"/>
          <w:sz w:val="30"/>
          <w:szCs w:val="30"/>
          <w:highlight w:val="none"/>
          <w:lang w:val="en-US"/>
        </w:rPr>
        <w:t xml:space="preserve">9</w:t>
      </w:r>
      <w:r>
        <w:rPr>
          <w:rFonts w:hint="eastAsia" w:ascii="宋体" w:hAnsi="宋体" w:eastAsia="宋体" w:cs="宋体"/>
          <w:color w:val="auto"/>
          <w:sz w:val="30"/>
          <w:szCs w:val="30"/>
          <w:highlight w:val="none"/>
        </w:rPr>
        <w:t xml:space="preserve">：</w:t>
      </w:r>
      <w:r>
        <w:rPr>
          <w:rFonts w:ascii="宋体" w:hAnsi="宋体" w:eastAsia="宋体" w:cs="宋体"/>
          <w:color w:val="auto"/>
          <w:sz w:val="30"/>
          <w:szCs w:val="30"/>
          <w:highlight w:val="none"/>
          <w:lang w:val="en-US"/>
        </w:rPr>
        <w:t xml:space="preserve">3</w:t>
      </w:r>
      <w:r>
        <w:rPr>
          <w:rFonts w:hint="eastAsia" w:ascii="宋体" w:hAnsi="宋体" w:eastAsia="宋体" w:cs="宋体"/>
          <w:color w:val="auto"/>
          <w:sz w:val="30"/>
          <w:szCs w:val="30"/>
          <w:highlight w:val="none"/>
        </w:rPr>
        <w:t xml:space="preserve">0。</w:t>
      </w:r>
      <w:r>
        <w:rPr>
          <w:color w:val="auto"/>
          <w:highlight w:val="none"/>
        </w:rPr>
      </w:r>
      <w:r/>
    </w:p>
    <w:p>
      <w:pPr>
        <w:pStyle w:val="922"/>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（二）开标时间：</w:t>
      </w:r>
      <w:r>
        <w:rPr>
          <w:rFonts w:hint="eastAsia" w:ascii="宋体" w:hAnsi="宋体" w:eastAsia="宋体" w:cs="宋体"/>
          <w:color w:val="auto"/>
          <w:sz w:val="30"/>
          <w:szCs w:val="30"/>
          <w:highlight w:val="none"/>
          <w:lang w:eastAsia="zh-CN"/>
        </w:rPr>
        <w:t xml:space="preserve">2026年11月24日</w:t>
      </w:r>
      <w:r>
        <w:rPr>
          <w:rFonts w:hint="eastAsia" w:ascii="宋体" w:hAnsi="宋体" w:eastAsia="宋体" w:cs="宋体"/>
          <w:color w:val="auto"/>
          <w:sz w:val="30"/>
          <w:szCs w:val="30"/>
          <w:highlight w:val="none"/>
        </w:rPr>
        <w:t xml:space="preserve">北京时间</w:t>
      </w:r>
      <w:r>
        <w:rPr>
          <w:rFonts w:ascii="宋体" w:hAnsi="宋体" w:eastAsia="宋体" w:cs="宋体"/>
          <w:color w:val="auto"/>
          <w:sz w:val="30"/>
          <w:szCs w:val="30"/>
          <w:highlight w:val="none"/>
          <w:lang w:val="en-US"/>
        </w:rPr>
        <w:t xml:space="preserve">9</w:t>
      </w:r>
      <w:r>
        <w:rPr>
          <w:rFonts w:hint="eastAsia" w:ascii="宋体" w:hAnsi="宋体" w:eastAsia="宋体" w:cs="宋体"/>
          <w:color w:val="auto"/>
          <w:sz w:val="30"/>
          <w:szCs w:val="30"/>
          <w:highlight w:val="none"/>
        </w:rPr>
        <w:t xml:space="preserve">：</w:t>
      </w:r>
      <w:r>
        <w:rPr>
          <w:rFonts w:ascii="宋体" w:hAnsi="宋体" w:eastAsia="宋体" w:cs="宋体"/>
          <w:color w:val="auto"/>
          <w:sz w:val="30"/>
          <w:szCs w:val="30"/>
          <w:highlight w:val="none"/>
          <w:lang w:val="en-US"/>
        </w:rPr>
        <w:t xml:space="preserve">3</w:t>
      </w:r>
      <w:r>
        <w:rPr>
          <w:rFonts w:hint="eastAsia" w:ascii="宋体" w:hAnsi="宋体" w:eastAsia="宋体" w:cs="宋体"/>
          <w:color w:val="auto"/>
          <w:sz w:val="30"/>
          <w:szCs w:val="30"/>
          <w:highlight w:val="none"/>
        </w:rPr>
        <w:t xml:space="preserve">0。</w:t>
      </w:r>
      <w:r>
        <w:rPr>
          <w:color w:val="auto"/>
          <w:highlight w:val="none"/>
        </w:rPr>
      </w:r>
      <w:r/>
    </w:p>
    <w:p>
      <w:pPr>
        <w:pStyle w:val="922"/>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（三）开标地点：“苏采云”系统（网址： http://jszfcg.jsczt.cn/）“开标大厅”或进入徐州政府采购网（网址：http://czj.xz.gov.cn/Home/HomeIndex）-业务工作 -用户登录，点击“苏采云”进入系统“开标大厅”。</w:t>
      </w:r>
      <w:r>
        <w:rPr>
          <w:color w:val="auto"/>
          <w:highlight w:val="none"/>
        </w:rPr>
      </w:r>
      <w:r/>
    </w:p>
    <w:p>
      <w:pPr>
        <w:pStyle w:val="922"/>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五、采购人</w:t>
      </w:r>
      <w:r>
        <w:rPr>
          <w:color w:val="auto"/>
          <w:highlight w:val="none"/>
        </w:rPr>
      </w:r>
      <w:r/>
    </w:p>
    <w:p>
      <w:pPr>
        <w:pStyle w:val="922"/>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（一）名称：</w:t>
      </w:r>
      <w:r>
        <w:rPr>
          <w:rFonts w:hint="eastAsia" w:ascii="宋体" w:hAnsi="宋体" w:eastAsia="宋体" w:cs="宋体"/>
          <w:color w:val="auto"/>
          <w:sz w:val="30"/>
          <w:szCs w:val="30"/>
          <w:highlight w:val="none"/>
          <w:lang w:eastAsia="zh-CN"/>
        </w:rPr>
        <w:t xml:space="preserve">徐州市中心医院 </w:t>
      </w:r>
      <w:r>
        <w:rPr>
          <w:color w:val="auto"/>
          <w:highlight w:val="none"/>
        </w:rPr>
      </w:r>
      <w:r/>
    </w:p>
    <w:p>
      <w:pPr>
        <w:pStyle w:val="922"/>
        <w:ind w:firstLine="600"/>
        <w:spacing w:line="520" w:lineRule="exact"/>
        <w:rPr>
          <w:rFonts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（二</w:t>
      </w:r>
      <w:r>
        <w:rPr>
          <w:rFonts w:hint="eastAsia" w:ascii="宋体" w:hAnsi="宋体" w:eastAsia="宋体" w:cs="宋体"/>
          <w:color w:val="auto"/>
          <w:sz w:val="30"/>
          <w:szCs w:val="30"/>
          <w:highlight w:val="none"/>
          <w:lang w:eastAsia="zh-CN"/>
        </w:rPr>
        <w:t xml:space="preserve">）地址：徐州市解放路199号</w:t>
      </w:r>
      <w:r>
        <w:rPr>
          <w:color w:val="auto"/>
          <w:highlight w:val="none"/>
        </w:rPr>
      </w:r>
      <w:r/>
    </w:p>
    <w:p>
      <w:pPr>
        <w:pStyle w:val="922"/>
        <w:ind w:firstLine="600"/>
        <w:spacing w:line="520" w:lineRule="exact"/>
        <w:rPr>
          <w:rFonts w:ascii="宋体" w:hAnsi="宋体" w:eastAsia="宋体" w:cs="宋体"/>
          <w:color w:val="auto"/>
          <w:sz w:val="30"/>
          <w:szCs w:val="30"/>
          <w:highlight w:val="none"/>
        </w:rPr>
      </w:pPr>
      <w:r>
        <w:rPr>
          <w:rFonts w:hint="eastAsia" w:ascii="宋体" w:hAnsi="宋体" w:eastAsia="宋体" w:cs="宋体"/>
          <w:color w:val="auto"/>
          <w:sz w:val="30"/>
          <w:szCs w:val="30"/>
          <w:highlight w:val="none"/>
          <w:lang w:eastAsia="zh-CN"/>
        </w:rPr>
        <w:t xml:space="preserve">（三）联系方法：0516-</w:t>
      </w:r>
      <w:r>
        <w:rPr>
          <w:rFonts w:hint="eastAsia" w:ascii="宋体" w:hAnsi="宋体" w:eastAsia="宋体" w:cs="宋体"/>
          <w:color w:val="auto"/>
          <w:sz w:val="30"/>
          <w:szCs w:val="30"/>
          <w:highlight w:val="none"/>
          <w:lang w:val="en-US" w:eastAsia="zh-CN"/>
        </w:rPr>
        <w:t xml:space="preserve">83956095</w:t>
      </w:r>
      <w:r>
        <w:rPr>
          <w:color w:val="auto"/>
          <w:highlight w:val="none"/>
        </w:rPr>
      </w:r>
      <w:r/>
    </w:p>
    <w:p>
      <w:pPr>
        <w:pStyle w:val="922"/>
        <w:ind w:firstLine="600"/>
        <w:spacing w:line="520" w:lineRule="exact"/>
        <w:rPr>
          <w:rFonts w:ascii="宋体" w:hAnsi="宋体" w:eastAsia="宋体" w:cs="宋体"/>
          <w:color w:val="auto"/>
          <w:sz w:val="30"/>
          <w:szCs w:val="30"/>
          <w:highlight w:val="none"/>
        </w:rPr>
      </w:pPr>
      <w:r>
        <w:rPr>
          <w:rFonts w:hint="eastAsia" w:ascii="宋体" w:hAnsi="宋体" w:eastAsia="宋体" w:cs="宋体"/>
          <w:color w:val="auto"/>
          <w:sz w:val="30"/>
          <w:szCs w:val="30"/>
          <w:highlight w:val="none"/>
          <w:lang w:eastAsia="zh-CN"/>
        </w:rPr>
        <w:t xml:space="preserve">（四）采购项目联系人：徐青松；  联系电话：0516-</w:t>
      </w:r>
      <w:r>
        <w:rPr>
          <w:rFonts w:hint="eastAsia" w:ascii="宋体" w:hAnsi="宋体" w:eastAsia="宋体" w:cs="宋体"/>
          <w:color w:val="auto"/>
          <w:sz w:val="30"/>
          <w:szCs w:val="30"/>
          <w:highlight w:val="none"/>
          <w:lang w:val="en-US" w:eastAsia="zh-CN"/>
        </w:rPr>
        <w:t xml:space="preserve">83956095</w:t>
      </w:r>
      <w:r>
        <w:rPr>
          <w:color w:val="auto"/>
          <w:highlight w:val="none"/>
        </w:rPr>
      </w:r>
      <w:r/>
    </w:p>
    <w:p>
      <w:pPr>
        <w:pStyle w:val="922"/>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六、采购代理机构</w:t>
      </w:r>
      <w:r>
        <w:rPr>
          <w:color w:val="auto"/>
          <w:highlight w:val="none"/>
        </w:rPr>
      </w:r>
      <w:r/>
    </w:p>
    <w:p>
      <w:pPr>
        <w:pStyle w:val="922"/>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（一）名称：江苏中际招标代理有限公司。</w:t>
      </w:r>
      <w:r>
        <w:rPr>
          <w:color w:val="auto"/>
          <w:highlight w:val="none"/>
        </w:rPr>
      </w:r>
      <w:r/>
    </w:p>
    <w:p>
      <w:pPr>
        <w:pStyle w:val="922"/>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（二）地址：徐州市云龙区绿地商务城LOFT领海办公楼5#190</w:t>
      </w:r>
      <w:r>
        <w:rPr>
          <w:rFonts w:hint="eastAsia" w:ascii="宋体" w:hAnsi="宋体" w:eastAsia="宋体" w:cs="宋体"/>
          <w:color w:val="auto"/>
          <w:sz w:val="30"/>
          <w:szCs w:val="30"/>
          <w:highlight w:val="none"/>
          <w:lang w:val="en-US" w:eastAsia="zh-CN"/>
        </w:rPr>
        <w:t xml:space="preserve">6</w:t>
      </w:r>
      <w:r>
        <w:rPr>
          <w:rFonts w:hint="eastAsia" w:ascii="宋体" w:hAnsi="宋体" w:eastAsia="宋体" w:cs="宋体"/>
          <w:color w:val="auto"/>
          <w:sz w:val="30"/>
          <w:szCs w:val="30"/>
          <w:highlight w:val="none"/>
        </w:rPr>
        <w:t xml:space="preserve">室（汉风路和昆仑大道交叉口东北角）</w:t>
      </w:r>
      <w:r>
        <w:rPr>
          <w:color w:val="auto"/>
          <w:highlight w:val="none"/>
        </w:rPr>
      </w:r>
      <w:r/>
    </w:p>
    <w:p>
      <w:pPr>
        <w:pStyle w:val="922"/>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（三）联系方法：0516-8320</w:t>
      </w:r>
      <w:r>
        <w:rPr>
          <w:rFonts w:hint="eastAsia" w:ascii="宋体" w:hAnsi="宋体" w:eastAsia="宋体" w:cs="宋体"/>
          <w:color w:val="auto"/>
          <w:sz w:val="30"/>
          <w:szCs w:val="30"/>
          <w:highlight w:val="none"/>
          <w:lang w:val="en-US" w:eastAsia="zh-CN"/>
        </w:rPr>
        <w:t xml:space="preserve">0975</w:t>
      </w:r>
      <w:r>
        <w:rPr>
          <w:rFonts w:hint="eastAsia" w:ascii="宋体" w:hAnsi="宋体" w:eastAsia="宋体" w:cs="宋体"/>
          <w:color w:val="auto"/>
          <w:sz w:val="30"/>
          <w:szCs w:val="30"/>
          <w:highlight w:val="none"/>
        </w:rPr>
        <w:t xml:space="preserve"> </w:t>
      </w:r>
      <w:r>
        <w:rPr>
          <w:color w:val="auto"/>
          <w:highlight w:val="none"/>
        </w:rPr>
      </w:r>
      <w:r/>
    </w:p>
    <w:p>
      <w:pPr>
        <w:pStyle w:val="922"/>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（四）采购项目联系人：</w:t>
      </w:r>
      <w:r>
        <w:rPr>
          <w:rFonts w:hint="eastAsia" w:ascii="宋体" w:hAnsi="宋体" w:eastAsia="宋体" w:cs="宋体"/>
          <w:color w:val="auto"/>
          <w:sz w:val="30"/>
          <w:szCs w:val="30"/>
          <w:highlight w:val="none"/>
          <w:lang w:eastAsia="zh-CN"/>
        </w:rPr>
        <w:t xml:space="preserve">冯旭、彭翔宇</w:t>
      </w:r>
      <w:r>
        <w:rPr>
          <w:rFonts w:hint="eastAsia" w:ascii="宋体" w:hAnsi="宋体" w:eastAsia="宋体" w:cs="宋体"/>
          <w:color w:val="auto"/>
          <w:sz w:val="30"/>
          <w:szCs w:val="30"/>
          <w:highlight w:val="none"/>
        </w:rPr>
        <w:t xml:space="preserve">；联系电话：0516-832</w:t>
      </w:r>
      <w:r>
        <w:rPr>
          <w:rFonts w:hint="eastAsia" w:ascii="宋体" w:hAnsi="宋体" w:eastAsia="宋体" w:cs="宋体"/>
          <w:color w:val="auto"/>
          <w:sz w:val="30"/>
          <w:szCs w:val="30"/>
          <w:highlight w:val="none"/>
          <w:lang w:val="en-US" w:eastAsia="zh-CN"/>
        </w:rPr>
        <w:t xml:space="preserve">00975</w:t>
      </w:r>
      <w:r>
        <w:rPr>
          <w:rFonts w:hint="eastAsia" w:ascii="宋体" w:hAnsi="宋体" w:eastAsia="宋体" w:cs="宋体"/>
          <w:color w:val="auto"/>
          <w:sz w:val="30"/>
          <w:szCs w:val="30"/>
          <w:highlight w:val="none"/>
        </w:rPr>
        <w:t xml:space="preserve"> </w:t>
      </w:r>
      <w:r>
        <w:rPr>
          <w:color w:val="auto"/>
          <w:highlight w:val="none"/>
        </w:rPr>
      </w:r>
      <w:r/>
    </w:p>
    <w:p>
      <w:pPr>
        <w:pStyle w:val="922"/>
        <w:ind w:firstLine="600"/>
        <w:spacing w:line="36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highlight w:val="none"/>
        </w:rPr>
      </w:r>
      <w:r/>
    </w:p>
    <w:p>
      <w:pPr>
        <w:pStyle w:val="952"/>
        <w:rPr>
          <w:rFonts w:hint="eastAsia"/>
          <w:color w:val="auto"/>
          <w:highlight w:val="none"/>
        </w:rPr>
      </w:pPr>
      <w:r>
        <w:rPr>
          <w:color w:val="auto"/>
          <w:highlight w:val="none"/>
        </w:rPr>
      </w:r>
      <w:bookmarkStart w:id="7" w:name="_Toc522790131"/>
      <w:r>
        <w:rPr>
          <w:color w:val="auto"/>
          <w:highlight w:val="none"/>
        </w:rPr>
      </w:r>
      <w:bookmarkStart w:id="8" w:name="_Toc523404696"/>
      <w:r>
        <w:rPr>
          <w:color w:val="auto"/>
          <w:highlight w:val="none"/>
        </w:rPr>
      </w:r>
      <w:r/>
    </w:p>
    <w:p>
      <w:pPr>
        <w:pStyle w:val="923"/>
        <w:rPr>
          <w:rFonts w:hint="eastAsia" w:ascii="宋体" w:hAnsi="宋体" w:eastAsia="宋体" w:cs="宋体"/>
          <w:color w:val="auto"/>
          <w:sz w:val="30"/>
          <w:szCs w:val="30"/>
          <w:highlight w:val="none"/>
        </w:rPr>
      </w:pPr>
      <w:r>
        <w:rPr>
          <w:rFonts w:hint="eastAsia" w:ascii="宋体" w:hAnsi="宋体" w:eastAsia="宋体" w:cs="宋体"/>
          <w:color w:val="auto"/>
          <w:highlight w:val="none"/>
        </w:rPr>
        <w:br w:type="page" w:clear="all"/>
      </w:r>
      <w:r>
        <w:rPr>
          <w:rFonts w:hint="eastAsia" w:ascii="宋体" w:hAnsi="宋体" w:eastAsia="宋体" w:cs="宋体"/>
          <w:color w:val="auto"/>
          <w:highlight w:val="none"/>
        </w:rPr>
        <w:t xml:space="preserve">第二章  投标人须知</w:t>
      </w:r>
      <w:bookmarkEnd w:id="7"/>
      <w:r>
        <w:rPr>
          <w:color w:val="auto"/>
          <w:highlight w:val="none"/>
        </w:rPr>
      </w:r>
      <w:bookmarkEnd w:id="8"/>
      <w:r>
        <w:rPr>
          <w:color w:val="auto"/>
          <w:highlight w:val="none"/>
        </w:rPr>
      </w:r>
      <w:r/>
    </w:p>
    <w:p>
      <w:pPr>
        <w:pStyle w:val="922"/>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一、总则</w:t>
      </w:r>
      <w:r>
        <w:rPr>
          <w:color w:val="auto"/>
          <w:highlight w:val="none"/>
        </w:rPr>
      </w:r>
      <w:r/>
    </w:p>
    <w:p>
      <w:pPr>
        <w:pStyle w:val="922"/>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（一）采购人。采购人</w:t>
      </w:r>
      <w:r>
        <w:rPr>
          <w:rFonts w:hint="eastAsia" w:ascii="宋体" w:hAnsi="宋体" w:eastAsia="宋体" w:cs="宋体"/>
          <w:color w:val="auto"/>
          <w:sz w:val="30"/>
          <w:szCs w:val="30"/>
          <w:highlight w:val="none"/>
        </w:rPr>
        <w:t xml:space="preserve">即指依法进行政府采购的国家机关、事业单位和团体组织。</w:t>
      </w:r>
      <w:r>
        <w:rPr>
          <w:color w:val="auto"/>
          <w:highlight w:val="none"/>
        </w:rPr>
      </w:r>
      <w:r/>
    </w:p>
    <w:p>
      <w:pPr>
        <w:pStyle w:val="922"/>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（二）政府招标采购方式。</w:t>
      </w:r>
      <w:r>
        <w:rPr>
          <w:rFonts w:hint="eastAsia" w:ascii="宋体" w:hAnsi="宋体" w:eastAsia="宋体" w:cs="宋体"/>
          <w:color w:val="auto"/>
          <w:sz w:val="30"/>
          <w:szCs w:val="30"/>
          <w:highlight w:val="none"/>
        </w:rPr>
        <w:t xml:space="preserve">政府采购货物或服务（以下简称“货物服务”）的招标方式，分为公开招标和邀请招标。</w:t>
      </w:r>
      <w:r>
        <w:rPr>
          <w:color w:val="auto"/>
          <w:highlight w:val="none"/>
        </w:rPr>
      </w:r>
      <w:r/>
    </w:p>
    <w:p>
      <w:pPr>
        <w:pStyle w:val="922"/>
        <w:ind w:firstLine="600"/>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（三）采购人在采购货物服务的招标投标活动中，应当贯彻落实“节约能源、保护环境、扶持不发达地区和少数民族地区和促进中小企业发展”等政府采购政策。</w:t>
      </w:r>
      <w:r>
        <w:rPr>
          <w:color w:val="auto"/>
          <w:highlight w:val="none"/>
        </w:rPr>
      </w:r>
      <w:r/>
    </w:p>
    <w:p>
      <w:pPr>
        <w:pStyle w:val="922"/>
        <w:ind w:firstLine="600"/>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（四）采购人应当按照财政部制定的《政府采购品目分类目录》确定采购项目属性，对按照《政府采购品目分类目录》无法确定采购项目属性的，应按照有利于采购项目实施的原则确定</w:t>
      </w:r>
      <w:r>
        <w:rPr>
          <w:rFonts w:hint="eastAsia" w:ascii="宋体" w:hAnsi="宋体" w:eastAsia="宋体" w:cs="宋体"/>
          <w:color w:val="auto"/>
          <w:sz w:val="30"/>
          <w:szCs w:val="30"/>
          <w:highlight w:val="none"/>
        </w:rPr>
        <w:t xml:space="preserve">。</w:t>
      </w:r>
      <w:r>
        <w:rPr>
          <w:color w:val="auto"/>
          <w:highlight w:val="none"/>
        </w:rPr>
      </w:r>
      <w:r/>
    </w:p>
    <w:p>
      <w:pPr>
        <w:pStyle w:val="922"/>
        <w:ind w:firstLine="600"/>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（五）</w:t>
      </w:r>
      <w:r>
        <w:rPr>
          <w:rFonts w:hint="eastAsia" w:ascii="宋体" w:hAnsi="宋体" w:eastAsia="宋体" w:cs="宋体"/>
          <w:color w:val="auto"/>
          <w:sz w:val="30"/>
          <w:szCs w:val="30"/>
          <w:highlight w:val="none"/>
        </w:rPr>
        <w:t xml:space="preserve">采购人委托采购代理机构代理招标的，采购代理机构必须在采购人委托的范围内依法开展采购活动。</w:t>
      </w:r>
      <w:r>
        <w:rPr>
          <w:color w:val="auto"/>
          <w:highlight w:val="none"/>
        </w:rPr>
      </w:r>
      <w:r/>
    </w:p>
    <w:p>
      <w:pPr>
        <w:pStyle w:val="922"/>
        <w:ind w:firstLine="600"/>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（六）投标人的资格条件：</w:t>
      </w:r>
      <w:r>
        <w:rPr>
          <w:color w:val="auto"/>
          <w:highlight w:val="none"/>
        </w:rPr>
      </w:r>
      <w:r/>
    </w:p>
    <w:p>
      <w:pPr>
        <w:pStyle w:val="922"/>
        <w:ind w:firstLine="600"/>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1.</w:t>
      </w:r>
      <w:r>
        <w:rPr>
          <w:rFonts w:hint="eastAsia" w:ascii="宋体" w:hAnsi="宋体" w:eastAsia="宋体" w:cs="宋体"/>
          <w:color w:val="auto"/>
          <w:sz w:val="30"/>
          <w:szCs w:val="30"/>
          <w:highlight w:val="none"/>
        </w:rPr>
        <w:t xml:space="preserve">参加“政府采购货物服务投标活动”的供应商（以下简称投标人），应当是能够提供本国货物服务的本国供应商，但法律、行政法规规定的外国供应商可以参加货物服务招标投标活动的除外。</w:t>
      </w:r>
      <w:r>
        <w:rPr>
          <w:color w:val="auto"/>
          <w:highlight w:val="none"/>
        </w:rPr>
      </w:r>
      <w:r/>
    </w:p>
    <w:p>
      <w:pPr>
        <w:pStyle w:val="922"/>
        <w:ind w:firstLine="600"/>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投标人是指响应招标、参加投标竞争的法人、其他组织或者自然人。</w:t>
      </w:r>
      <w:r>
        <w:rPr>
          <w:color w:val="auto"/>
          <w:highlight w:val="none"/>
        </w:rPr>
      </w:r>
      <w:r/>
    </w:p>
    <w:p>
      <w:pPr>
        <w:pStyle w:val="922"/>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2.投标人授权代表系指法定代表人或受法人委托的受托人。</w:t>
      </w:r>
      <w:r>
        <w:rPr>
          <w:color w:val="auto"/>
          <w:highlight w:val="none"/>
        </w:rPr>
      </w:r>
      <w:r/>
    </w:p>
    <w:p>
      <w:pPr>
        <w:pStyle w:val="922"/>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（七）投标费用：投标人应承担所有与准备和参加投标有关的费用。无论投标的结果如何，采购代理机构对上述费用不承担任何责任和义务。</w:t>
      </w:r>
      <w:r>
        <w:rPr>
          <w:color w:val="auto"/>
          <w:highlight w:val="none"/>
        </w:rPr>
      </w:r>
      <w:r/>
    </w:p>
    <w:p>
      <w:pPr>
        <w:pStyle w:val="922"/>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二、招标</w:t>
      </w:r>
      <w:r>
        <w:rPr>
          <w:color w:val="auto"/>
          <w:highlight w:val="none"/>
        </w:rPr>
      </w:r>
      <w:r/>
    </w:p>
    <w:p>
      <w:pPr>
        <w:pStyle w:val="922"/>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（八）招标文件应包括以下内容：</w:t>
      </w:r>
      <w:r>
        <w:rPr>
          <w:color w:val="auto"/>
          <w:highlight w:val="none"/>
        </w:rPr>
      </w:r>
      <w:r/>
    </w:p>
    <w:p>
      <w:pPr>
        <w:pStyle w:val="922"/>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第一章，投标邀请；</w:t>
      </w:r>
      <w:r>
        <w:rPr>
          <w:color w:val="auto"/>
          <w:highlight w:val="none"/>
        </w:rPr>
      </w:r>
      <w:r/>
    </w:p>
    <w:p>
      <w:pPr>
        <w:pStyle w:val="922"/>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第二章，投标人须知；</w:t>
      </w:r>
      <w:r>
        <w:rPr>
          <w:color w:val="auto"/>
          <w:highlight w:val="none"/>
        </w:rPr>
      </w:r>
      <w:r/>
    </w:p>
    <w:p>
      <w:pPr>
        <w:pStyle w:val="922"/>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第三章，投标资料表；</w:t>
      </w:r>
      <w:r>
        <w:rPr>
          <w:color w:val="auto"/>
          <w:highlight w:val="none"/>
        </w:rPr>
      </w:r>
      <w:r/>
    </w:p>
    <w:p>
      <w:pPr>
        <w:pStyle w:val="922"/>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第四章，评标标准；</w:t>
      </w:r>
      <w:r>
        <w:rPr>
          <w:color w:val="auto"/>
          <w:highlight w:val="none"/>
        </w:rPr>
      </w:r>
      <w:r/>
    </w:p>
    <w:p>
      <w:pPr>
        <w:pStyle w:val="922"/>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第五章，拟签订的合同文本；</w:t>
      </w:r>
      <w:r>
        <w:rPr>
          <w:color w:val="auto"/>
          <w:highlight w:val="none"/>
        </w:rPr>
      </w:r>
      <w:r/>
    </w:p>
    <w:p>
      <w:pPr>
        <w:pStyle w:val="922"/>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第六章，采购需求；</w:t>
      </w:r>
      <w:r>
        <w:rPr>
          <w:color w:val="auto"/>
          <w:highlight w:val="none"/>
        </w:rPr>
      </w:r>
      <w:r/>
    </w:p>
    <w:p>
      <w:pPr>
        <w:pStyle w:val="922"/>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第七章，投标文件相关格式。</w:t>
      </w:r>
      <w:r>
        <w:rPr>
          <w:color w:val="auto"/>
          <w:highlight w:val="none"/>
        </w:rPr>
      </w:r>
      <w:r/>
    </w:p>
    <w:p>
      <w:pPr>
        <w:pStyle w:val="922"/>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（九）招标文件澄清或者修改：</w:t>
      </w:r>
      <w:r>
        <w:rPr>
          <w:color w:val="auto"/>
          <w:highlight w:val="none"/>
        </w:rPr>
      </w:r>
      <w:r/>
    </w:p>
    <w:p>
      <w:pPr>
        <w:pStyle w:val="922"/>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color w:val="auto"/>
          <w:highlight w:val="none"/>
        </w:rPr>
      </w:r>
      <w:r/>
    </w:p>
    <w:p>
      <w:pPr>
        <w:pStyle w:val="922"/>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color w:val="auto"/>
          <w:highlight w:val="none"/>
        </w:rPr>
      </w:r>
      <w:r/>
    </w:p>
    <w:p>
      <w:pPr>
        <w:pStyle w:val="922"/>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2.现场考察以本文件第三章《投标资料表》中的要求为准。</w:t>
      </w:r>
      <w:r>
        <w:rPr>
          <w:color w:val="auto"/>
          <w:highlight w:val="none"/>
        </w:rPr>
      </w:r>
      <w:r/>
    </w:p>
    <w:p>
      <w:pPr>
        <w:pStyle w:val="922"/>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3.开标前答疑会以本文件第三章《投标资料表》中的要求为准。</w:t>
      </w:r>
      <w:r>
        <w:rPr>
          <w:color w:val="auto"/>
          <w:highlight w:val="none"/>
        </w:rPr>
      </w:r>
      <w:r/>
    </w:p>
    <w:p>
      <w:pPr>
        <w:pStyle w:val="922"/>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三、投标</w:t>
      </w:r>
      <w:r>
        <w:rPr>
          <w:color w:val="auto"/>
          <w:highlight w:val="none"/>
        </w:rPr>
      </w:r>
      <w:r/>
    </w:p>
    <w:p>
      <w:pPr>
        <w:pStyle w:val="922"/>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（十）投标人应当按照招标文件的要求编制投标文件。投标文件应对招标文件提出的要求和条件作出实质性响应。</w:t>
      </w:r>
      <w:r>
        <w:rPr>
          <w:color w:val="auto"/>
          <w:highlight w:val="none"/>
        </w:rPr>
      </w:r>
      <w:r/>
    </w:p>
    <w:p>
      <w:pPr>
        <w:pStyle w:val="922"/>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（十一）投标文件的语言。投标文件以及投标人与采购代理机构就有关投标的往来函电均应使用本文件第三章《投标资料表》规定的语言书写，否则无效。</w:t>
      </w:r>
      <w:r>
        <w:rPr>
          <w:color w:val="auto"/>
          <w:highlight w:val="none"/>
        </w:rPr>
      </w:r>
      <w:r/>
    </w:p>
    <w:p>
      <w:pPr>
        <w:pStyle w:val="922"/>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（十二）投标文件的构成：</w:t>
      </w:r>
      <w:r>
        <w:rPr>
          <w:color w:val="auto"/>
          <w:highlight w:val="none"/>
        </w:rPr>
      </w:r>
      <w:r/>
    </w:p>
    <w:p>
      <w:pPr>
        <w:pStyle w:val="922"/>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1.投标文件的构成以本文件第三章《投标资料表》中的要求为准。</w:t>
      </w:r>
      <w:r>
        <w:rPr>
          <w:color w:val="auto"/>
          <w:highlight w:val="none"/>
        </w:rPr>
      </w:r>
      <w:r/>
    </w:p>
    <w:p>
      <w:pPr>
        <w:pStyle w:val="922"/>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2.投标人应当提交的资格、资信证明文件，以本文件第三章《投标资料表》中的所提要求为准。</w:t>
      </w:r>
      <w:r>
        <w:rPr>
          <w:color w:val="auto"/>
          <w:highlight w:val="none"/>
        </w:rPr>
      </w:r>
      <w:r/>
    </w:p>
    <w:p>
      <w:pPr>
        <w:pStyle w:val="922"/>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（十三）投标函和价格表、商务条件、交货和提供服务的时间：</w:t>
      </w:r>
      <w:r>
        <w:rPr>
          <w:color w:val="auto"/>
          <w:highlight w:val="none"/>
        </w:rPr>
      </w:r>
      <w:r/>
    </w:p>
    <w:p>
      <w:pPr>
        <w:pStyle w:val="922"/>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1.投标函和价格表的要求见本章（十二）、（十三），格式见本文件第七章《投标文件相关格式》中《投标函》和《开标一览表》。</w:t>
      </w:r>
      <w:r>
        <w:rPr>
          <w:color w:val="auto"/>
          <w:highlight w:val="none"/>
        </w:rPr>
      </w:r>
      <w:r/>
    </w:p>
    <w:p>
      <w:pPr>
        <w:pStyle w:val="922"/>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2.商务条件以本文件第三章《投标资料表》中的要求为准。</w:t>
      </w:r>
      <w:r>
        <w:rPr>
          <w:color w:val="auto"/>
          <w:highlight w:val="none"/>
        </w:rPr>
      </w:r>
      <w:r/>
    </w:p>
    <w:p>
      <w:pPr>
        <w:pStyle w:val="922"/>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3.交货和提供服务的时间，以本文件第三章《投标资料表》中所提要求为准。</w:t>
      </w:r>
      <w:r>
        <w:rPr>
          <w:color w:val="auto"/>
          <w:highlight w:val="none"/>
        </w:rPr>
      </w:r>
      <w:r/>
    </w:p>
    <w:p>
      <w:pPr>
        <w:pStyle w:val="922"/>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（十四）投标报价要求：</w:t>
      </w:r>
      <w:r>
        <w:rPr>
          <w:color w:val="auto"/>
          <w:highlight w:val="none"/>
        </w:rPr>
      </w:r>
      <w:r/>
    </w:p>
    <w:p>
      <w:pPr>
        <w:pStyle w:val="922"/>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1.投标人应按照招标文件的要求报出分项价格和总价。</w:t>
      </w:r>
      <w:r>
        <w:rPr>
          <w:color w:val="auto"/>
          <w:highlight w:val="none"/>
        </w:rPr>
      </w:r>
      <w:r/>
    </w:p>
    <w:p>
      <w:pPr>
        <w:pStyle w:val="922"/>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2.投标人应按照招标文件的要求进行报价，如投标人作出偏离，应在《偏离表》中列出。</w:t>
      </w:r>
      <w:r>
        <w:rPr>
          <w:color w:val="auto"/>
          <w:highlight w:val="none"/>
        </w:rPr>
      </w:r>
      <w:r/>
    </w:p>
    <w:p>
      <w:pPr>
        <w:pStyle w:val="922"/>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3.采购人不支付报价以外的任何费用。</w:t>
      </w:r>
      <w:r>
        <w:rPr>
          <w:color w:val="auto"/>
          <w:highlight w:val="none"/>
        </w:rPr>
      </w:r>
      <w:r/>
    </w:p>
    <w:p>
      <w:pPr>
        <w:pStyle w:val="922"/>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4.投标人所报的价格，在合同执行过程中是固定的，不得以任何理由予以变更。投标人提交滑动价格的投标文件，在资格性、符合性检查时按照无效投标处理。</w:t>
      </w:r>
      <w:r>
        <w:rPr>
          <w:color w:val="auto"/>
          <w:highlight w:val="none"/>
        </w:rPr>
      </w:r>
      <w:r/>
    </w:p>
    <w:p>
      <w:pPr>
        <w:pStyle w:val="922"/>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5.投标人只能提交一个投标价格，投标人提交多个价格的投标文件，在资格性、符合性检查时按照无效投标处理。</w:t>
      </w:r>
      <w:r>
        <w:rPr>
          <w:color w:val="auto"/>
          <w:highlight w:val="none"/>
        </w:rPr>
      </w:r>
      <w:r/>
    </w:p>
    <w:p>
      <w:pPr>
        <w:pStyle w:val="922"/>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（十五）投标货币。以本文件第三章《投标资料表》中所提要求为准。</w:t>
      </w:r>
      <w:r>
        <w:rPr>
          <w:color w:val="auto"/>
          <w:highlight w:val="none"/>
        </w:rPr>
      </w:r>
      <w:r/>
    </w:p>
    <w:p>
      <w:pPr>
        <w:pStyle w:val="922"/>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（十六）投标有效期：</w:t>
      </w:r>
      <w:r>
        <w:rPr>
          <w:color w:val="auto"/>
          <w:highlight w:val="none"/>
        </w:rPr>
      </w:r>
      <w:r/>
    </w:p>
    <w:p>
      <w:pPr>
        <w:pStyle w:val="922"/>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1.投标有效期为开标之日后90天。采购人可以要求对投标有效期延长一次，但该延长期最长不得超过30天。</w:t>
      </w:r>
      <w:r>
        <w:rPr>
          <w:color w:val="auto"/>
          <w:highlight w:val="none"/>
        </w:rPr>
      </w:r>
      <w:r/>
    </w:p>
    <w:p>
      <w:pPr>
        <w:pStyle w:val="922"/>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rPr>
          <w:color w:val="auto"/>
          <w:highlight w:val="none"/>
        </w:rPr>
      </w:r>
      <w:r/>
    </w:p>
    <w:p>
      <w:pPr>
        <w:pStyle w:val="922"/>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3.如果采购人发出要求延长投标有效期的通知，并在投标有效期届满前，没有收到投标人同意的书面通知，则视为该投标人不接受上述延期的要求。</w:t>
      </w:r>
      <w:r>
        <w:rPr>
          <w:color w:val="auto"/>
          <w:highlight w:val="none"/>
        </w:rPr>
      </w:r>
      <w:r/>
    </w:p>
    <w:p>
      <w:pPr>
        <w:pStyle w:val="922"/>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（十七）投标文件的编制要求和签署要求：</w:t>
      </w:r>
      <w:r>
        <w:rPr>
          <w:color w:val="auto"/>
          <w:highlight w:val="none"/>
        </w:rPr>
      </w:r>
      <w:r/>
    </w:p>
    <w:p>
      <w:pPr>
        <w:pStyle w:val="922"/>
        <w:ind w:firstLine="482"/>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（1）投标人应由其法定代表人或法定代表人授权代表在规定的网上投标时间，凭 CA 证书</w:t>
      </w:r>
      <w:r>
        <w:rPr>
          <w:rFonts w:hint="eastAsia" w:ascii="宋体" w:hAnsi="宋体" w:eastAsia="宋体" w:cs="宋体"/>
          <w:color w:val="auto"/>
          <w:sz w:val="30"/>
          <w:szCs w:val="30"/>
          <w:highlight w:val="none"/>
          <w:lang w:eastAsia="zh-CN"/>
        </w:rPr>
        <w:t xml:space="preserve">登录</w:t>
      </w:r>
      <w:r>
        <w:rPr>
          <w:rFonts w:hint="eastAsia" w:ascii="宋体" w:hAnsi="宋体" w:eastAsia="宋体" w:cs="宋体"/>
          <w:color w:val="auto"/>
          <w:sz w:val="30"/>
          <w:szCs w:val="30"/>
          <w:highlight w:val="none"/>
        </w:rPr>
        <w:t xml:space="preserve">“苏采云”系统在线编制投标文件（电子数据），并在投标截止时间之前上传投标文件。</w:t>
      </w:r>
      <w:r>
        <w:rPr>
          <w:color w:val="auto"/>
          <w:highlight w:val="none"/>
        </w:rPr>
      </w:r>
      <w:r/>
    </w:p>
    <w:p>
      <w:pPr>
        <w:pStyle w:val="922"/>
        <w:ind w:firstLine="482"/>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（2）投标人应对 CA 证书妥善保管，如被他人盗用投标，因此带来的结果均由投标人自行承担。</w:t>
      </w:r>
      <w:r>
        <w:rPr>
          <w:color w:val="auto"/>
          <w:highlight w:val="none"/>
        </w:rPr>
      </w:r>
      <w:r/>
    </w:p>
    <w:p>
      <w:pPr>
        <w:pStyle w:val="922"/>
        <w:ind w:firstLine="482"/>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w:t>
      </w:r>
      <w:r>
        <w:rPr>
          <w:rFonts w:hint="eastAsia" w:ascii="宋体" w:hAnsi="宋体" w:eastAsia="宋体" w:cs="宋体"/>
          <w:color w:val="auto"/>
          <w:sz w:val="30"/>
          <w:szCs w:val="30"/>
          <w:highlight w:val="none"/>
          <w:lang w:val="en-US" w:eastAsia="zh-CN"/>
        </w:rPr>
        <w:t xml:space="preserve">3</w:t>
      </w:r>
      <w:r>
        <w:rPr>
          <w:rFonts w:hint="eastAsia" w:ascii="宋体" w:hAnsi="宋体" w:eastAsia="宋体" w:cs="宋体"/>
          <w:color w:val="auto"/>
          <w:sz w:val="30"/>
          <w:szCs w:val="30"/>
          <w:highlight w:val="none"/>
        </w:rPr>
        <w:t xml:space="preserve">）投标人应当对招标文件提出的要求和条件作出实质性响应，并在电子投标系统逐条应答。</w:t>
      </w:r>
      <w:r>
        <w:rPr>
          <w:color w:val="auto"/>
          <w:highlight w:val="none"/>
        </w:rPr>
      </w:r>
      <w:r/>
    </w:p>
    <w:p>
      <w:pPr>
        <w:pStyle w:val="922"/>
        <w:ind w:firstLine="482"/>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w:t>
      </w:r>
      <w:r>
        <w:rPr>
          <w:rFonts w:hint="eastAsia" w:ascii="宋体" w:hAnsi="宋体" w:eastAsia="宋体" w:cs="宋体"/>
          <w:color w:val="auto"/>
          <w:sz w:val="30"/>
          <w:szCs w:val="30"/>
          <w:highlight w:val="none"/>
          <w:lang w:val="en-US" w:eastAsia="zh-CN"/>
        </w:rPr>
        <w:t xml:space="preserve">4</w:t>
      </w:r>
      <w:r>
        <w:rPr>
          <w:rFonts w:hint="eastAsia" w:ascii="宋体" w:hAnsi="宋体" w:eastAsia="宋体" w:cs="宋体"/>
          <w:color w:val="auto"/>
          <w:sz w:val="30"/>
          <w:szCs w:val="30"/>
          <w:highlight w:val="none"/>
        </w:rPr>
        <w:t xml:space="preserve">）投标人应对要求提供的资格证明文件（如资质证书、资格证书）、技术资料（如白皮书、彩页、手册、检测报告等）扫描上传至投标系统。</w:t>
      </w:r>
      <w:r>
        <w:rPr>
          <w:color w:val="auto"/>
          <w:highlight w:val="none"/>
        </w:rPr>
      </w:r>
      <w:r/>
    </w:p>
    <w:p>
      <w:pPr>
        <w:pStyle w:val="922"/>
        <w:ind w:firstLine="600"/>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（十八）投标文件的盖章要求：</w:t>
      </w:r>
      <w:r>
        <w:rPr>
          <w:color w:val="auto"/>
          <w:highlight w:val="none"/>
        </w:rPr>
      </w:r>
      <w:r/>
    </w:p>
    <w:p>
      <w:pPr>
        <w:pStyle w:val="922"/>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投标文件的盖章要求，以本文件第三章《投标资料表》中所提要求为准。</w:t>
      </w:r>
      <w:r>
        <w:rPr>
          <w:color w:val="auto"/>
          <w:highlight w:val="none"/>
        </w:rPr>
      </w:r>
      <w:r/>
    </w:p>
    <w:p>
      <w:pPr>
        <w:pStyle w:val="922"/>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（十九）提交投标文件的截止时间和收到投标文件后注意事项。投标人应在招标文件要求的提交投标文件的截止时间前，将投标文件提交至“苏采云”系统。</w:t>
      </w:r>
      <w:r>
        <w:rPr>
          <w:color w:val="auto"/>
          <w:highlight w:val="none"/>
        </w:rPr>
      </w:r>
      <w:r/>
    </w:p>
    <w:p>
      <w:pPr>
        <w:pStyle w:val="922"/>
        <w:ind w:firstLine="600"/>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（二十）凡在招标文件要求提交投标文件的截止时间之后送达的投标文件，均为无效投标文件，采购代理机构应当拒收。在规定时间内各投标人携带CA锁进行网上解密。</w:t>
      </w:r>
      <w:r>
        <w:rPr>
          <w:color w:val="auto"/>
          <w:highlight w:val="none"/>
        </w:rPr>
      </w:r>
      <w:r/>
    </w:p>
    <w:p>
      <w:pPr>
        <w:pStyle w:val="922"/>
        <w:ind w:firstLine="600"/>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rPr>
          <w:color w:val="auto"/>
          <w:highlight w:val="none"/>
        </w:rPr>
      </w:r>
      <w:r/>
    </w:p>
    <w:p>
      <w:pPr>
        <w:pStyle w:val="922"/>
        <w:ind w:firstLine="600"/>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（二十二）本项目不允许分包。</w:t>
      </w:r>
      <w:r>
        <w:rPr>
          <w:color w:val="auto"/>
          <w:highlight w:val="none"/>
        </w:rPr>
      </w:r>
      <w:r/>
    </w:p>
    <w:p>
      <w:pPr>
        <w:pStyle w:val="922"/>
        <w:ind w:firstLine="600"/>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（二十三）投标人应当遵循公平竞争的原则，不得恶意串通，不得妨碍其他投标人的竞争行为，不得损害采购人或者其他投标人的合法权益。</w:t>
      </w:r>
      <w:r>
        <w:rPr>
          <w:color w:val="auto"/>
          <w:highlight w:val="none"/>
        </w:rPr>
      </w:r>
      <w:r/>
    </w:p>
    <w:p>
      <w:pPr>
        <w:pStyle w:val="922"/>
        <w:ind w:firstLine="600"/>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在评标过程中发现投标人有上述情形的，评标委员会应当认定其投标无效，并书面报告本级财政部门。</w:t>
      </w:r>
      <w:r>
        <w:rPr>
          <w:color w:val="auto"/>
          <w:highlight w:val="none"/>
        </w:rPr>
      </w:r>
      <w:r/>
    </w:p>
    <w:p>
      <w:pPr>
        <w:pStyle w:val="922"/>
        <w:ind w:firstLine="600"/>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（二十四）有下列情形之一的，其投标无效。</w:t>
      </w:r>
      <w:r>
        <w:rPr>
          <w:color w:val="auto"/>
          <w:highlight w:val="none"/>
        </w:rPr>
      </w:r>
      <w:r/>
    </w:p>
    <w:p>
      <w:pPr>
        <w:pStyle w:val="922"/>
        <w:ind w:firstLine="600"/>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1.不同投标人的投标文件，由同一单位或者个人编制；</w:t>
      </w:r>
      <w:r>
        <w:rPr>
          <w:color w:val="auto"/>
          <w:highlight w:val="none"/>
        </w:rPr>
      </w:r>
      <w:r/>
    </w:p>
    <w:p>
      <w:pPr>
        <w:pStyle w:val="922"/>
        <w:ind w:firstLine="600"/>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2.不同投标人委托同一单位或者个人办理投标事宜；</w:t>
      </w:r>
      <w:r>
        <w:rPr>
          <w:color w:val="auto"/>
          <w:highlight w:val="none"/>
        </w:rPr>
      </w:r>
      <w:r/>
    </w:p>
    <w:p>
      <w:pPr>
        <w:pStyle w:val="922"/>
        <w:ind w:firstLine="600"/>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3.不同投标人的投标文件中，所载明的项目管理成员或联系人为同一人；</w:t>
      </w:r>
      <w:r>
        <w:rPr>
          <w:color w:val="auto"/>
          <w:highlight w:val="none"/>
        </w:rPr>
      </w:r>
      <w:r/>
    </w:p>
    <w:p>
      <w:pPr>
        <w:pStyle w:val="922"/>
        <w:ind w:firstLine="600"/>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4.不同投标人的投标文件，异常一致或者投标报价呈规律性差异；</w:t>
      </w:r>
      <w:r>
        <w:rPr>
          <w:color w:val="auto"/>
          <w:highlight w:val="none"/>
        </w:rPr>
      </w:r>
      <w:r/>
    </w:p>
    <w:p>
      <w:pPr>
        <w:pStyle w:val="922"/>
        <w:ind w:firstLine="600"/>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lang w:val="en-US" w:eastAsia="zh-CN"/>
        </w:rPr>
        <w:t xml:space="preserve">5</w:t>
      </w:r>
      <w:r>
        <w:rPr>
          <w:rFonts w:hint="eastAsia" w:ascii="宋体" w:hAnsi="宋体" w:eastAsia="宋体" w:cs="宋体"/>
          <w:color w:val="auto"/>
          <w:sz w:val="30"/>
          <w:szCs w:val="30"/>
          <w:highlight w:val="none"/>
        </w:rPr>
        <w:t xml:space="preserve">.不同投标人投标文件内容存在非正常一致、项目组成员出现同一人、投标文件中错误（ 或异常）一致或雷同、电子文档信息一致或雷同的、投标报价呈规律性差异的；</w:t>
      </w:r>
      <w:r>
        <w:rPr>
          <w:color w:val="auto"/>
          <w:highlight w:val="none"/>
        </w:rPr>
      </w:r>
      <w:r/>
    </w:p>
    <w:p>
      <w:pPr>
        <w:pStyle w:val="922"/>
        <w:ind w:firstLine="600"/>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lang w:val="en-US" w:eastAsia="zh-CN"/>
        </w:rPr>
        <w:t xml:space="preserve">6</w:t>
      </w:r>
      <w:r>
        <w:rPr>
          <w:rFonts w:hint="eastAsia" w:ascii="宋体" w:hAnsi="宋体" w:eastAsia="宋体" w:cs="宋体"/>
          <w:color w:val="auto"/>
          <w:sz w:val="30"/>
          <w:szCs w:val="30"/>
          <w:highlight w:val="none"/>
        </w:rPr>
        <w:t xml:space="preserve">.电子投标文件未按规定期限投标的</w:t>
      </w:r>
      <w:r>
        <w:rPr>
          <w:rFonts w:hint="eastAsia" w:ascii="宋体" w:hAnsi="宋体" w:eastAsia="宋体" w:cs="宋体"/>
          <w:color w:val="auto"/>
          <w:sz w:val="30"/>
          <w:szCs w:val="30"/>
          <w:highlight w:val="none"/>
          <w:lang w:eastAsia="zh-CN"/>
        </w:rPr>
        <w:t xml:space="preserve">，</w:t>
      </w:r>
      <w:r>
        <w:rPr>
          <w:color w:val="auto"/>
          <w:highlight w:val="none"/>
        </w:rPr>
      </w:r>
      <w:r/>
    </w:p>
    <w:p>
      <w:pPr>
        <w:pStyle w:val="922"/>
        <w:ind w:firstLine="600"/>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lang w:val="en-US" w:eastAsia="zh-CN"/>
        </w:rPr>
        <w:t xml:space="preserve">7</w:t>
      </w:r>
      <w:r>
        <w:rPr>
          <w:rFonts w:hint="eastAsia" w:ascii="宋体" w:hAnsi="宋体" w:eastAsia="宋体" w:cs="宋体"/>
          <w:color w:val="auto"/>
          <w:sz w:val="30"/>
          <w:szCs w:val="30"/>
          <w:highlight w:val="none"/>
        </w:rPr>
        <w:t xml:space="preserve">.电子投标文件未按招标文件要求签章的；</w:t>
      </w:r>
      <w:r>
        <w:rPr>
          <w:color w:val="auto"/>
          <w:highlight w:val="none"/>
        </w:rPr>
      </w:r>
      <w:r/>
    </w:p>
    <w:p>
      <w:pPr>
        <w:pStyle w:val="922"/>
        <w:ind w:firstLine="600"/>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lang w:val="en-US" w:eastAsia="zh-CN"/>
        </w:rPr>
        <w:t xml:space="preserve">8</w:t>
      </w:r>
      <w:r>
        <w:rPr>
          <w:rFonts w:hint="eastAsia" w:ascii="宋体" w:hAnsi="宋体" w:eastAsia="宋体" w:cs="宋体"/>
          <w:color w:val="auto"/>
          <w:sz w:val="30"/>
          <w:szCs w:val="30"/>
          <w:highlight w:val="none"/>
        </w:rPr>
        <w:t xml:space="preserve">.投标人未在规定时间内解密电子投标文件的；</w:t>
      </w:r>
      <w:r>
        <w:rPr>
          <w:color w:val="auto"/>
          <w:highlight w:val="none"/>
        </w:rPr>
      </w:r>
      <w:r/>
    </w:p>
    <w:p>
      <w:pPr>
        <w:pStyle w:val="922"/>
        <w:ind w:firstLine="600"/>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lang w:val="en-US" w:eastAsia="zh-CN"/>
        </w:rPr>
        <w:t xml:space="preserve">9</w:t>
      </w:r>
      <w:r>
        <w:rPr>
          <w:rFonts w:hint="eastAsia" w:ascii="宋体" w:hAnsi="宋体" w:eastAsia="宋体" w:cs="宋体"/>
          <w:color w:val="auto"/>
          <w:sz w:val="30"/>
          <w:szCs w:val="30"/>
          <w:highlight w:val="none"/>
        </w:rPr>
        <w:t xml:space="preserve">.投标文件未按招标文件规定的内容和要求填写的；没有在投标系统指定位置上传对应文件、材料的；</w:t>
      </w:r>
      <w:r>
        <w:rPr>
          <w:color w:val="auto"/>
          <w:highlight w:val="none"/>
        </w:rPr>
      </w:r>
      <w:r/>
    </w:p>
    <w:p>
      <w:pPr>
        <w:pStyle w:val="922"/>
        <w:ind w:firstLine="600"/>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lang w:val="en-US" w:eastAsia="zh-CN"/>
        </w:rPr>
        <w:t xml:space="preserve">10</w:t>
      </w:r>
      <w:r>
        <w:rPr>
          <w:rFonts w:hint="eastAsia" w:ascii="宋体" w:hAnsi="宋体" w:eastAsia="宋体" w:cs="宋体"/>
          <w:color w:val="auto"/>
          <w:sz w:val="30"/>
          <w:szCs w:val="30"/>
          <w:highlight w:val="none"/>
        </w:rPr>
        <w:t xml:space="preserve">.不具备招标文件中规定的资格要求的；</w:t>
      </w:r>
      <w:r>
        <w:rPr>
          <w:color w:val="auto"/>
          <w:highlight w:val="none"/>
        </w:rPr>
      </w:r>
      <w:r/>
    </w:p>
    <w:p>
      <w:pPr>
        <w:pStyle w:val="922"/>
        <w:ind w:firstLine="600"/>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1</w:t>
      </w:r>
      <w:r>
        <w:rPr>
          <w:rFonts w:hint="eastAsia" w:ascii="宋体" w:hAnsi="宋体" w:eastAsia="宋体" w:cs="宋体"/>
          <w:color w:val="auto"/>
          <w:sz w:val="30"/>
          <w:szCs w:val="30"/>
          <w:highlight w:val="none"/>
          <w:lang w:val="en-US" w:eastAsia="zh-CN"/>
        </w:rPr>
        <w:t xml:space="preserve">1</w:t>
      </w:r>
      <w:r>
        <w:rPr>
          <w:rFonts w:hint="eastAsia" w:ascii="宋体" w:hAnsi="宋体" w:eastAsia="宋体" w:cs="宋体"/>
          <w:color w:val="auto"/>
          <w:sz w:val="30"/>
          <w:szCs w:val="30"/>
          <w:highlight w:val="none"/>
        </w:rPr>
        <w:t xml:space="preserve">.报价超过招标文件中规定的预算金额或者最高限价的；</w:t>
      </w:r>
      <w:r>
        <w:rPr>
          <w:color w:val="auto"/>
          <w:highlight w:val="none"/>
        </w:rPr>
      </w:r>
      <w:r/>
    </w:p>
    <w:p>
      <w:pPr>
        <w:pStyle w:val="922"/>
        <w:ind w:firstLine="600"/>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1</w:t>
      </w:r>
      <w:r>
        <w:rPr>
          <w:rFonts w:hint="eastAsia" w:ascii="宋体" w:hAnsi="宋体" w:eastAsia="宋体" w:cs="宋体"/>
          <w:color w:val="auto"/>
          <w:sz w:val="30"/>
          <w:szCs w:val="30"/>
          <w:highlight w:val="none"/>
          <w:lang w:val="en-US" w:eastAsia="zh-CN"/>
        </w:rPr>
        <w:t xml:space="preserve">2</w:t>
      </w:r>
      <w:r>
        <w:rPr>
          <w:rFonts w:hint="eastAsia" w:ascii="宋体" w:hAnsi="宋体" w:eastAsia="宋体" w:cs="宋体"/>
          <w:color w:val="auto"/>
          <w:sz w:val="30"/>
          <w:szCs w:val="30"/>
          <w:highlight w:val="none"/>
        </w:rPr>
        <w:t xml:space="preserve">.投标文件含有采购人不能接受的附加条件的；</w:t>
      </w:r>
      <w:r>
        <w:rPr>
          <w:color w:val="auto"/>
          <w:highlight w:val="none"/>
        </w:rPr>
      </w:r>
      <w:r/>
    </w:p>
    <w:p>
      <w:pPr>
        <w:pStyle w:val="922"/>
        <w:ind w:firstLine="600"/>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1</w:t>
      </w:r>
      <w:r>
        <w:rPr>
          <w:rFonts w:hint="eastAsia" w:ascii="宋体" w:hAnsi="宋体" w:eastAsia="宋体" w:cs="宋体"/>
          <w:color w:val="auto"/>
          <w:sz w:val="30"/>
          <w:szCs w:val="30"/>
          <w:highlight w:val="none"/>
          <w:lang w:val="en-US" w:eastAsia="zh-CN"/>
        </w:rPr>
        <w:t xml:space="preserve">3</w:t>
      </w:r>
      <w:r>
        <w:rPr>
          <w:rFonts w:hint="eastAsia" w:ascii="宋体" w:hAnsi="宋体" w:eastAsia="宋体" w:cs="宋体"/>
          <w:color w:val="auto"/>
          <w:sz w:val="30"/>
          <w:szCs w:val="30"/>
          <w:highlight w:val="none"/>
        </w:rPr>
        <w:t xml:space="preserve">.</w:t>
      </w:r>
      <w:r>
        <w:rPr>
          <w:rFonts w:hint="eastAsia" w:ascii="宋体" w:hAnsi="宋体" w:eastAsia="宋体" w:cs="宋体"/>
          <w:color w:val="auto"/>
          <w:sz w:val="30"/>
          <w:szCs w:val="30"/>
          <w:highlight w:val="none"/>
          <w:lang w:eastAsia="zh-CN"/>
        </w:rPr>
        <w:t xml:space="preserve">法律法规</w:t>
      </w:r>
      <w:r>
        <w:rPr>
          <w:rFonts w:hint="eastAsia" w:ascii="宋体" w:hAnsi="宋体" w:eastAsia="宋体" w:cs="宋体"/>
          <w:color w:val="auto"/>
          <w:sz w:val="30"/>
          <w:szCs w:val="30"/>
          <w:highlight w:val="none"/>
        </w:rPr>
        <w:t xml:space="preserve">和招标文件规定的其他无效情形。</w:t>
      </w:r>
      <w:r>
        <w:rPr>
          <w:color w:val="auto"/>
          <w:highlight w:val="none"/>
        </w:rPr>
      </w:r>
      <w:r/>
    </w:p>
    <w:p>
      <w:pPr>
        <w:pStyle w:val="922"/>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四、开标</w:t>
      </w:r>
      <w:r>
        <w:rPr>
          <w:color w:val="auto"/>
          <w:highlight w:val="none"/>
        </w:rPr>
      </w:r>
      <w:r/>
    </w:p>
    <w:p>
      <w:pPr>
        <w:pStyle w:val="922"/>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（二十五）开标：</w:t>
      </w:r>
      <w:r>
        <w:rPr>
          <w:color w:val="auto"/>
          <w:highlight w:val="none"/>
        </w:rPr>
      </w:r>
      <w:r/>
    </w:p>
    <w:p>
      <w:pPr>
        <w:pStyle w:val="922"/>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1.开标时间及地点。开标应当在招标文件确定的提交投标文件截止时间的同一时间公开进行；开标地点应当为招标文件中预先确定的地点。</w:t>
      </w:r>
      <w:r>
        <w:rPr>
          <w:color w:val="auto"/>
          <w:highlight w:val="none"/>
        </w:rPr>
      </w:r>
      <w:r/>
    </w:p>
    <w:p>
      <w:pPr>
        <w:pStyle w:val="922"/>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2.由电子招标投标交易平台主持，邀请投标人参加。</w:t>
      </w:r>
      <w:r>
        <w:rPr>
          <w:color w:val="auto"/>
          <w:highlight w:val="none"/>
        </w:rPr>
      </w:r>
      <w:r/>
    </w:p>
    <w:p>
      <w:pPr>
        <w:pStyle w:val="922"/>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3.所有投标单位使用 CA 证书在开标时间时，解密各自投标文件，投标人不足3家的，不得评标。</w:t>
      </w:r>
      <w:r>
        <w:rPr>
          <w:color w:val="auto"/>
          <w:highlight w:val="none"/>
        </w:rPr>
      </w:r>
      <w:r/>
    </w:p>
    <w:p>
      <w:pPr>
        <w:pStyle w:val="922"/>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4.投标人原因造成投标文件未解密的，视为撤销其投标文件</w:t>
      </w:r>
      <w:r>
        <w:rPr>
          <w:rFonts w:hint="eastAsia" w:ascii="宋体" w:hAnsi="宋体" w:eastAsia="宋体" w:cs="宋体"/>
          <w:color w:val="auto"/>
          <w:sz w:val="30"/>
          <w:szCs w:val="30"/>
          <w:highlight w:val="none"/>
          <w:lang w:eastAsia="zh-CN"/>
        </w:rPr>
        <w:t xml:space="preserve">；</w:t>
      </w:r>
      <w:r>
        <w:rPr>
          <w:rFonts w:hint="eastAsia" w:ascii="宋体" w:hAnsi="宋体" w:eastAsia="宋体" w:cs="宋体"/>
          <w:color w:val="auto"/>
          <w:sz w:val="30"/>
          <w:szCs w:val="30"/>
          <w:highlight w:val="none"/>
        </w:rPr>
        <w:t xml:space="preserve">因投标人之外的原因造成投标文件未解密的，视为撤回其投标文件。部分投标文件未解密的，其他投标文件的开标可以继续进行。</w:t>
      </w:r>
      <w:r>
        <w:rPr>
          <w:color w:val="auto"/>
          <w:highlight w:val="none"/>
        </w:rPr>
      </w:r>
      <w:r/>
    </w:p>
    <w:p>
      <w:pPr>
        <w:pStyle w:val="922"/>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五、评标</w:t>
      </w:r>
      <w:r>
        <w:rPr>
          <w:color w:val="auto"/>
          <w:highlight w:val="none"/>
        </w:rPr>
      </w:r>
      <w:r/>
    </w:p>
    <w:p>
      <w:pPr>
        <w:pStyle w:val="922"/>
        <w:ind w:firstLine="600"/>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（二十六）公开招标采购项目开标结束后，采购人依法对投标人的资格进行审查。合格投标人不足3家的，不得评标。</w:t>
      </w:r>
      <w:r>
        <w:rPr>
          <w:color w:val="auto"/>
          <w:highlight w:val="none"/>
        </w:rPr>
      </w:r>
      <w:r/>
    </w:p>
    <w:p>
      <w:pPr>
        <w:pStyle w:val="922"/>
        <w:ind w:firstLine="600"/>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1.评标工作由采购代理机构负责组织，并履行下列职责：</w:t>
      </w:r>
      <w:r>
        <w:rPr>
          <w:color w:val="auto"/>
          <w:highlight w:val="none"/>
        </w:rPr>
      </w:r>
      <w:r/>
    </w:p>
    <w:p>
      <w:pPr>
        <w:pStyle w:val="922"/>
        <w:ind w:firstLine="600"/>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（1）核对评审专家身份和采购人代表授权函，对评审专家在政府采购活动中的职责履行情况予以记录，并及时将有关违法违规行为向财政部门报告；</w:t>
      </w:r>
      <w:r>
        <w:rPr>
          <w:color w:val="auto"/>
          <w:highlight w:val="none"/>
        </w:rPr>
      </w:r>
      <w:r/>
    </w:p>
    <w:p>
      <w:pPr>
        <w:pStyle w:val="922"/>
        <w:ind w:firstLine="600"/>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（2）宣布评标纪律；</w:t>
      </w:r>
      <w:r>
        <w:rPr>
          <w:color w:val="auto"/>
          <w:highlight w:val="none"/>
        </w:rPr>
      </w:r>
      <w:r/>
    </w:p>
    <w:p>
      <w:pPr>
        <w:pStyle w:val="922"/>
        <w:ind w:firstLine="600"/>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（3）公布投标人名单，告知评审专家应当回避的情形；</w:t>
      </w:r>
      <w:r>
        <w:rPr>
          <w:color w:val="auto"/>
          <w:highlight w:val="none"/>
        </w:rPr>
      </w:r>
      <w:r/>
    </w:p>
    <w:p>
      <w:pPr>
        <w:pStyle w:val="922"/>
        <w:ind w:firstLine="600"/>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（4）组织评标委员会推选评标组长（采购人代表不得担任组长）；</w:t>
      </w:r>
      <w:r>
        <w:rPr>
          <w:color w:val="auto"/>
          <w:highlight w:val="none"/>
        </w:rPr>
      </w:r>
      <w:r/>
    </w:p>
    <w:p>
      <w:pPr>
        <w:pStyle w:val="922"/>
        <w:ind w:firstLine="600"/>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（5）在评标期间采取必要的通讯管理措施，保证评标活动不受外界干扰；</w:t>
      </w:r>
      <w:r>
        <w:rPr>
          <w:color w:val="auto"/>
          <w:highlight w:val="none"/>
        </w:rPr>
      </w:r>
      <w:r/>
    </w:p>
    <w:p>
      <w:pPr>
        <w:pStyle w:val="922"/>
        <w:ind w:firstLine="600"/>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（6）根据评标委员会的要求介绍政府采购相关政策法规、招标文件；</w:t>
      </w:r>
      <w:r>
        <w:rPr>
          <w:color w:val="auto"/>
          <w:highlight w:val="none"/>
        </w:rPr>
      </w:r>
      <w:r/>
    </w:p>
    <w:p>
      <w:pPr>
        <w:pStyle w:val="922"/>
        <w:ind w:firstLine="600"/>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（7）维护评标秩序，监督评标委员会依照招标文件规定的评标程序、方法和标准进行独立评审。及时制止和纠正采购人代表、评审专家的倾向性言论或者违法违规行为；</w:t>
      </w:r>
      <w:r>
        <w:rPr>
          <w:color w:val="auto"/>
          <w:highlight w:val="none"/>
        </w:rPr>
      </w:r>
      <w:r/>
    </w:p>
    <w:p>
      <w:pPr>
        <w:pStyle w:val="922"/>
        <w:ind w:firstLine="600"/>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（8）核对评标结果，对有《</w:t>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HYPERLINK "http://www.caigou2003.com/" \t "_blank"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政府采购</w:t>
      </w:r>
      <w:r>
        <w:rPr>
          <w:rFonts w:hint="eastAsia" w:ascii="宋体" w:hAnsi="宋体" w:eastAsia="宋体" w:cs="宋体"/>
          <w:color w:val="auto"/>
          <w:sz w:val="30"/>
          <w:szCs w:val="30"/>
          <w:highlight w:val="none"/>
        </w:rPr>
        <w:fldChar w:fldCharType="end"/>
      </w:r>
      <w:r>
        <w:rPr>
          <w:rFonts w:hint="eastAsia" w:ascii="宋体" w:hAnsi="宋体" w:eastAsia="宋体" w:cs="宋体"/>
          <w:color w:val="auto"/>
          <w:sz w:val="30"/>
          <w:szCs w:val="30"/>
          <w:highlight w:val="none"/>
        </w:rPr>
        <w:t xml:space="preserve">货物和服务招标投标管理办法》第六十四条规定情形的，应要求评标委员会复核或者书面说明理由，评标委员会拒绝的，应予记录并向本级财政部门报告；</w:t>
      </w:r>
      <w:r>
        <w:rPr>
          <w:color w:val="auto"/>
          <w:highlight w:val="none"/>
        </w:rPr>
      </w:r>
      <w:r/>
    </w:p>
    <w:p>
      <w:pPr>
        <w:pStyle w:val="922"/>
        <w:ind w:firstLine="600"/>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（9）评审工作完成后，按照规定向评审专家支付劳务报酬和异地评审差旅费，不得向评审专家以外的其他人员支付评审劳务报酬； </w:t>
      </w:r>
      <w:r>
        <w:rPr>
          <w:color w:val="auto"/>
          <w:highlight w:val="none"/>
        </w:rPr>
      </w:r>
      <w:r/>
    </w:p>
    <w:p>
      <w:pPr>
        <w:pStyle w:val="922"/>
        <w:ind w:firstLine="600"/>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（10）处理与评标有关的其他事项。</w:t>
      </w:r>
      <w:r>
        <w:rPr>
          <w:color w:val="auto"/>
          <w:highlight w:val="none"/>
        </w:rPr>
      </w:r>
      <w:r/>
    </w:p>
    <w:p>
      <w:pPr>
        <w:pStyle w:val="922"/>
        <w:ind w:firstLine="600"/>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采购人可以在评标前说明项目背景和采购需求，说明内容不得含有歧视性、倾向性意见，不得超出招标文件所述范围。其说明应当提交书面材料，并随采购文件一并存档。</w:t>
      </w:r>
      <w:r>
        <w:rPr>
          <w:color w:val="auto"/>
          <w:highlight w:val="none"/>
        </w:rPr>
      </w:r>
      <w:r/>
    </w:p>
    <w:p>
      <w:pPr>
        <w:pStyle w:val="922"/>
        <w:ind w:firstLine="600"/>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2.评标委员会负责具体评标事务，并独立履行下列职责：</w:t>
      </w:r>
      <w:r>
        <w:rPr>
          <w:color w:val="auto"/>
          <w:highlight w:val="none"/>
        </w:rPr>
      </w:r>
      <w:r/>
    </w:p>
    <w:p>
      <w:pPr>
        <w:pStyle w:val="922"/>
        <w:ind w:firstLine="450"/>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（1）审查、评价投标文件是否符合招标文件的商务、技术等实质性要求；</w:t>
      </w:r>
      <w:r>
        <w:rPr>
          <w:color w:val="auto"/>
          <w:highlight w:val="none"/>
        </w:rPr>
      </w:r>
      <w:r/>
    </w:p>
    <w:p>
      <w:pPr>
        <w:pStyle w:val="922"/>
        <w:ind w:firstLine="450"/>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（2）要求投标人对投标文件有关事项作出澄清或者说明；</w:t>
      </w:r>
      <w:r>
        <w:rPr>
          <w:color w:val="auto"/>
          <w:highlight w:val="none"/>
        </w:rPr>
      </w:r>
      <w:r/>
    </w:p>
    <w:p>
      <w:pPr>
        <w:pStyle w:val="922"/>
        <w:ind w:firstLine="450"/>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（3）对投标文件进行比较和评价；</w:t>
      </w:r>
      <w:r>
        <w:rPr>
          <w:color w:val="auto"/>
          <w:highlight w:val="none"/>
        </w:rPr>
      </w:r>
      <w:r/>
    </w:p>
    <w:p>
      <w:pPr>
        <w:pStyle w:val="922"/>
        <w:ind w:firstLine="450"/>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（4）确定中标候选人名单，以及根据采购人委托直接确定中标人；</w:t>
      </w:r>
      <w:r>
        <w:rPr>
          <w:color w:val="auto"/>
          <w:highlight w:val="none"/>
        </w:rPr>
      </w:r>
      <w:r/>
    </w:p>
    <w:p>
      <w:pPr>
        <w:pStyle w:val="922"/>
        <w:ind w:firstLine="450"/>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（5）向采购人、采购代理机构或有关部门报告评标中发现的违法行为。</w:t>
      </w:r>
      <w:r>
        <w:rPr>
          <w:color w:val="auto"/>
          <w:highlight w:val="none"/>
        </w:rPr>
      </w:r>
      <w:r/>
    </w:p>
    <w:p>
      <w:pPr>
        <w:pStyle w:val="922"/>
        <w:ind w:firstLine="450"/>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（二十七）评标方法分为最低评标价法和综合评分法。</w:t>
      </w:r>
      <w:r>
        <w:rPr>
          <w:color w:val="auto"/>
          <w:highlight w:val="none"/>
        </w:rPr>
      </w:r>
      <w:r/>
    </w:p>
    <w:p>
      <w:pPr>
        <w:pStyle w:val="922"/>
        <w:ind w:firstLine="450"/>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（二十八）评标</w:t>
      </w:r>
      <w:r>
        <w:rPr>
          <w:color w:val="auto"/>
          <w:highlight w:val="none"/>
        </w:rPr>
      </w:r>
      <w:r/>
    </w:p>
    <w:p>
      <w:pPr>
        <w:pStyle w:val="922"/>
        <w:ind w:firstLine="600"/>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1.评标工作程序：</w:t>
      </w:r>
      <w:r>
        <w:rPr>
          <w:color w:val="auto"/>
          <w:highlight w:val="none"/>
        </w:rPr>
      </w:r>
      <w:r/>
    </w:p>
    <w:p>
      <w:pPr>
        <w:pStyle w:val="922"/>
        <w:ind w:firstLine="600"/>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（1）投标文件初审。</w:t>
      </w:r>
      <w:r>
        <w:rPr>
          <w:color w:val="auto"/>
          <w:highlight w:val="none"/>
        </w:rPr>
      </w:r>
      <w:r/>
    </w:p>
    <w:p>
      <w:pPr>
        <w:pStyle w:val="922"/>
        <w:ind w:firstLine="600"/>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①资格性审查。</w:t>
      </w:r>
      <w:r>
        <w:rPr>
          <w:color w:val="auto"/>
          <w:highlight w:val="none"/>
        </w:rPr>
      </w:r>
      <w:r/>
    </w:p>
    <w:p>
      <w:pPr>
        <w:pStyle w:val="922"/>
        <w:ind w:firstLine="600"/>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②符合性审查。</w:t>
      </w:r>
      <w:r>
        <w:rPr>
          <w:color w:val="auto"/>
          <w:highlight w:val="none"/>
        </w:rPr>
      </w:r>
      <w:r/>
    </w:p>
    <w:p>
      <w:pPr>
        <w:pStyle w:val="922"/>
        <w:ind w:firstLine="600"/>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（2）澄清有关问题。</w:t>
      </w:r>
      <w:r>
        <w:rPr>
          <w:color w:val="auto"/>
          <w:highlight w:val="none"/>
        </w:rPr>
      </w:r>
      <w:r/>
    </w:p>
    <w:p>
      <w:pPr>
        <w:pStyle w:val="922"/>
        <w:ind w:firstLine="600"/>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（3）比较与评价。</w:t>
      </w:r>
      <w:r>
        <w:rPr>
          <w:color w:val="auto"/>
          <w:highlight w:val="none"/>
        </w:rPr>
      </w:r>
      <w:r/>
    </w:p>
    <w:p>
      <w:pPr>
        <w:pStyle w:val="922"/>
        <w:ind w:firstLine="600"/>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（4）推荐中标候选供应商名单。</w:t>
      </w:r>
      <w:r>
        <w:rPr>
          <w:color w:val="auto"/>
          <w:highlight w:val="none"/>
        </w:rPr>
      </w:r>
      <w:r/>
    </w:p>
    <w:p>
      <w:pPr>
        <w:pStyle w:val="922"/>
        <w:ind w:firstLine="600"/>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（5）编写评审报告（评标报告）。</w:t>
      </w:r>
      <w:r>
        <w:rPr>
          <w:color w:val="auto"/>
          <w:highlight w:val="none"/>
        </w:rPr>
      </w:r>
      <w:r/>
    </w:p>
    <w:p>
      <w:pPr>
        <w:pStyle w:val="922"/>
        <w:ind w:firstLine="600"/>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2.在评标中，不得改变招标文件中规定的评标标准、方法和中标条件。评标委员会对投标文件响应性的判定，要基于投标文件本身的内容，而不得寻求外部的证据。</w:t>
      </w:r>
      <w:r>
        <w:rPr>
          <w:color w:val="auto"/>
          <w:highlight w:val="none"/>
        </w:rPr>
      </w:r>
      <w:r/>
    </w:p>
    <w:p>
      <w:pPr>
        <w:pStyle w:val="922"/>
        <w:ind w:firstLine="600"/>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3.采用</w:t>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HYPERLINK "http://lilun.caigou2003.com/recijiedu/2365668.html" \t "_blank"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最低评标价法</w:t>
      </w:r>
      <w:r>
        <w:rPr>
          <w:rFonts w:hint="eastAsia" w:ascii="宋体" w:hAnsi="宋体" w:eastAsia="宋体" w:cs="宋体"/>
          <w:color w:val="auto"/>
          <w:sz w:val="30"/>
          <w:szCs w:val="30"/>
          <w:highlight w:val="none"/>
        </w:rPr>
        <w:fldChar w:fldCharType="end"/>
      </w:r>
      <w:r>
        <w:rPr>
          <w:rFonts w:hint="eastAsia" w:ascii="宋体" w:hAnsi="宋体" w:eastAsia="宋体" w:cs="宋体"/>
          <w:color w:val="auto"/>
          <w:sz w:val="30"/>
          <w:szCs w:val="30"/>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rPr>
          <w:color w:val="auto"/>
          <w:highlight w:val="none"/>
        </w:rPr>
      </w:r>
      <w:r/>
    </w:p>
    <w:p>
      <w:pPr>
        <w:pStyle w:val="922"/>
        <w:ind w:firstLine="600"/>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采用</w:t>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HYPERLINK "http://lilun.caigou2003.com/recijiedu/2365667.html" \t "_blank"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综合评分法</w:t>
      </w:r>
      <w:r>
        <w:rPr>
          <w:rFonts w:hint="eastAsia" w:ascii="宋体" w:hAnsi="宋体" w:eastAsia="宋体" w:cs="宋体"/>
          <w:color w:val="auto"/>
          <w:sz w:val="30"/>
          <w:szCs w:val="30"/>
          <w:highlight w:val="none"/>
        </w:rPr>
        <w:fldChar w:fldCharType="end"/>
      </w:r>
      <w:r>
        <w:rPr>
          <w:rFonts w:hint="eastAsia" w:ascii="宋体" w:hAnsi="宋体" w:eastAsia="宋体" w:cs="宋体"/>
          <w:color w:val="auto"/>
          <w:sz w:val="30"/>
          <w:szCs w:val="30"/>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rPr>
          <w:color w:val="auto"/>
          <w:highlight w:val="none"/>
        </w:rPr>
      </w:r>
      <w:r/>
    </w:p>
    <w:p>
      <w:pPr>
        <w:pStyle w:val="922"/>
        <w:ind w:firstLine="600"/>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非单一产品采购项目，多家投标人提供的核心产品品牌相同的，按前两款规定处理。</w:t>
      </w:r>
      <w:r>
        <w:rPr>
          <w:color w:val="auto"/>
          <w:highlight w:val="none"/>
        </w:rPr>
      </w:r>
      <w:r/>
    </w:p>
    <w:p>
      <w:pPr>
        <w:pStyle w:val="922"/>
        <w:ind w:firstLine="600"/>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（二十九）投标文件报价出现前后不一致的，按照下列规定修正：</w:t>
      </w:r>
      <w:r>
        <w:rPr>
          <w:color w:val="auto"/>
          <w:highlight w:val="none"/>
        </w:rPr>
      </w:r>
      <w:r/>
    </w:p>
    <w:p>
      <w:pPr>
        <w:pStyle w:val="922"/>
        <w:ind w:firstLine="600"/>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1.投标文件中开标一览表（报价表）内容与投标文件中相应内容不一致的，以开标一览表（报价表）为准；</w:t>
      </w:r>
      <w:r>
        <w:rPr>
          <w:color w:val="auto"/>
          <w:highlight w:val="none"/>
        </w:rPr>
      </w:r>
      <w:r/>
    </w:p>
    <w:p>
      <w:pPr>
        <w:pStyle w:val="922"/>
        <w:ind w:firstLine="600"/>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2.大写金额和小写金额不一致的，以大写金额为准；</w:t>
      </w:r>
      <w:r>
        <w:rPr>
          <w:color w:val="auto"/>
          <w:highlight w:val="none"/>
        </w:rPr>
      </w:r>
      <w:r/>
    </w:p>
    <w:p>
      <w:pPr>
        <w:pStyle w:val="922"/>
        <w:ind w:firstLine="600"/>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3.单价金额小数点或者百分比有明显错位的，以开标一览表的总价为准，并修改单价；</w:t>
      </w:r>
      <w:r>
        <w:rPr>
          <w:color w:val="auto"/>
          <w:highlight w:val="none"/>
        </w:rPr>
      </w:r>
      <w:r/>
    </w:p>
    <w:p>
      <w:pPr>
        <w:pStyle w:val="922"/>
        <w:ind w:firstLine="600"/>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4.总价金额与按单价合计金额不一致的，以单价金额计算结果为准。</w:t>
      </w:r>
      <w:r>
        <w:rPr>
          <w:color w:val="auto"/>
          <w:highlight w:val="none"/>
        </w:rPr>
      </w:r>
      <w:r/>
    </w:p>
    <w:p>
      <w:pPr>
        <w:pStyle w:val="922"/>
        <w:ind w:firstLine="600"/>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同时出现两种以上不一致的，按照前款规定的顺序修正。将修正后的报价，形成投标人的澄清、说明或补正材料，经投标人确认后产生约束力。投标人不确认的，其投标无效。</w:t>
      </w:r>
      <w:r>
        <w:rPr>
          <w:color w:val="auto"/>
          <w:highlight w:val="none"/>
        </w:rPr>
      </w:r>
      <w:r/>
    </w:p>
    <w:p>
      <w:pPr>
        <w:pStyle w:val="922"/>
        <w:ind w:firstLine="600"/>
        <w:jc w:val="left"/>
        <w:spacing w:line="520" w:lineRule="exact"/>
        <w:widowControl/>
        <w:rPr>
          <w:rFonts w:hint="eastAsia" w:ascii="宋体" w:hAnsi="宋体" w:eastAsia="宋体" w:cs="宋体"/>
          <w:i/>
          <w:color w:val="auto"/>
          <w:sz w:val="30"/>
          <w:szCs w:val="30"/>
          <w:highlight w:val="none"/>
        </w:rPr>
      </w:pPr>
      <w:r>
        <w:rPr>
          <w:rFonts w:hint="eastAsia" w:ascii="宋体" w:hAnsi="宋体" w:eastAsia="宋体" w:cs="宋体"/>
          <w:color w:val="auto"/>
          <w:sz w:val="30"/>
          <w:szCs w:val="30"/>
          <w:highlight w:val="none"/>
        </w:rPr>
        <w:t xml:space="preserve">评标中需要投标人对投标文件澄清或者说明的，应当通过“苏采云”系统交换数据电文。在评标期间，请投标人保持在线。</w:t>
      </w:r>
      <w:r>
        <w:rPr>
          <w:color w:val="auto"/>
          <w:highlight w:val="none"/>
        </w:rPr>
      </w:r>
      <w:r/>
    </w:p>
    <w:p>
      <w:pPr>
        <w:pStyle w:val="922"/>
        <w:ind w:firstLine="600"/>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rPr>
          <w:color w:val="auto"/>
          <w:highlight w:val="none"/>
        </w:rPr>
      </w:r>
      <w:r/>
    </w:p>
    <w:p>
      <w:pPr>
        <w:pStyle w:val="922"/>
        <w:ind w:firstLine="600"/>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color w:val="auto"/>
          <w:highlight w:val="none"/>
        </w:rPr>
      </w:r>
      <w:r/>
    </w:p>
    <w:p>
      <w:pPr>
        <w:pStyle w:val="922"/>
        <w:ind w:firstLine="600"/>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（三十二）废标条款：</w:t>
      </w:r>
      <w:r>
        <w:rPr>
          <w:color w:val="auto"/>
          <w:highlight w:val="none"/>
        </w:rPr>
      </w:r>
      <w:r/>
    </w:p>
    <w:p>
      <w:pPr>
        <w:pStyle w:val="922"/>
        <w:ind w:firstLine="600"/>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出现下列情形之一的，应予废标。</w:t>
      </w:r>
      <w:r>
        <w:rPr>
          <w:color w:val="auto"/>
          <w:highlight w:val="none"/>
        </w:rPr>
      </w:r>
      <w:r/>
    </w:p>
    <w:p>
      <w:pPr>
        <w:pStyle w:val="922"/>
        <w:ind w:firstLine="600"/>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1.符合专业条件的供应商或者对招标文件作实质响应的供应商不足三家的；</w:t>
      </w:r>
      <w:r>
        <w:rPr>
          <w:color w:val="auto"/>
          <w:highlight w:val="none"/>
        </w:rPr>
      </w:r>
      <w:r/>
    </w:p>
    <w:p>
      <w:pPr>
        <w:pStyle w:val="922"/>
        <w:ind w:firstLine="600"/>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2.出现影响采购公正的违法、违规行为的；</w:t>
      </w:r>
      <w:r>
        <w:rPr>
          <w:color w:val="auto"/>
          <w:highlight w:val="none"/>
        </w:rPr>
      </w:r>
      <w:r/>
    </w:p>
    <w:p>
      <w:pPr>
        <w:pStyle w:val="922"/>
        <w:ind w:firstLine="600"/>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3.投标人的报价均超过了采购预算，采购人不能支付的；</w:t>
      </w:r>
      <w:r>
        <w:rPr>
          <w:color w:val="auto"/>
          <w:highlight w:val="none"/>
        </w:rPr>
      </w:r>
      <w:r/>
    </w:p>
    <w:p>
      <w:pPr>
        <w:pStyle w:val="922"/>
        <w:ind w:firstLine="600"/>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4.因重大变故，采购任务取消的。</w:t>
      </w:r>
      <w:r>
        <w:rPr>
          <w:color w:val="auto"/>
          <w:highlight w:val="none"/>
        </w:rPr>
      </w:r>
      <w:r/>
    </w:p>
    <w:p>
      <w:pPr>
        <w:pStyle w:val="922"/>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六、定标</w:t>
      </w:r>
      <w:r>
        <w:rPr>
          <w:color w:val="auto"/>
          <w:highlight w:val="none"/>
        </w:rPr>
      </w:r>
      <w:r/>
    </w:p>
    <w:p>
      <w:pPr>
        <w:pStyle w:val="922"/>
        <w:ind w:firstLine="600"/>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（三十三）采购代理机构应当在评标结束后2个工作日内将评标报告送采购人。</w:t>
      </w:r>
      <w:r>
        <w:rPr>
          <w:color w:val="auto"/>
          <w:highlight w:val="none"/>
        </w:rPr>
      </w:r>
      <w:r/>
    </w:p>
    <w:p>
      <w:pPr>
        <w:pStyle w:val="922"/>
        <w:ind w:firstLine="600"/>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（三十四）采购人应当自收到评标报告之日起5个工作日内，在评标报告确定的中标候选人名单中按顺序确定中标人。</w:t>
      </w:r>
      <w:r>
        <w:rPr>
          <w:color w:val="auto"/>
          <w:highlight w:val="none"/>
        </w:rPr>
      </w:r>
      <w:r/>
    </w:p>
    <w:p>
      <w:pPr>
        <w:pStyle w:val="922"/>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rPr>
          <w:color w:val="auto"/>
          <w:highlight w:val="none"/>
        </w:rPr>
      </w:r>
      <w:r/>
    </w:p>
    <w:p>
      <w:pPr>
        <w:pStyle w:val="922"/>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七、政府采购合同</w:t>
      </w:r>
      <w:r>
        <w:rPr>
          <w:color w:val="auto"/>
          <w:highlight w:val="none"/>
        </w:rPr>
      </w:r>
      <w:r/>
    </w:p>
    <w:p>
      <w:pPr>
        <w:pStyle w:val="922"/>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（三十六）签订政府采购合同（合同签订方式）：</w:t>
      </w:r>
      <w:r>
        <w:rPr>
          <w:color w:val="auto"/>
          <w:highlight w:val="none"/>
        </w:rPr>
      </w:r>
      <w:r/>
    </w:p>
    <w:p>
      <w:pPr>
        <w:pStyle w:val="922"/>
        <w:ind w:firstLine="600"/>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rPr>
          <w:color w:val="auto"/>
          <w:highlight w:val="none"/>
        </w:rPr>
      </w:r>
      <w:r/>
    </w:p>
    <w:p>
      <w:pPr>
        <w:pStyle w:val="922"/>
        <w:ind w:firstLine="600"/>
        <w:jc w:val="left"/>
        <w:spacing w:line="52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采购人不得向中标人提出任何不合理的要求作为签订合同的条件。</w:t>
      </w:r>
      <w:r>
        <w:rPr>
          <w:color w:val="auto"/>
          <w:highlight w:val="none"/>
        </w:rPr>
      </w:r>
      <w:r/>
    </w:p>
    <w:p>
      <w:pPr>
        <w:pStyle w:val="922"/>
        <w:ind w:firstLine="600"/>
        <w:jc w:val="left"/>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2.中标或者</w:t>
      </w:r>
      <w:r>
        <w:rPr>
          <w:rFonts w:hint="eastAsia" w:ascii="宋体" w:hAnsi="宋体" w:eastAsia="宋体" w:cs="宋体"/>
          <w:color w:val="auto"/>
          <w:sz w:val="30"/>
          <w:szCs w:val="30"/>
          <w:highlight w:val="none"/>
          <w:lang w:eastAsia="zh-CN"/>
        </w:rPr>
        <w:t xml:space="preserve">中标人</w:t>
      </w:r>
      <w:r>
        <w:rPr>
          <w:rFonts w:hint="eastAsia" w:ascii="宋体" w:hAnsi="宋体" w:eastAsia="宋体" w:cs="宋体"/>
          <w:color w:val="auto"/>
          <w:sz w:val="30"/>
          <w:szCs w:val="30"/>
          <w:highlight w:val="none"/>
        </w:rPr>
        <w:t xml:space="preserve">拒绝与采购人签订合同的，采购人可以按照评审报告推荐的中标或者成交候选人名单排序，确定下一个候选人为中标或者</w:t>
      </w:r>
      <w:r>
        <w:rPr>
          <w:rFonts w:hint="eastAsia" w:ascii="宋体" w:hAnsi="宋体" w:eastAsia="宋体" w:cs="宋体"/>
          <w:color w:val="auto"/>
          <w:sz w:val="30"/>
          <w:szCs w:val="30"/>
          <w:highlight w:val="none"/>
          <w:lang w:eastAsia="zh-CN"/>
        </w:rPr>
        <w:t xml:space="preserve">中标人</w:t>
      </w:r>
      <w:r>
        <w:rPr>
          <w:rFonts w:hint="eastAsia" w:ascii="宋体" w:hAnsi="宋体" w:eastAsia="宋体" w:cs="宋体"/>
          <w:color w:val="auto"/>
          <w:sz w:val="30"/>
          <w:szCs w:val="30"/>
          <w:highlight w:val="none"/>
        </w:rPr>
        <w:t xml:space="preserve">，也可以重新开展政府采购活动。</w:t>
      </w:r>
      <w:r>
        <w:rPr>
          <w:color w:val="auto"/>
          <w:highlight w:val="none"/>
        </w:rPr>
      </w:r>
      <w:r/>
    </w:p>
    <w:p>
      <w:pPr>
        <w:pStyle w:val="922"/>
        <w:ind w:firstLine="600"/>
        <w:jc w:val="left"/>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（三十七）采购人与中标人应当根据合同的约定依法履行合同义务。政府采购合同的履行、违约责任和解决争议的方法等，按《中华人民共和国</w:t>
      </w:r>
      <w:r>
        <w:rPr>
          <w:rFonts w:hint="eastAsia" w:ascii="宋体" w:hAnsi="宋体" w:eastAsia="宋体" w:cs="宋体"/>
          <w:color w:val="auto"/>
          <w:sz w:val="30"/>
          <w:szCs w:val="30"/>
          <w:highlight w:val="none"/>
          <w:lang w:val="en-US" w:eastAsia="zh-CN"/>
        </w:rPr>
        <w:t xml:space="preserve">民法典</w:t>
      </w:r>
      <w:r>
        <w:rPr>
          <w:rFonts w:hint="eastAsia" w:ascii="宋体" w:hAnsi="宋体" w:eastAsia="宋体" w:cs="宋体"/>
          <w:color w:val="auto"/>
          <w:sz w:val="30"/>
          <w:szCs w:val="30"/>
          <w:highlight w:val="none"/>
        </w:rPr>
        <w:t xml:space="preserve">》相关条款执行。</w:t>
      </w:r>
      <w:r>
        <w:rPr>
          <w:color w:val="auto"/>
          <w:highlight w:val="none"/>
        </w:rPr>
      </w:r>
      <w:r/>
    </w:p>
    <w:p>
      <w:pPr>
        <w:pStyle w:val="922"/>
        <w:ind w:firstLine="600"/>
        <w:jc w:val="left"/>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（三十八）履约保证金：</w:t>
      </w:r>
      <w:r>
        <w:rPr>
          <w:color w:val="auto"/>
          <w:highlight w:val="none"/>
        </w:rPr>
      </w:r>
      <w:r/>
    </w:p>
    <w:p>
      <w:pPr>
        <w:pStyle w:val="922"/>
        <w:ind w:firstLine="600"/>
        <w:jc w:val="left"/>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1.中标人应在政府采购合同签订后，向采购人提交本文件第三章《投标资料表》中规定金额的履约保证金。</w:t>
      </w:r>
      <w:r>
        <w:rPr>
          <w:color w:val="auto"/>
          <w:highlight w:val="none"/>
        </w:rPr>
      </w:r>
      <w:r/>
    </w:p>
    <w:p>
      <w:pPr>
        <w:pStyle w:val="922"/>
        <w:ind w:firstLine="600"/>
        <w:jc w:val="left"/>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2.如果中标人没有遵守本章（三十八）1 或本章（三十九） 的规定，采购代理机构有权取消该中标决定。在此情况下，采购人可以与排位在中标人之后第一位的中标候选人签订政府采购合同，以此类推。</w:t>
      </w:r>
      <w:r>
        <w:rPr>
          <w:color w:val="auto"/>
          <w:highlight w:val="none"/>
        </w:rPr>
      </w:r>
      <w:r/>
    </w:p>
    <w:p>
      <w:pPr>
        <w:pStyle w:val="922"/>
        <w:ind w:firstLine="600"/>
        <w:jc w:val="left"/>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3.中标人凭采购人出具验收书的复印件及收款收据办理履约保证金退付手续。履约保证金在采购人处存放期间，不计利息。</w:t>
      </w:r>
      <w:r>
        <w:rPr>
          <w:color w:val="auto"/>
          <w:highlight w:val="none"/>
        </w:rPr>
      </w:r>
      <w:r/>
    </w:p>
    <w:p>
      <w:pPr>
        <w:pStyle w:val="922"/>
        <w:ind w:firstLine="600"/>
        <w:jc w:val="left"/>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（三十九）腐败和欺诈行为：</w:t>
      </w:r>
      <w:r>
        <w:rPr>
          <w:color w:val="auto"/>
          <w:highlight w:val="none"/>
        </w:rPr>
      </w:r>
      <w:r/>
    </w:p>
    <w:p>
      <w:pPr>
        <w:pStyle w:val="922"/>
        <w:ind w:firstLine="600"/>
        <w:jc w:val="left"/>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1.采购代理机构、采购人、投标人等参与招投标的各方，均应在招标、采购、合同执行等过程中保持廉洁和最高的道德水准。</w:t>
      </w:r>
      <w:r>
        <w:rPr>
          <w:color w:val="auto"/>
          <w:highlight w:val="none"/>
        </w:rPr>
      </w:r>
      <w:r/>
    </w:p>
    <w:p>
      <w:pPr>
        <w:pStyle w:val="922"/>
        <w:ind w:firstLine="600"/>
        <w:jc w:val="left"/>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（1）腐败和欺诈行为的含义：</w:t>
      </w:r>
      <w:r>
        <w:rPr>
          <w:color w:val="auto"/>
          <w:highlight w:val="none"/>
        </w:rPr>
      </w:r>
      <w:r/>
    </w:p>
    <w:p>
      <w:pPr>
        <w:pStyle w:val="922"/>
        <w:ind w:firstLine="600"/>
        <w:jc w:val="left"/>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①“腐败行为”系指在招标、采购和合同执行等过程中，为了谋求私利，影响相关人员提供、给予、接受或索取有价物品，并导致损害买方、卖方、采购代理机构和他人利益的行为。</w:t>
      </w:r>
      <w:r>
        <w:rPr>
          <w:color w:val="auto"/>
          <w:highlight w:val="none"/>
        </w:rPr>
      </w:r>
      <w:r/>
    </w:p>
    <w:p>
      <w:pPr>
        <w:pStyle w:val="922"/>
        <w:ind w:firstLine="600"/>
        <w:jc w:val="left"/>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②“欺诈行为”系指为了影响招标、采购和合同执行等过程，隐瞒事实真</w:t>
      </w:r>
      <w:r>
        <w:rPr>
          <w:rFonts w:hint="eastAsia" w:ascii="宋体" w:hAnsi="宋体" w:eastAsia="宋体" w:cs="宋体"/>
          <w:color w:val="auto"/>
          <w:sz w:val="30"/>
          <w:szCs w:val="30"/>
          <w:highlight w:val="none"/>
          <w:lang w:val="en-US" w:eastAsia="zh-CN"/>
        </w:rPr>
        <w:t xml:space="preserve">相</w:t>
      </w:r>
      <w:r>
        <w:rPr>
          <w:rFonts w:hint="eastAsia" w:ascii="宋体" w:hAnsi="宋体" w:eastAsia="宋体" w:cs="宋体"/>
          <w:color w:val="auto"/>
          <w:sz w:val="30"/>
          <w:szCs w:val="30"/>
          <w:highlight w:val="none"/>
        </w:rPr>
        <w:t xml:space="preserve">，给买方、卖方、采购代理机构及他人造成损害的行为，其中包括投标人之间的串通行为。</w:t>
      </w:r>
      <w:r>
        <w:rPr>
          <w:color w:val="auto"/>
          <w:highlight w:val="none"/>
        </w:rPr>
      </w:r>
      <w:r/>
    </w:p>
    <w:p>
      <w:pPr>
        <w:pStyle w:val="922"/>
        <w:ind w:firstLine="600"/>
        <w:jc w:val="left"/>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（2）如果被推荐的中标人有腐败和欺诈行为，将取消其中标资格。</w:t>
      </w:r>
      <w:r>
        <w:rPr>
          <w:color w:val="auto"/>
          <w:highlight w:val="none"/>
        </w:rPr>
      </w:r>
      <w:r/>
    </w:p>
    <w:p>
      <w:pPr>
        <w:pStyle w:val="922"/>
        <w:ind w:firstLine="600"/>
        <w:jc w:val="left"/>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（3）如果投标人在任何时候，被法院及政府有关管理部门认定为有腐败和欺诈行为，采购代理机构有权拒绝其投标、取消其中标资格和</w:t>
      </w:r>
      <w:r>
        <w:rPr>
          <w:rFonts w:hint="eastAsia" w:ascii="宋体" w:hAnsi="宋体" w:eastAsia="宋体" w:cs="宋体"/>
          <w:color w:val="auto"/>
          <w:sz w:val="30"/>
          <w:szCs w:val="30"/>
          <w:highlight w:val="none"/>
          <w:lang w:val="en-US" w:eastAsia="zh-CN"/>
        </w:rPr>
        <w:t xml:space="preserve">撤销</w:t>
      </w:r>
      <w:r>
        <w:rPr>
          <w:rFonts w:hint="eastAsia" w:ascii="宋体" w:hAnsi="宋体" w:eastAsia="宋体" w:cs="宋体"/>
          <w:color w:val="auto"/>
          <w:sz w:val="30"/>
          <w:szCs w:val="30"/>
          <w:highlight w:val="none"/>
        </w:rPr>
        <w:t xml:space="preserve">其已签署的合同。</w:t>
      </w:r>
      <w:r>
        <w:rPr>
          <w:color w:val="auto"/>
          <w:highlight w:val="none"/>
        </w:rPr>
      </w:r>
      <w:r/>
    </w:p>
    <w:p>
      <w:pPr>
        <w:pStyle w:val="922"/>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八、询问和质疑</w:t>
      </w:r>
      <w:r>
        <w:rPr>
          <w:color w:val="auto"/>
          <w:highlight w:val="none"/>
        </w:rPr>
      </w:r>
      <w:r/>
    </w:p>
    <w:p>
      <w:pPr>
        <w:pStyle w:val="922"/>
        <w:ind w:firstLine="600"/>
        <w:jc w:val="left"/>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（四十）询问和质疑</w:t>
      </w:r>
      <w:r>
        <w:rPr>
          <w:color w:val="auto"/>
          <w:highlight w:val="none"/>
        </w:rPr>
      </w:r>
      <w:r/>
    </w:p>
    <w:p>
      <w:pPr>
        <w:pStyle w:val="922"/>
        <w:ind w:firstLine="600"/>
        <w:jc w:val="left"/>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color w:val="auto"/>
          <w:highlight w:val="none"/>
        </w:rPr>
      </w:r>
      <w:r/>
    </w:p>
    <w:p>
      <w:pPr>
        <w:pStyle w:val="922"/>
        <w:ind w:left="420"/>
        <w:jc w:val="left"/>
        <w:spacing w:line="85" w:lineRule="atLeast"/>
        <w:rPr>
          <w:rFonts w:hint="eastAsia" w:ascii="宋体" w:hAnsi="宋体" w:eastAsia="宋体" w:cs="宋体"/>
          <w:color w:val="auto"/>
          <w:sz w:val="30"/>
          <w:szCs w:val="30"/>
          <w:highlight w:val="none"/>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auto"/>
          <w:sz w:val="30"/>
          <w:szCs w:val="30"/>
          <w:highlight w:val="none"/>
        </w:rPr>
        <w:t xml:space="preserve">九、电子招标投标交易平台</w:t>
      </w:r>
      <w:r>
        <w:rPr>
          <w:color w:val="auto"/>
          <w:highlight w:val="none"/>
        </w:rPr>
      </w:r>
      <w:r/>
    </w:p>
    <w:p>
      <w:pPr>
        <w:pStyle w:val="922"/>
        <w:rPr>
          <w:rFonts w:hint="eastAsia" w:ascii="宋体" w:hAnsi="宋体" w:eastAsia="宋体" w:cs="宋体"/>
          <w:color w:val="auto"/>
          <w:sz w:val="30"/>
          <w:szCs w:val="30"/>
          <w:highlight w:val="none"/>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auto"/>
          <w:sz w:val="30"/>
          <w:szCs w:val="30"/>
          <w:highlight w:val="none"/>
        </w:rPr>
        <w:t xml:space="preserve">  （四十一）电子招标投标交易平台（即“苏采云”系统，网址：</w:t>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HYPERLINK "http://jszfcg.jsczt.cn/" \o "http://jszfcg.jsczt.cn/"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http://jszfcg.jsczt.cn/</w:t>
      </w:r>
      <w:r>
        <w:rPr>
          <w:rFonts w:hint="eastAsia" w:ascii="宋体" w:hAnsi="宋体" w:eastAsia="宋体" w:cs="宋体"/>
          <w:color w:val="auto"/>
          <w:sz w:val="30"/>
          <w:szCs w:val="30"/>
          <w:highlight w:val="none"/>
        </w:rPr>
        <w:fldChar w:fldCharType="end"/>
      </w:r>
      <w:r>
        <w:rPr>
          <w:rFonts w:hint="eastAsia" w:ascii="宋体" w:hAnsi="宋体" w:eastAsia="宋体" w:cs="宋体"/>
          <w:color w:val="auto"/>
          <w:sz w:val="30"/>
          <w:szCs w:val="30"/>
          <w:highlight w:val="none"/>
        </w:rPr>
        <w:t xml:space="preserve">）相关要求是本招标文件的组成部分。</w:t>
      </w:r>
      <w:r>
        <w:rPr>
          <w:color w:val="auto"/>
          <w:highlight w:val="none"/>
        </w:rPr>
      </w:r>
      <w:r/>
    </w:p>
    <w:p>
      <w:pPr>
        <w:pStyle w:val="922"/>
        <w:ind w:firstLine="600"/>
        <w:rPr>
          <w:rFonts w:hint="eastAsia" w:ascii="宋体" w:hAnsi="宋体" w:eastAsia="宋体" w:cs="宋体"/>
          <w:color w:val="auto"/>
          <w:sz w:val="30"/>
          <w:szCs w:val="30"/>
          <w:highlight w:val="none"/>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auto"/>
          <w:sz w:val="30"/>
          <w:szCs w:val="30"/>
          <w:highlight w:val="none"/>
        </w:rPr>
        <w:t xml:space="preserve">特别说明：“苏采云”系统通过“江苏省政府采购一体化不见面开标大厅”提醒投标人。投标人自行查看，投标人因自身原因不及时查看导致没收到信息，“苏采云”系统不承担任何责任。</w:t>
      </w:r>
      <w:r>
        <w:rPr>
          <w:color w:val="auto"/>
          <w:highlight w:val="none"/>
        </w:rPr>
      </w:r>
      <w:r/>
    </w:p>
    <w:p>
      <w:pPr>
        <w:pStyle w:val="948"/>
        <w:rPr>
          <w:rFonts w:hint="eastAsia"/>
          <w:color w:val="auto"/>
          <w:highlight w:val="none"/>
        </w:rPr>
      </w:pPr>
      <w:r>
        <w:rPr>
          <w:rFonts w:hint="eastAsia"/>
          <w:color w:val="auto"/>
          <w:highlight w:val="none"/>
        </w:rPr>
      </w:r>
      <w:r>
        <w:rPr>
          <w:color w:val="auto"/>
          <w:highlight w:val="none"/>
        </w:rPr>
      </w:r>
      <w:r/>
    </w:p>
    <w:p>
      <w:pPr>
        <w:pStyle w:val="923"/>
        <w:rPr>
          <w:rFonts w:hint="eastAsia" w:ascii="宋体" w:hAnsi="宋体" w:eastAsia="宋体" w:cs="宋体"/>
          <w:color w:val="auto"/>
          <w:highlight w:val="none"/>
        </w:rPr>
      </w:pPr>
      <w:r>
        <w:rPr>
          <w:color w:val="auto"/>
          <w:highlight w:val="none"/>
        </w:rPr>
      </w:r>
      <w:bookmarkStart w:id="9" w:name="_Toc522790132"/>
      <w:r>
        <w:rPr>
          <w:color w:val="auto"/>
          <w:highlight w:val="none"/>
        </w:rPr>
      </w:r>
      <w:bookmarkStart w:id="10" w:name="_Toc523404697"/>
      <w:r>
        <w:rPr>
          <w:color w:val="auto"/>
          <w:highlight w:val="none"/>
        </w:rPr>
      </w:r>
      <w:r/>
    </w:p>
    <w:p>
      <w:pPr>
        <w:pStyle w:val="923"/>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pStyle w:val="943"/>
        <w:ind w:left="0" w:firstLine="0"/>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pStyle w:val="923"/>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rPr>
          <w:rFonts w:hint="eastAsia" w:ascii="宋体" w:hAnsi="宋体" w:eastAsia="宋体" w:cs="宋体"/>
          <w:color w:val="auto"/>
          <w:highlight w:val="none"/>
        </w:rPr>
        <w:t xml:space="preserve">第三章  投标资料表</w:t>
      </w:r>
      <w:bookmarkEnd w:id="9"/>
      <w:r>
        <w:rPr>
          <w:color w:val="auto"/>
          <w:highlight w:val="none"/>
        </w:rPr>
      </w:r>
      <w:bookmarkEnd w:id="10"/>
      <w:r>
        <w:rPr>
          <w:color w:val="auto"/>
          <w:highlight w:val="none"/>
        </w:rPr>
      </w:r>
      <w:r/>
    </w:p>
    <w:p>
      <w:pPr>
        <w:pStyle w:val="922"/>
        <w:jc w:val="both"/>
        <w:spacing w:line="36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highlight w:val="none"/>
        </w:rPr>
      </w:r>
      <w:r/>
    </w:p>
    <w:p>
      <w:pPr>
        <w:pStyle w:val="956"/>
        <w:ind w:firstLine="600"/>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该资料表的条款项号是与《投标人须知》的条款项号相对应的，若有增加的条款，是对《投标人须知》的补充、修改和完善，如果因此而造成矛盾时，应以本资料表为准。</w:t>
      </w:r>
      <w:r>
        <w:rPr>
          <w:color w:val="auto"/>
          <w:highlight w:val="none"/>
        </w:rPr>
      </w:r>
      <w:r/>
    </w:p>
    <w:p>
      <w:pPr>
        <w:pStyle w:val="922"/>
        <w:spacing w:line="240" w:lineRule="exact"/>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tbl>
      <w:tblPr>
        <w:tblW w:w="0" w:type="auto"/>
        <w:tblInd w:w="-28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702"/>
        <w:gridCol w:w="8392"/>
      </w:tblGrid>
      <w:tr>
        <w:trPr/>
        <w:tc>
          <w:tcPr>
            <w:tcW w:w="1702" w:type="dxa"/>
            <w:vAlign w:val="top"/>
            <w:textDirection w:val="lrTb"/>
            <w:noWrap w:val="false"/>
          </w:tcPr>
          <w:p>
            <w:pPr>
              <w:pStyle w:val="922"/>
              <w:jc w:val="center"/>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条款项号</w:t>
            </w:r>
            <w:r>
              <w:rPr>
                <w:color w:val="auto"/>
                <w:highlight w:val="none"/>
              </w:rPr>
            </w:r>
            <w:r/>
          </w:p>
        </w:tc>
        <w:tc>
          <w:tcPr>
            <w:tcW w:w="8392" w:type="dxa"/>
            <w:vAlign w:val="top"/>
            <w:textDirection w:val="lrTb"/>
            <w:noWrap w:val="false"/>
          </w:tcPr>
          <w:p>
            <w:pPr>
              <w:pStyle w:val="922"/>
              <w:jc w:val="center"/>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内    容</w:t>
            </w:r>
            <w:r>
              <w:rPr>
                <w:color w:val="auto"/>
                <w:highlight w:val="none"/>
              </w:rPr>
            </w:r>
            <w:r/>
          </w:p>
        </w:tc>
      </w:tr>
      <w:tr>
        <w:trPr/>
        <w:tc>
          <w:tcPr>
            <w:tcW w:w="1702" w:type="dxa"/>
            <w:vAlign w:val="top"/>
            <w:textDirection w:val="lrTb"/>
            <w:noWrap w:val="false"/>
          </w:tcPr>
          <w:p>
            <w:pPr>
              <w:pStyle w:val="922"/>
              <w:jc w:val="cente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w:t>
            </w:r>
            <w:r>
              <w:rPr>
                <w:color w:val="auto"/>
                <w:highlight w:val="none"/>
              </w:rPr>
            </w:r>
            <w:r/>
          </w:p>
        </w:tc>
        <w:tc>
          <w:tcPr>
            <w:tcW w:w="8392" w:type="dxa"/>
            <w:vAlign w:val="top"/>
            <w:textDirection w:val="lrTb"/>
            <w:noWrap w:val="false"/>
          </w:tcPr>
          <w:p>
            <w:pPr>
              <w:pStyle w:val="922"/>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总则</w:t>
            </w:r>
            <w:r>
              <w:rPr>
                <w:color w:val="auto"/>
                <w:highlight w:val="none"/>
              </w:rPr>
            </w:r>
            <w:r/>
          </w:p>
        </w:tc>
      </w:tr>
      <w:tr>
        <w:trPr/>
        <w:tc>
          <w:tcPr>
            <w:tcW w:w="1702" w:type="dxa"/>
            <w:vAlign w:val="top"/>
            <w:textDirection w:val="lrTb"/>
            <w:noWrap w:val="false"/>
          </w:tcPr>
          <w:p>
            <w:pPr>
              <w:pStyle w:val="922"/>
              <w:jc w:val="cente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w:t>
            </w:r>
            <w:r>
              <w:rPr>
                <w:color w:val="auto"/>
                <w:highlight w:val="none"/>
              </w:rPr>
            </w:r>
            <w:r/>
          </w:p>
        </w:tc>
        <w:tc>
          <w:tcPr>
            <w:tcW w:w="8392" w:type="dxa"/>
            <w:vAlign w:val="top"/>
            <w:textDirection w:val="lrTb"/>
            <w:noWrap w:val="false"/>
          </w:tcPr>
          <w:p>
            <w:pPr>
              <w:pStyle w:val="922"/>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本项目采购人：</w:t>
            </w:r>
            <w:r>
              <w:rPr>
                <w:rFonts w:hint="eastAsia" w:ascii="宋体" w:hAnsi="宋体" w:eastAsia="宋体" w:cs="宋体"/>
                <w:color w:val="auto"/>
                <w:sz w:val="28"/>
                <w:szCs w:val="28"/>
                <w:highlight w:val="none"/>
                <w:lang w:eastAsia="zh-CN"/>
              </w:rPr>
              <w:t xml:space="preserve">徐州市中心医院 </w:t>
            </w:r>
            <w:r>
              <w:rPr>
                <w:color w:val="auto"/>
                <w:highlight w:val="none"/>
              </w:rPr>
            </w:r>
            <w:r/>
          </w:p>
        </w:tc>
      </w:tr>
      <w:tr>
        <w:trPr/>
        <w:tc>
          <w:tcPr>
            <w:tcW w:w="1702" w:type="dxa"/>
            <w:vAlign w:val="top"/>
            <w:textDirection w:val="lrTb"/>
            <w:noWrap w:val="false"/>
          </w:tcPr>
          <w:p>
            <w:pPr>
              <w:pStyle w:val="922"/>
              <w:jc w:val="cente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w:t>
            </w:r>
            <w:r>
              <w:rPr>
                <w:color w:val="auto"/>
                <w:highlight w:val="none"/>
              </w:rPr>
            </w:r>
            <w:r/>
          </w:p>
        </w:tc>
        <w:tc>
          <w:tcPr>
            <w:tcW w:w="8392" w:type="dxa"/>
            <w:vAlign w:val="top"/>
            <w:textDirection w:val="lrTb"/>
            <w:noWrap w:val="false"/>
          </w:tcPr>
          <w:p>
            <w:pPr>
              <w:pStyle w:val="922"/>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本次采购采用的政府采购方式：公开招标。</w:t>
            </w:r>
            <w:r>
              <w:rPr>
                <w:color w:val="auto"/>
                <w:highlight w:val="none"/>
              </w:rPr>
            </w:r>
            <w:r/>
          </w:p>
        </w:tc>
      </w:tr>
      <w:tr>
        <w:trPr/>
        <w:tc>
          <w:tcPr>
            <w:tcW w:w="1702" w:type="dxa"/>
            <w:vAlign w:val="top"/>
            <w:textDirection w:val="lrTb"/>
            <w:noWrap w:val="false"/>
          </w:tcPr>
          <w:p>
            <w:pPr>
              <w:pStyle w:val="922"/>
              <w:jc w:val="cente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w:t>
            </w:r>
            <w:r>
              <w:rPr>
                <w:color w:val="auto"/>
                <w:highlight w:val="none"/>
              </w:rPr>
            </w:r>
            <w:r/>
          </w:p>
        </w:tc>
        <w:tc>
          <w:tcPr>
            <w:tcW w:w="8392" w:type="dxa"/>
            <w:vAlign w:val="top"/>
            <w:textDirection w:val="lrTb"/>
            <w:noWrap w:val="false"/>
          </w:tcPr>
          <w:p>
            <w:pPr>
              <w:pStyle w:val="922"/>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采购人确定的采购项目属性：货物</w:t>
            </w:r>
            <w:r>
              <w:rPr>
                <w:color w:val="auto"/>
                <w:highlight w:val="none"/>
              </w:rPr>
            </w:r>
            <w:r/>
          </w:p>
        </w:tc>
      </w:tr>
      <w:tr>
        <w:trPr/>
        <w:tc>
          <w:tcPr>
            <w:tcW w:w="1702" w:type="dxa"/>
            <w:vAlign w:val="top"/>
            <w:textDirection w:val="lrTb"/>
            <w:noWrap w:val="false"/>
          </w:tcPr>
          <w:p>
            <w:pPr>
              <w:pStyle w:val="922"/>
              <w:jc w:val="cente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w:t>
            </w:r>
            <w:r>
              <w:rPr>
                <w:color w:val="auto"/>
                <w:highlight w:val="none"/>
              </w:rPr>
            </w:r>
            <w:r/>
          </w:p>
        </w:tc>
        <w:tc>
          <w:tcPr>
            <w:tcW w:w="8392" w:type="dxa"/>
            <w:vAlign w:val="top"/>
            <w:textDirection w:val="lrTb"/>
            <w:noWrap w:val="false"/>
          </w:tcPr>
          <w:p>
            <w:pPr>
              <w:pStyle w:val="922"/>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本项目采购代理机构：江苏中际招标代理有限公司</w:t>
            </w:r>
            <w:r>
              <w:rPr>
                <w:color w:val="auto"/>
                <w:highlight w:val="none"/>
              </w:rPr>
            </w:r>
            <w:r/>
          </w:p>
        </w:tc>
      </w:tr>
      <w:tr>
        <w:trPr/>
        <w:tc>
          <w:tcPr>
            <w:tcW w:w="1702" w:type="dxa"/>
            <w:vAlign w:val="top"/>
            <w:textDirection w:val="lrTb"/>
            <w:noWrap w:val="false"/>
          </w:tcPr>
          <w:p>
            <w:pPr>
              <w:pStyle w:val="922"/>
              <w:jc w:val="cente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(六)</w:t>
            </w:r>
            <w:r>
              <w:rPr>
                <w:color w:val="auto"/>
                <w:highlight w:val="none"/>
              </w:rPr>
            </w:r>
            <w:r/>
          </w:p>
        </w:tc>
        <w:tc>
          <w:tcPr>
            <w:tcW w:w="8392" w:type="dxa"/>
            <w:vAlign w:val="top"/>
            <w:textDirection w:val="lrTb"/>
            <w:noWrap w:val="false"/>
          </w:tcPr>
          <w:p>
            <w:pPr>
              <w:pStyle w:val="922"/>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投标人的资格条件：</w:t>
            </w:r>
            <w:r>
              <w:rPr>
                <w:color w:val="auto"/>
                <w:highlight w:val="none"/>
              </w:rPr>
            </w:r>
            <w:r/>
          </w:p>
          <w:p>
            <w:pPr>
              <w:pStyle w:val="922"/>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一、符合《中华人民共和国政府采购法》第二十二条的规定；</w:t>
            </w:r>
            <w:r>
              <w:rPr>
                <w:color w:val="auto"/>
                <w:highlight w:val="none"/>
              </w:rPr>
            </w:r>
            <w:r/>
          </w:p>
          <w:p>
            <w:pPr>
              <w:pStyle w:val="922"/>
              <w:spacing w:line="40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二</w:t>
            </w:r>
            <w:r>
              <w:rPr>
                <w:rFonts w:hint="eastAsia" w:ascii="宋体" w:hAnsi="宋体" w:eastAsia="宋体" w:cs="宋体"/>
                <w:b/>
                <w:bCs/>
                <w:color w:val="auto"/>
                <w:sz w:val="28"/>
                <w:szCs w:val="28"/>
                <w:highlight w:val="none"/>
                <w:lang w:eastAsia="zh-CN"/>
              </w:rPr>
              <w:t xml:space="preserve">、</w:t>
            </w:r>
            <w:bookmarkStart w:id="11" w:name="OLE_LINK17"/>
            <w:r>
              <w:rPr>
                <w:rFonts w:hint="eastAsia" w:ascii="宋体" w:hAnsi="宋体" w:eastAsia="宋体" w:cs="宋体"/>
                <w:b/>
                <w:bCs/>
                <w:color w:val="auto"/>
                <w:sz w:val="28"/>
                <w:szCs w:val="28"/>
                <w:highlight w:val="none"/>
                <w:lang w:eastAsia="zh-CN"/>
              </w:rPr>
              <w:t xml:space="preserve">本项目不属于专门面向中小微企业采购的项目</w:t>
            </w:r>
            <w:bookmarkEnd w:id="11"/>
            <w:r>
              <w:rPr>
                <w:rFonts w:hint="eastAsia" w:ascii="宋体" w:hAnsi="宋体" w:eastAsia="宋体" w:cs="宋体"/>
                <w:b/>
                <w:bCs/>
                <w:color w:val="auto"/>
                <w:sz w:val="28"/>
                <w:szCs w:val="28"/>
                <w:highlight w:val="none"/>
                <w:lang w:eastAsia="zh-CN"/>
              </w:rPr>
              <w:t xml:space="preserve">；</w:t>
            </w:r>
            <w:r>
              <w:rPr>
                <w:color w:val="auto"/>
                <w:highlight w:val="none"/>
              </w:rPr>
            </w:r>
            <w:r/>
          </w:p>
          <w:p>
            <w:pPr>
              <w:pStyle w:val="922"/>
              <w:spacing w:line="40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eastAsia="zh-CN"/>
              </w:rPr>
              <w:t xml:space="preserve">三、本项目的特定资格要求：</w:t>
            </w:r>
            <w:r>
              <w:rPr>
                <w:color w:val="auto"/>
                <w:highlight w:val="none"/>
              </w:rPr>
            </w:r>
            <w:r/>
          </w:p>
          <w:p>
            <w:pPr>
              <w:pStyle w:val="922"/>
              <w:spacing w:line="400" w:lineRule="exact"/>
              <w:rPr>
                <w:rFonts w:hint="eastAsia" w:ascii="宋体" w:hAnsi="宋体" w:eastAsia="宋体" w:cs="宋体"/>
                <w:b/>
                <w:bCs/>
                <w:color w:val="auto"/>
                <w:sz w:val="28"/>
                <w:szCs w:val="28"/>
                <w:highlight w:val="none"/>
              </w:rPr>
            </w:pPr>
            <w:r>
              <w:rPr>
                <w:color w:val="auto"/>
                <w:highlight w:val="none"/>
              </w:rPr>
            </w:r>
            <w:bookmarkStart w:id="12" w:name="OLE_LINK15"/>
            <w:r>
              <w:rPr>
                <w:color w:val="auto"/>
                <w:highlight w:val="none"/>
              </w:rPr>
            </w:r>
            <w:bookmarkStart w:id="13" w:name="OLE_LINK23"/>
            <w:r>
              <w:rPr>
                <w:rFonts w:hint="eastAsia" w:ascii="宋体" w:hAnsi="宋体" w:cs="宋体"/>
                <w:b/>
                <w:color w:val="auto"/>
                <w:sz w:val="28"/>
                <w:szCs w:val="28"/>
                <w:highlight w:val="none"/>
              </w:rPr>
              <w:t xml:space="preserve">若投标人为代理商，具备有效的《医疗器械经营许可证》或医疗器械经营备案凭证，若投标人为生产商，具备有效的《医疗器械生产许可证》或生产备案凭证</w:t>
            </w:r>
            <w:r>
              <w:rPr>
                <w:rFonts w:hint="eastAsia" w:ascii="宋体" w:hAnsi="宋体" w:eastAsia="宋体" w:cs="宋体"/>
                <w:b/>
                <w:bCs/>
                <w:color w:val="auto"/>
                <w:sz w:val="28"/>
                <w:szCs w:val="28"/>
                <w:highlight w:val="none"/>
                <w:lang w:eastAsia="zh-CN"/>
              </w:rPr>
              <w:t xml:space="preserve">。</w:t>
            </w:r>
            <w:bookmarkEnd w:id="12"/>
            <w:r>
              <w:rPr>
                <w:color w:val="auto"/>
                <w:highlight w:val="none"/>
              </w:rPr>
            </w:r>
            <w:r/>
          </w:p>
          <w:p>
            <w:pPr>
              <w:pStyle w:val="922"/>
              <w:spacing w:line="400" w:lineRule="exact"/>
              <w:rPr>
                <w:rFonts w:hint="eastAsia" w:ascii="宋体" w:hAnsi="宋体" w:eastAsia="宋体" w:cs="宋体"/>
                <w:color w:val="auto"/>
                <w:sz w:val="28"/>
                <w:szCs w:val="28"/>
                <w:highlight w:val="none"/>
              </w:rPr>
            </w:pPr>
            <w:r>
              <w:rPr>
                <w:color w:val="auto"/>
                <w:highlight w:val="none"/>
              </w:rPr>
            </w:r>
            <w:bookmarkEnd w:id="13"/>
            <w:r>
              <w:rPr>
                <w:rFonts w:hint="eastAsia" w:ascii="宋体" w:hAnsi="宋体" w:eastAsia="宋体" w:cs="宋体"/>
                <w:color w:val="auto"/>
                <w:sz w:val="28"/>
                <w:szCs w:val="28"/>
                <w:highlight w:val="none"/>
              </w:rPr>
              <w:t xml:space="preserve">同时明确相关事项如下：</w:t>
            </w:r>
            <w:r>
              <w:rPr>
                <w:color w:val="auto"/>
                <w:highlight w:val="none"/>
              </w:rPr>
            </w:r>
            <w:r/>
          </w:p>
          <w:p>
            <w:pPr>
              <w:pStyle w:val="922"/>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一、本项目不接受联合体参与采购活动。</w:t>
            </w:r>
            <w:r>
              <w:rPr>
                <w:color w:val="auto"/>
                <w:highlight w:val="none"/>
              </w:rPr>
            </w:r>
            <w:r/>
          </w:p>
          <w:p>
            <w:pPr>
              <w:pStyle w:val="922"/>
              <w:ind w:left="560" w:hanging="560"/>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二、单位负责人为同一人或者存在直接控股、管理关系的不同供应商，不得参加同一合同项下的政府采购活动。</w:t>
            </w:r>
            <w:r>
              <w:rPr>
                <w:color w:val="auto"/>
                <w:highlight w:val="none"/>
              </w:rPr>
            </w:r>
            <w:r/>
          </w:p>
          <w:p>
            <w:pPr>
              <w:pStyle w:val="922"/>
              <w:ind w:left="560" w:hanging="560"/>
              <w:jc w:val="left"/>
              <w:spacing w:line="4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三、为本采购项目提供整体设计、规范编制或者项目管理、监理、检测等服务的供应商，不得再参加本采购项目的采购活动。</w:t>
            </w:r>
            <w:r>
              <w:rPr>
                <w:color w:val="auto"/>
                <w:highlight w:val="none"/>
              </w:rPr>
            </w:r>
            <w:r/>
          </w:p>
          <w:p>
            <w:pPr>
              <w:pStyle w:val="922"/>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四、查询及使用供应商信用记录：</w:t>
            </w:r>
            <w:r>
              <w:rPr>
                <w:color w:val="auto"/>
                <w:highlight w:val="none"/>
              </w:rPr>
            </w:r>
            <w:r/>
          </w:p>
          <w:p>
            <w:pPr>
              <w:pStyle w:val="922"/>
              <w:ind w:firstLine="420"/>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(一)由采购人查询信用信息。</w:t>
            </w:r>
            <w:r>
              <w:rPr>
                <w:color w:val="auto"/>
                <w:highlight w:val="none"/>
              </w:rPr>
            </w:r>
            <w:r/>
          </w:p>
          <w:p>
            <w:pPr>
              <w:pStyle w:val="922"/>
              <w:ind w:firstLine="420"/>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(二)查询渠道包括：</w:t>
            </w:r>
            <w:r>
              <w:rPr>
                <w:color w:val="auto"/>
                <w:highlight w:val="none"/>
              </w:rPr>
            </w:r>
            <w:r/>
          </w:p>
          <w:p>
            <w:pPr>
              <w:pStyle w:val="922"/>
              <w:ind w:firstLine="700"/>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1.“信用中国”网（</w:t>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"http://www.creditchina.gov.cn/"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www.creditchina.gov.cn</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t xml:space="preserve">）；</w:t>
            </w:r>
            <w:r>
              <w:rPr>
                <w:color w:val="auto"/>
                <w:highlight w:val="none"/>
              </w:rPr>
            </w:r>
            <w:r/>
          </w:p>
          <w:p>
            <w:pPr>
              <w:pStyle w:val="922"/>
              <w:ind w:firstLine="700"/>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2.中国政府采购网（</w:t>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"http://www.ccgp.gov.cn/"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www.ccgp.gov.cn</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t xml:space="preserve">）；</w:t>
            </w:r>
            <w:r>
              <w:rPr>
                <w:color w:val="auto"/>
                <w:highlight w:val="none"/>
              </w:rPr>
            </w:r>
            <w:r/>
          </w:p>
          <w:p>
            <w:pPr>
              <w:pStyle w:val="922"/>
              <w:ind w:firstLine="700"/>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3.“信用江苏”网（http://credit.jiangsu.gov.cn）；</w:t>
            </w:r>
            <w:r>
              <w:rPr>
                <w:color w:val="auto"/>
                <w:highlight w:val="none"/>
              </w:rPr>
            </w:r>
            <w:r/>
          </w:p>
          <w:p>
            <w:pPr>
              <w:pStyle w:val="922"/>
              <w:ind w:firstLine="700"/>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4.信用中国（江苏徐州）（http://www.xuzhoucredit.gov.cn）</w:t>
            </w:r>
            <w:r>
              <w:rPr>
                <w:rFonts w:hint="eastAsia" w:ascii="宋体" w:hAnsi="宋体" w:eastAsia="宋体" w:cs="宋体"/>
                <w:color w:val="auto"/>
                <w:sz w:val="28"/>
                <w:szCs w:val="28"/>
                <w:highlight w:val="none"/>
                <w:lang w:eastAsia="zh-CN"/>
              </w:rPr>
              <w:t xml:space="preserve">；</w:t>
            </w:r>
            <w:r>
              <w:rPr>
                <w:color w:val="auto"/>
                <w:highlight w:val="none"/>
              </w:rPr>
            </w:r>
            <w:r/>
          </w:p>
          <w:p>
            <w:pPr>
              <w:pStyle w:val="922"/>
              <w:ind w:firstLine="420"/>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(三)截止时点（查询环节）：</w:t>
            </w:r>
            <w:r>
              <w:rPr>
                <w:rFonts w:hint="eastAsia" w:ascii="宋体" w:hAnsi="宋体" w:eastAsia="宋体" w:cs="宋体"/>
                <w:color w:val="auto"/>
                <w:sz w:val="28"/>
                <w:szCs w:val="28"/>
                <w:highlight w:val="none"/>
                <w:lang w:eastAsia="zh-CN"/>
              </w:rPr>
              <w:t xml:space="preserve">开标后资格审查结束前</w:t>
            </w:r>
            <w:r>
              <w:rPr>
                <w:rFonts w:hint="eastAsia" w:ascii="宋体" w:hAnsi="宋体" w:eastAsia="宋体" w:cs="宋体"/>
                <w:color w:val="auto"/>
                <w:sz w:val="28"/>
                <w:szCs w:val="28"/>
                <w:highlight w:val="none"/>
              </w:rPr>
              <w:t xml:space="preserve">。</w:t>
            </w:r>
            <w:r>
              <w:rPr>
                <w:color w:val="auto"/>
                <w:highlight w:val="none"/>
              </w:rPr>
            </w:r>
            <w:r/>
          </w:p>
          <w:p>
            <w:pPr>
              <w:pStyle w:val="922"/>
              <w:ind w:left="980" w:hanging="560"/>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(四)信用信息查询记录和证据留存的具体方式：网页截屏打印，与其他采购文件一并保存。</w:t>
            </w:r>
            <w:r>
              <w:rPr>
                <w:color w:val="auto"/>
                <w:highlight w:val="none"/>
              </w:rPr>
            </w:r>
            <w:r/>
          </w:p>
          <w:p>
            <w:pPr>
              <w:pStyle w:val="922"/>
              <w:ind w:firstLine="420"/>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(五)信用信息的使用规则：</w:t>
            </w:r>
            <w:r>
              <w:rPr>
                <w:color w:val="auto"/>
                <w:highlight w:val="none"/>
              </w:rPr>
            </w:r>
            <w:r/>
          </w:p>
          <w:p>
            <w:pPr>
              <w:pStyle w:val="922"/>
              <w:ind w:left="899"/>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color w:val="auto"/>
                <w:highlight w:val="none"/>
              </w:rPr>
            </w:r>
            <w:r/>
          </w:p>
        </w:tc>
      </w:tr>
      <w:tr>
        <w:trPr/>
        <w:tc>
          <w:tcPr>
            <w:tcW w:w="1702" w:type="dxa"/>
            <w:vAlign w:val="top"/>
            <w:textDirection w:val="lrTb"/>
            <w:noWrap w:val="false"/>
          </w:tcPr>
          <w:p>
            <w:pPr>
              <w:pStyle w:val="922"/>
              <w:jc w:val="cente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(七)</w:t>
            </w:r>
            <w:r>
              <w:rPr>
                <w:color w:val="auto"/>
                <w:highlight w:val="none"/>
              </w:rPr>
            </w:r>
            <w:r/>
          </w:p>
        </w:tc>
        <w:tc>
          <w:tcPr>
            <w:tcW w:w="8392" w:type="dxa"/>
            <w:vAlign w:val="top"/>
            <w:textDirection w:val="lrTb"/>
            <w:noWrap w:val="false"/>
          </w:tcPr>
          <w:p>
            <w:pPr>
              <w:pStyle w:val="922"/>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招标代理服务费由中标人支付，标准不高于《招标代理服务收费标准》（见附件）。</w:t>
            </w:r>
            <w:r>
              <w:rPr>
                <w:color w:val="auto"/>
                <w:highlight w:val="none"/>
              </w:rPr>
            </w:r>
            <w:r/>
          </w:p>
        </w:tc>
      </w:tr>
      <w:tr>
        <w:trPr/>
        <w:tc>
          <w:tcPr>
            <w:tcW w:w="1702" w:type="dxa"/>
            <w:vAlign w:val="top"/>
            <w:textDirection w:val="lrTb"/>
            <w:noWrap w:val="false"/>
          </w:tcPr>
          <w:p>
            <w:pPr>
              <w:pStyle w:val="922"/>
              <w:jc w:val="cente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w:t>
            </w:r>
            <w:r>
              <w:rPr>
                <w:color w:val="auto"/>
                <w:highlight w:val="none"/>
              </w:rPr>
            </w:r>
            <w:r/>
          </w:p>
        </w:tc>
        <w:tc>
          <w:tcPr>
            <w:tcW w:w="8392" w:type="dxa"/>
            <w:vAlign w:val="top"/>
            <w:textDirection w:val="lrTb"/>
            <w:noWrap w:val="false"/>
          </w:tcPr>
          <w:p>
            <w:pPr>
              <w:pStyle w:val="922"/>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招标</w:t>
            </w:r>
            <w:r>
              <w:rPr>
                <w:color w:val="auto"/>
                <w:highlight w:val="none"/>
              </w:rPr>
            </w:r>
            <w:r/>
          </w:p>
        </w:tc>
      </w:tr>
      <w:tr>
        <w:trPr/>
        <w:tc>
          <w:tcPr>
            <w:tcW w:w="1702" w:type="dxa"/>
            <w:vAlign w:val="top"/>
            <w:textDirection w:val="lrTb"/>
            <w:noWrap w:val="false"/>
          </w:tcPr>
          <w:p>
            <w:pPr>
              <w:pStyle w:val="922"/>
              <w:jc w:val="cente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(九)1</w:t>
            </w:r>
            <w:r>
              <w:rPr>
                <w:color w:val="auto"/>
                <w:highlight w:val="none"/>
              </w:rPr>
            </w:r>
            <w:r/>
          </w:p>
        </w:tc>
        <w:tc>
          <w:tcPr>
            <w:tcW w:w="8392" w:type="dxa"/>
            <w:vAlign w:val="top"/>
            <w:textDirection w:val="lrTb"/>
            <w:noWrap w:val="false"/>
          </w:tcPr>
          <w:p>
            <w:pPr>
              <w:pStyle w:val="922"/>
              <w:spacing w:line="400" w:lineRule="exact"/>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color w:val="auto"/>
                <w:highlight w:val="none"/>
              </w:rPr>
            </w:r>
            <w:r/>
          </w:p>
        </w:tc>
      </w:tr>
      <w:tr>
        <w:trPr/>
        <w:tc>
          <w:tcPr>
            <w:tcW w:w="1702" w:type="dxa"/>
            <w:vAlign w:val="top"/>
            <w:textDirection w:val="lrTb"/>
            <w:noWrap w:val="false"/>
          </w:tcPr>
          <w:p>
            <w:pPr>
              <w:pStyle w:val="922"/>
              <w:jc w:val="cente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(九)2</w:t>
            </w:r>
            <w:r>
              <w:rPr>
                <w:color w:val="auto"/>
                <w:highlight w:val="none"/>
              </w:rPr>
            </w:r>
            <w:r/>
          </w:p>
        </w:tc>
        <w:tc>
          <w:tcPr>
            <w:tcW w:w="8392" w:type="dxa"/>
            <w:vAlign w:val="top"/>
            <w:textDirection w:val="lrTb"/>
            <w:noWrap w:val="false"/>
          </w:tcPr>
          <w:p>
            <w:pPr>
              <w:pStyle w:val="922"/>
              <w:spacing w:line="400" w:lineRule="exact"/>
              <w:tabs>
                <w:tab w:val="left" w:pos="576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不安排现场考察。</w:t>
            </w:r>
            <w:r>
              <w:rPr>
                <w:color w:val="auto"/>
                <w:highlight w:val="none"/>
              </w:rPr>
            </w:r>
            <w:r/>
          </w:p>
        </w:tc>
      </w:tr>
      <w:tr>
        <w:trPr/>
        <w:tc>
          <w:tcPr>
            <w:tcW w:w="1702" w:type="dxa"/>
            <w:vAlign w:val="top"/>
            <w:textDirection w:val="lrTb"/>
            <w:noWrap w:val="false"/>
          </w:tcPr>
          <w:p>
            <w:pPr>
              <w:pStyle w:val="922"/>
              <w:jc w:val="cente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(九)3</w:t>
            </w:r>
            <w:r>
              <w:rPr>
                <w:color w:val="auto"/>
                <w:highlight w:val="none"/>
              </w:rPr>
            </w:r>
            <w:r/>
          </w:p>
        </w:tc>
        <w:tc>
          <w:tcPr>
            <w:tcW w:w="8392" w:type="dxa"/>
            <w:vAlign w:val="top"/>
            <w:textDirection w:val="lrTb"/>
            <w:noWrap w:val="false"/>
          </w:tcPr>
          <w:p>
            <w:pPr>
              <w:pStyle w:val="922"/>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不安排</w:t>
            </w:r>
            <w:r>
              <w:rPr>
                <w:rFonts w:hint="eastAsia" w:ascii="宋体" w:hAnsi="宋体" w:eastAsia="宋体" w:cs="宋体"/>
                <w:color w:val="auto"/>
                <w:sz w:val="28"/>
                <w:szCs w:val="28"/>
                <w:highlight w:val="none"/>
              </w:rPr>
              <w:t xml:space="preserve">开标前答疑会。</w:t>
            </w:r>
            <w:r>
              <w:rPr>
                <w:color w:val="auto"/>
                <w:highlight w:val="none"/>
              </w:rPr>
            </w:r>
            <w:r/>
          </w:p>
        </w:tc>
      </w:tr>
      <w:tr>
        <w:trPr/>
        <w:tc>
          <w:tcPr>
            <w:tcW w:w="1702" w:type="dxa"/>
            <w:vAlign w:val="top"/>
            <w:textDirection w:val="lrTb"/>
            <w:noWrap w:val="false"/>
          </w:tcPr>
          <w:p>
            <w:pPr>
              <w:pStyle w:val="922"/>
              <w:jc w:val="cente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w:t>
            </w:r>
            <w:r>
              <w:rPr>
                <w:color w:val="auto"/>
                <w:highlight w:val="none"/>
              </w:rPr>
            </w:r>
            <w:r/>
          </w:p>
        </w:tc>
        <w:tc>
          <w:tcPr>
            <w:tcW w:w="8392" w:type="dxa"/>
            <w:vAlign w:val="top"/>
            <w:textDirection w:val="lrTb"/>
            <w:noWrap w:val="false"/>
          </w:tcPr>
          <w:p>
            <w:pPr>
              <w:pStyle w:val="922"/>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w:t>
            </w:r>
            <w:r>
              <w:rPr>
                <w:color w:val="auto"/>
                <w:highlight w:val="none"/>
              </w:rPr>
            </w:r>
            <w:r/>
          </w:p>
        </w:tc>
      </w:tr>
      <w:tr>
        <w:trPr>
          <w:trHeight w:val="482"/>
        </w:trPr>
        <w:tc>
          <w:tcPr>
            <w:tcW w:w="1702" w:type="dxa"/>
            <w:vAlign w:val="top"/>
            <w:textDirection w:val="lrTb"/>
            <w:noWrap w:val="false"/>
          </w:tcPr>
          <w:p>
            <w:pPr>
              <w:pStyle w:val="922"/>
              <w:jc w:val="cente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(十一)</w:t>
            </w:r>
            <w:r>
              <w:rPr>
                <w:color w:val="auto"/>
                <w:highlight w:val="none"/>
              </w:rPr>
            </w:r>
            <w:r/>
          </w:p>
        </w:tc>
        <w:tc>
          <w:tcPr>
            <w:tcW w:w="8392" w:type="dxa"/>
            <w:vAlign w:val="top"/>
            <w:textDirection w:val="lrTb"/>
            <w:noWrap w:val="false"/>
          </w:tcPr>
          <w:p>
            <w:pPr>
              <w:pStyle w:val="922"/>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投标文件的语言为中文</w:t>
            </w:r>
            <w:r>
              <w:rPr>
                <w:color w:val="auto"/>
                <w:highlight w:val="none"/>
              </w:rPr>
            </w:r>
            <w:r/>
          </w:p>
        </w:tc>
      </w:tr>
      <w:tr>
        <w:trPr/>
        <w:tc>
          <w:tcPr>
            <w:tcW w:w="1702" w:type="dxa"/>
            <w:vAlign w:val="top"/>
            <w:textDirection w:val="lrTb"/>
            <w:noWrap w:val="false"/>
          </w:tcPr>
          <w:p>
            <w:pPr>
              <w:pStyle w:val="922"/>
              <w:jc w:val="cente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(十二)1</w:t>
            </w:r>
            <w:r>
              <w:rPr>
                <w:color w:val="auto"/>
                <w:highlight w:val="none"/>
              </w:rPr>
            </w:r>
            <w:r/>
          </w:p>
          <w:p>
            <w:pPr>
              <w:pStyle w:val="922"/>
              <w:jc w:val="cente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(十二)2</w:t>
            </w:r>
            <w:r>
              <w:rPr>
                <w:color w:val="auto"/>
                <w:highlight w:val="none"/>
              </w:rPr>
            </w:r>
            <w:r/>
          </w:p>
        </w:tc>
        <w:tc>
          <w:tcPr>
            <w:tcW w:w="8392" w:type="dxa"/>
            <w:vAlign w:val="top"/>
            <w:textDirection w:val="lrTb"/>
            <w:noWrap w:val="false"/>
          </w:tcPr>
          <w:p>
            <w:pPr>
              <w:pStyle w:val="922"/>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线上投标文件编制要求：</w:t>
            </w:r>
            <w:r>
              <w:rPr>
                <w:color w:val="auto"/>
                <w:highlight w:val="none"/>
              </w:rPr>
            </w:r>
            <w:r/>
          </w:p>
          <w:p>
            <w:pPr>
              <w:pStyle w:val="922"/>
              <w:spacing w:line="40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请按照以下要求（包括但不限于以下要求）制作：</w:t>
            </w:r>
            <w:r>
              <w:rPr>
                <w:color w:val="auto"/>
                <w:highlight w:val="none"/>
              </w:rPr>
            </w:r>
            <w:r/>
          </w:p>
          <w:p>
            <w:pPr>
              <w:pStyle w:val="922"/>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一、基本目录</w:t>
            </w:r>
            <w:r>
              <w:rPr>
                <w:color w:val="auto"/>
                <w:highlight w:val="none"/>
              </w:rPr>
            </w:r>
            <w:r/>
          </w:p>
          <w:p>
            <w:pPr>
              <w:pStyle w:val="922"/>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1.《开标一览表》（加盖</w:t>
            </w:r>
            <w:r>
              <w:rPr>
                <w:rFonts w:hint="eastAsia" w:ascii="宋体" w:hAnsi="宋体" w:eastAsia="宋体" w:cs="宋体"/>
                <w:color w:val="auto"/>
                <w:sz w:val="28"/>
                <w:szCs w:val="28"/>
                <w:highlight w:val="none"/>
                <w:lang w:val="en-US" w:eastAsia="zh-CN"/>
              </w:rPr>
              <w:t xml:space="preserve">电子签章</w:t>
            </w:r>
            <w:r>
              <w:rPr>
                <w:rFonts w:hint="eastAsia" w:ascii="宋体" w:hAnsi="宋体" w:eastAsia="宋体" w:cs="宋体"/>
                <w:color w:val="auto"/>
                <w:sz w:val="28"/>
                <w:szCs w:val="28"/>
                <w:highlight w:val="none"/>
              </w:rPr>
              <w:t xml:space="preserve">，政府采购客户端工具输入报价自动生成）；</w:t>
            </w:r>
            <w:r>
              <w:rPr>
                <w:color w:val="auto"/>
                <w:highlight w:val="none"/>
              </w:rPr>
            </w:r>
            <w:r/>
          </w:p>
          <w:p>
            <w:pPr>
              <w:pStyle w:val="922"/>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.所投产品的环境标志产品认证证书原件的扫描件（如有）。</w:t>
            </w:r>
            <w:r>
              <w:rPr>
                <w:color w:val="auto"/>
                <w:highlight w:val="none"/>
              </w:rPr>
            </w:r>
            <w:r/>
          </w:p>
          <w:p>
            <w:pPr>
              <w:pStyle w:val="922"/>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注：</w:t>
            </w:r>
            <w:r>
              <w:rPr>
                <w:color w:val="auto"/>
                <w:highlight w:val="none"/>
              </w:rPr>
            </w:r>
            <w:r/>
          </w:p>
          <w:p>
            <w:pPr>
              <w:pStyle w:val="922"/>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rPr>
                <w:color w:val="auto"/>
                <w:highlight w:val="none"/>
              </w:rPr>
            </w:r>
            <w:r/>
          </w:p>
          <w:p>
            <w:pPr>
              <w:pStyle w:val="922"/>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（2）环境标志产品认证证书是否符合要求，采购人评标时查询中国政府采购网（www.ccgp.gov.cn）相关内容后确定。</w:t>
            </w:r>
            <w:r>
              <w:rPr>
                <w:color w:val="auto"/>
                <w:highlight w:val="none"/>
              </w:rPr>
            </w:r>
            <w:r/>
          </w:p>
          <w:p>
            <w:pPr>
              <w:pStyle w:val="922"/>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4.所投产品的节能产品认证证书原件的扫描件（如有）。</w:t>
            </w:r>
            <w:r>
              <w:rPr>
                <w:color w:val="auto"/>
                <w:highlight w:val="none"/>
              </w:rPr>
            </w:r>
            <w:r/>
          </w:p>
          <w:p>
            <w:pPr>
              <w:pStyle w:val="922"/>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注：</w:t>
            </w:r>
            <w:r>
              <w:rPr>
                <w:color w:val="auto"/>
                <w:highlight w:val="none"/>
              </w:rPr>
            </w:r>
            <w:r/>
          </w:p>
          <w:p>
            <w:pPr>
              <w:pStyle w:val="922"/>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rPr>
                <w:color w:val="auto"/>
                <w:highlight w:val="none"/>
              </w:rPr>
            </w:r>
            <w:r/>
          </w:p>
          <w:p>
            <w:pPr>
              <w:pStyle w:val="922"/>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（2）节能产品认证证书是否符合要求，采购人评标时查询中国政府采购网（www.ccgp.gov.cn）相关内容后确定。</w:t>
            </w:r>
            <w:r>
              <w:rPr>
                <w:color w:val="auto"/>
                <w:highlight w:val="none"/>
              </w:rPr>
            </w:r>
            <w:r/>
          </w:p>
          <w:p>
            <w:pPr>
              <w:pStyle w:val="922"/>
              <w:spacing w:line="40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二、资格条件（1-</w:t>
            </w:r>
            <w:r>
              <w:rPr>
                <w:rFonts w:hint="eastAsia" w:ascii="宋体" w:hAnsi="宋体" w:eastAsia="宋体" w:cs="宋体"/>
                <w:b/>
                <w:bCs/>
                <w:color w:val="auto"/>
                <w:sz w:val="28"/>
                <w:szCs w:val="28"/>
                <w:highlight w:val="none"/>
                <w:lang w:val="en-US" w:eastAsia="zh-CN"/>
              </w:rPr>
              <w:t xml:space="preserve">7</w:t>
            </w:r>
            <w:r>
              <w:rPr>
                <w:rFonts w:hint="eastAsia" w:ascii="宋体" w:hAnsi="宋体" w:eastAsia="宋体" w:cs="宋体"/>
                <w:b/>
                <w:bCs/>
                <w:color w:val="auto"/>
                <w:sz w:val="28"/>
                <w:szCs w:val="28"/>
                <w:highlight w:val="none"/>
              </w:rPr>
              <w:t xml:space="preserve">必须提供，否则投标无效）</w:t>
            </w:r>
            <w:r>
              <w:rPr>
                <w:color w:val="auto"/>
                <w:highlight w:val="none"/>
              </w:rPr>
            </w:r>
            <w:r/>
          </w:p>
          <w:p>
            <w:pPr>
              <w:pStyle w:val="922"/>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bookmarkStart w:id="14" w:name="OLE_LINK10"/>
            <w:r>
              <w:rPr>
                <w:rFonts w:hint="eastAsia" w:ascii="宋体" w:hAnsi="宋体" w:eastAsia="宋体" w:cs="宋体"/>
                <w:color w:val="auto"/>
                <w:sz w:val="28"/>
                <w:szCs w:val="28"/>
                <w:highlight w:val="none"/>
                <w:lang w:val="en-US" w:eastAsia="zh-CN"/>
              </w:rPr>
              <w:t xml:space="preserve">具有独立承担民事责任的能力：</w:t>
            </w:r>
            <w:r>
              <w:rPr>
                <w:rFonts w:hint="eastAsia" w:ascii="宋体" w:hAnsi="宋体" w:eastAsia="宋体" w:cs="宋体"/>
                <w:color w:val="auto"/>
                <w:sz w:val="28"/>
                <w:szCs w:val="28"/>
                <w:highlight w:val="none"/>
              </w:rPr>
              <w:t xml:space="preserve">投标人合法有效的法人或者其他组织的营业执照等证明文件，自然人的身份证明，以上证明文件提供原件的扫描件</w:t>
            </w:r>
            <w:bookmarkEnd w:id="14"/>
            <w:r>
              <w:rPr>
                <w:rFonts w:hint="eastAsia" w:ascii="宋体" w:hAnsi="宋体" w:eastAsia="宋体" w:cs="宋体"/>
                <w:color w:val="auto"/>
                <w:sz w:val="28"/>
                <w:szCs w:val="28"/>
                <w:highlight w:val="none"/>
                <w:lang w:eastAsia="zh-CN"/>
              </w:rPr>
              <w:t xml:space="preserve">；</w:t>
            </w:r>
            <w:r>
              <w:rPr>
                <w:color w:val="auto"/>
                <w:highlight w:val="none"/>
              </w:rPr>
            </w:r>
            <w:r/>
          </w:p>
          <w:p>
            <w:pPr>
              <w:pStyle w:val="922"/>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2.</w:t>
            </w:r>
            <w:bookmarkStart w:id="15" w:name="OLE_LINK11"/>
            <w:r>
              <w:rPr>
                <w:rFonts w:hint="eastAsia" w:ascii="宋体" w:hAnsi="宋体" w:eastAsia="宋体" w:cs="宋体"/>
                <w:color w:val="auto"/>
                <w:sz w:val="28"/>
                <w:szCs w:val="28"/>
                <w:highlight w:val="none"/>
                <w:lang w:eastAsia="zh-CN"/>
              </w:rPr>
              <w:t xml:space="preserve">财务状况报告（即提供投标人的本项目开标时间前6个月内任何时间的</w:t>
            </w:r>
            <w:r>
              <w:rPr>
                <w:rFonts w:hint="eastAsia" w:ascii="宋体" w:hAnsi="宋体" w:eastAsia="宋体" w:cs="宋体"/>
                <w:b/>
                <w:bCs/>
                <w:color w:val="auto"/>
                <w:sz w:val="28"/>
                <w:szCs w:val="28"/>
                <w:highlight w:val="none"/>
                <w:lang w:eastAsia="zh-CN"/>
              </w:rPr>
              <w:t xml:space="preserve">资产负债表、利润表</w:t>
            </w:r>
            <w:r>
              <w:rPr>
                <w:rFonts w:hint="eastAsia" w:ascii="宋体" w:hAnsi="宋体" w:eastAsia="宋体" w:cs="宋体"/>
                <w:b/>
                <w:bCs/>
                <w:color w:val="auto"/>
                <w:sz w:val="28"/>
                <w:szCs w:val="28"/>
                <w:highlight w:val="none"/>
                <w:lang w:val="en-US" w:eastAsia="zh-CN"/>
              </w:rPr>
              <w:t xml:space="preserve">扫描件各</w:t>
            </w:r>
            <w:r>
              <w:rPr>
                <w:rFonts w:hint="eastAsia" w:ascii="宋体" w:hAnsi="宋体" w:eastAsia="宋体" w:cs="宋体"/>
                <w:b/>
                <w:bCs/>
                <w:color w:val="auto"/>
                <w:sz w:val="28"/>
                <w:szCs w:val="28"/>
                <w:highlight w:val="none"/>
                <w:lang w:eastAsia="zh-CN"/>
              </w:rPr>
              <w:t xml:space="preserve">一份</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b/>
                <w:bCs/>
                <w:color w:val="auto"/>
                <w:sz w:val="28"/>
                <w:szCs w:val="28"/>
                <w:highlight w:val="none"/>
                <w:lang w:eastAsia="zh-CN"/>
              </w:rPr>
              <w:t xml:space="preserve">或</w:t>
            </w:r>
            <w:r>
              <w:rPr>
                <w:rFonts w:hint="eastAsia" w:ascii="宋体" w:hAnsi="宋体" w:eastAsia="宋体" w:cs="宋体"/>
                <w:color w:val="auto"/>
                <w:sz w:val="28"/>
                <w:szCs w:val="28"/>
                <w:highlight w:val="none"/>
                <w:lang w:eastAsia="zh-CN"/>
              </w:rPr>
              <w:t xml:space="preserve">提供投标人</w:t>
            </w:r>
            <w:r>
              <w:rPr>
                <w:rFonts w:ascii="宋体" w:hAnsi="宋体" w:eastAsia="宋体" w:cs="宋体"/>
                <w:color w:val="auto"/>
                <w:sz w:val="28"/>
                <w:szCs w:val="28"/>
                <w:highlight w:val="none"/>
                <w:lang w:val="en-US" w:eastAsia="zh-CN"/>
              </w:rPr>
              <w:t xml:space="preserve">2025</w:t>
            </w:r>
            <w:r>
              <w:rPr>
                <w:rFonts w:hint="eastAsia" w:ascii="宋体" w:hAnsi="宋体" w:eastAsia="宋体" w:cs="宋体"/>
                <w:color w:val="auto"/>
                <w:sz w:val="28"/>
                <w:szCs w:val="28"/>
                <w:highlight w:val="none"/>
                <w:lang w:val="en-US" w:eastAsia="zh-CN"/>
              </w:rPr>
              <w:t xml:space="preserve">年度</w:t>
            </w:r>
            <w:r>
              <w:rPr>
                <w:rFonts w:hint="eastAsia" w:ascii="宋体" w:hAnsi="宋体" w:eastAsia="宋体" w:cs="宋体"/>
                <w:color w:val="auto"/>
                <w:sz w:val="28"/>
                <w:szCs w:val="28"/>
                <w:highlight w:val="none"/>
                <w:lang w:eastAsia="zh-CN"/>
              </w:rPr>
              <w:t xml:space="preserve">财务报告</w:t>
            </w:r>
            <w:r>
              <w:rPr>
                <w:rFonts w:hint="eastAsia" w:ascii="宋体" w:hAnsi="宋体" w:eastAsia="宋体" w:cs="宋体"/>
                <w:color w:val="auto"/>
                <w:sz w:val="28"/>
                <w:szCs w:val="28"/>
                <w:highlight w:val="none"/>
                <w:lang w:val="en-US" w:eastAsia="zh-CN"/>
              </w:rPr>
              <w:t xml:space="preserve">扫描件</w:t>
            </w:r>
            <w:r>
              <w:rPr>
                <w:rFonts w:hint="eastAsia" w:ascii="宋体" w:hAnsi="宋体" w:eastAsia="宋体" w:cs="宋体"/>
                <w:b/>
                <w:bCs/>
                <w:color w:val="auto"/>
                <w:sz w:val="28"/>
                <w:szCs w:val="28"/>
                <w:highlight w:val="none"/>
                <w:lang w:val="en-US" w:eastAsia="zh-CN"/>
              </w:rPr>
              <w:t xml:space="preserve">一份</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b/>
                <w:bCs/>
                <w:color w:val="auto"/>
                <w:sz w:val="28"/>
                <w:szCs w:val="28"/>
                <w:highlight w:val="none"/>
                <w:lang w:eastAsia="zh-CN"/>
              </w:rPr>
              <w:t xml:space="preserve">或</w:t>
            </w:r>
            <w:r>
              <w:rPr>
                <w:rFonts w:hint="eastAsia" w:ascii="宋体" w:hAnsi="宋体" w:eastAsia="宋体" w:cs="宋体"/>
                <w:color w:val="auto"/>
                <w:sz w:val="28"/>
                <w:szCs w:val="28"/>
                <w:highlight w:val="none"/>
                <w:lang w:eastAsia="zh-CN"/>
              </w:rPr>
              <w:t xml:space="preserve">财政部门认可的政府采购专业担保机构出具的有效的投标担保函扫描件</w:t>
            </w:r>
            <w:r>
              <w:rPr>
                <w:rFonts w:hint="eastAsia" w:ascii="宋体" w:hAnsi="宋体" w:eastAsia="宋体" w:cs="宋体"/>
                <w:b/>
                <w:bCs/>
                <w:color w:val="auto"/>
                <w:sz w:val="28"/>
                <w:szCs w:val="28"/>
                <w:highlight w:val="none"/>
                <w:lang w:eastAsia="zh-CN"/>
              </w:rPr>
              <w:t xml:space="preserve">一份</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b/>
                <w:bCs/>
                <w:color w:val="auto"/>
                <w:sz w:val="28"/>
                <w:szCs w:val="28"/>
                <w:highlight w:val="none"/>
                <w:lang w:eastAsia="zh-CN"/>
              </w:rPr>
              <w:t xml:space="preserve">或</w:t>
            </w:r>
            <w:r>
              <w:rPr>
                <w:rFonts w:hint="eastAsia" w:ascii="宋体" w:hAnsi="宋体" w:eastAsia="宋体" w:cs="宋体"/>
                <w:color w:val="auto"/>
                <w:sz w:val="28"/>
                <w:szCs w:val="28"/>
                <w:highlight w:val="none"/>
                <w:lang w:eastAsia="zh-CN"/>
              </w:rPr>
              <w:t xml:space="preserve">投标人的本项目开标时间前6个月内银行出具的</w:t>
            </w:r>
            <w:r>
              <w:rPr>
                <w:rFonts w:hint="eastAsia" w:ascii="宋体" w:hAnsi="宋体" w:eastAsia="宋体" w:cs="宋体"/>
                <w:b/>
                <w:bCs/>
                <w:color w:val="auto"/>
                <w:sz w:val="28"/>
                <w:szCs w:val="28"/>
                <w:highlight w:val="none"/>
                <w:lang w:eastAsia="zh-CN"/>
              </w:rPr>
              <w:t xml:space="preserve">资信证明扫描件一份</w:t>
            </w:r>
            <w:r>
              <w:rPr>
                <w:rFonts w:hint="eastAsia" w:ascii="宋体" w:hAnsi="宋体" w:eastAsia="宋体" w:cs="宋体"/>
                <w:color w:val="auto"/>
                <w:sz w:val="28"/>
                <w:szCs w:val="28"/>
                <w:highlight w:val="none"/>
                <w:lang w:eastAsia="zh-CN"/>
              </w:rPr>
              <w:t xml:space="preserve">）</w:t>
            </w:r>
            <w:bookmarkEnd w:id="15"/>
            <w:r>
              <w:rPr>
                <w:rFonts w:hint="eastAsia" w:ascii="宋体" w:hAnsi="宋体" w:eastAsia="宋体" w:cs="宋体"/>
                <w:color w:val="auto"/>
                <w:sz w:val="28"/>
                <w:szCs w:val="28"/>
                <w:highlight w:val="none"/>
                <w:lang w:eastAsia="zh-CN"/>
              </w:rPr>
              <w:t xml:space="preserve">；</w:t>
            </w:r>
            <w:r>
              <w:rPr>
                <w:color w:val="auto"/>
                <w:highlight w:val="none"/>
              </w:rPr>
            </w:r>
            <w:r/>
          </w:p>
          <w:p>
            <w:pPr>
              <w:pStyle w:val="922"/>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w:t>
            </w:r>
            <w:bookmarkStart w:id="16" w:name="OLE_LINK12"/>
            <w:r>
              <w:rPr>
                <w:rFonts w:hint="eastAsia" w:ascii="宋体" w:hAnsi="宋体" w:eastAsia="宋体" w:cs="宋体"/>
                <w:color w:val="auto"/>
                <w:sz w:val="28"/>
                <w:szCs w:val="28"/>
                <w:highlight w:val="none"/>
              </w:rPr>
              <w:t xml:space="preserve">投标人的本项目开标时间前6个月内任何1个月的</w:t>
            </w:r>
            <w:r>
              <w:rPr>
                <w:rFonts w:hint="eastAsia" w:ascii="宋体" w:hAnsi="宋体" w:eastAsia="宋体" w:cs="宋体"/>
                <w:b/>
                <w:color w:val="auto"/>
                <w:sz w:val="28"/>
                <w:szCs w:val="28"/>
                <w:highlight w:val="none"/>
              </w:rPr>
              <w:t xml:space="preserve">依法缴纳税收扫描件和社会保障资金扫描件</w:t>
            </w:r>
            <w:r>
              <w:rPr>
                <w:rFonts w:hint="eastAsia" w:ascii="宋体" w:hAnsi="宋体" w:eastAsia="宋体" w:cs="宋体"/>
                <w:color w:val="auto"/>
                <w:sz w:val="28"/>
                <w:szCs w:val="28"/>
                <w:highlight w:val="none"/>
              </w:rPr>
              <w:t xml:space="preserve">的相关材料</w:t>
            </w:r>
            <w:r>
              <w:rPr>
                <w:rFonts w:hint="eastAsia" w:ascii="宋体" w:hAnsi="宋体" w:eastAsia="宋体" w:cs="宋体"/>
                <w:b/>
                <w:color w:val="auto"/>
                <w:sz w:val="28"/>
                <w:szCs w:val="28"/>
                <w:highlight w:val="none"/>
              </w:rPr>
              <w:t xml:space="preserve">各一份</w:t>
            </w:r>
            <w:r>
              <w:rPr>
                <w:rFonts w:hint="eastAsia" w:ascii="宋体" w:hAnsi="宋体" w:eastAsia="宋体" w:cs="宋体"/>
                <w:color w:val="auto"/>
                <w:sz w:val="28"/>
                <w:szCs w:val="28"/>
                <w:highlight w:val="none"/>
              </w:rPr>
              <w:t xml:space="preserve">（依法免税或不需要缴纳社会保障资金的供应商,提供相应文件扫描件证明其依法免税或不需要缴纳社会保障资金)</w:t>
            </w:r>
            <w:bookmarkEnd w:id="16"/>
            <w:r>
              <w:rPr>
                <w:rFonts w:hint="eastAsia" w:ascii="宋体" w:hAnsi="宋体" w:eastAsia="宋体" w:cs="宋体"/>
                <w:color w:val="auto"/>
                <w:sz w:val="28"/>
                <w:szCs w:val="28"/>
                <w:highlight w:val="none"/>
              </w:rPr>
              <w:t xml:space="preserve">；</w:t>
            </w:r>
            <w:r>
              <w:rPr>
                <w:color w:val="auto"/>
                <w:highlight w:val="none"/>
              </w:rPr>
            </w:r>
            <w:r/>
          </w:p>
          <w:p>
            <w:pPr>
              <w:pStyle w:val="922"/>
              <w:spacing w:line="400" w:lineRule="exact"/>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rPr>
              <w:t xml:space="preserve">4.</w:t>
            </w:r>
            <w:bookmarkStart w:id="17" w:name="OLE_LINK13"/>
            <w:r>
              <w:rPr>
                <w:rFonts w:hint="eastAsia" w:ascii="宋体" w:hAnsi="宋体" w:eastAsia="宋体" w:cs="宋体"/>
                <w:color w:val="auto"/>
                <w:sz w:val="28"/>
                <w:szCs w:val="28"/>
                <w:highlight w:val="none"/>
              </w:rPr>
              <w:t xml:space="preserve">具备履行合同所必需的设备和专业技术能力的证明材料</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b/>
                <w:bCs/>
                <w:color w:val="auto"/>
                <w:sz w:val="28"/>
                <w:szCs w:val="28"/>
                <w:highlight w:val="none"/>
                <w:lang w:eastAsia="zh-CN"/>
              </w:rPr>
              <w:t xml:space="preserve">①所投产品需具备有效的医疗器械产品注册证或产品备案凭证（加盖电子签章）；</w:t>
            </w:r>
            <w:r>
              <w:rPr>
                <w:color w:val="auto"/>
                <w:highlight w:val="none"/>
              </w:rPr>
            </w:r>
            <w:r/>
          </w:p>
          <w:p>
            <w:pPr>
              <w:pStyle w:val="922"/>
              <w:spacing w:line="40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eastAsia="zh-CN"/>
              </w:rPr>
              <w:t xml:space="preserve">②若投标人为代理商，须提供有效的《医疗器械经营许可证》或医疗器械经营备案凭证（加盖电子签章）；</w:t>
            </w:r>
            <w:r>
              <w:rPr>
                <w:color w:val="auto"/>
                <w:highlight w:val="none"/>
              </w:rPr>
            </w:r>
            <w:r/>
          </w:p>
          <w:p>
            <w:pPr>
              <w:pStyle w:val="922"/>
              <w:spacing w:line="400" w:lineRule="exact"/>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lang w:eastAsia="zh-CN"/>
              </w:rPr>
              <w:t xml:space="preserve">③若投标人为生产商，须提供有效的《医疗器械生产许可证》或生产备案凭证（医疗器械生产许可证如有医疗器械生产产品登记表的须一并提供）加盖电子签章）</w:t>
            </w:r>
            <w:bookmarkEnd w:id="17"/>
            <w:r>
              <w:rPr>
                <w:rFonts w:hint="eastAsia" w:ascii="宋体" w:hAnsi="宋体" w:eastAsia="宋体" w:cs="宋体"/>
                <w:color w:val="auto"/>
                <w:sz w:val="28"/>
                <w:szCs w:val="28"/>
                <w:highlight w:val="none"/>
                <w:lang w:eastAsia="zh-CN"/>
              </w:rPr>
              <w:t xml:space="preserve">；</w:t>
            </w:r>
            <w:r>
              <w:rPr>
                <w:color w:val="auto"/>
                <w:highlight w:val="none"/>
              </w:rPr>
            </w:r>
            <w:r/>
          </w:p>
          <w:p>
            <w:pPr>
              <w:pStyle w:val="922"/>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w:t>
            </w:r>
            <w:bookmarkStart w:id="18" w:name="OLE_LINK14"/>
            <w:r>
              <w:rPr>
                <w:rFonts w:hint="eastAsia" w:ascii="宋体" w:hAnsi="宋体" w:eastAsia="宋体" w:cs="宋体"/>
                <w:color w:val="auto"/>
                <w:sz w:val="28"/>
                <w:szCs w:val="28"/>
                <w:highlight w:val="none"/>
              </w:rPr>
              <w:t xml:space="preserve">投标人参加政府采购活动前3年内在经营活动中没有重大违法记录的书面声明（加盖</w:t>
            </w:r>
            <w:r>
              <w:rPr>
                <w:rFonts w:hint="eastAsia" w:ascii="宋体" w:hAnsi="宋体" w:eastAsia="宋体" w:cs="宋体"/>
                <w:color w:val="auto"/>
                <w:sz w:val="28"/>
                <w:szCs w:val="28"/>
                <w:highlight w:val="none"/>
                <w:lang w:val="en-US" w:eastAsia="zh-CN"/>
              </w:rPr>
              <w:t xml:space="preserve">电子签章</w:t>
            </w:r>
            <w:r>
              <w:rPr>
                <w:rFonts w:hint="eastAsia" w:ascii="宋体" w:hAnsi="宋体" w:eastAsia="宋体" w:cs="宋体"/>
                <w:color w:val="auto"/>
                <w:sz w:val="28"/>
                <w:szCs w:val="28"/>
                <w:highlight w:val="none"/>
              </w:rPr>
              <w:t xml:space="preserve">，格式见招标文件第七章《投标文件相关格式》）</w:t>
            </w:r>
            <w:bookmarkEnd w:id="18"/>
            <w:r>
              <w:rPr>
                <w:rFonts w:hint="eastAsia" w:ascii="宋体" w:hAnsi="宋体" w:eastAsia="宋体" w:cs="宋体"/>
                <w:color w:val="auto"/>
                <w:sz w:val="28"/>
                <w:szCs w:val="28"/>
                <w:highlight w:val="none"/>
                <w:lang w:eastAsia="zh-CN"/>
              </w:rPr>
              <w:t xml:space="preserve">；</w:t>
            </w:r>
            <w:r>
              <w:rPr>
                <w:color w:val="auto"/>
                <w:highlight w:val="none"/>
              </w:rPr>
            </w:r>
            <w:r/>
          </w:p>
          <w:p>
            <w:pPr>
              <w:pStyle w:val="970"/>
              <w:jc w:val="both"/>
              <w:keepLines w:val="0"/>
              <w:keepNext w:val="0"/>
              <w:spacing w:before="0" w:beforeAutospacing="0" w:after="0" w:afterAutospacing="0" w:line="0" w:lineRule="atLeast"/>
              <w:widowControl/>
              <w:rPr>
                <w:rFonts w:hint="eastAsia" w:ascii="Times New Roman" w:hAnsi="Times New Roman" w:eastAsia="宋体" w:cs="Times New Roman"/>
                <w:color w:val="auto"/>
                <w:sz w:val="28"/>
                <w:szCs w:val="28"/>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auto"/>
                <w:sz w:val="28"/>
                <w:szCs w:val="28"/>
                <w:highlight w:val="none"/>
              </w:rPr>
              <w:t xml:space="preserve">6.供应商关于单位负责人为同一人或者存在直接控股、管理关系的不同供应商，不得参加同一合同项下的政府采购活动的承诺。（加盖电子签章，格式见招标文件第七章《投标文件相关格式》）</w:t>
            </w:r>
            <w:r>
              <w:rPr>
                <w:rFonts w:hint="eastAsia" w:ascii="Times New Roman" w:hAnsi="Times New Roman" w:cs="Times New Roman"/>
                <w:color w:val="auto"/>
                <w:sz w:val="28"/>
                <w:szCs w:val="28"/>
                <w:highlight w:val="none"/>
                <w:lang w:eastAsia="zh-CN"/>
              </w:rPr>
              <w:t xml:space="preserve">；</w:t>
            </w:r>
            <w:r>
              <w:rPr>
                <w:color w:val="auto"/>
                <w:highlight w:val="none"/>
              </w:rPr>
            </w:r>
            <w:r/>
          </w:p>
          <w:p>
            <w:pPr>
              <w:pStyle w:val="970"/>
              <w:jc w:val="both"/>
              <w:keepLines w:val="0"/>
              <w:keepNext w:val="0"/>
              <w:spacing w:before="0" w:beforeAutospacing="0" w:after="0" w:afterAutospacing="0" w:line="0" w:lineRule="atLeas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auto"/>
                <w:sz w:val="28"/>
                <w:szCs w:val="28"/>
                <w:highlight w:val="none"/>
              </w:rPr>
              <w:t xml:space="preserve">7.供应商不是为本采购项目提供整体设计、规范编制或者项目管理、监理、检测等服务的供应商的书面声明。（加盖电子签章，格式见招标文件第七章《投标文件相关格式》）。</w:t>
            </w:r>
            <w:r>
              <w:rPr>
                <w:color w:val="auto"/>
                <w:highlight w:val="none"/>
              </w:rPr>
            </w:r>
            <w:r/>
          </w:p>
          <w:p>
            <w:pPr>
              <w:pStyle w:val="922"/>
              <w:spacing w:line="40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三、符合条件（必须提供，否则投标无效）</w:t>
            </w:r>
            <w:r>
              <w:rPr>
                <w:color w:val="auto"/>
                <w:highlight w:val="none"/>
              </w:rPr>
            </w:r>
            <w:r/>
          </w:p>
          <w:p>
            <w:pPr>
              <w:pStyle w:val="922"/>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(一)报价</w:t>
            </w:r>
            <w:r>
              <w:rPr>
                <w:color w:val="auto"/>
                <w:highlight w:val="none"/>
              </w:rPr>
            </w:r>
            <w:r/>
          </w:p>
          <w:p>
            <w:pPr>
              <w:pStyle w:val="922"/>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1.《分项价格表》（加盖</w:t>
            </w:r>
            <w:r>
              <w:rPr>
                <w:rFonts w:hint="eastAsia" w:ascii="宋体" w:hAnsi="宋体" w:eastAsia="宋体" w:cs="宋体"/>
                <w:color w:val="auto"/>
                <w:sz w:val="28"/>
                <w:szCs w:val="28"/>
                <w:highlight w:val="none"/>
                <w:lang w:val="en-US" w:eastAsia="zh-CN"/>
              </w:rPr>
              <w:t xml:space="preserve">电子签章</w:t>
            </w:r>
            <w:r>
              <w:rPr>
                <w:rFonts w:hint="eastAsia" w:ascii="宋体" w:hAnsi="宋体" w:eastAsia="宋体" w:cs="宋体"/>
                <w:color w:val="auto"/>
                <w:sz w:val="28"/>
                <w:szCs w:val="28"/>
                <w:highlight w:val="none"/>
              </w:rPr>
              <w:t xml:space="preserve">，格式见招标文件第七章《投标文件相关格式》）</w:t>
            </w:r>
            <w:r>
              <w:rPr>
                <w:color w:val="auto"/>
                <w:highlight w:val="none"/>
              </w:rPr>
            </w:r>
            <w:r/>
          </w:p>
          <w:p>
            <w:pPr>
              <w:pStyle w:val="922"/>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（二）商务资信</w:t>
            </w:r>
            <w:r>
              <w:rPr>
                <w:color w:val="auto"/>
                <w:highlight w:val="none"/>
              </w:rPr>
            </w:r>
            <w:r/>
          </w:p>
          <w:p>
            <w:pPr>
              <w:pStyle w:val="922"/>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1.《投标函》（加盖</w:t>
            </w:r>
            <w:r>
              <w:rPr>
                <w:rFonts w:hint="eastAsia" w:ascii="宋体" w:hAnsi="宋体" w:eastAsia="宋体" w:cs="宋体"/>
                <w:color w:val="auto"/>
                <w:sz w:val="28"/>
                <w:szCs w:val="28"/>
                <w:highlight w:val="none"/>
                <w:lang w:val="en-US" w:eastAsia="zh-CN"/>
              </w:rPr>
              <w:t xml:space="preserve">电子签章</w:t>
            </w:r>
            <w:r>
              <w:rPr>
                <w:rFonts w:hint="eastAsia" w:ascii="宋体" w:hAnsi="宋体" w:eastAsia="宋体" w:cs="宋体"/>
                <w:color w:val="auto"/>
                <w:sz w:val="28"/>
                <w:szCs w:val="28"/>
                <w:highlight w:val="none"/>
              </w:rPr>
              <w:t xml:space="preserve">，格式见招标文件第七章《投标文件相关格式》）</w:t>
            </w:r>
            <w:r>
              <w:rPr>
                <w:color w:val="auto"/>
                <w:highlight w:val="none"/>
              </w:rPr>
            </w:r>
            <w:r/>
          </w:p>
          <w:p>
            <w:pPr>
              <w:pStyle w:val="922"/>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2.《授权委托书》（提供原件的扫描件，格式见招标文件第七章《投标文件相关格式》）；</w:t>
            </w:r>
            <w:r>
              <w:rPr>
                <w:color w:val="auto"/>
                <w:highlight w:val="none"/>
              </w:rPr>
            </w:r>
            <w:r/>
          </w:p>
          <w:p>
            <w:pPr>
              <w:pStyle w:val="922"/>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（三）技术响应</w:t>
            </w:r>
            <w:r>
              <w:rPr>
                <w:color w:val="auto"/>
                <w:highlight w:val="none"/>
              </w:rPr>
            </w:r>
            <w:r/>
          </w:p>
          <w:p>
            <w:pPr>
              <w:pStyle w:val="922"/>
              <w:spacing w:line="400" w:lineRule="exact"/>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rPr>
              <w:t xml:space="preserve">1.</w:t>
            </w:r>
            <w:bookmarkStart w:id="19" w:name="OLE_LINK16"/>
            <w:r>
              <w:rPr>
                <w:rFonts w:hint="eastAsia" w:ascii="宋体" w:hAnsi="宋体" w:eastAsia="宋体" w:cs="宋体"/>
                <w:color w:val="auto"/>
                <w:sz w:val="28"/>
                <w:szCs w:val="28"/>
                <w:highlight w:val="none"/>
              </w:rPr>
              <w:t xml:space="preserve">《偏离表》</w:t>
            </w:r>
            <w:bookmarkEnd w:id="19"/>
            <w:r>
              <w:rPr>
                <w:rFonts w:hint="eastAsia" w:ascii="宋体" w:hAnsi="宋体" w:eastAsia="宋体" w:cs="宋体"/>
                <w:color w:val="auto"/>
                <w:sz w:val="28"/>
                <w:szCs w:val="28"/>
                <w:highlight w:val="none"/>
              </w:rPr>
              <w:t xml:space="preserve">（加盖</w:t>
            </w:r>
            <w:r>
              <w:rPr>
                <w:rFonts w:hint="eastAsia" w:ascii="宋体" w:hAnsi="宋体" w:eastAsia="宋体" w:cs="宋体"/>
                <w:color w:val="auto"/>
                <w:sz w:val="28"/>
                <w:szCs w:val="28"/>
                <w:highlight w:val="none"/>
                <w:lang w:val="en-US" w:eastAsia="zh-CN"/>
              </w:rPr>
              <w:t xml:space="preserve">电子签章</w:t>
            </w:r>
            <w:r>
              <w:rPr>
                <w:rFonts w:hint="eastAsia" w:ascii="宋体" w:hAnsi="宋体" w:eastAsia="宋体" w:cs="宋体"/>
                <w:color w:val="auto"/>
                <w:sz w:val="28"/>
                <w:szCs w:val="28"/>
                <w:highlight w:val="none"/>
              </w:rPr>
              <w:t xml:space="preserve">，格式见招标文件第七章《投标文件相关格式》）</w:t>
            </w:r>
            <w:r>
              <w:rPr>
                <w:color w:val="auto"/>
                <w:highlight w:val="none"/>
              </w:rPr>
            </w:r>
            <w:r/>
          </w:p>
          <w:p>
            <w:pPr>
              <w:pStyle w:val="922"/>
              <w:spacing w:line="40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四、综合评审评分项</w:t>
            </w:r>
            <w:r>
              <w:rPr>
                <w:color w:val="auto"/>
                <w:highlight w:val="none"/>
              </w:rPr>
            </w:r>
            <w:r/>
          </w:p>
          <w:p>
            <w:pPr>
              <w:pStyle w:val="1008"/>
              <w:jc w:val="left"/>
              <w:spacing w:line="400" w:lineRule="exact"/>
              <w:rPr>
                <w:rFonts w:hint="eastAsia" w:hAnsi="宋体" w:eastAsia="宋体"/>
                <w:b w:val="0"/>
                <w:bCs/>
                <w:color w:val="auto"/>
                <w:sz w:val="28"/>
                <w:szCs w:val="28"/>
                <w:highlight w:val="none"/>
              </w:rPr>
            </w:pPr>
            <w:r>
              <w:rPr>
                <w:rFonts w:hint="eastAsia" w:hAnsi="宋体"/>
                <w:b w:val="0"/>
                <w:bCs/>
                <w:color w:val="auto"/>
                <w:sz w:val="28"/>
                <w:szCs w:val="28"/>
                <w:highlight w:val="none"/>
                <w:lang w:val="en-US" w:eastAsia="zh-CN"/>
              </w:rPr>
              <w:t xml:space="preserve">1.</w:t>
            </w:r>
            <w:r>
              <w:rPr>
                <w:rFonts w:hint="eastAsia" w:hAnsi="宋体"/>
                <w:b w:val="0"/>
                <w:bCs/>
                <w:color w:val="auto"/>
                <w:sz w:val="28"/>
                <w:szCs w:val="28"/>
                <w:highlight w:val="none"/>
              </w:rPr>
              <w:t xml:space="preserve">技术参数</w:t>
            </w:r>
            <w:r>
              <w:rPr>
                <w:rFonts w:ascii="宋体" w:hAnsi="宋体"/>
                <w:bCs/>
                <w:color w:val="auto"/>
                <w:sz w:val="28"/>
                <w:szCs w:val="28"/>
                <w:highlight w:val="none"/>
              </w:rPr>
              <w:t xml:space="preserve">（格式自拟，要求见招标文件第六章《采购需求》）</w:t>
            </w:r>
            <w:r>
              <w:rPr>
                <w:rFonts w:hint="eastAsia" w:hAnsi="宋体"/>
                <w:b w:val="0"/>
                <w:bCs/>
                <w:color w:val="auto"/>
                <w:sz w:val="28"/>
                <w:szCs w:val="28"/>
                <w:highlight w:val="none"/>
                <w:lang w:eastAsia="zh-CN"/>
              </w:rPr>
              <w:t xml:space="preserve">；</w:t>
            </w:r>
            <w:r>
              <w:rPr>
                <w:color w:val="auto"/>
                <w:highlight w:val="none"/>
              </w:rPr>
            </w:r>
            <w:r/>
          </w:p>
          <w:p>
            <w:pPr>
              <w:pStyle w:val="1008"/>
              <w:jc w:val="left"/>
              <w:spacing w:line="400" w:lineRule="exact"/>
              <w:rPr>
                <w:rFonts w:hint="eastAsia" w:hAnsi="宋体" w:eastAsia="宋体"/>
                <w:b w:val="0"/>
                <w:bCs/>
                <w:color w:val="auto"/>
                <w:sz w:val="28"/>
                <w:szCs w:val="28"/>
                <w:highlight w:val="none"/>
              </w:rPr>
            </w:pPr>
            <w:r>
              <w:rPr>
                <w:rFonts w:hint="eastAsia" w:hAnsi="宋体"/>
                <w:b w:val="0"/>
                <w:bCs/>
                <w:color w:val="auto"/>
                <w:sz w:val="28"/>
                <w:szCs w:val="28"/>
                <w:highlight w:val="none"/>
                <w:lang w:val="en-US" w:eastAsia="zh-CN"/>
              </w:rPr>
              <w:t xml:space="preserve">2.</w:t>
            </w:r>
            <w:r>
              <w:rPr>
                <w:rFonts w:hint="eastAsia" w:hAnsi="宋体"/>
                <w:b w:val="0"/>
                <w:bCs/>
                <w:color w:val="auto"/>
                <w:sz w:val="28"/>
                <w:szCs w:val="28"/>
                <w:highlight w:val="none"/>
              </w:rPr>
              <w:t xml:space="preserve">供货、安装方案</w:t>
            </w:r>
            <w:r>
              <w:rPr>
                <w:rFonts w:ascii="宋体" w:hAnsi="宋体"/>
                <w:bCs/>
                <w:color w:val="auto"/>
                <w:sz w:val="28"/>
                <w:szCs w:val="28"/>
                <w:highlight w:val="none"/>
              </w:rPr>
              <w:t xml:space="preserve">（格式自拟，要求见招标文件第六章《采购需求》）</w:t>
            </w:r>
            <w:r>
              <w:rPr>
                <w:rFonts w:hint="eastAsia" w:hAnsi="宋体"/>
                <w:b w:val="0"/>
                <w:bCs/>
                <w:color w:val="auto"/>
                <w:sz w:val="28"/>
                <w:szCs w:val="28"/>
                <w:highlight w:val="none"/>
                <w:lang w:eastAsia="zh-CN"/>
              </w:rPr>
              <w:t xml:space="preserve">；</w:t>
            </w:r>
            <w:r>
              <w:rPr>
                <w:color w:val="auto"/>
                <w:highlight w:val="none"/>
              </w:rPr>
            </w:r>
            <w:r/>
          </w:p>
          <w:p>
            <w:pPr>
              <w:pStyle w:val="1008"/>
              <w:jc w:val="left"/>
              <w:spacing w:line="400" w:lineRule="exact"/>
              <w:rPr>
                <w:rFonts w:hint="eastAsia" w:hAnsi="宋体" w:eastAsia="宋体"/>
                <w:b w:val="0"/>
                <w:bCs/>
                <w:color w:val="auto"/>
                <w:sz w:val="28"/>
                <w:szCs w:val="28"/>
                <w:highlight w:val="none"/>
              </w:rPr>
            </w:pPr>
            <w:r>
              <w:rPr>
                <w:rFonts w:hint="eastAsia" w:hAnsi="宋体"/>
                <w:b w:val="0"/>
                <w:bCs/>
                <w:color w:val="auto"/>
                <w:sz w:val="28"/>
                <w:szCs w:val="28"/>
                <w:highlight w:val="none"/>
                <w:lang w:val="en-US" w:eastAsia="zh-CN"/>
              </w:rPr>
              <w:t xml:space="preserve">3.</w:t>
            </w:r>
            <w:r>
              <w:rPr>
                <w:rFonts w:hint="eastAsia" w:hAnsi="宋体"/>
                <w:b w:val="0"/>
                <w:bCs/>
                <w:color w:val="auto"/>
                <w:sz w:val="28"/>
                <w:szCs w:val="28"/>
                <w:highlight w:val="none"/>
              </w:rPr>
              <w:t xml:space="preserve">质保期内售后服务方案</w:t>
            </w:r>
            <w:r>
              <w:rPr>
                <w:rFonts w:ascii="宋体" w:hAnsi="宋体"/>
                <w:bCs/>
                <w:color w:val="auto"/>
                <w:sz w:val="28"/>
                <w:szCs w:val="28"/>
                <w:highlight w:val="none"/>
              </w:rPr>
              <w:t xml:space="preserve">（格式自拟，要求见招标文件第六章《采购需求》）</w:t>
            </w:r>
            <w:r>
              <w:rPr>
                <w:rFonts w:hint="eastAsia" w:hAnsi="宋体"/>
                <w:b w:val="0"/>
                <w:bCs/>
                <w:color w:val="auto"/>
                <w:sz w:val="28"/>
                <w:szCs w:val="28"/>
                <w:highlight w:val="none"/>
                <w:lang w:eastAsia="zh-CN"/>
              </w:rPr>
              <w:t xml:space="preserve">；</w:t>
            </w:r>
            <w:r>
              <w:rPr>
                <w:color w:val="auto"/>
                <w:highlight w:val="none"/>
              </w:rPr>
            </w:r>
            <w:r/>
          </w:p>
          <w:p>
            <w:pPr>
              <w:pStyle w:val="1008"/>
              <w:jc w:val="left"/>
              <w:spacing w:line="400" w:lineRule="exact"/>
              <w:rPr>
                <w:rFonts w:hint="eastAsia" w:hAnsi="宋体" w:eastAsia="宋体"/>
                <w:b w:val="0"/>
                <w:bCs/>
                <w:color w:val="auto"/>
                <w:sz w:val="28"/>
                <w:szCs w:val="28"/>
                <w:highlight w:val="none"/>
              </w:rPr>
            </w:pPr>
            <w:r>
              <w:rPr>
                <w:rFonts w:hint="eastAsia" w:hAnsi="宋体"/>
                <w:b w:val="0"/>
                <w:bCs/>
                <w:color w:val="auto"/>
                <w:sz w:val="28"/>
                <w:szCs w:val="28"/>
                <w:highlight w:val="none"/>
                <w:lang w:val="en-US" w:eastAsia="zh-CN"/>
              </w:rPr>
              <w:t xml:space="preserve">4.</w:t>
            </w:r>
            <w:r>
              <w:rPr>
                <w:rFonts w:hint="eastAsia" w:hAnsi="宋体"/>
                <w:b w:val="0"/>
                <w:bCs/>
                <w:color w:val="auto"/>
                <w:sz w:val="28"/>
                <w:szCs w:val="28"/>
                <w:highlight w:val="none"/>
              </w:rPr>
              <w:t xml:space="preserve">质保期后售后服务方案</w:t>
            </w:r>
            <w:r>
              <w:rPr>
                <w:rFonts w:ascii="宋体" w:hAnsi="宋体"/>
                <w:bCs/>
                <w:color w:val="auto"/>
                <w:sz w:val="28"/>
                <w:szCs w:val="28"/>
                <w:highlight w:val="none"/>
              </w:rPr>
              <w:t xml:space="preserve">（格式自拟，要求见招标文件第六章《采购需求》）</w:t>
            </w:r>
            <w:r>
              <w:rPr>
                <w:rFonts w:hint="eastAsia" w:hAnsi="宋体"/>
                <w:b w:val="0"/>
                <w:bCs/>
                <w:color w:val="auto"/>
                <w:sz w:val="28"/>
                <w:szCs w:val="28"/>
                <w:highlight w:val="none"/>
                <w:lang w:eastAsia="zh-CN"/>
              </w:rPr>
              <w:t xml:space="preserve">；</w:t>
            </w:r>
            <w:r>
              <w:rPr>
                <w:color w:val="auto"/>
                <w:highlight w:val="none"/>
              </w:rPr>
            </w:r>
            <w:r/>
          </w:p>
          <w:p>
            <w:pPr>
              <w:pStyle w:val="1008"/>
              <w:jc w:val="left"/>
              <w:spacing w:line="400" w:lineRule="exact"/>
              <w:rPr>
                <w:rFonts w:hint="eastAsia" w:hAnsi="宋体" w:eastAsia="宋体"/>
                <w:b w:val="0"/>
                <w:bCs/>
                <w:color w:val="auto"/>
                <w:sz w:val="28"/>
                <w:szCs w:val="28"/>
                <w:highlight w:val="none"/>
              </w:rPr>
            </w:pPr>
            <w:r>
              <w:rPr>
                <w:rFonts w:hint="eastAsia" w:hAnsi="宋体"/>
                <w:b w:val="0"/>
                <w:bCs/>
                <w:color w:val="auto"/>
                <w:sz w:val="28"/>
                <w:szCs w:val="28"/>
                <w:highlight w:val="none"/>
                <w:lang w:val="en-US" w:eastAsia="zh-CN"/>
              </w:rPr>
              <w:t xml:space="preserve">5.</w:t>
            </w:r>
            <w:r>
              <w:rPr>
                <w:rFonts w:hint="eastAsia" w:hAnsi="宋体"/>
                <w:b w:val="0"/>
                <w:bCs/>
                <w:color w:val="auto"/>
                <w:sz w:val="28"/>
                <w:szCs w:val="28"/>
                <w:highlight w:val="none"/>
              </w:rPr>
              <w:t xml:space="preserve">培训方案</w:t>
            </w:r>
            <w:r>
              <w:rPr>
                <w:rFonts w:ascii="宋体" w:hAnsi="宋体"/>
                <w:bCs/>
                <w:color w:val="auto"/>
                <w:sz w:val="28"/>
                <w:szCs w:val="28"/>
                <w:highlight w:val="none"/>
              </w:rPr>
              <w:t xml:space="preserve">（格式自拟，要求见招标文件第六章《采购需求》）</w:t>
            </w:r>
            <w:r>
              <w:rPr>
                <w:rFonts w:hint="eastAsia" w:hAnsi="宋体"/>
                <w:b w:val="0"/>
                <w:bCs/>
                <w:color w:val="auto"/>
                <w:sz w:val="28"/>
                <w:szCs w:val="28"/>
                <w:highlight w:val="none"/>
                <w:lang w:eastAsia="zh-CN"/>
              </w:rPr>
              <w:t xml:space="preserve">；</w:t>
            </w:r>
            <w:r>
              <w:rPr>
                <w:color w:val="auto"/>
                <w:highlight w:val="none"/>
              </w:rPr>
            </w:r>
            <w:r/>
          </w:p>
          <w:p>
            <w:pPr>
              <w:pStyle w:val="1008"/>
              <w:jc w:val="left"/>
              <w:spacing w:line="400" w:lineRule="exact"/>
              <w:rPr>
                <w:rFonts w:hint="eastAsia" w:hAnsi="宋体" w:eastAsia="宋体"/>
                <w:b w:val="0"/>
                <w:bCs/>
                <w:color w:val="auto"/>
                <w:sz w:val="28"/>
                <w:szCs w:val="28"/>
                <w:highlight w:val="none"/>
              </w:rPr>
            </w:pPr>
            <w:r>
              <w:rPr>
                <w:rFonts w:hint="eastAsia" w:hAnsi="宋体"/>
                <w:b w:val="0"/>
                <w:bCs/>
                <w:color w:val="auto"/>
                <w:sz w:val="28"/>
                <w:szCs w:val="28"/>
                <w:highlight w:val="none"/>
                <w:lang w:val="en-US" w:eastAsia="zh-CN"/>
              </w:rPr>
              <w:t xml:space="preserve">6.</w:t>
            </w:r>
            <w:r>
              <w:rPr>
                <w:rFonts w:hint="eastAsia" w:hAnsi="宋体"/>
                <w:b w:val="0"/>
                <w:bCs/>
                <w:color w:val="auto"/>
                <w:sz w:val="28"/>
                <w:szCs w:val="28"/>
                <w:highlight w:val="none"/>
              </w:rPr>
              <w:t xml:space="preserve">所投产品为“环境标志产品”</w:t>
            </w:r>
            <w:r>
              <w:rPr>
                <w:rFonts w:hint="eastAsia" w:ascii="宋体" w:hAnsi="宋体"/>
                <w:bCs/>
                <w:color w:val="auto"/>
                <w:sz w:val="28"/>
                <w:szCs w:val="28"/>
                <w:highlight w:val="none"/>
              </w:rPr>
              <w:t xml:space="preserve">（要求见本文件第四章《评标标准》、第六章《采购需求》）</w:t>
            </w:r>
            <w:r>
              <w:rPr>
                <w:rFonts w:hint="eastAsia" w:hAnsi="宋体"/>
                <w:b w:val="0"/>
                <w:bCs/>
                <w:color w:val="auto"/>
                <w:sz w:val="28"/>
                <w:szCs w:val="28"/>
                <w:highlight w:val="none"/>
                <w:lang w:eastAsia="zh-CN"/>
              </w:rPr>
              <w:t xml:space="preserve">；</w:t>
            </w:r>
            <w:r>
              <w:rPr>
                <w:color w:val="auto"/>
                <w:highlight w:val="none"/>
              </w:rPr>
            </w:r>
            <w:r/>
          </w:p>
          <w:p>
            <w:pPr>
              <w:pStyle w:val="1008"/>
              <w:jc w:val="left"/>
              <w:spacing w:line="400" w:lineRule="exact"/>
              <w:rPr>
                <w:rFonts w:hint="eastAsia" w:hAnsi="宋体" w:eastAsia="宋体"/>
                <w:b w:val="0"/>
                <w:bCs/>
                <w:color w:val="auto"/>
                <w:sz w:val="28"/>
                <w:szCs w:val="28"/>
                <w:highlight w:val="none"/>
              </w:rPr>
            </w:pPr>
            <w:r>
              <w:rPr>
                <w:rFonts w:hint="eastAsia" w:hAnsi="宋体"/>
                <w:b w:val="0"/>
                <w:bCs/>
                <w:color w:val="auto"/>
                <w:sz w:val="28"/>
                <w:szCs w:val="28"/>
                <w:highlight w:val="none"/>
                <w:lang w:val="en-US" w:eastAsia="zh-CN"/>
              </w:rPr>
              <w:t xml:space="preserve">7.</w:t>
            </w:r>
            <w:r>
              <w:rPr>
                <w:rFonts w:hint="eastAsia" w:hAnsi="宋体"/>
                <w:b w:val="0"/>
                <w:bCs/>
                <w:color w:val="auto"/>
                <w:sz w:val="28"/>
                <w:szCs w:val="28"/>
                <w:highlight w:val="none"/>
              </w:rPr>
              <w:t xml:space="preserve">所投产品为“节能产品”</w:t>
            </w:r>
            <w:r>
              <w:rPr>
                <w:rFonts w:hint="eastAsia" w:ascii="宋体" w:hAnsi="宋体"/>
                <w:bCs/>
                <w:color w:val="auto"/>
                <w:sz w:val="28"/>
                <w:szCs w:val="28"/>
                <w:highlight w:val="none"/>
              </w:rPr>
              <w:t xml:space="preserve">（要求见本文件第四章《评标标准》、第六章《采购需求》）</w:t>
            </w:r>
            <w:r>
              <w:rPr>
                <w:rFonts w:hint="eastAsia" w:hAnsi="宋体"/>
                <w:b w:val="0"/>
                <w:bCs/>
                <w:color w:val="auto"/>
                <w:sz w:val="28"/>
                <w:szCs w:val="28"/>
                <w:highlight w:val="none"/>
                <w:lang w:eastAsia="zh-CN"/>
              </w:rPr>
              <w:t xml:space="preserve">；</w:t>
            </w:r>
            <w:r>
              <w:rPr>
                <w:color w:val="auto"/>
                <w:highlight w:val="none"/>
              </w:rPr>
            </w:r>
            <w:r/>
          </w:p>
          <w:p>
            <w:pPr>
              <w:pStyle w:val="922"/>
              <w:spacing w:line="400" w:lineRule="exact"/>
              <w:rPr>
                <w:rFonts w:hint="eastAsia" w:ascii="宋体" w:hAnsi="宋体" w:cs="宋体"/>
                <w:color w:val="auto"/>
                <w:sz w:val="28"/>
                <w:szCs w:val="28"/>
                <w:highlight w:val="none"/>
              </w:rPr>
            </w:pPr>
            <w:r>
              <w:rPr>
                <w:rFonts w:hint="eastAsia" w:ascii="宋体" w:hAnsi="宋体" w:cs="宋体"/>
                <w:b/>
                <w:bCs/>
                <w:color w:val="auto"/>
                <w:sz w:val="28"/>
                <w:szCs w:val="28"/>
                <w:highlight w:val="none"/>
              </w:rPr>
              <w:t xml:space="preserve">五、价格折扣文件格式</w:t>
            </w:r>
            <w:r>
              <w:rPr>
                <w:color w:val="auto"/>
                <w:highlight w:val="none"/>
              </w:rPr>
            </w:r>
            <w:r/>
          </w:p>
          <w:p>
            <w:pPr>
              <w:pStyle w:val="922"/>
              <w:spacing w:line="4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（一）企业报价折扣证明：</w:t>
            </w:r>
            <w:r>
              <w:rPr>
                <w:color w:val="auto"/>
                <w:highlight w:val="none"/>
              </w:rPr>
            </w:r>
            <w:r/>
          </w:p>
          <w:p>
            <w:pPr>
              <w:pStyle w:val="1008"/>
              <w:spacing w:line="400" w:lineRule="exact"/>
              <w:rPr>
                <w:rFonts w:ascii="宋体" w:hAnsi="宋体"/>
                <w:b/>
                <w:color w:val="auto"/>
                <w:sz w:val="28"/>
                <w:szCs w:val="28"/>
                <w:highlight w:val="none"/>
              </w:rPr>
            </w:pPr>
            <w:r>
              <w:rPr>
                <w:rFonts w:ascii="宋体" w:hAnsi="宋体"/>
                <w:bCs/>
                <w:color w:val="auto"/>
                <w:sz w:val="28"/>
                <w:szCs w:val="28"/>
                <w:highlight w:val="none"/>
              </w:rPr>
              <w:t xml:space="preserve">企业报价折扣证明：</w:t>
            </w:r>
            <w:r>
              <w:rPr>
                <w:rFonts w:hint="eastAsia" w:ascii="宋体" w:hAnsi="宋体"/>
                <w:b/>
                <w:color w:val="auto"/>
                <w:sz w:val="28"/>
                <w:szCs w:val="28"/>
                <w:highlight w:val="none"/>
              </w:rPr>
              <w:t xml:space="preserve">提供的货物全部由符合政策要求的中小企业制造，提供《中小企业声明函》（填写完整，加盖电子签章，格式见招标文件第七章《投标文件相关格式》。如不填写完整或未按要求填写的，视为无效）</w:t>
            </w:r>
            <w:r>
              <w:rPr>
                <w:rFonts w:ascii="宋体" w:hAnsi="宋体"/>
                <w:b/>
                <w:color w:val="auto"/>
                <w:sz w:val="28"/>
                <w:szCs w:val="28"/>
                <w:highlight w:val="none"/>
              </w:rPr>
              <w:t xml:space="preserve">。</w:t>
            </w:r>
            <w:r>
              <w:rPr>
                <w:color w:val="auto"/>
                <w:highlight w:val="none"/>
              </w:rPr>
            </w:r>
            <w:r/>
          </w:p>
          <w:p>
            <w:pPr>
              <w:pStyle w:val="1008"/>
              <w:spacing w:line="400" w:lineRule="exact"/>
              <w:rPr>
                <w:rFonts w:ascii="宋体" w:hAnsi="宋体"/>
                <w:bCs/>
                <w:color w:val="auto"/>
                <w:sz w:val="28"/>
                <w:szCs w:val="28"/>
                <w:highlight w:val="none"/>
              </w:rPr>
            </w:pPr>
            <w:r>
              <w:rPr>
                <w:rFonts w:ascii="宋体" w:hAnsi="宋体"/>
                <w:bCs/>
                <w:color w:val="auto"/>
                <w:sz w:val="28"/>
                <w:szCs w:val="28"/>
                <w:highlight w:val="none"/>
              </w:rPr>
              <w:t xml:space="preserve">《中小企业声明函》查询渠道参考工业和信息化部发布的中小企业规模自测小程序。中小企业规模自测小程序详见《中小企业声明函》。</w:t>
            </w:r>
            <w:r>
              <w:rPr>
                <w:color w:val="auto"/>
                <w:highlight w:val="none"/>
              </w:rPr>
            </w:r>
            <w:r/>
          </w:p>
          <w:p>
            <w:pPr>
              <w:pStyle w:val="922"/>
              <w:spacing w:line="400" w:lineRule="exact"/>
              <w:rPr>
                <w:rFonts w:hint="eastAsia" w:ascii="宋体" w:hAnsi="宋体" w:cs="宋体"/>
                <w:color w:val="auto"/>
                <w:sz w:val="28"/>
                <w:szCs w:val="28"/>
                <w:highlight w:val="none"/>
              </w:rPr>
            </w:pPr>
            <w:r>
              <w:rPr>
                <w:rFonts w:ascii="宋体" w:hAnsi="宋体"/>
                <w:bCs/>
                <w:color w:val="auto"/>
                <w:sz w:val="28"/>
                <w:szCs w:val="28"/>
                <w:highlight w:val="none"/>
              </w:rPr>
              <w:t xml:space="preserve">注：</w:t>
            </w:r>
            <w:r>
              <w:rPr>
                <w:rFonts w:hint="eastAsia" w:ascii="宋体" w:hAnsi="宋体" w:cs="宋体"/>
                <w:color w:val="auto"/>
                <w:sz w:val="28"/>
                <w:szCs w:val="28"/>
                <w:highlight w:val="none"/>
              </w:rPr>
              <w:t xml:space="preserve">具体以《政府采购促进中小企业发展管理办法》（财库[2020]46号）和《关于印发中小企业划型标准规定的通知》（工信部联企业[2011]300号）的规定为准。</w:t>
            </w:r>
            <w:r>
              <w:rPr>
                <w:color w:val="auto"/>
                <w:highlight w:val="none"/>
              </w:rPr>
            </w:r>
            <w:r/>
          </w:p>
          <w:p>
            <w:pPr>
              <w:pStyle w:val="922"/>
              <w:ind w:firstLine="562"/>
              <w:spacing w:line="40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备注：</w:t>
            </w:r>
            <w:r>
              <w:rPr>
                <w:color w:val="auto"/>
                <w:highlight w:val="none"/>
              </w:rPr>
            </w:r>
            <w:r/>
          </w:p>
          <w:p>
            <w:pPr>
              <w:pStyle w:val="922"/>
              <w:ind w:firstLine="560"/>
              <w:spacing w:line="4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监狱企业和残疾人福利性单位等同于小微企业。</w:t>
            </w:r>
            <w:r>
              <w:rPr>
                <w:color w:val="auto"/>
                <w:highlight w:val="none"/>
              </w:rPr>
            </w:r>
            <w:r/>
          </w:p>
          <w:p>
            <w:pPr>
              <w:pStyle w:val="922"/>
              <w:spacing w:line="4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投标人为监狱企业的，提供省级以上监狱管理局、戒毒管理局（含新疆生产建设兵团）出具的属于监狱企业的证明文件原件的扫描件。</w:t>
            </w:r>
            <w:r>
              <w:rPr>
                <w:color w:val="auto"/>
                <w:highlight w:val="none"/>
              </w:rPr>
            </w:r>
            <w:r/>
          </w:p>
          <w:p>
            <w:pPr>
              <w:pStyle w:val="922"/>
              <w:spacing w:line="4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具体以《财政部 司法部关于政府采购支持监狱企业发展有关问题的通知》（财库〔2014〕68号）的规定为准。</w:t>
            </w:r>
            <w:r>
              <w:rPr>
                <w:color w:val="auto"/>
                <w:highlight w:val="none"/>
              </w:rPr>
            </w:r>
            <w:r/>
          </w:p>
          <w:p>
            <w:pPr>
              <w:pStyle w:val="922"/>
              <w:ind w:firstLine="638"/>
              <w:spacing w:line="4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投标人为享受政府采购支持政策的残疾人福利性单位的，提供《残疾人福利性单位声明函》（加盖电子签章，格式见招标文件第七章《投标文件相关格式》）。</w:t>
            </w:r>
            <w:r>
              <w:rPr>
                <w:color w:val="auto"/>
                <w:highlight w:val="none"/>
              </w:rPr>
            </w:r>
            <w:r/>
          </w:p>
          <w:p>
            <w:pPr>
              <w:pStyle w:val="922"/>
              <w:spacing w:line="4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享受政府采购支持政策的残疾人福利性单位应当同时满足以下条件：</w:t>
            </w:r>
            <w:r>
              <w:rPr>
                <w:color w:val="auto"/>
                <w:highlight w:val="none"/>
              </w:rPr>
            </w:r>
            <w:r/>
          </w:p>
          <w:p>
            <w:pPr>
              <w:pStyle w:val="922"/>
              <w:spacing w:line="4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①安置的残疾人占本单位在职职工人数的比例不低于25%（含25%），并且安置的残疾人人数不少于10人（含10人）；</w:t>
            </w:r>
            <w:r>
              <w:rPr>
                <w:color w:val="auto"/>
                <w:highlight w:val="none"/>
              </w:rPr>
            </w:r>
            <w:r/>
          </w:p>
          <w:p>
            <w:pPr>
              <w:pStyle w:val="922"/>
              <w:spacing w:line="4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②依法与安置的每位残疾人签订了一年以上（含一年）的劳动合同或服务协议；</w:t>
            </w:r>
            <w:r>
              <w:rPr>
                <w:color w:val="auto"/>
                <w:highlight w:val="none"/>
              </w:rPr>
            </w:r>
            <w:r/>
          </w:p>
          <w:p>
            <w:pPr>
              <w:pStyle w:val="922"/>
              <w:spacing w:line="4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③为安置的每位残疾人按月足额缴纳了基本养老保险、基本医疗保险、失业保险、工伤保险和生育保险等社会保险费；</w:t>
            </w:r>
            <w:r>
              <w:rPr>
                <w:color w:val="auto"/>
                <w:highlight w:val="none"/>
              </w:rPr>
            </w:r>
            <w:r/>
          </w:p>
          <w:p>
            <w:pPr>
              <w:pStyle w:val="922"/>
              <w:spacing w:line="4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④通过银行等金融机构向安置的每位残疾人，按月支付了不低于单位所在区县适用的经省级人民政府批准的月最低工资标准的工资；</w:t>
            </w:r>
            <w:r>
              <w:rPr>
                <w:color w:val="auto"/>
                <w:highlight w:val="none"/>
              </w:rPr>
            </w:r>
            <w:r/>
          </w:p>
          <w:p>
            <w:pPr>
              <w:pStyle w:val="922"/>
              <w:spacing w:line="4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⑤提供本单位制造的货物、承担的工程或者服务（以下简称产品），或者提供其他残疾人福利性单位制造的货物（不包括使用非残疾人福利性单位注册商标的货物）。</w:t>
            </w:r>
            <w:r>
              <w:rPr>
                <w:color w:val="auto"/>
                <w:highlight w:val="none"/>
              </w:rPr>
            </w:r>
            <w:r/>
          </w:p>
          <w:p>
            <w:pPr>
              <w:pStyle w:val="922"/>
              <w:spacing w:line="4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color w:val="auto"/>
                <w:highlight w:val="none"/>
              </w:rPr>
            </w:r>
            <w:r/>
          </w:p>
          <w:p>
            <w:pPr>
              <w:pStyle w:val="922"/>
              <w:spacing w:line="4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具体以《三部门联合发布关于促进残疾人就业政府采购政策的通知》（财库〔2017〕141号）规定为准。</w:t>
            </w:r>
            <w:r>
              <w:rPr>
                <w:color w:val="auto"/>
                <w:highlight w:val="none"/>
              </w:rPr>
            </w:r>
            <w:r/>
          </w:p>
          <w:p>
            <w:pPr>
              <w:pStyle w:val="922"/>
              <w:numPr>
                <w:ilvl w:val="0"/>
                <w:numId w:val="0"/>
              </w:numPr>
              <w:spacing w:line="40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（二）本国产品</w:t>
            </w:r>
            <w:r>
              <w:rPr>
                <w:rFonts w:hint="eastAsia" w:ascii="宋体" w:hAnsi="宋体" w:cs="宋体"/>
                <w:color w:val="auto"/>
                <w:sz w:val="28"/>
                <w:szCs w:val="28"/>
                <w:highlight w:val="none"/>
                <w:lang w:eastAsia="zh-CN"/>
              </w:rPr>
              <w:t xml:space="preserve">报价折扣证明：</w:t>
            </w:r>
            <w:r>
              <w:rPr>
                <w:color w:val="auto"/>
                <w:highlight w:val="none"/>
              </w:rPr>
            </w:r>
            <w:r/>
          </w:p>
          <w:p>
            <w:pPr>
              <w:pStyle w:val="922"/>
              <w:numPr>
                <w:ilvl w:val="0"/>
                <w:numId w:val="0"/>
              </w:numPr>
              <w:spacing w:line="400" w:lineRule="exact"/>
              <w:rPr>
                <w:rFonts w:hint="eastAsia" w:ascii="宋体" w:hAnsi="宋体"/>
                <w:b w:val="0"/>
                <w:bCs/>
                <w:color w:val="auto"/>
                <w:sz w:val="28"/>
                <w:szCs w:val="28"/>
                <w:highlight w:val="none"/>
              </w:rPr>
            </w:pPr>
            <w:r>
              <w:rPr>
                <w:rFonts w:hint="eastAsia" w:ascii="宋体" w:hAnsi="宋体" w:cs="宋体"/>
                <w:color w:val="auto"/>
                <w:sz w:val="28"/>
                <w:szCs w:val="28"/>
                <w:highlight w:val="none"/>
                <w:lang w:val="en-US" w:eastAsia="zh-CN"/>
              </w:rPr>
              <w:t xml:space="preserve">本国产品</w:t>
            </w:r>
            <w:r>
              <w:rPr>
                <w:rFonts w:hint="eastAsia" w:ascii="宋体" w:hAnsi="宋体" w:cs="宋体"/>
                <w:color w:val="auto"/>
                <w:sz w:val="28"/>
                <w:szCs w:val="28"/>
                <w:highlight w:val="none"/>
                <w:lang w:eastAsia="zh-CN"/>
              </w:rPr>
              <w:t xml:space="preserve">报价折扣证明：</w:t>
            </w:r>
            <w:r>
              <w:rPr>
                <w:rFonts w:hint="eastAsia" w:ascii="宋体" w:hAnsi="宋体"/>
                <w:b/>
                <w:color w:val="auto"/>
                <w:sz w:val="28"/>
                <w:szCs w:val="28"/>
                <w:highlight w:val="none"/>
              </w:rPr>
              <w:t xml:space="preserve">提供的货物由符合政策要求的</w:t>
            </w:r>
            <w:r>
              <w:rPr>
                <w:rFonts w:hint="eastAsia" w:ascii="宋体" w:hAnsi="宋体"/>
                <w:b/>
                <w:color w:val="auto"/>
                <w:sz w:val="28"/>
                <w:szCs w:val="28"/>
                <w:highlight w:val="none"/>
                <w:lang w:val="en-US" w:eastAsia="zh-CN"/>
              </w:rPr>
              <w:t xml:space="preserve">本国</w:t>
            </w:r>
            <w:r>
              <w:rPr>
                <w:rFonts w:hint="eastAsia" w:ascii="宋体" w:hAnsi="宋体"/>
                <w:b/>
                <w:color w:val="auto"/>
                <w:sz w:val="28"/>
                <w:szCs w:val="28"/>
                <w:highlight w:val="none"/>
              </w:rPr>
              <w:t xml:space="preserve">企业制造，提供《关于符合本国产品标准的声明函》（填写完整，加盖电子签章，格式见招标文件第七章《投标文件相关格式》。如不填写完整或未按要求填写的，视为无效）</w:t>
            </w:r>
            <w:r>
              <w:rPr>
                <w:rFonts w:ascii="宋体" w:hAnsi="宋体"/>
                <w:b/>
                <w:color w:val="auto"/>
                <w:sz w:val="28"/>
                <w:szCs w:val="28"/>
                <w:highlight w:val="none"/>
              </w:rPr>
              <w:t xml:space="preserve">。</w:t>
            </w:r>
            <w:r>
              <w:rPr>
                <w:rFonts w:hint="eastAsia" w:ascii="宋体" w:hAnsi="宋体"/>
                <w:b w:val="0"/>
                <w:bCs/>
                <w:color w:val="auto"/>
                <w:sz w:val="28"/>
                <w:szCs w:val="28"/>
                <w:highlight w:val="none"/>
                <w:lang w:eastAsia="zh-CN"/>
              </w:rPr>
              <w:t xml:space="preserve">出具符合要求的《声明函》或有关证明文件的，该产品视为本国产品。供应商提供虚假《声明函》、虚假证明文件谋取中标、成交的，依照《中华人民共和国政府采购法》等法律法规规定追究相应责任。</w:t>
            </w:r>
            <w:r>
              <w:rPr>
                <w:color w:val="auto"/>
                <w:highlight w:val="none"/>
              </w:rPr>
            </w:r>
            <w:r/>
          </w:p>
          <w:p>
            <w:pPr>
              <w:pStyle w:val="922"/>
              <w:ind w:firstLine="560"/>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具体以《国务院办公厅关于在政府采购中实施本国产品标准及相关政策的通知》（国办发〔2025〕34号）规定为准。</w:t>
            </w:r>
            <w:r>
              <w:rPr>
                <w:color w:val="auto"/>
                <w:highlight w:val="none"/>
              </w:rPr>
            </w:r>
            <w:r/>
          </w:p>
          <w:p>
            <w:pPr>
              <w:pStyle w:val="922"/>
              <w:spacing w:line="400" w:lineRule="exact"/>
              <w:rPr>
                <w:color w:val="auto"/>
                <w:highlight w:val="none"/>
              </w:rPr>
            </w:pPr>
            <w:r>
              <w:rPr>
                <w:rFonts w:hint="eastAsia" w:ascii="宋体" w:hAnsi="宋体" w:cs="宋体"/>
                <w:b/>
                <w:bCs/>
                <w:color w:val="auto"/>
                <w:sz w:val="28"/>
                <w:szCs w:val="28"/>
                <w:highlight w:val="none"/>
              </w:rPr>
              <w:t xml:space="preserve">备注：</w:t>
            </w:r>
            <w:r>
              <w:rPr>
                <w:color w:val="auto"/>
                <w:highlight w:val="none"/>
              </w:rPr>
            </w:r>
            <w:r/>
          </w:p>
          <w:p>
            <w:pPr>
              <w:pStyle w:val="922"/>
              <w:spacing w:line="400" w:lineRule="exact"/>
              <w:rPr>
                <w:rFonts w:hint="eastAsia" w:ascii="宋体" w:hAnsi="宋体" w:cs="宋体"/>
                <w:color w:val="auto"/>
                <w:sz w:val="28"/>
                <w:szCs w:val="28"/>
                <w:highlight w:val="none"/>
              </w:rPr>
            </w:pPr>
            <w:r>
              <w:rPr>
                <w:rFonts w:ascii="宋体" w:hAnsi="宋体" w:cs="宋体"/>
                <w:color w:val="auto"/>
                <w:sz w:val="28"/>
                <w:szCs w:val="28"/>
                <w:highlight w:val="none"/>
              </w:rPr>
              <w:t xml:space="preserve">1.</w:t>
            </w:r>
            <w:r>
              <w:rPr>
                <w:rFonts w:hint="eastAsia" w:ascii="宋体" w:hAnsi="宋体" w:cs="宋体"/>
                <w:color w:val="auto"/>
                <w:sz w:val="28"/>
                <w:szCs w:val="28"/>
                <w:highlight w:val="none"/>
              </w:rPr>
              <w:t xml:space="preserve">投标人应对以上文件的合法性、真实性负责。</w:t>
            </w:r>
            <w:r>
              <w:rPr>
                <w:color w:val="auto"/>
                <w:highlight w:val="none"/>
              </w:rPr>
            </w:r>
            <w:r/>
          </w:p>
          <w:p>
            <w:pPr>
              <w:pStyle w:val="970"/>
              <w:jc w:val="both"/>
              <w:keepLines w:val="0"/>
              <w:keepNext w:val="0"/>
              <w:spacing w:before="0" w:beforeAutospacing="0" w:after="0" w:afterAutospacing="0" w:line="0" w:lineRule="atLeast"/>
              <w:widowControl w:val="off"/>
              <w:rPr>
                <w:rFonts w:hint="eastAsia" w:ascii="宋体" w:hAnsi="宋体" w:eastAsia="宋体" w:cs="宋体"/>
                <w:bCs/>
                <w:color w:val="auto"/>
                <w:sz w:val="28"/>
                <w:szCs w:val="28"/>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cs="宋体"/>
                <w:color w:val="auto"/>
                <w:sz w:val="28"/>
                <w:szCs w:val="28"/>
                <w:highlight w:val="none"/>
              </w:rPr>
              <w:t xml:space="preserve">2.</w:t>
            </w:r>
            <w:r>
              <w:rPr>
                <w:rFonts w:hint="eastAsia" w:ascii="宋体" w:hAnsi="宋体" w:cs="宋体"/>
                <w:color w:val="auto"/>
                <w:sz w:val="28"/>
                <w:szCs w:val="28"/>
                <w:highlight w:val="none"/>
              </w:rPr>
              <w:t xml:space="preserve">签订合同前，投标人必须向采购人提交其投标文件中所有扫描件的原件，采购人核查无误后，签订合同。如投标人不能在采购人规定的时间内向采购人提供原件，将被采购人视为放弃中标资格。</w:t>
            </w:r>
            <w:r>
              <w:rPr>
                <w:color w:val="auto"/>
                <w:highlight w:val="none"/>
              </w:rPr>
            </w:r>
            <w:r/>
          </w:p>
        </w:tc>
      </w:tr>
      <w:tr>
        <w:trPr/>
        <w:tc>
          <w:tcPr>
            <w:tcW w:w="1702" w:type="dxa"/>
            <w:vAlign w:val="top"/>
            <w:textDirection w:val="lrTb"/>
            <w:noWrap w:val="false"/>
          </w:tcPr>
          <w:p>
            <w:pPr>
              <w:pStyle w:val="922"/>
              <w:jc w:val="cente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(十三)2</w:t>
            </w:r>
            <w:r>
              <w:rPr>
                <w:color w:val="auto"/>
                <w:highlight w:val="none"/>
              </w:rPr>
            </w:r>
            <w:r/>
          </w:p>
        </w:tc>
        <w:tc>
          <w:tcPr>
            <w:tcW w:w="8392" w:type="dxa"/>
            <w:vAlign w:val="top"/>
            <w:textDirection w:val="lrTb"/>
            <w:noWrap w:val="false"/>
          </w:tcPr>
          <w:p>
            <w:pPr>
              <w:pStyle w:val="922"/>
              <w:spacing w:line="4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商务条件见：</w:t>
            </w:r>
            <w:r>
              <w:rPr>
                <w:color w:val="auto"/>
                <w:highlight w:val="none"/>
              </w:rPr>
            </w:r>
            <w:r/>
          </w:p>
          <w:p>
            <w:pPr>
              <w:pStyle w:val="922"/>
              <w:spacing w:line="4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一、本文件第四章《评标标准》中《评分细则》。</w:t>
            </w:r>
            <w:r>
              <w:rPr>
                <w:color w:val="auto"/>
                <w:highlight w:val="none"/>
              </w:rPr>
            </w:r>
            <w:r/>
          </w:p>
          <w:p>
            <w:pPr>
              <w:pStyle w:val="922"/>
              <w:spacing w:line="400" w:lineRule="exact"/>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二、本文件第三章《投标资料表》中(十二)1和(十二)2。</w:t>
            </w:r>
            <w:r>
              <w:rPr>
                <w:color w:val="auto"/>
                <w:highlight w:val="none"/>
              </w:rPr>
            </w:r>
            <w:r/>
          </w:p>
        </w:tc>
      </w:tr>
      <w:tr>
        <w:trPr/>
        <w:tc>
          <w:tcPr>
            <w:tcW w:w="1702" w:type="dxa"/>
            <w:vAlign w:val="top"/>
            <w:textDirection w:val="lrTb"/>
            <w:noWrap w:val="false"/>
          </w:tcPr>
          <w:p>
            <w:pPr>
              <w:pStyle w:val="922"/>
              <w:jc w:val="cente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(十三)3</w:t>
            </w:r>
            <w:r>
              <w:rPr>
                <w:color w:val="auto"/>
                <w:highlight w:val="none"/>
              </w:rPr>
            </w:r>
            <w:r/>
          </w:p>
        </w:tc>
        <w:tc>
          <w:tcPr>
            <w:tcW w:w="8392" w:type="dxa"/>
            <w:vAlign w:val="top"/>
            <w:textDirection w:val="lrTb"/>
            <w:noWrap w:val="false"/>
          </w:tcPr>
          <w:p>
            <w:pPr>
              <w:pStyle w:val="922"/>
              <w:spacing w:line="4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交货和提供服务的时间：见本文件第五章 《拟签订的合同文本》及本文件第六章《采购需求》。</w:t>
            </w:r>
            <w:r>
              <w:rPr>
                <w:color w:val="auto"/>
                <w:highlight w:val="none"/>
              </w:rPr>
            </w:r>
            <w:r/>
          </w:p>
        </w:tc>
      </w:tr>
      <w:tr>
        <w:trPr/>
        <w:tc>
          <w:tcPr>
            <w:tcW w:w="1702" w:type="dxa"/>
            <w:vAlign w:val="top"/>
            <w:textDirection w:val="lrTb"/>
            <w:noWrap w:val="false"/>
          </w:tcPr>
          <w:p>
            <w:pPr>
              <w:pStyle w:val="922"/>
              <w:jc w:val="cente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(十四)3</w:t>
            </w:r>
            <w:r>
              <w:rPr>
                <w:color w:val="auto"/>
                <w:highlight w:val="none"/>
              </w:rPr>
            </w:r>
            <w:r/>
          </w:p>
        </w:tc>
        <w:tc>
          <w:tcPr>
            <w:tcW w:w="8392" w:type="dxa"/>
            <w:vAlign w:val="top"/>
            <w:textDirection w:val="lrTb"/>
            <w:noWrap w:val="false"/>
          </w:tcPr>
          <w:p>
            <w:pPr>
              <w:pStyle w:val="922"/>
              <w:spacing w:line="400" w:lineRule="exact"/>
              <w:rPr>
                <w:rFonts w:hint="eastAsia" w:ascii="宋体" w:hAnsi="宋体" w:eastAsia="宋体" w:cs="宋体"/>
                <w:color w:val="auto"/>
                <w:sz w:val="28"/>
                <w:szCs w:val="28"/>
                <w:highlight w:val="none"/>
              </w:rPr>
            </w:pPr>
            <w:r>
              <w:rPr>
                <w:rFonts w:hint="eastAsia" w:ascii="宋体" w:hAnsi="宋体" w:eastAsia="宋体" w:cs="宋体"/>
                <w:b/>
                <w:bCs w:val="0"/>
                <w:color w:val="auto"/>
                <w:sz w:val="28"/>
                <w:szCs w:val="28"/>
                <w:highlight w:val="none"/>
              </w:rPr>
              <w:t xml:space="preserve">本项目不接受超过</w:t>
            </w:r>
            <w:r>
              <w:rPr>
                <w:rFonts w:hint="eastAsia" w:ascii="宋体" w:hAnsi="宋体" w:eastAsia="宋体" w:cs="宋体"/>
                <w:b/>
                <w:bCs w:val="0"/>
                <w:color w:val="auto"/>
                <w:sz w:val="28"/>
                <w:szCs w:val="28"/>
                <w:highlight w:val="none"/>
                <w:lang w:val="en-US" w:eastAsia="zh-CN"/>
              </w:rPr>
              <w:t xml:space="preserve">120万</w:t>
            </w:r>
            <w:r>
              <w:rPr>
                <w:rFonts w:hint="eastAsia" w:ascii="宋体" w:hAnsi="宋体" w:eastAsia="宋体" w:cs="宋体"/>
                <w:b/>
                <w:bCs w:val="0"/>
                <w:color w:val="auto"/>
                <w:sz w:val="28"/>
                <w:szCs w:val="28"/>
                <w:highlight w:val="none"/>
              </w:rPr>
              <w:t xml:space="preserve">元人民币（采购项目预算金额）的投标报价。报价包括产品价、税金、运费、安装调试、检验、保险、验收等全部费用。用户不再支付报价以外的任何费用。</w:t>
            </w:r>
            <w:r>
              <w:rPr>
                <w:color w:val="auto"/>
                <w:highlight w:val="none"/>
              </w:rPr>
            </w:r>
            <w:r/>
          </w:p>
        </w:tc>
      </w:tr>
      <w:tr>
        <w:trPr/>
        <w:tc>
          <w:tcPr>
            <w:tcW w:w="1702" w:type="dxa"/>
            <w:vAlign w:val="top"/>
            <w:textDirection w:val="lrTb"/>
            <w:noWrap w:val="false"/>
          </w:tcPr>
          <w:p>
            <w:pPr>
              <w:pStyle w:val="922"/>
              <w:jc w:val="cente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(十六)</w:t>
            </w:r>
            <w:r>
              <w:rPr>
                <w:color w:val="auto"/>
                <w:highlight w:val="none"/>
              </w:rPr>
            </w:r>
            <w:r/>
          </w:p>
        </w:tc>
        <w:tc>
          <w:tcPr>
            <w:tcW w:w="8392" w:type="dxa"/>
            <w:vAlign w:val="top"/>
            <w:textDirection w:val="lrTb"/>
            <w:noWrap w:val="false"/>
          </w:tcPr>
          <w:p>
            <w:pPr>
              <w:pStyle w:val="922"/>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以人民币报价。</w:t>
            </w:r>
            <w:r>
              <w:rPr>
                <w:color w:val="auto"/>
                <w:highlight w:val="none"/>
              </w:rPr>
            </w:r>
            <w:r/>
          </w:p>
        </w:tc>
      </w:tr>
      <w:tr>
        <w:trPr/>
        <w:tc>
          <w:tcPr>
            <w:tcW w:w="1702" w:type="dxa"/>
            <w:vAlign w:val="top"/>
            <w:textDirection w:val="lrTb"/>
            <w:noWrap w:val="false"/>
          </w:tcPr>
          <w:p>
            <w:pPr>
              <w:pStyle w:val="922"/>
              <w:jc w:val="center"/>
              <w:spacing w:line="4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（十七）</w:t>
            </w:r>
            <w:r>
              <w:rPr>
                <w:color w:val="auto"/>
                <w:highlight w:val="none"/>
              </w:rPr>
            </w:r>
            <w:r/>
          </w:p>
        </w:tc>
        <w:tc>
          <w:tcPr>
            <w:tcW w:w="8392" w:type="dxa"/>
            <w:vAlign w:val="top"/>
            <w:textDirection w:val="lrTb"/>
            <w:noWrap w:val="false"/>
          </w:tcPr>
          <w:p>
            <w:pPr>
              <w:pStyle w:val="922"/>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线上要求：</w:t>
            </w:r>
            <w:r>
              <w:rPr>
                <w:color w:val="auto"/>
                <w:highlight w:val="none"/>
              </w:rPr>
            </w:r>
            <w:r/>
          </w:p>
          <w:p>
            <w:pPr>
              <w:pStyle w:val="922"/>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投标人应当通过“苏采云”系统提交数据电文形式的投标文件（即电子投标）。</w:t>
            </w:r>
            <w:r>
              <w:rPr>
                <w:color w:val="auto"/>
                <w:highlight w:val="none"/>
              </w:rPr>
            </w:r>
            <w:r/>
          </w:p>
          <w:p>
            <w:pPr>
              <w:pStyle w:val="922"/>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特别说明：通过“苏采云”系统提交政府采购客户端工具导出加密的投标文件（后缀名为zip）。投标文件不得超过</w:t>
            </w:r>
            <w:r>
              <w:rPr>
                <w:rFonts w:ascii="宋体" w:hAnsi="宋体" w:eastAsia="宋体" w:cs="宋体"/>
                <w:color w:val="auto"/>
                <w:sz w:val="28"/>
                <w:szCs w:val="28"/>
                <w:highlight w:val="none"/>
                <w:lang w:val="en-US"/>
              </w:rPr>
              <w:t xml:space="preserve">1</w:t>
            </w:r>
            <w:r>
              <w:rPr>
                <w:rFonts w:hint="eastAsia" w:ascii="宋体" w:hAnsi="宋体" w:eastAsia="宋体" w:cs="宋体"/>
                <w:color w:val="auto"/>
                <w:sz w:val="28"/>
                <w:szCs w:val="28"/>
                <w:highlight w:val="none"/>
              </w:rPr>
              <w:t xml:space="preserve">50M！</w:t>
            </w:r>
            <w:r>
              <w:rPr>
                <w:color w:val="auto"/>
                <w:highlight w:val="none"/>
              </w:rPr>
            </w:r>
            <w:r/>
          </w:p>
          <w:p>
            <w:pPr>
              <w:pStyle w:val="922"/>
              <w:spacing w:line="400" w:lineRule="exact"/>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 说明：本项目采用线上投标，即供应商投标文件从政府采购客户端工具制作通过“苏采云”系统提交，未提供线上投标文件的，投标无效。</w:t>
            </w:r>
            <w:r>
              <w:rPr>
                <w:color w:val="auto"/>
                <w:highlight w:val="none"/>
              </w:rPr>
            </w:r>
            <w:r/>
          </w:p>
        </w:tc>
      </w:tr>
      <w:tr>
        <w:trPr/>
        <w:tc>
          <w:tcPr>
            <w:tcW w:w="1702" w:type="dxa"/>
            <w:vAlign w:val="top"/>
            <w:textDirection w:val="lrTb"/>
            <w:noWrap w:val="false"/>
          </w:tcPr>
          <w:p>
            <w:pPr>
              <w:pStyle w:val="922"/>
              <w:jc w:val="cente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(十八)4</w:t>
            </w:r>
            <w:r>
              <w:rPr>
                <w:color w:val="auto"/>
                <w:highlight w:val="none"/>
              </w:rPr>
            </w:r>
            <w:r/>
          </w:p>
        </w:tc>
        <w:tc>
          <w:tcPr>
            <w:tcW w:w="8392" w:type="dxa"/>
            <w:vAlign w:val="top"/>
            <w:textDirection w:val="lrTb"/>
            <w:noWrap w:val="false"/>
          </w:tcPr>
          <w:p>
            <w:pPr>
              <w:pStyle w:val="922"/>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见本文件第三章《投标资料表》中(十二)1和(十二)2</w:t>
            </w:r>
            <w:r>
              <w:rPr>
                <w:color w:val="auto"/>
                <w:highlight w:val="none"/>
              </w:rPr>
            </w:r>
            <w:r/>
          </w:p>
        </w:tc>
      </w:tr>
      <w:tr>
        <w:trPr/>
        <w:tc>
          <w:tcPr>
            <w:tcW w:w="1702" w:type="dxa"/>
            <w:vAlign w:val="top"/>
            <w:textDirection w:val="lrTb"/>
            <w:noWrap w:val="false"/>
          </w:tcPr>
          <w:p>
            <w:pPr>
              <w:pStyle w:val="922"/>
              <w:jc w:val="cente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(十九)</w:t>
            </w:r>
            <w:r>
              <w:rPr>
                <w:color w:val="auto"/>
                <w:highlight w:val="none"/>
              </w:rPr>
            </w:r>
            <w:r/>
          </w:p>
        </w:tc>
        <w:tc>
          <w:tcPr>
            <w:tcW w:w="8392" w:type="dxa"/>
            <w:vAlign w:val="top"/>
            <w:textDirection w:val="lrTb"/>
            <w:noWrap w:val="false"/>
          </w:tcPr>
          <w:p>
            <w:pPr>
              <w:pStyle w:val="922"/>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投标人</w:t>
            </w:r>
            <w:r>
              <w:rPr>
                <w:rFonts w:hint="eastAsia" w:ascii="宋体" w:hAnsi="宋体" w:eastAsia="宋体" w:cs="宋体"/>
                <w:color w:val="auto"/>
                <w:sz w:val="28"/>
                <w:szCs w:val="28"/>
                <w:highlight w:val="none"/>
                <w:lang w:val="en-US" w:eastAsia="zh-CN"/>
              </w:rPr>
              <w:t xml:space="preserve">投标文件的提交： </w:t>
            </w:r>
            <w:r>
              <w:rPr>
                <w:color w:val="auto"/>
                <w:highlight w:val="none"/>
              </w:rPr>
            </w:r>
            <w:r/>
          </w:p>
          <w:p>
            <w:pPr>
              <w:pStyle w:val="922"/>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1.投标文件提交时间：2026年11月24日北京时间</w:t>
            </w:r>
            <w:r>
              <w:rPr>
                <w:rFonts w:ascii="宋体" w:hAnsi="宋体" w:eastAsia="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lang w:val="en-US" w:eastAsia="zh-CN"/>
              </w:rPr>
              <w:t xml:space="preserve">:</w:t>
            </w:r>
            <w:r>
              <w:rPr>
                <w:rFonts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lang w:val="en-US" w:eastAsia="zh-CN"/>
              </w:rPr>
              <w:t xml:space="preserve">0前。</w:t>
            </w:r>
            <w:r>
              <w:rPr>
                <w:color w:val="auto"/>
                <w:highlight w:val="none"/>
              </w:rPr>
            </w:r>
            <w:r/>
          </w:p>
          <w:p>
            <w:pPr>
              <w:pStyle w:val="922"/>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2.投标截止时间：2026年11月24日北京时间</w:t>
            </w:r>
            <w:r>
              <w:rPr>
                <w:rFonts w:ascii="宋体" w:hAnsi="宋体" w:eastAsia="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lang w:val="en-US" w:eastAsia="zh-CN"/>
              </w:rPr>
              <w:t xml:space="preserve">:</w:t>
            </w:r>
            <w:r>
              <w:rPr>
                <w:rFonts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lang w:val="en-US" w:eastAsia="zh-CN"/>
              </w:rPr>
              <w:t xml:space="preserve">0。</w:t>
            </w:r>
            <w:r>
              <w:rPr>
                <w:color w:val="auto"/>
                <w:highlight w:val="none"/>
              </w:rPr>
            </w:r>
            <w:r/>
          </w:p>
          <w:p>
            <w:pPr>
              <w:pStyle w:val="922"/>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3.投标文件提交地点：投标人应当通过“苏采云”系统提交数据电文形式的投标文件（即电子投标），“苏采云”系统自动接收。</w:t>
            </w:r>
            <w:r>
              <w:rPr>
                <w:color w:val="auto"/>
                <w:highlight w:val="none"/>
              </w:rPr>
            </w:r>
            <w:r/>
          </w:p>
        </w:tc>
      </w:tr>
      <w:tr>
        <w:trPr/>
        <w:tc>
          <w:tcPr>
            <w:tcW w:w="1702" w:type="dxa"/>
            <w:vAlign w:val="top"/>
            <w:textDirection w:val="lrTb"/>
            <w:noWrap w:val="false"/>
          </w:tcPr>
          <w:p>
            <w:pPr>
              <w:pStyle w:val="922"/>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（二十）</w:t>
            </w:r>
            <w:r>
              <w:rPr>
                <w:color w:val="auto"/>
                <w:highlight w:val="none"/>
              </w:rPr>
            </w:r>
            <w:r/>
          </w:p>
        </w:tc>
        <w:tc>
          <w:tcPr>
            <w:tcW w:w="8392" w:type="dxa"/>
            <w:vAlign w:val="top"/>
            <w:textDirection w:val="lrTb"/>
            <w:noWrap w:val="false"/>
          </w:tcPr>
          <w:p>
            <w:pPr>
              <w:pStyle w:val="922"/>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电子投标文件应由其法定代表人或法定代表人授权代表在规定的网上投标时间内，凭 CA 证书</w:t>
            </w:r>
            <w:r>
              <w:rPr>
                <w:rFonts w:hint="eastAsia" w:ascii="宋体" w:hAnsi="宋体" w:eastAsia="宋体" w:cs="宋体"/>
                <w:color w:val="auto"/>
                <w:sz w:val="28"/>
                <w:szCs w:val="28"/>
                <w:highlight w:val="none"/>
                <w:lang w:eastAsia="zh-CN"/>
              </w:rPr>
              <w:t xml:space="preserve">登录</w:t>
            </w:r>
            <w:r>
              <w:rPr>
                <w:rFonts w:hint="eastAsia" w:ascii="宋体" w:hAnsi="宋体" w:eastAsia="宋体" w:cs="宋体"/>
                <w:color w:val="auto"/>
                <w:sz w:val="28"/>
                <w:szCs w:val="28"/>
                <w:highlight w:val="none"/>
              </w:rPr>
              <w:t xml:space="preserve">“苏采云”系统在线编制投标文件（电子数据），并在投标截止时间之前上传投标文件。</w:t>
            </w:r>
            <w:r>
              <w:rPr>
                <w:color w:val="auto"/>
                <w:highlight w:val="none"/>
              </w:rPr>
            </w:r>
            <w:r/>
          </w:p>
          <w:p>
            <w:pPr>
              <w:pStyle w:val="922"/>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投标人应在达到开标时间后，使用CA数字证书解密各自投标文件。</w:t>
            </w:r>
            <w:r>
              <w:rPr>
                <w:color w:val="auto"/>
                <w:highlight w:val="none"/>
              </w:rPr>
            </w:r>
            <w:r/>
          </w:p>
        </w:tc>
      </w:tr>
      <w:tr>
        <w:trPr/>
        <w:tc>
          <w:tcPr>
            <w:tcW w:w="1702" w:type="dxa"/>
            <w:vAlign w:val="top"/>
            <w:textDirection w:val="lrTb"/>
            <w:noWrap w:val="false"/>
          </w:tcPr>
          <w:p>
            <w:pPr>
              <w:pStyle w:val="922"/>
              <w:jc w:val="cente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w:t>
            </w:r>
            <w:r>
              <w:rPr>
                <w:color w:val="auto"/>
                <w:highlight w:val="none"/>
              </w:rPr>
            </w:r>
            <w:r/>
          </w:p>
        </w:tc>
        <w:tc>
          <w:tcPr>
            <w:tcW w:w="8392" w:type="dxa"/>
            <w:vAlign w:val="top"/>
            <w:textDirection w:val="lrTb"/>
            <w:noWrap w:val="false"/>
          </w:tcPr>
          <w:p>
            <w:pPr>
              <w:pStyle w:val="922"/>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开标</w:t>
            </w:r>
            <w:r>
              <w:rPr>
                <w:color w:val="auto"/>
                <w:highlight w:val="none"/>
              </w:rPr>
            </w:r>
            <w:r/>
          </w:p>
        </w:tc>
      </w:tr>
      <w:tr>
        <w:trPr/>
        <w:tc>
          <w:tcPr>
            <w:tcW w:w="1702" w:type="dxa"/>
            <w:vAlign w:val="top"/>
            <w:textDirection w:val="lrTb"/>
            <w:noWrap w:val="false"/>
          </w:tcPr>
          <w:p>
            <w:pPr>
              <w:pStyle w:val="922"/>
              <w:jc w:val="cente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(二十五)1</w:t>
            </w:r>
            <w:r>
              <w:rPr>
                <w:color w:val="auto"/>
                <w:highlight w:val="none"/>
              </w:rPr>
            </w:r>
            <w:r/>
          </w:p>
        </w:tc>
        <w:tc>
          <w:tcPr>
            <w:tcW w:w="8392" w:type="dxa"/>
            <w:vAlign w:val="top"/>
            <w:textDirection w:val="lrTb"/>
            <w:noWrap w:val="false"/>
          </w:tcPr>
          <w:p>
            <w:pPr>
              <w:pStyle w:val="922"/>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开标时间及地点：</w:t>
            </w:r>
            <w:r>
              <w:rPr>
                <w:color w:val="auto"/>
                <w:highlight w:val="none"/>
              </w:rPr>
            </w:r>
            <w:r/>
          </w:p>
          <w:p>
            <w:pPr>
              <w:pStyle w:val="922"/>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1.开标时间：</w:t>
            </w:r>
            <w:r>
              <w:rPr>
                <w:rFonts w:hint="eastAsia" w:ascii="宋体" w:hAnsi="宋体" w:eastAsia="宋体" w:cs="宋体"/>
                <w:color w:val="auto"/>
                <w:sz w:val="28"/>
                <w:szCs w:val="28"/>
                <w:highlight w:val="none"/>
                <w:lang w:eastAsia="zh-CN"/>
              </w:rPr>
              <w:t xml:space="preserve">2026年11月24日</w:t>
            </w:r>
            <w:r>
              <w:rPr>
                <w:rFonts w:ascii="宋体" w:hAnsi="宋体" w:eastAsia="宋体" w:cs="宋体"/>
                <w:color w:val="auto"/>
                <w:sz w:val="28"/>
                <w:szCs w:val="28"/>
                <w:highlight w:val="none"/>
                <w:lang w:val="en-US"/>
              </w:rPr>
              <w:t xml:space="preserve">9</w:t>
            </w:r>
            <w:r>
              <w:rPr>
                <w:rFonts w:hint="eastAsia" w:ascii="宋体" w:hAnsi="宋体" w:eastAsia="宋体" w:cs="宋体"/>
                <w:color w:val="auto"/>
                <w:sz w:val="28"/>
                <w:szCs w:val="28"/>
                <w:highlight w:val="none"/>
              </w:rPr>
              <w:t xml:space="preserve">：</w:t>
            </w:r>
            <w:r>
              <w:rPr>
                <w:rFonts w:ascii="宋体" w:hAnsi="宋体" w:eastAsia="宋体" w:cs="宋体"/>
                <w:color w:val="auto"/>
                <w:sz w:val="28"/>
                <w:szCs w:val="28"/>
                <w:highlight w:val="none"/>
                <w:lang w:val="en-US"/>
              </w:rPr>
              <w:t xml:space="preserve">3</w:t>
            </w:r>
            <w:r>
              <w:rPr>
                <w:rFonts w:hint="eastAsia" w:ascii="宋体" w:hAnsi="宋体" w:eastAsia="宋体" w:cs="宋体"/>
                <w:color w:val="auto"/>
                <w:sz w:val="28"/>
                <w:szCs w:val="28"/>
                <w:highlight w:val="none"/>
              </w:rPr>
              <w:t xml:space="preserve">0（</w:t>
            </w:r>
            <w:r>
              <w:rPr>
                <w:rFonts w:hint="eastAsia" w:ascii="宋体" w:hAnsi="宋体" w:eastAsia="宋体" w:cs="宋体"/>
                <w:color w:val="auto"/>
                <w:sz w:val="28"/>
                <w:szCs w:val="28"/>
                <w:highlight w:val="none"/>
                <w:lang w:val="en-US" w:eastAsia="zh-CN"/>
              </w:rPr>
              <w:t xml:space="preserve">北京</w:t>
            </w:r>
            <w:r>
              <w:rPr>
                <w:rFonts w:hint="eastAsia" w:ascii="宋体" w:hAnsi="宋体" w:eastAsia="宋体" w:cs="宋体"/>
                <w:color w:val="auto"/>
                <w:sz w:val="28"/>
                <w:szCs w:val="28"/>
                <w:highlight w:val="none"/>
              </w:rPr>
              <w:t xml:space="preserve">时间）</w:t>
            </w:r>
            <w:r>
              <w:rPr>
                <w:color w:val="auto"/>
                <w:highlight w:val="none"/>
              </w:rPr>
            </w:r>
            <w:r/>
          </w:p>
          <w:p>
            <w:pPr>
              <w:pStyle w:val="922"/>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2.开标地点：“苏采云”系统（网址： http://jszfcg.jsczt.cn/）“开标大厅”或进入徐州政府采购网（网址：http://czj.xz.gov.cn/Home/HomeIndex）--业务工作--用户登录，点击“苏采云”进入系统“开标大厅”。</w:t>
            </w:r>
            <w:r>
              <w:rPr>
                <w:color w:val="auto"/>
                <w:highlight w:val="none"/>
              </w:rPr>
            </w:r>
            <w:r/>
          </w:p>
        </w:tc>
      </w:tr>
      <w:tr>
        <w:trPr/>
        <w:tc>
          <w:tcPr>
            <w:tcW w:w="1702" w:type="dxa"/>
            <w:vAlign w:val="top"/>
            <w:textDirection w:val="lrTb"/>
            <w:noWrap w:val="false"/>
          </w:tcPr>
          <w:p>
            <w:pPr>
              <w:pStyle w:val="922"/>
              <w:jc w:val="cente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(二十五)3</w:t>
            </w:r>
            <w:r>
              <w:rPr>
                <w:color w:val="auto"/>
                <w:highlight w:val="none"/>
              </w:rPr>
            </w:r>
            <w:r/>
          </w:p>
        </w:tc>
        <w:tc>
          <w:tcPr>
            <w:tcW w:w="8392" w:type="dxa"/>
            <w:vAlign w:val="top"/>
            <w:textDirection w:val="lrTb"/>
            <w:noWrap w:val="false"/>
          </w:tcPr>
          <w:p>
            <w:pPr>
              <w:pStyle w:val="922"/>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rPr>
                <w:color w:val="auto"/>
                <w:highlight w:val="none"/>
              </w:rPr>
            </w:r>
            <w:r/>
          </w:p>
          <w:p>
            <w:pPr>
              <w:pStyle w:val="922"/>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所有投标人解密（或解密时间）结束后，“苏采云”系统生成开标记录并向社会公众公布，但依法应当保密的除外。</w:t>
            </w:r>
            <w:r>
              <w:rPr>
                <w:color w:val="auto"/>
                <w:highlight w:val="none"/>
              </w:rPr>
            </w:r>
            <w:r/>
          </w:p>
        </w:tc>
      </w:tr>
      <w:tr>
        <w:trPr/>
        <w:tc>
          <w:tcPr>
            <w:tcW w:w="1702" w:type="dxa"/>
            <w:vAlign w:val="top"/>
            <w:textDirection w:val="lrTb"/>
            <w:noWrap w:val="false"/>
          </w:tcPr>
          <w:p>
            <w:pPr>
              <w:pStyle w:val="922"/>
              <w:jc w:val="cente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w:t>
            </w:r>
            <w:r>
              <w:rPr>
                <w:color w:val="auto"/>
                <w:highlight w:val="none"/>
              </w:rPr>
            </w:r>
            <w:r/>
          </w:p>
        </w:tc>
        <w:tc>
          <w:tcPr>
            <w:tcW w:w="8392" w:type="dxa"/>
            <w:vAlign w:val="top"/>
            <w:textDirection w:val="lrTb"/>
            <w:noWrap w:val="false"/>
          </w:tcPr>
          <w:p>
            <w:pPr>
              <w:pStyle w:val="922"/>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评标</w:t>
            </w:r>
            <w:r>
              <w:rPr>
                <w:color w:val="auto"/>
                <w:highlight w:val="none"/>
              </w:rPr>
            </w:r>
            <w:r/>
          </w:p>
        </w:tc>
      </w:tr>
      <w:tr>
        <w:trPr/>
        <w:tc>
          <w:tcPr>
            <w:tcW w:w="1702" w:type="dxa"/>
            <w:vAlign w:val="top"/>
            <w:textDirection w:val="lrTb"/>
            <w:noWrap w:val="false"/>
          </w:tcPr>
          <w:p>
            <w:pPr>
              <w:pStyle w:val="922"/>
              <w:jc w:val="cente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(二十七)</w:t>
            </w:r>
            <w:r>
              <w:rPr>
                <w:color w:val="auto"/>
                <w:highlight w:val="none"/>
              </w:rPr>
            </w:r>
            <w:r/>
          </w:p>
        </w:tc>
        <w:tc>
          <w:tcPr>
            <w:tcW w:w="8392" w:type="dxa"/>
            <w:vAlign w:val="top"/>
            <w:textDirection w:val="lrTb"/>
            <w:noWrap w:val="false"/>
          </w:tcPr>
          <w:p>
            <w:pPr>
              <w:pStyle w:val="922"/>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本项目的评标方法：综合评分法。</w:t>
            </w:r>
            <w:r>
              <w:rPr>
                <w:color w:val="auto"/>
                <w:highlight w:val="none"/>
              </w:rPr>
            </w:r>
            <w:r/>
          </w:p>
        </w:tc>
      </w:tr>
      <w:tr>
        <w:trPr/>
        <w:tc>
          <w:tcPr>
            <w:tcW w:w="1702" w:type="dxa"/>
            <w:vAlign w:val="top"/>
            <w:textDirection w:val="lrTb"/>
            <w:noWrap w:val="false"/>
          </w:tcPr>
          <w:p>
            <w:pPr>
              <w:pStyle w:val="922"/>
              <w:jc w:val="cente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(二十八)1</w:t>
            </w:r>
            <w:r>
              <w:rPr>
                <w:color w:val="auto"/>
                <w:highlight w:val="none"/>
              </w:rPr>
            </w:r>
            <w:r/>
          </w:p>
          <w:p>
            <w:pPr>
              <w:pStyle w:val="922"/>
              <w:jc w:val="cente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(二十八)1（4）</w:t>
            </w:r>
            <w:r>
              <w:rPr>
                <w:color w:val="auto"/>
                <w:highlight w:val="none"/>
              </w:rPr>
            </w:r>
            <w:r/>
          </w:p>
        </w:tc>
        <w:tc>
          <w:tcPr>
            <w:tcW w:w="8392" w:type="dxa"/>
            <w:vAlign w:val="top"/>
            <w:textDirection w:val="lrTb"/>
            <w:noWrap w:val="false"/>
          </w:tcPr>
          <w:p>
            <w:pPr>
              <w:pStyle w:val="922"/>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一、推荐中标候选供应商名单。中标候选供应商数量应当根据采购需要确定，但必须按顺序排列中标候选供应商。</w:t>
            </w:r>
            <w:r>
              <w:rPr>
                <w:color w:val="auto"/>
                <w:highlight w:val="none"/>
              </w:rPr>
            </w:r>
            <w:r/>
          </w:p>
          <w:p>
            <w:pPr>
              <w:pStyle w:val="922"/>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二、采用综合评分法的，按评审后得分由高到低顺序排列。得分相同的，按投标报价由低到高顺序排列。得分且投标报价相同的，</w:t>
            </w:r>
            <w:bookmarkStart w:id="20" w:name="OLE_LINK8"/>
            <w:r>
              <w:rPr>
                <w:rFonts w:hint="eastAsia" w:ascii="宋体" w:hAnsi="宋体" w:eastAsia="宋体" w:cs="宋体"/>
                <w:color w:val="auto"/>
                <w:sz w:val="28"/>
                <w:szCs w:val="28"/>
                <w:highlight w:val="none"/>
                <w:lang w:eastAsia="zh-CN"/>
              </w:rPr>
              <w:t xml:space="preserve">按所投产品的技术参数得分由高到低顺序排列，得分且投标报价且所投产品的技术参数得分均相同的，按供货、安装方案得分由高到低顺序排列。</w:t>
            </w:r>
            <w:bookmarkEnd w:id="20"/>
            <w:r>
              <w:rPr>
                <w:color w:val="auto"/>
                <w:highlight w:val="none"/>
              </w:rPr>
            </w:r>
            <w:r/>
          </w:p>
          <w:p>
            <w:pPr>
              <w:pStyle w:val="922"/>
              <w:spacing w:line="400" w:lineRule="exact"/>
              <w:rPr>
                <w:rFonts w:hint="eastAsia"/>
                <w:color w:val="auto"/>
                <w:highlight w:val="none"/>
              </w:rPr>
            </w:pPr>
            <w:r>
              <w:rPr>
                <w:rFonts w:hint="eastAsia" w:ascii="宋体" w:hAnsi="宋体" w:eastAsia="宋体" w:cs="宋体"/>
                <w:color w:val="auto"/>
                <w:sz w:val="28"/>
                <w:szCs w:val="28"/>
                <w:highlight w:val="none"/>
                <w:lang w:eastAsia="zh-CN"/>
              </w:rPr>
              <w:t xml:space="preserve">三、采购人应当自收到评标报告之日起５个工作日内，在评标报告确定的中标候选人名单中按得分最高顺序确定一名中标人。</w:t>
            </w:r>
            <w:r>
              <w:rPr>
                <w:color w:val="auto"/>
                <w:highlight w:val="none"/>
              </w:rPr>
            </w:r>
            <w:r/>
          </w:p>
        </w:tc>
      </w:tr>
      <w:tr>
        <w:trPr/>
        <w:tc>
          <w:tcPr>
            <w:tcW w:w="1702" w:type="dxa"/>
            <w:vAlign w:val="top"/>
            <w:textDirection w:val="lrTb"/>
            <w:noWrap w:val="false"/>
          </w:tcPr>
          <w:p>
            <w:pPr>
              <w:pStyle w:val="922"/>
              <w:jc w:val="center"/>
              <w:spacing w:line="40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（二十九）</w:t>
            </w:r>
            <w:r>
              <w:rPr>
                <w:color w:val="auto"/>
                <w:highlight w:val="none"/>
              </w:rPr>
            </w:r>
            <w:r/>
          </w:p>
          <w:p>
            <w:pPr>
              <w:pStyle w:val="922"/>
              <w:jc w:val="cente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w:t>
            </w:r>
            <w:r>
              <w:rPr>
                <w:color w:val="auto"/>
                <w:highlight w:val="none"/>
              </w:rPr>
            </w:r>
            <w:r/>
          </w:p>
        </w:tc>
        <w:tc>
          <w:tcPr>
            <w:tcW w:w="8392" w:type="dxa"/>
            <w:vAlign w:val="top"/>
            <w:textDirection w:val="lrTb"/>
            <w:noWrap w:val="false"/>
          </w:tcPr>
          <w:p>
            <w:pPr>
              <w:pStyle w:val="922"/>
              <w:spacing w:line="40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1.评标中需要投标人对投标文件澄清或者说明的，应当通过“苏采云”系统交换数据电文。在评标期间，请投标人保持在线。</w:t>
            </w:r>
            <w:r>
              <w:rPr>
                <w:color w:val="auto"/>
                <w:highlight w:val="none"/>
              </w:rPr>
            </w:r>
            <w:r/>
          </w:p>
          <w:p>
            <w:pPr>
              <w:pStyle w:val="922"/>
              <w:spacing w:line="40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rPr>
                <w:color w:val="auto"/>
                <w:highlight w:val="none"/>
              </w:rPr>
            </w:r>
            <w:r/>
          </w:p>
          <w:p>
            <w:pPr>
              <w:pStyle w:val="922"/>
              <w:spacing w:line="40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color w:val="auto"/>
                <w:highlight w:val="none"/>
              </w:rPr>
            </w:r>
            <w:r/>
          </w:p>
          <w:p>
            <w:pPr>
              <w:pStyle w:val="922"/>
              <w:spacing w:line="400" w:lineRule="exact"/>
              <w:rPr>
                <w:rFonts w:hint="eastAsia" w:ascii="宋体" w:hAnsi="宋体" w:eastAsia="宋体" w:cs="宋体"/>
                <w:color w:val="auto"/>
                <w:sz w:val="28"/>
                <w:szCs w:val="28"/>
                <w:highlight w:val="none"/>
              </w:rPr>
            </w:pPr>
            <w:r>
              <w:rPr>
                <w:rFonts w:hint="eastAsia" w:ascii="宋体" w:hAnsi="宋体" w:eastAsia="宋体" w:cs="宋体"/>
                <w:b w:val="0"/>
                <w:bCs w:val="0"/>
                <w:color w:val="auto"/>
                <w:sz w:val="28"/>
                <w:szCs w:val="28"/>
                <w:highlight w:val="none"/>
              </w:rPr>
              <w:t xml:space="preserve">特别说明：“苏采云”系统通过“江苏省政府采购一体化不见面开标大厅”提醒投标人。投标人自行查看，投标人因自身原因不及时查看导致没收到信息，“苏采云”系统不承担任何责任。</w:t>
            </w:r>
            <w:r>
              <w:rPr>
                <w:color w:val="auto"/>
                <w:highlight w:val="none"/>
              </w:rPr>
            </w:r>
            <w:r/>
          </w:p>
        </w:tc>
      </w:tr>
      <w:tr>
        <w:trPr/>
        <w:tc>
          <w:tcPr>
            <w:tcW w:w="1702" w:type="dxa"/>
            <w:vAlign w:val="top"/>
            <w:textDirection w:val="lrTb"/>
            <w:noWrap w:val="false"/>
          </w:tcPr>
          <w:p>
            <w:pPr>
              <w:pStyle w:val="922"/>
              <w:jc w:val="cente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（三十）</w:t>
            </w:r>
            <w:r>
              <w:rPr>
                <w:color w:val="auto"/>
                <w:highlight w:val="none"/>
              </w:rPr>
            </w:r>
            <w:r/>
          </w:p>
        </w:tc>
        <w:tc>
          <w:tcPr>
            <w:tcW w:w="8392" w:type="dxa"/>
            <w:vAlign w:val="top"/>
            <w:textDirection w:val="lrTb"/>
            <w:noWrap w:val="false"/>
          </w:tcPr>
          <w:p>
            <w:pPr>
              <w:pStyle w:val="922"/>
              <w:spacing w:line="400" w:lineRule="exact"/>
              <w:rPr>
                <w:rFonts w:hint="eastAsia" w:ascii="宋体" w:hAnsi="宋体" w:eastAsia="宋体" w:cs="宋体"/>
                <w:color w:val="auto"/>
                <w:sz w:val="28"/>
                <w:szCs w:val="28"/>
                <w:highlight w:val="none"/>
              </w:rPr>
            </w:pPr>
            <w:r>
              <w:rPr>
                <w:rFonts w:hint="eastAsia" w:ascii="宋体" w:hAnsi="宋体" w:cs="宋体"/>
                <w:color w:val="auto"/>
                <w:sz w:val="28"/>
                <w:szCs w:val="28"/>
                <w:highlight w:val="none"/>
              </w:rPr>
              <w:t xml:space="preserve">评审（评标）委员会启动异常低价投标（响应）审查后，通过“苏采云”系统要求相关供应商在评审现场合理的时间内对投标（响应）价格作出解释，相关供应商通过“苏采云”系统（使用“CA数字证书”,加盖电子签章）提供项目具体成本测算等与报价合理性相关的书面说明及必要的证明材料，包括但不限于原材料成本、人工成本、制造费用等。具体以《关于推动解决政府采购异常低价问题的通知》（财库〔2026〕2号）规定为准</w:t>
            </w:r>
            <w:r>
              <w:rPr>
                <w:rFonts w:hint="eastAsia" w:ascii="宋体" w:hAnsi="宋体" w:cs="宋体"/>
                <w:color w:val="auto"/>
                <w:sz w:val="28"/>
                <w:szCs w:val="28"/>
                <w:highlight w:val="none"/>
                <w:lang w:eastAsia="zh-CN"/>
              </w:rPr>
              <w:t xml:space="preserve">。</w:t>
            </w:r>
            <w:r>
              <w:rPr>
                <w:color w:val="auto"/>
                <w:highlight w:val="none"/>
              </w:rPr>
            </w:r>
            <w:r/>
          </w:p>
          <w:p>
            <w:pPr>
              <w:pStyle w:val="922"/>
              <w:spacing w:line="400" w:lineRule="exact"/>
              <w:rPr>
                <w:rFonts w:hint="eastAsia" w:ascii="宋体" w:hAnsi="宋体" w:eastAsia="宋体" w:cs="宋体"/>
                <w:color w:val="auto"/>
                <w:sz w:val="28"/>
                <w:szCs w:val="28"/>
                <w:highlight w:val="none"/>
              </w:rPr>
            </w:pPr>
            <w:r>
              <w:rPr>
                <w:rFonts w:hint="eastAsia" w:ascii="宋体" w:hAnsi="宋体" w:cs="宋体"/>
                <w:b/>
                <w:bCs/>
                <w:color w:val="auto"/>
                <w:sz w:val="28"/>
                <w:szCs w:val="28"/>
                <w:highlight w:val="none"/>
              </w:rPr>
              <w:t xml:space="preserve">特别说明：“苏采云”系统通过“江苏省政府采购一体化不见面开标大厅”提醒投标人，投标人自行查看。投标人未及时查看或因自身原因导致未收到信息的，责任自负。</w:t>
            </w:r>
            <w:r>
              <w:rPr>
                <w:color w:val="auto"/>
                <w:highlight w:val="none"/>
              </w:rPr>
            </w:r>
            <w:r/>
          </w:p>
        </w:tc>
      </w:tr>
      <w:tr>
        <w:trPr/>
        <w:tc>
          <w:tcPr>
            <w:tcW w:w="1702" w:type="dxa"/>
            <w:vAlign w:val="top"/>
            <w:textDirection w:val="lrTb"/>
            <w:noWrap w:val="false"/>
          </w:tcPr>
          <w:p>
            <w:pPr>
              <w:pStyle w:val="922"/>
              <w:jc w:val="cente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七</w:t>
            </w:r>
            <w:r>
              <w:rPr>
                <w:color w:val="auto"/>
                <w:highlight w:val="none"/>
              </w:rPr>
            </w:r>
            <w:r/>
          </w:p>
        </w:tc>
        <w:tc>
          <w:tcPr>
            <w:tcW w:w="8392" w:type="dxa"/>
            <w:vAlign w:val="top"/>
            <w:textDirection w:val="lrTb"/>
            <w:noWrap w:val="false"/>
          </w:tcPr>
          <w:p>
            <w:pPr>
              <w:pStyle w:val="922"/>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政府采购合同</w:t>
            </w:r>
            <w:r>
              <w:rPr>
                <w:color w:val="auto"/>
                <w:highlight w:val="none"/>
              </w:rPr>
            </w:r>
            <w:r/>
          </w:p>
        </w:tc>
      </w:tr>
      <w:tr>
        <w:trPr/>
        <w:tc>
          <w:tcPr>
            <w:tcW w:w="1702" w:type="dxa"/>
            <w:vAlign w:val="top"/>
            <w:textDirection w:val="lrTb"/>
            <w:noWrap w:val="false"/>
          </w:tcPr>
          <w:p>
            <w:pPr>
              <w:pStyle w:val="922"/>
              <w:jc w:val="cente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(三十七)1</w:t>
            </w:r>
            <w:r>
              <w:rPr>
                <w:color w:val="auto"/>
                <w:highlight w:val="none"/>
              </w:rPr>
            </w:r>
            <w:r/>
          </w:p>
        </w:tc>
        <w:tc>
          <w:tcPr>
            <w:tcW w:w="8392" w:type="dxa"/>
            <w:vAlign w:val="top"/>
            <w:textDirection w:val="lrTb"/>
            <w:noWrap w:val="false"/>
          </w:tcPr>
          <w:p>
            <w:pPr>
              <w:pStyle w:val="922"/>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采购人与中标、</w:t>
            </w:r>
            <w:r>
              <w:rPr>
                <w:rFonts w:hint="eastAsia" w:ascii="宋体" w:hAnsi="宋体" w:eastAsia="宋体" w:cs="宋体"/>
                <w:color w:val="auto"/>
                <w:sz w:val="28"/>
                <w:szCs w:val="28"/>
                <w:highlight w:val="none"/>
                <w:lang w:eastAsia="zh-CN"/>
              </w:rPr>
              <w:t xml:space="preserve">中标人</w:t>
            </w:r>
            <w:r>
              <w:rPr>
                <w:rFonts w:hint="eastAsia" w:ascii="宋体" w:hAnsi="宋体" w:eastAsia="宋体" w:cs="宋体"/>
                <w:color w:val="auto"/>
                <w:sz w:val="28"/>
                <w:szCs w:val="28"/>
                <w:highlight w:val="none"/>
              </w:rPr>
              <w:t xml:space="preserve">应当在中标、成交通知书发出之日起30日内，按照采购文件确定的事项签订政府采购合同。</w:t>
            </w:r>
            <w:r>
              <w:rPr>
                <w:color w:val="auto"/>
                <w:highlight w:val="none"/>
              </w:rPr>
            </w:r>
            <w:r/>
          </w:p>
        </w:tc>
      </w:tr>
      <w:tr>
        <w:trPr/>
        <w:tc>
          <w:tcPr>
            <w:tcW w:w="1702" w:type="dxa"/>
            <w:vAlign w:val="top"/>
            <w:textDirection w:val="lrTb"/>
            <w:noWrap w:val="false"/>
          </w:tcPr>
          <w:p>
            <w:pPr>
              <w:pStyle w:val="922"/>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30"/>
                <w:szCs w:val="30"/>
                <w:highlight w:val="none"/>
              </w:rPr>
              <w:t xml:space="preserve">（三十八）</w:t>
            </w:r>
            <w:r>
              <w:rPr>
                <w:color w:val="auto"/>
                <w:highlight w:val="none"/>
              </w:rPr>
            </w:r>
            <w:r/>
          </w:p>
        </w:tc>
        <w:tc>
          <w:tcPr>
            <w:tcW w:w="8392" w:type="dxa"/>
            <w:vAlign w:val="top"/>
            <w:textDirection w:val="lrTb"/>
            <w:noWrap w:val="false"/>
          </w:tcPr>
          <w:p>
            <w:pPr>
              <w:pStyle w:val="922"/>
              <w:spacing w:line="400" w:lineRule="exact"/>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 xml:space="preserve">履约保证金</w:t>
            </w:r>
            <w:r>
              <w:rPr>
                <w:rFonts w:hint="eastAsia" w:ascii="宋体" w:hAnsi="宋体" w:eastAsia="宋体" w:cs="宋体"/>
                <w:b/>
                <w:bCs/>
                <w:color w:val="auto"/>
                <w:sz w:val="28"/>
                <w:szCs w:val="28"/>
                <w:highlight w:val="none"/>
                <w:lang w:eastAsia="zh-CN"/>
              </w:rPr>
              <w:t xml:space="preserve">：签订合同前，乙方应向甲方支付成交金额10%的履约保证金，以支票、汇票、本票或者金融机构、担保机构出具的保函等非现金形式缴纳。履约保证金在乙方按合同安装调试完毕，设备试运行完成后，最终验收合格后，经双方书面确认无责任纠纷，15个工作日无息退还。</w:t>
            </w:r>
            <w:r>
              <w:rPr>
                <w:color w:val="auto"/>
                <w:highlight w:val="none"/>
              </w:rPr>
            </w:r>
            <w:r/>
          </w:p>
        </w:tc>
      </w:tr>
      <w:tr>
        <w:trPr/>
        <w:tc>
          <w:tcPr>
            <w:tcW w:w="1702" w:type="dxa"/>
            <w:vAlign w:val="top"/>
            <w:textDirection w:val="lrTb"/>
            <w:noWrap w:val="false"/>
          </w:tcPr>
          <w:p>
            <w:pPr>
              <w:pStyle w:val="922"/>
              <w:jc w:val="cente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(四十一)</w:t>
            </w:r>
            <w:r>
              <w:rPr>
                <w:color w:val="auto"/>
                <w:highlight w:val="none"/>
              </w:rPr>
            </w:r>
            <w:r/>
          </w:p>
        </w:tc>
        <w:tc>
          <w:tcPr>
            <w:tcW w:w="8392" w:type="dxa"/>
            <w:vAlign w:val="top"/>
            <w:textDirection w:val="lrTb"/>
            <w:noWrap w:val="false"/>
          </w:tcPr>
          <w:p>
            <w:pPr>
              <w:pStyle w:val="922"/>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color w:val="auto"/>
                <w:highlight w:val="none"/>
              </w:rPr>
            </w:r>
            <w:r/>
          </w:p>
          <w:p>
            <w:pPr>
              <w:pStyle w:val="922"/>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供应商在法定质疑期内一次性提出针对同一采购程序环节的质疑。</w:t>
            </w:r>
            <w:r>
              <w:rPr>
                <w:color w:val="auto"/>
                <w:highlight w:val="none"/>
              </w:rPr>
            </w:r>
            <w:r/>
          </w:p>
          <w:p>
            <w:pPr>
              <w:pStyle w:val="922"/>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质疑接收人：</w:t>
            </w:r>
            <w:r>
              <w:rPr>
                <w:rFonts w:hint="eastAsia" w:ascii="宋体" w:hAnsi="宋体" w:eastAsia="宋体" w:cs="宋体"/>
                <w:color w:val="auto"/>
                <w:sz w:val="28"/>
                <w:szCs w:val="28"/>
                <w:highlight w:val="none"/>
                <w:lang w:eastAsia="zh-CN"/>
              </w:rPr>
              <w:t xml:space="preserve">冯旭、彭翔宇；</w:t>
            </w:r>
            <w:r>
              <w:rPr>
                <w:rFonts w:hint="eastAsia" w:ascii="宋体" w:hAnsi="宋体" w:eastAsia="宋体" w:cs="宋体"/>
                <w:color w:val="auto"/>
                <w:sz w:val="28"/>
                <w:szCs w:val="28"/>
                <w:highlight w:val="none"/>
              </w:rPr>
              <w:t xml:space="preserve">联系电话：0516-8320</w:t>
            </w:r>
            <w:r>
              <w:rPr>
                <w:rFonts w:hint="eastAsia" w:ascii="宋体" w:hAnsi="宋体" w:eastAsia="宋体" w:cs="宋体"/>
                <w:color w:val="auto"/>
                <w:sz w:val="28"/>
                <w:szCs w:val="28"/>
                <w:highlight w:val="none"/>
                <w:lang w:val="en-US" w:eastAsia="zh-CN"/>
              </w:rPr>
              <w:t xml:space="preserve">0975</w:t>
            </w:r>
            <w:r>
              <w:rPr>
                <w:rFonts w:hint="eastAsia" w:ascii="宋体" w:hAnsi="宋体" w:eastAsia="宋体" w:cs="宋体"/>
                <w:color w:val="auto"/>
                <w:sz w:val="28"/>
                <w:szCs w:val="28"/>
                <w:highlight w:val="none"/>
                <w:lang w:eastAsia="zh-CN"/>
              </w:rPr>
              <w:t xml:space="preserve">；</w:t>
            </w:r>
            <w:r>
              <w:rPr>
                <w:color w:val="auto"/>
                <w:highlight w:val="none"/>
              </w:rPr>
            </w:r>
            <w:r/>
          </w:p>
          <w:p>
            <w:pPr>
              <w:pStyle w:val="922"/>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办公地址：徐州市云龙区绿地商务城LOFT领海办公楼5#190</w:t>
            </w: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室（汉风路和昆仑大道交叉口东北角）</w:t>
            </w:r>
            <w:r>
              <w:rPr>
                <w:color w:val="auto"/>
                <w:highlight w:val="none"/>
              </w:rPr>
            </w:r>
            <w:r/>
          </w:p>
        </w:tc>
      </w:tr>
      <w:tr>
        <w:trPr/>
        <w:tc>
          <w:tcPr>
            <w:tcW w:w="1702" w:type="dxa"/>
            <w:vAlign w:val="top"/>
            <w:textDirection w:val="lrTb"/>
            <w:noWrap w:val="false"/>
          </w:tcPr>
          <w:p>
            <w:pPr>
              <w:pStyle w:val="922"/>
              <w:jc w:val="center"/>
              <w:spacing w:line="40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附加说明</w:t>
            </w:r>
            <w:r>
              <w:rPr>
                <w:color w:val="auto"/>
                <w:highlight w:val="none"/>
              </w:rPr>
            </w:r>
            <w:r/>
          </w:p>
        </w:tc>
        <w:tc>
          <w:tcPr>
            <w:tcW w:w="8392" w:type="dxa"/>
            <w:vAlign w:val="top"/>
            <w:textDirection w:val="lrTb"/>
            <w:noWrap w:val="false"/>
          </w:tcPr>
          <w:p>
            <w:pPr>
              <w:pStyle w:val="922"/>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中标人在收到中标通知书时，须向采购代理机构提交《开标一览表》和《分项价格表》的数据文件（WORD格式）</w:t>
            </w:r>
            <w:r>
              <w:rPr>
                <w:rFonts w:hint="eastAsia" w:ascii="宋体" w:hAnsi="宋体" w:eastAsia="宋体" w:cs="宋体"/>
                <w:b/>
                <w:bCs/>
                <w:color w:val="auto"/>
                <w:sz w:val="28"/>
                <w:szCs w:val="28"/>
                <w:highlight w:val="none"/>
              </w:rPr>
              <w:t xml:space="preserve">和投标文件纸质版三份</w:t>
            </w:r>
            <w:r>
              <w:rPr>
                <w:rFonts w:hint="eastAsia" w:ascii="宋体" w:hAnsi="宋体" w:eastAsia="宋体" w:cs="宋体"/>
                <w:b/>
                <w:bCs/>
                <w:color w:val="auto"/>
                <w:sz w:val="28"/>
                <w:szCs w:val="28"/>
                <w:highlight w:val="none"/>
                <w:lang w:eastAsia="zh-CN"/>
              </w:rPr>
              <w:t xml:space="preserve">。</w:t>
            </w:r>
            <w:r>
              <w:rPr>
                <w:color w:val="auto"/>
                <w:highlight w:val="none"/>
              </w:rPr>
            </w:r>
            <w:r/>
          </w:p>
        </w:tc>
      </w:tr>
    </w:tbl>
    <w:p>
      <w:pPr>
        <w:pStyle w:val="922"/>
        <w:ind w:firstLine="600"/>
        <w:spacing w:line="240" w:lineRule="exact"/>
        <w:widowControl/>
        <w:rPr>
          <w:rFonts w:hint="eastAsia" w:ascii="宋体" w:hAnsi="宋体" w:eastAsia="宋体" w:cs="宋体"/>
          <w:color w:val="auto"/>
          <w:sz w:val="30"/>
          <w:szCs w:val="30"/>
          <w:highlight w:val="none"/>
        </w:rPr>
      </w:pPr>
      <w:r>
        <w:rPr>
          <w:color w:val="auto"/>
          <w:highlight w:val="none"/>
        </w:rPr>
      </w:r>
      <w:bookmarkStart w:id="21" w:name="_Toc522790133"/>
      <w:r>
        <w:rPr>
          <w:color w:val="auto"/>
          <w:highlight w:val="none"/>
        </w:rPr>
      </w:r>
      <w:r/>
    </w:p>
    <w:p>
      <w:pPr>
        <w:pStyle w:val="922"/>
        <w:ind w:firstLine="600"/>
        <w:spacing w:line="520" w:lineRule="exact"/>
        <w:widowControl/>
        <w:rPr>
          <w:rFonts w:hint="eastAsia" w:ascii="宋体" w:hAnsi="宋体" w:eastAsia="宋体" w:cs="宋体"/>
          <w:b/>
          <w:color w:val="auto"/>
          <w:sz w:val="30"/>
          <w:szCs w:val="30"/>
          <w:highlight w:val="none"/>
        </w:rPr>
      </w:pPr>
      <w:r>
        <w:rPr>
          <w:rFonts w:hint="eastAsia" w:ascii="宋体" w:hAnsi="宋体" w:eastAsia="宋体" w:cs="宋体"/>
          <w:color w:val="auto"/>
          <w:sz w:val="30"/>
          <w:szCs w:val="30"/>
          <w:highlight w:val="none"/>
        </w:rPr>
        <w:br w:type="page" w:clear="all"/>
      </w:r>
      <w:bookmarkStart w:id="22" w:name="_Toc523404698"/>
      <w:r>
        <w:rPr>
          <w:rFonts w:hint="eastAsia" w:ascii="宋体" w:hAnsi="宋体" w:eastAsia="宋体" w:cs="宋体"/>
          <w:color w:val="auto"/>
          <w:sz w:val="30"/>
          <w:szCs w:val="30"/>
          <w:highlight w:val="none"/>
        </w:rPr>
        <w:t xml:space="preserve">本章附件：招标代理服务收费标准（本标准为自行约定标准）</w:t>
      </w:r>
      <w:r>
        <w:rPr>
          <w:color w:val="auto"/>
          <w:highlight w:val="none"/>
        </w:rPr>
      </w:r>
      <w:r/>
    </w:p>
    <w:tbl>
      <w:tblPr>
        <w:tblStyle w:val="977"/>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32"/>
        <w:gridCol w:w="3284"/>
      </w:tblGrid>
      <w:tr>
        <w:trPr>
          <w:trHeight w:val="590"/>
        </w:trPr>
        <w:tc>
          <w:tcPr>
            <w:tcMar>
              <w:left w:w="108" w:type="dxa"/>
              <w:top w:w="0" w:type="dxa"/>
              <w:right w:w="108" w:type="dxa"/>
              <w:bottom w:w="0" w:type="dxa"/>
            </w:tcMar>
            <w:tcW w:w="5232" w:type="dxa"/>
            <w:vAlign w:val="center"/>
            <w:textDirection w:val="lrTb"/>
            <w:noWrap w:val="false"/>
          </w:tcPr>
          <w:p>
            <w:pPr>
              <w:pStyle w:val="922"/>
              <w:ind w:left="0" w:right="0" w:firstLine="0"/>
              <w:jc w:val="center"/>
              <w:spacing w:before="0" w:after="0"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中标或者成交金额</w:t>
            </w:r>
            <w:r>
              <w:rPr>
                <w:color w:val="auto"/>
                <w:highlight w:val="none"/>
              </w:rPr>
            </w:r>
            <w:r/>
          </w:p>
        </w:tc>
        <w:tc>
          <w:tcPr>
            <w:tcMar>
              <w:left w:w="108" w:type="dxa"/>
              <w:top w:w="0" w:type="dxa"/>
              <w:right w:w="108" w:type="dxa"/>
              <w:bottom w:w="0" w:type="dxa"/>
            </w:tcMar>
            <w:tcW w:w="3284" w:type="dxa"/>
            <w:vAlign w:val="center"/>
            <w:textDirection w:val="lrTb"/>
            <w:noWrap w:val="false"/>
          </w:tcPr>
          <w:p>
            <w:pPr>
              <w:pStyle w:val="922"/>
              <w:ind w:left="0" w:right="0" w:firstLine="0"/>
              <w:jc w:val="center"/>
              <w:spacing w:before="0" w:after="0"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费率</w:t>
            </w:r>
            <w:r>
              <w:rPr>
                <w:color w:val="auto"/>
                <w:highlight w:val="none"/>
              </w:rPr>
            </w:r>
            <w:r/>
          </w:p>
        </w:tc>
      </w:tr>
      <w:tr>
        <w:trPr>
          <w:trHeight w:val="590"/>
        </w:trPr>
        <w:tc>
          <w:tcPr>
            <w:tcMar>
              <w:left w:w="108" w:type="dxa"/>
              <w:top w:w="0" w:type="dxa"/>
              <w:right w:w="108" w:type="dxa"/>
              <w:bottom w:w="0" w:type="dxa"/>
            </w:tcMar>
            <w:tcW w:w="5232" w:type="dxa"/>
            <w:vAlign w:val="center"/>
            <w:textDirection w:val="lrTb"/>
            <w:noWrap w:val="false"/>
          </w:tcPr>
          <w:p>
            <w:pPr>
              <w:pStyle w:val="922"/>
              <w:ind w:left="0" w:right="0" w:firstLine="0"/>
              <w:jc w:val="center"/>
              <w:spacing w:before="0" w:after="0"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最低收费金额(每个委托项目)</w:t>
            </w:r>
            <w:r>
              <w:rPr>
                <w:color w:val="auto"/>
                <w:highlight w:val="none"/>
              </w:rPr>
            </w:r>
            <w:r/>
          </w:p>
        </w:tc>
        <w:tc>
          <w:tcPr>
            <w:tcMar>
              <w:left w:w="108" w:type="dxa"/>
              <w:top w:w="0" w:type="dxa"/>
              <w:right w:w="108" w:type="dxa"/>
              <w:bottom w:w="0" w:type="dxa"/>
            </w:tcMar>
            <w:tcW w:w="3284" w:type="dxa"/>
            <w:vAlign w:val="center"/>
            <w:textDirection w:val="lrTb"/>
            <w:noWrap w:val="false"/>
          </w:tcPr>
          <w:p>
            <w:pPr>
              <w:pStyle w:val="922"/>
              <w:ind w:left="0" w:right="0" w:firstLine="0"/>
              <w:jc w:val="center"/>
              <w:spacing w:before="0" w:after="0"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5000元</w:t>
            </w:r>
            <w:r>
              <w:rPr>
                <w:color w:val="auto"/>
                <w:highlight w:val="none"/>
              </w:rPr>
            </w:r>
            <w:r/>
          </w:p>
        </w:tc>
      </w:tr>
      <w:tr>
        <w:trPr>
          <w:trHeight w:val="590"/>
        </w:trPr>
        <w:tc>
          <w:tcPr>
            <w:tcMar>
              <w:left w:w="108" w:type="dxa"/>
              <w:top w:w="0" w:type="dxa"/>
              <w:right w:w="108" w:type="dxa"/>
              <w:bottom w:w="0" w:type="dxa"/>
            </w:tcMar>
            <w:tcW w:w="5232" w:type="dxa"/>
            <w:vAlign w:val="center"/>
            <w:textDirection w:val="lrTb"/>
            <w:noWrap w:val="false"/>
          </w:tcPr>
          <w:p>
            <w:pPr>
              <w:pStyle w:val="922"/>
              <w:ind w:left="0" w:right="0" w:firstLine="0"/>
              <w:jc w:val="center"/>
              <w:spacing w:before="0" w:after="0"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50万元以下(含50万元)</w:t>
            </w:r>
            <w:r>
              <w:rPr>
                <w:color w:val="auto"/>
                <w:highlight w:val="none"/>
              </w:rPr>
            </w:r>
            <w:r/>
          </w:p>
        </w:tc>
        <w:tc>
          <w:tcPr>
            <w:tcMar>
              <w:left w:w="108" w:type="dxa"/>
              <w:top w:w="0" w:type="dxa"/>
              <w:right w:w="108" w:type="dxa"/>
              <w:bottom w:w="0" w:type="dxa"/>
            </w:tcMar>
            <w:tcW w:w="3284" w:type="dxa"/>
            <w:vAlign w:val="center"/>
            <w:textDirection w:val="lrTb"/>
            <w:noWrap w:val="false"/>
          </w:tcPr>
          <w:p>
            <w:pPr>
              <w:pStyle w:val="922"/>
              <w:ind w:left="0" w:right="0" w:firstLine="0"/>
              <w:jc w:val="center"/>
              <w:spacing w:before="0" w:after="0"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1.6%</w:t>
            </w:r>
            <w:r>
              <w:rPr>
                <w:color w:val="auto"/>
                <w:highlight w:val="none"/>
              </w:rPr>
            </w:r>
            <w:r/>
          </w:p>
        </w:tc>
      </w:tr>
      <w:tr>
        <w:trPr>
          <w:trHeight w:val="590"/>
        </w:trPr>
        <w:tc>
          <w:tcPr>
            <w:tcMar>
              <w:left w:w="108" w:type="dxa"/>
              <w:top w:w="0" w:type="dxa"/>
              <w:right w:w="108" w:type="dxa"/>
              <w:bottom w:w="0" w:type="dxa"/>
            </w:tcMar>
            <w:tcW w:w="5232" w:type="dxa"/>
            <w:vAlign w:val="center"/>
            <w:textDirection w:val="lrTb"/>
            <w:noWrap w:val="false"/>
          </w:tcPr>
          <w:p>
            <w:pPr>
              <w:pStyle w:val="922"/>
              <w:ind w:left="0" w:right="0" w:firstLine="0"/>
              <w:jc w:val="center"/>
              <w:spacing w:before="0" w:after="0"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50-400万元(含400万元)</w:t>
            </w:r>
            <w:r>
              <w:rPr>
                <w:color w:val="auto"/>
                <w:highlight w:val="none"/>
              </w:rPr>
            </w:r>
            <w:r/>
          </w:p>
        </w:tc>
        <w:tc>
          <w:tcPr>
            <w:tcMar>
              <w:left w:w="108" w:type="dxa"/>
              <w:top w:w="0" w:type="dxa"/>
              <w:right w:w="108" w:type="dxa"/>
              <w:bottom w:w="0" w:type="dxa"/>
            </w:tcMar>
            <w:tcW w:w="3284" w:type="dxa"/>
            <w:vAlign w:val="center"/>
            <w:textDirection w:val="lrTb"/>
            <w:noWrap w:val="false"/>
          </w:tcPr>
          <w:p>
            <w:pPr>
              <w:pStyle w:val="922"/>
              <w:ind w:left="0" w:right="0" w:firstLine="0"/>
              <w:jc w:val="center"/>
              <w:spacing w:before="0" w:after="0"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1.5%</w:t>
            </w:r>
            <w:r>
              <w:rPr>
                <w:color w:val="auto"/>
                <w:highlight w:val="none"/>
              </w:rPr>
            </w:r>
            <w:r/>
          </w:p>
        </w:tc>
      </w:tr>
      <w:tr>
        <w:trPr>
          <w:trHeight w:val="590"/>
        </w:trPr>
        <w:tc>
          <w:tcPr>
            <w:tcMar>
              <w:left w:w="108" w:type="dxa"/>
              <w:top w:w="0" w:type="dxa"/>
              <w:right w:w="108" w:type="dxa"/>
              <w:bottom w:w="0" w:type="dxa"/>
            </w:tcMar>
            <w:tcW w:w="5232" w:type="dxa"/>
            <w:vAlign w:val="center"/>
            <w:textDirection w:val="lrTb"/>
            <w:noWrap w:val="false"/>
          </w:tcPr>
          <w:p>
            <w:pPr>
              <w:pStyle w:val="922"/>
              <w:ind w:left="0" w:right="0" w:firstLine="0"/>
              <w:jc w:val="center"/>
              <w:spacing w:before="0" w:after="0"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400-1000万元(含1000万元)</w:t>
            </w:r>
            <w:r>
              <w:rPr>
                <w:color w:val="auto"/>
                <w:highlight w:val="none"/>
              </w:rPr>
            </w:r>
            <w:r/>
          </w:p>
        </w:tc>
        <w:tc>
          <w:tcPr>
            <w:tcMar>
              <w:left w:w="108" w:type="dxa"/>
              <w:top w:w="0" w:type="dxa"/>
              <w:right w:w="108" w:type="dxa"/>
              <w:bottom w:w="0" w:type="dxa"/>
            </w:tcMar>
            <w:tcW w:w="3284" w:type="dxa"/>
            <w:vAlign w:val="center"/>
            <w:textDirection w:val="lrTb"/>
            <w:noWrap w:val="false"/>
          </w:tcPr>
          <w:p>
            <w:pPr>
              <w:pStyle w:val="922"/>
              <w:ind w:left="0" w:right="0" w:firstLine="0"/>
              <w:jc w:val="center"/>
              <w:spacing w:before="0" w:after="0"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1.1%</w:t>
            </w:r>
            <w:r>
              <w:rPr>
                <w:color w:val="auto"/>
                <w:highlight w:val="none"/>
              </w:rPr>
            </w:r>
            <w:r/>
          </w:p>
        </w:tc>
      </w:tr>
      <w:tr>
        <w:trPr>
          <w:trHeight w:val="590"/>
        </w:trPr>
        <w:tc>
          <w:tcPr>
            <w:tcMar>
              <w:left w:w="108" w:type="dxa"/>
              <w:top w:w="0" w:type="dxa"/>
              <w:right w:w="108" w:type="dxa"/>
              <w:bottom w:w="0" w:type="dxa"/>
            </w:tcMar>
            <w:tcW w:w="5232" w:type="dxa"/>
            <w:vAlign w:val="center"/>
            <w:textDirection w:val="lrTb"/>
            <w:noWrap w:val="false"/>
          </w:tcPr>
          <w:p>
            <w:pPr>
              <w:pStyle w:val="922"/>
              <w:ind w:left="0" w:right="0" w:firstLine="0"/>
              <w:jc w:val="center"/>
              <w:spacing w:before="0" w:after="0"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1000-5000万元(含5000万元)</w:t>
            </w:r>
            <w:r>
              <w:rPr>
                <w:color w:val="auto"/>
                <w:highlight w:val="none"/>
              </w:rPr>
            </w:r>
            <w:r/>
          </w:p>
        </w:tc>
        <w:tc>
          <w:tcPr>
            <w:tcMar>
              <w:left w:w="108" w:type="dxa"/>
              <w:top w:w="0" w:type="dxa"/>
              <w:right w:w="108" w:type="dxa"/>
              <w:bottom w:w="0" w:type="dxa"/>
            </w:tcMar>
            <w:tcW w:w="3284" w:type="dxa"/>
            <w:vAlign w:val="center"/>
            <w:textDirection w:val="lrTb"/>
            <w:noWrap w:val="false"/>
          </w:tcPr>
          <w:p>
            <w:pPr>
              <w:pStyle w:val="922"/>
              <w:ind w:left="0" w:right="0" w:firstLine="0"/>
              <w:jc w:val="center"/>
              <w:spacing w:before="0" w:after="0"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0.8%</w:t>
            </w:r>
            <w:r>
              <w:rPr>
                <w:color w:val="auto"/>
                <w:highlight w:val="none"/>
              </w:rPr>
            </w:r>
            <w:r/>
          </w:p>
        </w:tc>
      </w:tr>
      <w:tr>
        <w:trPr>
          <w:trHeight w:val="590"/>
        </w:trPr>
        <w:tc>
          <w:tcPr>
            <w:tcMar>
              <w:left w:w="108" w:type="dxa"/>
              <w:top w:w="0" w:type="dxa"/>
              <w:right w:w="108" w:type="dxa"/>
              <w:bottom w:w="0" w:type="dxa"/>
            </w:tcMar>
            <w:tcW w:w="5232" w:type="dxa"/>
            <w:vAlign w:val="center"/>
            <w:textDirection w:val="lrTb"/>
            <w:noWrap w:val="false"/>
          </w:tcPr>
          <w:p>
            <w:pPr>
              <w:pStyle w:val="922"/>
              <w:ind w:left="0" w:right="0" w:firstLine="0"/>
              <w:jc w:val="center"/>
              <w:spacing w:before="0" w:after="0"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5000-1亿元(含1亿元)</w:t>
            </w:r>
            <w:r>
              <w:rPr>
                <w:color w:val="auto"/>
                <w:highlight w:val="none"/>
              </w:rPr>
            </w:r>
            <w:r/>
          </w:p>
        </w:tc>
        <w:tc>
          <w:tcPr>
            <w:tcMar>
              <w:left w:w="108" w:type="dxa"/>
              <w:top w:w="0" w:type="dxa"/>
              <w:right w:w="108" w:type="dxa"/>
              <w:bottom w:w="0" w:type="dxa"/>
            </w:tcMar>
            <w:tcW w:w="3284" w:type="dxa"/>
            <w:vAlign w:val="center"/>
            <w:textDirection w:val="lrTb"/>
            <w:noWrap w:val="false"/>
          </w:tcPr>
          <w:p>
            <w:pPr>
              <w:pStyle w:val="922"/>
              <w:ind w:left="0" w:right="0" w:firstLine="0"/>
              <w:jc w:val="center"/>
              <w:spacing w:before="0" w:after="0"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0.25%</w:t>
            </w:r>
            <w:r>
              <w:rPr>
                <w:color w:val="auto"/>
                <w:highlight w:val="none"/>
              </w:rPr>
            </w:r>
            <w:r/>
          </w:p>
        </w:tc>
      </w:tr>
      <w:tr>
        <w:trPr>
          <w:trHeight w:val="590"/>
        </w:trPr>
        <w:tc>
          <w:tcPr>
            <w:tcMar>
              <w:left w:w="108" w:type="dxa"/>
              <w:top w:w="0" w:type="dxa"/>
              <w:right w:w="108" w:type="dxa"/>
              <w:bottom w:w="0" w:type="dxa"/>
            </w:tcMar>
            <w:tcW w:w="5232" w:type="dxa"/>
            <w:vAlign w:val="center"/>
            <w:textDirection w:val="lrTb"/>
            <w:noWrap w:val="false"/>
          </w:tcPr>
          <w:p>
            <w:pPr>
              <w:pStyle w:val="922"/>
              <w:ind w:left="0" w:right="0" w:firstLine="0"/>
              <w:jc w:val="center"/>
              <w:spacing w:before="0" w:after="0"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1-10亿元(含10亿元)</w:t>
            </w:r>
            <w:r>
              <w:rPr>
                <w:color w:val="auto"/>
                <w:highlight w:val="none"/>
              </w:rPr>
            </w:r>
            <w:r/>
          </w:p>
        </w:tc>
        <w:tc>
          <w:tcPr>
            <w:tcMar>
              <w:left w:w="108" w:type="dxa"/>
              <w:top w:w="0" w:type="dxa"/>
              <w:right w:w="108" w:type="dxa"/>
              <w:bottom w:w="0" w:type="dxa"/>
            </w:tcMar>
            <w:tcW w:w="3284" w:type="dxa"/>
            <w:vAlign w:val="center"/>
            <w:textDirection w:val="lrTb"/>
            <w:noWrap w:val="false"/>
          </w:tcPr>
          <w:p>
            <w:pPr>
              <w:pStyle w:val="922"/>
              <w:ind w:left="0" w:right="0" w:firstLine="0"/>
              <w:jc w:val="center"/>
              <w:spacing w:before="0" w:after="0"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0.05%</w:t>
            </w:r>
            <w:r>
              <w:rPr>
                <w:color w:val="auto"/>
                <w:highlight w:val="none"/>
              </w:rPr>
            </w:r>
            <w:r/>
          </w:p>
        </w:tc>
      </w:tr>
      <w:tr>
        <w:trPr>
          <w:trHeight w:val="547"/>
        </w:trPr>
        <w:tc>
          <w:tcPr>
            <w:tcMar>
              <w:left w:w="108" w:type="dxa"/>
              <w:top w:w="0" w:type="dxa"/>
              <w:right w:w="108" w:type="dxa"/>
              <w:bottom w:w="0" w:type="dxa"/>
            </w:tcMar>
            <w:tcW w:w="5232" w:type="dxa"/>
            <w:vAlign w:val="center"/>
            <w:textDirection w:val="lrTb"/>
            <w:noWrap w:val="false"/>
          </w:tcPr>
          <w:p>
            <w:pPr>
              <w:pStyle w:val="922"/>
              <w:ind w:left="0" w:right="0" w:firstLine="0"/>
              <w:jc w:val="center"/>
              <w:spacing w:before="0" w:after="0"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10-50亿元(含50亿元)</w:t>
            </w:r>
            <w:r>
              <w:rPr>
                <w:color w:val="auto"/>
                <w:highlight w:val="none"/>
              </w:rPr>
            </w:r>
            <w:r/>
          </w:p>
        </w:tc>
        <w:tc>
          <w:tcPr>
            <w:tcMar>
              <w:left w:w="108" w:type="dxa"/>
              <w:top w:w="0" w:type="dxa"/>
              <w:right w:w="108" w:type="dxa"/>
              <w:bottom w:w="0" w:type="dxa"/>
            </w:tcMar>
            <w:tcW w:w="3284" w:type="dxa"/>
            <w:vAlign w:val="center"/>
            <w:textDirection w:val="lrTb"/>
            <w:noWrap w:val="false"/>
          </w:tcPr>
          <w:p>
            <w:pPr>
              <w:pStyle w:val="922"/>
              <w:ind w:left="0" w:right="0" w:firstLine="0"/>
              <w:jc w:val="center"/>
              <w:spacing w:before="0" w:after="0"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0.01%</w:t>
            </w:r>
            <w:r>
              <w:rPr>
                <w:color w:val="auto"/>
                <w:highlight w:val="none"/>
              </w:rPr>
            </w:r>
            <w:r/>
          </w:p>
        </w:tc>
      </w:tr>
      <w:tr>
        <w:trPr>
          <w:trHeight w:val="547"/>
        </w:trPr>
        <w:tc>
          <w:tcPr>
            <w:tcMar>
              <w:left w:w="108" w:type="dxa"/>
              <w:top w:w="0" w:type="dxa"/>
              <w:right w:w="108" w:type="dxa"/>
              <w:bottom w:w="0" w:type="dxa"/>
            </w:tcMar>
            <w:tcW w:w="5232" w:type="dxa"/>
            <w:vAlign w:val="center"/>
            <w:textDirection w:val="lrTb"/>
            <w:noWrap w:val="false"/>
          </w:tcPr>
          <w:p>
            <w:pPr>
              <w:pStyle w:val="922"/>
              <w:ind w:left="0" w:right="0" w:firstLine="0"/>
              <w:jc w:val="center"/>
              <w:spacing w:before="0" w:after="0"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50亿元以上</w:t>
            </w:r>
            <w:r>
              <w:rPr>
                <w:color w:val="auto"/>
                <w:highlight w:val="none"/>
              </w:rPr>
            </w:r>
            <w:r/>
          </w:p>
        </w:tc>
        <w:tc>
          <w:tcPr>
            <w:tcMar>
              <w:left w:w="108" w:type="dxa"/>
              <w:top w:w="0" w:type="dxa"/>
              <w:right w:w="108" w:type="dxa"/>
              <w:bottom w:w="0" w:type="dxa"/>
            </w:tcMar>
            <w:tcW w:w="3284" w:type="dxa"/>
            <w:vAlign w:val="center"/>
            <w:textDirection w:val="lrTb"/>
            <w:noWrap w:val="false"/>
          </w:tcPr>
          <w:p>
            <w:pPr>
              <w:pStyle w:val="922"/>
              <w:ind w:left="0" w:right="0" w:firstLine="0"/>
              <w:jc w:val="center"/>
              <w:spacing w:before="0" w:after="0"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0.005%</w:t>
            </w:r>
            <w:r>
              <w:rPr>
                <w:color w:val="auto"/>
                <w:highlight w:val="none"/>
              </w:rPr>
            </w:r>
            <w:r/>
          </w:p>
        </w:tc>
      </w:tr>
    </w:tbl>
    <w:p>
      <w:pPr>
        <w:pStyle w:val="922"/>
        <w:keepLines w:val="0"/>
        <w:keepNext w:val="0"/>
        <w:pageBreakBefore w:val="0"/>
        <w:spacing w:line="3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说明：</w:t>
      </w:r>
      <w:r>
        <w:rPr>
          <w:color w:val="auto"/>
          <w:highlight w:val="none"/>
        </w:rPr>
      </w:r>
      <w:r/>
    </w:p>
    <w:p>
      <w:pPr>
        <w:pStyle w:val="922"/>
        <w:keepLines w:val="0"/>
        <w:keepNext w:val="0"/>
        <w:pageBreakBefore w:val="0"/>
        <w:spacing w:line="3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1.按上表计算的收费为代理服务全过程的收费金额。各社会代理机构不再收取采购文件制作售卖费用。</w:t>
      </w:r>
      <w:r>
        <w:rPr>
          <w:color w:val="auto"/>
          <w:highlight w:val="none"/>
        </w:rPr>
      </w:r>
      <w:r/>
    </w:p>
    <w:p>
      <w:pPr>
        <w:pStyle w:val="922"/>
        <w:keepLines w:val="0"/>
        <w:keepNext w:val="0"/>
        <w:pageBreakBefore w:val="0"/>
        <w:spacing w:line="3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2.代理服务费按差额定率累进法计算。</w:t>
      </w:r>
      <w:r>
        <w:rPr>
          <w:color w:val="auto"/>
          <w:highlight w:val="none"/>
        </w:rPr>
      </w:r>
      <w:r/>
    </w:p>
    <w:p>
      <w:pPr>
        <w:pStyle w:val="922"/>
        <w:keepLines w:val="0"/>
        <w:keepNext w:val="0"/>
        <w:pageBreakBefore w:val="0"/>
        <w:spacing w:line="3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3.代理服务费基准金额（按差额定率累进法计算的）=中标金额（按差额定率累进法计算的） * 费率（%）</w:t>
      </w:r>
      <w:r>
        <w:rPr>
          <w:color w:val="auto"/>
          <w:highlight w:val="none"/>
        </w:rPr>
      </w:r>
      <w:r/>
    </w:p>
    <w:p>
      <w:pPr>
        <w:pStyle w:val="922"/>
        <w:keepLines w:val="0"/>
        <w:keepNext w:val="0"/>
        <w:pageBreakBefore w:val="0"/>
        <w:spacing w:line="3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4.代理服务费应收取金额=代理服务费基准金额（按差额定率累进法计算的）的合计数。</w:t>
      </w:r>
      <w:r>
        <w:rPr>
          <w:color w:val="auto"/>
          <w:highlight w:val="none"/>
        </w:rPr>
      </w:r>
      <w:r/>
    </w:p>
    <w:p>
      <w:pPr>
        <w:pStyle w:val="922"/>
        <w:keepLines w:val="0"/>
        <w:keepNext w:val="0"/>
        <w:pageBreakBefore w:val="0"/>
        <w:spacing w:line="3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5.定点类等无金额或事先不能计算出价格总额的项目，按中标（成交）金额100万元计算服务费。</w:t>
      </w:r>
      <w:r>
        <w:rPr>
          <w:color w:val="auto"/>
          <w:highlight w:val="none"/>
        </w:rPr>
      </w:r>
      <w:r/>
    </w:p>
    <w:p>
      <w:pPr>
        <w:pStyle w:val="922"/>
        <w:keepLines w:val="0"/>
        <w:keepNext w:val="0"/>
        <w:pageBreakBefore w:val="0"/>
        <w:spacing w:line="3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6.有分包（分标段）项目按总项目中标（成交）金额收费。</w:t>
      </w:r>
      <w:r>
        <w:rPr>
          <w:color w:val="auto"/>
          <w:highlight w:val="none"/>
        </w:rPr>
      </w:r>
      <w:r/>
    </w:p>
    <w:p>
      <w:pPr>
        <w:pStyle w:val="922"/>
        <w:keepLines w:val="0"/>
        <w:keepNext w:val="0"/>
        <w:pageBreakBefore w:val="0"/>
        <w:spacing w:line="3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7.本项目按照收费标准的5</w:t>
      </w:r>
      <w:r>
        <w:rPr>
          <w:rFonts w:hint="eastAsia" w:ascii="宋体" w:hAnsi="宋体" w:eastAsia="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%收取招标代理服务费，最低收费金额5000元。</w:t>
      </w:r>
      <w:r>
        <w:rPr>
          <w:color w:val="auto"/>
          <w:highlight w:val="none"/>
        </w:rPr>
      </w:r>
      <w:r/>
    </w:p>
    <w:p>
      <w:pPr>
        <w:pStyle w:val="922"/>
        <w:keepLines w:val="0"/>
        <w:keepNext w:val="0"/>
        <w:pageBreakBefore w:val="0"/>
        <w:spacing w:line="3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rPr>
        <w:t xml:space="preserve">.账户信息：</w:t>
      </w:r>
      <w:r>
        <w:rPr>
          <w:color w:val="auto"/>
          <w:highlight w:val="none"/>
        </w:rPr>
      </w:r>
      <w:r/>
    </w:p>
    <w:p>
      <w:pPr>
        <w:pStyle w:val="922"/>
        <w:keepLines w:val="0"/>
        <w:keepNext w:val="0"/>
        <w:pageBreakBefore w:val="0"/>
        <w:spacing w:line="3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收款人：江苏中际招标代理有限公司 </w:t>
      </w:r>
      <w:r>
        <w:rPr>
          <w:color w:val="auto"/>
          <w:highlight w:val="none"/>
        </w:rPr>
      </w:r>
      <w:r/>
    </w:p>
    <w:p>
      <w:pPr>
        <w:pStyle w:val="922"/>
        <w:keepLines w:val="0"/>
        <w:keepNext w:val="0"/>
        <w:pageBreakBefore w:val="0"/>
        <w:spacing w:line="3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开户银行：徐州农村商业银行股份有限公司彭园支行 </w:t>
      </w:r>
      <w:r>
        <w:rPr>
          <w:color w:val="auto"/>
          <w:highlight w:val="none"/>
        </w:rPr>
      </w:r>
      <w:r/>
    </w:p>
    <w:p>
      <w:pPr>
        <w:pStyle w:val="922"/>
        <w:keepLines w:val="0"/>
        <w:keepNext w:val="0"/>
        <w:pageBreakBefore w:val="0"/>
        <w:spacing w:line="3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账号：3203020171010000003980</w:t>
      </w:r>
      <w:r>
        <w:rPr>
          <w:color w:val="auto"/>
          <w:highlight w:val="none"/>
        </w:rPr>
      </w:r>
      <w:r/>
    </w:p>
    <w:p>
      <w:pPr>
        <w:pStyle w:val="922"/>
        <w:numPr>
          <w:ilvl w:val="0"/>
          <w:numId w:val="1"/>
        </w:numPr>
        <w:ind w:firstLine="420"/>
        <w:jc w:val="center"/>
        <w:spacing w:line="520" w:lineRule="exact"/>
        <w:widowControl/>
        <w:rPr>
          <w:rFonts w:hint="eastAsia" w:ascii="宋体" w:hAnsi="宋体" w:eastAsia="宋体" w:cs="宋体"/>
          <w:b/>
          <w:bCs/>
          <w:color w:val="auto"/>
          <w:sz w:val="30"/>
          <w:szCs w:val="44"/>
          <w:highlight w:val="none"/>
        </w:rPr>
      </w:pPr>
      <w:r>
        <w:rPr>
          <w:rFonts w:hint="eastAsia" w:ascii="宋体" w:hAnsi="宋体" w:eastAsia="宋体" w:cs="宋体"/>
          <w:color w:val="auto"/>
          <w:highlight w:val="none"/>
        </w:rPr>
        <w:br w:type="page" w:clear="all"/>
      </w:r>
      <w:r>
        <w:rPr>
          <w:rFonts w:hint="eastAsia" w:ascii="宋体" w:hAnsi="宋体" w:eastAsia="宋体" w:cs="宋体"/>
          <w:b/>
          <w:bCs/>
          <w:color w:val="auto"/>
          <w:sz w:val="30"/>
          <w:szCs w:val="44"/>
          <w:highlight w:val="none"/>
        </w:rPr>
        <w:t xml:space="preserve"> 评标标准</w:t>
      </w:r>
      <w:bookmarkEnd w:id="21"/>
      <w:r>
        <w:rPr>
          <w:color w:val="auto"/>
          <w:highlight w:val="none"/>
        </w:rPr>
      </w:r>
      <w:bookmarkEnd w:id="22"/>
      <w:r>
        <w:rPr>
          <w:color w:val="auto"/>
          <w:highlight w:val="none"/>
        </w:rPr>
      </w:r>
      <w:r/>
    </w:p>
    <w:tbl>
      <w:tblPr>
        <w:tblW w:w="0" w:type="auto"/>
        <w:jc w:val="center"/>
        <w:tblInd w:w="-7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28"/>
        <w:gridCol w:w="8153"/>
      </w:tblGrid>
      <w:tr>
        <w:trPr>
          <w:trHeight w:val="454"/>
        </w:trPr>
        <w:tc>
          <w:tcPr>
            <w:tcW w:w="1628" w:type="dxa"/>
            <w:vAlign w:val="center"/>
            <w:textDirection w:val="lrTb"/>
            <w:noWrap w:val="false"/>
          </w:tcPr>
          <w:p>
            <w:pPr>
              <w:pStyle w:val="922"/>
              <w:jc w:val="center"/>
              <w:spacing w:line="24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评分内容</w:t>
            </w:r>
            <w:r>
              <w:rPr>
                <w:color w:val="auto"/>
                <w:highlight w:val="none"/>
              </w:rPr>
            </w:r>
            <w:r/>
          </w:p>
        </w:tc>
        <w:tc>
          <w:tcPr>
            <w:tcW w:w="8153" w:type="dxa"/>
            <w:vAlign w:val="center"/>
            <w:textDirection w:val="lrTb"/>
            <w:noWrap w:val="false"/>
          </w:tcPr>
          <w:p>
            <w:pPr>
              <w:pStyle w:val="922"/>
              <w:jc w:val="center"/>
              <w:spacing w:line="24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评分标准</w:t>
            </w:r>
            <w:r>
              <w:rPr>
                <w:color w:val="auto"/>
                <w:highlight w:val="none"/>
              </w:rPr>
            </w:r>
            <w:r/>
          </w:p>
        </w:tc>
      </w:tr>
      <w:tr>
        <w:trPr>
          <w:trHeight w:val="962"/>
        </w:trPr>
        <w:tc>
          <w:tcPr>
            <w:tcW w:w="1628" w:type="dxa"/>
            <w:vAlign w:val="center"/>
            <w:textDirection w:val="lrTb"/>
            <w:noWrap w:val="false"/>
          </w:tcPr>
          <w:p>
            <w:pPr>
              <w:pStyle w:val="1009"/>
              <w:jc w:val="center"/>
              <w:spacing w:line="340" w:lineRule="exact"/>
              <w:rPr>
                <w:rFonts w:hint="eastAsia" w:ascii="宋体" w:hAnsi="宋体" w:eastAsia="宋体" w:cs="宋体"/>
                <w:bCs/>
                <w:color w:val="auto"/>
                <w:sz w:val="28"/>
                <w:szCs w:val="28"/>
                <w:highlight w:val="none"/>
              </w:rPr>
            </w:pPr>
            <w:r>
              <w:rPr>
                <w:color w:val="auto"/>
                <w:highlight w:val="none"/>
              </w:rPr>
            </w:r>
            <w:bookmarkStart w:id="23" w:name="OLE_LINK5"/>
            <w:r>
              <w:rPr>
                <w:rFonts w:hint="eastAsia" w:ascii="宋体" w:hAnsi="宋体" w:eastAsia="宋体" w:cs="宋体"/>
                <w:bCs/>
                <w:color w:val="auto"/>
                <w:sz w:val="28"/>
                <w:szCs w:val="28"/>
                <w:highlight w:val="none"/>
                <w:lang w:val="en-US" w:eastAsia="zh-CN"/>
              </w:rPr>
              <w:t xml:space="preserve">投标报价（30分）</w:t>
            </w:r>
            <w:r>
              <w:rPr>
                <w:color w:val="auto"/>
                <w:highlight w:val="none"/>
              </w:rPr>
            </w:r>
            <w:r/>
          </w:p>
        </w:tc>
        <w:tc>
          <w:tcPr>
            <w:tcW w:w="8153" w:type="dxa"/>
            <w:vAlign w:val="center"/>
            <w:textDirection w:val="lrTb"/>
            <w:noWrap w:val="false"/>
          </w:tcPr>
          <w:p>
            <w:pPr>
              <w:pStyle w:val="1009"/>
              <w:spacing w:line="340" w:lineRule="exact"/>
              <w:rPr>
                <w:rFonts w:hint="eastAsia" w:hAnsi="宋体" w:eastAsia="宋体" w:cs="宋体"/>
                <w:bCs/>
                <w:color w:val="auto"/>
                <w:sz w:val="28"/>
                <w:szCs w:val="28"/>
                <w:highlight w:val="none"/>
              </w:rPr>
            </w:pPr>
            <w:r>
              <w:rPr>
                <w:rFonts w:hint="eastAsia" w:hAnsi="宋体" w:eastAsia="宋体" w:cs="宋体"/>
                <w:bCs/>
                <w:color w:val="auto"/>
                <w:sz w:val="28"/>
                <w:szCs w:val="28"/>
                <w:highlight w:val="none"/>
              </w:rPr>
              <w:t xml:space="preserve">价格分计算，即满足招标文件要求且投标价格最低的投标报价为评标基准价，其价格分为满分30分。其他投标人的价格分按照下列公式计算：</w:t>
            </w:r>
            <w:r>
              <w:rPr>
                <w:color w:val="auto"/>
                <w:highlight w:val="none"/>
              </w:rPr>
            </w:r>
            <w:r/>
          </w:p>
          <w:p>
            <w:pPr>
              <w:pStyle w:val="1009"/>
              <w:spacing w:line="340" w:lineRule="exact"/>
              <w:rPr>
                <w:rFonts w:hint="eastAsia" w:hAnsi="宋体" w:eastAsia="宋体" w:cs="宋体"/>
                <w:bCs/>
                <w:color w:val="auto"/>
                <w:sz w:val="28"/>
                <w:szCs w:val="28"/>
                <w:highlight w:val="none"/>
              </w:rPr>
            </w:pPr>
            <w:r>
              <w:rPr>
                <w:rFonts w:hint="eastAsia" w:hAnsi="宋体" w:eastAsia="宋体" w:cs="宋体"/>
                <w:bCs/>
                <w:color w:val="auto"/>
                <w:sz w:val="28"/>
                <w:szCs w:val="28"/>
                <w:highlight w:val="none"/>
              </w:rPr>
              <w:t xml:space="preserve">投标报价得分=（评标基准价／投标报价）×30</w:t>
            </w:r>
            <w:r>
              <w:rPr>
                <w:color w:val="auto"/>
                <w:highlight w:val="none"/>
              </w:rPr>
            </w:r>
            <w:r/>
          </w:p>
          <w:p>
            <w:pPr>
              <w:pStyle w:val="1009"/>
              <w:spacing w:line="340" w:lineRule="exact"/>
              <w:rPr>
                <w:rFonts w:hint="eastAsia" w:hAnsi="宋体" w:eastAsia="宋体" w:cs="宋体"/>
                <w:bCs/>
                <w:color w:val="auto"/>
                <w:sz w:val="28"/>
                <w:szCs w:val="28"/>
                <w:highlight w:val="none"/>
              </w:rPr>
            </w:pPr>
            <w:r>
              <w:rPr>
                <w:rFonts w:hint="eastAsia" w:hAnsi="宋体" w:eastAsia="宋体" w:cs="宋体"/>
                <w:bCs/>
                <w:color w:val="auto"/>
                <w:sz w:val="28"/>
                <w:szCs w:val="28"/>
                <w:highlight w:val="none"/>
              </w:rPr>
              <w:t xml:space="preserve">（分值计算结果保留两位小数）</w:t>
            </w:r>
            <w:r>
              <w:rPr>
                <w:color w:val="auto"/>
                <w:highlight w:val="none"/>
              </w:rPr>
            </w:r>
            <w:r/>
          </w:p>
          <w:p>
            <w:pPr>
              <w:pStyle w:val="1009"/>
              <w:spacing w:line="340" w:lineRule="exact"/>
              <w:rPr>
                <w:rFonts w:hint="eastAsia" w:hAnsi="宋体" w:eastAsia="宋体" w:cs="宋体"/>
                <w:b/>
                <w:color w:val="auto"/>
                <w:sz w:val="28"/>
                <w:szCs w:val="28"/>
                <w:highlight w:val="none"/>
              </w:rPr>
            </w:pPr>
            <w:r>
              <w:rPr>
                <w:rFonts w:hint="eastAsia" w:hAnsi="宋体" w:eastAsia="宋体" w:cs="宋体"/>
                <w:b/>
                <w:color w:val="auto"/>
                <w:sz w:val="28"/>
                <w:szCs w:val="28"/>
                <w:highlight w:val="none"/>
              </w:rPr>
              <w:t xml:space="preserve">备注：</w:t>
            </w:r>
            <w:r>
              <w:rPr>
                <w:color w:val="auto"/>
                <w:highlight w:val="none"/>
              </w:rPr>
            </w:r>
            <w:r/>
          </w:p>
          <w:p>
            <w:pPr>
              <w:pStyle w:val="1009"/>
              <w:spacing w:line="340" w:lineRule="exact"/>
              <w:rPr>
                <w:rFonts w:hint="eastAsia" w:hAnsi="宋体" w:eastAsia="宋体" w:cs="宋体"/>
                <w:b/>
                <w:color w:val="auto"/>
                <w:sz w:val="28"/>
                <w:szCs w:val="28"/>
                <w:highlight w:val="none"/>
              </w:rPr>
            </w:pPr>
            <w:r>
              <w:rPr>
                <w:rFonts w:hint="eastAsia" w:hAnsi="宋体" w:eastAsia="宋体" w:cs="宋体"/>
                <w:b/>
                <w:color w:val="auto"/>
                <w:sz w:val="28"/>
                <w:szCs w:val="28"/>
                <w:highlight w:val="none"/>
              </w:rPr>
              <w:t xml:space="preserve">1.促进中小微企业发展政策：根据《政府采购促进中小企业发展管理办法》规定，对小、微型企业产品的价格给予10%的扣除，用扣除后的价格参与评审。中小企业须满足的条件具体以《政府采购促进中小企业发展管理办法》（财库[2020]46号）和《工业和信息化部、国家统计局、国家发展和改革委员会、财政部关于印发中小企业划型标准规定的通知》（工信部联企业[2011]300号）的规定为准。</w:t>
            </w:r>
            <w:r>
              <w:rPr>
                <w:color w:val="auto"/>
                <w:highlight w:val="none"/>
              </w:rPr>
            </w:r>
            <w:r/>
          </w:p>
          <w:p>
            <w:pPr>
              <w:pStyle w:val="1009"/>
              <w:spacing w:line="340" w:lineRule="exact"/>
              <w:rPr>
                <w:rFonts w:hint="eastAsia" w:hAnsi="宋体" w:eastAsia="宋体" w:cs="宋体"/>
                <w:b/>
                <w:color w:val="auto"/>
                <w:sz w:val="28"/>
                <w:szCs w:val="28"/>
                <w:highlight w:val="none"/>
              </w:rPr>
            </w:pPr>
            <w:r>
              <w:rPr>
                <w:rFonts w:hint="eastAsia" w:hAnsi="宋体" w:eastAsia="宋体" w:cs="宋体"/>
                <w:b/>
                <w:color w:val="auto"/>
                <w:sz w:val="28"/>
                <w:szCs w:val="28"/>
                <w:highlight w:val="none"/>
              </w:rPr>
              <w:t xml:space="preserve">2.促进本国产品优惠政策：依法对本国产品给予价格评审优惠，对本国产品的报价给予20%的价格扣除，用扣除后的价格参与评审。</w:t>
            </w:r>
            <w:r>
              <w:rPr>
                <w:color w:val="auto"/>
                <w:highlight w:val="none"/>
              </w:rPr>
            </w:r>
            <w:r/>
          </w:p>
          <w:p>
            <w:pPr>
              <w:pStyle w:val="1009"/>
              <w:spacing w:line="340" w:lineRule="exact"/>
              <w:rPr>
                <w:rFonts w:hint="eastAsia" w:hAnsi="宋体" w:eastAsia="宋体" w:cs="宋体"/>
                <w:b/>
                <w:color w:val="auto"/>
                <w:sz w:val="28"/>
                <w:szCs w:val="28"/>
                <w:highlight w:val="none"/>
              </w:rPr>
            </w:pPr>
            <w:r>
              <w:rPr>
                <w:rFonts w:hint="eastAsia" w:hAnsi="宋体" w:eastAsia="宋体" w:cs="宋体"/>
                <w:b/>
                <w:color w:val="auto"/>
                <w:sz w:val="28"/>
                <w:szCs w:val="28"/>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color w:val="auto"/>
                <w:highlight w:val="none"/>
              </w:rPr>
            </w:r>
            <w:r/>
          </w:p>
          <w:p>
            <w:pPr>
              <w:pStyle w:val="1009"/>
              <w:spacing w:line="340" w:lineRule="exact"/>
              <w:rPr>
                <w:rFonts w:hint="eastAsia" w:hAnsi="宋体" w:eastAsia="宋体" w:cs="宋体"/>
                <w:b/>
                <w:color w:val="auto"/>
                <w:sz w:val="28"/>
                <w:szCs w:val="28"/>
                <w:highlight w:val="none"/>
              </w:rPr>
            </w:pPr>
            <w:r>
              <w:rPr>
                <w:rFonts w:hint="eastAsia" w:hAnsi="宋体" w:eastAsia="宋体" w:cs="宋体"/>
                <w:b/>
                <w:color w:val="auto"/>
                <w:sz w:val="28"/>
                <w:szCs w:val="28"/>
                <w:highlight w:val="none"/>
              </w:rPr>
              <w:t xml:space="preserve">具体以《国务院办公厅关于在政府采购中实施本国产品标准及相关政策的通知》（国办发〔2025〕34号）规定为准。</w:t>
            </w:r>
            <w:r>
              <w:rPr>
                <w:color w:val="auto"/>
                <w:highlight w:val="none"/>
              </w:rPr>
            </w:r>
            <w:r/>
          </w:p>
          <w:p>
            <w:pPr>
              <w:pStyle w:val="1009"/>
              <w:spacing w:line="340" w:lineRule="exact"/>
              <w:rPr>
                <w:rFonts w:hint="eastAsia" w:hAnsi="宋体" w:eastAsia="宋体" w:cs="宋体"/>
                <w:b/>
                <w:color w:val="auto"/>
                <w:sz w:val="28"/>
                <w:szCs w:val="28"/>
                <w:highlight w:val="none"/>
              </w:rPr>
            </w:pPr>
            <w:r>
              <w:rPr>
                <w:rFonts w:hint="eastAsia" w:hAnsi="宋体" w:eastAsia="宋体" w:cs="宋体"/>
                <w:b/>
                <w:color w:val="auto"/>
                <w:sz w:val="28"/>
                <w:szCs w:val="28"/>
                <w:highlight w:val="none"/>
              </w:rPr>
              <w:t xml:space="preserve">3.上述1、2项评审优惠可同时享受，分别在供应商报价基础上予以扣除，用扣除后的价格参与评审，即该投标人的评审价格=《开标一览表》中的“总价”*（100%-30%）。</w:t>
            </w:r>
            <w:r>
              <w:rPr>
                <w:color w:val="auto"/>
                <w:highlight w:val="none"/>
              </w:rPr>
            </w:r>
            <w:r/>
          </w:p>
          <w:p>
            <w:pPr>
              <w:pStyle w:val="1009"/>
              <w:spacing w:line="340" w:lineRule="exact"/>
              <w:rPr>
                <w:rFonts w:hint="eastAsia" w:ascii="宋体" w:hAnsi="宋体" w:eastAsia="宋体" w:cs="宋体"/>
                <w:bCs/>
                <w:color w:val="auto"/>
                <w:sz w:val="28"/>
                <w:szCs w:val="28"/>
                <w:highlight w:val="none"/>
              </w:rPr>
            </w:pPr>
            <w:r>
              <w:rPr>
                <w:rFonts w:hint="eastAsia" w:hAnsi="宋体" w:eastAsia="宋体" w:cs="宋体"/>
                <w:b/>
                <w:color w:val="auto"/>
                <w:sz w:val="28"/>
                <w:szCs w:val="28"/>
                <w:highlight w:val="none"/>
              </w:rPr>
              <w:t xml:space="preserve">享受价格评审优惠不改变最终中标价格，政府采购合同仍按照中标供应商的报价签订。</w:t>
            </w:r>
            <w:r>
              <w:rPr>
                <w:color w:val="auto"/>
                <w:highlight w:val="none"/>
              </w:rPr>
            </w:r>
            <w:r/>
          </w:p>
        </w:tc>
      </w:tr>
      <w:tr>
        <w:trPr>
          <w:trHeight w:val="90"/>
        </w:trPr>
        <w:tc>
          <w:tcPr>
            <w:tcW w:w="1628" w:type="dxa"/>
            <w:vAlign w:val="center"/>
            <w:textDirection w:val="lrTb"/>
            <w:noWrap w:val="false"/>
          </w:tcPr>
          <w:p>
            <w:pPr>
              <w:pStyle w:val="922"/>
              <w:ind w:left="0" w:firstLine="0"/>
              <w:jc w:val="center"/>
              <w:keepLines w:val="0"/>
              <w:keepNext w:val="0"/>
              <w:pageBreakBefore w:val="0"/>
              <w:widowControl w:val="off"/>
              <w:rPr>
                <w:rFonts w:hint="eastAsia" w:ascii="宋体" w:hAnsi="宋体" w:eastAsia="宋体" w:cs="宋体"/>
                <w:color w:val="auto"/>
                <w:sz w:val="28"/>
                <w:szCs w:val="28"/>
                <w:highlight w:val="none"/>
              </w:rPr>
            </w:pPr>
            <w:r>
              <w:rPr>
                <w:color w:val="auto"/>
                <w:highlight w:val="none"/>
              </w:rPr>
            </w:r>
            <w:bookmarkEnd w:id="23"/>
            <w:r>
              <w:rPr>
                <w:rFonts w:hint="eastAsia" w:ascii="宋体" w:hAnsi="宋体" w:eastAsia="宋体" w:cs="宋体"/>
                <w:color w:val="auto"/>
                <w:sz w:val="28"/>
                <w:szCs w:val="28"/>
                <w:highlight w:val="none"/>
              </w:rPr>
              <w:t xml:space="preserve">技术参数</w:t>
            </w:r>
            <w:r>
              <w:rPr>
                <w:color w:val="auto"/>
                <w:highlight w:val="none"/>
              </w:rPr>
            </w:r>
            <w:r/>
          </w:p>
          <w:p>
            <w:pPr>
              <w:pStyle w:val="922"/>
              <w:ind w:left="0" w:firstLine="0"/>
              <w:jc w:val="center"/>
              <w:keepLines w:val="0"/>
              <w:keepNext w:val="0"/>
              <w:pageBreakBefore w:val="0"/>
              <w:widowControl w:val="off"/>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30</w:t>
            </w:r>
            <w:r>
              <w:rPr>
                <w:rFonts w:hint="eastAsia" w:ascii="宋体" w:hAnsi="宋体" w:eastAsia="宋体" w:cs="宋体"/>
                <w:color w:val="auto"/>
                <w:sz w:val="28"/>
                <w:szCs w:val="28"/>
                <w:highlight w:val="none"/>
              </w:rPr>
              <w:t xml:space="preserve">分）</w:t>
            </w:r>
            <w:r>
              <w:rPr>
                <w:color w:val="auto"/>
                <w:highlight w:val="none"/>
              </w:rPr>
            </w:r>
            <w:r/>
          </w:p>
        </w:tc>
        <w:tc>
          <w:tcPr>
            <w:tcW w:w="8153" w:type="dxa"/>
            <w:vAlign w:val="center"/>
            <w:textDirection w:val="lrTb"/>
            <w:noWrap w:val="false"/>
          </w:tcPr>
          <w:p>
            <w:pPr>
              <w:pStyle w:val="922"/>
              <w:ind w:firstLine="0"/>
              <w:keepLines w:val="0"/>
              <w:keepNext w:val="0"/>
              <w:pageBreakBefore w:val="0"/>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完全满足招标文件《第六章 采购需求》中“四、主要技术参数及功能要求”得30分。招标文件《第六章 采购需求》中</w:t>
            </w:r>
            <w:r>
              <w:rPr>
                <w:rFonts w:hint="eastAsia" w:ascii="宋体" w:hAnsi="宋体" w:eastAsia="宋体" w:cs="宋体"/>
                <w:color w:val="auto"/>
                <w:sz w:val="28"/>
                <w:szCs w:val="28"/>
                <w:highlight w:val="none"/>
              </w:rPr>
              <w:t xml:space="preserve">加</w:t>
            </w:r>
            <w:r>
              <w:rPr>
                <w:rFonts w:hint="eastAsia" w:ascii="宋体" w:hAnsi="宋体" w:eastAsia="宋体" w:cs="宋体"/>
                <w:color w:val="auto"/>
                <w:sz w:val="28"/>
                <w:szCs w:val="28"/>
                <w:highlight w:val="none"/>
              </w:rPr>
              <w:t xml:space="preserve">“▲”项，每一项不满足或负偏离减3分；非加“▲”项每一项不满足或负偏离减1分。本项最低得0分。</w:t>
            </w:r>
            <w:r>
              <w:rPr>
                <w:color w:val="auto"/>
                <w:highlight w:val="none"/>
              </w:rPr>
            </w:r>
            <w:r/>
          </w:p>
          <w:p>
            <w:pPr>
              <w:pStyle w:val="922"/>
              <w:ind w:firstLine="0"/>
              <w:keepLines w:val="0"/>
              <w:keepNext w:val="0"/>
              <w:pageBreakBefore w:val="0"/>
              <w:widowControl w:val="off"/>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备注：</w:t>
            </w:r>
            <w:r>
              <w:rPr>
                <w:rFonts w:hint="eastAsia" w:ascii="宋体" w:hAnsi="宋体" w:eastAsia="宋体" w:cs="宋体"/>
                <w:color w:val="auto"/>
                <w:sz w:val="28"/>
                <w:szCs w:val="28"/>
                <w:highlight w:val="none"/>
                <w:lang w:val="en-US" w:eastAsia="zh-CN"/>
              </w:rPr>
              <w:t xml:space="preserve">加</w:t>
            </w:r>
            <w:r>
              <w:rPr>
                <w:rFonts w:hint="eastAsia" w:ascii="宋体" w:hAnsi="宋体" w:eastAsia="宋体" w:cs="宋体"/>
                <w:color w:val="auto"/>
                <w:sz w:val="28"/>
                <w:szCs w:val="28"/>
                <w:highlight w:val="none"/>
              </w:rPr>
              <w:t xml:space="preserve">“▲”项技术参数必须在投标文件内提供技术支持资料（如白皮书、彩页、手册、检测报告、设备图片等扫描件加盖电子签章），未提供技术支持资料的，评审时不予认可，按负偏离处理。注：证明材料内容须清晰可见。技术参数和相关要求响应情况需</w:t>
            </w:r>
            <w:r>
              <w:rPr>
                <w:rFonts w:hint="eastAsia" w:ascii="宋体" w:hAnsi="宋体" w:eastAsia="宋体" w:cs="宋体"/>
                <w:color w:val="auto"/>
                <w:sz w:val="28"/>
                <w:szCs w:val="28"/>
                <w:highlight w:val="none"/>
                <w:lang w:val="en-US" w:eastAsia="zh-CN"/>
              </w:rPr>
              <w:t xml:space="preserve">在</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lang w:val="en-US" w:eastAsia="zh-CN"/>
              </w:rPr>
              <w:t xml:space="preserve">偏离表</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lang w:val="en-US" w:eastAsia="zh-CN"/>
              </w:rPr>
              <w:t xml:space="preserve">中</w:t>
            </w:r>
            <w:r>
              <w:rPr>
                <w:rFonts w:hint="eastAsia" w:ascii="宋体" w:hAnsi="宋体" w:eastAsia="宋体" w:cs="宋体"/>
                <w:color w:val="auto"/>
                <w:sz w:val="28"/>
                <w:szCs w:val="28"/>
                <w:highlight w:val="none"/>
              </w:rPr>
              <w:t xml:space="preserve">如实填写，不得虚假响应，否则视为提供虚假材料谋取中标。</w:t>
            </w:r>
            <w:r>
              <w:rPr>
                <w:color w:val="auto"/>
                <w:highlight w:val="none"/>
              </w:rPr>
            </w:r>
            <w:r/>
          </w:p>
        </w:tc>
      </w:tr>
      <w:tr>
        <w:trPr>
          <w:trHeight w:val="90"/>
        </w:trPr>
        <w:tc>
          <w:tcPr>
            <w:tcW w:w="1628" w:type="dxa"/>
            <w:vAlign w:val="center"/>
            <w:textDirection w:val="lrTb"/>
            <w:noWrap w:val="false"/>
          </w:tcPr>
          <w:p>
            <w:pPr>
              <w:pStyle w:val="922"/>
              <w:ind w:firstLine="0"/>
              <w:jc w:val="center"/>
              <w:keepLines w:val="0"/>
              <w:keepNext w:val="0"/>
              <w:pageBreakBefore w:val="0"/>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供货、安装方案（12分）</w:t>
            </w:r>
            <w:r>
              <w:rPr>
                <w:color w:val="auto"/>
                <w:highlight w:val="none"/>
              </w:rPr>
            </w:r>
            <w:r/>
          </w:p>
        </w:tc>
        <w:tc>
          <w:tcPr>
            <w:tcW w:w="8153" w:type="dxa"/>
            <w:vAlign w:val="center"/>
            <w:textDirection w:val="lrTb"/>
            <w:noWrap w:val="false"/>
          </w:tcPr>
          <w:p>
            <w:pPr>
              <w:pStyle w:val="922"/>
              <w:ind w:firstLine="0"/>
              <w:keepLines w:val="0"/>
              <w:keepNext w:val="0"/>
              <w:pageBreakBefore w:val="0"/>
              <w:widowControl w:val="off"/>
              <w:rPr>
                <w:rFonts w:ascii="宋体" w:hAnsi="宋体" w:eastAsia="宋体" w:cs="宋体"/>
                <w:color w:val="auto"/>
                <w:sz w:val="28"/>
                <w:szCs w:val="28"/>
                <w:highlight w:val="none"/>
              </w:rPr>
            </w:pPr>
            <w:r>
              <w:rPr>
                <w:color w:val="auto"/>
                <w:highlight w:val="none"/>
              </w:rPr>
            </w:r>
            <w:bookmarkStart w:id="24" w:name="OLE_LINK9"/>
            <w:r>
              <w:rPr>
                <w:rFonts w:hint="eastAsia" w:ascii="宋体" w:hAnsi="宋体" w:eastAsia="宋体" w:cs="宋体"/>
                <w:color w:val="auto"/>
                <w:sz w:val="28"/>
                <w:szCs w:val="28"/>
                <w:highlight w:val="none"/>
                <w:lang w:val="en-US" w:eastAsia="zh-CN"/>
              </w:rPr>
              <w:t xml:space="preserve">评委根据投标人提供的供货、安装方案（包括但不限于进度安排、组织框架、进度控制、风险控制管理、质量保障措施、安全管理措施、文档管理措施等）进行综合评分：</w:t>
            </w:r>
            <w:r>
              <w:rPr>
                <w:color w:val="auto"/>
                <w:highlight w:val="none"/>
              </w:rPr>
            </w:r>
            <w:r/>
          </w:p>
          <w:p>
            <w:pPr>
              <w:pStyle w:val="922"/>
              <w:spacing w:line="400" w:lineRule="exact"/>
              <w:rPr>
                <w:rFonts w:hint="eastAsia" w:ascii="宋体" w:hAnsi="宋体" w:eastAsia="宋体" w:cs="宋体"/>
                <w:color w:val="auto"/>
                <w:sz w:val="28"/>
                <w:szCs w:val="28"/>
                <w:highlight w:val="none"/>
              </w:rPr>
            </w:pPr>
            <w:r>
              <w:rPr>
                <w:color w:val="auto"/>
                <w:highlight w:val="none"/>
              </w:rPr>
            </w:r>
            <w:bookmarkEnd w:id="24"/>
            <w:r>
              <w:rPr>
                <w:rFonts w:hint="eastAsia" w:ascii="宋体" w:hAnsi="宋体" w:eastAsia="宋体" w:cs="宋体"/>
                <w:color w:val="auto"/>
                <w:sz w:val="28"/>
                <w:szCs w:val="28"/>
                <w:highlight w:val="none"/>
              </w:rPr>
              <w:t xml:space="preserve">全面性(4分)：全面具体详实得4分；较全面得3分；全面性一般得2分，不全面得1分；</w:t>
            </w:r>
            <w:r>
              <w:rPr>
                <w:color w:val="auto"/>
                <w:highlight w:val="none"/>
              </w:rPr>
            </w:r>
            <w:r/>
          </w:p>
          <w:p>
            <w:pPr>
              <w:pStyle w:val="922"/>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针对性(4分)：针对性强得4分；针对性较强得3分；针对性一般得2分；针对性不强得1分；</w:t>
            </w:r>
            <w:r>
              <w:rPr>
                <w:color w:val="auto"/>
                <w:highlight w:val="none"/>
              </w:rPr>
            </w:r>
            <w:r/>
          </w:p>
          <w:p>
            <w:pPr>
              <w:pStyle w:val="922"/>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可行性（4分)：符合实际切实可行得4分；较可行得3分；可行性一般得2分，可行性欠缺得1分。</w:t>
            </w:r>
            <w:r>
              <w:rPr>
                <w:color w:val="auto"/>
                <w:highlight w:val="none"/>
              </w:rPr>
            </w:r>
            <w:r/>
          </w:p>
          <w:p>
            <w:pPr>
              <w:pStyle w:val="922"/>
              <w:ind w:firstLine="0"/>
              <w:keepLines w:val="0"/>
              <w:keepNext w:val="0"/>
              <w:pageBreakBefore w:val="0"/>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本项最高得12分，最低得0分。</w:t>
            </w:r>
            <w:r>
              <w:rPr>
                <w:color w:val="auto"/>
                <w:highlight w:val="none"/>
              </w:rPr>
            </w:r>
            <w:r/>
          </w:p>
        </w:tc>
      </w:tr>
      <w:tr>
        <w:trPr>
          <w:trHeight w:val="2947"/>
        </w:trPr>
        <w:tc>
          <w:tcPr>
            <w:tcW w:w="1628" w:type="dxa"/>
            <w:vAlign w:val="center"/>
            <w:textDirection w:val="lrTb"/>
            <w:noWrap w:val="false"/>
          </w:tcPr>
          <w:p>
            <w:pPr>
              <w:pStyle w:val="922"/>
              <w:ind w:firstLine="0"/>
              <w:jc w:val="center"/>
              <w:keepLines w:val="0"/>
              <w:keepNext w:val="0"/>
              <w:pageBreakBefore w:val="0"/>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质保期内售后服务方案（10分）</w:t>
            </w:r>
            <w:r>
              <w:rPr>
                <w:color w:val="auto"/>
                <w:highlight w:val="none"/>
              </w:rPr>
            </w:r>
            <w:r/>
          </w:p>
        </w:tc>
        <w:tc>
          <w:tcPr>
            <w:tcW w:w="8153" w:type="dxa"/>
            <w:vAlign w:val="center"/>
            <w:textDirection w:val="lrTb"/>
            <w:noWrap w:val="false"/>
          </w:tcPr>
          <w:p>
            <w:pPr>
              <w:pStyle w:val="922"/>
              <w:ind w:firstLine="0"/>
              <w:keepLines w:val="0"/>
              <w:keepNext w:val="0"/>
              <w:pageBreakBefore w:val="0"/>
              <w:widowControl w:val="off"/>
              <w:rPr>
                <w:rFonts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评委根据投标人提供的质保期内售后服务方案（包括但不限于售后服务流程、响应时间、服务人员等）进行综合评分：</w:t>
            </w:r>
            <w:r>
              <w:rPr>
                <w:color w:val="auto"/>
                <w:highlight w:val="none"/>
              </w:rPr>
            </w:r>
            <w:r/>
          </w:p>
          <w:p>
            <w:pPr>
              <w:pStyle w:val="922"/>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全面性(</w:t>
            </w:r>
            <w:r>
              <w:rPr>
                <w:rFonts w:hint="eastAsia" w:ascii="宋体" w:hAnsi="宋体" w:eastAsia="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分)：全面具体详实得</w:t>
            </w:r>
            <w:r>
              <w:rPr>
                <w:rFonts w:hint="eastAsia" w:ascii="宋体" w:hAnsi="宋体" w:eastAsia="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分；较全面得</w:t>
            </w: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分；全面性一般得</w:t>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分，不全面得</w:t>
            </w:r>
            <w:r>
              <w:rPr>
                <w:rFonts w:hint="eastAsia" w:ascii="宋体" w:hAnsi="宋体" w:eastAsia="宋体" w:cs="宋体"/>
                <w:color w:val="auto"/>
                <w:sz w:val="28"/>
                <w:szCs w:val="28"/>
                <w:highlight w:val="none"/>
                <w:lang w:val="en-US" w:eastAsia="zh-CN"/>
              </w:rPr>
              <w:t xml:space="preserve">0.5</w:t>
            </w:r>
            <w:r>
              <w:rPr>
                <w:rFonts w:hint="eastAsia" w:ascii="宋体" w:hAnsi="宋体" w:eastAsia="宋体" w:cs="宋体"/>
                <w:color w:val="auto"/>
                <w:sz w:val="28"/>
                <w:szCs w:val="28"/>
                <w:highlight w:val="none"/>
              </w:rPr>
              <w:t xml:space="preserve">分；</w:t>
            </w:r>
            <w:r>
              <w:rPr>
                <w:color w:val="auto"/>
                <w:highlight w:val="none"/>
              </w:rPr>
            </w:r>
            <w:r/>
          </w:p>
          <w:p>
            <w:pPr>
              <w:pStyle w:val="922"/>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针对性(</w:t>
            </w: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分)：针对性强得</w:t>
            </w: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分；针对性较强得</w:t>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分；针对性一般得</w:t>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分；针对性不强得</w:t>
            </w:r>
            <w:r>
              <w:rPr>
                <w:rFonts w:hint="eastAsia" w:ascii="宋体" w:hAnsi="宋体" w:eastAsia="宋体" w:cs="宋体"/>
                <w:color w:val="auto"/>
                <w:sz w:val="28"/>
                <w:szCs w:val="28"/>
                <w:highlight w:val="none"/>
                <w:lang w:val="en-US" w:eastAsia="zh-CN"/>
              </w:rPr>
              <w:t xml:space="preserve">0.5</w:t>
            </w:r>
            <w:r>
              <w:rPr>
                <w:rFonts w:hint="eastAsia" w:ascii="宋体" w:hAnsi="宋体" w:eastAsia="宋体" w:cs="宋体"/>
                <w:color w:val="auto"/>
                <w:sz w:val="28"/>
                <w:szCs w:val="28"/>
                <w:highlight w:val="none"/>
              </w:rPr>
              <w:t xml:space="preserve">分；</w:t>
            </w:r>
            <w:r>
              <w:rPr>
                <w:color w:val="auto"/>
                <w:highlight w:val="none"/>
              </w:rPr>
            </w:r>
            <w:r/>
          </w:p>
          <w:p>
            <w:pPr>
              <w:pStyle w:val="922"/>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可行性（</w:t>
            </w: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分)：符合实际切实可行得</w:t>
            </w: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分；较可行得</w:t>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分；可行性一般得</w:t>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分，可行性欠缺得</w:t>
            </w:r>
            <w:r>
              <w:rPr>
                <w:rFonts w:hint="eastAsia" w:ascii="宋体" w:hAnsi="宋体" w:eastAsia="宋体" w:cs="宋体"/>
                <w:color w:val="auto"/>
                <w:sz w:val="28"/>
                <w:szCs w:val="28"/>
                <w:highlight w:val="none"/>
                <w:lang w:val="en-US" w:eastAsia="zh-CN"/>
              </w:rPr>
              <w:t xml:space="preserve">0.5</w:t>
            </w:r>
            <w:r>
              <w:rPr>
                <w:rFonts w:hint="eastAsia" w:ascii="宋体" w:hAnsi="宋体" w:eastAsia="宋体" w:cs="宋体"/>
                <w:color w:val="auto"/>
                <w:sz w:val="28"/>
                <w:szCs w:val="28"/>
                <w:highlight w:val="none"/>
              </w:rPr>
              <w:t xml:space="preserve">分。</w:t>
            </w:r>
            <w:r>
              <w:rPr>
                <w:color w:val="auto"/>
                <w:highlight w:val="none"/>
              </w:rPr>
            </w:r>
            <w:r/>
          </w:p>
          <w:p>
            <w:pPr>
              <w:pStyle w:val="922"/>
              <w:ind w:firstLine="0"/>
              <w:keepLines w:val="0"/>
              <w:keepNext w:val="0"/>
              <w:pageBreakBefore w:val="0"/>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本项最高得</w:t>
            </w:r>
            <w:r>
              <w:rPr>
                <w:rFonts w:hint="eastAsia" w:ascii="宋体" w:hAnsi="宋体" w:eastAsia="宋体" w:cs="宋体"/>
                <w:color w:val="auto"/>
                <w:sz w:val="28"/>
                <w:szCs w:val="28"/>
                <w:highlight w:val="none"/>
                <w:lang w:val="en-US" w:eastAsia="zh-CN"/>
              </w:rPr>
              <w:t xml:space="preserve">10</w:t>
            </w:r>
            <w:r>
              <w:rPr>
                <w:rFonts w:hint="eastAsia" w:ascii="宋体" w:hAnsi="宋体" w:eastAsia="宋体" w:cs="宋体"/>
                <w:color w:val="auto"/>
                <w:sz w:val="28"/>
                <w:szCs w:val="28"/>
                <w:highlight w:val="none"/>
              </w:rPr>
              <w:t xml:space="preserve">分，最低得0分。</w:t>
            </w:r>
            <w:r>
              <w:rPr>
                <w:color w:val="auto"/>
                <w:highlight w:val="none"/>
              </w:rPr>
            </w:r>
            <w:r/>
          </w:p>
        </w:tc>
      </w:tr>
      <w:tr>
        <w:trPr>
          <w:trHeight w:val="454"/>
        </w:trPr>
        <w:tc>
          <w:tcPr>
            <w:tcW w:w="1628" w:type="dxa"/>
            <w:vAlign w:val="center"/>
            <w:textDirection w:val="lrTb"/>
            <w:noWrap w:val="false"/>
          </w:tcPr>
          <w:p>
            <w:pPr>
              <w:pStyle w:val="922"/>
              <w:ind w:firstLine="0"/>
              <w:jc w:val="center"/>
              <w:keepLines w:val="0"/>
              <w:keepNext w:val="0"/>
              <w:pageBreakBefore w:val="0"/>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质保期后售后服务方案（9分）</w:t>
            </w:r>
            <w:r>
              <w:rPr>
                <w:color w:val="auto"/>
                <w:highlight w:val="none"/>
              </w:rPr>
            </w:r>
            <w:r/>
          </w:p>
        </w:tc>
        <w:tc>
          <w:tcPr>
            <w:tcW w:w="8153" w:type="dxa"/>
            <w:vAlign w:val="center"/>
            <w:textDirection w:val="lrTb"/>
            <w:noWrap w:val="false"/>
          </w:tcPr>
          <w:p>
            <w:pPr>
              <w:pStyle w:val="922"/>
              <w:ind w:firstLine="0"/>
              <w:keepLines w:val="0"/>
              <w:keepNext w:val="0"/>
              <w:pageBreakBefore w:val="0"/>
              <w:widowControl w:val="off"/>
              <w:rPr>
                <w:rFonts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评委根据投标人提供的质保期后售后服务方案（包括但不限于售后服务流程、响应时间、服务人员、质保期后配件及服务报价等）进行综合评分：</w:t>
            </w:r>
            <w:r>
              <w:rPr>
                <w:color w:val="auto"/>
                <w:highlight w:val="none"/>
              </w:rPr>
            </w:r>
            <w:r/>
          </w:p>
          <w:p>
            <w:pPr>
              <w:pStyle w:val="922"/>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全面性(</w:t>
            </w: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分)：全面具体详实得</w:t>
            </w: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分；较全面得</w:t>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分；全面性一般得</w:t>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分，不全面得</w:t>
            </w:r>
            <w:r>
              <w:rPr>
                <w:rFonts w:hint="eastAsia" w:ascii="宋体" w:hAnsi="宋体" w:eastAsia="宋体" w:cs="宋体"/>
                <w:color w:val="auto"/>
                <w:sz w:val="28"/>
                <w:szCs w:val="28"/>
                <w:highlight w:val="none"/>
                <w:lang w:val="en-US" w:eastAsia="zh-CN"/>
              </w:rPr>
              <w:t xml:space="preserve">0.5</w:t>
            </w:r>
            <w:r>
              <w:rPr>
                <w:rFonts w:hint="eastAsia" w:ascii="宋体" w:hAnsi="宋体" w:eastAsia="宋体" w:cs="宋体"/>
                <w:color w:val="auto"/>
                <w:sz w:val="28"/>
                <w:szCs w:val="28"/>
                <w:highlight w:val="none"/>
              </w:rPr>
              <w:t xml:space="preserve">分；</w:t>
            </w:r>
            <w:r>
              <w:rPr>
                <w:color w:val="auto"/>
                <w:highlight w:val="none"/>
              </w:rPr>
            </w:r>
            <w:r/>
          </w:p>
          <w:p>
            <w:pPr>
              <w:pStyle w:val="922"/>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针对性(</w:t>
            </w: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分)：针对性强得</w:t>
            </w: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分；针对性较强得</w:t>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分；针对性一般得</w:t>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分；针对性不强得</w:t>
            </w:r>
            <w:r>
              <w:rPr>
                <w:rFonts w:hint="eastAsia" w:ascii="宋体" w:hAnsi="宋体" w:eastAsia="宋体" w:cs="宋体"/>
                <w:color w:val="auto"/>
                <w:sz w:val="28"/>
                <w:szCs w:val="28"/>
                <w:highlight w:val="none"/>
                <w:lang w:val="en-US" w:eastAsia="zh-CN"/>
              </w:rPr>
              <w:t xml:space="preserve">0.5</w:t>
            </w:r>
            <w:r>
              <w:rPr>
                <w:rFonts w:hint="eastAsia" w:ascii="宋体" w:hAnsi="宋体" w:eastAsia="宋体" w:cs="宋体"/>
                <w:color w:val="auto"/>
                <w:sz w:val="28"/>
                <w:szCs w:val="28"/>
                <w:highlight w:val="none"/>
              </w:rPr>
              <w:t xml:space="preserve">分；</w:t>
            </w:r>
            <w:r>
              <w:rPr>
                <w:color w:val="auto"/>
                <w:highlight w:val="none"/>
              </w:rPr>
            </w:r>
            <w:r/>
          </w:p>
          <w:p>
            <w:pPr>
              <w:pStyle w:val="922"/>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可行性（</w:t>
            </w: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分)：符合实际切实可行得</w:t>
            </w: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分；较可行得</w:t>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分；可行性一般得</w:t>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分，可行性欠缺得</w:t>
            </w:r>
            <w:r>
              <w:rPr>
                <w:rFonts w:hint="eastAsia" w:ascii="宋体" w:hAnsi="宋体" w:eastAsia="宋体" w:cs="宋体"/>
                <w:color w:val="auto"/>
                <w:sz w:val="28"/>
                <w:szCs w:val="28"/>
                <w:highlight w:val="none"/>
                <w:lang w:val="en-US" w:eastAsia="zh-CN"/>
              </w:rPr>
              <w:t xml:space="preserve">0.5</w:t>
            </w:r>
            <w:r>
              <w:rPr>
                <w:rFonts w:hint="eastAsia" w:ascii="宋体" w:hAnsi="宋体" w:eastAsia="宋体" w:cs="宋体"/>
                <w:color w:val="auto"/>
                <w:sz w:val="28"/>
                <w:szCs w:val="28"/>
                <w:highlight w:val="none"/>
              </w:rPr>
              <w:t xml:space="preserve">分。</w:t>
            </w:r>
            <w:r>
              <w:rPr>
                <w:color w:val="auto"/>
                <w:highlight w:val="none"/>
              </w:rPr>
            </w:r>
            <w:r/>
          </w:p>
          <w:p>
            <w:pPr>
              <w:pStyle w:val="922"/>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本项最高得</w:t>
            </w:r>
            <w:r>
              <w:rPr>
                <w:rFonts w:hint="eastAsia" w:ascii="宋体" w:hAnsi="宋体" w:eastAsia="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rPr>
              <w:t xml:space="preserve">分，最低得0分。未提供的得0分。</w:t>
            </w:r>
            <w:r>
              <w:rPr>
                <w:color w:val="auto"/>
                <w:highlight w:val="none"/>
              </w:rPr>
            </w:r>
            <w:r/>
          </w:p>
        </w:tc>
      </w:tr>
      <w:tr>
        <w:trPr>
          <w:trHeight w:val="454"/>
        </w:trPr>
        <w:tc>
          <w:tcPr>
            <w:tcW w:w="1628" w:type="dxa"/>
            <w:vAlign w:val="center"/>
            <w:textDirection w:val="lrTb"/>
            <w:noWrap w:val="false"/>
          </w:tcPr>
          <w:p>
            <w:pPr>
              <w:pStyle w:val="922"/>
              <w:ind w:firstLine="0"/>
              <w:jc w:val="center"/>
              <w:keepLines w:val="0"/>
              <w:keepNext w:val="0"/>
              <w:pageBreakBefore w:val="0"/>
              <w:widowControl w:val="off"/>
              <w:rPr>
                <w:rFonts w:hint="eastAsia" w:ascii="宋体" w:hAnsi="宋体" w:eastAsia="宋体" w:cs="宋体"/>
                <w:color w:val="auto"/>
                <w:sz w:val="28"/>
                <w:szCs w:val="28"/>
                <w:highlight w:val="none"/>
              </w:rPr>
            </w:pPr>
            <w:r>
              <w:rPr>
                <w:color w:val="auto"/>
                <w:highlight w:val="none"/>
              </w:rPr>
            </w:r>
            <w:bookmarkStart w:id="25" w:name="OLE_LINK32"/>
            <w:r>
              <w:rPr>
                <w:rFonts w:hint="eastAsia" w:ascii="宋体" w:hAnsi="宋体" w:eastAsia="宋体" w:cs="宋体"/>
                <w:color w:val="auto"/>
                <w:sz w:val="28"/>
                <w:szCs w:val="28"/>
                <w:highlight w:val="none"/>
                <w:lang w:val="en-US" w:eastAsia="zh-CN"/>
              </w:rPr>
              <w:t xml:space="preserve">培训方案</w:t>
            </w:r>
            <w:bookmarkEnd w:id="25"/>
            <w:r>
              <w:rPr>
                <w:rFonts w:hint="eastAsia" w:ascii="宋体" w:hAnsi="宋体" w:eastAsia="宋体" w:cs="宋体"/>
                <w:color w:val="auto"/>
                <w:sz w:val="28"/>
                <w:szCs w:val="28"/>
                <w:highlight w:val="none"/>
                <w:lang w:val="en-US" w:eastAsia="zh-CN"/>
              </w:rPr>
              <w:t xml:space="preserve">（7分）</w:t>
            </w:r>
            <w:r>
              <w:rPr>
                <w:color w:val="auto"/>
                <w:highlight w:val="none"/>
              </w:rPr>
            </w:r>
            <w:r/>
          </w:p>
        </w:tc>
        <w:tc>
          <w:tcPr>
            <w:tcW w:w="8153" w:type="dxa"/>
            <w:vAlign w:val="center"/>
            <w:textDirection w:val="lrTb"/>
            <w:noWrap w:val="false"/>
          </w:tcPr>
          <w:p>
            <w:pPr>
              <w:pStyle w:val="922"/>
              <w:ind w:firstLine="0"/>
              <w:keepLines w:val="0"/>
              <w:keepNext w:val="0"/>
              <w:pageBreakBefore w:val="0"/>
              <w:widowControl w:val="off"/>
              <w:rPr>
                <w:rFonts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评委根据投标人提供的培训方案（包括但不限于培训计划、培训内容等）进行综合评分：</w:t>
            </w:r>
            <w:r>
              <w:rPr>
                <w:color w:val="auto"/>
                <w:highlight w:val="none"/>
              </w:rPr>
            </w:r>
            <w:r/>
          </w:p>
          <w:p>
            <w:pPr>
              <w:pStyle w:val="922"/>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全面性(</w:t>
            </w: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分)：全面具体详实得</w:t>
            </w: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分；较全面得</w:t>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分；全面性一般得</w:t>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分，不全面得</w:t>
            </w:r>
            <w:r>
              <w:rPr>
                <w:rFonts w:hint="eastAsia" w:ascii="宋体" w:hAnsi="宋体" w:eastAsia="宋体" w:cs="宋体"/>
                <w:color w:val="auto"/>
                <w:sz w:val="28"/>
                <w:szCs w:val="28"/>
                <w:highlight w:val="none"/>
                <w:lang w:val="en-US" w:eastAsia="zh-CN"/>
              </w:rPr>
              <w:t xml:space="preserve">0.5</w:t>
            </w:r>
            <w:r>
              <w:rPr>
                <w:rFonts w:hint="eastAsia" w:ascii="宋体" w:hAnsi="宋体" w:eastAsia="宋体" w:cs="宋体"/>
                <w:color w:val="auto"/>
                <w:sz w:val="28"/>
                <w:szCs w:val="28"/>
                <w:highlight w:val="none"/>
              </w:rPr>
              <w:t xml:space="preserve">分；</w:t>
            </w:r>
            <w:r>
              <w:rPr>
                <w:color w:val="auto"/>
                <w:highlight w:val="none"/>
              </w:rPr>
            </w:r>
            <w:r/>
          </w:p>
          <w:p>
            <w:pPr>
              <w:pStyle w:val="922"/>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针对性(</w:t>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分)：针对性强得</w:t>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分；针对性较强得</w:t>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分；针对性一般得</w:t>
            </w:r>
            <w:r>
              <w:rPr>
                <w:rFonts w:hint="eastAsia" w:ascii="宋体" w:hAnsi="宋体" w:eastAsia="宋体" w:cs="宋体"/>
                <w:color w:val="auto"/>
                <w:sz w:val="28"/>
                <w:szCs w:val="28"/>
                <w:highlight w:val="none"/>
                <w:lang w:val="en-US" w:eastAsia="zh-CN"/>
              </w:rPr>
              <w:t xml:space="preserve">0.5</w:t>
            </w:r>
            <w:r>
              <w:rPr>
                <w:rFonts w:hint="eastAsia" w:ascii="宋体" w:hAnsi="宋体" w:eastAsia="宋体" w:cs="宋体"/>
                <w:color w:val="auto"/>
                <w:sz w:val="28"/>
                <w:szCs w:val="28"/>
                <w:highlight w:val="none"/>
              </w:rPr>
              <w:t xml:space="preserve">分；</w:t>
            </w:r>
            <w:r>
              <w:rPr>
                <w:color w:val="auto"/>
                <w:highlight w:val="none"/>
              </w:rPr>
            </w:r>
            <w:r/>
          </w:p>
          <w:p>
            <w:pPr>
              <w:pStyle w:val="922"/>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可行性（</w:t>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分)：符合实际切实可行得</w:t>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分；较可行得</w:t>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分；可行性一般得</w:t>
            </w:r>
            <w:r>
              <w:rPr>
                <w:rFonts w:hint="eastAsia" w:ascii="宋体" w:hAnsi="宋体" w:eastAsia="宋体" w:cs="宋体"/>
                <w:color w:val="auto"/>
                <w:sz w:val="28"/>
                <w:szCs w:val="28"/>
                <w:highlight w:val="none"/>
                <w:lang w:val="en-US" w:eastAsia="zh-CN"/>
              </w:rPr>
              <w:t xml:space="preserve">0.5</w:t>
            </w:r>
            <w:r>
              <w:rPr>
                <w:rFonts w:hint="eastAsia" w:ascii="宋体" w:hAnsi="宋体" w:eastAsia="宋体" w:cs="宋体"/>
                <w:color w:val="auto"/>
                <w:sz w:val="28"/>
                <w:szCs w:val="28"/>
                <w:highlight w:val="none"/>
              </w:rPr>
              <w:t xml:space="preserve">分</w:t>
            </w:r>
            <w:r>
              <w:rPr>
                <w:rFonts w:hint="eastAsia" w:ascii="宋体" w:hAnsi="宋体" w:eastAsia="宋体" w:cs="宋体"/>
                <w:color w:val="auto"/>
                <w:sz w:val="28"/>
                <w:szCs w:val="28"/>
                <w:highlight w:val="none"/>
                <w:lang w:eastAsia="zh-CN"/>
              </w:rPr>
              <w:t xml:space="preserve">；</w:t>
            </w:r>
            <w:r>
              <w:rPr>
                <w:color w:val="auto"/>
                <w:highlight w:val="none"/>
              </w:rPr>
            </w:r>
            <w:r/>
          </w:p>
          <w:p>
            <w:pPr>
              <w:pStyle w:val="922"/>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未提供的得0分。</w:t>
            </w:r>
            <w:r>
              <w:rPr>
                <w:color w:val="auto"/>
                <w:highlight w:val="none"/>
              </w:rPr>
            </w:r>
            <w:r/>
          </w:p>
          <w:p>
            <w:pPr>
              <w:pStyle w:val="922"/>
              <w:ind w:firstLine="0"/>
              <w:keepLines w:val="0"/>
              <w:keepNext w:val="0"/>
              <w:pageBreakBefore w:val="0"/>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本项最高得</w:t>
            </w:r>
            <w:r>
              <w:rPr>
                <w:rFonts w:hint="eastAsia" w:ascii="宋体" w:hAnsi="宋体" w:eastAsia="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rPr>
              <w:t xml:space="preserve">分，最低得0分。</w:t>
            </w:r>
            <w:r>
              <w:rPr>
                <w:color w:val="auto"/>
                <w:highlight w:val="none"/>
              </w:rPr>
            </w:r>
            <w:r/>
          </w:p>
        </w:tc>
      </w:tr>
      <w:tr>
        <w:trPr>
          <w:trHeight w:val="1757"/>
        </w:trPr>
        <w:tc>
          <w:tcPr>
            <w:tcW w:w="1628" w:type="dxa"/>
            <w:vAlign w:val="center"/>
            <w:textDirection w:val="lrTb"/>
            <w:noWrap w:val="false"/>
          </w:tcPr>
          <w:p>
            <w:pPr>
              <w:pStyle w:val="922"/>
              <w:ind w:firstLine="0"/>
              <w:jc w:val="center"/>
              <w:keepLines w:val="0"/>
              <w:keepNext w:val="0"/>
              <w:pageBreakBefore w:val="0"/>
              <w:widowControl w:val="off"/>
              <w:rPr>
                <w:rFonts w:hint="eastAsia" w:ascii="宋体" w:hAnsi="宋体" w:eastAsia="宋体" w:cs="宋体"/>
                <w:color w:val="auto"/>
                <w:sz w:val="28"/>
                <w:szCs w:val="28"/>
                <w:highlight w:val="none"/>
              </w:rPr>
            </w:pPr>
            <w:r>
              <w:rPr>
                <w:color w:val="auto"/>
                <w:highlight w:val="none"/>
              </w:rPr>
            </w:r>
            <w:bookmarkStart w:id="26" w:name="OLE_LINK33"/>
            <w:r>
              <w:rPr>
                <w:rFonts w:hint="eastAsia" w:ascii="宋体" w:hAnsi="宋体" w:eastAsia="宋体" w:cs="宋体"/>
                <w:color w:val="auto"/>
                <w:sz w:val="28"/>
                <w:szCs w:val="28"/>
                <w:highlight w:val="none"/>
                <w:lang w:val="en-US" w:eastAsia="zh-CN"/>
              </w:rPr>
              <w:t xml:space="preserve">所投产品为“环境标志产品”</w:t>
            </w:r>
            <w:r>
              <w:rPr>
                <w:color w:val="auto"/>
                <w:highlight w:val="none"/>
              </w:rPr>
            </w:r>
            <w:r/>
          </w:p>
          <w:p>
            <w:pPr>
              <w:pStyle w:val="922"/>
              <w:ind w:firstLine="0"/>
              <w:jc w:val="center"/>
              <w:keepLines w:val="0"/>
              <w:keepNext w:val="0"/>
              <w:pageBreakBefore w:val="0"/>
              <w:widowControl w:val="off"/>
              <w:rPr>
                <w:rFonts w:hint="eastAsia" w:ascii="宋体" w:hAnsi="宋体" w:eastAsia="宋体" w:cs="宋体"/>
                <w:color w:val="auto"/>
                <w:sz w:val="28"/>
                <w:szCs w:val="28"/>
                <w:highlight w:val="none"/>
              </w:rPr>
            </w:pPr>
            <w:r>
              <w:rPr>
                <w:color w:val="auto"/>
                <w:highlight w:val="none"/>
              </w:rPr>
            </w:r>
            <w:bookmarkEnd w:id="26"/>
            <w:r>
              <w:rPr>
                <w:rFonts w:hint="eastAsia" w:ascii="宋体" w:hAnsi="宋体" w:eastAsia="宋体" w:cs="宋体"/>
                <w:color w:val="auto"/>
                <w:sz w:val="28"/>
                <w:szCs w:val="28"/>
                <w:highlight w:val="none"/>
                <w:lang w:val="en-US" w:eastAsia="zh-CN"/>
              </w:rPr>
              <w:t xml:space="preserve">（1分）</w:t>
            </w:r>
            <w:r>
              <w:rPr>
                <w:color w:val="auto"/>
                <w:highlight w:val="none"/>
              </w:rPr>
            </w:r>
            <w:r/>
          </w:p>
        </w:tc>
        <w:tc>
          <w:tcPr>
            <w:tcW w:w="8153" w:type="dxa"/>
            <w:vAlign w:val="center"/>
            <w:textDirection w:val="lrTb"/>
            <w:noWrap w:val="false"/>
          </w:tcPr>
          <w:p>
            <w:pPr>
              <w:pStyle w:val="922"/>
              <w:ind w:firstLine="0"/>
              <w:keepLines w:val="0"/>
              <w:keepNext w:val="0"/>
              <w:pageBreakBefore w:val="0"/>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节能产品、环境标志产品认证结果信息发布平台核查无误，得1分。</w:t>
            </w:r>
            <w:r>
              <w:rPr>
                <w:color w:val="auto"/>
                <w:highlight w:val="none"/>
              </w:rPr>
            </w:r>
            <w:r/>
          </w:p>
        </w:tc>
      </w:tr>
      <w:tr>
        <w:trPr>
          <w:trHeight w:val="2119"/>
        </w:trPr>
        <w:tc>
          <w:tcPr>
            <w:tcW w:w="1628" w:type="dxa"/>
            <w:vAlign w:val="center"/>
            <w:textDirection w:val="lrTb"/>
            <w:noWrap w:val="false"/>
          </w:tcPr>
          <w:p>
            <w:pPr>
              <w:pStyle w:val="922"/>
              <w:ind w:firstLine="0"/>
              <w:jc w:val="center"/>
              <w:keepLines w:val="0"/>
              <w:keepNext w:val="0"/>
              <w:pageBreakBefore w:val="0"/>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所投产品为“节能产品”</w:t>
            </w:r>
            <w:r>
              <w:rPr>
                <w:color w:val="auto"/>
                <w:highlight w:val="none"/>
              </w:rPr>
            </w:r>
            <w:r/>
          </w:p>
          <w:p>
            <w:pPr>
              <w:pStyle w:val="922"/>
              <w:ind w:firstLine="0"/>
              <w:jc w:val="center"/>
              <w:keepLines w:val="0"/>
              <w:keepNext w:val="0"/>
              <w:pageBreakBefore w:val="0"/>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（1分）</w:t>
            </w:r>
            <w:r>
              <w:rPr>
                <w:color w:val="auto"/>
                <w:highlight w:val="none"/>
              </w:rPr>
            </w:r>
            <w:r/>
          </w:p>
        </w:tc>
        <w:tc>
          <w:tcPr>
            <w:tcW w:w="8153" w:type="dxa"/>
            <w:vAlign w:val="center"/>
            <w:textDirection w:val="lrTb"/>
            <w:noWrap w:val="false"/>
          </w:tcPr>
          <w:p>
            <w:pPr>
              <w:pStyle w:val="922"/>
              <w:ind w:firstLine="0"/>
              <w:keepLines w:val="0"/>
              <w:keepNext w:val="0"/>
              <w:pageBreakBefore w:val="0"/>
              <w:widowControl w:val="off"/>
              <w:rPr>
                <w:rFonts w:hint="eastAsia" w:ascii="宋体" w:hAnsi="宋体" w:eastAsia="宋体" w:cs="宋体"/>
                <w:color w:val="auto"/>
                <w:sz w:val="28"/>
                <w:szCs w:val="28"/>
                <w:highlight w:val="none"/>
              </w:rPr>
            </w:pPr>
            <w:r>
              <w:rPr>
                <w:color w:val="auto"/>
                <w:highlight w:val="none"/>
              </w:rPr>
            </w:r>
            <w:bookmarkStart w:id="27" w:name="OLE_LINK34"/>
            <w:r>
              <w:rPr>
                <w:rFonts w:hint="eastAsia" w:ascii="宋体" w:hAnsi="宋体" w:eastAsia="宋体" w:cs="宋体"/>
                <w:color w:val="auto"/>
                <w:sz w:val="28"/>
                <w:szCs w:val="28"/>
                <w:highlight w:val="none"/>
                <w:lang w:val="en-US" w:eastAsia="zh-CN"/>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节能产品、环境标志产品认证结果信息发布平台核查无误，得1分。</w:t>
            </w:r>
            <w:bookmarkEnd w:id="27"/>
            <w:r>
              <w:rPr>
                <w:color w:val="auto"/>
                <w:highlight w:val="none"/>
              </w:rPr>
            </w:r>
            <w:r/>
          </w:p>
        </w:tc>
      </w:tr>
    </w:tbl>
    <w:p>
      <w:pPr>
        <w:pStyle w:val="922"/>
        <w:ind w:firstLine="560"/>
        <w:keepLines w:val="0"/>
        <w:keepNext w:val="0"/>
        <w:pageBreakBefore w:val="0"/>
        <w:spacing w:line="400" w:lineRule="exact"/>
        <w:rPr>
          <w:rFonts w:hint="eastAsia" w:ascii="宋体" w:hAnsi="宋体" w:eastAsia="宋体" w:cs="宋体"/>
          <w:color w:val="auto"/>
          <w:sz w:val="28"/>
          <w:szCs w:val="28"/>
          <w:highlight w:val="none"/>
        </w:rPr>
      </w:pPr>
      <w:r>
        <w:rPr>
          <w:color w:val="auto"/>
          <w:highlight w:val="none"/>
        </w:rPr>
      </w:r>
      <w:bookmarkStart w:id="28" w:name="OLE_LINK21"/>
      <w:r>
        <w:rPr>
          <w:color w:val="auto"/>
          <w:highlight w:val="none"/>
        </w:rPr>
      </w:r>
      <w:bookmarkStart w:id="29" w:name="_Toc522790134"/>
      <w:r>
        <w:rPr>
          <w:color w:val="auto"/>
          <w:highlight w:val="none"/>
        </w:rPr>
      </w:r>
      <w:bookmarkStart w:id="30" w:name="_Toc523404699"/>
      <w:r>
        <w:rPr>
          <w:rFonts w:hint="eastAsia" w:ascii="宋体" w:hAnsi="宋体" w:eastAsia="宋体" w:cs="宋体"/>
          <w:color w:val="auto"/>
          <w:sz w:val="28"/>
          <w:szCs w:val="28"/>
          <w:highlight w:val="none"/>
        </w:rPr>
        <w:t xml:space="preserve">本章说明：</w:t>
      </w:r>
      <w:r>
        <w:rPr>
          <w:color w:val="auto"/>
          <w:highlight w:val="none"/>
        </w:rPr>
      </w:r>
      <w:r/>
    </w:p>
    <w:p>
      <w:pPr>
        <w:pStyle w:val="922"/>
        <w:ind w:firstLine="560"/>
        <w:keepLines w:val="0"/>
        <w:keepNext w:val="0"/>
        <w:pageBreakBefore w:val="0"/>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本项目采用综合评分法。</w:t>
      </w:r>
      <w:r>
        <w:rPr>
          <w:color w:val="auto"/>
          <w:highlight w:val="none"/>
        </w:rPr>
      </w:r>
      <w:r/>
    </w:p>
    <w:p>
      <w:pPr>
        <w:pStyle w:val="922"/>
        <w:ind w:firstLine="560"/>
        <w:keepLines w:val="0"/>
        <w:keepNext w:val="0"/>
        <w:pageBreakBefore w:val="0"/>
        <w:spacing w:line="400" w:lineRule="exact"/>
        <w:rPr>
          <w:rFonts w:hint="eastAsia" w:ascii="宋体" w:hAnsi="宋体" w:eastAsia="宋体" w:cs="宋体"/>
          <w:color w:val="auto"/>
          <w:sz w:val="28"/>
          <w:szCs w:val="28"/>
          <w:highlight w:val="none"/>
        </w:rPr>
      </w:pPr>
      <w:r>
        <w:rPr>
          <w:color w:val="auto"/>
          <w:highlight w:val="none"/>
        </w:rPr>
      </w:r>
      <w:bookmarkStart w:id="31" w:name="OLE_LINK20"/>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促进中小微企业发展政策：根据《政府采购促进中小企业发展管理办法》规定，对小、微型企业产品的价格给予10%的扣除，用扣除后的价格参与评审。中小企业须满足的条件具体以《政府采购促进中小企业发展管理办法》（财库[2020]46号）和《工业和信息化部、国家统计局、国家发展和改革委员会、财政部关于印发中小企业划型标准规定的通知》（工信部联企业[2011]300号）的规定为准。</w:t>
      </w:r>
      <w:bookmarkEnd w:id="31"/>
      <w:r>
        <w:rPr>
          <w:color w:val="auto"/>
          <w:highlight w:val="none"/>
        </w:rPr>
      </w:r>
      <w:r/>
    </w:p>
    <w:p>
      <w:pPr>
        <w:pStyle w:val="923"/>
        <w:rPr>
          <w:rFonts w:hint="eastAsia" w:ascii="宋体" w:hAnsi="宋体" w:eastAsia="宋体" w:cs="宋体"/>
          <w:color w:val="auto"/>
          <w:sz w:val="24"/>
          <w:highlight w:val="none"/>
        </w:rPr>
      </w:pPr>
      <w:r>
        <w:rPr>
          <w:color w:val="auto"/>
          <w:highlight w:val="none"/>
        </w:rPr>
      </w:r>
      <w:bookmarkEnd w:id="28"/>
      <w:r>
        <w:rPr>
          <w:rFonts w:hint="eastAsia" w:ascii="宋体" w:hAnsi="宋体" w:eastAsia="宋体" w:cs="宋体"/>
          <w:color w:val="auto"/>
          <w:highlight w:val="none"/>
        </w:rPr>
        <w:br w:type="page" w:clear="all"/>
      </w:r>
      <w:r>
        <w:rPr>
          <w:rFonts w:hint="eastAsia" w:ascii="宋体" w:hAnsi="宋体" w:eastAsia="宋体" w:cs="宋体"/>
          <w:color w:val="auto"/>
          <w:highlight w:val="none"/>
        </w:rPr>
        <w:t xml:space="preserve">第五章  拟签订的合同文本</w:t>
      </w:r>
      <w:bookmarkEnd w:id="29"/>
      <w:r>
        <w:rPr>
          <w:color w:val="auto"/>
          <w:highlight w:val="none"/>
        </w:rPr>
      </w:r>
      <w:bookmarkEnd w:id="30"/>
      <w:r>
        <w:rPr>
          <w:color w:val="auto"/>
          <w:highlight w:val="none"/>
        </w:rPr>
      </w:r>
      <w:r/>
    </w:p>
    <w:p>
      <w:pPr>
        <w:pStyle w:val="933"/>
        <w:rPr>
          <w:rFonts w:hint="eastAsia" w:ascii="宋体" w:hAnsi="宋体" w:eastAsia="宋体" w:cs="宋体"/>
          <w:color w:val="auto"/>
          <w:sz w:val="28"/>
          <w:szCs w:val="28"/>
          <w:highlight w:val="none"/>
        </w:rPr>
      </w:pPr>
      <w:r>
        <w:rPr>
          <w:color w:val="auto"/>
          <w:highlight w:val="none"/>
        </w:rPr>
      </w:r>
      <w:bookmarkStart w:id="32" w:name="_Toc522790135"/>
      <w:r>
        <w:rPr>
          <w:color w:val="auto"/>
          <w:highlight w:val="none"/>
        </w:rPr>
      </w:r>
      <w:bookmarkStart w:id="33" w:name="_Toc523404700"/>
      <w:r>
        <w:rPr>
          <w:rFonts w:hint="eastAsia" w:ascii="宋体" w:hAnsi="宋体" w:eastAsia="宋体" w:cs="宋体"/>
          <w:color w:val="auto"/>
          <w:sz w:val="28"/>
          <w:szCs w:val="28"/>
          <w:highlight w:val="none"/>
        </w:rPr>
        <w:t xml:space="preserve">项目名称：</w:t>
      </w:r>
      <w:r>
        <w:rPr>
          <w:color w:val="auto"/>
          <w:highlight w:val="none"/>
        </w:rPr>
      </w:r>
      <w:r/>
    </w:p>
    <w:p>
      <w:pPr>
        <w:pStyle w:val="933"/>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项目编号：</w:t>
      </w:r>
      <w:r>
        <w:rPr>
          <w:color w:val="auto"/>
          <w:highlight w:val="none"/>
        </w:rPr>
      </w:r>
      <w:r/>
    </w:p>
    <w:p>
      <w:pPr>
        <w:pStyle w:val="933"/>
        <w:jc w:val="center"/>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t xml:space="preserve">合</w:t>
      </w:r>
      <w:r>
        <w:rPr>
          <w:color w:val="auto"/>
          <w:highlight w:val="none"/>
        </w:rPr>
      </w:r>
      <w:r/>
    </w:p>
    <w:p>
      <w:pPr>
        <w:pStyle w:val="933"/>
        <w:jc w:val="center"/>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r>
      <w:r>
        <w:rPr>
          <w:color w:val="auto"/>
          <w:highlight w:val="none"/>
        </w:rPr>
      </w:r>
      <w:r/>
    </w:p>
    <w:p>
      <w:pPr>
        <w:pStyle w:val="933"/>
        <w:jc w:val="center"/>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r>
      <w:r>
        <w:rPr>
          <w:color w:val="auto"/>
          <w:highlight w:val="none"/>
        </w:rPr>
      </w:r>
      <w:r/>
    </w:p>
    <w:p>
      <w:pPr>
        <w:pStyle w:val="933"/>
        <w:jc w:val="center"/>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r>
      <w:r>
        <w:rPr>
          <w:color w:val="auto"/>
          <w:highlight w:val="none"/>
        </w:rPr>
      </w:r>
      <w:r/>
    </w:p>
    <w:p>
      <w:pPr>
        <w:pStyle w:val="933"/>
        <w:jc w:val="center"/>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t xml:space="preserve">同</w:t>
      </w:r>
      <w:r>
        <w:rPr>
          <w:color w:val="auto"/>
          <w:highlight w:val="none"/>
        </w:rPr>
      </w:r>
      <w:r/>
    </w:p>
    <w:p>
      <w:pPr>
        <w:pStyle w:val="933"/>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pStyle w:val="933"/>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pStyle w:val="933"/>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pStyle w:val="933"/>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  购  人：</w:t>
      </w:r>
      <w:r>
        <w:rPr>
          <w:color w:val="auto"/>
          <w:highlight w:val="none"/>
        </w:rPr>
      </w:r>
      <w:r/>
    </w:p>
    <w:p>
      <w:pPr>
        <w:pStyle w:val="933"/>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中标人</w:t>
      </w:r>
      <w:r>
        <w:rPr>
          <w:rFonts w:hint="eastAsia" w:ascii="宋体" w:hAnsi="宋体" w:eastAsia="宋体" w:cs="宋体"/>
          <w:color w:val="auto"/>
          <w:sz w:val="28"/>
          <w:szCs w:val="28"/>
          <w:highlight w:val="none"/>
        </w:rPr>
        <w:t xml:space="preserve">：</w:t>
      </w:r>
      <w:r>
        <w:rPr>
          <w:color w:val="auto"/>
          <w:highlight w:val="none"/>
        </w:rPr>
      </w:r>
      <w:r/>
    </w:p>
    <w:p>
      <w:pPr>
        <w:pStyle w:val="933"/>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合同签订日期： 年 月 日</w:t>
      </w:r>
      <w:r>
        <w:rPr>
          <w:color w:val="auto"/>
          <w:highlight w:val="none"/>
        </w:rPr>
      </w:r>
      <w:r/>
    </w:p>
    <w:p>
      <w:pPr>
        <w:pStyle w:val="922"/>
        <w:ind w:firstLine="560"/>
        <w:spacing w:line="3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友情提醒：采购人与中标、</w:t>
      </w:r>
      <w:r>
        <w:rPr>
          <w:rFonts w:hint="eastAsia" w:ascii="宋体" w:hAnsi="宋体" w:eastAsia="宋体" w:cs="宋体"/>
          <w:color w:val="auto"/>
          <w:sz w:val="28"/>
          <w:szCs w:val="28"/>
          <w:highlight w:val="none"/>
          <w:lang w:eastAsia="zh-CN"/>
        </w:rPr>
        <w:t xml:space="preserve">中标人</w:t>
      </w:r>
      <w:r>
        <w:rPr>
          <w:rFonts w:hint="eastAsia" w:ascii="宋体" w:hAnsi="宋体" w:eastAsia="宋体" w:cs="宋体"/>
          <w:color w:val="auto"/>
          <w:sz w:val="28"/>
          <w:szCs w:val="28"/>
          <w:highlight w:val="none"/>
        </w:rPr>
        <w:t xml:space="preserve">应当在中标、成交通知书发出之日起三十日内，按照采购文件确定的事项签订政府采购合同。</w:t>
      </w:r>
      <w:r>
        <w:rPr>
          <w:color w:val="auto"/>
          <w:highlight w:val="none"/>
        </w:rPr>
      </w:r>
      <w:r/>
    </w:p>
    <w:p>
      <w:pPr>
        <w:pStyle w:val="922"/>
        <w:ind w:firstLine="560"/>
        <w:spacing w:line="3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采购人应当自政府采购合同签订之日起2个工作日内，将政府采购合同在省级以上人民政府财政部门指定的媒体上公告，但政府采购合同中涉及国家秘密、商业秘密的内容除外。</w:t>
      </w:r>
      <w:r>
        <w:rPr>
          <w:color w:val="auto"/>
          <w:highlight w:val="none"/>
        </w:rPr>
      </w:r>
      <w:r/>
    </w:p>
    <w:p>
      <w:pPr>
        <w:pStyle w:val="922"/>
        <w:ind w:firstLine="480"/>
        <w:spacing w:line="3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p>
      <w:pPr>
        <w:pStyle w:val="922"/>
        <w:jc w:val="left"/>
        <w:spacing w:line="36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highlight w:val="none"/>
        </w:rPr>
      </w:r>
      <w:r/>
    </w:p>
    <w:p>
      <w:pPr>
        <w:pStyle w:val="1040"/>
        <w:ind w:left="0" w:right="0"/>
        <w:jc w:val="center"/>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highlight w:val="none"/>
        </w:rPr>
        <w:br w:type="page" w:clear="all"/>
      </w:r>
      <w:r>
        <w:rPr>
          <w:rFonts w:hint="eastAsia" w:ascii="宋体" w:hAnsi="宋体" w:eastAsia="宋体" w:cs="宋体"/>
          <w:color w:val="auto"/>
          <w:sz w:val="24"/>
          <w:szCs w:val="24"/>
          <w:highlight w:val="none"/>
        </w:rPr>
        <w:t xml:space="preserve">合同通用条款</w:t>
      </w:r>
      <w:r>
        <w:rPr>
          <w:color w:val="auto"/>
          <w:highlight w:val="none"/>
        </w:rPr>
      </w:r>
      <w:r/>
    </w:p>
    <w:p>
      <w:pPr>
        <w:pStyle w:val="1040"/>
        <w:jc w:val="center"/>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sz w:val="24"/>
          <w:szCs w:val="24"/>
          <w:highlight w:val="none"/>
        </w:rPr>
        <w:t xml:space="preserve"> </w:t>
      </w:r>
      <w:r>
        <w:rPr>
          <w:color w:val="auto"/>
          <w:highlight w:val="none"/>
        </w:rPr>
      </w:r>
      <w:r/>
    </w:p>
    <w:p>
      <w:pPr>
        <w:pStyle w:val="1040"/>
        <w:jc w:val="center"/>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目录</w:t>
      </w:r>
      <w:r>
        <w:rPr>
          <w:color w:val="auto"/>
          <w:highlight w:val="none"/>
        </w:rPr>
      </w:r>
      <w:r/>
    </w:p>
    <w:p>
      <w:pPr>
        <w:pStyle w:val="1040"/>
        <w:jc w:val="center"/>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sz w:val="24"/>
          <w:szCs w:val="24"/>
          <w:highlight w:val="none"/>
        </w:rPr>
        <w:t xml:space="preserve"> </w:t>
      </w:r>
      <w:r>
        <w:rPr>
          <w:color w:val="auto"/>
          <w:highlight w:val="none"/>
        </w:rPr>
      </w:r>
      <w:r/>
    </w:p>
    <w:p>
      <w:pPr>
        <w:pStyle w:val="104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第一条    定义</w:t>
      </w:r>
      <w:r>
        <w:rPr>
          <w:color w:val="auto"/>
          <w:highlight w:val="none"/>
        </w:rPr>
      </w:r>
      <w:r/>
    </w:p>
    <w:p>
      <w:pPr>
        <w:pStyle w:val="104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第二条    合同范围</w:t>
      </w:r>
      <w:r>
        <w:rPr>
          <w:color w:val="auto"/>
          <w:highlight w:val="none"/>
        </w:rPr>
      </w:r>
      <w:r/>
    </w:p>
    <w:p>
      <w:pPr>
        <w:pStyle w:val="104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第三条    价格</w:t>
      </w:r>
      <w:r>
        <w:rPr>
          <w:color w:val="auto"/>
          <w:highlight w:val="none"/>
        </w:rPr>
      </w:r>
      <w:r/>
    </w:p>
    <w:p>
      <w:pPr>
        <w:pStyle w:val="104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第四条    支付</w:t>
      </w:r>
      <w:r>
        <w:rPr>
          <w:color w:val="auto"/>
          <w:highlight w:val="none"/>
        </w:rPr>
      </w:r>
      <w:r/>
    </w:p>
    <w:p>
      <w:pPr>
        <w:pStyle w:val="104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第五条    交货</w:t>
      </w:r>
      <w:r>
        <w:rPr>
          <w:color w:val="auto"/>
          <w:highlight w:val="none"/>
        </w:rPr>
      </w:r>
      <w:r/>
    </w:p>
    <w:p>
      <w:pPr>
        <w:pStyle w:val="104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第六条    包装和标记</w:t>
      </w:r>
      <w:r>
        <w:rPr>
          <w:color w:val="auto"/>
          <w:highlight w:val="none"/>
        </w:rPr>
      </w:r>
      <w:r/>
    </w:p>
    <w:p>
      <w:pPr>
        <w:pStyle w:val="104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第七条    技术资料</w:t>
      </w:r>
      <w:r>
        <w:rPr>
          <w:color w:val="auto"/>
          <w:highlight w:val="none"/>
        </w:rPr>
      </w:r>
      <w:r/>
    </w:p>
    <w:p>
      <w:pPr>
        <w:pStyle w:val="104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第八条    安装</w:t>
      </w:r>
      <w:r>
        <w:rPr>
          <w:color w:val="auto"/>
          <w:highlight w:val="none"/>
        </w:rPr>
      </w:r>
      <w:r/>
    </w:p>
    <w:p>
      <w:pPr>
        <w:pStyle w:val="104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第九条    验收</w:t>
      </w:r>
      <w:r>
        <w:rPr>
          <w:color w:val="auto"/>
          <w:highlight w:val="none"/>
        </w:rPr>
      </w:r>
      <w:r/>
    </w:p>
    <w:p>
      <w:pPr>
        <w:pStyle w:val="104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第十条    售后服务和技术培训</w:t>
      </w:r>
      <w:r>
        <w:rPr>
          <w:color w:val="auto"/>
          <w:highlight w:val="none"/>
        </w:rPr>
      </w:r>
      <w:r/>
    </w:p>
    <w:p>
      <w:pPr>
        <w:pStyle w:val="104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第十一条  索赔</w:t>
      </w:r>
      <w:r>
        <w:rPr>
          <w:color w:val="auto"/>
          <w:highlight w:val="none"/>
        </w:rPr>
      </w:r>
      <w:r/>
    </w:p>
    <w:p>
      <w:pPr>
        <w:pStyle w:val="104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第十二条  不可抗力</w:t>
      </w:r>
      <w:r>
        <w:rPr>
          <w:color w:val="auto"/>
          <w:highlight w:val="none"/>
        </w:rPr>
      </w:r>
      <w:r/>
    </w:p>
    <w:p>
      <w:pPr>
        <w:pStyle w:val="104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第十三条  合同的终止</w:t>
      </w:r>
      <w:r>
        <w:rPr>
          <w:color w:val="auto"/>
          <w:highlight w:val="none"/>
        </w:rPr>
      </w:r>
      <w:r/>
    </w:p>
    <w:p>
      <w:pPr>
        <w:pStyle w:val="104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第十四条  争议的解决</w:t>
      </w:r>
      <w:r>
        <w:rPr>
          <w:color w:val="auto"/>
          <w:highlight w:val="none"/>
        </w:rPr>
      </w:r>
      <w:r/>
    </w:p>
    <w:p>
      <w:pPr>
        <w:pStyle w:val="104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第十五条  适用法律</w:t>
      </w:r>
      <w:r>
        <w:rPr>
          <w:color w:val="auto"/>
          <w:highlight w:val="none"/>
        </w:rPr>
      </w:r>
      <w:r/>
    </w:p>
    <w:p>
      <w:pPr>
        <w:pStyle w:val="104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第十六条  权利保证</w:t>
      </w:r>
      <w:r>
        <w:rPr>
          <w:color w:val="auto"/>
          <w:highlight w:val="none"/>
        </w:rPr>
      </w:r>
      <w:r/>
    </w:p>
    <w:p>
      <w:pPr>
        <w:pStyle w:val="104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第十七条  保密</w:t>
      </w:r>
      <w:r>
        <w:rPr>
          <w:color w:val="auto"/>
          <w:highlight w:val="none"/>
        </w:rPr>
      </w:r>
      <w:r/>
    </w:p>
    <w:p>
      <w:pPr>
        <w:pStyle w:val="104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第十八条  合同生效及其他</w:t>
      </w:r>
      <w:r>
        <w:rPr>
          <w:color w:val="auto"/>
          <w:highlight w:val="none"/>
        </w:rPr>
      </w:r>
      <w:r/>
    </w:p>
    <w:p>
      <w:pPr>
        <w:pStyle w:val="104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sz w:val="24"/>
          <w:szCs w:val="24"/>
          <w:highlight w:val="none"/>
        </w:rPr>
        <w:t xml:space="preserve"> </w:t>
      </w:r>
      <w:r>
        <w:rPr>
          <w:color w:val="auto"/>
          <w:highlight w:val="none"/>
        </w:rPr>
      </w:r>
      <w:r/>
    </w:p>
    <w:p>
      <w:pPr>
        <w:pStyle w:val="104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sz w:val="24"/>
          <w:szCs w:val="24"/>
          <w:highlight w:val="none"/>
        </w:rPr>
        <w:t xml:space="preserve"> </w:t>
      </w:r>
      <w:r>
        <w:rPr>
          <w:color w:val="auto"/>
          <w:highlight w:val="none"/>
        </w:rPr>
      </w:r>
      <w:r/>
    </w:p>
    <w:p>
      <w:pPr>
        <w:pStyle w:val="104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sz w:val="24"/>
          <w:szCs w:val="24"/>
          <w:highlight w:val="none"/>
        </w:rPr>
        <w:t xml:space="preserve"> </w:t>
      </w:r>
      <w:r>
        <w:rPr>
          <w:color w:val="auto"/>
          <w:highlight w:val="none"/>
        </w:rPr>
      </w:r>
      <w:r/>
    </w:p>
    <w:p>
      <w:pPr>
        <w:pStyle w:val="104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sz w:val="24"/>
          <w:szCs w:val="24"/>
          <w:highlight w:val="none"/>
        </w:rPr>
        <w:t xml:space="preserve"> </w:t>
      </w:r>
      <w:r>
        <w:rPr>
          <w:color w:val="auto"/>
          <w:highlight w:val="none"/>
        </w:rPr>
      </w:r>
      <w:r/>
    </w:p>
    <w:p>
      <w:pPr>
        <w:pStyle w:val="104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sz w:val="24"/>
          <w:szCs w:val="24"/>
          <w:highlight w:val="none"/>
        </w:rPr>
        <w:t xml:space="preserve"> </w:t>
      </w:r>
      <w:r>
        <w:rPr>
          <w:color w:val="auto"/>
          <w:highlight w:val="none"/>
        </w:rPr>
      </w:r>
      <w:r/>
    </w:p>
    <w:p>
      <w:pPr>
        <w:pStyle w:val="104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sz w:val="24"/>
          <w:szCs w:val="24"/>
          <w:highlight w:val="none"/>
        </w:rPr>
        <w:t xml:space="preserve"> </w:t>
      </w:r>
      <w:r>
        <w:rPr>
          <w:color w:val="auto"/>
          <w:highlight w:val="none"/>
        </w:rPr>
      </w:r>
      <w:r/>
    </w:p>
    <w:p>
      <w:pPr>
        <w:pStyle w:val="104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sz w:val="24"/>
          <w:szCs w:val="24"/>
          <w:highlight w:val="none"/>
        </w:rPr>
        <w:t xml:space="preserve"> </w:t>
      </w:r>
      <w:r>
        <w:rPr>
          <w:color w:val="auto"/>
          <w:highlight w:val="none"/>
        </w:rPr>
      </w:r>
      <w:r/>
    </w:p>
    <w:p>
      <w:pPr>
        <w:pStyle w:val="104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sz w:val="24"/>
          <w:szCs w:val="24"/>
          <w:highlight w:val="none"/>
        </w:rPr>
        <w:t xml:space="preserve"> </w:t>
      </w:r>
      <w:r>
        <w:rPr>
          <w:color w:val="auto"/>
          <w:highlight w:val="none"/>
        </w:rPr>
      </w:r>
      <w:r/>
    </w:p>
    <w:p>
      <w:pPr>
        <w:pStyle w:val="104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sz w:val="24"/>
          <w:szCs w:val="24"/>
          <w:highlight w:val="none"/>
        </w:rPr>
        <w:t xml:space="preserve"> </w:t>
      </w:r>
      <w:r>
        <w:rPr>
          <w:color w:val="auto"/>
          <w:highlight w:val="none"/>
        </w:rPr>
      </w:r>
      <w:r/>
    </w:p>
    <w:p>
      <w:pPr>
        <w:pStyle w:val="104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sz w:val="24"/>
          <w:szCs w:val="24"/>
          <w:highlight w:val="none"/>
        </w:rPr>
        <w:t xml:space="preserve"> </w:t>
      </w:r>
      <w:r>
        <w:rPr>
          <w:color w:val="auto"/>
          <w:highlight w:val="none"/>
        </w:rPr>
      </w:r>
      <w:r/>
    </w:p>
    <w:p>
      <w:pPr>
        <w:pStyle w:val="104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sz w:val="24"/>
          <w:szCs w:val="24"/>
          <w:highlight w:val="none"/>
        </w:rPr>
        <w:t xml:space="preserve"> </w:t>
      </w:r>
      <w:r>
        <w:rPr>
          <w:color w:val="auto"/>
          <w:highlight w:val="none"/>
        </w:rPr>
      </w:r>
      <w:r/>
    </w:p>
    <w:p>
      <w:pPr>
        <w:pStyle w:val="104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sz w:val="24"/>
          <w:szCs w:val="24"/>
          <w:highlight w:val="none"/>
        </w:rPr>
        <w:t xml:space="preserve"> </w:t>
      </w:r>
      <w:r>
        <w:rPr>
          <w:color w:val="auto"/>
          <w:highlight w:val="none"/>
        </w:rPr>
      </w:r>
      <w:r/>
    </w:p>
    <w:p>
      <w:pPr>
        <w:pStyle w:val="104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sz w:val="24"/>
          <w:szCs w:val="24"/>
          <w:highlight w:val="none"/>
        </w:rPr>
        <w:t xml:space="preserve"> </w:t>
      </w:r>
      <w:r>
        <w:rPr>
          <w:color w:val="auto"/>
          <w:highlight w:val="none"/>
        </w:rPr>
      </w:r>
      <w:r/>
    </w:p>
    <w:p>
      <w:pPr>
        <w:pStyle w:val="104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sz w:val="24"/>
          <w:szCs w:val="24"/>
          <w:highlight w:val="none"/>
        </w:rPr>
        <w:t xml:space="preserve"> </w:t>
      </w:r>
      <w:r>
        <w:rPr>
          <w:color w:val="auto"/>
          <w:highlight w:val="none"/>
        </w:rPr>
      </w:r>
      <w:r/>
    </w:p>
    <w:p>
      <w:pPr>
        <w:pStyle w:val="104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sz w:val="24"/>
          <w:szCs w:val="24"/>
          <w:highlight w:val="none"/>
        </w:rPr>
        <w:t xml:space="preserve"> </w:t>
      </w:r>
      <w:r>
        <w:rPr>
          <w:color w:val="auto"/>
          <w:highlight w:val="none"/>
        </w:rPr>
      </w:r>
      <w:r/>
    </w:p>
    <w:p>
      <w:pPr>
        <w:pStyle w:val="104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sz w:val="24"/>
          <w:szCs w:val="24"/>
          <w:highlight w:val="none"/>
        </w:rPr>
        <w:t xml:space="preserve"> </w:t>
      </w:r>
      <w:r>
        <w:rPr>
          <w:color w:val="auto"/>
          <w:highlight w:val="none"/>
        </w:rPr>
      </w:r>
      <w:r/>
    </w:p>
    <w:p>
      <w:pPr>
        <w:pStyle w:val="1040"/>
        <w:jc w:val="center"/>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sz w:val="24"/>
          <w:szCs w:val="24"/>
          <w:highlight w:val="none"/>
        </w:rPr>
        <w:t xml:space="preserve"> </w:t>
      </w:r>
      <w:r>
        <w:rPr>
          <w:color w:val="auto"/>
          <w:highlight w:val="none"/>
        </w:rPr>
      </w:r>
      <w:r/>
    </w:p>
    <w:p>
      <w:pPr>
        <w:pStyle w:val="1040"/>
        <w:jc w:val="center"/>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br w:type="page" w:clear="all"/>
      </w:r>
      <w:r>
        <w:rPr>
          <w:rFonts w:hint="eastAsia" w:ascii="宋体" w:hAnsi="宋体" w:eastAsia="宋体" w:cs="宋体"/>
          <w:color w:val="auto"/>
          <w:sz w:val="24"/>
          <w:szCs w:val="24"/>
          <w:highlight w:val="none"/>
        </w:rPr>
        <w:t xml:space="preserve">合同通用条款</w:t>
      </w:r>
      <w:r>
        <w:rPr>
          <w:color w:val="auto"/>
          <w:highlight w:val="none"/>
        </w:rPr>
      </w:r>
      <w:r/>
    </w:p>
    <w:p>
      <w:pPr>
        <w:pStyle w:val="1040"/>
        <w:jc w:val="center"/>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sz w:val="24"/>
          <w:szCs w:val="24"/>
          <w:highlight w:val="none"/>
        </w:rPr>
        <w:t xml:space="preserve"> </w:t>
      </w:r>
      <w:r>
        <w:rPr>
          <w:color w:val="auto"/>
          <w:highlight w:val="none"/>
        </w:rPr>
      </w:r>
      <w:r/>
    </w:p>
    <w:p>
      <w:pPr>
        <w:pStyle w:val="1040"/>
        <w:ind w:left="0" w:firstLine="48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第一条  定义</w:t>
      </w:r>
      <w:r>
        <w:rPr>
          <w:color w:val="auto"/>
          <w:highlight w:val="none"/>
        </w:rPr>
      </w:r>
      <w:r/>
    </w:p>
    <w:p>
      <w:pPr>
        <w:pStyle w:val="1040"/>
        <w:ind w:left="0" w:firstLine="48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除本合同上下文中另有规定外，下列各词语定义如下： </w:t>
      </w:r>
      <w:r>
        <w:rPr>
          <w:color w:val="auto"/>
          <w:highlight w:val="none"/>
        </w:rPr>
      </w:r>
      <w:r/>
    </w:p>
    <w:p>
      <w:pPr>
        <w:pStyle w:val="1040"/>
        <w:ind w:left="0" w:firstLine="48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1.1“买方”见《合同专用条款》。</w:t>
      </w:r>
      <w:r>
        <w:rPr>
          <w:color w:val="auto"/>
          <w:highlight w:val="none"/>
        </w:rPr>
      </w:r>
      <w:r/>
    </w:p>
    <w:p>
      <w:pPr>
        <w:pStyle w:val="1040"/>
        <w:ind w:left="0" w:firstLine="48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1.2“卖方”见《合同专用条款》。</w:t>
      </w:r>
      <w:r>
        <w:rPr>
          <w:color w:val="auto"/>
          <w:highlight w:val="none"/>
        </w:rPr>
      </w:r>
      <w:r/>
    </w:p>
    <w:p>
      <w:pPr>
        <w:pStyle w:val="1040"/>
        <w:ind w:left="0" w:firstLine="48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1.3“工作现场”见《合同专用条款》。</w:t>
      </w:r>
      <w:r>
        <w:rPr>
          <w:color w:val="auto"/>
          <w:highlight w:val="none"/>
        </w:rPr>
      </w:r>
      <w:r/>
    </w:p>
    <w:p>
      <w:pPr>
        <w:pStyle w:val="1040"/>
        <w:ind w:left="0" w:firstLine="48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1.4“合同标的”见合同附件4。</w:t>
      </w:r>
      <w:r>
        <w:rPr>
          <w:color w:val="auto"/>
          <w:highlight w:val="none"/>
        </w:rPr>
      </w:r>
      <w:r/>
    </w:p>
    <w:p>
      <w:pPr>
        <w:pStyle w:val="1040"/>
        <w:ind w:left="0" w:firstLine="48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1.5“技术资料”是指与合同标的的安装、试运行、验收、操作以及维修有关的技术指标、规格、图纸和文件。</w:t>
      </w:r>
      <w:r>
        <w:rPr>
          <w:color w:val="auto"/>
          <w:highlight w:val="none"/>
        </w:rPr>
      </w:r>
      <w:r/>
    </w:p>
    <w:p>
      <w:pPr>
        <w:pStyle w:val="1040"/>
        <w:ind w:left="0" w:firstLine="48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1.6“技术培训”是指在合同标的的安装、试运行、验收、操作、维修以及其他方面卖方给予买方的培训。</w:t>
      </w:r>
      <w:r>
        <w:rPr>
          <w:color w:val="auto"/>
          <w:highlight w:val="none"/>
        </w:rPr>
      </w:r>
      <w:r/>
    </w:p>
    <w:p>
      <w:pPr>
        <w:pStyle w:val="1040"/>
        <w:ind w:left="0" w:firstLine="48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1.7“安装”是指有关合同标的、备件和材料的安装工作。</w:t>
      </w:r>
      <w:r>
        <w:rPr>
          <w:color w:val="auto"/>
          <w:highlight w:val="none"/>
        </w:rPr>
      </w:r>
      <w:r/>
    </w:p>
    <w:p>
      <w:pPr>
        <w:pStyle w:val="1040"/>
        <w:ind w:left="0" w:firstLine="48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1.8“试运行”是指为验明合同标的的技术性能，在安装完毕后对合同标的进行的测试。</w:t>
      </w:r>
      <w:r>
        <w:rPr>
          <w:color w:val="auto"/>
          <w:highlight w:val="none"/>
        </w:rPr>
      </w:r>
      <w:r/>
    </w:p>
    <w:p>
      <w:pPr>
        <w:pStyle w:val="1040"/>
        <w:ind w:left="0" w:firstLine="48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1.9“验收”是指根据合同附件5的规定进行的，用以确定合同标的是否达到合同附件2 所规定的技术性能的检验，以及合同标的在达到合同附件2 规定的技术性能之后，买方对合同标的的接受。</w:t>
      </w:r>
      <w:r>
        <w:rPr>
          <w:color w:val="auto"/>
          <w:highlight w:val="none"/>
        </w:rPr>
      </w:r>
      <w:r/>
    </w:p>
    <w:p>
      <w:pPr>
        <w:pStyle w:val="1040"/>
        <w:ind w:left="0" w:firstLine="48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1.10“合同货币”见《合同专用条款》。</w:t>
      </w:r>
      <w:r>
        <w:rPr>
          <w:color w:val="auto"/>
          <w:highlight w:val="none"/>
        </w:rPr>
      </w:r>
      <w:r/>
    </w:p>
    <w:p>
      <w:pPr>
        <w:pStyle w:val="1040"/>
        <w:ind w:left="0" w:firstLine="48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1.11“合同价格”见合同附件4。</w:t>
      </w:r>
      <w:r>
        <w:rPr>
          <w:color w:val="auto"/>
          <w:highlight w:val="none"/>
        </w:rPr>
      </w:r>
      <w:r/>
    </w:p>
    <w:p>
      <w:pPr>
        <w:pStyle w:val="1040"/>
        <w:ind w:left="0" w:firstLine="48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1.12“合同生效日”见《合同协议书》（合同附件1）第5 条。</w:t>
      </w:r>
      <w:r>
        <w:rPr>
          <w:color w:val="auto"/>
          <w:highlight w:val="none"/>
        </w:rPr>
      </w:r>
      <w:r/>
    </w:p>
    <w:p>
      <w:pPr>
        <w:pStyle w:val="1040"/>
        <w:ind w:left="0" w:firstLine="48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1.13“日”是指日历天数。</w:t>
      </w:r>
      <w:r>
        <w:rPr>
          <w:color w:val="auto"/>
          <w:highlight w:val="none"/>
        </w:rPr>
      </w:r>
      <w:r/>
    </w:p>
    <w:p>
      <w:pPr>
        <w:pStyle w:val="1040"/>
        <w:ind w:left="0" w:firstLine="48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1.14“月”是指日历月数。</w:t>
      </w:r>
      <w:r>
        <w:rPr>
          <w:color w:val="auto"/>
          <w:highlight w:val="none"/>
        </w:rPr>
      </w:r>
      <w:r/>
    </w:p>
    <w:p>
      <w:pPr>
        <w:pStyle w:val="1040"/>
        <w:ind w:left="0" w:firstLine="48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1.15“采购需求” 见合同附件6。</w:t>
      </w:r>
      <w:r>
        <w:rPr>
          <w:color w:val="auto"/>
          <w:highlight w:val="none"/>
        </w:rPr>
      </w:r>
      <w:r/>
    </w:p>
    <w:p>
      <w:pPr>
        <w:pStyle w:val="1040"/>
        <w:ind w:left="0" w:firstLine="48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sz w:val="24"/>
          <w:szCs w:val="24"/>
          <w:highlight w:val="none"/>
        </w:rPr>
        <w:t xml:space="preserve"> </w:t>
      </w:r>
      <w:r>
        <w:rPr>
          <w:color w:val="auto"/>
          <w:highlight w:val="none"/>
        </w:rPr>
      </w:r>
      <w:r/>
    </w:p>
    <w:p>
      <w:pPr>
        <w:pStyle w:val="1040"/>
        <w:ind w:left="0" w:firstLine="48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第二条 合同范围</w:t>
      </w:r>
      <w:r>
        <w:rPr>
          <w:color w:val="auto"/>
          <w:highlight w:val="none"/>
        </w:rPr>
      </w:r>
      <w:r/>
    </w:p>
    <w:p>
      <w:pPr>
        <w:pStyle w:val="1040"/>
        <w:ind w:left="0" w:firstLine="48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2.1买方同意从卖方购买、卖方同意向买方出售和提供的合同标的以及相关售后服务、技术培训和技术资料。</w:t>
      </w:r>
      <w:r>
        <w:rPr>
          <w:color w:val="auto"/>
          <w:highlight w:val="none"/>
        </w:rPr>
      </w:r>
      <w:r/>
    </w:p>
    <w:p>
      <w:pPr>
        <w:pStyle w:val="1040"/>
        <w:ind w:left="0" w:firstLine="48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2.2数量：见招标文件第六章《采购需求》。</w:t>
      </w:r>
      <w:r>
        <w:rPr>
          <w:color w:val="auto"/>
          <w:highlight w:val="none"/>
        </w:rPr>
      </w:r>
      <w:r/>
    </w:p>
    <w:p>
      <w:pPr>
        <w:pStyle w:val="1040"/>
        <w:ind w:left="0" w:firstLine="48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sz w:val="24"/>
          <w:szCs w:val="24"/>
          <w:highlight w:val="none"/>
        </w:rPr>
        <w:t xml:space="preserve"> </w:t>
      </w:r>
      <w:r>
        <w:rPr>
          <w:color w:val="auto"/>
          <w:highlight w:val="none"/>
        </w:rPr>
      </w:r>
      <w:r/>
    </w:p>
    <w:p>
      <w:pPr>
        <w:pStyle w:val="1040"/>
        <w:ind w:left="0" w:firstLine="48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第三条 价格</w:t>
      </w:r>
      <w:r>
        <w:rPr>
          <w:color w:val="auto"/>
          <w:highlight w:val="none"/>
        </w:rPr>
      </w:r>
      <w:r/>
    </w:p>
    <w:p>
      <w:pPr>
        <w:pStyle w:val="1040"/>
        <w:ind w:left="0" w:firstLine="48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3.1 合同总价见《合同专用条款》。</w:t>
      </w:r>
      <w:r>
        <w:rPr>
          <w:color w:val="auto"/>
          <w:highlight w:val="none"/>
        </w:rPr>
      </w:r>
      <w:r/>
    </w:p>
    <w:p>
      <w:pPr>
        <w:pStyle w:val="1040"/>
        <w:ind w:left="0" w:firstLine="48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3.2 合同总价是固定价格。</w:t>
      </w:r>
      <w:r>
        <w:rPr>
          <w:color w:val="auto"/>
          <w:highlight w:val="none"/>
        </w:rPr>
      </w:r>
      <w:r/>
    </w:p>
    <w:p>
      <w:pPr>
        <w:pStyle w:val="1040"/>
        <w:ind w:left="0" w:firstLine="48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sz w:val="24"/>
          <w:szCs w:val="24"/>
          <w:highlight w:val="none"/>
        </w:rPr>
        <w:t xml:space="preserve"> </w:t>
      </w:r>
      <w:r>
        <w:rPr>
          <w:color w:val="auto"/>
          <w:highlight w:val="none"/>
        </w:rPr>
      </w:r>
      <w:r/>
    </w:p>
    <w:p>
      <w:pPr>
        <w:pStyle w:val="1040"/>
        <w:ind w:left="0" w:firstLine="48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第四条 支付（采购资金的支付方式、时间、条件）</w:t>
      </w:r>
      <w:r>
        <w:rPr>
          <w:color w:val="auto"/>
          <w:highlight w:val="none"/>
        </w:rPr>
      </w:r>
      <w:r/>
    </w:p>
    <w:p>
      <w:pPr>
        <w:pStyle w:val="1040"/>
        <w:ind w:left="0" w:firstLine="48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4.1买方应按照《合同专用条款》的规定进行支付。如果卖方未能按照《合同专用条款》的要求提交支付文件，由此产生的所有责任和发生的所有费用，均由卖方承担。</w:t>
      </w:r>
      <w:r>
        <w:rPr>
          <w:color w:val="auto"/>
          <w:highlight w:val="none"/>
        </w:rPr>
      </w:r>
      <w:r/>
    </w:p>
    <w:p>
      <w:pPr>
        <w:pStyle w:val="1040"/>
        <w:ind w:left="0" w:firstLine="48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4.2卖方有义务根据合同的规定向买方支付违约金和/或赔偿金时，买方有权从任何一笔应付款中予以扣除。</w:t>
      </w:r>
      <w:r>
        <w:rPr>
          <w:color w:val="auto"/>
          <w:highlight w:val="none"/>
        </w:rPr>
      </w:r>
      <w:r/>
    </w:p>
    <w:p>
      <w:pPr>
        <w:pStyle w:val="1040"/>
        <w:ind w:left="0" w:firstLine="48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sz w:val="24"/>
          <w:szCs w:val="24"/>
          <w:highlight w:val="none"/>
        </w:rPr>
        <w:t xml:space="preserve"> </w:t>
      </w:r>
      <w:r>
        <w:rPr>
          <w:color w:val="auto"/>
          <w:highlight w:val="none"/>
        </w:rPr>
      </w:r>
      <w:r/>
    </w:p>
    <w:p>
      <w:pPr>
        <w:pStyle w:val="1040"/>
        <w:ind w:left="0" w:firstLine="48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第五条 交货（货物、服务提供的时间、地点、方式）</w:t>
      </w:r>
      <w:r>
        <w:rPr>
          <w:color w:val="auto"/>
          <w:highlight w:val="none"/>
        </w:rPr>
      </w:r>
      <w:r/>
    </w:p>
    <w:p>
      <w:pPr>
        <w:pStyle w:val="1040"/>
        <w:ind w:left="0" w:firstLine="48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5.1交货期限、批次和交货条件见《合同专用条款》。</w:t>
      </w:r>
      <w:r>
        <w:rPr>
          <w:color w:val="auto"/>
          <w:highlight w:val="none"/>
        </w:rPr>
      </w:r>
      <w:r/>
    </w:p>
    <w:p>
      <w:pPr>
        <w:pStyle w:val="1040"/>
        <w:ind w:left="0" w:firstLine="48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5.2交货地点见《合同专用条款》。</w:t>
      </w:r>
      <w:r>
        <w:rPr>
          <w:color w:val="auto"/>
          <w:highlight w:val="none"/>
        </w:rPr>
      </w:r>
      <w:r/>
    </w:p>
    <w:p>
      <w:pPr>
        <w:pStyle w:val="1040"/>
        <w:ind w:left="0" w:firstLine="48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5.3在《合同专用条款》规定的期限内，卖方应将合同号、合同标的的名称、数量、金额、包装件数以及交货的时间以书面方式通知买方。</w:t>
      </w:r>
      <w:r>
        <w:rPr>
          <w:color w:val="auto"/>
          <w:highlight w:val="none"/>
        </w:rPr>
      </w:r>
      <w:r/>
    </w:p>
    <w:p>
      <w:pPr>
        <w:pStyle w:val="1040"/>
        <w:ind w:left="0" w:firstLine="48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5.4卖方应按下列规定交付合同标的：</w:t>
      </w:r>
      <w:r>
        <w:rPr>
          <w:color w:val="auto"/>
          <w:highlight w:val="none"/>
        </w:rPr>
      </w:r>
      <w:r/>
    </w:p>
    <w:p>
      <w:pPr>
        <w:pStyle w:val="1040"/>
        <w:ind w:left="0" w:firstLine="48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5.4.1卖方负责将合同标的送至《合同专用条款》规定的交货地点。</w:t>
      </w:r>
      <w:r>
        <w:rPr>
          <w:color w:val="auto"/>
          <w:highlight w:val="none"/>
        </w:rPr>
      </w:r>
      <w:r/>
    </w:p>
    <w:p>
      <w:pPr>
        <w:pStyle w:val="1040"/>
        <w:ind w:left="0" w:firstLine="48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5.4.2买方出具的收据日期是合同标的的实际交货日期。</w:t>
      </w:r>
      <w:r>
        <w:rPr>
          <w:color w:val="auto"/>
          <w:highlight w:val="none"/>
        </w:rPr>
      </w:r>
      <w:r/>
    </w:p>
    <w:p>
      <w:pPr>
        <w:pStyle w:val="1040"/>
        <w:ind w:left="0" w:firstLine="48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5.5如果卖方未能按照合同规定的交货期限交货，卖方应按《合同专用条款》的规定支付违约金或提供其他救济。</w:t>
      </w:r>
      <w:r>
        <w:rPr>
          <w:color w:val="auto"/>
          <w:highlight w:val="none"/>
        </w:rPr>
      </w:r>
      <w:r/>
    </w:p>
    <w:p>
      <w:pPr>
        <w:pStyle w:val="1040"/>
        <w:ind w:left="0" w:firstLine="48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sz w:val="24"/>
          <w:szCs w:val="24"/>
          <w:highlight w:val="none"/>
        </w:rPr>
        <w:t xml:space="preserve"> </w:t>
      </w:r>
      <w:r>
        <w:rPr>
          <w:color w:val="auto"/>
          <w:highlight w:val="none"/>
        </w:rPr>
      </w:r>
      <w:r/>
    </w:p>
    <w:p>
      <w:pPr>
        <w:pStyle w:val="1040"/>
        <w:ind w:left="0" w:firstLine="48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第六条 包装与标记</w:t>
      </w:r>
      <w:r>
        <w:rPr>
          <w:color w:val="auto"/>
          <w:highlight w:val="none"/>
        </w:rPr>
      </w:r>
      <w:r/>
    </w:p>
    <w:p>
      <w:pPr>
        <w:pStyle w:val="1040"/>
        <w:ind w:left="0" w:firstLine="48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6.1除非合同中另有规定，合同标的应保持产品制造企业原包装完好。</w:t>
      </w:r>
      <w:r>
        <w:rPr>
          <w:color w:val="auto"/>
          <w:highlight w:val="none"/>
        </w:rPr>
      </w:r>
      <w:r/>
    </w:p>
    <w:p>
      <w:pPr>
        <w:pStyle w:val="1040"/>
        <w:ind w:left="0" w:firstLine="48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6.2在合同标的的每件包装中都应附有下列单据： </w:t>
      </w:r>
      <w:r>
        <w:rPr>
          <w:color w:val="auto"/>
          <w:highlight w:val="none"/>
        </w:rPr>
      </w:r>
      <w:r/>
    </w:p>
    <w:p>
      <w:pPr>
        <w:pStyle w:val="1040"/>
        <w:ind w:left="0" w:firstLine="48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A. 装箱明细单； </w:t>
      </w:r>
      <w:r>
        <w:rPr>
          <w:color w:val="auto"/>
          <w:highlight w:val="none"/>
        </w:rPr>
      </w:r>
      <w:r/>
    </w:p>
    <w:p>
      <w:pPr>
        <w:pStyle w:val="1040"/>
        <w:ind w:left="0" w:firstLine="48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B. 质量合格证； </w:t>
      </w:r>
      <w:r>
        <w:rPr>
          <w:color w:val="auto"/>
          <w:highlight w:val="none"/>
        </w:rPr>
      </w:r>
      <w:r/>
    </w:p>
    <w:p>
      <w:pPr>
        <w:pStyle w:val="1040"/>
        <w:ind w:left="0" w:firstLine="48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C. 技术资料。</w:t>
      </w:r>
      <w:r>
        <w:rPr>
          <w:color w:val="auto"/>
          <w:highlight w:val="none"/>
        </w:rPr>
      </w:r>
      <w:r/>
    </w:p>
    <w:p>
      <w:pPr>
        <w:pStyle w:val="1040"/>
        <w:ind w:left="0" w:firstLine="48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rPr>
          <w:color w:val="auto"/>
          <w:highlight w:val="none"/>
        </w:rPr>
      </w:r>
      <w:r/>
    </w:p>
    <w:p>
      <w:pPr>
        <w:pStyle w:val="1040"/>
        <w:ind w:left="0" w:firstLine="48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sz w:val="24"/>
          <w:szCs w:val="24"/>
          <w:highlight w:val="none"/>
        </w:rPr>
        <w:t xml:space="preserve"> </w:t>
      </w:r>
      <w:r>
        <w:rPr>
          <w:color w:val="auto"/>
          <w:highlight w:val="none"/>
        </w:rPr>
      </w:r>
      <w:r/>
    </w:p>
    <w:p>
      <w:pPr>
        <w:pStyle w:val="1040"/>
        <w:ind w:left="0" w:firstLine="48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第七条 技术资料</w:t>
      </w:r>
      <w:r>
        <w:rPr>
          <w:color w:val="auto"/>
          <w:highlight w:val="none"/>
        </w:rPr>
      </w:r>
      <w:r/>
    </w:p>
    <w:p>
      <w:pPr>
        <w:pStyle w:val="1040"/>
        <w:ind w:left="0" w:firstLine="48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7.1 技术资料交付的期限和方式见《合同专用条款》。</w:t>
      </w:r>
      <w:r>
        <w:rPr>
          <w:color w:val="auto"/>
          <w:highlight w:val="none"/>
        </w:rPr>
      </w:r>
      <w:r/>
    </w:p>
    <w:p>
      <w:pPr>
        <w:pStyle w:val="1040"/>
        <w:ind w:left="0" w:firstLine="48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sz w:val="24"/>
          <w:szCs w:val="24"/>
          <w:highlight w:val="none"/>
        </w:rPr>
        <w:t xml:space="preserve"> </w:t>
      </w:r>
      <w:r>
        <w:rPr>
          <w:color w:val="auto"/>
          <w:highlight w:val="none"/>
        </w:rPr>
      </w:r>
      <w:r/>
    </w:p>
    <w:p>
      <w:pPr>
        <w:pStyle w:val="1040"/>
        <w:ind w:left="0" w:firstLine="48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第八条 安装</w:t>
      </w:r>
      <w:r>
        <w:rPr>
          <w:color w:val="auto"/>
          <w:highlight w:val="none"/>
        </w:rPr>
      </w:r>
      <w:r/>
    </w:p>
    <w:p>
      <w:pPr>
        <w:pStyle w:val="1040"/>
        <w:ind w:left="0" w:firstLine="48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8.1 合同标的的安装期限见《合同专用条款》。</w:t>
      </w:r>
      <w:r>
        <w:rPr>
          <w:color w:val="auto"/>
          <w:highlight w:val="none"/>
        </w:rPr>
      </w:r>
      <w:r/>
    </w:p>
    <w:p>
      <w:pPr>
        <w:pStyle w:val="1040"/>
        <w:ind w:left="0" w:firstLine="48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8.2 项目实施方案见《合同专用条款》。</w:t>
      </w:r>
      <w:r>
        <w:rPr>
          <w:color w:val="auto"/>
          <w:highlight w:val="none"/>
        </w:rPr>
      </w:r>
      <w:r/>
    </w:p>
    <w:p>
      <w:pPr>
        <w:pStyle w:val="1040"/>
        <w:ind w:left="0" w:firstLine="48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sz w:val="24"/>
          <w:szCs w:val="24"/>
          <w:highlight w:val="none"/>
        </w:rPr>
        <w:t xml:space="preserve"> </w:t>
      </w:r>
      <w:r>
        <w:rPr>
          <w:color w:val="auto"/>
          <w:highlight w:val="none"/>
        </w:rPr>
      </w:r>
      <w:r/>
    </w:p>
    <w:p>
      <w:pPr>
        <w:pStyle w:val="1040"/>
        <w:ind w:left="0" w:firstLine="48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第九条 验收</w:t>
      </w:r>
      <w:r>
        <w:rPr>
          <w:color w:val="auto"/>
          <w:highlight w:val="none"/>
        </w:rPr>
      </w:r>
      <w:r/>
    </w:p>
    <w:p>
      <w:pPr>
        <w:pStyle w:val="1040"/>
        <w:ind w:left="0" w:firstLine="48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9.1合同标的的试运行、验收见《合同专用条款》。</w:t>
      </w:r>
      <w:r>
        <w:rPr>
          <w:color w:val="auto"/>
          <w:highlight w:val="none"/>
        </w:rPr>
      </w:r>
      <w:r/>
    </w:p>
    <w:p>
      <w:pPr>
        <w:pStyle w:val="1040"/>
        <w:ind w:left="0" w:firstLine="48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9.2如果合同附件2 所规定的所有技术性能在验收中都已经达到，双方应在验收合格后5 日内签署验收书。</w:t>
      </w:r>
      <w:r>
        <w:rPr>
          <w:color w:val="auto"/>
          <w:highlight w:val="none"/>
        </w:rPr>
      </w:r>
      <w:r/>
    </w:p>
    <w:p>
      <w:pPr>
        <w:pStyle w:val="1040"/>
        <w:ind w:left="0" w:firstLine="54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9.3验收标准（验收要求、验收标准和程序）：见合同附件5。</w:t>
      </w:r>
      <w:r>
        <w:rPr>
          <w:color w:val="auto"/>
          <w:highlight w:val="none"/>
        </w:rPr>
      </w:r>
      <w:r/>
    </w:p>
    <w:p>
      <w:pPr>
        <w:pStyle w:val="1040"/>
        <w:ind w:left="0" w:firstLine="48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sz w:val="24"/>
          <w:szCs w:val="24"/>
          <w:highlight w:val="none"/>
        </w:rPr>
        <w:t xml:space="preserve"> </w:t>
      </w:r>
      <w:r>
        <w:rPr>
          <w:color w:val="auto"/>
          <w:highlight w:val="none"/>
        </w:rPr>
      </w:r>
      <w:r/>
    </w:p>
    <w:p>
      <w:pPr>
        <w:pStyle w:val="1040"/>
        <w:ind w:left="0" w:firstLine="48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第十条 售后服务和技术培训</w:t>
      </w:r>
      <w:r>
        <w:rPr>
          <w:color w:val="auto"/>
          <w:highlight w:val="none"/>
        </w:rPr>
      </w:r>
      <w:r/>
    </w:p>
    <w:p>
      <w:pPr>
        <w:pStyle w:val="1040"/>
        <w:ind w:left="0" w:firstLine="48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10.1售后服务和技术培训见合同附件3。</w:t>
      </w:r>
      <w:r>
        <w:rPr>
          <w:color w:val="auto"/>
          <w:highlight w:val="none"/>
        </w:rPr>
      </w:r>
      <w:r/>
    </w:p>
    <w:p>
      <w:pPr>
        <w:pStyle w:val="1040"/>
        <w:ind w:left="0" w:firstLine="48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sz w:val="24"/>
          <w:szCs w:val="24"/>
          <w:highlight w:val="none"/>
        </w:rPr>
        <w:t xml:space="preserve"> </w:t>
      </w:r>
      <w:r>
        <w:rPr>
          <w:color w:val="auto"/>
          <w:highlight w:val="none"/>
        </w:rPr>
      </w:r>
      <w:r/>
    </w:p>
    <w:p>
      <w:pPr>
        <w:pStyle w:val="1040"/>
        <w:ind w:left="0" w:firstLine="48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第十一条 索赔</w:t>
      </w:r>
      <w:r>
        <w:rPr>
          <w:color w:val="auto"/>
          <w:highlight w:val="none"/>
        </w:rPr>
      </w:r>
      <w:r/>
    </w:p>
    <w:p>
      <w:pPr>
        <w:pStyle w:val="1040"/>
        <w:ind w:left="0" w:firstLine="48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11.1如果合同标的在安装、试运行和验收中卖方未能履行其在本合同项下承担的义务，买方有权向卖方提出索赔并寻求《合同专用条款》中规定的救济方式，救济方式包括：</w:t>
      </w:r>
      <w:r>
        <w:rPr>
          <w:color w:val="auto"/>
          <w:highlight w:val="none"/>
        </w:rPr>
      </w:r>
      <w:r/>
    </w:p>
    <w:p>
      <w:pPr>
        <w:pStyle w:val="1040"/>
        <w:ind w:left="0" w:firstLine="48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A. 卖方替换不符合合同规定的合同标的。</w:t>
      </w:r>
      <w:r>
        <w:rPr>
          <w:color w:val="auto"/>
          <w:highlight w:val="none"/>
        </w:rPr>
      </w:r>
      <w:r/>
    </w:p>
    <w:p>
      <w:pPr>
        <w:pStyle w:val="1040"/>
        <w:ind w:left="0" w:firstLine="48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B. 按质量低劣的程度、买方受损害的程度及损失的数额对合同标的进行降价。</w:t>
      </w:r>
      <w:r>
        <w:rPr>
          <w:color w:val="auto"/>
          <w:highlight w:val="none"/>
        </w:rPr>
      </w:r>
      <w:r/>
    </w:p>
    <w:p>
      <w:pPr>
        <w:pStyle w:val="1040"/>
        <w:ind w:left="0" w:firstLine="48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C. 拒收合同标的。</w:t>
      </w:r>
      <w:r>
        <w:rPr>
          <w:color w:val="auto"/>
          <w:highlight w:val="none"/>
        </w:rPr>
      </w:r>
      <w:r/>
    </w:p>
    <w:p>
      <w:pPr>
        <w:pStyle w:val="1040"/>
        <w:ind w:left="0" w:firstLine="48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D. 赔偿由卖方违约引起的其他损失。</w:t>
      </w:r>
      <w:r>
        <w:rPr>
          <w:color w:val="auto"/>
          <w:highlight w:val="none"/>
        </w:rPr>
      </w:r>
      <w:r/>
    </w:p>
    <w:p>
      <w:pPr>
        <w:pStyle w:val="1040"/>
        <w:ind w:left="0" w:firstLine="48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rPr>
          <w:color w:val="auto"/>
          <w:highlight w:val="none"/>
        </w:rPr>
      </w:r>
      <w:r/>
    </w:p>
    <w:p>
      <w:pPr>
        <w:pStyle w:val="1040"/>
        <w:ind w:left="0" w:firstLine="48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sz w:val="24"/>
          <w:szCs w:val="24"/>
          <w:highlight w:val="none"/>
        </w:rPr>
        <w:t xml:space="preserve"> </w:t>
      </w:r>
      <w:r>
        <w:rPr>
          <w:color w:val="auto"/>
          <w:highlight w:val="none"/>
        </w:rPr>
      </w:r>
      <w:r/>
    </w:p>
    <w:p>
      <w:pPr>
        <w:pStyle w:val="1040"/>
        <w:ind w:left="0" w:firstLine="48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第十二条 不可抗力</w:t>
      </w:r>
      <w:r>
        <w:rPr>
          <w:color w:val="auto"/>
          <w:highlight w:val="none"/>
        </w:rPr>
      </w:r>
      <w:r/>
    </w:p>
    <w:p>
      <w:pPr>
        <w:pStyle w:val="1040"/>
        <w:ind w:left="0" w:firstLine="48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rPr>
          <w:color w:val="auto"/>
          <w:highlight w:val="none"/>
        </w:rPr>
      </w:r>
      <w:r/>
    </w:p>
    <w:p>
      <w:pPr>
        <w:pStyle w:val="1040"/>
        <w:ind w:left="0" w:firstLine="48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12.2受不可抗力事件影响的合同一方对于不可抗力事件导致的任何合同义务的迟延履行或不能履行不承担责任。但该方应尽快以书面方式将不可抗力事件结束或其影响消除的情况通知另一方。</w:t>
      </w:r>
      <w:r>
        <w:rPr>
          <w:color w:val="auto"/>
          <w:highlight w:val="none"/>
        </w:rPr>
      </w:r>
      <w:r/>
    </w:p>
    <w:p>
      <w:pPr>
        <w:pStyle w:val="1040"/>
        <w:ind w:left="0" w:firstLine="48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12.3合同双方应在不可抗力事件结束或其影响消除后立即继续履行其合同义务，如果不可抗力事件的影响持续超过《合同专用条款》规定的期限，合同任何一方均有权发出书面通知终止合同。</w:t>
      </w:r>
      <w:r>
        <w:rPr>
          <w:color w:val="auto"/>
          <w:highlight w:val="none"/>
        </w:rPr>
      </w:r>
      <w:r/>
    </w:p>
    <w:p>
      <w:pPr>
        <w:pStyle w:val="1040"/>
        <w:ind w:left="0" w:firstLine="48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sz w:val="24"/>
          <w:szCs w:val="24"/>
          <w:highlight w:val="none"/>
        </w:rPr>
        <w:t xml:space="preserve"> </w:t>
      </w:r>
      <w:r>
        <w:rPr>
          <w:color w:val="auto"/>
          <w:highlight w:val="none"/>
        </w:rPr>
      </w:r>
      <w:r/>
    </w:p>
    <w:p>
      <w:pPr>
        <w:pStyle w:val="1040"/>
        <w:ind w:left="0" w:firstLine="48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第十三条 合同的终止</w:t>
      </w:r>
      <w:r>
        <w:rPr>
          <w:color w:val="auto"/>
          <w:highlight w:val="none"/>
        </w:rPr>
      </w:r>
      <w:r/>
    </w:p>
    <w:p>
      <w:pPr>
        <w:pStyle w:val="1040"/>
        <w:ind w:left="0" w:firstLine="48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13.1如果卖方有下述违约行为之一或《合同专用条款》中规定的其他违约行为，在不妨碍买方采取其他救济手段的情况下，买方可以向卖方发出书面违约通知，全部或部分地终止合同。</w:t>
      </w:r>
      <w:r>
        <w:rPr>
          <w:color w:val="auto"/>
          <w:highlight w:val="none"/>
        </w:rPr>
      </w:r>
      <w:r/>
    </w:p>
    <w:p>
      <w:pPr>
        <w:pStyle w:val="1040"/>
        <w:ind w:left="0" w:firstLine="48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A. 卖方在合同规定的交货期限后未能按《合同专用条款》中规定的最终期限交付合同标的和/或技术资料； </w:t>
      </w:r>
      <w:r>
        <w:rPr>
          <w:color w:val="auto"/>
          <w:highlight w:val="none"/>
        </w:rPr>
      </w:r>
      <w:r/>
    </w:p>
    <w:p>
      <w:pPr>
        <w:pStyle w:val="1040"/>
        <w:ind w:left="0" w:firstLine="48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B. 合同标的未能达到合同附件2 规定的技术性能； </w:t>
      </w:r>
      <w:r>
        <w:rPr>
          <w:color w:val="auto"/>
          <w:highlight w:val="none"/>
        </w:rPr>
      </w:r>
      <w:r/>
    </w:p>
    <w:p>
      <w:pPr>
        <w:pStyle w:val="1040"/>
        <w:ind w:left="0" w:firstLine="48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C. 卖方未能履行合同项下任何其他义务，并且在收到买方违约通知后未能按《合同专用条款》中规定的期限对其违约行为作出补救。</w:t>
      </w:r>
      <w:r>
        <w:rPr>
          <w:color w:val="auto"/>
          <w:highlight w:val="none"/>
        </w:rPr>
      </w:r>
      <w:r/>
    </w:p>
    <w:p>
      <w:pPr>
        <w:pStyle w:val="1040"/>
        <w:ind w:left="0" w:firstLine="48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13.2如果一方破产或发生资不抵债的情况,合同另一方有权在任何时候发出书面通知终止合同。此种情况下合同的终止不妨碍或影响行使任何可能的其他救济手段。</w:t>
      </w:r>
      <w:r>
        <w:rPr>
          <w:color w:val="auto"/>
          <w:highlight w:val="none"/>
        </w:rPr>
      </w:r>
      <w:r/>
    </w:p>
    <w:p>
      <w:pPr>
        <w:pStyle w:val="1040"/>
        <w:ind w:left="0" w:firstLine="48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13.3如果买方认定卖方在投标或执行合同中有腐败或欺诈行为,买方有权在任何时候发出书面通知终止合同。</w:t>
      </w:r>
      <w:r>
        <w:rPr>
          <w:color w:val="auto"/>
          <w:highlight w:val="none"/>
        </w:rPr>
      </w:r>
      <w:r/>
    </w:p>
    <w:p>
      <w:pPr>
        <w:pStyle w:val="1040"/>
        <w:ind w:left="1" w:firstLine="537"/>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A.“腐败行为”系指在招标、采购和合同执行等过程中，为谋求利益、影响相关人员而提供、给予、接受或索取任何有价物的行为。</w:t>
      </w:r>
      <w:r>
        <w:rPr>
          <w:color w:val="auto"/>
          <w:highlight w:val="none"/>
        </w:rPr>
      </w:r>
      <w:r/>
    </w:p>
    <w:p>
      <w:pPr>
        <w:pStyle w:val="1040"/>
        <w:ind w:left="0" w:firstLine="48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B.“欺诈行为”系指为了影响招标、采购和合同执行等过程而隐瞒事实，从而给买方造成损害的行为，其中包括投标人之间的串通行为。</w:t>
      </w:r>
      <w:r>
        <w:rPr>
          <w:color w:val="auto"/>
          <w:highlight w:val="none"/>
        </w:rPr>
      </w:r>
      <w:r/>
    </w:p>
    <w:p>
      <w:pPr>
        <w:pStyle w:val="1040"/>
        <w:ind w:left="0" w:firstLine="48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13.4 在买方全部或部分终止合同的情况下，卖方应按《合同专用条款》的规定对买方给予补偿。</w:t>
      </w:r>
      <w:r>
        <w:rPr>
          <w:color w:val="auto"/>
          <w:highlight w:val="none"/>
        </w:rPr>
      </w:r>
      <w:r/>
    </w:p>
    <w:p>
      <w:pPr>
        <w:pStyle w:val="1040"/>
        <w:ind w:left="0" w:firstLine="48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sz w:val="24"/>
          <w:szCs w:val="24"/>
          <w:highlight w:val="none"/>
        </w:rPr>
        <w:t xml:space="preserve"> </w:t>
      </w:r>
      <w:r>
        <w:rPr>
          <w:color w:val="auto"/>
          <w:highlight w:val="none"/>
        </w:rPr>
      </w:r>
      <w:r/>
    </w:p>
    <w:p>
      <w:pPr>
        <w:pStyle w:val="1040"/>
        <w:ind w:left="0" w:firstLine="48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第十四条 争议的解决</w:t>
      </w:r>
      <w:r>
        <w:rPr>
          <w:color w:val="auto"/>
          <w:highlight w:val="none"/>
        </w:rPr>
      </w:r>
      <w:r/>
    </w:p>
    <w:p>
      <w:pPr>
        <w:pStyle w:val="1040"/>
        <w:ind w:left="0" w:firstLine="48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14.1 因执行本合同所发生的或者与本合同有关的一切争议由合同双方通过友好协商解决，如果不能协商一致，按《合同专用条款》规定的方式解决。</w:t>
      </w:r>
      <w:r>
        <w:rPr>
          <w:color w:val="auto"/>
          <w:highlight w:val="none"/>
        </w:rPr>
      </w:r>
      <w:r/>
    </w:p>
    <w:p>
      <w:pPr>
        <w:pStyle w:val="1040"/>
        <w:ind w:left="0" w:firstLine="48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sz w:val="24"/>
          <w:szCs w:val="24"/>
          <w:highlight w:val="none"/>
        </w:rPr>
        <w:t xml:space="preserve"> </w:t>
      </w:r>
      <w:r>
        <w:rPr>
          <w:color w:val="auto"/>
          <w:highlight w:val="none"/>
        </w:rPr>
      </w:r>
      <w:r/>
    </w:p>
    <w:p>
      <w:pPr>
        <w:pStyle w:val="1040"/>
        <w:ind w:left="0" w:firstLine="48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第十五条 适用法律</w:t>
      </w:r>
      <w:r>
        <w:rPr>
          <w:color w:val="auto"/>
          <w:highlight w:val="none"/>
        </w:rPr>
      </w:r>
      <w:r/>
    </w:p>
    <w:p>
      <w:pPr>
        <w:pStyle w:val="1040"/>
        <w:ind w:left="0" w:firstLine="48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15.1 本合同的执行和争议的解决适用中华人民共和国的法律并按中华人民共和国的法律进行解释。</w:t>
      </w:r>
      <w:r>
        <w:rPr>
          <w:color w:val="auto"/>
          <w:highlight w:val="none"/>
        </w:rPr>
      </w:r>
      <w:r/>
    </w:p>
    <w:p>
      <w:pPr>
        <w:pStyle w:val="1040"/>
        <w:ind w:left="0" w:firstLine="48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sz w:val="24"/>
          <w:szCs w:val="24"/>
          <w:highlight w:val="none"/>
        </w:rPr>
        <w:t xml:space="preserve"> </w:t>
      </w:r>
      <w:r>
        <w:rPr>
          <w:color w:val="auto"/>
          <w:highlight w:val="none"/>
        </w:rPr>
      </w:r>
      <w:r/>
    </w:p>
    <w:p>
      <w:pPr>
        <w:pStyle w:val="1040"/>
        <w:ind w:left="0" w:firstLine="48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第十六条  权利保证</w:t>
      </w:r>
      <w:r>
        <w:rPr>
          <w:color w:val="auto"/>
          <w:highlight w:val="none"/>
        </w:rPr>
      </w:r>
      <w:r/>
    </w:p>
    <w:p>
      <w:pPr>
        <w:pStyle w:val="1040"/>
        <w:ind w:left="0" w:firstLine="480"/>
        <w:jc w:val="both"/>
        <w:keepLines w:val="0"/>
        <w:keepNext w:val="0"/>
        <w:spacing w:before="0" w:beforeAutospacing="0" w:after="0" w:afterAutospacing="0" w:line="0" w:lineRule="atLeast"/>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16.1卖方应保证买方在使用合同标的时不受第三方提出侵犯其专利权、版权、商标权或其他权利的起诉。一旦出现侵权，卖方承担全部责任。</w:t>
      </w:r>
      <w:r>
        <w:rPr>
          <w:color w:val="auto"/>
          <w:highlight w:val="none"/>
        </w:rPr>
      </w:r>
      <w:r/>
    </w:p>
    <w:p>
      <w:pPr>
        <w:pStyle w:val="1040"/>
        <w:ind w:left="0" w:firstLine="480"/>
        <w:jc w:val="both"/>
        <w:keepLines w:val="0"/>
        <w:keepNext w:val="0"/>
        <w:spacing w:before="0" w:beforeAutospacing="0" w:after="0" w:afterAutospacing="0" w:line="0" w:lineRule="atLeast"/>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sz w:val="24"/>
          <w:szCs w:val="24"/>
          <w:highlight w:val="none"/>
        </w:rPr>
        <w:t xml:space="preserve"> </w:t>
      </w:r>
      <w:r>
        <w:rPr>
          <w:color w:val="auto"/>
          <w:highlight w:val="none"/>
        </w:rPr>
      </w:r>
      <w:r/>
    </w:p>
    <w:p>
      <w:pPr>
        <w:pStyle w:val="1040"/>
        <w:ind w:left="0" w:firstLine="48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第十七条  保密 </w:t>
      </w:r>
      <w:r>
        <w:rPr>
          <w:color w:val="auto"/>
          <w:highlight w:val="none"/>
        </w:rPr>
      </w:r>
      <w:r/>
    </w:p>
    <w:p>
      <w:pPr>
        <w:pStyle w:val="1040"/>
        <w:ind w:left="0" w:firstLine="48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rPr>
          <w:color w:val="auto"/>
          <w:highlight w:val="none"/>
        </w:rPr>
      </w:r>
      <w:r/>
    </w:p>
    <w:p>
      <w:pPr>
        <w:pStyle w:val="1040"/>
        <w:ind w:left="0" w:firstLine="48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17.2上述秘密，卖方只能用于本合同，而且只能由卖方相应的人员使用；没有必要接触的卖方人员，不得接触。</w:t>
      </w:r>
      <w:r>
        <w:rPr>
          <w:color w:val="auto"/>
          <w:highlight w:val="none"/>
        </w:rPr>
      </w:r>
      <w:r/>
    </w:p>
    <w:p>
      <w:pPr>
        <w:pStyle w:val="1040"/>
        <w:ind w:left="0" w:firstLine="48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17.3卖方应当采取适当有效的方式保护所获取的上述秘密。</w:t>
      </w:r>
      <w:r>
        <w:rPr>
          <w:color w:val="auto"/>
          <w:highlight w:val="none"/>
        </w:rPr>
      </w:r>
      <w:r/>
    </w:p>
    <w:p>
      <w:pPr>
        <w:pStyle w:val="1040"/>
        <w:ind w:left="0" w:firstLine="480"/>
        <w:jc w:val="both"/>
        <w:keepLines w:val="0"/>
        <w:keepNext w:val="0"/>
        <w:spacing w:before="0" w:beforeAutospacing="0" w:after="0" w:afterAutospacing="0" w:line="0" w:lineRule="atLeast"/>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他违约义务。</w:t>
      </w:r>
      <w:r>
        <w:rPr>
          <w:color w:val="auto"/>
          <w:highlight w:val="none"/>
        </w:rPr>
      </w:r>
      <w:r/>
    </w:p>
    <w:p>
      <w:pPr>
        <w:pStyle w:val="1040"/>
        <w:ind w:left="0" w:firstLine="480"/>
        <w:jc w:val="both"/>
        <w:keepLines w:val="0"/>
        <w:keepNext w:val="0"/>
        <w:spacing w:before="0" w:beforeAutospacing="0" w:after="0" w:afterAutospacing="0" w:line="0" w:lineRule="atLeast"/>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sz w:val="24"/>
          <w:szCs w:val="24"/>
          <w:highlight w:val="none"/>
        </w:rPr>
        <w:t xml:space="preserve"> </w:t>
      </w:r>
      <w:r>
        <w:rPr>
          <w:color w:val="auto"/>
          <w:highlight w:val="none"/>
        </w:rPr>
      </w:r>
      <w:r/>
    </w:p>
    <w:p>
      <w:pPr>
        <w:pStyle w:val="1040"/>
        <w:ind w:left="0" w:firstLine="480"/>
        <w:jc w:val="both"/>
        <w:keepLines w:val="0"/>
        <w:keepNext w:val="0"/>
        <w:spacing w:before="0" w:beforeAutospacing="0" w:after="0" w:afterAutospacing="0" w:line="0" w:lineRule="atLeast"/>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第十八条 合同生效及其他</w:t>
      </w:r>
      <w:r>
        <w:rPr>
          <w:color w:val="auto"/>
          <w:highlight w:val="none"/>
        </w:rPr>
      </w:r>
      <w:r/>
    </w:p>
    <w:p>
      <w:pPr>
        <w:pStyle w:val="1040"/>
        <w:ind w:left="0" w:firstLine="48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18.1 本合同在合同协议书（合同附件1）规定的条件全部满足后生效。</w:t>
      </w:r>
      <w:r>
        <w:rPr>
          <w:color w:val="auto"/>
          <w:highlight w:val="none"/>
        </w:rPr>
      </w:r>
      <w:r/>
    </w:p>
    <w:p>
      <w:pPr>
        <w:pStyle w:val="1040"/>
        <w:ind w:left="0" w:firstLine="48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18.2合同项下全部权利义务履行完毕后，本合同自动失效。合同履行期满后，合同项下任何尚未了结的债权和债务不受合同履行期的影响，债务人仍应向债权人履行其义务。</w:t>
      </w:r>
      <w:r>
        <w:rPr>
          <w:color w:val="auto"/>
          <w:highlight w:val="none"/>
        </w:rPr>
      </w:r>
      <w:r/>
    </w:p>
    <w:p>
      <w:pPr>
        <w:pStyle w:val="1040"/>
        <w:ind w:left="0" w:firstLine="48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18.3 合同双方各自承担与本合同有关的应负税费。</w:t>
      </w:r>
      <w:r>
        <w:rPr>
          <w:color w:val="auto"/>
          <w:highlight w:val="none"/>
        </w:rPr>
      </w:r>
      <w:r/>
    </w:p>
    <w:p>
      <w:pPr>
        <w:pStyle w:val="1040"/>
        <w:ind w:left="0" w:firstLine="48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18.4合同双方除非《合同专用条款》另有规定，所有合同文件及相关的修订和合同双方之间的书面联络，应使用中文书就并按中文解释。</w:t>
      </w:r>
      <w:r>
        <w:rPr>
          <w:color w:val="auto"/>
          <w:highlight w:val="none"/>
        </w:rPr>
      </w:r>
      <w:r/>
    </w:p>
    <w:p>
      <w:pPr>
        <w:pStyle w:val="1040"/>
        <w:ind w:left="0" w:firstLine="48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18.5对本合同的任何补充、增添或修改以书面方式进行。</w:t>
      </w:r>
      <w:r>
        <w:rPr>
          <w:color w:val="auto"/>
          <w:highlight w:val="none"/>
        </w:rPr>
      </w:r>
      <w:r/>
    </w:p>
    <w:p>
      <w:pPr>
        <w:pStyle w:val="1040"/>
        <w:ind w:left="0" w:firstLine="48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18.6没有另一方的事先书面同意，合同任何一方不得将合同项下的任何权利和义务转让给第三方。</w:t>
      </w:r>
      <w:r>
        <w:rPr>
          <w:color w:val="auto"/>
          <w:highlight w:val="none"/>
        </w:rPr>
      </w:r>
      <w:r/>
    </w:p>
    <w:p>
      <w:pPr>
        <w:pStyle w:val="1040"/>
        <w:ind w:left="0" w:firstLine="48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rPr>
          <w:color w:val="auto"/>
          <w:highlight w:val="none"/>
        </w:rPr>
      </w:r>
      <w:r/>
    </w:p>
    <w:p>
      <w:pPr>
        <w:pStyle w:val="1040"/>
        <w:ind w:left="0" w:firstLine="48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18.8合同条款中的标题和边注仅供参考使用，不应视为合同的一部分，也不影响本文的解释。</w:t>
      </w:r>
      <w:r>
        <w:rPr>
          <w:color w:val="auto"/>
          <w:highlight w:val="none"/>
        </w:rPr>
      </w:r>
      <w:r/>
    </w:p>
    <w:p>
      <w:pPr>
        <w:pStyle w:val="1040"/>
        <w:ind w:left="0" w:firstLine="48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18.9合同构成买方和卖方之间就合同主要内容方面的完整协议，并且取代合同签订前所有关于这方面的通讯、协商、协议(不论是书面的，还是口头的)。</w:t>
      </w:r>
      <w:r>
        <w:rPr>
          <w:color w:val="auto"/>
          <w:highlight w:val="none"/>
        </w:rPr>
      </w:r>
      <w:r/>
    </w:p>
    <w:p>
      <w:pPr>
        <w:pStyle w:val="1040"/>
        <w:ind w:left="0" w:firstLine="48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18.10买方应当自政府采购合同签订之日起2个工作日内，将政府采购合同在省级以上人民政府财政部门指定的媒体上公告，但政府采购合同中涉及国家秘密、商业秘密的内容除外。</w:t>
      </w:r>
      <w:r>
        <w:rPr>
          <w:color w:val="auto"/>
          <w:highlight w:val="none"/>
        </w:rPr>
      </w:r>
      <w:r/>
    </w:p>
    <w:p>
      <w:pPr>
        <w:pStyle w:val="1040"/>
        <w:ind w:left="0" w:firstLine="48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18.11合同双方之间的一切联络往来应以书面形式按《合同专用条款》中规定的通讯地址发往合同另一方。有关重要事项的传真应及时用挂号信或快件确认。</w:t>
      </w:r>
      <w:r>
        <w:rPr>
          <w:color w:val="auto"/>
          <w:highlight w:val="none"/>
        </w:rPr>
      </w:r>
      <w:r/>
    </w:p>
    <w:p>
      <w:pPr>
        <w:pStyle w:val="1040"/>
        <w:ind w:left="0" w:firstLine="600"/>
        <w:jc w:val="center"/>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sz w:val="24"/>
          <w:szCs w:val="24"/>
          <w:highlight w:val="none"/>
        </w:rPr>
        <w:t xml:space="preserve"> </w:t>
      </w:r>
      <w:r>
        <w:rPr>
          <w:color w:val="auto"/>
          <w:highlight w:val="none"/>
        </w:rPr>
      </w:r>
      <w:r/>
    </w:p>
    <w:p>
      <w:pPr>
        <w:pStyle w:val="1040"/>
        <w:ind w:left="0" w:firstLine="600"/>
        <w:jc w:val="center"/>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br w:type="page" w:clear="all"/>
      </w:r>
      <w:r>
        <w:rPr>
          <w:rFonts w:hint="eastAsia" w:ascii="宋体" w:hAnsi="宋体" w:eastAsia="宋体" w:cs="宋体"/>
          <w:color w:val="auto"/>
          <w:sz w:val="24"/>
          <w:szCs w:val="24"/>
          <w:highlight w:val="none"/>
        </w:rPr>
        <w:t xml:space="preserve">合同专用条款</w:t>
      </w:r>
      <w:r>
        <w:rPr>
          <w:color w:val="auto"/>
          <w:highlight w:val="none"/>
        </w:rPr>
      </w:r>
      <w:r/>
    </w:p>
    <w:p>
      <w:pPr>
        <w:pStyle w:val="1040"/>
        <w:jc w:val="center"/>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sz w:val="24"/>
          <w:szCs w:val="24"/>
          <w:highlight w:val="none"/>
        </w:rPr>
        <w:t xml:space="preserve"> </w:t>
      </w:r>
      <w:r>
        <w:rPr>
          <w:color w:val="auto"/>
          <w:highlight w:val="none"/>
        </w:rPr>
      </w:r>
      <w:r/>
    </w:p>
    <w:p>
      <w:pPr>
        <w:pStyle w:val="1040"/>
        <w:ind w:left="0" w:firstLine="480"/>
        <w:jc w:val="both"/>
        <w:keepLines w:val="0"/>
        <w:keepNext w:val="0"/>
        <w:spacing w:before="0" w:beforeAutospacing="0" w:after="0" w:afterAutospacing="0" w:line="0" w:lineRule="atLeast"/>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甲方（买方）：</w:t>
      </w:r>
      <w:r>
        <w:rPr>
          <w:rFonts w:hint="eastAsia" w:ascii="宋体" w:hAnsi="宋体" w:eastAsia="宋体" w:cs="宋体"/>
          <w:color w:val="auto"/>
          <w:sz w:val="24"/>
          <w:szCs w:val="24"/>
          <w:highlight w:val="none"/>
          <w:u w:val="single"/>
        </w:rPr>
        <w:t xml:space="preserve">徐州市中心医院 </w:t>
      </w:r>
      <w:r>
        <w:rPr>
          <w:color w:val="auto"/>
          <w:highlight w:val="none"/>
        </w:rPr>
      </w:r>
      <w:r/>
    </w:p>
    <w:p>
      <w:pPr>
        <w:pStyle w:val="1040"/>
        <w:ind w:left="0" w:firstLine="480"/>
        <w:jc w:val="both"/>
        <w:keepLines w:val="0"/>
        <w:keepNext w:val="0"/>
        <w:spacing w:before="0" w:beforeAutospacing="0" w:after="0" w:afterAutospacing="0" w:line="0" w:lineRule="atLeast"/>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乙方（卖方）：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color w:val="auto"/>
          <w:highlight w:val="none"/>
        </w:rPr>
      </w:r>
      <w:r/>
    </w:p>
    <w:p>
      <w:pPr>
        <w:pStyle w:val="1040"/>
        <w:ind w:left="0" w:firstLine="48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《合同专用条款》中的条款项号是与《合同通用条款》中的条款项号对应的，其增加的内容和条款，是对《合同通用条款》的补充、修改和完善，如果有矛盾的话，以《合同专用条款》为准。</w:t>
      </w:r>
      <w:r>
        <w:rPr>
          <w:color w:val="auto"/>
          <w:highlight w:val="none"/>
        </w:rPr>
      </w:r>
      <w:r/>
    </w:p>
    <w:p>
      <w:pPr>
        <w:pStyle w:val="1040"/>
        <w:ind w:left="0" w:firstLine="480"/>
        <w:jc w:val="both"/>
        <w:keepLines w:val="0"/>
        <w:keepNext w:val="0"/>
        <w:spacing w:before="0" w:beforeAutospacing="0" w:after="0" w:afterAutospacing="0" w:line="0" w:lineRule="atLeast"/>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依照《中华人民共和国民法典》、《中华人民共和国产品质量法》、《医疗器械监督管理条例》等法律法规的相关规定，遵循平等、自愿、公平和诚实信用的原则，双方就设备采购相关事宜达成一致意见，特签订本合同，以明确双方的权利、义务，确保合同双方共同执行。</w:t>
      </w:r>
      <w:r>
        <w:rPr>
          <w:color w:val="auto"/>
          <w:highlight w:val="none"/>
        </w:rPr>
      </w:r>
      <w:r/>
    </w:p>
    <w:p>
      <w:pPr>
        <w:pStyle w:val="1040"/>
        <w:ind w:left="426"/>
        <w:jc w:val="both"/>
        <w:keepLines w:val="0"/>
        <w:keepNext w:val="0"/>
        <w:spacing w:before="0" w:beforeAutospacing="0" w:after="0" w:afterAutospacing="0" w:line="0" w:lineRule="atLeast"/>
        <w:widowControl w:val="off"/>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eastAsia="宋体" w:cs="宋体"/>
          <w:color w:val="auto"/>
          <w:sz w:val="24"/>
          <w:szCs w:val="24"/>
          <w:highlight w:val="none"/>
          <w:lang w:val="en-US" w:eastAsia="zh-CN"/>
        </w:rPr>
        <w:t xml:space="preserve">1.合同标的</w:t>
      </w:r>
      <w:r>
        <w:rPr>
          <w:color w:val="auto"/>
          <w:highlight w:val="none"/>
        </w:rPr>
      </w:r>
      <w:r/>
    </w:p>
    <w:p>
      <w:pPr>
        <w:pStyle w:val="1040"/>
        <w:ind w:left="426"/>
        <w:jc w:val="both"/>
        <w:keepLines w:val="0"/>
        <w:keepNext w:val="0"/>
        <w:spacing w:before="0" w:beforeAutospacing="0" w:after="0" w:afterAutospacing="0" w:line="0" w:lineRule="atLeast"/>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1.1产品名称、型号、规格、数量及价款</w:t>
      </w:r>
      <w:r>
        <w:rPr>
          <w:color w:val="auto"/>
          <w:highlight w:val="none"/>
        </w:rPr>
      </w:r>
      <w:r/>
    </w:p>
    <w:tbl>
      <w:tblPr>
        <w:tblW w:w="0" w:type="auto"/>
        <w:jc w:val="center"/>
        <w:tblCellSpacing w:w="0"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36"/>
        <w:gridCol w:w="987"/>
        <w:gridCol w:w="870"/>
        <w:gridCol w:w="870"/>
        <w:gridCol w:w="870"/>
        <w:gridCol w:w="846"/>
        <w:gridCol w:w="716"/>
        <w:gridCol w:w="850"/>
        <w:gridCol w:w="1068"/>
      </w:tblGrid>
      <w:tr>
        <w:trPr>
          <w:tblCellSpacing w:w="0" w:type="dxa"/>
          <w:trHeight w:val="489"/>
        </w:trPr>
        <w:tc>
          <w:tcPr>
            <w:tcW w:w="1436" w:type="dxa"/>
            <w:vAlign w:val="center"/>
            <w:textDirection w:val="lrTb"/>
            <w:noWrap w:val="false"/>
          </w:tcPr>
          <w:p>
            <w:pPr>
              <w:pStyle w:val="1040"/>
              <w:jc w:val="center"/>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产品名称</w:t>
            </w:r>
            <w:r>
              <w:rPr>
                <w:color w:val="auto"/>
                <w:highlight w:val="none"/>
              </w:rPr>
            </w:r>
            <w:r/>
          </w:p>
        </w:tc>
        <w:tc>
          <w:tcPr>
            <w:tcW w:w="987" w:type="dxa"/>
            <w:vAlign w:val="center"/>
            <w:textDirection w:val="lrTb"/>
            <w:noWrap w:val="false"/>
          </w:tcPr>
          <w:p>
            <w:pPr>
              <w:pStyle w:val="1040"/>
              <w:jc w:val="center"/>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型号</w:t>
            </w:r>
            <w:r>
              <w:rPr>
                <w:color w:val="auto"/>
                <w:highlight w:val="none"/>
              </w:rPr>
            </w:r>
            <w:r/>
          </w:p>
        </w:tc>
        <w:tc>
          <w:tcPr>
            <w:tcW w:w="870" w:type="dxa"/>
            <w:vAlign w:val="center"/>
            <w:textDirection w:val="lrTb"/>
            <w:noWrap w:val="false"/>
          </w:tcPr>
          <w:p>
            <w:pPr>
              <w:pStyle w:val="1040"/>
              <w:jc w:val="center"/>
              <w:keepLines w:val="0"/>
              <w:keepNext w:val="0"/>
              <w:spacing w:before="0" w:beforeAutospacing="0" w:after="0" w:afterAutospacing="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eastAsia="宋体" w:cs="宋体"/>
                <w:color w:val="auto"/>
                <w:sz w:val="24"/>
                <w:szCs w:val="24"/>
                <w:highlight w:val="none"/>
                <w:lang w:eastAsia="zh-CN"/>
              </w:rPr>
              <w:t xml:space="preserve">生产厂家</w:t>
            </w:r>
            <w:r>
              <w:rPr>
                <w:color w:val="auto"/>
                <w:highlight w:val="none"/>
              </w:rPr>
            </w:r>
            <w:r/>
          </w:p>
        </w:tc>
        <w:tc>
          <w:tcPr>
            <w:tcW w:w="870" w:type="dxa"/>
            <w:vAlign w:val="center"/>
            <w:textDirection w:val="lrTb"/>
            <w:noWrap w:val="false"/>
          </w:tcPr>
          <w:p>
            <w:pPr>
              <w:pStyle w:val="1040"/>
              <w:jc w:val="center"/>
              <w:keepLines w:val="0"/>
              <w:keepNext w:val="0"/>
              <w:spacing w:before="0" w:beforeAutospacing="0" w:after="0" w:afterAutospacing="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eastAsia="宋体" w:cs="宋体"/>
                <w:color w:val="auto"/>
                <w:sz w:val="24"/>
                <w:szCs w:val="24"/>
                <w:highlight w:val="none"/>
                <w:lang w:eastAsia="zh-CN"/>
              </w:rPr>
              <w:t xml:space="preserve">产地</w:t>
            </w:r>
            <w:r>
              <w:rPr>
                <w:color w:val="auto"/>
                <w:highlight w:val="none"/>
              </w:rPr>
            </w:r>
            <w:r/>
          </w:p>
        </w:tc>
        <w:tc>
          <w:tcPr>
            <w:tcW w:w="870" w:type="dxa"/>
            <w:vAlign w:val="center"/>
            <w:textDirection w:val="lrTb"/>
            <w:noWrap w:val="false"/>
          </w:tcPr>
          <w:p>
            <w:pPr>
              <w:pStyle w:val="1040"/>
              <w:jc w:val="center"/>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单价（元）</w:t>
            </w:r>
            <w:r>
              <w:rPr>
                <w:color w:val="auto"/>
                <w:highlight w:val="none"/>
              </w:rPr>
            </w:r>
            <w:r/>
          </w:p>
        </w:tc>
        <w:tc>
          <w:tcPr>
            <w:tcW w:w="846" w:type="dxa"/>
            <w:vAlign w:val="center"/>
            <w:textDirection w:val="lrTb"/>
            <w:noWrap w:val="false"/>
          </w:tcPr>
          <w:p>
            <w:pPr>
              <w:pStyle w:val="1040"/>
              <w:jc w:val="center"/>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单位</w:t>
            </w:r>
            <w:r>
              <w:rPr>
                <w:color w:val="auto"/>
                <w:highlight w:val="none"/>
              </w:rPr>
            </w:r>
            <w:r/>
          </w:p>
        </w:tc>
        <w:tc>
          <w:tcPr>
            <w:tcW w:w="716" w:type="dxa"/>
            <w:vAlign w:val="center"/>
            <w:textDirection w:val="lrTb"/>
            <w:noWrap w:val="false"/>
          </w:tcPr>
          <w:p>
            <w:pPr>
              <w:pStyle w:val="1040"/>
              <w:jc w:val="center"/>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数量</w:t>
            </w:r>
            <w:r>
              <w:rPr>
                <w:color w:val="auto"/>
                <w:highlight w:val="none"/>
              </w:rPr>
            </w:r>
            <w:r/>
          </w:p>
        </w:tc>
        <w:tc>
          <w:tcPr>
            <w:tcW w:w="850" w:type="dxa"/>
            <w:vAlign w:val="center"/>
            <w:textDirection w:val="lrTb"/>
            <w:noWrap w:val="false"/>
          </w:tcPr>
          <w:p>
            <w:pPr>
              <w:pStyle w:val="1040"/>
              <w:jc w:val="center"/>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金额（元）</w:t>
            </w:r>
            <w:r>
              <w:rPr>
                <w:color w:val="auto"/>
                <w:highlight w:val="none"/>
              </w:rPr>
            </w:r>
            <w:r/>
          </w:p>
        </w:tc>
        <w:tc>
          <w:tcPr>
            <w:tcW w:w="1068" w:type="dxa"/>
            <w:vAlign w:val="center"/>
            <w:textDirection w:val="lrTb"/>
            <w:noWrap w:val="false"/>
          </w:tcPr>
          <w:p>
            <w:pPr>
              <w:pStyle w:val="1040"/>
              <w:jc w:val="center"/>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备注</w:t>
            </w:r>
            <w:r>
              <w:rPr>
                <w:color w:val="auto"/>
                <w:highlight w:val="none"/>
              </w:rPr>
            </w:r>
            <w:r/>
          </w:p>
        </w:tc>
      </w:tr>
      <w:tr>
        <w:trPr>
          <w:tblCellSpacing w:w="0" w:type="dxa"/>
          <w:trHeight w:val="567"/>
        </w:trPr>
        <w:tc>
          <w:tcPr>
            <w:tcW w:w="1436" w:type="dxa"/>
            <w:vAlign w:val="center"/>
            <w:textDirection w:val="lrTb"/>
            <w:noWrap w:val="false"/>
          </w:tcPr>
          <w:p>
            <w:pPr>
              <w:pStyle w:val="1040"/>
              <w:jc w:val="center"/>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sz w:val="24"/>
                <w:szCs w:val="24"/>
                <w:highlight w:val="none"/>
              </w:rPr>
              <w:t xml:space="preserve"> </w:t>
            </w:r>
            <w:r>
              <w:rPr>
                <w:color w:val="auto"/>
                <w:highlight w:val="none"/>
              </w:rPr>
            </w:r>
            <w:r/>
          </w:p>
        </w:tc>
        <w:tc>
          <w:tcPr>
            <w:tcW w:w="987" w:type="dxa"/>
            <w:vAlign w:val="center"/>
            <w:textDirection w:val="lrTb"/>
            <w:noWrap w:val="false"/>
          </w:tcPr>
          <w:p>
            <w:pPr>
              <w:pStyle w:val="1040"/>
              <w:jc w:val="center"/>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sz w:val="24"/>
                <w:szCs w:val="24"/>
                <w:highlight w:val="none"/>
              </w:rPr>
              <w:t xml:space="preserve"> </w:t>
            </w:r>
            <w:r>
              <w:rPr>
                <w:color w:val="auto"/>
                <w:highlight w:val="none"/>
              </w:rPr>
            </w:r>
            <w:r/>
          </w:p>
        </w:tc>
        <w:tc>
          <w:tcPr>
            <w:tcW w:w="870" w:type="dxa"/>
            <w:vAlign w:val="center"/>
            <w:textDirection w:val="lrTb"/>
            <w:noWrap w:val="false"/>
          </w:tcPr>
          <w:p>
            <w:pPr>
              <w:pStyle w:val="1040"/>
              <w:jc w:val="center"/>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sz w:val="24"/>
                <w:szCs w:val="24"/>
                <w:highlight w:val="none"/>
              </w:rPr>
            </w:r>
            <w:r>
              <w:rPr>
                <w:color w:val="auto"/>
                <w:highlight w:val="none"/>
              </w:rPr>
            </w:r>
            <w:r/>
          </w:p>
        </w:tc>
        <w:tc>
          <w:tcPr>
            <w:tcW w:w="870" w:type="dxa"/>
            <w:vAlign w:val="center"/>
            <w:textDirection w:val="lrTb"/>
            <w:noWrap w:val="false"/>
          </w:tcPr>
          <w:p>
            <w:pPr>
              <w:pStyle w:val="1040"/>
              <w:jc w:val="center"/>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sz w:val="24"/>
                <w:szCs w:val="24"/>
                <w:highlight w:val="none"/>
              </w:rPr>
            </w:r>
            <w:r>
              <w:rPr>
                <w:color w:val="auto"/>
                <w:highlight w:val="none"/>
              </w:rPr>
            </w:r>
            <w:r/>
          </w:p>
        </w:tc>
        <w:tc>
          <w:tcPr>
            <w:tcW w:w="870" w:type="dxa"/>
            <w:vAlign w:val="center"/>
            <w:textDirection w:val="lrTb"/>
            <w:noWrap w:val="false"/>
          </w:tcPr>
          <w:p>
            <w:pPr>
              <w:pStyle w:val="1040"/>
              <w:jc w:val="center"/>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sz w:val="24"/>
                <w:szCs w:val="24"/>
                <w:highlight w:val="none"/>
              </w:rPr>
              <w:t xml:space="preserve"> </w:t>
            </w:r>
            <w:r>
              <w:rPr>
                <w:color w:val="auto"/>
                <w:highlight w:val="none"/>
              </w:rPr>
            </w:r>
            <w:r/>
          </w:p>
        </w:tc>
        <w:tc>
          <w:tcPr>
            <w:tcW w:w="846" w:type="dxa"/>
            <w:vAlign w:val="center"/>
            <w:textDirection w:val="lrTb"/>
            <w:noWrap w:val="false"/>
          </w:tcPr>
          <w:p>
            <w:pPr>
              <w:pStyle w:val="1040"/>
              <w:jc w:val="center"/>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sz w:val="24"/>
                <w:szCs w:val="24"/>
                <w:highlight w:val="none"/>
              </w:rPr>
              <w:t xml:space="preserve"> </w:t>
            </w:r>
            <w:r>
              <w:rPr>
                <w:color w:val="auto"/>
                <w:highlight w:val="none"/>
              </w:rPr>
            </w:r>
            <w:r/>
          </w:p>
        </w:tc>
        <w:tc>
          <w:tcPr>
            <w:tcW w:w="716" w:type="dxa"/>
            <w:vAlign w:val="center"/>
            <w:textDirection w:val="lrTb"/>
            <w:noWrap w:val="false"/>
          </w:tcPr>
          <w:p>
            <w:pPr>
              <w:pStyle w:val="1040"/>
              <w:jc w:val="center"/>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sz w:val="24"/>
                <w:szCs w:val="24"/>
                <w:highlight w:val="none"/>
              </w:rPr>
              <w:t xml:space="preserve"> </w:t>
            </w:r>
            <w:r>
              <w:rPr>
                <w:color w:val="auto"/>
                <w:highlight w:val="none"/>
              </w:rPr>
            </w:r>
            <w:r/>
          </w:p>
        </w:tc>
        <w:tc>
          <w:tcPr>
            <w:tcW w:w="850" w:type="dxa"/>
            <w:vAlign w:val="center"/>
            <w:textDirection w:val="lrTb"/>
            <w:noWrap w:val="false"/>
          </w:tcPr>
          <w:p>
            <w:pPr>
              <w:pStyle w:val="1040"/>
              <w:jc w:val="center"/>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sz w:val="24"/>
                <w:szCs w:val="24"/>
                <w:highlight w:val="none"/>
              </w:rPr>
              <w:t xml:space="preserve"> </w:t>
            </w:r>
            <w:r>
              <w:rPr>
                <w:color w:val="auto"/>
                <w:highlight w:val="none"/>
              </w:rPr>
            </w:r>
            <w:r/>
          </w:p>
        </w:tc>
        <w:tc>
          <w:tcPr>
            <w:tcW w:w="1068" w:type="dxa"/>
            <w:vAlign w:val="center"/>
            <w:textDirection w:val="lrTb"/>
            <w:noWrap w:val="false"/>
          </w:tcPr>
          <w:p>
            <w:pPr>
              <w:pStyle w:val="1040"/>
              <w:jc w:val="center"/>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sz w:val="24"/>
                <w:szCs w:val="24"/>
                <w:highlight w:val="none"/>
              </w:rPr>
              <w:t xml:space="preserve"> </w:t>
            </w:r>
            <w:r>
              <w:rPr>
                <w:color w:val="auto"/>
                <w:highlight w:val="none"/>
              </w:rPr>
            </w:r>
            <w:r/>
          </w:p>
        </w:tc>
      </w:tr>
      <w:tr>
        <w:trPr>
          <w:tblCellSpacing w:w="0" w:type="dxa"/>
          <w:trHeight w:val="567"/>
        </w:trPr>
        <w:tc>
          <w:tcPr>
            <w:tcW w:w="1436" w:type="dxa"/>
            <w:vAlign w:val="center"/>
            <w:textDirection w:val="lrTb"/>
            <w:noWrap w:val="false"/>
          </w:tcPr>
          <w:p>
            <w:pPr>
              <w:pStyle w:val="1040"/>
              <w:jc w:val="center"/>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sz w:val="24"/>
                <w:szCs w:val="24"/>
                <w:highlight w:val="none"/>
              </w:rPr>
              <w:t xml:space="preserve"> </w:t>
            </w:r>
            <w:r>
              <w:rPr>
                <w:color w:val="auto"/>
                <w:highlight w:val="none"/>
              </w:rPr>
            </w:r>
            <w:r/>
          </w:p>
        </w:tc>
        <w:tc>
          <w:tcPr>
            <w:tcW w:w="987" w:type="dxa"/>
            <w:vAlign w:val="center"/>
            <w:textDirection w:val="lrTb"/>
            <w:noWrap w:val="false"/>
          </w:tcPr>
          <w:p>
            <w:pPr>
              <w:pStyle w:val="1040"/>
              <w:jc w:val="center"/>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sz w:val="24"/>
                <w:szCs w:val="24"/>
                <w:highlight w:val="none"/>
              </w:rPr>
              <w:t xml:space="preserve"> </w:t>
            </w:r>
            <w:r>
              <w:rPr>
                <w:color w:val="auto"/>
                <w:highlight w:val="none"/>
              </w:rPr>
            </w:r>
            <w:r/>
          </w:p>
        </w:tc>
        <w:tc>
          <w:tcPr>
            <w:tcW w:w="870" w:type="dxa"/>
            <w:vAlign w:val="center"/>
            <w:textDirection w:val="lrTb"/>
            <w:noWrap w:val="false"/>
          </w:tcPr>
          <w:p>
            <w:pPr>
              <w:pStyle w:val="1040"/>
              <w:jc w:val="center"/>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sz w:val="24"/>
                <w:szCs w:val="24"/>
                <w:highlight w:val="none"/>
              </w:rPr>
            </w:r>
            <w:r>
              <w:rPr>
                <w:color w:val="auto"/>
                <w:highlight w:val="none"/>
              </w:rPr>
            </w:r>
            <w:r/>
          </w:p>
        </w:tc>
        <w:tc>
          <w:tcPr>
            <w:tcW w:w="870" w:type="dxa"/>
            <w:vAlign w:val="center"/>
            <w:textDirection w:val="lrTb"/>
            <w:noWrap w:val="false"/>
          </w:tcPr>
          <w:p>
            <w:pPr>
              <w:pStyle w:val="1040"/>
              <w:jc w:val="center"/>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sz w:val="24"/>
                <w:szCs w:val="24"/>
                <w:highlight w:val="none"/>
              </w:rPr>
            </w:r>
            <w:r>
              <w:rPr>
                <w:color w:val="auto"/>
                <w:highlight w:val="none"/>
              </w:rPr>
            </w:r>
            <w:r/>
          </w:p>
        </w:tc>
        <w:tc>
          <w:tcPr>
            <w:tcW w:w="870" w:type="dxa"/>
            <w:vAlign w:val="center"/>
            <w:textDirection w:val="lrTb"/>
            <w:noWrap w:val="false"/>
          </w:tcPr>
          <w:p>
            <w:pPr>
              <w:pStyle w:val="1040"/>
              <w:jc w:val="center"/>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sz w:val="24"/>
                <w:szCs w:val="24"/>
                <w:highlight w:val="none"/>
              </w:rPr>
              <w:t xml:space="preserve"> </w:t>
            </w:r>
            <w:r>
              <w:rPr>
                <w:color w:val="auto"/>
                <w:highlight w:val="none"/>
              </w:rPr>
            </w:r>
            <w:r/>
          </w:p>
        </w:tc>
        <w:tc>
          <w:tcPr>
            <w:tcW w:w="846" w:type="dxa"/>
            <w:vAlign w:val="center"/>
            <w:textDirection w:val="lrTb"/>
            <w:noWrap w:val="false"/>
          </w:tcPr>
          <w:p>
            <w:pPr>
              <w:pStyle w:val="1040"/>
              <w:jc w:val="center"/>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sz w:val="24"/>
                <w:szCs w:val="24"/>
                <w:highlight w:val="none"/>
              </w:rPr>
              <w:t xml:space="preserve"> </w:t>
            </w:r>
            <w:r>
              <w:rPr>
                <w:color w:val="auto"/>
                <w:highlight w:val="none"/>
              </w:rPr>
            </w:r>
            <w:r/>
          </w:p>
        </w:tc>
        <w:tc>
          <w:tcPr>
            <w:tcW w:w="716" w:type="dxa"/>
            <w:vAlign w:val="center"/>
            <w:textDirection w:val="lrTb"/>
            <w:noWrap w:val="false"/>
          </w:tcPr>
          <w:p>
            <w:pPr>
              <w:pStyle w:val="1040"/>
              <w:jc w:val="center"/>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sz w:val="24"/>
                <w:szCs w:val="24"/>
                <w:highlight w:val="none"/>
              </w:rPr>
              <w:t xml:space="preserve"> </w:t>
            </w:r>
            <w:r>
              <w:rPr>
                <w:color w:val="auto"/>
                <w:highlight w:val="none"/>
              </w:rPr>
            </w:r>
            <w:r/>
          </w:p>
        </w:tc>
        <w:tc>
          <w:tcPr>
            <w:tcW w:w="850" w:type="dxa"/>
            <w:vAlign w:val="center"/>
            <w:textDirection w:val="lrTb"/>
            <w:noWrap w:val="false"/>
          </w:tcPr>
          <w:p>
            <w:pPr>
              <w:pStyle w:val="1040"/>
              <w:jc w:val="center"/>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sz w:val="24"/>
                <w:szCs w:val="24"/>
                <w:highlight w:val="none"/>
              </w:rPr>
              <w:t xml:space="preserve"> </w:t>
            </w:r>
            <w:r>
              <w:rPr>
                <w:color w:val="auto"/>
                <w:highlight w:val="none"/>
              </w:rPr>
            </w:r>
            <w:r/>
          </w:p>
        </w:tc>
        <w:tc>
          <w:tcPr>
            <w:tcW w:w="1068" w:type="dxa"/>
            <w:vAlign w:val="center"/>
            <w:textDirection w:val="lrTb"/>
            <w:noWrap w:val="false"/>
          </w:tcPr>
          <w:p>
            <w:pPr>
              <w:pStyle w:val="1040"/>
              <w:jc w:val="center"/>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sz w:val="24"/>
                <w:szCs w:val="24"/>
                <w:highlight w:val="none"/>
              </w:rPr>
              <w:t xml:space="preserve"> </w:t>
            </w:r>
            <w:r>
              <w:rPr>
                <w:color w:val="auto"/>
                <w:highlight w:val="none"/>
              </w:rPr>
            </w:r>
            <w:r/>
          </w:p>
        </w:tc>
      </w:tr>
      <w:tr>
        <w:trPr>
          <w:tblCellSpacing w:w="0" w:type="dxa"/>
          <w:trHeight w:val="567"/>
        </w:trPr>
        <w:tc>
          <w:tcPr>
            <w:tcW w:w="1436" w:type="dxa"/>
            <w:vAlign w:val="center"/>
            <w:textDirection w:val="lrTb"/>
            <w:noWrap w:val="false"/>
          </w:tcPr>
          <w:p>
            <w:pPr>
              <w:pStyle w:val="1040"/>
              <w:jc w:val="center"/>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w:t>
            </w:r>
            <w:r>
              <w:rPr>
                <w:color w:val="auto"/>
                <w:highlight w:val="none"/>
              </w:rPr>
            </w:r>
            <w:r/>
          </w:p>
        </w:tc>
        <w:tc>
          <w:tcPr>
            <w:tcW w:w="987" w:type="dxa"/>
            <w:vAlign w:val="center"/>
            <w:textDirection w:val="lrTb"/>
            <w:noWrap w:val="false"/>
          </w:tcPr>
          <w:p>
            <w:pPr>
              <w:pStyle w:val="1040"/>
              <w:jc w:val="center"/>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sz w:val="24"/>
                <w:szCs w:val="24"/>
                <w:highlight w:val="none"/>
              </w:rPr>
              <w:t xml:space="preserve"> </w:t>
            </w:r>
            <w:r>
              <w:rPr>
                <w:color w:val="auto"/>
                <w:highlight w:val="none"/>
              </w:rPr>
            </w:r>
            <w:r/>
          </w:p>
        </w:tc>
        <w:tc>
          <w:tcPr>
            <w:tcW w:w="870" w:type="dxa"/>
            <w:vAlign w:val="center"/>
            <w:textDirection w:val="lrTb"/>
            <w:noWrap w:val="false"/>
          </w:tcPr>
          <w:p>
            <w:pPr>
              <w:pStyle w:val="1040"/>
              <w:jc w:val="center"/>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sz w:val="24"/>
                <w:szCs w:val="24"/>
                <w:highlight w:val="none"/>
              </w:rPr>
            </w:r>
            <w:r>
              <w:rPr>
                <w:color w:val="auto"/>
                <w:highlight w:val="none"/>
              </w:rPr>
            </w:r>
            <w:r/>
          </w:p>
        </w:tc>
        <w:tc>
          <w:tcPr>
            <w:tcW w:w="870" w:type="dxa"/>
            <w:vAlign w:val="center"/>
            <w:textDirection w:val="lrTb"/>
            <w:noWrap w:val="false"/>
          </w:tcPr>
          <w:p>
            <w:pPr>
              <w:pStyle w:val="1040"/>
              <w:jc w:val="center"/>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sz w:val="24"/>
                <w:szCs w:val="24"/>
                <w:highlight w:val="none"/>
              </w:rPr>
            </w:r>
            <w:r>
              <w:rPr>
                <w:color w:val="auto"/>
                <w:highlight w:val="none"/>
              </w:rPr>
            </w:r>
            <w:r/>
          </w:p>
        </w:tc>
        <w:tc>
          <w:tcPr>
            <w:tcW w:w="870" w:type="dxa"/>
            <w:vAlign w:val="center"/>
            <w:textDirection w:val="lrTb"/>
            <w:noWrap w:val="false"/>
          </w:tcPr>
          <w:p>
            <w:pPr>
              <w:pStyle w:val="1040"/>
              <w:jc w:val="center"/>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sz w:val="24"/>
                <w:szCs w:val="24"/>
                <w:highlight w:val="none"/>
              </w:rPr>
              <w:t xml:space="preserve"> </w:t>
            </w:r>
            <w:r>
              <w:rPr>
                <w:color w:val="auto"/>
                <w:highlight w:val="none"/>
              </w:rPr>
            </w:r>
            <w:r/>
          </w:p>
        </w:tc>
        <w:tc>
          <w:tcPr>
            <w:tcW w:w="846" w:type="dxa"/>
            <w:vAlign w:val="center"/>
            <w:textDirection w:val="lrTb"/>
            <w:noWrap w:val="false"/>
          </w:tcPr>
          <w:p>
            <w:pPr>
              <w:pStyle w:val="1040"/>
              <w:jc w:val="center"/>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sz w:val="24"/>
                <w:szCs w:val="24"/>
                <w:highlight w:val="none"/>
              </w:rPr>
              <w:t xml:space="preserve"> </w:t>
            </w:r>
            <w:r>
              <w:rPr>
                <w:color w:val="auto"/>
                <w:highlight w:val="none"/>
              </w:rPr>
            </w:r>
            <w:r/>
          </w:p>
        </w:tc>
        <w:tc>
          <w:tcPr>
            <w:tcW w:w="716" w:type="dxa"/>
            <w:vAlign w:val="center"/>
            <w:textDirection w:val="lrTb"/>
            <w:noWrap w:val="false"/>
          </w:tcPr>
          <w:p>
            <w:pPr>
              <w:pStyle w:val="1040"/>
              <w:jc w:val="center"/>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sz w:val="24"/>
                <w:szCs w:val="24"/>
                <w:highlight w:val="none"/>
              </w:rPr>
              <w:t xml:space="preserve"> </w:t>
            </w:r>
            <w:r>
              <w:rPr>
                <w:color w:val="auto"/>
                <w:highlight w:val="none"/>
              </w:rPr>
            </w:r>
            <w:r/>
          </w:p>
        </w:tc>
        <w:tc>
          <w:tcPr>
            <w:tcW w:w="850" w:type="dxa"/>
            <w:vAlign w:val="center"/>
            <w:textDirection w:val="lrTb"/>
            <w:noWrap w:val="false"/>
          </w:tcPr>
          <w:p>
            <w:pPr>
              <w:pStyle w:val="1040"/>
              <w:jc w:val="center"/>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sz w:val="24"/>
                <w:szCs w:val="24"/>
                <w:highlight w:val="none"/>
              </w:rPr>
              <w:t xml:space="preserve"> </w:t>
            </w:r>
            <w:r>
              <w:rPr>
                <w:color w:val="auto"/>
                <w:highlight w:val="none"/>
              </w:rPr>
            </w:r>
            <w:r/>
          </w:p>
        </w:tc>
        <w:tc>
          <w:tcPr>
            <w:tcW w:w="1068" w:type="dxa"/>
            <w:vAlign w:val="center"/>
            <w:textDirection w:val="lrTb"/>
            <w:noWrap w:val="false"/>
          </w:tcPr>
          <w:p>
            <w:pPr>
              <w:pStyle w:val="1040"/>
              <w:jc w:val="center"/>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sz w:val="24"/>
                <w:szCs w:val="24"/>
                <w:highlight w:val="none"/>
              </w:rPr>
              <w:t xml:space="preserve"> </w:t>
            </w:r>
            <w:r>
              <w:rPr>
                <w:color w:val="auto"/>
                <w:highlight w:val="none"/>
              </w:rPr>
            </w:r>
            <w:r/>
          </w:p>
        </w:tc>
      </w:tr>
      <w:tr>
        <w:trPr>
          <w:tblCellSpacing w:w="0" w:type="dxa"/>
          <w:trHeight w:val="537"/>
        </w:trPr>
        <w:tc>
          <w:tcPr>
            <w:gridSpan w:val="9"/>
            <w:tcW w:w="8513" w:type="dxa"/>
            <w:vAlign w:val="center"/>
            <w:textDirection w:val="lrTb"/>
            <w:noWrap w:val="false"/>
          </w:tcPr>
          <w:p>
            <w:pPr>
              <w:pStyle w:val="1040"/>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24"/>
                <w:szCs w:val="24"/>
                <w:highlight w:val="none"/>
              </w:rPr>
              <w:t xml:space="preserve">合计（大写）：人民币</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元整 </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（含税含运费）</w:t>
            </w:r>
            <w:r>
              <w:rPr>
                <w:color w:val="auto"/>
                <w:highlight w:val="none"/>
              </w:rPr>
            </w:r>
            <w:r/>
          </w:p>
        </w:tc>
      </w:tr>
    </w:tbl>
    <w:p>
      <w:pPr>
        <w:pStyle w:val="1040"/>
        <w:jc w:val="both"/>
        <w:keepLines w:val="0"/>
        <w:keepNext w:val="0"/>
        <w:spacing w:before="0" w:beforeAutospacing="0" w:after="0" w:afterAutospacing="0"/>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sz w:val="24"/>
          <w:szCs w:val="24"/>
          <w:highlight w:val="none"/>
        </w:rPr>
        <w:t xml:space="preserve"> </w:t>
      </w:r>
      <w:r>
        <w:rPr>
          <w:rFonts w:hint="eastAsia" w:ascii="宋体" w:hAnsi="宋体" w:eastAsia="宋体" w:cs="宋体"/>
          <w:color w:val="auto"/>
          <w:sz w:val="24"/>
          <w:szCs w:val="24"/>
          <w:highlight w:val="none"/>
        </w:rPr>
        <w:t xml:space="preserve">本合同采用固定总价合同，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费等完成本采购内容所需的一切费用。该总价为验收合格交货价，且不作调整。产品详细配置清单等见附件，附件与本合同有同等法律效力。</w:t>
      </w:r>
      <w:r>
        <w:rPr>
          <w:color w:val="auto"/>
          <w:highlight w:val="none"/>
        </w:rPr>
      </w:r>
      <w:r/>
    </w:p>
    <w:p>
      <w:pPr>
        <w:pStyle w:val="1040"/>
        <w:ind w:left="0" w:firstLine="480"/>
        <w:jc w:val="both"/>
        <w:keepLines w:val="0"/>
        <w:keepNext w:val="0"/>
        <w:spacing w:before="0" w:beforeAutospacing="0" w:after="0" w:afterAutospacing="0" w:line="36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1.2乙方应向甲方提供加盖印章的有效营业执照、医疗器械经营许可证或医疗器械经营备案凭证，以及医疗器械产品注册与备案手续、产品合格证、使用说明书，进口产品的还应提供进口报关单、商检合格证等。</w:t>
      </w:r>
      <w:r>
        <w:rPr>
          <w:color w:val="auto"/>
          <w:highlight w:val="none"/>
        </w:rPr>
      </w:r>
      <w:r/>
    </w:p>
    <w:p>
      <w:pPr>
        <w:pStyle w:val="1040"/>
        <w:ind w:left="0" w:firstLine="480"/>
        <w:jc w:val="both"/>
        <w:keepLines w:val="0"/>
        <w:keepNext w:val="0"/>
        <w:spacing w:before="0" w:beforeAutospacing="0" w:after="0" w:afterAutospacing="0" w:line="36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1.3乙方所提供的产品应属于财政部颁布的《环境标志产品政府采购品目清单》范围</w:t>
      </w:r>
      <w:r>
        <w:rPr>
          <w:rFonts w:hint="eastAsia" w:eastAsia="宋体" w:cs="宋体"/>
          <w:color w:val="auto"/>
          <w:sz w:val="24"/>
          <w:szCs w:val="24"/>
          <w:highlight w:val="none"/>
          <w:lang w:eastAsia="zh-CN"/>
        </w:rPr>
        <w:t xml:space="preserve">内的</w:t>
      </w:r>
      <w:r>
        <w:rPr>
          <w:rFonts w:hint="eastAsia" w:ascii="宋体" w:hAnsi="宋体" w:eastAsia="宋体" w:cs="宋体"/>
          <w:color w:val="auto"/>
          <w:sz w:val="24"/>
          <w:szCs w:val="24"/>
          <w:highlight w:val="none"/>
        </w:rPr>
        <w:t xml:space="preserve">产品，或属于《节能产品政府采购品目清单》范围</w:t>
      </w:r>
      <w:r>
        <w:rPr>
          <w:rFonts w:hint="eastAsia" w:eastAsia="宋体" w:cs="宋体"/>
          <w:color w:val="auto"/>
          <w:sz w:val="24"/>
          <w:szCs w:val="24"/>
          <w:highlight w:val="none"/>
          <w:lang w:eastAsia="zh-CN"/>
        </w:rPr>
        <w:t xml:space="preserve">内的</w:t>
      </w:r>
      <w:r>
        <w:rPr>
          <w:rFonts w:hint="eastAsia" w:ascii="宋体" w:hAnsi="宋体" w:eastAsia="宋体" w:cs="宋体"/>
          <w:color w:val="auto"/>
          <w:sz w:val="24"/>
          <w:szCs w:val="24"/>
          <w:highlight w:val="none"/>
        </w:rPr>
        <w:t xml:space="preserve">非强制采购产品类别的，应提供产品具有国家确定的认证机构出具的、处于有效期之内的节能产品认证证书和环境标志产品认证证书。</w:t>
      </w:r>
      <w:r>
        <w:rPr>
          <w:color w:val="auto"/>
          <w:highlight w:val="none"/>
        </w:rPr>
      </w:r>
      <w:r/>
    </w:p>
    <w:p>
      <w:pPr>
        <w:pStyle w:val="1040"/>
        <w:ind w:left="0" w:firstLine="480"/>
        <w:jc w:val="both"/>
        <w:keepLines w:val="0"/>
        <w:keepNext w:val="0"/>
        <w:spacing w:before="0" w:beforeAutospacing="0" w:after="0" w:afterAutospacing="0" w:line="36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1.4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 </w:t>
      </w:r>
      <w:r>
        <w:rPr>
          <w:color w:val="auto"/>
          <w:highlight w:val="none"/>
        </w:rPr>
      </w:r>
      <w:r/>
    </w:p>
    <w:p>
      <w:pPr>
        <w:pStyle w:val="1040"/>
        <w:ind w:left="0" w:firstLine="480"/>
        <w:jc w:val="both"/>
        <w:keepLines w:val="0"/>
        <w:keepNext w:val="0"/>
        <w:spacing w:before="0" w:beforeAutospacing="0" w:after="0" w:afterAutospacing="0" w:line="36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1.5本项目所有设备应包含所有有关互连所需的相关配件，保证其能正常运行，甲方不再为此另行支付任何费用。</w:t>
      </w:r>
      <w:r>
        <w:rPr>
          <w:color w:val="auto"/>
          <w:highlight w:val="none"/>
        </w:rPr>
      </w:r>
      <w:r/>
    </w:p>
    <w:p>
      <w:pPr>
        <w:pStyle w:val="1040"/>
        <w:ind w:left="0" w:firstLine="482"/>
        <w:jc w:val="both"/>
        <w:keepLines w:val="0"/>
        <w:keepNext w:val="0"/>
        <w:spacing w:before="0" w:beforeAutospacing="0" w:after="0" w:afterAutospacing="0" w:line="36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24"/>
          <w:szCs w:val="24"/>
          <w:highlight w:val="none"/>
        </w:rPr>
        <w:t xml:space="preserve">2.交货方法、交货期限、到货地点及风险转移</w:t>
      </w:r>
      <w:r>
        <w:rPr>
          <w:color w:val="auto"/>
          <w:highlight w:val="none"/>
        </w:rPr>
      </w:r>
      <w:r/>
    </w:p>
    <w:p>
      <w:pPr>
        <w:pStyle w:val="1040"/>
        <w:ind w:left="0" w:firstLine="480"/>
        <w:jc w:val="both"/>
        <w:keepLines w:val="0"/>
        <w:keepNext w:val="0"/>
        <w:spacing w:before="0" w:beforeAutospacing="0" w:after="0" w:afterAutospacing="0" w:line="36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2.1交货期：自本合同签订生效之日起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日内送达甲方指定地点，并安装调试完毕并投入使用。</w:t>
      </w:r>
      <w:r>
        <w:rPr>
          <w:color w:val="auto"/>
          <w:highlight w:val="none"/>
        </w:rPr>
      </w:r>
      <w:r/>
    </w:p>
    <w:p>
      <w:pPr>
        <w:pStyle w:val="1040"/>
        <w:ind w:left="0" w:firstLine="420"/>
        <w:jc w:val="both"/>
        <w:keepLines w:val="0"/>
        <w:keepNext w:val="0"/>
        <w:spacing w:before="0" w:beforeAutospacing="0" w:after="0" w:afterAutospacing="0" w:line="36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24"/>
          <w:szCs w:val="24"/>
          <w:highlight w:val="none"/>
        </w:rPr>
        <w:t xml:space="preserve">2.2</w:t>
      </w:r>
      <w:r>
        <w:rPr>
          <w:rFonts w:hint="eastAsia" w:ascii="宋体" w:hAnsi="宋体" w:eastAsia="宋体" w:cs="宋体"/>
          <w:color w:val="auto"/>
          <w:sz w:val="24"/>
          <w:szCs w:val="24"/>
          <w:highlight w:val="none"/>
        </w:rPr>
        <w:t xml:space="preserve">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rPr>
          <w:color w:val="auto"/>
          <w:highlight w:val="none"/>
        </w:rPr>
      </w:r>
      <w:r/>
    </w:p>
    <w:p>
      <w:pPr>
        <w:pStyle w:val="1040"/>
        <w:ind w:left="0" w:firstLine="420"/>
        <w:jc w:val="both"/>
        <w:keepLines w:val="0"/>
        <w:keepNext w:val="0"/>
        <w:spacing w:before="0" w:beforeAutospacing="0" w:after="0" w:afterAutospacing="0" w:line="36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24"/>
          <w:szCs w:val="24"/>
          <w:highlight w:val="none"/>
        </w:rPr>
        <w:t xml:space="preserve">2.3</w:t>
      </w:r>
      <w:r>
        <w:rPr>
          <w:rFonts w:hint="eastAsia" w:ascii="宋体" w:hAnsi="宋体" w:eastAsia="宋体" w:cs="宋体"/>
          <w:color w:val="auto"/>
          <w:sz w:val="24"/>
          <w:szCs w:val="24"/>
          <w:highlight w:val="none"/>
        </w:rPr>
        <w:t xml:space="preserve">甲方指定的到货地点：徐州市中心医院院本部。</w:t>
      </w:r>
      <w:r>
        <w:rPr>
          <w:color w:val="auto"/>
          <w:highlight w:val="none"/>
        </w:rPr>
      </w:r>
      <w:r/>
    </w:p>
    <w:p>
      <w:pPr>
        <w:pStyle w:val="1040"/>
        <w:ind w:left="0" w:firstLine="420"/>
        <w:jc w:val="both"/>
        <w:keepLines w:val="0"/>
        <w:keepNext w:val="0"/>
        <w:spacing w:before="0" w:beforeAutospacing="0" w:after="0" w:afterAutospacing="0" w:line="36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24"/>
          <w:szCs w:val="24"/>
          <w:highlight w:val="none"/>
        </w:rPr>
        <w:t xml:space="preserve">2.4</w:t>
      </w:r>
      <w:r>
        <w:rPr>
          <w:rFonts w:hint="eastAsia" w:ascii="宋体" w:hAnsi="宋体" w:eastAsia="宋体" w:cs="宋体"/>
          <w:color w:val="auto"/>
          <w:sz w:val="24"/>
          <w:szCs w:val="24"/>
          <w:highlight w:val="none"/>
        </w:rPr>
        <w:t xml:space="preserve">在乙方将货物交付甲方指定的交货地点和人员前，货物的毁损、灭失风险完全由乙方承担。</w:t>
      </w:r>
      <w:r>
        <w:rPr>
          <w:color w:val="auto"/>
          <w:highlight w:val="none"/>
        </w:rPr>
      </w:r>
      <w:r/>
    </w:p>
    <w:p>
      <w:pPr>
        <w:pStyle w:val="1040"/>
        <w:ind w:left="0" w:firstLine="482"/>
        <w:jc w:val="both"/>
        <w:keepLines w:val="0"/>
        <w:keepNext w:val="0"/>
        <w:spacing w:before="0" w:beforeAutospacing="0" w:after="0" w:afterAutospacing="0" w:line="36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24"/>
          <w:szCs w:val="24"/>
          <w:highlight w:val="none"/>
        </w:rPr>
        <w:t xml:space="preserve">3. 货物包装及质量保证</w:t>
      </w:r>
      <w:r>
        <w:rPr>
          <w:color w:val="auto"/>
          <w:highlight w:val="none"/>
        </w:rPr>
      </w:r>
      <w:r/>
    </w:p>
    <w:p>
      <w:pPr>
        <w:pStyle w:val="1040"/>
        <w:ind w:left="0" w:firstLine="482"/>
        <w:jc w:val="both"/>
        <w:keepLines w:val="0"/>
        <w:keepNext w:val="0"/>
        <w:spacing w:before="0" w:beforeAutospacing="0" w:after="0" w:afterAutospacing="0" w:line="36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及其他与本合同项下货物有关的任何单证和资料。</w:t>
      </w:r>
      <w:r>
        <w:rPr>
          <w:color w:val="auto"/>
          <w:highlight w:val="none"/>
        </w:rPr>
      </w:r>
      <w:r/>
    </w:p>
    <w:p>
      <w:pPr>
        <w:pStyle w:val="1040"/>
        <w:ind w:left="0" w:firstLine="480"/>
        <w:jc w:val="both"/>
        <w:keepLines w:val="0"/>
        <w:keepNext w:val="0"/>
        <w:spacing w:before="0" w:beforeAutospacing="0" w:after="0" w:afterAutospacing="0" w:line="36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rPr>
          <w:color w:val="auto"/>
          <w:highlight w:val="none"/>
        </w:rPr>
      </w:r>
      <w:r/>
    </w:p>
    <w:p>
      <w:pPr>
        <w:pStyle w:val="1040"/>
        <w:ind w:left="0" w:firstLine="480"/>
        <w:jc w:val="both"/>
        <w:keepLines w:val="0"/>
        <w:keepNext w:val="0"/>
        <w:spacing w:before="0" w:beforeAutospacing="0" w:after="0" w:afterAutospacing="0" w:line="36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3.3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rPr>
          <w:color w:val="auto"/>
          <w:highlight w:val="none"/>
        </w:rPr>
      </w:r>
      <w:r/>
    </w:p>
    <w:p>
      <w:pPr>
        <w:pStyle w:val="1040"/>
        <w:ind w:left="0" w:firstLine="480"/>
        <w:jc w:val="both"/>
        <w:keepLines w:val="0"/>
        <w:keepNext w:val="0"/>
        <w:spacing w:before="0" w:beforeAutospacing="0" w:after="0" w:afterAutospacing="0" w:line="36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3.4乙方应保证本合同货物和服务或其任何一部分享有合法专利权、版权、商标权和工业设计权等知识产权，或经第三方合法授权。一旦出现侵权，由乙方负全部责任。</w:t>
      </w:r>
      <w:r>
        <w:rPr>
          <w:color w:val="auto"/>
          <w:highlight w:val="none"/>
        </w:rPr>
      </w:r>
      <w:r/>
    </w:p>
    <w:p>
      <w:pPr>
        <w:pStyle w:val="1040"/>
        <w:ind w:left="0" w:firstLine="480"/>
        <w:jc w:val="both"/>
        <w:keepLines w:val="0"/>
        <w:keepNext w:val="0"/>
        <w:spacing w:before="0" w:beforeAutospacing="0" w:after="0" w:afterAutospacing="0" w:line="36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3.5 乙方保证提供的设备在正确安装、正常使用和保养条件下，具有良好性能。货物验收后，在质量保证期内，乙方对由于设计、工艺或者材料的缺陷所发生的任何不足或故障承担责任，所产生的费用和损失由乙方承担。</w:t>
      </w:r>
      <w:r>
        <w:rPr>
          <w:color w:val="auto"/>
          <w:highlight w:val="none"/>
        </w:rPr>
      </w:r>
      <w:r/>
    </w:p>
    <w:p>
      <w:pPr>
        <w:pStyle w:val="1040"/>
        <w:ind w:left="0" w:firstLine="480"/>
        <w:jc w:val="both"/>
        <w:keepLines w:val="0"/>
        <w:keepNext w:val="0"/>
        <w:spacing w:before="0" w:beforeAutospacing="0" w:after="0" w:afterAutospacing="0" w:line="36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3.6乙方保证所提供设备的技术规格符合甲方采购需求，符合国家有关部门最新颁布的标准及规范。</w:t>
      </w:r>
      <w:r>
        <w:rPr>
          <w:color w:val="auto"/>
          <w:highlight w:val="none"/>
        </w:rPr>
      </w:r>
      <w:r/>
    </w:p>
    <w:p>
      <w:pPr>
        <w:pStyle w:val="1040"/>
        <w:ind w:left="0" w:firstLine="482"/>
        <w:jc w:val="both"/>
        <w:keepLines w:val="0"/>
        <w:keepNext w:val="0"/>
        <w:spacing w:before="0" w:beforeAutospacing="0" w:after="0" w:afterAutospacing="0" w:line="36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24"/>
          <w:szCs w:val="24"/>
          <w:highlight w:val="none"/>
        </w:rPr>
        <w:t xml:space="preserve">4.交货物验收、异议</w:t>
      </w:r>
      <w:r>
        <w:rPr>
          <w:color w:val="auto"/>
          <w:highlight w:val="none"/>
        </w:rPr>
      </w:r>
      <w:r/>
    </w:p>
    <w:p>
      <w:pPr>
        <w:pStyle w:val="1040"/>
        <w:ind w:left="0" w:firstLine="480"/>
        <w:jc w:val="both"/>
        <w:keepLines w:val="0"/>
        <w:keepNext w:val="0"/>
        <w:spacing w:before="0" w:beforeAutospacing="0" w:after="0" w:afterAutospacing="0" w:line="36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4.1货物到达甲方指定到货地点后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日内，甲、乙双方共同进行验收。</w:t>
      </w:r>
      <w:r>
        <w:rPr>
          <w:color w:val="auto"/>
          <w:highlight w:val="none"/>
        </w:rPr>
      </w:r>
      <w:r/>
    </w:p>
    <w:p>
      <w:pPr>
        <w:pStyle w:val="1040"/>
        <w:ind w:left="0" w:firstLine="480"/>
        <w:jc w:val="both"/>
        <w:keepLines w:val="0"/>
        <w:keepNext w:val="0"/>
        <w:spacing w:before="0" w:beforeAutospacing="0" w:after="0" w:afterAutospacing="0" w:line="36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4.2验收标准:①货物外观、包装完好；②数量、规格/型号无误；③货物符合合同要求及标准，配置齐全，乙方对该货物有质量说明的，也应符合该质量说明；④乙方应根据招标文件的要求提供必要的技术资料，国产设备提供包括但不限于保修卡、合格证、中文说明书等技术资料，进口设备提供包括但不限于报关单、商检报告、中文说明书等技术资料。⑤科室开始使用没有问题后，在医院内网提交验收申请，甲、乙双方共同进行验收。</w:t>
      </w:r>
      <w:r>
        <w:rPr>
          <w:color w:val="auto"/>
          <w:highlight w:val="none"/>
        </w:rPr>
      </w:r>
      <w:r/>
    </w:p>
    <w:p>
      <w:pPr>
        <w:pStyle w:val="1040"/>
        <w:ind w:left="0" w:firstLine="480"/>
        <w:jc w:val="both"/>
        <w:keepLines w:val="0"/>
        <w:keepNext w:val="0"/>
        <w:spacing w:before="0" w:beforeAutospacing="0" w:after="0" w:afterAutospacing="0" w:line="36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4.3 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rPr>
          <w:color w:val="auto"/>
          <w:highlight w:val="none"/>
        </w:rPr>
      </w:r>
      <w:r/>
    </w:p>
    <w:p>
      <w:pPr>
        <w:pStyle w:val="1040"/>
        <w:ind w:left="0" w:firstLine="480"/>
        <w:jc w:val="both"/>
        <w:keepLines w:val="0"/>
        <w:keepNext w:val="0"/>
        <w:spacing w:before="0" w:beforeAutospacing="0" w:after="0" w:afterAutospacing="0" w:line="36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4.4双方在验收中，双方应签署书面文件，如果发现货物的品种、型号、规格、数量、质量与本合同附件规定不符，甲方有权拒付不符合合同规定部分的货款，并在货物验收十五日内向乙方提出书面异议和处理意见；如货物与合同货物不一致，甲方有权拒付全部货款，并解除合同，乙方承担合同价款20%的违约金责任。</w:t>
      </w:r>
      <w:r>
        <w:rPr>
          <w:color w:val="auto"/>
          <w:highlight w:val="none"/>
        </w:rPr>
      </w:r>
      <w:r/>
    </w:p>
    <w:p>
      <w:pPr>
        <w:pStyle w:val="1040"/>
        <w:ind w:left="0" w:firstLine="480"/>
        <w:jc w:val="both"/>
        <w:keepLines w:val="0"/>
        <w:keepNext w:val="0"/>
        <w:spacing w:before="0" w:beforeAutospacing="0" w:after="0" w:afterAutospacing="0" w:line="36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4.5如甲方未按规定期限提出书面异议的，视为所交货物符合合同规定，但货物存在隐蔽瑕疵或者对质量保证期另有规定的除外。</w:t>
      </w:r>
      <w:r>
        <w:rPr>
          <w:color w:val="auto"/>
          <w:highlight w:val="none"/>
        </w:rPr>
      </w:r>
      <w:r/>
    </w:p>
    <w:p>
      <w:pPr>
        <w:pStyle w:val="1040"/>
        <w:ind w:left="0" w:firstLine="480"/>
        <w:jc w:val="both"/>
        <w:keepLines w:val="0"/>
        <w:keepNext w:val="0"/>
        <w:spacing w:before="0" w:beforeAutospacing="0" w:after="0" w:afterAutospacing="0" w:line="36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4.6乙方在接到甲方书面异议后，应在三日内提出处理意见，否则，即视为默认甲方提出的异议和处理意见，乙方应照此执行。</w:t>
      </w:r>
      <w:r>
        <w:rPr>
          <w:color w:val="auto"/>
          <w:highlight w:val="none"/>
        </w:rPr>
      </w:r>
      <w:r/>
    </w:p>
    <w:p>
      <w:pPr>
        <w:pStyle w:val="1040"/>
        <w:ind w:left="480"/>
        <w:keepLines w:val="0"/>
        <w:keepNext w:val="0"/>
        <w:spacing w:before="0" w:beforeAutospacing="0" w:after="0" w:afterAutospacing="0" w:line="360" w:lineRule="auto"/>
        <w:widowControl/>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24"/>
          <w:szCs w:val="24"/>
          <w:highlight w:val="none"/>
        </w:rPr>
        <w:t xml:space="preserve">5. 安装、调试与验收</w:t>
      </w:r>
      <w:r>
        <w:rPr>
          <w:color w:val="auto"/>
          <w:highlight w:val="none"/>
        </w:rPr>
      </w:r>
      <w:r/>
    </w:p>
    <w:p>
      <w:pPr>
        <w:pStyle w:val="1040"/>
        <w:ind w:left="0" w:firstLine="482"/>
        <w:jc w:val="both"/>
        <w:keepLines w:val="0"/>
        <w:keepNext w:val="0"/>
        <w:spacing w:before="0" w:beforeAutospacing="0" w:after="0" w:afterAutospacing="0" w:line="36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24"/>
          <w:szCs w:val="24"/>
          <w:highlight w:val="none"/>
        </w:rPr>
        <w:t xml:space="preserve">5.</w:t>
      </w:r>
      <w:r>
        <w:rPr>
          <w:rFonts w:hint="eastAsia" w:ascii="宋体" w:hAnsi="宋体" w:eastAsia="宋体" w:cs="宋体"/>
          <w:color w:val="auto"/>
          <w:sz w:val="24"/>
          <w:szCs w:val="24"/>
          <w:highlight w:val="none"/>
        </w:rPr>
        <w:t xml:space="preserve">1设备到货验收后，乙方3日内派具备符合国家规定的具备相应资质的人员到达现场负责设备的免费安装和调试。设备安装时，乙方必须事先与甲方的设备科联系，并与设备科共同参与，否则引起的一切责任由乙方承担。</w:t>
      </w:r>
      <w:r>
        <w:rPr>
          <w:color w:val="auto"/>
          <w:highlight w:val="none"/>
        </w:rPr>
      </w:r>
      <w:r/>
    </w:p>
    <w:p>
      <w:pPr>
        <w:pStyle w:val="1040"/>
        <w:ind w:left="0" w:firstLine="480"/>
        <w:jc w:val="both"/>
        <w:keepLines w:val="0"/>
        <w:keepNext w:val="0"/>
        <w:spacing w:before="0" w:beforeAutospacing="0" w:after="0" w:afterAutospacing="0" w:line="36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5.2乙方提供设备安装和维修所需的专用工具和辅助材料。</w:t>
      </w:r>
      <w:r>
        <w:rPr>
          <w:color w:val="auto"/>
          <w:highlight w:val="none"/>
        </w:rPr>
      </w:r>
      <w:r/>
    </w:p>
    <w:p>
      <w:pPr>
        <w:pStyle w:val="1040"/>
        <w:ind w:left="0" w:firstLine="480"/>
        <w:jc w:val="both"/>
        <w:keepLines w:val="0"/>
        <w:keepNext w:val="0"/>
        <w:spacing w:before="0" w:beforeAutospacing="0" w:after="0" w:afterAutospacing="0" w:line="36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5.3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rPr>
          <w:color w:val="auto"/>
          <w:highlight w:val="none"/>
        </w:rPr>
      </w:r>
      <w:r/>
    </w:p>
    <w:p>
      <w:pPr>
        <w:pStyle w:val="1040"/>
        <w:ind w:left="0" w:firstLine="480"/>
        <w:jc w:val="both"/>
        <w:keepLines w:val="0"/>
        <w:keepNext w:val="0"/>
        <w:spacing w:before="0" w:beforeAutospacing="0" w:after="0" w:afterAutospacing="0" w:line="36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5.4乙方必须提供设备安装、集成及调测服务，安装、调试必须按照国家标准和行业规范进行，并确保调试完成后，设备能够正常运行，达到甲方可正常使用状态。调试的原始记录须经双方签字后作为验收的文件之一。</w:t>
      </w:r>
      <w:r>
        <w:rPr>
          <w:color w:val="auto"/>
          <w:highlight w:val="none"/>
        </w:rPr>
      </w:r>
      <w:r/>
    </w:p>
    <w:p>
      <w:pPr>
        <w:pStyle w:val="1040"/>
        <w:ind w:left="0" w:firstLine="480"/>
        <w:jc w:val="both"/>
        <w:keepLines w:val="0"/>
        <w:keepNext w:val="0"/>
        <w:spacing w:before="0" w:beforeAutospacing="0" w:after="0" w:afterAutospacing="0" w:line="36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5.5甲方对设备试用后进行验收，乙方派工程师到达现场共同验收工作。乙方需提供设备的出厂检验报告、合格证书、装箱单，并且预先提供验收标准，填写验收报告书，供双方最终确认所用。</w:t>
      </w:r>
      <w:r>
        <w:rPr>
          <w:color w:val="auto"/>
          <w:highlight w:val="none"/>
        </w:rPr>
      </w:r>
      <w:r/>
    </w:p>
    <w:p>
      <w:pPr>
        <w:pStyle w:val="1040"/>
        <w:ind w:left="0" w:firstLine="480"/>
        <w:jc w:val="both"/>
        <w:keepLines w:val="0"/>
        <w:keepNext w:val="0"/>
        <w:spacing w:before="0" w:beforeAutospacing="0" w:after="0" w:afterAutospacing="0" w:line="36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5.6设备安装、调试产品正常运行后，各项指标和参数应符合验收标准。甲方有权委托中国有资格单位或机构对设备性能、精度进行校核。甲方签字确认的《验收合格证明》为验收合格的唯一凭证。</w:t>
      </w:r>
      <w:r>
        <w:rPr>
          <w:color w:val="auto"/>
          <w:highlight w:val="none"/>
        </w:rPr>
      </w:r>
      <w:r/>
    </w:p>
    <w:p>
      <w:pPr>
        <w:pStyle w:val="1040"/>
        <w:ind w:left="0" w:firstLine="480"/>
        <w:keepLines w:val="0"/>
        <w:keepNext w:val="0"/>
        <w:spacing w:before="0" w:beforeAutospacing="0" w:after="0" w:afterAutospacing="0" w:line="36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5.7乙方免费提供全套技术资料（产品使用手册、维修说明书、操作说明书等），如技术资料不全，甲方有权不支付货款。</w:t>
      </w:r>
      <w:r>
        <w:rPr>
          <w:color w:val="auto"/>
          <w:highlight w:val="none"/>
        </w:rPr>
      </w:r>
      <w:r/>
    </w:p>
    <w:p>
      <w:pPr>
        <w:pStyle w:val="1040"/>
        <w:ind w:left="0" w:firstLine="480"/>
        <w:jc w:val="both"/>
        <w:keepLines w:val="0"/>
        <w:keepNext w:val="0"/>
        <w:spacing w:before="0" w:beforeAutospacing="0" w:after="0" w:afterAutospacing="0" w:line="36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5.8验收中如果发现设备有短缺，损坏</w:t>
      </w:r>
      <w:r>
        <w:rPr>
          <w:rFonts w:hint="eastAsia"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rPr>
          <w:color w:val="auto"/>
          <w:highlight w:val="none"/>
        </w:rPr>
      </w:r>
      <w:r/>
    </w:p>
    <w:p>
      <w:pPr>
        <w:pStyle w:val="1040"/>
        <w:ind w:left="0" w:firstLine="480"/>
        <w:jc w:val="both"/>
        <w:keepLines w:val="0"/>
        <w:keepNext w:val="0"/>
        <w:spacing w:before="0" w:beforeAutospacing="0" w:after="0" w:afterAutospacing="0" w:line="36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5.6乙方所供设备如验收不合格，根据甲方的要求，乙方必须无条件换货或退货，由此引起的一切损失由乙方承担。</w:t>
      </w:r>
      <w:r>
        <w:rPr>
          <w:color w:val="auto"/>
          <w:highlight w:val="none"/>
        </w:rPr>
      </w:r>
      <w:r/>
    </w:p>
    <w:p>
      <w:pPr>
        <w:pStyle w:val="1040"/>
        <w:ind w:left="0" w:firstLine="482"/>
        <w:jc w:val="both"/>
        <w:keepLines w:val="0"/>
        <w:keepNext w:val="0"/>
        <w:spacing w:before="0" w:beforeAutospacing="0" w:after="0" w:afterAutospacing="0" w:line="36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24"/>
          <w:szCs w:val="24"/>
          <w:highlight w:val="none"/>
        </w:rPr>
        <w:t xml:space="preserve">6. 付款方式</w:t>
      </w:r>
      <w:r>
        <w:rPr>
          <w:color w:val="auto"/>
          <w:highlight w:val="none"/>
        </w:rPr>
      </w:r>
      <w:r/>
    </w:p>
    <w:p>
      <w:pPr>
        <w:pStyle w:val="1040"/>
        <w:ind w:left="0" w:firstLine="482"/>
        <w:jc w:val="both"/>
        <w:keepLines w:val="0"/>
        <w:keepNext w:val="0"/>
        <w:spacing w:before="0" w:beforeAutospacing="0" w:after="0" w:afterAutospacing="0" w:line="36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24"/>
          <w:szCs w:val="24"/>
          <w:highlight w:val="none"/>
        </w:rPr>
        <w:t xml:space="preserve">本合同总金额为人民币大写金额</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元（小写金额：</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元）。</w:t>
      </w:r>
      <w:r>
        <w:rPr>
          <w:color w:val="auto"/>
          <w:highlight w:val="none"/>
        </w:rPr>
      </w:r>
      <w:r/>
    </w:p>
    <w:p>
      <w:pPr>
        <w:pStyle w:val="1040"/>
        <w:ind w:left="0" w:firstLine="482"/>
        <w:jc w:val="both"/>
        <w:keepLines w:val="0"/>
        <w:keepNext w:val="0"/>
        <w:spacing w:before="0" w:beforeAutospacing="0" w:after="0" w:afterAutospacing="0" w:line="36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24"/>
          <w:szCs w:val="24"/>
          <w:highlight w:val="none"/>
        </w:rPr>
        <w:t xml:space="preserve">经双方协商一致，选择以下第</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种付款方式：</w:t>
      </w:r>
      <w:r>
        <w:rPr>
          <w:color w:val="auto"/>
          <w:highlight w:val="none"/>
        </w:rPr>
      </w:r>
      <w:r/>
    </w:p>
    <w:p>
      <w:pPr>
        <w:pStyle w:val="1040"/>
        <w:ind w:left="0" w:firstLine="482"/>
        <w:jc w:val="both"/>
        <w:keepLines w:val="0"/>
        <w:keepNext w:val="0"/>
        <w:spacing w:before="0" w:beforeAutospacing="0" w:after="0" w:afterAutospacing="0" w:line="36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eastAsia="宋体" w:cs="宋体"/>
          <w:b/>
          <w:bCs/>
          <w:color w:val="auto"/>
          <w:sz w:val="24"/>
          <w:szCs w:val="24"/>
          <w:highlight w:val="none"/>
          <w:lang w:val="en-US" w:eastAsia="zh-CN"/>
        </w:rPr>
        <w:t xml:space="preserve">6.1</w:t>
      </w:r>
      <w:r>
        <w:rPr>
          <w:rFonts w:hint="eastAsia" w:ascii="宋体" w:hAnsi="宋体" w:eastAsia="宋体" w:cs="宋体"/>
          <w:b/>
          <w:bCs/>
          <w:color w:val="auto"/>
          <w:sz w:val="24"/>
          <w:szCs w:val="24"/>
          <w:highlight w:val="none"/>
        </w:rPr>
        <w:t xml:space="preserve">付款方式一：提交预付款保函的</w:t>
      </w:r>
      <w:r>
        <w:rPr>
          <w:color w:val="auto"/>
          <w:highlight w:val="none"/>
        </w:rPr>
      </w:r>
      <w:r/>
    </w:p>
    <w:p>
      <w:pPr>
        <w:pStyle w:val="1040"/>
        <w:ind w:left="0" w:firstLine="480"/>
        <w:keepLines w:val="0"/>
        <w:keepNext w:val="0"/>
        <w:spacing w:before="0" w:beforeAutospacing="0" w:after="0" w:afterAutospacing="0" w:line="36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6.1</w:t>
      </w:r>
      <w:r>
        <w:rPr>
          <w:rFonts w:hint="eastAsia"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合同价款的百分之三十(30%)，即¥（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整，在双方签订合同后15日内，乙方向甲方出具等额预付款保函后，由甲方根据审批流程办理政府采购资金结算手续，经审核后符合支付条件的，乙方向甲方开具相应金额的正式发票，甲方收到发票后15日内，将款项支付给乙方。</w:t>
      </w:r>
      <w:r>
        <w:rPr>
          <w:color w:val="auto"/>
          <w:highlight w:val="none"/>
        </w:rPr>
      </w:r>
      <w:r/>
    </w:p>
    <w:p>
      <w:pPr>
        <w:pStyle w:val="1040"/>
        <w:ind w:left="0" w:firstLine="480"/>
        <w:keepLines w:val="0"/>
        <w:keepNext w:val="0"/>
        <w:spacing w:before="0" w:beforeAutospacing="0" w:after="0" w:afterAutospacing="0" w:line="36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6.</w:t>
      </w:r>
      <w:r>
        <w:rPr>
          <w:rFonts w:hint="eastAsia"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 合同总价的百分之七十(70%)，即¥（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整，合同标的全部交付并安装完毕并验收后15日内，由甲方根据审批流程办理政府采购资金结算手续，经审核后符合支付条件的，乙方向甲方开具相应金额的正式发票，甲方收到发票后15日内，将款项支付给乙方。</w:t>
      </w:r>
      <w:r>
        <w:rPr>
          <w:color w:val="auto"/>
          <w:highlight w:val="none"/>
        </w:rPr>
      </w:r>
      <w:r/>
    </w:p>
    <w:p>
      <w:pPr>
        <w:pStyle w:val="1040"/>
        <w:ind w:left="0" w:firstLine="482"/>
        <w:keepLines w:val="0"/>
        <w:keepNext w:val="0"/>
        <w:spacing w:before="0" w:beforeAutospacing="0" w:after="0" w:afterAutospacing="0" w:line="36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eastAsia="宋体" w:cs="宋体"/>
          <w:b/>
          <w:bCs/>
          <w:color w:val="auto"/>
          <w:sz w:val="24"/>
          <w:szCs w:val="24"/>
          <w:highlight w:val="none"/>
          <w:lang w:val="en-US" w:eastAsia="zh-CN"/>
        </w:rPr>
        <w:t xml:space="preserve">6.2</w:t>
      </w:r>
      <w:r>
        <w:rPr>
          <w:rFonts w:hint="eastAsia" w:ascii="宋体" w:hAnsi="宋体" w:eastAsia="宋体" w:cs="宋体"/>
          <w:b/>
          <w:bCs/>
          <w:color w:val="auto"/>
          <w:sz w:val="24"/>
          <w:szCs w:val="24"/>
          <w:highlight w:val="none"/>
        </w:rPr>
        <w:t xml:space="preserve">付款方式二</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不提交预付款保函的</w:t>
      </w:r>
      <w:r>
        <w:rPr>
          <w:color w:val="auto"/>
          <w:highlight w:val="none"/>
        </w:rPr>
      </w:r>
      <w:r/>
    </w:p>
    <w:p>
      <w:pPr>
        <w:pStyle w:val="1040"/>
        <w:ind w:left="0" w:firstLine="480"/>
        <w:keepLines w:val="0"/>
        <w:keepNext w:val="0"/>
        <w:spacing w:before="0" w:beforeAutospacing="0" w:after="0" w:afterAutospacing="0" w:line="36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6.</w:t>
      </w:r>
      <w:r>
        <w:rPr>
          <w:rFonts w:hint="eastAsia"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1合同价款的百分之三十(30%)，即¥（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）元整，在双方签订合同后15日内，由甲方根据审批流程办理政府采购资金结算手续，经审核后符合支付条件的，乙方向甲方开具相应金额的正式发票，甲方收到发票后15日内，将款项支付给乙方。</w:t>
      </w:r>
      <w:r>
        <w:rPr>
          <w:color w:val="auto"/>
          <w:highlight w:val="none"/>
        </w:rPr>
      </w:r>
      <w:r/>
    </w:p>
    <w:p>
      <w:pPr>
        <w:pStyle w:val="1040"/>
        <w:ind w:left="0" w:firstLine="480"/>
        <w:keepLines w:val="0"/>
        <w:keepNext w:val="0"/>
        <w:spacing w:before="0" w:beforeAutospacing="0" w:after="0" w:afterAutospacing="0" w:line="36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6.</w:t>
      </w:r>
      <w:r>
        <w:rPr>
          <w:rFonts w:hint="eastAsia"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 合同总价的百分之七十(70%)，即¥（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整，合同标的全部交付并安装完毕并验收后15日内，由甲方根据审批流程办理政府采购资金结算手续，经审核后符合支付条件的，乙方向甲方开具相应金额的正式发票，甲方收到发票后15日内，将款项支付给乙方。</w:t>
      </w:r>
      <w:r>
        <w:rPr>
          <w:color w:val="auto"/>
          <w:highlight w:val="none"/>
        </w:rPr>
      </w:r>
      <w:r/>
    </w:p>
    <w:p>
      <w:pPr>
        <w:pStyle w:val="1040"/>
        <w:ind w:left="0" w:right="0" w:firstLine="482"/>
        <w:keepLines w:val="0"/>
        <w:keepNext w:val="0"/>
        <w:spacing w:before="0" w:beforeAutospacing="0" w:after="0" w:afterAutospacing="0" w:line="360" w:lineRule="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color w:val="auto"/>
          <w:sz w:val="24"/>
          <w:szCs w:val="24"/>
          <w:highlight w:val="none"/>
          <w:shd w:val="clear" w:color="auto" w:fill="ffffff"/>
          <w:lang w:val="en-US" w:eastAsia="zh-CN"/>
        </w:rPr>
        <w:t xml:space="preserve">6.3</w:t>
      </w:r>
      <w:r>
        <w:rPr>
          <w:rFonts w:hint="eastAsia" w:ascii="宋体" w:hAnsi="宋体" w:eastAsia="宋体" w:cs="宋体"/>
          <w:b/>
          <w:color w:val="auto"/>
          <w:sz w:val="24"/>
          <w:szCs w:val="24"/>
          <w:highlight w:val="none"/>
          <w:shd w:val="clear" w:color="auto" w:fill="ffffff"/>
        </w:rPr>
        <w:t xml:space="preserve">付款方式三：乙方明确表示无需预付款的</w:t>
      </w:r>
      <w:r>
        <w:rPr>
          <w:rFonts w:hint="eastAsia" w:ascii="宋体" w:hAnsi="宋体" w:eastAsia="宋体" w:cs="宋体"/>
          <w:color w:val="auto"/>
          <w:sz w:val="24"/>
          <w:szCs w:val="24"/>
          <w:highlight w:val="none"/>
        </w:rPr>
        <w:t xml:space="preserve">（注：此条符合苏财购〔2020〕52号文件要求）</w:t>
      </w:r>
      <w:r>
        <w:rPr>
          <w:color w:val="auto"/>
          <w:highlight w:val="none"/>
        </w:rPr>
      </w:r>
      <w:r/>
    </w:p>
    <w:p>
      <w:pPr>
        <w:pStyle w:val="1040"/>
        <w:ind w:left="0" w:firstLine="606"/>
        <w:keepLines w:val="0"/>
        <w:keepNext w:val="0"/>
        <w:spacing w:before="0" w:beforeAutospacing="0" w:after="0" w:afterAutospacing="0" w:line="360" w:lineRule="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rPr>
        <w:t xml:space="preserve">6.3.1</w:t>
      </w:r>
      <w:r>
        <w:rPr>
          <w:rFonts w:hint="eastAsia" w:ascii="宋体" w:hAnsi="宋体" w:eastAsia="宋体" w:cs="宋体"/>
          <w:color w:val="auto"/>
          <w:sz w:val="24"/>
          <w:szCs w:val="24"/>
          <w:highlight w:val="none"/>
        </w:rPr>
        <w:t xml:space="preserve">合同总价的</w:t>
      </w:r>
      <w:r>
        <w:rPr>
          <w:rFonts w:hint="eastAsia" w:ascii="宋体" w:hAnsi="宋体" w:eastAsia="宋体" w:cs="宋体"/>
          <w:color w:val="auto"/>
          <w:sz w:val="24"/>
          <w:szCs w:val="24"/>
          <w:highlight w:val="none"/>
          <w:u w:val="single"/>
        </w:rPr>
        <w:t xml:space="preserve">百分之百</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100%</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合同标的全部交付并安装完毕并验收后10个工作日内，由甲方根据审批流程办理政府采购资金结算手续，经审核后符合支付条件的，乙方向甲方开具相应金额的正式发票，甲方收到发票后10个工作日内，将款项支付给乙方。</w:t>
      </w:r>
      <w:r>
        <w:rPr>
          <w:color w:val="auto"/>
          <w:highlight w:val="none"/>
        </w:rPr>
      </w:r>
      <w:r/>
    </w:p>
    <w:p>
      <w:pPr>
        <w:pStyle w:val="1040"/>
        <w:ind w:left="0" w:firstLine="480"/>
        <w:jc w:val="both"/>
        <w:keepLines w:val="0"/>
        <w:keepNext w:val="0"/>
        <w:spacing w:before="0" w:beforeAutospacing="0" w:after="0" w:afterAutospacing="0" w:line="36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6.</w:t>
      </w:r>
      <w:r>
        <w:rPr>
          <w:rFonts w:hint="eastAsia"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 乙方需提交的申请支付文件包括：</w:t>
      </w:r>
      <w:r>
        <w:rPr>
          <w:color w:val="auto"/>
          <w:highlight w:val="none"/>
        </w:rPr>
      </w:r>
      <w:r/>
    </w:p>
    <w:p>
      <w:pPr>
        <w:pStyle w:val="1040"/>
        <w:ind w:left="0" w:firstLine="480"/>
        <w:jc w:val="both"/>
        <w:keepLines w:val="0"/>
        <w:keepNext w:val="0"/>
        <w:spacing w:before="0" w:beforeAutospacing="0" w:after="0" w:afterAutospacing="0" w:line="36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eastAsia="宋体" w:cs="宋体"/>
          <w:color w:val="auto"/>
          <w:sz w:val="24"/>
          <w:szCs w:val="24"/>
          <w:highlight w:val="none"/>
          <w:lang w:val="en-US" w:eastAsia="zh-CN"/>
        </w:rPr>
        <w:t xml:space="preserve">6.4.1</w:t>
      </w:r>
      <w:r>
        <w:rPr>
          <w:rFonts w:hint="eastAsia" w:ascii="宋体" w:hAnsi="宋体" w:eastAsia="宋体" w:cs="宋体"/>
          <w:color w:val="auto"/>
          <w:sz w:val="24"/>
          <w:szCs w:val="24"/>
          <w:highlight w:val="none"/>
        </w:rPr>
        <w:t xml:space="preserve">乙方出具的全额正式发票；</w:t>
      </w:r>
      <w:r>
        <w:rPr>
          <w:color w:val="auto"/>
          <w:highlight w:val="none"/>
        </w:rPr>
      </w:r>
      <w:r/>
    </w:p>
    <w:p>
      <w:pPr>
        <w:pStyle w:val="1040"/>
        <w:ind w:left="0" w:firstLine="480"/>
        <w:jc w:val="both"/>
        <w:keepLines w:val="0"/>
        <w:keepNext w:val="0"/>
        <w:spacing w:before="0" w:beforeAutospacing="0" w:after="0" w:afterAutospacing="0" w:line="36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eastAsia="宋体" w:cs="宋体"/>
          <w:color w:val="auto"/>
          <w:sz w:val="24"/>
          <w:szCs w:val="24"/>
          <w:highlight w:val="none"/>
          <w:lang w:val="en-US" w:eastAsia="zh-CN"/>
        </w:rPr>
        <w:t xml:space="preserve">6.4.2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color w:val="auto"/>
          <w:highlight w:val="none"/>
        </w:rPr>
      </w:r>
      <w:r/>
    </w:p>
    <w:p>
      <w:pPr>
        <w:pStyle w:val="1040"/>
        <w:ind w:left="0" w:firstLine="480"/>
        <w:jc w:val="both"/>
        <w:keepLines w:val="0"/>
        <w:keepNext w:val="0"/>
        <w:spacing w:before="0" w:beforeAutospacing="0" w:after="0" w:afterAutospacing="0" w:line="36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6.</w:t>
      </w:r>
      <w:r>
        <w:rPr>
          <w:rFonts w:hint="eastAsia" w:eastAsia="宋体" w:cs="宋体"/>
          <w:color w:val="auto"/>
          <w:sz w:val="24"/>
          <w:szCs w:val="24"/>
          <w:highlight w:val="none"/>
          <w:lang w:val="en-US" w:eastAsia="zh-CN"/>
        </w:rPr>
        <w:t xml:space="preserve">5 </w:t>
      </w:r>
      <w:r>
        <w:rPr>
          <w:rFonts w:hint="eastAsia" w:ascii="宋体" w:hAnsi="宋体" w:eastAsia="宋体" w:cs="宋体"/>
          <w:color w:val="auto"/>
          <w:sz w:val="24"/>
          <w:szCs w:val="24"/>
          <w:highlight w:val="none"/>
        </w:rPr>
        <w:t xml:space="preserve">合同约定的乙方收款账户：</w:t>
      </w:r>
      <w:r>
        <w:rPr>
          <w:color w:val="auto"/>
          <w:highlight w:val="none"/>
        </w:rPr>
      </w:r>
      <w:r/>
    </w:p>
    <w:p>
      <w:pPr>
        <w:pStyle w:val="1040"/>
        <w:ind w:left="0" w:firstLine="480"/>
        <w:jc w:val="both"/>
        <w:keepLines w:val="0"/>
        <w:keepNext w:val="0"/>
        <w:spacing w:before="0" w:beforeAutospacing="0" w:after="0" w:afterAutospacing="0" w:line="36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开户银行：</w:t>
      </w:r>
      <w:r>
        <w:rPr>
          <w:color w:val="auto"/>
          <w:highlight w:val="none"/>
        </w:rPr>
      </w:r>
      <w:r/>
    </w:p>
    <w:p>
      <w:pPr>
        <w:pStyle w:val="1040"/>
        <w:ind w:left="0" w:firstLine="480"/>
        <w:jc w:val="both"/>
        <w:keepLines w:val="0"/>
        <w:keepNext w:val="0"/>
        <w:spacing w:before="0" w:beforeAutospacing="0" w:after="0" w:afterAutospacing="0" w:line="36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银行账号：</w:t>
      </w:r>
      <w:r>
        <w:rPr>
          <w:color w:val="auto"/>
          <w:highlight w:val="none"/>
        </w:rPr>
      </w:r>
      <w:r/>
    </w:p>
    <w:p>
      <w:pPr>
        <w:pStyle w:val="1040"/>
        <w:ind w:left="0" w:firstLine="480"/>
        <w:jc w:val="both"/>
        <w:keepLines w:val="0"/>
        <w:keepNext w:val="0"/>
        <w:spacing w:before="0" w:beforeAutospacing="0" w:after="0" w:afterAutospacing="0" w:line="36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6.</w:t>
      </w:r>
      <w:r>
        <w:rPr>
          <w:rFonts w:hint="eastAsia"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 甲方逾期支付资金的，以当期应付资金为基数，按同期贷款市场报价利率（LPR）一年期贷款利率计算逾期付款违约金，但违约金的总数不超过合同总金额的（0.1）%。但因政府资金结算手续的原因逾期的除外。</w:t>
      </w:r>
      <w:r>
        <w:rPr>
          <w:color w:val="auto"/>
          <w:highlight w:val="none"/>
        </w:rPr>
      </w:r>
      <w:r/>
    </w:p>
    <w:p>
      <w:pPr>
        <w:pStyle w:val="1040"/>
        <w:ind w:left="0" w:firstLine="480"/>
        <w:jc w:val="both"/>
        <w:keepLines w:val="0"/>
        <w:keepNext w:val="0"/>
        <w:spacing w:before="0" w:beforeAutospacing="0" w:after="0" w:afterAutospacing="0" w:line="36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7.质量保证期及售后服务</w:t>
      </w:r>
      <w:r>
        <w:rPr>
          <w:color w:val="auto"/>
          <w:highlight w:val="none"/>
        </w:rPr>
      </w:r>
      <w:r/>
    </w:p>
    <w:p>
      <w:pPr>
        <w:pStyle w:val="1040"/>
        <w:ind w:left="0" w:firstLine="482"/>
        <w:jc w:val="both"/>
        <w:keepLines w:val="0"/>
        <w:keepNext w:val="0"/>
        <w:spacing w:before="0" w:beforeAutospacing="0" w:after="0" w:afterAutospacing="0" w:line="360" w:lineRule="auto"/>
        <w:shd w:val="clear" w:color="auto" w:fill="ffffff"/>
        <w:widowControl w:val="off"/>
        <w:tabs>
          <w:tab w:val="left" w:pos="1010" w:leader="none"/>
        </w:tabs>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24"/>
          <w:szCs w:val="24"/>
          <w:highlight w:val="none"/>
          <w:shd w:val="clear" w:color="auto" w:fill="ffffff"/>
        </w:rPr>
        <w:t xml:space="preserve">7.1质量保证期：质保</w:t>
      </w:r>
      <w:r>
        <w:rPr>
          <w:rFonts w:hint="eastAsia" w:ascii="宋体" w:hAnsi="宋体" w:eastAsia="宋体" w:cs="宋体"/>
          <w:b/>
          <w:bCs/>
          <w:color w:val="auto"/>
          <w:sz w:val="24"/>
          <w:szCs w:val="24"/>
          <w:highlight w:val="none"/>
          <w:u w:val="single"/>
          <w:shd w:val="clear" w:color="auto" w:fill="ffffff"/>
        </w:rPr>
        <w:t xml:space="preserve">   </w:t>
      </w:r>
      <w:r>
        <w:rPr>
          <w:rFonts w:hint="eastAsia" w:ascii="宋体" w:hAnsi="宋体" w:eastAsia="宋体" w:cs="宋体"/>
          <w:b/>
          <w:bCs/>
          <w:color w:val="auto"/>
          <w:sz w:val="24"/>
          <w:szCs w:val="24"/>
          <w:highlight w:val="none"/>
          <w:shd w:val="clear" w:color="auto" w:fill="ffffff"/>
        </w:rPr>
        <w:t xml:space="preserve">年，从验收合格之日起计算</w:t>
      </w:r>
      <w:r>
        <w:rPr>
          <w:rFonts w:hint="eastAsia" w:eastAsia="宋体" w:cs="宋体"/>
          <w:b/>
          <w:bCs/>
          <w:color w:val="auto"/>
          <w:sz w:val="24"/>
          <w:szCs w:val="24"/>
          <w:highlight w:val="none"/>
          <w:shd w:val="clear" w:color="auto" w:fill="ffffff"/>
          <w:lang w:eastAsia="zh-CN"/>
        </w:rPr>
        <w:t xml:space="preserve">，</w:t>
      </w:r>
      <w:r>
        <w:rPr>
          <w:rFonts w:hint="eastAsia" w:ascii="宋体" w:hAnsi="宋体" w:eastAsia="宋体" w:cs="宋体"/>
          <w:b/>
          <w:bCs/>
          <w:color w:val="auto"/>
          <w:sz w:val="24"/>
          <w:szCs w:val="24"/>
          <w:highlight w:val="none"/>
          <w:shd w:val="clear" w:color="auto" w:fill="ffffff"/>
        </w:rPr>
        <w:t xml:space="preserve">保修期内免费维修。质保期过后的升级维护维修只收取部分工本维护费用，并保证对产品终身负责维修。</w:t>
      </w:r>
      <w:r>
        <w:rPr>
          <w:color w:val="auto"/>
          <w:highlight w:val="none"/>
        </w:rPr>
      </w:r>
      <w:r/>
    </w:p>
    <w:p>
      <w:pPr>
        <w:pStyle w:val="1040"/>
        <w:ind w:left="0" w:firstLine="520"/>
        <w:jc w:val="both"/>
        <w:keepLines w:val="0"/>
        <w:keepNext w:val="0"/>
        <w:spacing w:before="0" w:beforeAutospacing="0" w:after="0" w:afterAutospacing="0" w:line="360" w:lineRule="auto"/>
        <w:shd w:val="clear" w:color="auto" w:fill="ffffff"/>
        <w:widowControl w:val="off"/>
        <w:tabs>
          <w:tab w:val="left" w:pos="1009" w:leader="none"/>
        </w:tabs>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rPr>
        <w:t xml:space="preserve">7.2质保期间如属产品质量引起的配件损坏，一切维修换件保养费用和备品备件，均由乙方免费提供和更换；</w:t>
      </w:r>
      <w:r>
        <w:rPr>
          <w:color w:val="auto"/>
          <w:highlight w:val="none"/>
        </w:rPr>
      </w:r>
      <w:r/>
    </w:p>
    <w:p>
      <w:pPr>
        <w:pStyle w:val="1040"/>
        <w:ind w:left="0" w:firstLine="520"/>
        <w:jc w:val="both"/>
        <w:keepLines w:val="0"/>
        <w:keepNext w:val="0"/>
        <w:spacing w:before="0" w:beforeAutospacing="0" w:after="0" w:afterAutospacing="0" w:line="360" w:lineRule="auto"/>
        <w:shd w:val="clear" w:color="auto" w:fill="ffffff"/>
        <w:widowControl w:val="off"/>
        <w:tabs>
          <w:tab w:val="left" w:pos="1029" w:leader="none"/>
        </w:tabs>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rPr>
        <w:t xml:space="preserve">7.3乙方应按照国家有关法律法规规章和“三包”规定以及合同约定提供售后服务。质保期间如属产品质量引起的配件损坏，乙方将免费提供更换配件。质保期间如属甲方操作不当引起的配件或耗材的损坏，乙方将提供免费维修，但更换配件的费用则由甲方负责。</w:t>
      </w:r>
      <w:r>
        <w:rPr>
          <w:color w:val="auto"/>
          <w:highlight w:val="none"/>
        </w:rPr>
      </w:r>
      <w:r/>
    </w:p>
    <w:p>
      <w:pPr>
        <w:pStyle w:val="1040"/>
        <w:ind w:left="0" w:firstLine="480"/>
        <w:jc w:val="both"/>
        <w:keepLines w:val="0"/>
        <w:keepNext w:val="0"/>
        <w:spacing w:before="0" w:beforeAutospacing="0" w:after="0" w:afterAutospacing="0" w:line="36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7.4如设备发生故障，乙方在接到甲方报修电话后24小时响应并到达现场免费维修，三个工作日内排除故障。质保期后在72小时内现场维修，质保期过后的升级维护维修只收取部分工本维护费用。</w:t>
      </w:r>
      <w:r>
        <w:rPr>
          <w:color w:val="auto"/>
          <w:highlight w:val="none"/>
        </w:rPr>
      </w:r>
      <w:r/>
    </w:p>
    <w:p>
      <w:pPr>
        <w:pStyle w:val="1040"/>
        <w:ind w:left="0" w:firstLine="482"/>
        <w:jc w:val="both"/>
        <w:keepLines w:val="0"/>
        <w:keepNext w:val="0"/>
        <w:spacing w:before="0" w:beforeAutospacing="0" w:after="0" w:afterAutospacing="0" w:line="36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24"/>
          <w:szCs w:val="24"/>
          <w:highlight w:val="none"/>
        </w:rPr>
        <w:t xml:space="preserve">8. 技术培训</w:t>
      </w:r>
      <w:r>
        <w:rPr>
          <w:color w:val="auto"/>
          <w:highlight w:val="none"/>
        </w:rPr>
      </w:r>
      <w:r/>
    </w:p>
    <w:p>
      <w:pPr>
        <w:pStyle w:val="1040"/>
        <w:ind w:left="0" w:firstLine="480"/>
        <w:jc w:val="both"/>
        <w:keepLines w:val="0"/>
        <w:keepNext w:val="0"/>
        <w:spacing w:before="0" w:beforeAutospacing="0" w:after="0" w:afterAutospacing="0" w:line="36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8.1产品验收合格后，乙方选派专业技术人员对甲方的相关人员进行技术培训，保证被培训人员能掌握操作方法和日常维护。</w:t>
      </w:r>
      <w:r>
        <w:rPr>
          <w:color w:val="auto"/>
          <w:highlight w:val="none"/>
        </w:rPr>
      </w:r>
      <w:r/>
    </w:p>
    <w:p>
      <w:pPr>
        <w:pStyle w:val="1040"/>
        <w:ind w:left="0" w:firstLine="480"/>
        <w:jc w:val="both"/>
        <w:keepLines w:val="0"/>
        <w:keepNext w:val="0"/>
        <w:spacing w:before="0" w:beforeAutospacing="0" w:after="0" w:afterAutospacing="0" w:line="36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8.2乙方免费提供相关培训和产品的相关资料及演示视频等，并配备相应的操作流程、注意事项及保养方法等。</w:t>
      </w:r>
      <w:r>
        <w:rPr>
          <w:color w:val="auto"/>
          <w:highlight w:val="none"/>
        </w:rPr>
      </w:r>
      <w:r/>
    </w:p>
    <w:p>
      <w:pPr>
        <w:pStyle w:val="1040"/>
        <w:ind w:left="0" w:firstLine="482"/>
        <w:jc w:val="both"/>
        <w:keepLines w:val="0"/>
        <w:keepNext w:val="0"/>
        <w:spacing w:before="0" w:beforeAutospacing="0" w:after="0" w:afterAutospacing="0" w:line="36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24"/>
          <w:szCs w:val="24"/>
          <w:highlight w:val="none"/>
        </w:rPr>
        <w:t xml:space="preserve">9．知识产权 </w:t>
      </w:r>
      <w:r>
        <w:rPr>
          <w:color w:val="auto"/>
          <w:highlight w:val="none"/>
        </w:rPr>
      </w:r>
      <w:r/>
    </w:p>
    <w:p>
      <w:pPr>
        <w:pStyle w:val="1040"/>
        <w:ind w:left="0" w:firstLine="480"/>
        <w:jc w:val="both"/>
        <w:keepLines w:val="0"/>
        <w:keepNext w:val="0"/>
        <w:spacing w:before="0" w:beforeAutospacing="0" w:after="0" w:afterAutospacing="0" w:line="36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9.1乙方必须保证，甲方在中华人民共和国境内使用投报货物、资料、技术、服务或其任何一部分时，享有不受限制的无偿使用权，如有第三方向甲方提出侵犯其专利权、商标权或其他知识产权的主张，该责任由乙方承担。 </w:t>
      </w:r>
      <w:r>
        <w:rPr>
          <w:color w:val="auto"/>
          <w:highlight w:val="none"/>
        </w:rPr>
      </w:r>
      <w:r/>
    </w:p>
    <w:p>
      <w:pPr>
        <w:pStyle w:val="1040"/>
        <w:ind w:left="0" w:firstLine="480"/>
        <w:jc w:val="both"/>
        <w:keepLines w:val="0"/>
        <w:keepNext w:val="0"/>
        <w:spacing w:before="0" w:beforeAutospacing="0" w:after="0" w:afterAutospacing="0" w:line="36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9.2本合同价包含所有应向所有权人支付的专利权、商标权或其他知识产权的一切相关费用。</w:t>
      </w:r>
      <w:r>
        <w:rPr>
          <w:color w:val="auto"/>
          <w:highlight w:val="none"/>
        </w:rPr>
      </w:r>
      <w:r/>
    </w:p>
    <w:p>
      <w:pPr>
        <w:pStyle w:val="1040"/>
        <w:ind w:left="0" w:firstLine="480"/>
        <w:jc w:val="both"/>
        <w:keepLines w:val="0"/>
        <w:keepNext w:val="0"/>
        <w:spacing w:before="0" w:beforeAutospacing="0" w:after="0" w:afterAutospacing="0" w:line="36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9.3系统软件、通用软件必须是具有在中国境内的合法使用权或版权的正版软件，涉及到第三方提出侵权或知识产权的起诉及支付版税等费用由乙方承担所有责任及费用。</w:t>
      </w:r>
      <w:r>
        <w:rPr>
          <w:color w:val="auto"/>
          <w:highlight w:val="none"/>
        </w:rPr>
      </w:r>
      <w:r/>
    </w:p>
    <w:p>
      <w:pPr>
        <w:pStyle w:val="1040"/>
        <w:ind w:left="0" w:firstLine="480"/>
        <w:jc w:val="both"/>
        <w:keepLines w:val="0"/>
        <w:keepNext w:val="0"/>
        <w:spacing w:before="0" w:beforeAutospacing="0" w:after="0" w:afterAutospacing="0" w:line="36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9.4乙方需对所有成果、产品的知识产权负有瑕疵担保责任，因使用未被授权使用的技术、组件、系统软件、通用软件等知识产权问题引起的纠纷所产生的所有责任及费用由乙方自行承担。</w:t>
      </w:r>
      <w:r>
        <w:rPr>
          <w:color w:val="auto"/>
          <w:highlight w:val="none"/>
        </w:rPr>
      </w:r>
      <w:r/>
    </w:p>
    <w:p>
      <w:pPr>
        <w:pStyle w:val="1040"/>
        <w:ind w:left="0" w:firstLine="482"/>
        <w:jc w:val="both"/>
        <w:keepLines w:val="0"/>
        <w:keepNext w:val="0"/>
        <w:spacing w:before="0" w:beforeAutospacing="0" w:after="0" w:afterAutospacing="0" w:line="36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24"/>
          <w:szCs w:val="24"/>
          <w:highlight w:val="none"/>
        </w:rPr>
        <w:t xml:space="preserve">10.违约责任</w:t>
      </w:r>
      <w:r>
        <w:rPr>
          <w:color w:val="auto"/>
          <w:highlight w:val="none"/>
        </w:rPr>
      </w:r>
      <w:r/>
    </w:p>
    <w:p>
      <w:pPr>
        <w:pStyle w:val="1040"/>
        <w:ind w:left="0" w:firstLine="482"/>
        <w:jc w:val="both"/>
        <w:keepLines w:val="0"/>
        <w:keepNext w:val="0"/>
        <w:spacing w:before="0" w:beforeAutospacing="0" w:after="0" w:afterAutospacing="0" w:line="36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24"/>
          <w:szCs w:val="24"/>
          <w:highlight w:val="none"/>
        </w:rPr>
        <w:t xml:space="preserve">10.1乙方的违约责任：</w:t>
      </w:r>
      <w:r>
        <w:rPr>
          <w:color w:val="auto"/>
          <w:highlight w:val="none"/>
        </w:rPr>
      </w:r>
      <w:r/>
    </w:p>
    <w:p>
      <w:pPr>
        <w:pStyle w:val="1040"/>
        <w:ind w:left="0" w:firstLine="480"/>
        <w:jc w:val="both"/>
        <w:keepLines w:val="0"/>
        <w:keepNext w:val="0"/>
        <w:spacing w:before="0" w:beforeAutospacing="0" w:after="0" w:afterAutospacing="0" w:line="36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rPr>
          <w:color w:val="auto"/>
          <w:highlight w:val="none"/>
        </w:rPr>
      </w:r>
      <w:r/>
    </w:p>
    <w:p>
      <w:pPr>
        <w:pStyle w:val="1040"/>
        <w:ind w:left="0" w:firstLine="420"/>
        <w:jc w:val="both"/>
        <w:keepLines w:val="0"/>
        <w:keepNext w:val="0"/>
        <w:spacing w:before="0" w:beforeAutospacing="0" w:after="0" w:afterAutospacing="0" w:line="36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10.1.2乙方逾期交货的，每逾期7天（不足7天的，按7天计算），按总货款的0.5%支付违约金；逾期交货超过1个月的，甲方有权立即解除本合同，由此给甲方造成的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w:t>
      </w:r>
      <w:r>
        <w:rPr>
          <w:rFonts w:hint="eastAsia" w:ascii="宋体" w:hAnsi="宋体" w:eastAsia="宋体" w:cs="宋体"/>
          <w:color w:val="auto"/>
          <w:sz w:val="24"/>
          <w:szCs w:val="24"/>
          <w:highlight w:val="none"/>
          <w:u w:val="single"/>
        </w:rPr>
        <w:t xml:space="preserve">百分之十</w:t>
      </w:r>
      <w:r>
        <w:rPr>
          <w:rFonts w:hint="eastAsia" w:ascii="宋体" w:hAnsi="宋体" w:eastAsia="宋体" w:cs="宋体"/>
          <w:color w:val="auto"/>
          <w:sz w:val="24"/>
          <w:szCs w:val="24"/>
          <w:highlight w:val="none"/>
        </w:rPr>
        <w:t xml:space="preserve">向甲方支付违约金，并赔偿因此造成的损失。</w:t>
      </w:r>
      <w:r>
        <w:rPr>
          <w:color w:val="auto"/>
          <w:highlight w:val="none"/>
        </w:rPr>
      </w:r>
      <w:r/>
    </w:p>
    <w:p>
      <w:pPr>
        <w:pStyle w:val="1040"/>
        <w:ind w:left="0" w:firstLine="420"/>
        <w:jc w:val="both"/>
        <w:keepLines w:val="0"/>
        <w:keepNext w:val="0"/>
        <w:spacing w:before="0" w:beforeAutospacing="0" w:after="0" w:afterAutospacing="0" w:line="36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rPr>
          <w:color w:val="auto"/>
          <w:highlight w:val="none"/>
        </w:rPr>
      </w:r>
      <w:r/>
    </w:p>
    <w:p>
      <w:pPr>
        <w:pStyle w:val="1040"/>
        <w:ind w:left="0" w:firstLine="420"/>
        <w:jc w:val="both"/>
        <w:keepLines w:val="0"/>
        <w:keepNext w:val="0"/>
        <w:spacing w:before="0" w:beforeAutospacing="0" w:after="0" w:afterAutospacing="0" w:line="36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10.1.4乙方不能按本合同要求提供培训服务的，应向甲方偿付合同总价款的5%的违约金。如果此等违约造成本合同项下货物的使用目的无法实现的，甲方有权解除合同并主张除违约金以外的损害赔偿。</w:t>
      </w:r>
      <w:r>
        <w:rPr>
          <w:color w:val="auto"/>
          <w:highlight w:val="none"/>
        </w:rPr>
      </w:r>
      <w:r/>
    </w:p>
    <w:p>
      <w:pPr>
        <w:pStyle w:val="1040"/>
        <w:ind w:left="0" w:firstLine="420"/>
        <w:jc w:val="both"/>
        <w:keepLines w:val="0"/>
        <w:keepNext w:val="0"/>
        <w:spacing w:before="0" w:beforeAutospacing="0" w:after="0" w:afterAutospacing="0" w:line="36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rPr>
          <w:color w:val="auto"/>
          <w:highlight w:val="none"/>
        </w:rPr>
      </w:r>
      <w:r/>
    </w:p>
    <w:p>
      <w:pPr>
        <w:pStyle w:val="1040"/>
        <w:ind w:left="0" w:firstLine="420"/>
        <w:jc w:val="both"/>
        <w:keepLines w:val="0"/>
        <w:keepNext w:val="0"/>
        <w:spacing w:before="0" w:beforeAutospacing="0" w:after="0" w:afterAutospacing="0" w:line="36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10.1.6如果发生声称本合同项下货物侵犯他人专利、版权、商标权或商业秘密等权利而针对甲方提起索赔或诉讼仲裁的情况，乙方应支付由此而产生的全部费用及赔偿金、律师费用。</w:t>
      </w:r>
      <w:r>
        <w:rPr>
          <w:color w:val="auto"/>
          <w:highlight w:val="none"/>
        </w:rPr>
      </w:r>
      <w:r/>
    </w:p>
    <w:p>
      <w:pPr>
        <w:pStyle w:val="1040"/>
        <w:ind w:left="0" w:firstLine="420"/>
        <w:jc w:val="both"/>
        <w:keepLines w:val="0"/>
        <w:keepNext w:val="0"/>
        <w:spacing w:before="0" w:beforeAutospacing="0" w:after="0" w:afterAutospacing="0" w:line="36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10.1.7合同规定应该偿付的违约金、赔偿金和各种经济损失，应当在明确责任后30日内付清，逾期按应支付金额的日万分之五计收利息。依据本合同乙方应向甲方支付前述款项的，甲方有权自行从应付合同总价款中扣除</w:t>
      </w:r>
      <w:r>
        <w:rPr>
          <w:rFonts w:hint="eastAsia" w:eastAsia="宋体" w:cs="宋体"/>
          <w:color w:val="auto"/>
          <w:sz w:val="24"/>
          <w:szCs w:val="24"/>
          <w:highlight w:val="none"/>
          <w:lang w:eastAsia="zh-CN"/>
        </w:rPr>
        <w:t xml:space="preserve">冲抵</w:t>
      </w:r>
      <w:r>
        <w:rPr>
          <w:rFonts w:hint="eastAsia" w:ascii="宋体" w:hAnsi="宋体" w:eastAsia="宋体" w:cs="宋体"/>
          <w:color w:val="auto"/>
          <w:sz w:val="24"/>
          <w:szCs w:val="24"/>
          <w:highlight w:val="none"/>
        </w:rPr>
        <w:t xml:space="preserve">。</w:t>
      </w:r>
      <w:r>
        <w:rPr>
          <w:color w:val="auto"/>
          <w:highlight w:val="none"/>
        </w:rPr>
      </w:r>
      <w:r/>
    </w:p>
    <w:p>
      <w:pPr>
        <w:pStyle w:val="1040"/>
        <w:ind w:left="0" w:firstLine="480"/>
        <w:jc w:val="both"/>
        <w:keepLines w:val="0"/>
        <w:keepNext w:val="0"/>
        <w:spacing w:before="0" w:beforeAutospacing="0" w:after="0" w:afterAutospacing="0" w:line="36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10.2甲方违约责任：</w:t>
      </w:r>
      <w:r>
        <w:rPr>
          <w:color w:val="auto"/>
          <w:highlight w:val="none"/>
        </w:rPr>
      </w:r>
      <w:r/>
    </w:p>
    <w:p>
      <w:pPr>
        <w:pStyle w:val="1040"/>
        <w:ind w:left="0" w:firstLine="480"/>
        <w:jc w:val="both"/>
        <w:keepLines w:val="0"/>
        <w:keepNext w:val="0"/>
        <w:spacing w:before="0" w:beforeAutospacing="0" w:after="0" w:afterAutospacing="0" w:line="36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10.2.1非乙方供货质量问题，甲方中途不得退货，否则甲方应按合同总额的</w:t>
      </w:r>
      <w:r>
        <w:rPr>
          <w:rFonts w:hint="eastAsia" w:ascii="宋体" w:hAnsi="宋体" w:eastAsia="宋体" w:cs="宋体"/>
          <w:color w:val="auto"/>
          <w:sz w:val="24"/>
          <w:szCs w:val="24"/>
          <w:highlight w:val="none"/>
          <w:u w:val="single"/>
        </w:rPr>
        <w:t xml:space="preserve">百分之十</w:t>
      </w:r>
      <w:r>
        <w:rPr>
          <w:rFonts w:hint="eastAsia" w:ascii="宋体" w:hAnsi="宋体" w:eastAsia="宋体" w:cs="宋体"/>
          <w:color w:val="auto"/>
          <w:sz w:val="24"/>
          <w:szCs w:val="24"/>
          <w:highlight w:val="none"/>
        </w:rPr>
        <w:t xml:space="preserve">向乙方支付违约金。</w:t>
      </w:r>
      <w:r>
        <w:rPr>
          <w:color w:val="auto"/>
          <w:highlight w:val="none"/>
        </w:rPr>
      </w:r>
      <w:r/>
    </w:p>
    <w:p>
      <w:pPr>
        <w:pStyle w:val="1040"/>
        <w:ind w:left="0" w:firstLine="482"/>
        <w:jc w:val="both"/>
        <w:keepLines w:val="0"/>
        <w:keepNext w:val="0"/>
        <w:spacing w:before="0" w:beforeAutospacing="0" w:after="0" w:afterAutospacing="0" w:line="36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24"/>
          <w:szCs w:val="24"/>
          <w:highlight w:val="none"/>
        </w:rPr>
        <w:t xml:space="preserve">11.不可抗力</w:t>
      </w:r>
      <w:r>
        <w:rPr>
          <w:color w:val="auto"/>
          <w:highlight w:val="none"/>
        </w:rPr>
      </w:r>
      <w:r/>
    </w:p>
    <w:p>
      <w:pPr>
        <w:pStyle w:val="1040"/>
        <w:ind w:left="0" w:firstLine="480"/>
        <w:jc w:val="both"/>
        <w:keepLines w:val="0"/>
        <w:keepNext w:val="0"/>
        <w:spacing w:before="0" w:beforeAutospacing="0" w:after="0" w:afterAutospacing="0" w:line="36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rPr>
          <w:color w:val="auto"/>
          <w:highlight w:val="none"/>
        </w:rPr>
      </w:r>
      <w:r/>
    </w:p>
    <w:p>
      <w:pPr>
        <w:pStyle w:val="1040"/>
        <w:ind w:left="0" w:firstLine="472"/>
        <w:keepLines w:val="0"/>
        <w:keepNext w:val="0"/>
        <w:spacing w:before="0" w:beforeAutospacing="0" w:after="0" w:afterAutospacing="0" w:line="360" w:lineRule="auto"/>
        <w:widowControl/>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24"/>
          <w:szCs w:val="24"/>
          <w:highlight w:val="none"/>
        </w:rPr>
        <w:t xml:space="preserve">12.争议解决方法</w:t>
      </w:r>
      <w:r>
        <w:rPr>
          <w:color w:val="auto"/>
          <w:highlight w:val="none"/>
        </w:rPr>
      </w:r>
      <w:r/>
    </w:p>
    <w:p>
      <w:pPr>
        <w:pStyle w:val="1040"/>
        <w:ind w:left="0" w:firstLine="480"/>
        <w:jc w:val="both"/>
        <w:keepLines w:val="0"/>
        <w:keepNext w:val="0"/>
        <w:spacing w:before="0" w:beforeAutospacing="0" w:after="0" w:afterAutospacing="0" w:line="36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甲、乙双方因履行本合同发生争议时，应友好协商；协商不成时，向甲方所在地人民法院提出诉讼。</w:t>
      </w:r>
      <w:r>
        <w:rPr>
          <w:color w:val="auto"/>
          <w:highlight w:val="none"/>
        </w:rPr>
      </w:r>
      <w:r/>
    </w:p>
    <w:p>
      <w:pPr>
        <w:pStyle w:val="1040"/>
        <w:ind w:left="0" w:firstLine="480"/>
        <w:jc w:val="both"/>
        <w:keepLines w:val="0"/>
        <w:keepNext w:val="0"/>
        <w:spacing w:before="0" w:beforeAutospacing="0" w:after="0" w:afterAutospacing="0" w:line="36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24"/>
          <w:szCs w:val="24"/>
          <w:highlight w:val="none"/>
        </w:rPr>
        <w:t xml:space="preserve">13.其他</w:t>
      </w:r>
      <w:r>
        <w:rPr>
          <w:color w:val="auto"/>
          <w:highlight w:val="none"/>
        </w:rPr>
      </w:r>
      <w:r/>
    </w:p>
    <w:p>
      <w:pPr>
        <w:pStyle w:val="1040"/>
        <w:ind w:left="0" w:firstLine="480"/>
        <w:jc w:val="both"/>
        <w:keepLines w:val="0"/>
        <w:keepNext w:val="0"/>
        <w:spacing w:before="0" w:beforeAutospacing="0" w:after="0" w:afterAutospacing="0" w:line="36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13.1本合同自双方法定代表人或者授权签字人签字并加盖公章之日起生效。本合同未尽事宜，由甲乙双方另行签订补充协议，补充协议是本合同的组成部分，与本合同具有同等法律效力。</w:t>
      </w:r>
      <w:r>
        <w:rPr>
          <w:color w:val="auto"/>
          <w:highlight w:val="none"/>
        </w:rPr>
      </w:r>
      <w:r/>
    </w:p>
    <w:p>
      <w:pPr>
        <w:pStyle w:val="1040"/>
        <w:ind w:left="0" w:firstLine="480"/>
        <w:jc w:val="both"/>
        <w:keepLines w:val="0"/>
        <w:keepNext w:val="0"/>
        <w:spacing w:before="0" w:beforeAutospacing="0" w:after="0" w:afterAutospacing="0" w:line="36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13.2本合同壹式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份，甲方执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份，乙方执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份，具有同等法律效力。</w:t>
      </w:r>
      <w:r>
        <w:rPr>
          <w:color w:val="auto"/>
          <w:highlight w:val="none"/>
        </w:rPr>
      </w:r>
      <w:r/>
    </w:p>
    <w:p>
      <w:pPr>
        <w:pStyle w:val="1040"/>
        <w:jc w:val="both"/>
        <w:keepLines w:val="0"/>
        <w:keepNext w:val="0"/>
        <w:spacing w:before="0" w:beforeAutospacing="0" w:after="0" w:afterAutospacing="0" w:line="36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  </w:t>
      </w:r>
      <w:r>
        <w:rPr>
          <w:rFonts w:hint="eastAsia" w:ascii="宋体" w:hAnsi="宋体" w:eastAsia="宋体" w:cs="宋体"/>
          <w:b/>
          <w:bCs/>
          <w:color w:val="auto"/>
          <w:sz w:val="24"/>
          <w:szCs w:val="24"/>
          <w:highlight w:val="none"/>
        </w:rPr>
        <w:t xml:space="preserve">  14.合同附件</w:t>
      </w:r>
      <w:r>
        <w:rPr>
          <w:rFonts w:hint="eastAsia" w:ascii="宋体" w:hAnsi="宋体" w:eastAsia="宋体" w:cs="宋体"/>
          <w:color w:val="auto"/>
          <w:sz w:val="24"/>
          <w:szCs w:val="24"/>
          <w:highlight w:val="none"/>
        </w:rPr>
        <w:t xml:space="preserve"> </w:t>
      </w:r>
      <w:r>
        <w:rPr>
          <w:color w:val="auto"/>
          <w:highlight w:val="none"/>
        </w:rPr>
      </w:r>
      <w:r/>
    </w:p>
    <w:p>
      <w:pPr>
        <w:pStyle w:val="1040"/>
        <w:jc w:val="both"/>
        <w:keepLines w:val="0"/>
        <w:keepNext w:val="0"/>
        <w:spacing w:before="0" w:beforeAutospacing="0" w:after="0" w:afterAutospacing="0" w:line="36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    （下页为合同签署页）</w:t>
      </w:r>
      <w:r>
        <w:rPr>
          <w:color w:val="auto"/>
          <w:highlight w:val="none"/>
        </w:rPr>
      </w:r>
      <w:r/>
    </w:p>
    <w:p>
      <w:pPr>
        <w:pStyle w:val="1040"/>
        <w:jc w:val="both"/>
        <w:keepLines w:val="0"/>
        <w:keepNext w:val="0"/>
        <w:spacing w:before="0" w:beforeAutospacing="0" w:after="0" w:afterAutospacing="0" w:line="36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甲  方：徐州市中心医院             乙 方：</w:t>
      </w:r>
      <w:r>
        <w:rPr>
          <w:color w:val="auto"/>
          <w:highlight w:val="none"/>
        </w:rPr>
      </w:r>
      <w:r/>
    </w:p>
    <w:p>
      <w:pPr>
        <w:pStyle w:val="1040"/>
        <w:jc w:val="left"/>
        <w:keepLines w:val="0"/>
        <w:keepNext w:val="0"/>
        <w:spacing w:before="0" w:beforeAutospacing="0" w:after="0" w:afterAutospacing="0" w:line="360" w:lineRule="auto"/>
        <w:widowControl w:val="off"/>
        <w:rPr>
          <w:rFonts w:hint="eastAsia" w:eastAsia="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法定代表人：</w:t>
      </w:r>
      <w:r>
        <w:rPr>
          <w:rFonts w:hint="eastAsia"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法定代</w:t>
      </w:r>
      <w:r>
        <w:rPr>
          <w:rFonts w:hint="eastAsia" w:eastAsia="宋体" w:cs="宋体"/>
          <w:color w:val="auto"/>
          <w:sz w:val="24"/>
          <w:szCs w:val="24"/>
          <w:highlight w:val="none"/>
          <w:lang w:eastAsia="zh-CN"/>
        </w:rPr>
        <w:t xml:space="preserve">表人：</w:t>
      </w:r>
      <w:r>
        <w:rPr>
          <w:color w:val="auto"/>
          <w:highlight w:val="none"/>
        </w:rPr>
      </w:r>
      <w:r/>
    </w:p>
    <w:p>
      <w:pPr>
        <w:pStyle w:val="1040"/>
        <w:jc w:val="both"/>
        <w:keepLines w:val="0"/>
        <w:keepNext w:val="0"/>
        <w:spacing w:before="0" w:beforeAutospacing="0" w:after="0" w:afterAutospacing="0" w:line="36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委托代理人：</w:t>
      </w:r>
      <w:r>
        <w:rPr>
          <w:rFonts w:hint="eastAsia"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委托代理人: </w:t>
      </w:r>
      <w:r>
        <w:rPr>
          <w:color w:val="auto"/>
          <w:highlight w:val="none"/>
        </w:rPr>
      </w:r>
      <w:r/>
    </w:p>
    <w:p>
      <w:pPr>
        <w:pStyle w:val="1040"/>
        <w:ind w:left="6000" w:hanging="6000"/>
        <w:keepLines w:val="0"/>
        <w:keepNext w:val="0"/>
        <w:spacing w:before="0" w:beforeAutospacing="0" w:after="0" w:afterAutospacing="0" w:line="360" w:lineRule="auto"/>
        <w:widowControl w:val="off"/>
        <w:tabs>
          <w:tab w:val="left" w:pos="4675" w:leader="none"/>
        </w:tabs>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地址：   </w:t>
      </w:r>
      <w:r>
        <w:rPr>
          <w:rFonts w:hint="eastAsia"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地址： </w:t>
      </w:r>
      <w:r>
        <w:rPr>
          <w:color w:val="auto"/>
          <w:highlight w:val="none"/>
        </w:rPr>
      </w:r>
      <w:r/>
    </w:p>
    <w:p>
      <w:pPr>
        <w:pStyle w:val="1040"/>
        <w:jc w:val="both"/>
        <w:keepLines w:val="0"/>
        <w:keepNext w:val="0"/>
        <w:spacing w:before="0" w:beforeAutospacing="0" w:after="0" w:afterAutospacing="0" w:line="36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电  话： </w:t>
      </w:r>
      <w:r>
        <w:rPr>
          <w:rFonts w:hint="eastAsia"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电 话：</w:t>
      </w:r>
      <w:r>
        <w:rPr>
          <w:color w:val="auto"/>
          <w:highlight w:val="none"/>
        </w:rPr>
      </w:r>
      <w:r/>
    </w:p>
    <w:p>
      <w:pPr>
        <w:pStyle w:val="1040"/>
        <w:ind w:firstLine="6000"/>
        <w:jc w:val="both"/>
        <w:keepLines w:val="0"/>
        <w:keepNext w:val="0"/>
        <w:spacing w:before="0" w:beforeAutospacing="0" w:after="0" w:afterAutospacing="0" w:line="36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开 户 行：</w:t>
      </w:r>
      <w:r>
        <w:rPr>
          <w:color w:val="auto"/>
          <w:highlight w:val="none"/>
        </w:rPr>
      </w:r>
      <w:r/>
    </w:p>
    <w:p>
      <w:pPr>
        <w:pStyle w:val="1040"/>
        <w:ind w:firstLine="6000"/>
        <w:jc w:val="both"/>
        <w:keepLines w:val="0"/>
        <w:keepNext w:val="0"/>
        <w:spacing w:before="0" w:beforeAutospacing="0" w:after="0" w:afterAutospacing="0" w:line="36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账 号：  </w:t>
      </w:r>
      <w:r>
        <w:rPr>
          <w:color w:val="auto"/>
          <w:highlight w:val="none"/>
        </w:rPr>
      </w:r>
      <w:r/>
    </w:p>
    <w:p>
      <w:pPr>
        <w:pStyle w:val="922"/>
        <w:jc w:val="left"/>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p>
      <w:pPr>
        <w:pStyle w:val="922"/>
        <w:ind w:firstLine="600"/>
        <w:jc w:val="center"/>
        <w:keepLines w:val="0"/>
        <w:keepNext w:val="0"/>
        <w:pageBreakBefore w:val="0"/>
        <w:spacing w:line="240" w:lineRule="atLeast"/>
        <w:widowControl/>
        <w:rPr>
          <w:rFonts w:hint="eastAsia" w:ascii="宋体" w:hAnsi="宋体" w:eastAsia="宋体" w:cs="宋体"/>
          <w:color w:val="auto"/>
          <w:sz w:val="28"/>
          <w:szCs w:val="28"/>
          <w:highlight w:val="none"/>
        </w:rPr>
      </w:pPr>
      <w:r>
        <w:rPr>
          <w:rFonts w:hint="eastAsia" w:ascii="宋体" w:hAnsi="宋体" w:eastAsia="宋体" w:cs="宋体"/>
          <w:color w:val="auto"/>
          <w:sz w:val="30"/>
          <w:szCs w:val="30"/>
          <w:highlight w:val="none"/>
        </w:rPr>
        <w:br w:type="page" w:clear="all"/>
      </w:r>
      <w:r>
        <w:rPr>
          <w:rFonts w:hint="eastAsia" w:ascii="宋体" w:hAnsi="宋体" w:eastAsia="宋体" w:cs="宋体"/>
          <w:color w:val="auto"/>
          <w:sz w:val="28"/>
          <w:szCs w:val="28"/>
          <w:highlight w:val="none"/>
        </w:rPr>
        <w:t xml:space="preserve">合同附件</w:t>
      </w:r>
      <w:r>
        <w:rPr>
          <w:color w:val="auto"/>
          <w:highlight w:val="none"/>
        </w:rPr>
      </w:r>
      <w:r/>
    </w:p>
    <w:p>
      <w:pPr>
        <w:pStyle w:val="922"/>
        <w:ind w:firstLine="560"/>
        <w:jc w:val="center"/>
        <w:keepLines w:val="0"/>
        <w:keepNext w:val="0"/>
        <w:pageBreakBefore w:val="0"/>
        <w:spacing w:line="240" w:lineRule="atLeas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highlight w:val="none"/>
        </w:rPr>
      </w:r>
      <w:r/>
    </w:p>
    <w:p>
      <w:pPr>
        <w:pStyle w:val="922"/>
        <w:ind w:firstLine="560"/>
        <w:jc w:val="center"/>
        <w:keepLines w:val="0"/>
        <w:keepNext w:val="0"/>
        <w:pageBreakBefore w:val="0"/>
        <w:spacing w:line="240" w:lineRule="atLeas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目录</w:t>
      </w:r>
      <w:r>
        <w:rPr>
          <w:color w:val="auto"/>
          <w:highlight w:val="none"/>
        </w:rPr>
      </w:r>
      <w:r/>
    </w:p>
    <w:p>
      <w:pPr>
        <w:pStyle w:val="922"/>
        <w:ind w:firstLine="560"/>
        <w:keepLines w:val="0"/>
        <w:keepNext w:val="0"/>
        <w:pageBreakBefore w:val="0"/>
        <w:spacing w:line="240" w:lineRule="atLeas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合同附件1：合同协议书</w:t>
      </w:r>
      <w:r>
        <w:rPr>
          <w:color w:val="auto"/>
          <w:highlight w:val="none"/>
        </w:rPr>
      </w:r>
      <w:r/>
    </w:p>
    <w:p>
      <w:pPr>
        <w:pStyle w:val="922"/>
        <w:ind w:firstLine="560"/>
        <w:keepLines w:val="0"/>
        <w:keepNext w:val="0"/>
        <w:pageBreakBefore w:val="0"/>
        <w:spacing w:line="240" w:lineRule="atLeas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highlight w:val="none"/>
        </w:rPr>
      </w:r>
      <w:r/>
    </w:p>
    <w:p>
      <w:pPr>
        <w:pStyle w:val="922"/>
        <w:ind w:firstLine="560"/>
        <w:keepLines w:val="0"/>
        <w:keepNext w:val="0"/>
        <w:pageBreakBefore w:val="0"/>
        <w:spacing w:line="240" w:lineRule="atLeas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合同附件2：技术规格和技术性能</w:t>
      </w:r>
      <w:r>
        <w:rPr>
          <w:color w:val="auto"/>
          <w:highlight w:val="none"/>
        </w:rPr>
      </w:r>
      <w:r/>
    </w:p>
    <w:p>
      <w:pPr>
        <w:pStyle w:val="922"/>
        <w:ind w:firstLine="560"/>
        <w:keepLines w:val="0"/>
        <w:keepNext w:val="0"/>
        <w:pageBreakBefore w:val="0"/>
        <w:spacing w:line="240" w:lineRule="atLeas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(要求见招标文件第六章《采购需求》；合同见卖方投标文件。)</w:t>
      </w:r>
      <w:r>
        <w:rPr>
          <w:color w:val="auto"/>
          <w:highlight w:val="none"/>
        </w:rPr>
      </w:r>
      <w:r/>
    </w:p>
    <w:p>
      <w:pPr>
        <w:pStyle w:val="922"/>
        <w:ind w:firstLine="560"/>
        <w:keepLines w:val="0"/>
        <w:keepNext w:val="0"/>
        <w:pageBreakBefore w:val="0"/>
        <w:spacing w:line="240" w:lineRule="atLeas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highlight w:val="none"/>
        </w:rPr>
      </w:r>
      <w:r/>
    </w:p>
    <w:p>
      <w:pPr>
        <w:pStyle w:val="922"/>
        <w:ind w:firstLine="560"/>
        <w:keepLines w:val="0"/>
        <w:keepNext w:val="0"/>
        <w:pageBreakBefore w:val="0"/>
        <w:spacing w:line="240" w:lineRule="atLeas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合同附件3：售后服务和技术培训</w:t>
      </w:r>
      <w:r>
        <w:rPr>
          <w:color w:val="auto"/>
          <w:highlight w:val="none"/>
        </w:rPr>
      </w:r>
      <w:r/>
    </w:p>
    <w:p>
      <w:pPr>
        <w:pStyle w:val="922"/>
        <w:ind w:firstLine="560"/>
        <w:keepLines w:val="0"/>
        <w:keepNext w:val="0"/>
        <w:pageBreakBefore w:val="0"/>
        <w:spacing w:line="240" w:lineRule="atLeas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(要求见招标文件第六章《采购需求》；合同见卖方投标文件。)</w:t>
      </w:r>
      <w:r>
        <w:rPr>
          <w:color w:val="auto"/>
          <w:highlight w:val="none"/>
        </w:rPr>
      </w:r>
      <w:r/>
    </w:p>
    <w:p>
      <w:pPr>
        <w:pStyle w:val="922"/>
        <w:ind w:firstLine="560"/>
        <w:keepLines w:val="0"/>
        <w:keepNext w:val="0"/>
        <w:pageBreakBefore w:val="0"/>
        <w:spacing w:line="240" w:lineRule="atLeas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highlight w:val="none"/>
        </w:rPr>
      </w:r>
      <w:r/>
    </w:p>
    <w:p>
      <w:pPr>
        <w:pStyle w:val="922"/>
        <w:ind w:firstLine="560"/>
        <w:keepLines w:val="0"/>
        <w:keepNext w:val="0"/>
        <w:pageBreakBefore w:val="0"/>
        <w:spacing w:line="240" w:lineRule="atLeas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合同附件4：供货范围和价格清单</w:t>
      </w:r>
      <w:r>
        <w:rPr>
          <w:color w:val="auto"/>
          <w:highlight w:val="none"/>
        </w:rPr>
      </w:r>
      <w:r/>
    </w:p>
    <w:p>
      <w:pPr>
        <w:pStyle w:val="922"/>
        <w:ind w:firstLine="560"/>
        <w:keepLines w:val="0"/>
        <w:keepNext w:val="0"/>
        <w:pageBreakBefore w:val="0"/>
        <w:spacing w:line="240" w:lineRule="atLeas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(要求见招标文件第七章《投标文件相关格式》中《开标一览表》和《分项价格表》；合同见卖方投标文件。)</w:t>
      </w:r>
      <w:r>
        <w:rPr>
          <w:color w:val="auto"/>
          <w:highlight w:val="none"/>
        </w:rPr>
      </w:r>
      <w:r/>
    </w:p>
    <w:p>
      <w:pPr>
        <w:pStyle w:val="922"/>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rPr>
          <w:color w:val="auto"/>
          <w:highlight w:val="none"/>
        </w:rPr>
      </w:r>
      <w:r/>
    </w:p>
    <w:p>
      <w:pPr>
        <w:pStyle w:val="92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br w:type="page" w:clear="all"/>
      </w:r>
      <w:r>
        <w:rPr>
          <w:rFonts w:hint="eastAsia" w:ascii="宋体" w:hAnsi="宋体" w:eastAsia="宋体" w:cs="宋体"/>
          <w:b/>
          <w:bCs/>
          <w:color w:val="auto"/>
          <w:sz w:val="24"/>
          <w:highlight w:val="none"/>
        </w:rPr>
        <w:t xml:space="preserve">合同附件1：</w:t>
      </w:r>
      <w:r>
        <w:rPr>
          <w:color w:val="auto"/>
          <w:highlight w:val="none"/>
        </w:rPr>
      </w:r>
      <w:r/>
    </w:p>
    <w:p>
      <w:pPr>
        <w:pStyle w:val="922"/>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合同协议书</w:t>
      </w:r>
      <w:r>
        <w:rPr>
          <w:color w:val="auto"/>
          <w:highlight w:val="none"/>
        </w:rPr>
      </w:r>
      <w:r/>
    </w:p>
    <w:p>
      <w:pPr>
        <w:pStyle w:val="922"/>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合同编号:____________ </w:t>
      </w:r>
      <w:r>
        <w:rPr>
          <w:color w:val="auto"/>
          <w:highlight w:val="none"/>
        </w:rPr>
      </w:r>
      <w:r/>
    </w:p>
    <w:p>
      <w:pPr>
        <w:pStyle w:val="922"/>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签字日期:____________ </w:t>
      </w:r>
      <w:r>
        <w:rPr>
          <w:color w:val="auto"/>
          <w:highlight w:val="none"/>
        </w:rPr>
      </w:r>
      <w:r/>
    </w:p>
    <w:p>
      <w:pPr>
        <w:pStyle w:val="922"/>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签字地点:____________ </w:t>
      </w:r>
      <w:r>
        <w:rPr>
          <w:color w:val="auto"/>
          <w:highlight w:val="none"/>
        </w:rPr>
      </w:r>
      <w:r/>
    </w:p>
    <w:p>
      <w:pPr>
        <w:pStyle w:val="922"/>
        <w:ind w:firstLine="410"/>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p>
      <w:pPr>
        <w:pStyle w:val="922"/>
        <w:ind w:firstLine="359"/>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（买方名称）（以下简称“买方”）已接受</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（卖方名称）（以下简称“卖方”）对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（项目名称）（项目编号：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）的投标。买方和卖方共同达成如下协议。</w:t>
      </w:r>
      <w:r>
        <w:rPr>
          <w:color w:val="auto"/>
          <w:highlight w:val="none"/>
        </w:rPr>
      </w:r>
      <w:r/>
    </w:p>
    <w:p>
      <w:pPr>
        <w:pStyle w:val="922"/>
        <w:numPr>
          <w:ilvl w:val="0"/>
          <w:numId w:val="0"/>
        </w:numPr>
        <w:ind w:left="36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本合同协议书中的词语和术语的含义与合同条款中定义的相同。</w:t>
      </w:r>
      <w:r>
        <w:rPr>
          <w:color w:val="auto"/>
          <w:highlight w:val="none"/>
        </w:rPr>
      </w:r>
      <w:r/>
    </w:p>
    <w:p>
      <w:pPr>
        <w:pStyle w:val="922"/>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2.以下文件应构成买方和卖方之间达成的合同，若各文件之间存在含糊不清或互相冲突之处，优先顺序应按下列文件顺序解释。</w:t>
      </w:r>
      <w:r>
        <w:rPr>
          <w:color w:val="auto"/>
          <w:highlight w:val="none"/>
        </w:rPr>
      </w:r>
      <w:r/>
    </w:p>
    <w:p>
      <w:pPr>
        <w:pStyle w:val="922"/>
        <w:ind w:left="42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 合同协议书</w:t>
      </w:r>
      <w:r>
        <w:rPr>
          <w:color w:val="auto"/>
          <w:highlight w:val="none"/>
        </w:rPr>
      </w:r>
      <w:r/>
    </w:p>
    <w:p>
      <w:pPr>
        <w:pStyle w:val="922"/>
        <w:ind w:left="42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中标通知书</w:t>
      </w:r>
      <w:r>
        <w:rPr>
          <w:color w:val="auto"/>
          <w:highlight w:val="none"/>
        </w:rPr>
      </w:r>
      <w:r/>
    </w:p>
    <w:p>
      <w:pPr>
        <w:pStyle w:val="922"/>
        <w:ind w:left="42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 合同专用条款</w:t>
      </w:r>
      <w:r>
        <w:rPr>
          <w:color w:val="auto"/>
          <w:highlight w:val="none"/>
        </w:rPr>
      </w:r>
      <w:r/>
    </w:p>
    <w:p>
      <w:pPr>
        <w:pStyle w:val="922"/>
        <w:ind w:left="42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 合同通用条款</w:t>
      </w:r>
      <w:r>
        <w:rPr>
          <w:color w:val="auto"/>
          <w:highlight w:val="none"/>
        </w:rPr>
      </w:r>
      <w:r/>
    </w:p>
    <w:p>
      <w:pPr>
        <w:pStyle w:val="922"/>
        <w:ind w:left="42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 除合同附件1外的合同附件</w:t>
      </w:r>
      <w:r>
        <w:rPr>
          <w:color w:val="auto"/>
          <w:highlight w:val="none"/>
        </w:rPr>
      </w:r>
      <w:r/>
    </w:p>
    <w:p>
      <w:pPr>
        <w:pStyle w:val="922"/>
        <w:ind w:left="42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 其他文件</w:t>
      </w:r>
      <w:r>
        <w:rPr>
          <w:color w:val="auto"/>
          <w:highlight w:val="none"/>
        </w:rPr>
      </w:r>
      <w:r/>
    </w:p>
    <w:p>
      <w:pPr>
        <w:pStyle w:val="922"/>
        <w:ind w:firstLine="5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3.考虑到买方将按照本合同向卖方支付合同价款，卖方在此保证全部按照合同的规定向买方提供合同标的、技术资料、售后服务及技术培训。</w:t>
      </w:r>
      <w:r>
        <w:rPr>
          <w:color w:val="auto"/>
          <w:highlight w:val="none"/>
        </w:rPr>
      </w:r>
      <w:r/>
    </w:p>
    <w:p>
      <w:pPr>
        <w:pStyle w:val="922"/>
        <w:ind w:firstLine="5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4.考虑到卖方将按合同规定提供合同标的、技术资料、售后服务及技术培训，买方在此保证按照合同规定的时间和方式向卖方支付合同价款。</w:t>
      </w:r>
      <w:r>
        <w:rPr>
          <w:color w:val="auto"/>
          <w:highlight w:val="none"/>
        </w:rPr>
      </w:r>
      <w:r/>
    </w:p>
    <w:p>
      <w:pPr>
        <w:pStyle w:val="922"/>
        <w:ind w:firstLine="5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5.本合同在下列条件全部满足后生效，生效日期以下列条件全部满足的最晚日期为准： </w:t>
      </w:r>
      <w:r>
        <w:rPr>
          <w:color w:val="auto"/>
          <w:highlight w:val="none"/>
        </w:rPr>
      </w:r>
      <w:r/>
    </w:p>
    <w:p>
      <w:pPr>
        <w:pStyle w:val="922"/>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（1）双方加盖公章或合同专用章； </w:t>
      </w:r>
      <w:r>
        <w:rPr>
          <w:color w:val="auto"/>
          <w:highlight w:val="none"/>
        </w:rPr>
      </w:r>
      <w:r/>
    </w:p>
    <w:p>
      <w:pPr>
        <w:pStyle w:val="922"/>
        <w:ind w:firstLine="54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（2）甲方收到乙方交纳的人民币</w:t>
      </w:r>
      <w:r>
        <w:rPr>
          <w:rFonts w:hint="eastAsia" w:ascii="宋体" w:hAnsi="宋体" w:cs="宋体"/>
          <w:b/>
          <w:bCs/>
          <w:color w:val="auto"/>
          <w:sz w:val="24"/>
          <w:highlight w:val="none"/>
          <w:u w:val="single"/>
          <w:lang w:val="en-US" w:eastAsia="zh-CN"/>
        </w:rPr>
        <w:t xml:space="preserve">    </w:t>
      </w:r>
      <w:r>
        <w:rPr>
          <w:rFonts w:hint="eastAsia" w:ascii="宋体" w:hAnsi="宋体" w:eastAsia="宋体" w:cs="宋体"/>
          <w:b/>
          <w:bCs/>
          <w:color w:val="auto"/>
          <w:sz w:val="24"/>
          <w:highlight w:val="none"/>
        </w:rPr>
        <w:t xml:space="preserve">元的履约保证金（合同金额的10%），以支票、汇票、本票或者金融机构、担保机构出具的保函等非现金形式缴纳。履约保证金在乙方按合同安装调试完毕，设备试运行完成后，最终验收合格后，经双方书面确认无责任纠纷，15个工作日无息退还。</w:t>
      </w:r>
      <w:r>
        <w:rPr>
          <w:color w:val="auto"/>
          <w:highlight w:val="none"/>
        </w:rPr>
      </w:r>
      <w:r/>
    </w:p>
    <w:p>
      <w:pPr>
        <w:pStyle w:val="922"/>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6.合同一式</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份，具有同等法律效力，买方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份，卖方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份。</w:t>
      </w:r>
      <w:r>
        <w:rPr>
          <w:color w:val="auto"/>
          <w:highlight w:val="none"/>
        </w:rPr>
      </w:r>
      <w:r/>
    </w:p>
    <w:p>
      <w:pPr>
        <w:pStyle w:val="922"/>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7.本合同其他未尽事宜及与采购文件有矛盾之处，以采购文件[项目编号：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]为准。</w:t>
      </w:r>
      <w:r>
        <w:rPr>
          <w:color w:val="auto"/>
          <w:highlight w:val="none"/>
        </w:rPr>
      </w:r>
      <w:r/>
    </w:p>
    <w:p>
      <w:pPr>
        <w:pStyle w:val="922"/>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p>
      <w:pPr>
        <w:pStyle w:val="922"/>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买方和卖方由其正式授权代表于上述所写日期和地点签订本合同。</w:t>
      </w:r>
      <w:r>
        <w:rPr>
          <w:color w:val="auto"/>
          <w:highlight w:val="none"/>
        </w:rPr>
      </w:r>
      <w:r/>
    </w:p>
    <w:p>
      <w:pPr>
        <w:pStyle w:val="922"/>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p>
      <w:pPr>
        <w:pStyle w:val="922"/>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买方（签章）：____________________________________  </w:t>
      </w:r>
      <w:r>
        <w:rPr>
          <w:color w:val="auto"/>
          <w:highlight w:val="none"/>
        </w:rPr>
      </w:r>
      <w:r/>
    </w:p>
    <w:p>
      <w:pPr>
        <w:pStyle w:val="922"/>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法定代表人或授权代表(签名)： ____________________ </w:t>
      </w:r>
      <w:r>
        <w:rPr>
          <w:color w:val="auto"/>
          <w:highlight w:val="none"/>
        </w:rPr>
      </w:r>
      <w:r/>
    </w:p>
    <w:p>
      <w:pPr>
        <w:pStyle w:val="922"/>
        <w:ind w:firstLine="3360"/>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p>
      <w:pPr>
        <w:pStyle w:val="922"/>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卖方（签章）： ____________________________________ </w:t>
      </w:r>
      <w:r>
        <w:rPr>
          <w:color w:val="auto"/>
          <w:highlight w:val="none"/>
        </w:rPr>
      </w:r>
      <w:r/>
    </w:p>
    <w:p>
      <w:pPr>
        <w:pStyle w:val="922"/>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法定代表人或授权代表(签名)： ____________________ </w:t>
      </w:r>
      <w:r>
        <w:rPr>
          <w:color w:val="auto"/>
          <w:highlight w:val="none"/>
        </w:rPr>
      </w:r>
      <w:r/>
    </w:p>
    <w:p>
      <w:pPr>
        <w:pStyle w:val="922"/>
        <w:jc w:val="center"/>
        <w:spacing w:line="360" w:lineRule="auto"/>
        <w:rPr>
          <w:rFonts w:hint="eastAsia" w:ascii="宋体" w:hAnsi="宋体" w:eastAsia="宋体" w:cs="宋体"/>
          <w:b/>
          <w:color w:val="auto"/>
          <w:sz w:val="30"/>
          <w:szCs w:val="32"/>
          <w:highlight w:val="none"/>
        </w:rPr>
        <w:sectPr>
          <w:footerReference w:type="default" r:id="rId10"/>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auto"/>
          <w:sz w:val="30"/>
          <w:szCs w:val="32"/>
          <w:highlight w:val="none"/>
        </w:rPr>
      </w:r>
      <w:r>
        <w:rPr>
          <w:color w:val="auto"/>
          <w:highlight w:val="none"/>
        </w:rPr>
      </w:r>
      <w:r/>
    </w:p>
    <w:p>
      <w:pPr>
        <w:pStyle w:val="923"/>
        <w:rPr>
          <w:rFonts w:hint="eastAsia" w:ascii="宋体" w:hAnsi="宋体" w:eastAsia="宋体" w:cs="宋体"/>
          <w:color w:val="auto"/>
          <w:highlight w:val="none"/>
        </w:rPr>
      </w:pPr>
      <w:r>
        <w:rPr>
          <w:rFonts w:hint="eastAsia" w:ascii="宋体" w:hAnsi="宋体" w:eastAsia="宋体" w:cs="宋体"/>
          <w:color w:val="auto"/>
          <w:highlight w:val="none"/>
        </w:rPr>
        <w:t xml:space="preserve">第六章  采购需求</w:t>
      </w:r>
      <w:bookmarkEnd w:id="32"/>
      <w:r>
        <w:rPr>
          <w:color w:val="auto"/>
          <w:highlight w:val="none"/>
        </w:rPr>
      </w:r>
      <w:bookmarkEnd w:id="33"/>
      <w:r>
        <w:rPr>
          <w:color w:val="auto"/>
          <w:highlight w:val="none"/>
        </w:rPr>
      </w:r>
      <w:r/>
    </w:p>
    <w:p>
      <w:pPr>
        <w:pStyle w:val="1008"/>
        <w:ind w:firstLine="600"/>
        <w:keepLines w:val="0"/>
        <w:keepNext w:val="0"/>
        <w:pageBreakBefore w:val="0"/>
        <w:spacing w:line="500" w:lineRule="exact"/>
        <w:widowControl w:val="off"/>
        <w:rPr>
          <w:rFonts w:hint="eastAsia" w:ascii="宋体" w:hAnsi="宋体" w:eastAsia="宋体" w:cs="宋体"/>
          <w:b/>
          <w:bCs/>
          <w:color w:val="auto"/>
          <w:sz w:val="28"/>
          <w:szCs w:val="28"/>
          <w:highlight w:val="none"/>
        </w:rPr>
        <w:outlineLvl w:val="9"/>
      </w:pPr>
      <w:r>
        <w:rPr>
          <w:color w:val="auto"/>
          <w:highlight w:val="none"/>
        </w:rPr>
      </w:r>
      <w:bookmarkStart w:id="34" w:name="_Toc523404701"/>
      <w:r>
        <w:rPr>
          <w:color w:val="auto"/>
          <w:highlight w:val="none"/>
        </w:rPr>
      </w:r>
      <w:bookmarkStart w:id="35" w:name="_Toc522790136"/>
      <w:r>
        <w:rPr>
          <w:rFonts w:hint="eastAsia" w:ascii="宋体" w:hAnsi="宋体" w:eastAsia="宋体" w:cs="宋体"/>
          <w:b/>
          <w:bCs/>
          <w:color w:val="auto"/>
          <w:sz w:val="28"/>
          <w:szCs w:val="28"/>
          <w:highlight w:val="none"/>
        </w:rPr>
        <w:t xml:space="preserve">一、采购标的</w:t>
      </w:r>
      <w:r>
        <w:rPr>
          <w:color w:val="auto"/>
          <w:highlight w:val="none"/>
        </w:rPr>
      </w:r>
      <w:r/>
    </w:p>
    <w:p>
      <w:pPr>
        <w:pStyle w:val="922"/>
        <w:ind w:firstLine="560"/>
        <w:keepLines w:val="0"/>
        <w:keepNext w:val="0"/>
        <w:pageBreakBefore w:val="0"/>
        <w:spacing w:line="500" w:lineRule="exact"/>
        <w:widowControl w:val="off"/>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lang w:val="en-US" w:eastAsia="zh-CN"/>
        </w:rPr>
        <w:t xml:space="preserve">1.项目名称：</w:t>
      </w:r>
      <w:r>
        <w:rPr>
          <w:rFonts w:hint="eastAsia" w:ascii="宋体" w:hAnsi="宋体" w:eastAsia="宋体" w:cs="宋体"/>
          <w:color w:val="auto"/>
          <w:sz w:val="28"/>
          <w:szCs w:val="28"/>
          <w:highlight w:val="none"/>
          <w:lang w:eastAsia="zh-CN"/>
        </w:rPr>
        <w:t xml:space="preserve">骨关节内窥镜摄像系统</w:t>
      </w:r>
      <w:r>
        <w:rPr>
          <w:rFonts w:hint="eastAsia" w:ascii="宋体" w:hAnsi="宋体" w:eastAsia="宋体" w:cs="宋体"/>
          <w:color w:val="auto"/>
          <w:sz w:val="28"/>
          <w:szCs w:val="28"/>
          <w:highlight w:val="none"/>
          <w:lang w:val="en-US" w:eastAsia="zh-CN"/>
        </w:rPr>
        <w:t xml:space="preserve">。</w:t>
      </w:r>
      <w:r>
        <w:rPr>
          <w:color w:val="auto"/>
          <w:highlight w:val="none"/>
        </w:rPr>
      </w:r>
      <w:r/>
    </w:p>
    <w:p>
      <w:pPr>
        <w:pStyle w:val="922"/>
        <w:ind w:firstLine="560"/>
        <w:keepLines w:val="0"/>
        <w:keepNext w:val="0"/>
        <w:pageBreakBefore w:val="0"/>
        <w:spacing w:line="500" w:lineRule="exact"/>
        <w:widowControl w:val="off"/>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lang w:val="en-US" w:eastAsia="zh-CN"/>
        </w:rPr>
        <w:t xml:space="preserve">2.本项目</w:t>
      </w:r>
      <w:r>
        <w:rPr>
          <w:rFonts w:hint="eastAsia" w:ascii="宋体" w:hAnsi="宋体"/>
          <w:color w:val="auto"/>
          <w:sz w:val="28"/>
          <w:szCs w:val="28"/>
          <w:highlight w:val="none"/>
          <w:lang w:val="en-US" w:eastAsia="zh-CN"/>
        </w:rPr>
        <w:t xml:space="preserve">已在财政部门备案审核同意购买进口产品，本次采购可以采购进口产品。</w:t>
      </w:r>
      <w:r>
        <w:rPr>
          <w:color w:val="auto"/>
          <w:highlight w:val="none"/>
        </w:rPr>
      </w:r>
      <w:r/>
    </w:p>
    <w:p>
      <w:pPr>
        <w:pStyle w:val="1008"/>
        <w:ind w:firstLine="600"/>
        <w:keepLines w:val="0"/>
        <w:keepNext w:val="0"/>
        <w:pageBreakBefore w:val="0"/>
        <w:spacing w:line="500" w:lineRule="exact"/>
        <w:widowControl w:val="off"/>
        <w:rPr>
          <w:rFonts w:hint="eastAsia" w:ascii="宋体" w:hAnsi="宋体" w:cs="宋体"/>
          <w:b w:val="0"/>
          <w:bCs w:val="0"/>
          <w:color w:val="auto"/>
          <w:sz w:val="28"/>
          <w:szCs w:val="28"/>
          <w:highlight w:val="none"/>
        </w:rPr>
        <w:outlineLvl w:val="9"/>
      </w:pPr>
      <w:r>
        <w:rPr>
          <w:rFonts w:hint="eastAsia" w:ascii="宋体" w:hAnsi="宋体" w:cs="宋体"/>
          <w:b w:val="0"/>
          <w:bCs w:val="0"/>
          <w:color w:val="auto"/>
          <w:sz w:val="28"/>
          <w:szCs w:val="28"/>
          <w:highlight w:val="none"/>
          <w:lang w:val="en-US" w:eastAsia="zh-CN"/>
        </w:rPr>
        <w:t xml:space="preserve">3.本项目为非专门面向中小微企业采购的项目。</w:t>
      </w:r>
      <w:r>
        <w:rPr>
          <w:color w:val="auto"/>
          <w:highlight w:val="none"/>
        </w:rPr>
      </w:r>
      <w:r/>
    </w:p>
    <w:p>
      <w:pPr>
        <w:pStyle w:val="922"/>
        <w:ind w:firstLine="560"/>
        <w:keepLines w:val="0"/>
        <w:keepNext w:val="0"/>
        <w:pageBreakBefore w:val="0"/>
        <w:spacing w:line="500" w:lineRule="exact"/>
        <w:widowControl w:val="off"/>
        <w:rPr>
          <w:rFonts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lang w:val="en-US" w:eastAsia="zh-CN"/>
        </w:rPr>
        <w:t xml:space="preserve">4.采购数量：1套。</w:t>
      </w:r>
      <w:r>
        <w:rPr>
          <w:color w:val="auto"/>
          <w:highlight w:val="none"/>
        </w:rPr>
      </w:r>
      <w:r/>
    </w:p>
    <w:p>
      <w:pPr>
        <w:pStyle w:val="1008"/>
        <w:ind w:firstLine="600"/>
        <w:keepLines w:val="0"/>
        <w:keepNext w:val="0"/>
        <w:pageBreakBefore w:val="0"/>
        <w:spacing w:line="500" w:lineRule="exact"/>
        <w:widowControl w:val="off"/>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rPr>
        <w:t xml:space="preserve">二、采购项目预算金额</w:t>
      </w:r>
      <w:r>
        <w:rPr>
          <w:color w:val="auto"/>
          <w:highlight w:val="none"/>
        </w:rPr>
      </w:r>
      <w:r/>
    </w:p>
    <w:p>
      <w:pPr>
        <w:pStyle w:val="1008"/>
        <w:numPr>
          <w:ilvl w:val="0"/>
          <w:numId w:val="0"/>
        </w:numPr>
        <w:ind w:firstLine="560"/>
        <w:keepLines w:val="0"/>
        <w:keepNext w:val="0"/>
        <w:pageBreakBefore w:val="0"/>
        <w:spacing w:line="500" w:lineRule="exact"/>
        <w:widowControl w:val="off"/>
        <w:rPr>
          <w:rFonts w:hint="eastAsia" w:ascii="宋体" w:hAnsi="宋体"/>
          <w:color w:val="auto"/>
          <w:sz w:val="28"/>
          <w:szCs w:val="28"/>
          <w:highlight w:val="none"/>
        </w:rPr>
        <w:outlineLvl w:val="9"/>
      </w:pPr>
      <w:r>
        <w:rPr>
          <w:rFonts w:hint="eastAsia" w:ascii="宋体" w:hAnsi="宋体"/>
          <w:b w:val="0"/>
          <w:bCs w:val="0"/>
          <w:color w:val="auto"/>
          <w:sz w:val="28"/>
          <w:szCs w:val="28"/>
          <w:highlight w:val="none"/>
          <w:lang w:val="en-US" w:eastAsia="zh-CN"/>
        </w:rPr>
        <w:t xml:space="preserve">1.</w:t>
      </w:r>
      <w:r>
        <w:rPr>
          <w:rFonts w:ascii="宋体" w:hAnsi="宋体"/>
          <w:b w:val="0"/>
          <w:bCs w:val="0"/>
          <w:color w:val="auto"/>
          <w:sz w:val="28"/>
          <w:szCs w:val="28"/>
          <w:highlight w:val="none"/>
        </w:rPr>
        <w:t xml:space="preserve">本项目不接受超过</w:t>
      </w:r>
      <w:r>
        <w:rPr>
          <w:rFonts w:hint="eastAsia" w:ascii="宋体" w:hAnsi="宋体"/>
          <w:b w:val="0"/>
          <w:bCs w:val="0"/>
          <w:color w:val="auto"/>
          <w:sz w:val="28"/>
          <w:szCs w:val="28"/>
          <w:highlight w:val="none"/>
          <w:lang w:val="en-US" w:eastAsia="zh-CN"/>
        </w:rPr>
        <w:t xml:space="preserve">120万</w:t>
      </w:r>
      <w:r>
        <w:rPr>
          <w:rFonts w:ascii="宋体" w:hAnsi="宋体"/>
          <w:b w:val="0"/>
          <w:bCs w:val="0"/>
          <w:color w:val="auto"/>
          <w:sz w:val="28"/>
          <w:szCs w:val="28"/>
          <w:highlight w:val="none"/>
        </w:rPr>
        <w:t xml:space="preserve">元人民币（采购项目预算金额）的投标报价</w:t>
      </w:r>
      <w:r>
        <w:rPr>
          <w:rFonts w:hint="eastAsia" w:ascii="宋体" w:hAnsi="宋体"/>
          <w:b w:val="0"/>
          <w:bCs w:val="0"/>
          <w:color w:val="auto"/>
          <w:sz w:val="28"/>
          <w:szCs w:val="28"/>
          <w:highlight w:val="none"/>
          <w:lang w:eastAsia="zh-CN"/>
        </w:rPr>
        <w:t xml:space="preserve">。</w:t>
      </w:r>
      <w:r>
        <w:rPr>
          <w:rFonts w:hint="eastAsia" w:ascii="宋体" w:hAnsi="宋体"/>
          <w:color w:val="auto"/>
          <w:sz w:val="28"/>
          <w:szCs w:val="28"/>
          <w:highlight w:val="none"/>
          <w:lang w:eastAsia="zh-CN"/>
        </w:rPr>
        <w:t xml:space="preserve">如所投产品为进口产品投标人负责办理进口产品有关报关等手续及所有相关费用，采购人不再支付报价以外的任何费用。</w:t>
      </w:r>
      <w:r>
        <w:rPr>
          <w:color w:val="auto"/>
          <w:highlight w:val="none"/>
        </w:rPr>
      </w:r>
      <w:r/>
    </w:p>
    <w:p>
      <w:pPr>
        <w:pStyle w:val="1008"/>
        <w:numPr>
          <w:ilvl w:val="0"/>
          <w:numId w:val="0"/>
        </w:numPr>
        <w:ind w:firstLine="560"/>
        <w:keepLines w:val="0"/>
        <w:keepNext w:val="0"/>
        <w:pageBreakBefore w:val="0"/>
        <w:spacing w:line="500" w:lineRule="exact"/>
        <w:widowControl w:val="off"/>
        <w:rPr>
          <w:rFonts w:hint="eastAsia" w:ascii="宋体" w:hAnsi="宋体" w:cs="宋体"/>
          <w:b w:val="0"/>
          <w:bCs/>
          <w:color w:val="auto"/>
          <w:sz w:val="28"/>
          <w:szCs w:val="28"/>
          <w:highlight w:val="none"/>
        </w:rPr>
        <w:outlineLvl w:val="9"/>
      </w:pPr>
      <w:r>
        <w:rPr>
          <w:color w:val="auto"/>
          <w:highlight w:val="none"/>
        </w:rPr>
      </w:r>
      <w:bookmarkStart w:id="36" w:name="OLE_LINK24"/>
      <w:r>
        <w:rPr>
          <w:rFonts w:hint="eastAsia" w:ascii="宋体" w:hAnsi="宋体" w:cs="宋体"/>
          <w:b w:val="0"/>
          <w:bCs/>
          <w:color w:val="auto"/>
          <w:sz w:val="28"/>
          <w:szCs w:val="28"/>
          <w:highlight w:val="none"/>
          <w:lang w:val="en-US" w:eastAsia="zh-CN"/>
        </w:rPr>
        <w:t xml:space="preserve">2.投标人应当根据采购项目的要求按人民币报价，“报价”如无特别说明，均指含税价格，发票为增值税专用发票或增</w:t>
      </w:r>
      <w:r>
        <w:rPr>
          <w:rFonts w:hint="eastAsia" w:ascii="宋体" w:hAnsi="宋体" w:cs="宋体"/>
          <w:b w:val="0"/>
          <w:bCs/>
          <w:color w:val="auto"/>
          <w:sz w:val="28"/>
          <w:szCs w:val="28"/>
          <w:highlight w:val="none"/>
          <w:lang w:val="en-US" w:eastAsia="zh-CN"/>
        </w:rPr>
        <w:t xml:space="preserve">值税普通发票（所包含的仪器设备类为增值税专用发票，物资耗材、工程和服务类为增值税普通发票）。投标人报价应包括全部货物及伴随工程和服务的相应价格及相关税费、运输到指定地点的装运费用、安装调试、系统集成、培训、售后服务等其他有关的所有费用，包括但不限于人工、材料、机械、管理、维护、保险、利润、税金、政策性文件规定及合同包含的所有风险、责任等各项应有费用。经评审确认的投标报价除非因特殊原因并经双方协商同意，投标人不得再要求追加任何费用。若合同条款中无另行约定,则合同履行期间项目实施相关费用不因市场变化因素而变动。</w:t>
      </w:r>
      <w:r>
        <w:rPr>
          <w:color w:val="auto"/>
          <w:highlight w:val="none"/>
        </w:rPr>
      </w:r>
      <w:r/>
    </w:p>
    <w:p>
      <w:pPr>
        <w:pStyle w:val="1008"/>
        <w:numPr>
          <w:ilvl w:val="0"/>
          <w:numId w:val="0"/>
        </w:numPr>
        <w:ind w:firstLine="560"/>
        <w:keepLines w:val="0"/>
        <w:keepNext w:val="0"/>
        <w:pageBreakBefore w:val="0"/>
        <w:spacing w:line="500" w:lineRule="exact"/>
        <w:widowControl w:val="off"/>
        <w:rPr>
          <w:rFonts w:ascii="宋体" w:hAnsi="宋体" w:cs="宋体"/>
          <w:b w:val="0"/>
          <w:bCs/>
          <w:color w:val="auto"/>
          <w:sz w:val="28"/>
          <w:szCs w:val="28"/>
          <w:highlight w:val="none"/>
        </w:rPr>
        <w:outlineLvl w:val="9"/>
      </w:pPr>
      <w:r>
        <w:rPr>
          <w:rFonts w:hint="eastAsia" w:ascii="宋体" w:hAnsi="宋体"/>
          <w:color w:val="auto"/>
          <w:sz w:val="28"/>
          <w:szCs w:val="28"/>
          <w:highlight w:val="none"/>
          <w:lang w:val="en-US" w:eastAsia="zh-CN"/>
        </w:rPr>
        <w:t xml:space="preserve">3.</w:t>
      </w:r>
      <w:r>
        <w:rPr>
          <w:rFonts w:hint="eastAsia" w:ascii="宋体" w:hAnsi="宋体"/>
          <w:color w:val="auto"/>
          <w:sz w:val="28"/>
          <w:szCs w:val="28"/>
          <w:highlight w:val="none"/>
          <w:lang w:eastAsia="zh-CN"/>
        </w:rPr>
        <w:t xml:space="preserve">如所投产品为进口产品投标人负责办理进口产品有关报关等手续及所有相关费用，采购人不再支付报价以外的任何费用。</w:t>
      </w:r>
      <w:r>
        <w:rPr>
          <w:color w:val="auto"/>
          <w:highlight w:val="none"/>
        </w:rPr>
      </w:r>
      <w:r/>
    </w:p>
    <w:p>
      <w:pPr>
        <w:pStyle w:val="1008"/>
        <w:numPr>
          <w:ilvl w:val="0"/>
          <w:numId w:val="0"/>
        </w:numPr>
        <w:ind w:firstLine="562"/>
        <w:keepLines w:val="0"/>
        <w:keepNext w:val="0"/>
        <w:pageBreakBefore w:val="0"/>
        <w:spacing w:line="500" w:lineRule="exact"/>
        <w:widowControl w:val="off"/>
        <w:rPr>
          <w:rFonts w:hint="eastAsia" w:ascii="宋体" w:hAnsi="宋体" w:eastAsia="宋体" w:cs="宋体"/>
          <w:b/>
          <w:bCs w:val="0"/>
          <w:color w:val="auto"/>
          <w:sz w:val="28"/>
          <w:szCs w:val="28"/>
          <w:highlight w:val="none"/>
        </w:rPr>
        <w:outlineLvl w:val="9"/>
      </w:pPr>
      <w:r>
        <w:rPr>
          <w:rFonts w:hint="eastAsia" w:ascii="宋体" w:hAnsi="宋体" w:cs="宋体"/>
          <w:b/>
          <w:bCs w:val="0"/>
          <w:color w:val="auto"/>
          <w:sz w:val="28"/>
          <w:szCs w:val="28"/>
          <w:highlight w:val="none"/>
          <w:lang w:eastAsia="zh-CN"/>
        </w:rPr>
        <w:t xml:space="preserve">三、</w:t>
      </w:r>
      <w:r>
        <w:rPr>
          <w:rFonts w:hint="eastAsia" w:ascii="宋体" w:hAnsi="宋体" w:eastAsia="宋体" w:cs="宋体"/>
          <w:b/>
          <w:bCs w:val="0"/>
          <w:color w:val="auto"/>
          <w:sz w:val="28"/>
          <w:szCs w:val="28"/>
          <w:highlight w:val="none"/>
          <w:lang w:eastAsia="zh-CN"/>
        </w:rPr>
        <w:t xml:space="preserve">投标人投标文件中须提交</w:t>
      </w:r>
      <w:r>
        <w:rPr>
          <w:rFonts w:hint="eastAsia" w:ascii="宋体" w:hAnsi="宋体" w:cs="宋体"/>
          <w:b/>
          <w:bCs w:val="0"/>
          <w:color w:val="auto"/>
          <w:sz w:val="28"/>
          <w:szCs w:val="28"/>
          <w:highlight w:val="none"/>
          <w:lang w:val="en-US" w:eastAsia="zh-CN"/>
        </w:rPr>
        <w:t xml:space="preserve">国家</w:t>
      </w:r>
      <w:r>
        <w:rPr>
          <w:rFonts w:hint="eastAsia" w:ascii="宋体" w:hAnsi="宋体" w:eastAsia="宋体" w:cs="宋体"/>
          <w:b/>
          <w:bCs w:val="0"/>
          <w:color w:val="auto"/>
          <w:sz w:val="28"/>
          <w:szCs w:val="28"/>
          <w:highlight w:val="none"/>
          <w:lang w:eastAsia="zh-CN"/>
        </w:rPr>
        <w:t xml:space="preserve">药品监督管理局颁发的相关</w:t>
      </w:r>
      <w:r>
        <w:rPr>
          <w:rFonts w:hint="eastAsia" w:ascii="宋体" w:hAnsi="宋体" w:eastAsia="宋体" w:cs="宋体"/>
          <w:b/>
          <w:bCs w:val="0"/>
          <w:color w:val="auto"/>
          <w:sz w:val="28"/>
          <w:szCs w:val="28"/>
          <w:highlight w:val="none"/>
          <w:lang w:val="en-US" w:eastAsia="zh-CN"/>
        </w:rPr>
        <w:t xml:space="preserve">投标</w:t>
      </w:r>
      <w:r>
        <w:rPr>
          <w:rFonts w:hint="eastAsia" w:ascii="宋体" w:hAnsi="宋体" w:eastAsia="宋体" w:cs="宋体"/>
          <w:b/>
          <w:bCs w:val="0"/>
          <w:color w:val="auto"/>
          <w:sz w:val="28"/>
          <w:szCs w:val="28"/>
          <w:highlight w:val="none"/>
          <w:lang w:eastAsia="zh-CN"/>
        </w:rPr>
        <w:t xml:space="preserve">响应产品的医疗器械注册证</w:t>
      </w:r>
      <w:r>
        <w:rPr>
          <w:rFonts w:hint="eastAsia" w:ascii="宋体" w:hAnsi="宋体" w:eastAsia="宋体" w:cs="宋体"/>
          <w:b/>
          <w:bCs w:val="0"/>
          <w:color w:val="auto"/>
          <w:sz w:val="28"/>
          <w:szCs w:val="28"/>
          <w:highlight w:val="none"/>
          <w:lang w:val="en-US" w:eastAsia="zh-CN"/>
        </w:rPr>
        <w:t xml:space="preserve">或备案凭证</w:t>
      </w:r>
      <w:r>
        <w:rPr>
          <w:rFonts w:hint="eastAsia" w:ascii="宋体" w:hAnsi="宋体" w:eastAsia="宋体" w:cs="宋体"/>
          <w:b/>
          <w:bCs w:val="0"/>
          <w:color w:val="auto"/>
          <w:sz w:val="28"/>
          <w:szCs w:val="28"/>
          <w:highlight w:val="none"/>
          <w:lang w:eastAsia="zh-CN"/>
        </w:rPr>
        <w:t xml:space="preserve">（如果属于医疗器械类）的复印件并加盖投标人</w:t>
      </w:r>
      <w:r>
        <w:rPr>
          <w:rFonts w:hint="eastAsia" w:ascii="宋体" w:hAnsi="宋体" w:cs="宋体"/>
          <w:b/>
          <w:bCs w:val="0"/>
          <w:color w:val="auto"/>
          <w:sz w:val="28"/>
          <w:szCs w:val="28"/>
          <w:highlight w:val="none"/>
          <w:lang w:eastAsia="zh-CN"/>
        </w:rPr>
        <w:t xml:space="preserve">（</w:t>
      </w:r>
      <w:r>
        <w:rPr>
          <w:rFonts w:hint="eastAsia" w:ascii="宋体" w:hAnsi="宋体" w:cs="宋体"/>
          <w:b/>
          <w:bCs w:val="0"/>
          <w:color w:val="auto"/>
          <w:sz w:val="28"/>
          <w:szCs w:val="28"/>
          <w:highlight w:val="none"/>
          <w:lang w:val="en-US" w:eastAsia="zh-CN"/>
        </w:rPr>
        <w:t xml:space="preserve">电子签章</w:t>
      </w:r>
      <w:r>
        <w:rPr>
          <w:rFonts w:hint="eastAsia" w:ascii="宋体" w:hAnsi="宋体" w:cs="宋体"/>
          <w:b/>
          <w:bCs w:val="0"/>
          <w:color w:val="auto"/>
          <w:sz w:val="28"/>
          <w:szCs w:val="28"/>
          <w:highlight w:val="none"/>
          <w:lang w:eastAsia="zh-CN"/>
        </w:rPr>
        <w:t xml:space="preserve">）</w:t>
      </w:r>
      <w:r>
        <w:rPr>
          <w:rFonts w:hint="eastAsia" w:ascii="宋体" w:hAnsi="宋体" w:eastAsia="宋体" w:cs="宋体"/>
          <w:b/>
          <w:bCs w:val="0"/>
          <w:color w:val="auto"/>
          <w:sz w:val="28"/>
          <w:szCs w:val="28"/>
          <w:highlight w:val="none"/>
          <w:lang w:eastAsia="zh-CN"/>
        </w:rPr>
        <w:t xml:space="preserve">。本要求为实质性要求，如有不满足或负偏离则按照无效投标处理。</w:t>
      </w:r>
      <w:r>
        <w:rPr>
          <w:color w:val="auto"/>
          <w:highlight w:val="none"/>
        </w:rPr>
      </w:r>
      <w:r/>
    </w:p>
    <w:p>
      <w:pPr>
        <w:pStyle w:val="1008"/>
        <w:numPr>
          <w:ilvl w:val="0"/>
          <w:numId w:val="0"/>
        </w:numPr>
        <w:ind w:firstLine="562"/>
        <w:keepLines w:val="0"/>
        <w:keepNext w:val="0"/>
        <w:pageBreakBefore w:val="0"/>
        <w:spacing w:line="440" w:lineRule="exact"/>
        <w:widowControl w:val="off"/>
        <w:rPr>
          <w:rFonts w:hint="eastAsia" w:ascii="宋体" w:hAnsi="宋体" w:eastAsia="宋体" w:cs="宋体"/>
          <w:b/>
          <w:bCs/>
          <w:color w:val="auto"/>
          <w:sz w:val="28"/>
          <w:szCs w:val="28"/>
          <w:highlight w:val="none"/>
        </w:rPr>
      </w:pPr>
      <w:r>
        <w:rPr>
          <w:color w:val="auto"/>
          <w:highlight w:val="none"/>
        </w:rPr>
      </w:r>
      <w:bookmarkEnd w:id="36"/>
      <w:r>
        <w:rPr>
          <w:color w:val="auto"/>
          <w:highlight w:val="none"/>
        </w:rPr>
      </w:r>
      <w:bookmarkStart w:id="37" w:name="OLE_LINK7"/>
      <w:r>
        <w:rPr>
          <w:rFonts w:hint="eastAsia" w:ascii="宋体" w:hAnsi="宋体" w:cs="宋体"/>
          <w:b/>
          <w:bCs/>
          <w:color w:val="auto"/>
          <w:sz w:val="28"/>
          <w:szCs w:val="28"/>
          <w:highlight w:val="none"/>
          <w:lang w:val="en-US" w:eastAsia="zh-CN"/>
        </w:rPr>
        <w:t xml:space="preserve">四、</w:t>
      </w:r>
      <w:r>
        <w:rPr>
          <w:rFonts w:hint="eastAsia" w:ascii="宋体" w:hAnsi="宋体" w:eastAsia="宋体" w:cs="宋体"/>
          <w:b/>
          <w:bCs/>
          <w:color w:val="auto"/>
          <w:sz w:val="28"/>
          <w:szCs w:val="28"/>
          <w:highlight w:val="none"/>
          <w:lang w:val="en-US" w:eastAsia="zh-CN"/>
        </w:rPr>
        <w:t xml:space="preserve">主要技术参数及功能要求</w:t>
      </w:r>
      <w:r>
        <w:rPr>
          <w:color w:val="auto"/>
          <w:highlight w:val="none"/>
        </w:rPr>
      </w:r>
      <w:r/>
    </w:p>
    <w:p>
      <w:pPr>
        <w:pStyle w:val="922"/>
        <w:ind w:right="2" w:firstLine="660"/>
        <w:jc w:val="left"/>
        <w:spacing w:line="440" w:lineRule="exact"/>
        <w:rPr>
          <w:rFonts w:hint="eastAsia" w:ascii="宋体" w:hAnsi="宋体" w:cs="宋体"/>
          <w:b w:val="0"/>
          <w:bCs/>
          <w:color w:val="auto"/>
          <w:sz w:val="28"/>
          <w:szCs w:val="28"/>
          <w:highlight w:val="none"/>
        </w:rPr>
      </w:pPr>
      <w:r>
        <w:rPr>
          <w:color w:val="auto"/>
          <w:highlight w:val="none"/>
        </w:rPr>
      </w:r>
      <w:bookmarkEnd w:id="37"/>
      <w:r>
        <w:rPr>
          <w:rFonts w:hint="eastAsia" w:ascii="宋体" w:hAnsi="宋体" w:cs="宋体"/>
          <w:b w:val="0"/>
          <w:bCs/>
          <w:color w:val="auto"/>
          <w:sz w:val="28"/>
          <w:szCs w:val="28"/>
          <w:highlight w:val="none"/>
        </w:rPr>
        <w:t xml:space="preserve">一、4K摄像系统</w:t>
      </w:r>
      <w:r>
        <w:rPr>
          <w:color w:val="auto"/>
          <w:highlight w:val="none"/>
        </w:rPr>
      </w:r>
      <w:r/>
    </w:p>
    <w:p>
      <w:pPr>
        <w:pStyle w:val="922"/>
        <w:ind w:right="2" w:firstLine="660"/>
        <w:jc w:val="left"/>
        <w:spacing w:line="440" w:lineRule="exact"/>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1、摄像主机</w:t>
      </w:r>
      <w:r>
        <w:rPr>
          <w:color w:val="auto"/>
          <w:highlight w:val="none"/>
        </w:rPr>
      </w:r>
      <w:r/>
    </w:p>
    <w:p>
      <w:pPr>
        <w:pStyle w:val="922"/>
        <w:ind w:right="2" w:firstLine="660"/>
        <w:jc w:val="left"/>
        <w:spacing w:line="440" w:lineRule="exact"/>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（1）4K高清技术；</w:t>
      </w:r>
      <w:r>
        <w:rPr>
          <w:color w:val="auto"/>
          <w:highlight w:val="none"/>
        </w:rPr>
      </w:r>
      <w:r/>
    </w:p>
    <w:p>
      <w:pPr>
        <w:pStyle w:val="922"/>
        <w:ind w:right="2" w:firstLine="660"/>
        <w:jc w:val="left"/>
        <w:spacing w:line="440" w:lineRule="exact"/>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rPr>
        <w:t xml:space="preserve">（2）视频输出接口应至少包含DP或HDMI 2.0（4K输出）及3G-SDI（1080P输出）等数字接口，总输出端口数≥6个”</w:t>
      </w:r>
      <w:r>
        <w:rPr>
          <w:rFonts w:hint="eastAsia" w:ascii="宋体" w:hAnsi="宋体" w:cs="宋体"/>
          <w:b w:val="0"/>
          <w:bCs/>
          <w:color w:val="auto"/>
          <w:sz w:val="28"/>
          <w:szCs w:val="28"/>
          <w:highlight w:val="none"/>
          <w:lang w:eastAsia="zh-CN"/>
        </w:rPr>
        <w:t xml:space="preserve">；</w:t>
      </w:r>
      <w:r>
        <w:rPr>
          <w:color w:val="auto"/>
          <w:highlight w:val="none"/>
        </w:rPr>
      </w:r>
      <w:r/>
    </w:p>
    <w:p>
      <w:pPr>
        <w:pStyle w:val="922"/>
        <w:ind w:right="2" w:firstLine="660"/>
        <w:jc w:val="left"/>
        <w:spacing w:line="440" w:lineRule="exact"/>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rPr>
        <w:t xml:space="preserve">（3）视频输入：DVI接口 x 1，支持PIP模式，支持1920 x 1080 像素（1080P）</w:t>
      </w:r>
      <w:r>
        <w:rPr>
          <w:rFonts w:hint="eastAsia" w:ascii="宋体" w:hAnsi="宋体" w:cs="宋体"/>
          <w:b w:val="0"/>
          <w:bCs/>
          <w:color w:val="auto"/>
          <w:sz w:val="28"/>
          <w:szCs w:val="28"/>
          <w:highlight w:val="none"/>
          <w:lang w:eastAsia="zh-CN"/>
        </w:rPr>
        <w:t xml:space="preserve">；</w:t>
      </w:r>
      <w:r>
        <w:rPr>
          <w:color w:val="auto"/>
          <w:highlight w:val="none"/>
        </w:rPr>
      </w:r>
      <w:r/>
    </w:p>
    <w:p>
      <w:pPr>
        <w:pStyle w:val="922"/>
        <w:ind w:right="2" w:firstLine="660"/>
        <w:jc w:val="left"/>
        <w:spacing w:line="440" w:lineRule="exact"/>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rPr>
        <w:t xml:space="preserve">（4）</w:t>
      </w:r>
      <w:r>
        <w:rPr>
          <w:rFonts w:hint="eastAsia" w:ascii="宋体" w:hAnsi="宋体" w:cs="宋体"/>
          <w:b w:val="0"/>
          <w:bCs/>
          <w:color w:val="auto"/>
          <w:sz w:val="28"/>
          <w:szCs w:val="28"/>
          <w:highlight w:val="none"/>
        </w:rPr>
        <w:t xml:space="preserve">▲</w:t>
      </w:r>
      <w:r>
        <w:rPr>
          <w:rFonts w:hint="eastAsia" w:ascii="宋体" w:hAnsi="宋体" w:eastAsia="宋体" w:cs="宋体"/>
          <w:b w:val="0"/>
          <w:bCs/>
          <w:color w:val="auto"/>
          <w:sz w:val="28"/>
          <w:szCs w:val="28"/>
          <w:highlight w:val="none"/>
        </w:rPr>
        <w:t xml:space="preserve">从</w:t>
      </w:r>
      <w:r>
        <w:rPr>
          <w:rFonts w:hint="eastAsia" w:ascii="宋体" w:hAnsi="宋体" w:eastAsia="宋体" w:cs="宋体"/>
          <w:b w:val="0"/>
          <w:bCs/>
          <w:color w:val="auto"/>
          <w:sz w:val="28"/>
          <w:szCs w:val="28"/>
          <w:highlight w:val="none"/>
          <w:lang w:val="en-US" w:eastAsia="zh-CN"/>
        </w:rPr>
        <w:t xml:space="preserve">镜头</w:t>
      </w:r>
      <w:r>
        <w:rPr>
          <w:rFonts w:hint="eastAsia" w:ascii="宋体" w:hAnsi="宋体" w:eastAsia="宋体" w:cs="宋体"/>
          <w:b w:val="0"/>
          <w:bCs/>
          <w:color w:val="auto"/>
          <w:sz w:val="28"/>
          <w:szCs w:val="28"/>
          <w:highlight w:val="none"/>
          <w:lang w:val="en-US" w:eastAsia="zh-CN"/>
        </w:rPr>
        <w:t xml:space="preserve">、</w:t>
      </w:r>
      <w:r>
        <w:rPr>
          <w:rFonts w:hint="eastAsia" w:ascii="宋体" w:hAnsi="宋体" w:eastAsia="宋体" w:cs="宋体"/>
          <w:b w:val="0"/>
          <w:bCs/>
          <w:color w:val="auto"/>
          <w:sz w:val="28"/>
          <w:szCs w:val="28"/>
          <w:highlight w:val="none"/>
        </w:rPr>
        <w:t xml:space="preserve">摄像头、摄像主机到医用监视器应实现4K端到端成像链匹配，确保信号传输的兼容性和成像质量</w:t>
      </w:r>
      <w:r>
        <w:rPr>
          <w:rFonts w:hint="eastAsia" w:ascii="宋体" w:hAnsi="宋体" w:eastAsia="宋体" w:cs="宋体"/>
          <w:b w:val="0"/>
          <w:bCs/>
          <w:color w:val="auto"/>
          <w:sz w:val="28"/>
          <w:szCs w:val="28"/>
          <w:highlight w:val="none"/>
          <w:lang w:eastAsia="zh-CN"/>
        </w:rPr>
        <w:t xml:space="preserve">；</w:t>
      </w:r>
      <w:r>
        <w:rPr>
          <w:color w:val="auto"/>
          <w:highlight w:val="none"/>
        </w:rPr>
      </w:r>
      <w:r/>
    </w:p>
    <w:p>
      <w:pPr>
        <w:pStyle w:val="922"/>
        <w:ind w:right="2" w:firstLine="660"/>
        <w:jc w:val="left"/>
        <w:spacing w:line="440" w:lineRule="exact"/>
        <w:rPr>
          <w:rFonts w:ascii="宋体" w:hAnsi="宋体" w:eastAsia="宋体" w:cs="宋体"/>
          <w:b w:val="0"/>
          <w:bCs/>
          <w:color w:val="auto"/>
          <w:sz w:val="28"/>
          <w:szCs w:val="28"/>
          <w:highlight w:val="none"/>
        </w:rPr>
      </w:pPr>
      <w:r>
        <w:rPr>
          <w:rFonts w:hint="eastAsia" w:ascii="宋体" w:hAnsi="宋体" w:cs="宋体"/>
          <w:b w:val="0"/>
          <w:bCs/>
          <w:color w:val="auto"/>
          <w:sz w:val="28"/>
          <w:szCs w:val="28"/>
          <w:highlight w:val="none"/>
        </w:rPr>
        <w:t xml:space="preserve">（5）</w:t>
      </w:r>
      <w:r>
        <w:rPr>
          <w:rFonts w:hint="eastAsia" w:ascii="宋体" w:hAnsi="宋体" w:cs="宋体"/>
          <w:b w:val="0"/>
          <w:bCs/>
          <w:color w:val="auto"/>
          <w:sz w:val="28"/>
          <w:szCs w:val="28"/>
          <w:highlight w:val="none"/>
        </w:rPr>
        <w:t xml:space="preserve">▲</w:t>
      </w:r>
      <w:r>
        <w:rPr>
          <w:rFonts w:hint="eastAsia" w:ascii="宋体" w:hAnsi="宋体" w:cs="宋体"/>
          <w:b w:val="0"/>
          <w:bCs/>
          <w:color w:val="auto"/>
          <w:sz w:val="28"/>
          <w:szCs w:val="28"/>
          <w:highlight w:val="none"/>
        </w:rPr>
        <w:t xml:space="preserve">摄像系统、光源系统为一体化设计，显示器为独立显示器，不与任何主机集成；</w:t>
      </w:r>
      <w:r>
        <w:rPr>
          <w:rFonts w:hint="eastAsia" w:ascii="宋体" w:hAnsi="宋体" w:cs="宋体"/>
          <w:b w:val="0"/>
          <w:bCs/>
          <w:color w:val="auto"/>
          <w:sz w:val="28"/>
          <w:szCs w:val="28"/>
          <w:highlight w:val="none"/>
          <w:lang w:val="en-US" w:eastAsia="zh-CN"/>
        </w:rPr>
        <w:t xml:space="preserve">图像管理系统与摄像、光源为同一品牌。</w:t>
      </w:r>
      <w:r>
        <w:rPr>
          <w:color w:val="auto"/>
          <w:highlight w:val="none"/>
        </w:rPr>
      </w:r>
      <w:r/>
    </w:p>
    <w:p>
      <w:pPr>
        <w:pStyle w:val="922"/>
        <w:ind w:right="2" w:firstLine="660"/>
        <w:jc w:val="left"/>
        <w:spacing w:line="440" w:lineRule="exact"/>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rPr>
        <w:t xml:space="preserve">（6）白平衡范围：2500K--9000K（4K）</w:t>
      </w:r>
      <w:r>
        <w:rPr>
          <w:rFonts w:hint="eastAsia" w:ascii="宋体" w:hAnsi="宋体" w:cs="宋体"/>
          <w:b w:val="0"/>
          <w:bCs/>
          <w:color w:val="auto"/>
          <w:sz w:val="28"/>
          <w:szCs w:val="28"/>
          <w:highlight w:val="none"/>
          <w:lang w:eastAsia="zh-CN"/>
        </w:rPr>
        <w:t xml:space="preserve">；</w:t>
      </w:r>
      <w:r>
        <w:rPr>
          <w:color w:val="auto"/>
          <w:highlight w:val="none"/>
        </w:rPr>
      </w:r>
      <w:r/>
    </w:p>
    <w:p>
      <w:pPr>
        <w:pStyle w:val="922"/>
        <w:ind w:right="2" w:firstLine="660"/>
        <w:jc w:val="left"/>
        <w:spacing w:line="440" w:lineRule="exact"/>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2、摄像头</w:t>
      </w:r>
      <w:r>
        <w:rPr>
          <w:color w:val="auto"/>
          <w:highlight w:val="none"/>
        </w:rPr>
      </w:r>
      <w:r/>
    </w:p>
    <w:p>
      <w:pPr>
        <w:pStyle w:val="922"/>
        <w:ind w:right="2" w:firstLine="660"/>
        <w:jc w:val="left"/>
        <w:spacing w:line="440" w:lineRule="exact"/>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rPr>
        <w:t xml:space="preserve">（1）摄像头传感器：CMOS</w:t>
      </w:r>
      <w:r>
        <w:rPr>
          <w:rFonts w:hint="eastAsia" w:ascii="宋体" w:hAnsi="宋体" w:cs="宋体"/>
          <w:b w:val="0"/>
          <w:bCs/>
          <w:color w:val="auto"/>
          <w:sz w:val="28"/>
          <w:szCs w:val="28"/>
          <w:highlight w:val="none"/>
          <w:lang w:eastAsia="zh-CN"/>
        </w:rPr>
        <w:t xml:space="preserve">；</w:t>
      </w:r>
      <w:r>
        <w:rPr>
          <w:color w:val="auto"/>
          <w:highlight w:val="none"/>
        </w:rPr>
      </w:r>
      <w:r/>
    </w:p>
    <w:p>
      <w:pPr>
        <w:pStyle w:val="922"/>
        <w:ind w:right="2" w:firstLine="660"/>
        <w:jc w:val="left"/>
        <w:spacing w:line="440" w:lineRule="exact"/>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rPr>
        <w:t xml:space="preserve">（2）扫描方式：逐行</w:t>
      </w:r>
      <w:r>
        <w:rPr>
          <w:rFonts w:hint="eastAsia" w:ascii="宋体" w:hAnsi="宋体" w:cs="宋体"/>
          <w:b w:val="0"/>
          <w:bCs/>
          <w:color w:val="auto"/>
          <w:sz w:val="28"/>
          <w:szCs w:val="28"/>
          <w:highlight w:val="none"/>
          <w:lang w:eastAsia="zh-CN"/>
        </w:rPr>
        <w:t xml:space="preserve">；</w:t>
      </w:r>
      <w:r>
        <w:rPr>
          <w:color w:val="auto"/>
          <w:highlight w:val="none"/>
        </w:rPr>
      </w:r>
      <w:r/>
    </w:p>
    <w:p>
      <w:pPr>
        <w:pStyle w:val="922"/>
        <w:ind w:right="2" w:firstLine="660"/>
        <w:jc w:val="left"/>
        <w:spacing w:line="440" w:lineRule="exact"/>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rPr>
        <w:t xml:space="preserve">（3）</w:t>
      </w:r>
      <w:r>
        <w:rPr>
          <w:rFonts w:hint="eastAsia" w:ascii="宋体" w:hAnsi="宋体" w:cs="宋体"/>
          <w:b w:val="0"/>
          <w:bCs/>
          <w:color w:val="auto"/>
          <w:sz w:val="28"/>
          <w:szCs w:val="28"/>
          <w:highlight w:val="none"/>
        </w:rPr>
        <w:t xml:space="preserve">支持高温高压灭菌，Steris和Sterrad灭菌</w:t>
      </w:r>
      <w:r>
        <w:rPr>
          <w:rFonts w:hint="eastAsia" w:ascii="宋体" w:hAnsi="宋体" w:cs="宋体"/>
          <w:b w:val="0"/>
          <w:bCs/>
          <w:color w:val="auto"/>
          <w:sz w:val="28"/>
          <w:szCs w:val="28"/>
          <w:highlight w:val="none"/>
          <w:lang w:eastAsia="zh-CN"/>
        </w:rPr>
        <w:t xml:space="preserve">；</w:t>
      </w:r>
      <w:r>
        <w:rPr>
          <w:color w:val="auto"/>
          <w:highlight w:val="none"/>
        </w:rPr>
      </w:r>
      <w:r/>
    </w:p>
    <w:p>
      <w:pPr>
        <w:pStyle w:val="922"/>
        <w:ind w:right="2" w:firstLine="660"/>
        <w:jc w:val="left"/>
        <w:spacing w:line="440" w:lineRule="exact"/>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rPr>
        <w:t xml:space="preserve">（4）4K摄像头分辨率：图像采集/视频录像分辨率均达3840 x 2160，采集格式为16：9</w:t>
      </w:r>
      <w:r>
        <w:rPr>
          <w:rFonts w:hint="eastAsia" w:ascii="宋体" w:hAnsi="宋体" w:cs="宋体"/>
          <w:b w:val="0"/>
          <w:bCs/>
          <w:color w:val="auto"/>
          <w:sz w:val="28"/>
          <w:szCs w:val="28"/>
          <w:highlight w:val="none"/>
          <w:lang w:eastAsia="zh-CN"/>
        </w:rPr>
        <w:t xml:space="preserve">；</w:t>
      </w:r>
      <w:r>
        <w:rPr>
          <w:color w:val="auto"/>
          <w:highlight w:val="none"/>
        </w:rPr>
      </w:r>
      <w:r/>
    </w:p>
    <w:p>
      <w:pPr>
        <w:pStyle w:val="922"/>
        <w:ind w:right="2" w:firstLine="660"/>
        <w:jc w:val="left"/>
        <w:spacing w:line="440" w:lineRule="exact"/>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rPr>
        <w:t xml:space="preserve">（5）光学变焦：</w:t>
      </w:r>
      <w:r>
        <w:rPr>
          <w:rFonts w:hint="eastAsia" w:ascii="宋体" w:hAnsi="宋体" w:cs="宋体"/>
          <w:b w:val="0"/>
          <w:bCs/>
          <w:color w:val="auto"/>
          <w:sz w:val="28"/>
          <w:szCs w:val="28"/>
          <w:highlight w:val="none"/>
        </w:rPr>
        <w:t xml:space="preserve">≥</w:t>
      </w:r>
      <w:r>
        <w:rPr>
          <w:rFonts w:hint="eastAsia" w:ascii="宋体" w:hAnsi="宋体" w:cs="宋体"/>
          <w:b w:val="0"/>
          <w:bCs/>
          <w:color w:val="auto"/>
          <w:sz w:val="28"/>
          <w:szCs w:val="28"/>
          <w:highlight w:val="none"/>
        </w:rPr>
        <w:t xml:space="preserve">1.5</w:t>
      </w:r>
      <w:r>
        <w:rPr>
          <w:rFonts w:hint="eastAsia" w:ascii="宋体" w:hAnsi="宋体" w:cs="宋体"/>
          <w:b w:val="0"/>
          <w:bCs/>
          <w:color w:val="auto"/>
          <w:sz w:val="28"/>
          <w:szCs w:val="28"/>
          <w:highlight w:val="none"/>
          <w:lang w:val="en-US" w:eastAsia="zh-CN"/>
        </w:rPr>
        <w:t xml:space="preserve">-</w:t>
      </w:r>
      <w:r>
        <w:rPr>
          <w:rFonts w:hint="eastAsia" w:ascii="宋体" w:hAnsi="宋体" w:cs="宋体"/>
          <w:b w:val="0"/>
          <w:bCs/>
          <w:color w:val="auto"/>
          <w:sz w:val="28"/>
          <w:szCs w:val="28"/>
          <w:highlight w:val="none"/>
        </w:rPr>
        <w:t xml:space="preserve">40倍</w:t>
      </w:r>
      <w:r>
        <w:rPr>
          <w:rFonts w:hint="eastAsia" w:ascii="宋体" w:hAnsi="宋体" w:cs="宋体"/>
          <w:b w:val="0"/>
          <w:bCs/>
          <w:color w:val="auto"/>
          <w:sz w:val="28"/>
          <w:szCs w:val="28"/>
          <w:highlight w:val="none"/>
          <w:lang w:val="en-US" w:eastAsia="zh-CN"/>
        </w:rPr>
        <w:t xml:space="preserve">范围</w:t>
      </w:r>
      <w:r>
        <w:rPr>
          <w:rFonts w:hint="eastAsia" w:ascii="宋体" w:hAnsi="宋体" w:cs="宋体"/>
          <w:b w:val="0"/>
          <w:bCs/>
          <w:color w:val="auto"/>
          <w:sz w:val="28"/>
          <w:szCs w:val="28"/>
          <w:highlight w:val="none"/>
          <w:lang w:eastAsia="zh-CN"/>
        </w:rPr>
        <w:t xml:space="preserve">；</w:t>
      </w:r>
      <w:r>
        <w:rPr>
          <w:color w:val="auto"/>
          <w:highlight w:val="none"/>
        </w:rPr>
      </w:r>
      <w:r/>
    </w:p>
    <w:p>
      <w:pPr>
        <w:pStyle w:val="922"/>
        <w:ind w:right="2" w:firstLine="660"/>
        <w:jc w:val="left"/>
        <w:spacing w:line="440" w:lineRule="exact"/>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rPr>
        <w:t xml:space="preserve">（6）摄像头按钮：可独立编程，</w:t>
      </w:r>
      <w:r>
        <w:rPr>
          <w:rFonts w:hint="eastAsia" w:ascii="宋体" w:hAnsi="宋体" w:eastAsia="宋体" w:cs="宋体"/>
          <w:b w:val="0"/>
          <w:bCs/>
          <w:color w:val="auto"/>
          <w:sz w:val="28"/>
          <w:szCs w:val="28"/>
          <w:highlight w:val="none"/>
        </w:rPr>
        <w:t xml:space="preserve">功能应涵盖拍照、录像、白平衡、光源待机、画中画、亮度调节等常用功能</w:t>
      </w:r>
      <w:r>
        <w:rPr>
          <w:rFonts w:hint="eastAsia" w:ascii="宋体" w:hAnsi="宋体" w:eastAsia="宋体" w:cs="宋体"/>
          <w:b w:val="0"/>
          <w:bCs/>
          <w:color w:val="auto"/>
          <w:sz w:val="28"/>
          <w:szCs w:val="28"/>
          <w:highlight w:val="none"/>
          <w:lang w:eastAsia="zh-CN"/>
        </w:rPr>
        <w:t xml:space="preserve">；</w:t>
      </w:r>
      <w:r>
        <w:rPr>
          <w:color w:val="auto"/>
          <w:highlight w:val="none"/>
        </w:rPr>
      </w:r>
      <w:r/>
    </w:p>
    <w:p>
      <w:pPr>
        <w:pStyle w:val="922"/>
        <w:ind w:right="2" w:firstLine="660"/>
        <w:jc w:val="left"/>
        <w:spacing w:line="440" w:lineRule="exact"/>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rPr>
        <w:t xml:space="preserve">（7）抬头显示：</w:t>
      </w:r>
      <w:r>
        <w:rPr>
          <w:rFonts w:hint="eastAsia" w:ascii="宋体" w:hAnsi="宋体" w:eastAsia="宋体" w:cs="宋体"/>
          <w:b w:val="0"/>
          <w:bCs/>
          <w:color w:val="auto"/>
          <w:sz w:val="28"/>
          <w:szCs w:val="28"/>
          <w:highlight w:val="none"/>
        </w:rPr>
        <w:t xml:space="preserve">具备设备间数据通信接口，可支持水泵、刨削等设备参数实时显示到显示器，接口类型不限</w:t>
      </w:r>
      <w:r>
        <w:rPr>
          <w:color w:val="auto"/>
          <w:highlight w:val="none"/>
        </w:rPr>
      </w:r>
      <w:r/>
    </w:p>
    <w:p>
      <w:pPr>
        <w:pStyle w:val="922"/>
        <w:ind w:right="2" w:firstLine="660"/>
        <w:jc w:val="left"/>
        <w:spacing w:line="440" w:lineRule="exact"/>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rPr>
        <w:t xml:space="preserve">（8）钛金属封装，防水防震耐摔，IPX7</w:t>
      </w:r>
      <w:r>
        <w:rPr>
          <w:rFonts w:hint="eastAsia" w:ascii="宋体" w:hAnsi="宋体" w:cs="宋体"/>
          <w:b w:val="0"/>
          <w:bCs/>
          <w:color w:val="auto"/>
          <w:sz w:val="28"/>
          <w:szCs w:val="28"/>
          <w:highlight w:val="none"/>
          <w:lang w:eastAsia="zh-CN"/>
        </w:rPr>
        <w:t xml:space="preserve">；</w:t>
      </w:r>
      <w:r>
        <w:rPr>
          <w:color w:val="auto"/>
          <w:highlight w:val="none"/>
        </w:rPr>
      </w:r>
      <w:r/>
    </w:p>
    <w:p>
      <w:pPr>
        <w:pStyle w:val="922"/>
        <w:ind w:right="2" w:firstLine="660"/>
        <w:jc w:val="left"/>
        <w:spacing w:line="440" w:lineRule="exact"/>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二、LED冷光源系统</w:t>
      </w:r>
      <w:r>
        <w:rPr>
          <w:color w:val="auto"/>
          <w:highlight w:val="none"/>
        </w:rPr>
      </w:r>
      <w:r/>
    </w:p>
    <w:p>
      <w:pPr>
        <w:pStyle w:val="922"/>
        <w:ind w:right="2" w:firstLine="660"/>
        <w:jc w:val="left"/>
        <w:spacing w:line="440" w:lineRule="exact"/>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（1）LED冷光源；</w:t>
      </w:r>
      <w:r>
        <w:rPr>
          <w:color w:val="auto"/>
          <w:highlight w:val="none"/>
        </w:rPr>
      </w:r>
      <w:r/>
    </w:p>
    <w:p>
      <w:pPr>
        <w:pStyle w:val="922"/>
        <w:ind w:right="2" w:firstLine="660"/>
        <w:jc w:val="left"/>
        <w:spacing w:line="440" w:lineRule="exact"/>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（2）色温5500--8500K；</w:t>
      </w:r>
      <w:r>
        <w:rPr>
          <w:color w:val="auto"/>
          <w:highlight w:val="none"/>
        </w:rPr>
      </w:r>
      <w:r/>
    </w:p>
    <w:p>
      <w:pPr>
        <w:pStyle w:val="922"/>
        <w:ind w:right="2" w:firstLine="660"/>
        <w:jc w:val="left"/>
        <w:spacing w:line="440" w:lineRule="exact"/>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（3）▲LED灯泡寿命≥30000小时</w:t>
      </w:r>
      <w:r>
        <w:rPr>
          <w:rFonts w:hint="eastAsia" w:ascii="宋体" w:hAnsi="宋体" w:eastAsia="宋体" w:cs="宋体"/>
          <w:b w:val="0"/>
          <w:bCs/>
          <w:color w:val="auto"/>
          <w:sz w:val="28"/>
          <w:szCs w:val="28"/>
          <w:highlight w:val="none"/>
        </w:rPr>
        <w:t xml:space="preserve">；</w:t>
      </w:r>
      <w:r>
        <w:rPr>
          <w:color w:val="auto"/>
          <w:highlight w:val="none"/>
        </w:rPr>
      </w:r>
      <w:r/>
    </w:p>
    <w:p>
      <w:pPr>
        <w:pStyle w:val="922"/>
        <w:ind w:right="2" w:firstLine="660"/>
        <w:jc w:val="left"/>
        <w:spacing w:line="440" w:lineRule="exact"/>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（4）光输出亮度自动调节；</w:t>
      </w:r>
      <w:r>
        <w:rPr>
          <w:color w:val="auto"/>
          <w:highlight w:val="none"/>
        </w:rPr>
      </w:r>
      <w:r/>
    </w:p>
    <w:p>
      <w:pPr>
        <w:pStyle w:val="922"/>
        <w:ind w:right="2" w:firstLine="660"/>
        <w:jc w:val="left"/>
        <w:spacing w:line="440" w:lineRule="exact"/>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rPr>
        <w:t xml:space="preserve">（5）多个光导线接口，支持</w:t>
      </w:r>
      <w:r>
        <w:rPr>
          <w:rFonts w:hint="eastAsia" w:ascii="宋体" w:hAnsi="宋体" w:cs="宋体"/>
          <w:b w:val="0"/>
          <w:bCs/>
          <w:color w:val="auto"/>
          <w:sz w:val="28"/>
          <w:szCs w:val="28"/>
          <w:highlight w:val="none"/>
          <w:lang w:val="en-US" w:eastAsia="zh-CN"/>
        </w:rPr>
        <w:t xml:space="preserve">3种以上</w:t>
      </w:r>
      <w:r>
        <w:rPr>
          <w:rFonts w:hint="eastAsia" w:ascii="宋体" w:hAnsi="宋体" w:cs="宋体"/>
          <w:b w:val="0"/>
          <w:bCs/>
          <w:color w:val="auto"/>
          <w:sz w:val="28"/>
          <w:szCs w:val="28"/>
          <w:highlight w:val="none"/>
        </w:rPr>
        <w:t xml:space="preserve">光纤标准接口</w:t>
      </w:r>
      <w:r>
        <w:rPr>
          <w:rFonts w:hint="eastAsia" w:ascii="宋体" w:hAnsi="宋体" w:cs="宋体"/>
          <w:b w:val="0"/>
          <w:bCs/>
          <w:color w:val="auto"/>
          <w:sz w:val="28"/>
          <w:szCs w:val="28"/>
          <w:highlight w:val="none"/>
          <w:lang w:eastAsia="zh-CN"/>
        </w:rPr>
        <w:t xml:space="preserve">；</w:t>
      </w:r>
      <w:r>
        <w:rPr>
          <w:color w:val="auto"/>
          <w:highlight w:val="none"/>
        </w:rPr>
      </w:r>
      <w:r/>
    </w:p>
    <w:p>
      <w:pPr>
        <w:pStyle w:val="922"/>
        <w:ind w:right="2" w:firstLine="660"/>
        <w:jc w:val="left"/>
        <w:spacing w:line="440" w:lineRule="exact"/>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rPr>
        <w:t xml:space="preserve">（6）光纤可高温高压消毒</w:t>
      </w:r>
      <w:r>
        <w:rPr>
          <w:rFonts w:hint="eastAsia" w:ascii="宋体" w:hAnsi="宋体" w:cs="宋体"/>
          <w:b w:val="0"/>
          <w:bCs/>
          <w:color w:val="auto"/>
          <w:sz w:val="28"/>
          <w:szCs w:val="28"/>
          <w:highlight w:val="none"/>
          <w:lang w:eastAsia="zh-CN"/>
        </w:rPr>
        <w:t xml:space="preserve">；</w:t>
      </w:r>
      <w:r>
        <w:rPr>
          <w:color w:val="auto"/>
          <w:highlight w:val="none"/>
        </w:rPr>
      </w:r>
      <w:r/>
    </w:p>
    <w:p>
      <w:pPr>
        <w:pStyle w:val="922"/>
        <w:ind w:right="2" w:firstLine="660"/>
        <w:jc w:val="left"/>
        <w:spacing w:line="440" w:lineRule="exact"/>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三、4K关节镜系统</w:t>
      </w:r>
      <w:r>
        <w:rPr>
          <w:color w:val="auto"/>
          <w:highlight w:val="none"/>
        </w:rPr>
      </w:r>
      <w:r/>
    </w:p>
    <w:p>
      <w:pPr>
        <w:pStyle w:val="922"/>
        <w:ind w:right="2" w:firstLine="660"/>
        <w:jc w:val="left"/>
        <w:spacing w:line="440" w:lineRule="exact"/>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（1）</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rPr>
        <w:t xml:space="preserve">同一品牌4K关节镜</w:t>
      </w:r>
      <w:r>
        <w:rPr>
          <w:color w:val="auto"/>
          <w:highlight w:val="none"/>
        </w:rPr>
      </w:r>
      <w:r/>
    </w:p>
    <w:p>
      <w:pPr>
        <w:pStyle w:val="922"/>
        <w:ind w:right="2" w:firstLine="660"/>
        <w:jc w:val="left"/>
        <w:spacing w:line="440" w:lineRule="exact"/>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rPr>
        <w:t xml:space="preserve">（2）具有带鞘和免鞘关节镜选择</w:t>
      </w:r>
      <w:r>
        <w:rPr>
          <w:rFonts w:hint="eastAsia" w:ascii="宋体" w:hAnsi="宋体" w:cs="宋体"/>
          <w:b w:val="0"/>
          <w:bCs/>
          <w:color w:val="auto"/>
          <w:sz w:val="28"/>
          <w:szCs w:val="28"/>
          <w:highlight w:val="none"/>
          <w:lang w:eastAsia="zh-CN"/>
        </w:rPr>
        <w:t xml:space="preserve">；</w:t>
      </w:r>
      <w:r>
        <w:rPr>
          <w:color w:val="auto"/>
          <w:highlight w:val="none"/>
        </w:rPr>
      </w:r>
      <w:r/>
    </w:p>
    <w:p>
      <w:pPr>
        <w:pStyle w:val="922"/>
        <w:ind w:right="2" w:firstLine="660"/>
        <w:jc w:val="left"/>
        <w:spacing w:line="440" w:lineRule="exact"/>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rPr>
        <w:t xml:space="preserve">（3）≥</w:t>
      </w:r>
      <w:r>
        <w:rPr>
          <w:rFonts w:hint="eastAsia" w:ascii="宋体" w:hAnsi="宋体" w:cs="宋体"/>
          <w:b w:val="0"/>
          <w:bCs/>
          <w:color w:val="auto"/>
          <w:sz w:val="28"/>
          <w:szCs w:val="28"/>
          <w:highlight w:val="none"/>
          <w:lang w:val="en-US" w:eastAsia="zh-CN"/>
        </w:rPr>
        <w:t xml:space="preserve">4</w:t>
      </w:r>
      <w:r>
        <w:rPr>
          <w:rFonts w:hint="eastAsia" w:ascii="宋体" w:hAnsi="宋体" w:cs="宋体"/>
          <w:b w:val="0"/>
          <w:bCs/>
          <w:color w:val="auto"/>
          <w:sz w:val="28"/>
          <w:szCs w:val="28"/>
          <w:highlight w:val="none"/>
        </w:rPr>
        <w:t xml:space="preserve">种不同直径关节镜，</w:t>
      </w:r>
      <w:r>
        <w:rPr>
          <w:rFonts w:hint="eastAsia" w:ascii="宋体" w:hAnsi="宋体" w:eastAsia="宋体" w:cs="宋体"/>
          <w:b w:val="0"/>
          <w:bCs/>
          <w:color w:val="auto"/>
          <w:sz w:val="28"/>
          <w:szCs w:val="28"/>
          <w:highlight w:val="none"/>
        </w:rPr>
        <w:t xml:space="preserve">覆盖小关节至大关节手术需求</w:t>
      </w:r>
      <w:r>
        <w:rPr>
          <w:rFonts w:hint="eastAsia" w:ascii="宋体" w:hAnsi="宋体" w:cs="宋体"/>
          <w:b w:val="0"/>
          <w:bCs/>
          <w:color w:val="auto"/>
          <w:sz w:val="28"/>
          <w:szCs w:val="28"/>
          <w:highlight w:val="none"/>
          <w:lang w:eastAsia="zh-CN"/>
        </w:rPr>
        <w:t xml:space="preserve">；</w:t>
      </w:r>
      <w:r>
        <w:rPr>
          <w:color w:val="auto"/>
          <w:highlight w:val="none"/>
        </w:rPr>
      </w:r>
      <w:r/>
    </w:p>
    <w:p>
      <w:pPr>
        <w:pStyle w:val="922"/>
        <w:ind w:right="2" w:firstLine="660"/>
        <w:jc w:val="left"/>
        <w:spacing w:line="440" w:lineRule="exact"/>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rPr>
        <w:t xml:space="preserve">（4）近端景深≤5mm，远端景深≥80mm</w:t>
      </w:r>
      <w:r>
        <w:rPr>
          <w:rFonts w:hint="eastAsia" w:ascii="宋体" w:hAnsi="宋体" w:cs="宋体"/>
          <w:b w:val="0"/>
          <w:bCs/>
          <w:color w:val="auto"/>
          <w:sz w:val="28"/>
          <w:szCs w:val="28"/>
          <w:highlight w:val="none"/>
          <w:lang w:eastAsia="zh-CN"/>
        </w:rPr>
        <w:t xml:space="preserve">；</w:t>
      </w:r>
      <w:r>
        <w:rPr>
          <w:color w:val="auto"/>
          <w:highlight w:val="none"/>
        </w:rPr>
      </w:r>
      <w:r/>
    </w:p>
    <w:p>
      <w:pPr>
        <w:pStyle w:val="922"/>
        <w:ind w:right="2" w:firstLine="660"/>
        <w:jc w:val="left"/>
        <w:spacing w:line="440" w:lineRule="exact"/>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rPr>
        <w:t xml:space="preserve">（5）可高温高压</w:t>
      </w:r>
      <w:r>
        <w:rPr>
          <w:rFonts w:hint="eastAsia" w:ascii="宋体" w:hAnsi="宋体" w:cs="宋体"/>
          <w:b w:val="0"/>
          <w:bCs/>
          <w:color w:val="auto"/>
          <w:sz w:val="28"/>
          <w:szCs w:val="28"/>
          <w:highlight w:val="none"/>
          <w:lang w:eastAsia="zh-CN"/>
        </w:rPr>
        <w:t xml:space="preserve">；</w:t>
      </w:r>
      <w:r>
        <w:rPr>
          <w:color w:val="auto"/>
          <w:highlight w:val="none"/>
        </w:rPr>
      </w:r>
      <w:r/>
    </w:p>
    <w:p>
      <w:pPr>
        <w:pStyle w:val="922"/>
        <w:ind w:right="2" w:firstLine="660"/>
        <w:jc w:val="left"/>
        <w:spacing w:line="440" w:lineRule="exact"/>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四、4K医用监视器</w:t>
      </w:r>
      <w:r>
        <w:rPr>
          <w:color w:val="auto"/>
          <w:highlight w:val="none"/>
        </w:rPr>
      </w:r>
      <w:r/>
    </w:p>
    <w:p>
      <w:pPr>
        <w:pStyle w:val="922"/>
        <w:ind w:right="2" w:firstLine="660"/>
        <w:jc w:val="left"/>
        <w:spacing w:line="440" w:lineRule="exact"/>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rPr>
        <w:t xml:space="preserve">（1）</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rPr>
        <w:t xml:space="preserve">32英寸4K显示器，分辨率3840 x 2160 </w:t>
      </w:r>
      <w:r>
        <w:rPr>
          <w:rFonts w:hint="eastAsia" w:ascii="宋体" w:hAnsi="宋体" w:cs="宋体"/>
          <w:b w:val="0"/>
          <w:bCs/>
          <w:color w:val="auto"/>
          <w:sz w:val="28"/>
          <w:szCs w:val="28"/>
          <w:highlight w:val="none"/>
          <w:lang w:eastAsia="zh-CN"/>
        </w:rPr>
        <w:t xml:space="preserve">；</w:t>
      </w:r>
      <w:r>
        <w:rPr>
          <w:color w:val="auto"/>
          <w:highlight w:val="none"/>
        </w:rPr>
      </w:r>
      <w:r/>
    </w:p>
    <w:p>
      <w:pPr>
        <w:pStyle w:val="922"/>
        <w:ind w:right="2" w:firstLine="660"/>
        <w:jc w:val="left"/>
        <w:spacing w:line="440" w:lineRule="exact"/>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rPr>
        <w:t xml:space="preserve">（2）超大可视角度≥178度</w:t>
      </w:r>
      <w:r>
        <w:rPr>
          <w:rFonts w:hint="eastAsia" w:ascii="宋体" w:hAnsi="宋体" w:cs="宋体"/>
          <w:b w:val="0"/>
          <w:bCs/>
          <w:color w:val="auto"/>
          <w:sz w:val="28"/>
          <w:szCs w:val="28"/>
          <w:highlight w:val="none"/>
          <w:lang w:eastAsia="zh-CN"/>
        </w:rPr>
        <w:t xml:space="preserve">；</w:t>
      </w:r>
      <w:r>
        <w:rPr>
          <w:color w:val="auto"/>
          <w:highlight w:val="none"/>
        </w:rPr>
      </w:r>
      <w:r/>
    </w:p>
    <w:p>
      <w:pPr>
        <w:pStyle w:val="922"/>
        <w:ind w:right="2" w:firstLine="660"/>
        <w:jc w:val="left"/>
        <w:spacing w:line="440" w:lineRule="exact"/>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rPr>
        <w:t xml:space="preserve">（3）10bit色彩显示，可显示超过十亿种色彩</w:t>
      </w:r>
      <w:r>
        <w:rPr>
          <w:rFonts w:hint="eastAsia" w:ascii="宋体" w:hAnsi="宋体" w:cs="宋体"/>
          <w:b w:val="0"/>
          <w:bCs/>
          <w:color w:val="auto"/>
          <w:sz w:val="28"/>
          <w:szCs w:val="28"/>
          <w:highlight w:val="none"/>
          <w:lang w:eastAsia="zh-CN"/>
        </w:rPr>
        <w:t xml:space="preserve">；</w:t>
      </w:r>
      <w:r>
        <w:rPr>
          <w:color w:val="auto"/>
          <w:highlight w:val="none"/>
        </w:rPr>
      </w:r>
      <w:r/>
    </w:p>
    <w:p>
      <w:pPr>
        <w:pStyle w:val="922"/>
        <w:ind w:right="2" w:firstLine="660"/>
        <w:jc w:val="left"/>
        <w:spacing w:line="440" w:lineRule="exact"/>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五、数字化记录系统</w:t>
      </w:r>
      <w:r>
        <w:rPr>
          <w:color w:val="auto"/>
          <w:highlight w:val="none"/>
        </w:rPr>
      </w:r>
      <w:r/>
    </w:p>
    <w:p>
      <w:pPr>
        <w:pStyle w:val="922"/>
        <w:ind w:right="2" w:firstLine="660"/>
        <w:jc w:val="left"/>
        <w:spacing w:line="440" w:lineRule="exact"/>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rPr>
        <w:t xml:space="preserve">（1）图像采集格式：JPEG</w:t>
      </w:r>
      <w:r>
        <w:rPr>
          <w:rFonts w:hint="eastAsia" w:ascii="宋体" w:hAnsi="宋体" w:cs="宋体"/>
          <w:b w:val="0"/>
          <w:bCs/>
          <w:color w:val="auto"/>
          <w:sz w:val="28"/>
          <w:szCs w:val="28"/>
          <w:highlight w:val="none"/>
          <w:lang w:eastAsia="zh-CN"/>
        </w:rPr>
        <w:t xml:space="preserve">；</w:t>
      </w:r>
      <w:r>
        <w:rPr>
          <w:color w:val="auto"/>
          <w:highlight w:val="none"/>
        </w:rPr>
      </w:r>
      <w:r/>
    </w:p>
    <w:p>
      <w:pPr>
        <w:pStyle w:val="922"/>
        <w:ind w:right="2" w:firstLine="660"/>
        <w:jc w:val="left"/>
        <w:spacing w:line="440" w:lineRule="exact"/>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rPr>
        <w:t xml:space="preserve">（2）图像采集分辨率：3840 x 2160， 1920 x 1080P</w:t>
      </w:r>
      <w:r>
        <w:rPr>
          <w:rFonts w:hint="eastAsia" w:ascii="宋体" w:hAnsi="宋体" w:cs="宋体"/>
          <w:b w:val="0"/>
          <w:bCs/>
          <w:color w:val="auto"/>
          <w:sz w:val="28"/>
          <w:szCs w:val="28"/>
          <w:highlight w:val="none"/>
          <w:lang w:eastAsia="zh-CN"/>
        </w:rPr>
        <w:t xml:space="preserve">；</w:t>
      </w:r>
      <w:r>
        <w:rPr>
          <w:color w:val="auto"/>
          <w:highlight w:val="none"/>
        </w:rPr>
      </w:r>
      <w:r/>
    </w:p>
    <w:p>
      <w:pPr>
        <w:pStyle w:val="922"/>
        <w:ind w:right="2" w:firstLine="660"/>
        <w:jc w:val="left"/>
        <w:spacing w:line="440" w:lineRule="exact"/>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rPr>
        <w:t xml:space="preserve">（3）视频输出分辨率：1920 x 1080P，720P及360P</w:t>
      </w:r>
      <w:r>
        <w:rPr>
          <w:rFonts w:hint="eastAsia" w:ascii="宋体" w:hAnsi="宋体" w:cs="宋体"/>
          <w:b w:val="0"/>
          <w:bCs/>
          <w:color w:val="auto"/>
          <w:sz w:val="28"/>
          <w:szCs w:val="28"/>
          <w:highlight w:val="none"/>
          <w:lang w:eastAsia="zh-CN"/>
        </w:rPr>
        <w:t xml:space="preserve">；</w:t>
      </w:r>
      <w:r>
        <w:rPr>
          <w:color w:val="auto"/>
          <w:highlight w:val="none"/>
        </w:rPr>
      </w:r>
      <w:r/>
    </w:p>
    <w:p>
      <w:pPr>
        <w:pStyle w:val="922"/>
        <w:ind w:right="2" w:firstLine="660"/>
        <w:jc w:val="left"/>
        <w:spacing w:line="440" w:lineRule="exact"/>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rPr>
        <w:t xml:space="preserve">（4）远程视频流分辨率：1920 x 1080P，720P及360P</w:t>
      </w:r>
      <w:r>
        <w:rPr>
          <w:rFonts w:hint="eastAsia" w:ascii="宋体" w:hAnsi="宋体" w:cs="宋体"/>
          <w:b w:val="0"/>
          <w:bCs/>
          <w:color w:val="auto"/>
          <w:sz w:val="28"/>
          <w:szCs w:val="28"/>
          <w:highlight w:val="none"/>
          <w:lang w:eastAsia="zh-CN"/>
        </w:rPr>
        <w:t xml:space="preserve">；</w:t>
      </w:r>
      <w:r>
        <w:rPr>
          <w:color w:val="auto"/>
          <w:highlight w:val="none"/>
        </w:rPr>
      </w:r>
      <w:r/>
    </w:p>
    <w:p>
      <w:pPr>
        <w:pStyle w:val="922"/>
        <w:ind w:right="2" w:firstLine="660"/>
        <w:jc w:val="left"/>
        <w:spacing w:line="440" w:lineRule="exact"/>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rPr>
        <w:t xml:space="preserve">（5）视频输出格式：MPEG4/H.264</w:t>
      </w:r>
      <w:r>
        <w:rPr>
          <w:rFonts w:hint="eastAsia" w:ascii="宋体" w:hAnsi="宋体" w:cs="宋体"/>
          <w:b w:val="0"/>
          <w:bCs/>
          <w:color w:val="auto"/>
          <w:sz w:val="28"/>
          <w:szCs w:val="28"/>
          <w:highlight w:val="none"/>
          <w:lang w:eastAsia="zh-CN"/>
        </w:rPr>
        <w:t xml:space="preserve">；</w:t>
      </w:r>
      <w:r>
        <w:rPr>
          <w:color w:val="auto"/>
          <w:highlight w:val="none"/>
        </w:rPr>
      </w:r>
      <w:r/>
    </w:p>
    <w:p>
      <w:pPr>
        <w:pStyle w:val="922"/>
        <w:ind w:right="2" w:firstLine="660"/>
        <w:jc w:val="left"/>
        <w:spacing w:line="440" w:lineRule="exact"/>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rPr>
        <w:t xml:space="preserve">（6）音频格式：MP3</w:t>
      </w:r>
      <w:r>
        <w:rPr>
          <w:rFonts w:hint="eastAsia" w:ascii="宋体" w:hAnsi="宋体" w:cs="宋体"/>
          <w:b w:val="0"/>
          <w:bCs/>
          <w:color w:val="auto"/>
          <w:sz w:val="28"/>
          <w:szCs w:val="28"/>
          <w:highlight w:val="none"/>
          <w:lang w:eastAsia="zh-CN"/>
        </w:rPr>
        <w:t xml:space="preserve">；</w:t>
      </w:r>
      <w:r>
        <w:rPr>
          <w:color w:val="auto"/>
          <w:highlight w:val="none"/>
        </w:rPr>
      </w:r>
      <w:r/>
    </w:p>
    <w:p>
      <w:pPr>
        <w:pStyle w:val="922"/>
        <w:ind w:right="2" w:firstLine="660"/>
        <w:jc w:val="left"/>
        <w:spacing w:line="440" w:lineRule="exact"/>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rPr>
        <w:t xml:space="preserve">（7）ACC端口：3.5mm x 2</w:t>
      </w:r>
      <w:r>
        <w:rPr>
          <w:rFonts w:hint="eastAsia" w:ascii="宋体" w:hAnsi="宋体" w:cs="宋体"/>
          <w:b w:val="0"/>
          <w:bCs/>
          <w:color w:val="auto"/>
          <w:sz w:val="28"/>
          <w:szCs w:val="28"/>
          <w:highlight w:val="none"/>
          <w:lang w:eastAsia="zh-CN"/>
        </w:rPr>
        <w:t xml:space="preserve">；</w:t>
      </w:r>
      <w:r>
        <w:rPr>
          <w:color w:val="auto"/>
          <w:highlight w:val="none"/>
        </w:rPr>
      </w:r>
      <w:r/>
    </w:p>
    <w:p>
      <w:pPr>
        <w:pStyle w:val="922"/>
        <w:ind w:right="2" w:firstLine="660"/>
        <w:jc w:val="left"/>
        <w:spacing w:line="440" w:lineRule="exact"/>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（8）Audio接口：mini音频接口</w:t>
      </w:r>
      <w:r>
        <w:rPr>
          <w:rFonts w:hint="eastAsia" w:ascii="宋体" w:hAnsi="宋体" w:cs="宋体"/>
          <w:b w:val="0"/>
          <w:bCs/>
          <w:color w:val="auto"/>
          <w:sz w:val="28"/>
          <w:szCs w:val="28"/>
          <w:highlight w:val="none"/>
          <w:lang w:eastAsia="zh-CN"/>
        </w:rPr>
        <w:t xml:space="preserve">；</w:t>
      </w:r>
      <w:r>
        <w:rPr>
          <w:color w:val="auto"/>
          <w:highlight w:val="none"/>
        </w:rPr>
      </w:r>
      <w:r/>
    </w:p>
    <w:p>
      <w:pPr>
        <w:pStyle w:val="922"/>
        <w:ind w:right="2" w:firstLine="660"/>
        <w:jc w:val="left"/>
        <w:spacing w:line="440" w:lineRule="exact"/>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rPr>
        <w:t xml:space="preserve">（9）可同步记录2段视频源和音频</w:t>
      </w:r>
      <w:r>
        <w:rPr>
          <w:rFonts w:hint="eastAsia" w:ascii="宋体" w:hAnsi="宋体" w:cs="宋体"/>
          <w:b w:val="0"/>
          <w:bCs/>
          <w:color w:val="auto"/>
          <w:sz w:val="28"/>
          <w:szCs w:val="28"/>
          <w:highlight w:val="none"/>
          <w:lang w:eastAsia="zh-CN"/>
        </w:rPr>
        <w:t xml:space="preserve">；</w:t>
      </w:r>
      <w:r>
        <w:rPr>
          <w:color w:val="auto"/>
          <w:highlight w:val="none"/>
        </w:rPr>
      </w:r>
      <w:r/>
    </w:p>
    <w:p>
      <w:pPr>
        <w:pStyle w:val="922"/>
        <w:ind w:right="2" w:firstLine="660"/>
        <w:jc w:val="left"/>
        <w:spacing w:line="440" w:lineRule="exact"/>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rPr>
        <w:t xml:space="preserve">（10）</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rPr>
        <w:t xml:space="preserve">支持通过浏览器远程访问手术视频转播</w:t>
      </w:r>
      <w:r>
        <w:rPr>
          <w:rFonts w:hint="eastAsia" w:ascii="宋体" w:hAnsi="宋体" w:cs="宋体"/>
          <w:b w:val="0"/>
          <w:bCs/>
          <w:color w:val="auto"/>
          <w:sz w:val="28"/>
          <w:szCs w:val="28"/>
          <w:highlight w:val="none"/>
          <w:lang w:eastAsia="zh-CN"/>
        </w:rPr>
        <w:t xml:space="preserve">；</w:t>
      </w:r>
      <w:r>
        <w:rPr>
          <w:color w:val="auto"/>
          <w:highlight w:val="none"/>
        </w:rPr>
      </w:r>
      <w:r/>
    </w:p>
    <w:p>
      <w:pPr>
        <w:pStyle w:val="922"/>
        <w:ind w:right="2" w:firstLine="660"/>
        <w:jc w:val="left"/>
        <w:spacing w:line="440" w:lineRule="exact"/>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rPr>
        <w:t xml:space="preserve">（1</w:t>
      </w:r>
      <w:r>
        <w:rPr>
          <w:rFonts w:hint="eastAsia" w:ascii="宋体" w:hAnsi="宋体" w:cs="宋体"/>
          <w:b w:val="0"/>
          <w:bCs/>
          <w:color w:val="auto"/>
          <w:sz w:val="28"/>
          <w:szCs w:val="28"/>
          <w:highlight w:val="none"/>
          <w:lang w:val="en-US" w:eastAsia="zh-CN"/>
        </w:rPr>
        <w:t xml:space="preserve">1</w:t>
      </w:r>
      <w:r>
        <w:rPr>
          <w:rFonts w:hint="eastAsia" w:ascii="宋体" w:hAnsi="宋体" w:cs="宋体"/>
          <w:b w:val="0"/>
          <w:bCs/>
          <w:color w:val="auto"/>
          <w:sz w:val="28"/>
          <w:szCs w:val="28"/>
          <w:highlight w:val="none"/>
        </w:rPr>
        <w:t xml:space="preserve">）</w:t>
      </w:r>
      <w:r>
        <w:rPr>
          <w:rFonts w:hint="eastAsia" w:ascii="宋体" w:hAnsi="宋体" w:cs="宋体"/>
          <w:b w:val="0"/>
          <w:bCs/>
          <w:color w:val="auto"/>
          <w:sz w:val="28"/>
          <w:szCs w:val="28"/>
          <w:highlight w:val="none"/>
        </w:rPr>
        <w:t xml:space="preserve">内置无线wifi模块，2.4GHZ，可作热点或客户端</w:t>
      </w:r>
      <w:r>
        <w:rPr>
          <w:rFonts w:hint="eastAsia" w:ascii="宋体" w:hAnsi="宋体" w:cs="宋体"/>
          <w:b w:val="0"/>
          <w:bCs/>
          <w:color w:val="auto"/>
          <w:sz w:val="28"/>
          <w:szCs w:val="28"/>
          <w:highlight w:val="none"/>
          <w:lang w:eastAsia="zh-CN"/>
        </w:rPr>
        <w:t xml:space="preserve">；</w:t>
      </w:r>
      <w:r>
        <w:rPr>
          <w:color w:val="auto"/>
          <w:highlight w:val="none"/>
        </w:rPr>
      </w:r>
      <w:r/>
    </w:p>
    <w:p>
      <w:pPr>
        <w:pStyle w:val="922"/>
        <w:ind w:right="2" w:firstLine="660"/>
        <w:jc w:val="left"/>
        <w:spacing w:line="440" w:lineRule="exact"/>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rPr>
        <w:t xml:space="preserve">（1</w:t>
      </w:r>
      <w:r>
        <w:rPr>
          <w:rFonts w:hint="eastAsia" w:ascii="宋体" w:hAnsi="宋体" w:cs="宋体"/>
          <w:b w:val="0"/>
          <w:bCs/>
          <w:color w:val="auto"/>
          <w:sz w:val="28"/>
          <w:szCs w:val="28"/>
          <w:highlight w:val="none"/>
          <w:lang w:val="en-US" w:eastAsia="zh-CN"/>
        </w:rPr>
        <w:t xml:space="preserve">2</w:t>
      </w:r>
      <w:r>
        <w:rPr>
          <w:rFonts w:hint="eastAsia" w:ascii="宋体" w:hAnsi="宋体" w:cs="宋体"/>
          <w:b w:val="0"/>
          <w:bCs/>
          <w:color w:val="auto"/>
          <w:sz w:val="28"/>
          <w:szCs w:val="28"/>
          <w:highlight w:val="none"/>
        </w:rPr>
        <w:t xml:space="preserve">）</w:t>
      </w:r>
      <w:r>
        <w:rPr>
          <w:rFonts w:hint="eastAsia" w:ascii="宋体" w:hAnsi="宋体" w:cs="宋体"/>
          <w:b w:val="0"/>
          <w:bCs/>
          <w:color w:val="auto"/>
          <w:sz w:val="28"/>
          <w:szCs w:val="28"/>
          <w:highlight w:val="none"/>
        </w:rPr>
        <w:t xml:space="preserve">USB接口：</w:t>
      </w:r>
      <w:r>
        <w:rPr>
          <w:rFonts w:hint="eastAsia" w:ascii="宋体" w:hAnsi="宋体" w:cs="宋体"/>
          <w:b w:val="0"/>
          <w:bCs/>
          <w:color w:val="auto"/>
          <w:sz w:val="28"/>
          <w:szCs w:val="28"/>
          <w:highlight w:val="none"/>
          <w:lang w:val="en-US" w:eastAsia="zh-CN"/>
        </w:rPr>
        <w:t xml:space="preserve">2</w:t>
      </w:r>
      <w:r>
        <w:rPr>
          <w:rFonts w:hint="eastAsia" w:ascii="宋体" w:hAnsi="宋体" w:cs="宋体"/>
          <w:b w:val="0"/>
          <w:bCs/>
          <w:color w:val="auto"/>
          <w:sz w:val="28"/>
          <w:szCs w:val="28"/>
          <w:highlight w:val="none"/>
        </w:rPr>
        <w:t xml:space="preserve"> x USB 3.0，</w:t>
      </w:r>
      <w:r>
        <w:rPr>
          <w:rFonts w:hint="eastAsia" w:ascii="宋体" w:hAnsi="宋体" w:cs="宋体"/>
          <w:b w:val="0"/>
          <w:bCs/>
          <w:color w:val="auto"/>
          <w:sz w:val="28"/>
          <w:szCs w:val="28"/>
          <w:highlight w:val="none"/>
          <w:lang w:val="en-US" w:eastAsia="zh-CN"/>
        </w:rPr>
        <w:t xml:space="preserve">2</w:t>
      </w:r>
      <w:r>
        <w:rPr>
          <w:rFonts w:hint="eastAsia" w:ascii="宋体" w:hAnsi="宋体" w:cs="宋体"/>
          <w:b w:val="0"/>
          <w:bCs/>
          <w:color w:val="auto"/>
          <w:sz w:val="28"/>
          <w:szCs w:val="28"/>
          <w:highlight w:val="none"/>
        </w:rPr>
        <w:t xml:space="preserve"> x USB 2.0</w:t>
      </w:r>
      <w:r>
        <w:rPr>
          <w:rFonts w:hint="eastAsia" w:ascii="宋体" w:hAnsi="宋体" w:cs="宋体"/>
          <w:b w:val="0"/>
          <w:bCs/>
          <w:color w:val="auto"/>
          <w:sz w:val="28"/>
          <w:szCs w:val="28"/>
          <w:highlight w:val="none"/>
          <w:lang w:eastAsia="zh-CN"/>
        </w:rPr>
        <w:t xml:space="preserve">；</w:t>
      </w:r>
      <w:r>
        <w:rPr>
          <w:color w:val="auto"/>
          <w:highlight w:val="none"/>
        </w:rPr>
      </w:r>
      <w:r/>
    </w:p>
    <w:p>
      <w:pPr>
        <w:pStyle w:val="922"/>
        <w:ind w:right="2" w:firstLine="660"/>
        <w:jc w:val="left"/>
        <w:spacing w:line="440" w:lineRule="exact"/>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rPr>
        <w:t xml:space="preserve">（1</w:t>
      </w:r>
      <w:r>
        <w:rPr>
          <w:rFonts w:hint="eastAsia" w:ascii="宋体" w:hAnsi="宋体" w:cs="宋体"/>
          <w:b w:val="0"/>
          <w:bCs/>
          <w:color w:val="auto"/>
          <w:sz w:val="28"/>
          <w:szCs w:val="28"/>
          <w:highlight w:val="none"/>
          <w:lang w:val="en-US" w:eastAsia="zh-CN"/>
        </w:rPr>
        <w:t xml:space="preserve">3</w:t>
      </w:r>
      <w:r>
        <w:rPr>
          <w:rFonts w:hint="eastAsia" w:ascii="宋体" w:hAnsi="宋体" w:cs="宋体"/>
          <w:b w:val="0"/>
          <w:bCs/>
          <w:color w:val="auto"/>
          <w:sz w:val="28"/>
          <w:szCs w:val="28"/>
          <w:highlight w:val="none"/>
        </w:rPr>
        <w:t xml:space="preserve">）</w:t>
      </w:r>
      <w:r>
        <w:rPr>
          <w:rFonts w:hint="eastAsia" w:ascii="宋体" w:hAnsi="宋体" w:cs="宋体"/>
          <w:b w:val="0"/>
          <w:bCs/>
          <w:color w:val="auto"/>
          <w:sz w:val="28"/>
          <w:szCs w:val="28"/>
          <w:highlight w:val="none"/>
        </w:rPr>
        <w:t xml:space="preserve">数据存储：支持手动或自动导出至USB，iPad，PACS(DICOM)</w:t>
      </w:r>
      <w:r>
        <w:rPr>
          <w:rFonts w:hint="eastAsia" w:ascii="宋体" w:hAnsi="宋体" w:cs="宋体"/>
          <w:b w:val="0"/>
          <w:bCs/>
          <w:color w:val="auto"/>
          <w:sz w:val="28"/>
          <w:szCs w:val="28"/>
          <w:highlight w:val="none"/>
          <w:lang w:eastAsia="zh-CN"/>
        </w:rPr>
        <w:t xml:space="preserve">；</w:t>
      </w:r>
      <w:r>
        <w:rPr>
          <w:color w:val="auto"/>
          <w:highlight w:val="none"/>
        </w:rPr>
      </w:r>
      <w:r/>
    </w:p>
    <w:p>
      <w:pPr>
        <w:pStyle w:val="922"/>
        <w:ind w:right="2" w:firstLine="660"/>
        <w:jc w:val="left"/>
        <w:spacing w:line="440" w:lineRule="exact"/>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rPr>
        <w:t xml:space="preserve">（1</w:t>
      </w:r>
      <w:r>
        <w:rPr>
          <w:rFonts w:hint="eastAsia" w:ascii="宋体" w:hAnsi="宋体" w:cs="宋体"/>
          <w:b w:val="0"/>
          <w:bCs/>
          <w:color w:val="auto"/>
          <w:sz w:val="28"/>
          <w:szCs w:val="28"/>
          <w:highlight w:val="none"/>
          <w:lang w:val="en-US" w:eastAsia="zh-CN"/>
        </w:rPr>
        <w:t xml:space="preserve">4</w:t>
      </w:r>
      <w:r>
        <w:rPr>
          <w:rFonts w:hint="eastAsia" w:ascii="宋体" w:hAnsi="宋体" w:cs="宋体"/>
          <w:b w:val="0"/>
          <w:bCs/>
          <w:color w:val="auto"/>
          <w:sz w:val="28"/>
          <w:szCs w:val="28"/>
          <w:highlight w:val="none"/>
        </w:rPr>
        <w:t xml:space="preserve">）</w:t>
      </w:r>
      <w:r>
        <w:rPr>
          <w:rFonts w:hint="eastAsia" w:ascii="宋体" w:hAnsi="宋体" w:cs="宋体"/>
          <w:b w:val="0"/>
          <w:bCs/>
          <w:color w:val="auto"/>
          <w:sz w:val="28"/>
          <w:szCs w:val="28"/>
          <w:highlight w:val="none"/>
        </w:rPr>
        <w:t xml:space="preserve">图像编辑软件：支持手术图像，视频浏览，编辑，生成手术报告</w:t>
      </w:r>
      <w:r>
        <w:rPr>
          <w:rFonts w:hint="eastAsia" w:ascii="宋体" w:hAnsi="宋体" w:cs="宋体"/>
          <w:b w:val="0"/>
          <w:bCs/>
          <w:color w:val="auto"/>
          <w:sz w:val="28"/>
          <w:szCs w:val="28"/>
          <w:highlight w:val="none"/>
          <w:lang w:eastAsia="zh-CN"/>
        </w:rPr>
        <w:t xml:space="preserve">；</w:t>
      </w:r>
      <w:r>
        <w:rPr>
          <w:color w:val="auto"/>
          <w:highlight w:val="none"/>
        </w:rPr>
      </w:r>
      <w:r/>
    </w:p>
    <w:p>
      <w:pPr>
        <w:pStyle w:val="922"/>
        <w:ind w:right="2" w:firstLine="660"/>
        <w:jc w:val="left"/>
        <w:spacing w:line="440" w:lineRule="exact"/>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六、刨削系统</w:t>
      </w:r>
      <w:r>
        <w:rPr>
          <w:color w:val="auto"/>
          <w:highlight w:val="none"/>
        </w:rPr>
      </w:r>
      <w:r/>
    </w:p>
    <w:p>
      <w:pPr>
        <w:pStyle w:val="922"/>
        <w:ind w:right="2" w:firstLine="660"/>
        <w:jc w:val="left"/>
        <w:spacing w:line="440" w:lineRule="exact"/>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（1）▲扭力</w:t>
      </w:r>
      <w:r>
        <w:rPr>
          <w:rFonts w:hint="eastAsia" w:ascii="宋体" w:hAnsi="宋体" w:cs="宋体"/>
          <w:b w:val="0"/>
          <w:bCs/>
          <w:color w:val="auto"/>
          <w:sz w:val="28"/>
          <w:szCs w:val="28"/>
          <w:highlight w:val="none"/>
        </w:rPr>
        <w:t xml:space="preserve">≥</w:t>
      </w:r>
      <w:r>
        <w:rPr>
          <w:rFonts w:hint="eastAsia" w:ascii="宋体" w:hAnsi="宋体" w:cs="宋体"/>
          <w:b w:val="0"/>
          <w:bCs/>
          <w:color w:val="auto"/>
          <w:sz w:val="28"/>
          <w:szCs w:val="28"/>
          <w:highlight w:val="none"/>
        </w:rPr>
        <w:t xml:space="preserve">33 OZ/in；</w:t>
      </w:r>
      <w:r>
        <w:rPr>
          <w:color w:val="auto"/>
          <w:highlight w:val="none"/>
        </w:rPr>
      </w:r>
      <w:r/>
    </w:p>
    <w:p>
      <w:pPr>
        <w:pStyle w:val="922"/>
        <w:ind w:right="2" w:firstLine="660"/>
        <w:jc w:val="left"/>
        <w:spacing w:line="440" w:lineRule="exact"/>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rPr>
        <w:t xml:space="preserve">（2）自动识别多种手柄模式及转速记忆，</w:t>
      </w:r>
      <w:r>
        <w:rPr>
          <w:rFonts w:hint="eastAsia" w:ascii="宋体" w:hAnsi="宋体" w:eastAsia="宋体" w:cs="宋体"/>
          <w:b w:val="0"/>
          <w:bCs/>
          <w:color w:val="auto"/>
          <w:sz w:val="28"/>
          <w:szCs w:val="28"/>
          <w:highlight w:val="none"/>
        </w:rPr>
        <w:t xml:space="preserve">提供等效的多手柄管理方案</w:t>
      </w:r>
      <w:r>
        <w:rPr>
          <w:rFonts w:hint="eastAsia" w:ascii="宋体" w:hAnsi="宋体" w:cs="宋体"/>
          <w:b w:val="0"/>
          <w:bCs/>
          <w:color w:val="auto"/>
          <w:sz w:val="28"/>
          <w:szCs w:val="28"/>
          <w:highlight w:val="none"/>
        </w:rPr>
        <w:t xml:space="preserve">刨削与骨钻或骨锯可同时工作</w:t>
      </w:r>
      <w:r>
        <w:rPr>
          <w:rFonts w:hint="eastAsia" w:ascii="宋体" w:hAnsi="宋体" w:cs="宋体"/>
          <w:b w:val="0"/>
          <w:bCs/>
          <w:color w:val="auto"/>
          <w:sz w:val="28"/>
          <w:szCs w:val="28"/>
          <w:highlight w:val="none"/>
          <w:lang w:eastAsia="zh-CN"/>
        </w:rPr>
        <w:t xml:space="preserve">；</w:t>
      </w:r>
      <w:r>
        <w:rPr>
          <w:color w:val="auto"/>
          <w:highlight w:val="none"/>
        </w:rPr>
      </w:r>
      <w:r/>
    </w:p>
    <w:p>
      <w:pPr>
        <w:pStyle w:val="922"/>
        <w:ind w:right="2" w:firstLine="660"/>
        <w:jc w:val="left"/>
        <w:spacing w:line="440" w:lineRule="exact"/>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rPr>
        <w:t xml:space="preserve">（3）医用监视器可直接显示刨削手柄参数及工作状态</w:t>
      </w:r>
      <w:r>
        <w:rPr>
          <w:rFonts w:hint="eastAsia" w:ascii="宋体" w:hAnsi="宋体" w:cs="宋体"/>
          <w:b w:val="0"/>
          <w:bCs/>
          <w:color w:val="auto"/>
          <w:sz w:val="28"/>
          <w:szCs w:val="28"/>
          <w:highlight w:val="none"/>
          <w:lang w:eastAsia="zh-CN"/>
        </w:rPr>
        <w:t xml:space="preserve">；</w:t>
      </w:r>
      <w:r>
        <w:rPr>
          <w:color w:val="auto"/>
          <w:highlight w:val="none"/>
        </w:rPr>
      </w:r>
      <w:r/>
    </w:p>
    <w:p>
      <w:pPr>
        <w:pStyle w:val="922"/>
        <w:ind w:right="2" w:firstLine="660"/>
        <w:jc w:val="left"/>
        <w:spacing w:line="440" w:lineRule="exact"/>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rPr>
        <w:t xml:space="preserve">（4）</w:t>
      </w:r>
      <w:r>
        <w:rPr>
          <w:rFonts w:hint="eastAsia" w:ascii="宋体" w:hAnsi="宋体" w:eastAsia="宋体" w:cs="宋体"/>
          <w:b w:val="0"/>
          <w:bCs/>
          <w:color w:val="auto"/>
          <w:sz w:val="28"/>
          <w:szCs w:val="28"/>
          <w:highlight w:val="none"/>
        </w:rPr>
        <w:t xml:space="preserve">刨刀头装卸应便捷快速，支持单手操作</w:t>
      </w:r>
      <w:r>
        <w:rPr>
          <w:rFonts w:hint="eastAsia" w:ascii="宋体" w:hAnsi="宋体" w:cs="宋体"/>
          <w:b w:val="0"/>
          <w:bCs/>
          <w:color w:val="auto"/>
          <w:sz w:val="28"/>
          <w:szCs w:val="28"/>
          <w:highlight w:val="none"/>
          <w:lang w:eastAsia="zh-CN"/>
        </w:rPr>
        <w:t xml:space="preserve">；</w:t>
      </w:r>
      <w:r>
        <w:rPr>
          <w:color w:val="auto"/>
          <w:highlight w:val="none"/>
        </w:rPr>
      </w:r>
      <w:r/>
    </w:p>
    <w:p>
      <w:pPr>
        <w:pStyle w:val="922"/>
        <w:ind w:right="2" w:firstLine="660"/>
        <w:jc w:val="left"/>
        <w:spacing w:line="440" w:lineRule="exact"/>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rPr>
        <w:t xml:space="preserve">（5）手柄正转，反转，往复转三种模式</w:t>
      </w:r>
      <w:r>
        <w:rPr>
          <w:rFonts w:hint="eastAsia" w:ascii="宋体" w:hAnsi="宋体" w:cs="宋体"/>
          <w:b w:val="0"/>
          <w:bCs/>
          <w:color w:val="auto"/>
          <w:sz w:val="28"/>
          <w:szCs w:val="28"/>
          <w:highlight w:val="none"/>
          <w:lang w:eastAsia="zh-CN"/>
        </w:rPr>
        <w:t xml:space="preserve">；</w:t>
      </w:r>
      <w:r>
        <w:rPr>
          <w:color w:val="auto"/>
          <w:highlight w:val="none"/>
        </w:rPr>
      </w:r>
      <w:r/>
    </w:p>
    <w:p>
      <w:pPr>
        <w:pStyle w:val="922"/>
        <w:ind w:right="2" w:firstLine="660"/>
        <w:jc w:val="left"/>
        <w:spacing w:line="440" w:lineRule="exact"/>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rPr>
        <w:t xml:space="preserve">（6）往复转具有标准/高效/强劲三种方式，满足不同类型手术需求</w:t>
      </w:r>
      <w:r>
        <w:rPr>
          <w:rFonts w:hint="eastAsia" w:ascii="宋体" w:hAnsi="宋体" w:cs="宋体"/>
          <w:b w:val="0"/>
          <w:bCs/>
          <w:color w:val="auto"/>
          <w:sz w:val="28"/>
          <w:szCs w:val="28"/>
          <w:highlight w:val="none"/>
          <w:lang w:eastAsia="zh-CN"/>
        </w:rPr>
        <w:t xml:space="preserve">；</w:t>
      </w:r>
      <w:r>
        <w:rPr>
          <w:color w:val="auto"/>
          <w:highlight w:val="none"/>
        </w:rPr>
      </w:r>
      <w:r/>
    </w:p>
    <w:p>
      <w:pPr>
        <w:pStyle w:val="922"/>
        <w:ind w:right="2" w:firstLine="660"/>
        <w:jc w:val="left"/>
        <w:spacing w:line="440" w:lineRule="exact"/>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rPr>
        <w:t xml:space="preserve">（7）最大转速：正/反转≥8000转/分；往复转≥3000转/分</w:t>
      </w:r>
      <w:r>
        <w:rPr>
          <w:rFonts w:hint="eastAsia" w:ascii="宋体" w:hAnsi="宋体" w:cs="宋体"/>
          <w:b w:val="0"/>
          <w:bCs/>
          <w:color w:val="auto"/>
          <w:sz w:val="28"/>
          <w:szCs w:val="28"/>
          <w:highlight w:val="none"/>
          <w:lang w:eastAsia="zh-CN"/>
        </w:rPr>
        <w:t xml:space="preserve">；</w:t>
      </w:r>
      <w:r>
        <w:rPr>
          <w:color w:val="auto"/>
          <w:highlight w:val="none"/>
        </w:rPr>
      </w:r>
      <w:r/>
    </w:p>
    <w:p>
      <w:pPr>
        <w:pStyle w:val="922"/>
        <w:ind w:right="2" w:firstLine="660"/>
        <w:jc w:val="left"/>
        <w:spacing w:line="440" w:lineRule="exact"/>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（8）手柄可高温高压消毒</w:t>
      </w:r>
      <w:r>
        <w:rPr>
          <w:rFonts w:hint="eastAsia" w:ascii="宋体" w:hAnsi="宋体" w:cs="宋体"/>
          <w:b w:val="0"/>
          <w:bCs/>
          <w:color w:val="auto"/>
          <w:sz w:val="28"/>
          <w:szCs w:val="28"/>
          <w:highlight w:val="none"/>
          <w:lang w:eastAsia="zh-CN"/>
        </w:rPr>
        <w:t xml:space="preserve">；</w:t>
      </w:r>
      <w:r>
        <w:rPr>
          <w:color w:val="auto"/>
          <w:highlight w:val="none"/>
        </w:rPr>
      </w:r>
      <w:r/>
    </w:p>
    <w:p>
      <w:pPr>
        <w:pStyle w:val="922"/>
        <w:ind w:right="2" w:firstLine="660"/>
        <w:jc w:val="left"/>
        <w:spacing w:line="440" w:lineRule="exact"/>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rPr>
        <w:t xml:space="preserve">（9）</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rPr>
        <w:t xml:space="preserve">可接所有关节镜刀头，包含肩、膝、髋、小关节刀头或加配小关节手柄</w:t>
      </w:r>
      <w:r>
        <w:rPr>
          <w:rFonts w:hint="eastAsia" w:ascii="宋体" w:hAnsi="宋体" w:cs="宋体"/>
          <w:b w:val="0"/>
          <w:bCs/>
          <w:color w:val="auto"/>
          <w:sz w:val="28"/>
          <w:szCs w:val="28"/>
          <w:highlight w:val="none"/>
          <w:lang w:eastAsia="zh-CN"/>
        </w:rPr>
        <w:t xml:space="preserve">；</w:t>
      </w:r>
      <w:r>
        <w:rPr>
          <w:color w:val="auto"/>
          <w:highlight w:val="none"/>
        </w:rPr>
      </w:r>
      <w:r/>
    </w:p>
    <w:p>
      <w:pPr>
        <w:pStyle w:val="922"/>
        <w:ind w:right="2" w:firstLine="660"/>
        <w:jc w:val="left"/>
        <w:spacing w:line="440" w:lineRule="exact"/>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七、等离子射频汽化系统  </w:t>
      </w:r>
      <w:r>
        <w:rPr>
          <w:color w:val="auto"/>
          <w:highlight w:val="none"/>
        </w:rPr>
      </w:r>
      <w:r/>
    </w:p>
    <w:p>
      <w:pPr>
        <w:pStyle w:val="922"/>
        <w:ind w:right="2" w:firstLine="660"/>
        <w:jc w:val="left"/>
        <w:spacing w:line="440" w:lineRule="exact"/>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rPr>
        <w:t xml:space="preserve">（1）</w:t>
      </w:r>
      <w:r>
        <w:rPr>
          <w:rFonts w:hint="eastAsia" w:ascii="宋体" w:hAnsi="宋体" w:cs="宋体"/>
          <w:b w:val="0"/>
          <w:bCs/>
          <w:color w:val="auto"/>
          <w:sz w:val="28"/>
          <w:szCs w:val="28"/>
          <w:highlight w:val="none"/>
        </w:rPr>
        <w:t xml:space="preserve"> </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rPr>
        <w:t xml:space="preserve">主机具备三类注册证，用于在关节镜手术期间实现软组织消融(汽化)、修复、切割和血管止血</w:t>
      </w:r>
      <w:r>
        <w:rPr>
          <w:rFonts w:hint="eastAsia" w:ascii="宋体" w:hAnsi="宋体" w:cs="宋体"/>
          <w:b w:val="0"/>
          <w:bCs/>
          <w:color w:val="auto"/>
          <w:sz w:val="28"/>
          <w:szCs w:val="28"/>
          <w:highlight w:val="none"/>
          <w:lang w:eastAsia="zh-CN"/>
        </w:rPr>
        <w:t xml:space="preserve">；</w:t>
      </w:r>
      <w:r>
        <w:rPr>
          <w:color w:val="auto"/>
          <w:highlight w:val="none"/>
        </w:rPr>
      </w:r>
      <w:r/>
    </w:p>
    <w:p>
      <w:pPr>
        <w:pStyle w:val="922"/>
        <w:ind w:right="2" w:firstLine="660"/>
        <w:jc w:val="left"/>
        <w:spacing w:line="440" w:lineRule="exact"/>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rPr>
        <w:t xml:space="preserve">（2）带有液晶显示屏，能够实时显示刀头种类、切割功率、消融功率、档位</w:t>
      </w:r>
      <w:r>
        <w:rPr>
          <w:rFonts w:hint="eastAsia" w:ascii="宋体" w:hAnsi="宋体" w:cs="宋体"/>
          <w:b w:val="0"/>
          <w:bCs/>
          <w:color w:val="auto"/>
          <w:sz w:val="28"/>
          <w:szCs w:val="28"/>
          <w:highlight w:val="none"/>
          <w:lang w:eastAsia="zh-CN"/>
        </w:rPr>
        <w:t xml:space="preserve">；</w:t>
      </w:r>
      <w:r>
        <w:rPr>
          <w:color w:val="auto"/>
          <w:highlight w:val="none"/>
        </w:rPr>
      </w:r>
      <w:r/>
    </w:p>
    <w:p>
      <w:pPr>
        <w:pStyle w:val="922"/>
        <w:ind w:right="2" w:firstLine="660"/>
        <w:jc w:val="left"/>
        <w:spacing w:line="440" w:lineRule="exact"/>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rPr>
        <w:t xml:space="preserve">（3）输出模式至少包含：消融模式(不少于三档可调)、凝血模式</w:t>
      </w:r>
      <w:r>
        <w:rPr>
          <w:rFonts w:hint="eastAsia" w:ascii="宋体" w:hAnsi="宋体" w:cs="宋体"/>
          <w:b w:val="0"/>
          <w:bCs/>
          <w:color w:val="auto"/>
          <w:sz w:val="28"/>
          <w:szCs w:val="28"/>
          <w:highlight w:val="none"/>
          <w:lang w:eastAsia="zh-CN"/>
        </w:rPr>
        <w:t xml:space="preserve">；</w:t>
      </w:r>
      <w:r>
        <w:rPr>
          <w:color w:val="auto"/>
          <w:highlight w:val="none"/>
        </w:rPr>
      </w:r>
      <w:r/>
    </w:p>
    <w:p>
      <w:pPr>
        <w:pStyle w:val="922"/>
        <w:ind w:right="2" w:firstLine="660"/>
        <w:jc w:val="left"/>
        <w:spacing w:line="440" w:lineRule="exact"/>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rPr>
        <w:t xml:space="preserve">（4）▲</w:t>
      </w:r>
      <w:r>
        <w:rPr>
          <w:rFonts w:hint="eastAsia" w:ascii="宋体" w:hAnsi="宋体" w:eastAsia="宋体" w:cs="宋体"/>
          <w:b w:val="0"/>
          <w:bCs/>
          <w:color w:val="auto"/>
          <w:sz w:val="28"/>
          <w:szCs w:val="28"/>
          <w:highlight w:val="none"/>
        </w:rPr>
        <w:t xml:space="preserve">具备消融与凝血交替输出的混合模式</w:t>
      </w:r>
      <w:r>
        <w:rPr>
          <w:rFonts w:hint="eastAsia" w:ascii="宋体" w:hAnsi="宋体" w:eastAsia="宋体" w:cs="宋体"/>
          <w:b w:val="0"/>
          <w:bCs/>
          <w:color w:val="auto"/>
          <w:sz w:val="28"/>
          <w:szCs w:val="28"/>
          <w:highlight w:val="none"/>
          <w:lang w:eastAsia="zh-CN"/>
        </w:rPr>
        <w:t xml:space="preserve">；</w:t>
      </w:r>
      <w:r>
        <w:rPr>
          <w:color w:val="auto"/>
          <w:highlight w:val="none"/>
        </w:rPr>
      </w:r>
      <w:r/>
    </w:p>
    <w:p>
      <w:pPr>
        <w:pStyle w:val="922"/>
        <w:ind w:right="2" w:firstLine="660"/>
        <w:jc w:val="left"/>
        <w:spacing w:line="440" w:lineRule="exact"/>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rPr>
        <w:t xml:space="preserve">（5）具备通过脚踏控制射频刀头进行消融及凝血</w:t>
      </w:r>
      <w:r>
        <w:rPr>
          <w:rFonts w:hint="eastAsia" w:ascii="宋体" w:hAnsi="宋体" w:cs="宋体"/>
          <w:b w:val="0"/>
          <w:bCs/>
          <w:color w:val="auto"/>
          <w:sz w:val="28"/>
          <w:szCs w:val="28"/>
          <w:highlight w:val="none"/>
          <w:lang w:eastAsia="zh-CN"/>
        </w:rPr>
        <w:t xml:space="preserve">；</w:t>
      </w:r>
      <w:r>
        <w:rPr>
          <w:color w:val="auto"/>
          <w:highlight w:val="none"/>
        </w:rPr>
      </w:r>
      <w:r/>
    </w:p>
    <w:p>
      <w:pPr>
        <w:pStyle w:val="922"/>
        <w:ind w:right="2" w:firstLine="660"/>
        <w:jc w:val="left"/>
        <w:spacing w:line="440" w:lineRule="exact"/>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rPr>
        <w:t xml:space="preserve">（6）配备无线脚踏，远程可控</w:t>
      </w:r>
      <w:r>
        <w:rPr>
          <w:rFonts w:hint="eastAsia" w:ascii="宋体" w:hAnsi="宋体" w:cs="宋体"/>
          <w:b w:val="0"/>
          <w:bCs/>
          <w:color w:val="auto"/>
          <w:sz w:val="28"/>
          <w:szCs w:val="28"/>
          <w:highlight w:val="none"/>
          <w:lang w:eastAsia="zh-CN"/>
        </w:rPr>
        <w:t xml:space="preserve">；</w:t>
      </w:r>
      <w:r>
        <w:rPr>
          <w:color w:val="auto"/>
          <w:highlight w:val="none"/>
        </w:rPr>
      </w:r>
      <w:r/>
    </w:p>
    <w:p>
      <w:pPr>
        <w:pStyle w:val="922"/>
        <w:ind w:right="2" w:firstLine="660"/>
        <w:jc w:val="left"/>
        <w:spacing w:line="440" w:lineRule="exact"/>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rPr>
        <w:t xml:space="preserve">（7）具有报警及安全功能，电极接触关节镜金属端自动停止工作，不再接触后立即自动恢复工作</w:t>
      </w:r>
      <w:r>
        <w:rPr>
          <w:rFonts w:hint="eastAsia" w:ascii="宋体" w:hAnsi="宋体" w:cs="宋体"/>
          <w:b w:val="0"/>
          <w:bCs/>
          <w:color w:val="auto"/>
          <w:sz w:val="28"/>
          <w:szCs w:val="28"/>
          <w:highlight w:val="none"/>
          <w:lang w:eastAsia="zh-CN"/>
        </w:rPr>
        <w:t xml:space="preserve">；</w:t>
      </w:r>
      <w:r>
        <w:rPr>
          <w:color w:val="auto"/>
          <w:highlight w:val="none"/>
        </w:rPr>
      </w:r>
      <w:r/>
    </w:p>
    <w:p>
      <w:pPr>
        <w:pStyle w:val="922"/>
        <w:ind w:right="2" w:firstLine="660"/>
        <w:jc w:val="left"/>
        <w:spacing w:line="440" w:lineRule="exact"/>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rPr>
        <w:t xml:space="preserve">（8）消融模式具有低温脉冲技术，为组织汽化提供“脉冲效果”，腔内温度控制在≤</w:t>
      </w:r>
      <w:r>
        <w:rPr>
          <w:rFonts w:hint="eastAsia" w:ascii="宋体" w:hAnsi="宋体" w:cs="宋体"/>
          <w:b w:val="0"/>
          <w:bCs/>
          <w:color w:val="auto"/>
          <w:sz w:val="28"/>
          <w:szCs w:val="28"/>
          <w:highlight w:val="none"/>
          <w:lang w:val="en-US" w:eastAsia="zh-CN"/>
        </w:rPr>
        <w:t xml:space="preserve">4</w:t>
      </w:r>
      <w:r>
        <w:rPr>
          <w:rFonts w:hint="eastAsia" w:ascii="宋体" w:hAnsi="宋体" w:cs="宋体"/>
          <w:b w:val="0"/>
          <w:bCs/>
          <w:color w:val="auto"/>
          <w:sz w:val="28"/>
          <w:szCs w:val="28"/>
          <w:highlight w:val="none"/>
        </w:rPr>
        <w:t xml:space="preserve">1℃</w:t>
      </w:r>
      <w:r>
        <w:rPr>
          <w:rFonts w:hint="eastAsia" w:ascii="宋体" w:hAnsi="宋体" w:cs="宋体"/>
          <w:b w:val="0"/>
          <w:bCs/>
          <w:color w:val="auto"/>
          <w:sz w:val="28"/>
          <w:szCs w:val="28"/>
          <w:highlight w:val="none"/>
          <w:lang w:eastAsia="zh-CN"/>
        </w:rPr>
        <w:t xml:space="preserve">；</w:t>
      </w:r>
      <w:r>
        <w:rPr>
          <w:color w:val="auto"/>
          <w:highlight w:val="none"/>
        </w:rPr>
      </w:r>
      <w:r/>
    </w:p>
    <w:p>
      <w:pPr>
        <w:pStyle w:val="922"/>
        <w:ind w:right="2" w:firstLine="660"/>
        <w:jc w:val="left"/>
        <w:spacing w:line="440" w:lineRule="exact"/>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rPr>
        <w:t xml:space="preserve">（</w:t>
      </w:r>
      <w:r>
        <w:rPr>
          <w:rFonts w:hint="eastAsia" w:ascii="宋体" w:hAnsi="宋体" w:cs="宋体"/>
          <w:b w:val="0"/>
          <w:bCs/>
          <w:color w:val="auto"/>
          <w:sz w:val="28"/>
          <w:szCs w:val="28"/>
          <w:highlight w:val="none"/>
          <w:lang w:val="en-US" w:eastAsia="zh-CN"/>
        </w:rPr>
        <w:t xml:space="preserve">9</w:t>
      </w:r>
      <w:r>
        <w:rPr>
          <w:rFonts w:hint="eastAsia" w:ascii="宋体" w:hAnsi="宋体" w:cs="宋体"/>
          <w:b w:val="0"/>
          <w:bCs/>
          <w:color w:val="auto"/>
          <w:sz w:val="28"/>
          <w:szCs w:val="28"/>
          <w:highlight w:val="none"/>
        </w:rPr>
        <w:t xml:space="preserve">）</w:t>
      </w:r>
      <w:r>
        <w:rPr>
          <w:rFonts w:hint="eastAsia" w:ascii="宋体" w:hAnsi="宋体" w:eastAsia="宋体" w:cs="宋体"/>
          <w:b w:val="0"/>
          <w:bCs/>
          <w:color w:val="auto"/>
          <w:sz w:val="28"/>
          <w:szCs w:val="28"/>
          <w:highlight w:val="none"/>
        </w:rPr>
        <w:t xml:space="preserve">刀头型号应覆盖膝、肩、髋、踝、肘、腕等主要关节的消融、切割和止血需求</w:t>
      </w:r>
      <w:r>
        <w:rPr>
          <w:color w:val="auto"/>
          <w:highlight w:val="none"/>
        </w:rPr>
      </w:r>
      <w:r/>
    </w:p>
    <w:p>
      <w:pPr>
        <w:pStyle w:val="922"/>
        <w:ind w:right="2" w:firstLine="660"/>
        <w:jc w:val="left"/>
        <w:spacing w:line="440" w:lineRule="exact"/>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rPr>
        <w:t xml:space="preserve">（</w:t>
      </w:r>
      <w:r>
        <w:rPr>
          <w:rFonts w:hint="eastAsia" w:ascii="宋体" w:hAnsi="宋体" w:cs="宋体"/>
          <w:b w:val="0"/>
          <w:bCs/>
          <w:color w:val="auto"/>
          <w:sz w:val="28"/>
          <w:szCs w:val="28"/>
          <w:highlight w:val="none"/>
          <w:lang w:val="en-US" w:eastAsia="zh-CN"/>
        </w:rPr>
        <w:t xml:space="preserve">10</w:t>
      </w:r>
      <w:r>
        <w:rPr>
          <w:rFonts w:hint="eastAsia" w:ascii="宋体" w:hAnsi="宋体" w:cs="宋体"/>
          <w:b w:val="0"/>
          <w:bCs/>
          <w:color w:val="auto"/>
          <w:sz w:val="28"/>
          <w:szCs w:val="28"/>
          <w:highlight w:val="none"/>
        </w:rPr>
        <w:t xml:space="preserve">）具备手控刀头，手柄具备控制射频刀头进行消融及凝血功能</w:t>
      </w:r>
      <w:r>
        <w:rPr>
          <w:rFonts w:hint="eastAsia" w:ascii="宋体" w:hAnsi="宋体" w:cs="宋体"/>
          <w:b w:val="0"/>
          <w:bCs/>
          <w:color w:val="auto"/>
          <w:sz w:val="28"/>
          <w:szCs w:val="28"/>
          <w:highlight w:val="none"/>
          <w:lang w:eastAsia="zh-CN"/>
        </w:rPr>
        <w:t xml:space="preserve">；</w:t>
      </w:r>
      <w:r>
        <w:rPr>
          <w:color w:val="auto"/>
          <w:highlight w:val="none"/>
        </w:rPr>
      </w:r>
      <w:r/>
    </w:p>
    <w:p>
      <w:pPr>
        <w:pStyle w:val="922"/>
        <w:ind w:right="2" w:firstLine="660"/>
        <w:jc w:val="left"/>
        <w:spacing w:line="440" w:lineRule="exact"/>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rPr>
        <w:t xml:space="preserve">（1</w:t>
      </w:r>
      <w:r>
        <w:rPr>
          <w:rFonts w:hint="eastAsia" w:ascii="宋体" w:hAnsi="宋体" w:cs="宋体"/>
          <w:b w:val="0"/>
          <w:bCs/>
          <w:color w:val="auto"/>
          <w:sz w:val="28"/>
          <w:szCs w:val="28"/>
          <w:highlight w:val="none"/>
          <w:lang w:val="en-US" w:eastAsia="zh-CN"/>
        </w:rPr>
        <w:t xml:space="preserve">1</w:t>
      </w:r>
      <w:r>
        <w:rPr>
          <w:rFonts w:hint="eastAsia" w:ascii="宋体" w:hAnsi="宋体" w:cs="宋体"/>
          <w:b w:val="0"/>
          <w:bCs/>
          <w:color w:val="auto"/>
          <w:sz w:val="28"/>
          <w:szCs w:val="28"/>
          <w:highlight w:val="none"/>
        </w:rPr>
        <w:t xml:space="preserve">）对不同刀头类型，主机具备自动识别功能</w:t>
      </w:r>
      <w:r>
        <w:rPr>
          <w:rFonts w:hint="eastAsia" w:ascii="宋体" w:hAnsi="宋体" w:cs="宋体"/>
          <w:b w:val="0"/>
          <w:bCs/>
          <w:color w:val="auto"/>
          <w:sz w:val="28"/>
          <w:szCs w:val="28"/>
          <w:highlight w:val="none"/>
          <w:lang w:eastAsia="zh-CN"/>
        </w:rPr>
        <w:t xml:space="preserve">；</w:t>
      </w:r>
      <w:r>
        <w:rPr>
          <w:color w:val="auto"/>
          <w:highlight w:val="none"/>
        </w:rPr>
      </w:r>
      <w:r/>
    </w:p>
    <w:p>
      <w:pPr>
        <w:pStyle w:val="922"/>
        <w:ind w:right="2" w:firstLine="660"/>
        <w:jc w:val="left"/>
        <w:spacing w:line="440" w:lineRule="exact"/>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rPr>
        <w:t xml:space="preserve">（1</w:t>
      </w:r>
      <w:r>
        <w:rPr>
          <w:rFonts w:hint="eastAsia" w:ascii="宋体" w:hAnsi="宋体" w:cs="宋体"/>
          <w:b w:val="0"/>
          <w:bCs/>
          <w:color w:val="auto"/>
          <w:sz w:val="28"/>
          <w:szCs w:val="28"/>
          <w:highlight w:val="none"/>
          <w:lang w:val="en-US" w:eastAsia="zh-CN"/>
        </w:rPr>
        <w:t xml:space="preserve">2</w:t>
      </w:r>
      <w:r>
        <w:rPr>
          <w:rFonts w:hint="eastAsia" w:ascii="宋体" w:hAnsi="宋体" w:cs="宋体"/>
          <w:b w:val="0"/>
          <w:bCs/>
          <w:color w:val="auto"/>
          <w:sz w:val="28"/>
          <w:szCs w:val="28"/>
          <w:highlight w:val="none"/>
        </w:rPr>
        <w:t xml:space="preserve">）刀头型号具备上下兼容</w:t>
      </w:r>
      <w:r>
        <w:rPr>
          <w:rFonts w:hint="eastAsia" w:ascii="宋体" w:hAnsi="宋体" w:cs="宋体"/>
          <w:b w:val="0"/>
          <w:bCs/>
          <w:color w:val="auto"/>
          <w:sz w:val="28"/>
          <w:szCs w:val="28"/>
          <w:highlight w:val="none"/>
          <w:lang w:eastAsia="zh-CN"/>
        </w:rPr>
        <w:t xml:space="preserve">；</w:t>
      </w:r>
      <w:r>
        <w:rPr>
          <w:color w:val="auto"/>
          <w:highlight w:val="none"/>
        </w:rPr>
      </w:r>
      <w:r/>
    </w:p>
    <w:p>
      <w:pPr>
        <w:pStyle w:val="922"/>
        <w:ind w:right="2" w:firstLine="660"/>
        <w:jc w:val="left"/>
        <w:spacing w:line="440" w:lineRule="exact"/>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八、髋关节镜牵引架</w:t>
      </w:r>
      <w:r>
        <w:rPr>
          <w:color w:val="auto"/>
          <w:highlight w:val="none"/>
        </w:rPr>
      </w:r>
      <w:r/>
    </w:p>
    <w:p>
      <w:pPr>
        <w:pStyle w:val="922"/>
        <w:ind w:right="2" w:firstLine="660"/>
        <w:jc w:val="left"/>
        <w:spacing w:line="440" w:lineRule="exact"/>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rPr>
        <w:t xml:space="preserve">（1）</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rPr>
        <w:t xml:space="preserve">设备构成：由座板，小车，牵引架，连接器及相关附件组成；座板及牵引杆为碳纤维结构，可兼容 DR 影像检查，碳纤维材质无影像遮挡，髋关节术中成像清晰</w:t>
      </w:r>
      <w:r>
        <w:rPr>
          <w:rFonts w:hint="eastAsia" w:ascii="宋体" w:hAnsi="宋体" w:cs="宋体"/>
          <w:b w:val="0"/>
          <w:bCs/>
          <w:color w:val="auto"/>
          <w:sz w:val="28"/>
          <w:szCs w:val="28"/>
          <w:highlight w:val="none"/>
          <w:lang w:eastAsia="zh-CN"/>
        </w:rPr>
        <w:t xml:space="preserve">；</w:t>
      </w:r>
      <w:r>
        <w:rPr>
          <w:color w:val="auto"/>
          <w:highlight w:val="none"/>
        </w:rPr>
      </w:r>
      <w:r/>
    </w:p>
    <w:p>
      <w:pPr>
        <w:pStyle w:val="922"/>
        <w:ind w:right="2" w:firstLine="660"/>
        <w:jc w:val="left"/>
        <w:spacing w:line="440" w:lineRule="exact"/>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rPr>
        <w:t xml:space="preserve">（2）</w:t>
      </w:r>
      <w:r>
        <w:rPr>
          <w:rFonts w:hint="eastAsia" w:ascii="宋体" w:hAnsi="宋体" w:eastAsia="宋体" w:cs="宋体"/>
          <w:b w:val="0"/>
          <w:bCs/>
          <w:color w:val="auto"/>
          <w:sz w:val="28"/>
          <w:szCs w:val="28"/>
          <w:highlight w:val="none"/>
        </w:rPr>
        <w:t xml:space="preserve">▲</w:t>
      </w:r>
      <w:r>
        <w:rPr>
          <w:rFonts w:hint="eastAsia" w:ascii="宋体" w:hAnsi="宋体" w:cs="宋体"/>
          <w:b w:val="0"/>
          <w:bCs/>
          <w:color w:val="auto"/>
          <w:sz w:val="28"/>
          <w:szCs w:val="28"/>
          <w:highlight w:val="none"/>
        </w:rPr>
        <w:t xml:space="preserve">骨盆部位全碳结构，髋关节镜手术、适配骨盆类</w:t>
      </w:r>
      <w:r>
        <w:rPr>
          <w:rFonts w:hint="eastAsia" w:ascii="宋体" w:hAnsi="宋体" w:cs="宋体"/>
          <w:b w:val="0"/>
          <w:bCs/>
          <w:color w:val="auto"/>
          <w:sz w:val="28"/>
          <w:szCs w:val="28"/>
          <w:highlight w:val="none"/>
          <w:lang w:val="en-US" w:eastAsia="zh-CN"/>
        </w:rPr>
        <w:t xml:space="preserve">镜下</w:t>
      </w:r>
      <w:r>
        <w:rPr>
          <w:rFonts w:hint="eastAsia" w:ascii="宋体" w:hAnsi="宋体" w:cs="宋体"/>
          <w:b w:val="0"/>
          <w:bCs/>
          <w:color w:val="auto"/>
          <w:sz w:val="28"/>
          <w:szCs w:val="28"/>
          <w:highlight w:val="none"/>
        </w:rPr>
        <w:t xml:space="preserve">手术开展</w:t>
      </w:r>
      <w:r>
        <w:rPr>
          <w:rFonts w:hint="eastAsia" w:ascii="宋体" w:hAnsi="宋体" w:cs="宋体"/>
          <w:b w:val="0"/>
          <w:bCs/>
          <w:color w:val="auto"/>
          <w:sz w:val="28"/>
          <w:szCs w:val="28"/>
          <w:highlight w:val="none"/>
          <w:lang w:eastAsia="zh-CN"/>
        </w:rPr>
        <w:t xml:space="preserve">；</w:t>
      </w:r>
      <w:r>
        <w:rPr>
          <w:color w:val="auto"/>
          <w:highlight w:val="none"/>
        </w:rPr>
      </w:r>
      <w:r/>
    </w:p>
    <w:p>
      <w:pPr>
        <w:pStyle w:val="922"/>
        <w:ind w:right="2" w:firstLine="660"/>
        <w:jc w:val="left"/>
        <w:spacing w:line="440" w:lineRule="exact"/>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rPr>
        <w:t xml:space="preserve">（3）牵引靴支持大幅度、小幅度距离调节，外展、外旋配置活动关节，可实现 360° 活动，满足各类下肢牵引手术需求</w:t>
      </w:r>
      <w:r>
        <w:rPr>
          <w:rFonts w:hint="eastAsia" w:ascii="宋体" w:hAnsi="宋体" w:cs="宋体"/>
          <w:b w:val="0"/>
          <w:bCs/>
          <w:color w:val="auto"/>
          <w:sz w:val="28"/>
          <w:szCs w:val="28"/>
          <w:highlight w:val="none"/>
          <w:lang w:eastAsia="zh-CN"/>
        </w:rPr>
        <w:t xml:space="preserve">；</w:t>
      </w:r>
      <w:r>
        <w:rPr>
          <w:color w:val="auto"/>
          <w:highlight w:val="none"/>
        </w:rPr>
      </w:r>
      <w:r/>
    </w:p>
    <w:p>
      <w:pPr>
        <w:pStyle w:val="922"/>
        <w:ind w:right="2" w:firstLine="660"/>
        <w:jc w:val="left"/>
        <w:spacing w:line="440" w:lineRule="exact"/>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rPr>
        <w:t xml:space="preserve">（4）装配便捷，单人可完成装卸作业；会阴柱可设置于左侧或右侧，充分暴露手术患侧，规避中置反力柱给患者带来损伤风险</w:t>
      </w:r>
      <w:r>
        <w:rPr>
          <w:rFonts w:hint="eastAsia" w:ascii="宋体" w:hAnsi="宋体" w:cs="宋体"/>
          <w:b w:val="0"/>
          <w:bCs/>
          <w:color w:val="auto"/>
          <w:sz w:val="28"/>
          <w:szCs w:val="28"/>
          <w:highlight w:val="none"/>
          <w:lang w:eastAsia="zh-CN"/>
        </w:rPr>
        <w:t xml:space="preserve">；</w:t>
      </w:r>
      <w:r>
        <w:rPr>
          <w:color w:val="auto"/>
          <w:highlight w:val="none"/>
        </w:rPr>
      </w:r>
      <w:r/>
    </w:p>
    <w:p>
      <w:pPr>
        <w:pStyle w:val="922"/>
        <w:ind w:right="2" w:firstLine="660"/>
        <w:jc w:val="left"/>
        <w:spacing w:line="440" w:lineRule="exact"/>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rPr>
        <w:t xml:space="preserve">（5） </w:t>
      </w:r>
      <w:r>
        <w:rPr>
          <w:rFonts w:hint="eastAsia" w:ascii="宋体" w:hAnsi="宋体" w:cs="宋体"/>
          <w:b w:val="0"/>
          <w:bCs/>
          <w:color w:val="auto"/>
          <w:sz w:val="28"/>
          <w:szCs w:val="28"/>
          <w:highlight w:val="none"/>
        </w:rPr>
        <w:t xml:space="preserve">配备滑轨型转接器，可快速适配各类专业手术床，设备强度高、整机重量轻</w:t>
      </w:r>
      <w:r>
        <w:rPr>
          <w:rFonts w:hint="eastAsia" w:ascii="宋体" w:hAnsi="宋体" w:cs="宋体"/>
          <w:b w:val="0"/>
          <w:bCs/>
          <w:color w:val="auto"/>
          <w:sz w:val="28"/>
          <w:szCs w:val="28"/>
          <w:highlight w:val="none"/>
          <w:lang w:eastAsia="zh-CN"/>
        </w:rPr>
        <w:t xml:space="preserve">；</w:t>
      </w:r>
      <w:r>
        <w:rPr>
          <w:color w:val="auto"/>
          <w:highlight w:val="none"/>
        </w:rPr>
      </w:r>
      <w:r/>
    </w:p>
    <w:p>
      <w:pPr>
        <w:pStyle w:val="922"/>
        <w:ind w:right="2" w:firstLine="660"/>
        <w:jc w:val="left"/>
        <w:spacing w:line="440" w:lineRule="exact"/>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 xml:space="preserve">（6）牵引架多向角度调节，</w:t>
      </w:r>
      <w:r>
        <w:rPr>
          <w:rFonts w:hint="eastAsia" w:ascii="宋体" w:hAnsi="宋体" w:eastAsia="宋体" w:cs="宋体"/>
          <w:b w:val="0"/>
          <w:bCs/>
          <w:color w:val="auto"/>
          <w:sz w:val="28"/>
          <w:szCs w:val="28"/>
          <w:highlight w:val="none"/>
        </w:rPr>
        <w:t xml:space="preserve">配备角度调节及锁定装置</w:t>
      </w:r>
      <w:r>
        <w:rPr>
          <w:rFonts w:hint="eastAsia" w:ascii="宋体" w:hAnsi="宋体" w:cs="宋体"/>
          <w:b w:val="0"/>
          <w:bCs/>
          <w:color w:val="auto"/>
          <w:sz w:val="28"/>
          <w:szCs w:val="28"/>
          <w:highlight w:val="none"/>
        </w:rPr>
        <w:t xml:space="preserve">满足术中 C臂 X 光机使用要求，设备运行稳定性高。</w:t>
      </w:r>
      <w:r>
        <w:rPr>
          <w:color w:val="auto"/>
          <w:highlight w:val="none"/>
        </w:rPr>
      </w:r>
      <w:r/>
    </w:p>
    <w:p>
      <w:pPr>
        <w:pStyle w:val="922"/>
        <w:ind w:right="2" w:firstLine="660"/>
        <w:jc w:val="left"/>
        <w:spacing w:line="440" w:lineRule="exact"/>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rPr>
        <w:t xml:space="preserve">（7）牵引靴采用负压固定设计，可快速、安全固定患者足踝，有效预防压疮，避免术中牵引滑脱</w:t>
      </w:r>
      <w:r>
        <w:rPr>
          <w:rFonts w:hint="eastAsia" w:ascii="宋体" w:hAnsi="宋体" w:cs="宋体"/>
          <w:b w:val="0"/>
          <w:bCs/>
          <w:color w:val="auto"/>
          <w:sz w:val="28"/>
          <w:szCs w:val="28"/>
          <w:highlight w:val="none"/>
          <w:lang w:eastAsia="zh-CN"/>
        </w:rPr>
        <w:t xml:space="preserve">；</w:t>
      </w:r>
      <w:r>
        <w:rPr>
          <w:color w:val="auto"/>
          <w:highlight w:val="none"/>
        </w:rPr>
      </w:r>
      <w:r/>
    </w:p>
    <w:p>
      <w:pPr>
        <w:pStyle w:val="922"/>
        <w:ind w:right="2" w:firstLine="660"/>
        <w:jc w:val="left"/>
        <w:spacing w:line="440" w:lineRule="exact"/>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rPr>
        <w:t xml:space="preserve">（8）健侧牵引架可独立拆卸，可按需更换腿托等其他附件；大腿横杆可实现远端牵引力精准定位</w:t>
      </w:r>
      <w:r>
        <w:rPr>
          <w:rFonts w:hint="eastAsia" w:ascii="宋体" w:hAnsi="宋体" w:cs="宋体"/>
          <w:b w:val="0"/>
          <w:bCs/>
          <w:color w:val="auto"/>
          <w:sz w:val="28"/>
          <w:szCs w:val="28"/>
          <w:highlight w:val="none"/>
          <w:lang w:eastAsia="zh-CN"/>
        </w:rPr>
        <w:t xml:space="preserve">；</w:t>
      </w:r>
      <w:r>
        <w:rPr>
          <w:color w:val="auto"/>
          <w:highlight w:val="none"/>
        </w:rPr>
      </w:r>
      <w:r/>
    </w:p>
    <w:p>
      <w:pPr>
        <w:pStyle w:val="922"/>
        <w:ind w:right="2" w:firstLine="660"/>
        <w:jc w:val="left"/>
        <w:spacing w:line="440" w:lineRule="exact"/>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rPr>
        <w:t xml:space="preserve">（9）</w:t>
      </w:r>
      <w:r>
        <w:rPr>
          <w:rFonts w:hint="eastAsia" w:ascii="宋体" w:hAnsi="宋体" w:eastAsia="宋体" w:cs="宋体"/>
          <w:b w:val="0"/>
          <w:bCs/>
          <w:color w:val="auto"/>
          <w:sz w:val="28"/>
          <w:szCs w:val="28"/>
          <w:highlight w:val="none"/>
        </w:rPr>
        <w:t xml:space="preserve">具备粗调与微调双级牵引系统，牵引到位后仍可进行精细调整</w:t>
      </w:r>
      <w:r>
        <w:rPr>
          <w:color w:val="auto"/>
          <w:highlight w:val="none"/>
        </w:rPr>
      </w:r>
      <w:r/>
    </w:p>
    <w:p>
      <w:pPr>
        <w:pStyle w:val="922"/>
        <w:ind w:right="2" w:firstLine="660"/>
        <w:jc w:val="left"/>
        <w:spacing w:line="440" w:lineRule="exact"/>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rPr>
        <w:t xml:space="preserve">（10） 设备底部无地面障碍物，便于 C 臂机等放射设备自由进出作业</w:t>
      </w:r>
      <w:r>
        <w:rPr>
          <w:rFonts w:hint="eastAsia" w:ascii="宋体" w:hAnsi="宋体" w:cs="宋体"/>
          <w:b w:val="0"/>
          <w:bCs/>
          <w:color w:val="auto"/>
          <w:sz w:val="28"/>
          <w:szCs w:val="28"/>
          <w:highlight w:val="none"/>
          <w:lang w:eastAsia="zh-CN"/>
        </w:rPr>
        <w:t xml:space="preserve">；</w:t>
      </w:r>
      <w:r>
        <w:rPr>
          <w:color w:val="auto"/>
          <w:highlight w:val="none"/>
        </w:rPr>
      </w:r>
      <w:r/>
    </w:p>
    <w:p>
      <w:pPr>
        <w:pStyle w:val="922"/>
        <w:ind w:right="2" w:firstLine="663"/>
        <w:jc w:val="left"/>
        <w:spacing w:line="44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说明：</w:t>
      </w:r>
      <w:r>
        <w:rPr>
          <w:color w:val="auto"/>
          <w:highlight w:val="none"/>
        </w:rPr>
      </w:r>
      <w:r/>
    </w:p>
    <w:p>
      <w:pPr>
        <w:pStyle w:val="922"/>
        <w:ind w:right="0" w:firstLine="560"/>
        <w:jc w:val="left"/>
        <w:keepLines w:val="0"/>
        <w:keepNext w:val="0"/>
        <w:pageBreakBefore w:val="0"/>
        <w:spacing w:line="440" w:lineRule="exact"/>
        <w:widowControl w:val="off"/>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lang w:val="en-US" w:eastAsia="zh-CN"/>
        </w:rPr>
        <w:t xml:space="preserve">1.供应的产品必须是全新合格正品。投标人需如实填写所投产品参数，发现有虚假响应行为按无效投标处理。</w:t>
      </w:r>
      <w:r>
        <w:rPr>
          <w:color w:val="auto"/>
          <w:highlight w:val="none"/>
        </w:rPr>
      </w:r>
      <w:r/>
    </w:p>
    <w:p>
      <w:pPr>
        <w:pStyle w:val="922"/>
        <w:ind w:right="0" w:firstLine="560"/>
        <w:jc w:val="left"/>
        <w:keepLines w:val="0"/>
        <w:keepNext w:val="0"/>
        <w:pageBreakBefore w:val="0"/>
        <w:spacing w:line="440" w:lineRule="exact"/>
        <w:widowControl w:val="off"/>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lang w:val="en-US" w:eastAsia="zh-CN"/>
        </w:rPr>
        <w:t xml:space="preserve">2、以上技术参数及功能为基本要求，投标人可以提供满足或优于本项目的产品。</w:t>
      </w:r>
      <w:r>
        <w:rPr>
          <w:color w:val="auto"/>
          <w:highlight w:val="none"/>
        </w:rPr>
      </w:r>
      <w:r/>
    </w:p>
    <w:p>
      <w:pPr>
        <w:pStyle w:val="922"/>
        <w:ind w:right="0" w:firstLine="560"/>
        <w:jc w:val="left"/>
        <w:keepLines w:val="0"/>
        <w:keepNext w:val="0"/>
        <w:pageBreakBefore w:val="0"/>
        <w:spacing w:line="440" w:lineRule="exact"/>
        <w:widowControl w:val="off"/>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lang w:val="en-US" w:eastAsia="zh-CN"/>
        </w:rPr>
        <w:t xml:space="preserve">警示：投标人必须对提供的支持文件和自行描述的内容的真实性负责，如提供虚假资料或虚假描述的，作无效标处理，同时按政府采购法第77条的“提供虚假材料谋取中标、成交”的情形进行处理。</w:t>
      </w:r>
      <w:r>
        <w:rPr>
          <w:color w:val="auto"/>
          <w:highlight w:val="none"/>
        </w:rPr>
      </w:r>
      <w:r/>
    </w:p>
    <w:p>
      <w:pPr>
        <w:pStyle w:val="922"/>
        <w:ind w:firstLine="562"/>
        <w:spacing w:line="52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五、</w:t>
      </w:r>
      <w:r>
        <w:rPr>
          <w:rFonts w:hint="eastAsia" w:ascii="宋体" w:hAnsi="宋体" w:eastAsia="宋体" w:cs="宋体"/>
          <w:b/>
          <w:color w:val="auto"/>
          <w:sz w:val="28"/>
          <w:szCs w:val="28"/>
          <w:highlight w:val="none"/>
        </w:rPr>
        <w:t xml:space="preserve">项目实施要求</w:t>
      </w:r>
      <w:r>
        <w:rPr>
          <w:color w:val="auto"/>
          <w:highlight w:val="none"/>
        </w:rPr>
      </w:r>
      <w:r/>
    </w:p>
    <w:p>
      <w:pPr>
        <w:pStyle w:val="922"/>
        <w:ind w:right="2" w:firstLine="660"/>
        <w:jc w:val="left"/>
        <w:keepLines w:val="0"/>
        <w:keepNext w:val="0"/>
        <w:pageBreakBefore w:val="0"/>
        <w:spacing w:line="440" w:lineRule="exact"/>
        <w:widowControl w:val="off"/>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lang w:val="en-US" w:eastAsia="zh-CN"/>
        </w:rPr>
        <w:t xml:space="preserve">1.投标人所投货物必须为原厂原装、全新的、原包装未拆封的、符合中华人民共和国强制性技术标准的产品。同时采购人有权要求投标人对产品的合法供货渠道进行说明，经核实如投标人提供非法渠道的产品，视为欺诈，为维护采购人的合法权益，投标人要承担商品价值双倍的赔偿；同时采购人有权依据现行的国家法律法规追究其他责任，并连带追究所投产品生产企业的责任。</w:t>
      </w:r>
      <w:r>
        <w:rPr>
          <w:color w:val="auto"/>
          <w:highlight w:val="none"/>
        </w:rPr>
      </w:r>
      <w:r/>
    </w:p>
    <w:p>
      <w:pPr>
        <w:pStyle w:val="922"/>
        <w:ind w:right="2" w:firstLine="660"/>
        <w:jc w:val="left"/>
        <w:keepLines w:val="0"/>
        <w:keepNext w:val="0"/>
        <w:pageBreakBefore w:val="0"/>
        <w:spacing w:line="440" w:lineRule="exact"/>
        <w:widowControl w:val="off"/>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lang w:val="en-US" w:eastAsia="zh-CN"/>
        </w:rPr>
        <w:t xml:space="preserve">2.交货及安装期限：</w:t>
      </w:r>
      <w:bookmarkStart w:id="38" w:name="OLE_LINK19"/>
      <w:r>
        <w:rPr>
          <w:color w:val="auto"/>
          <w:highlight w:val="none"/>
        </w:rPr>
      </w:r>
      <w:bookmarkStart w:id="39" w:name="OLE_LINK18"/>
      <w:r>
        <w:rPr>
          <w:rFonts w:hint="eastAsia" w:ascii="宋体" w:hAnsi="宋体" w:eastAsia="宋体" w:cs="宋体"/>
          <w:b/>
          <w:bCs w:val="0"/>
          <w:color w:val="auto"/>
          <w:sz w:val="28"/>
          <w:szCs w:val="28"/>
          <w:highlight w:val="none"/>
          <w:lang w:val="en-US" w:eastAsia="zh-CN"/>
        </w:rPr>
        <w:t xml:space="preserve">中标人须在合同签订后，在接到采购人供货通知之日起</w:t>
      </w:r>
      <w:r>
        <w:rPr>
          <w:rFonts w:hint="eastAsia" w:ascii="宋体" w:hAnsi="宋体" w:eastAsia="宋体" w:cs="宋体"/>
          <w:b/>
          <w:bCs w:val="0"/>
          <w:color w:val="auto"/>
          <w:sz w:val="28"/>
          <w:szCs w:val="28"/>
          <w:highlight w:val="none"/>
          <w:u w:val="single"/>
          <w:lang w:val="en-US" w:eastAsia="zh-CN"/>
        </w:rPr>
        <w:t xml:space="preserve"> 30 </w:t>
      </w:r>
      <w:r>
        <w:rPr>
          <w:rFonts w:hint="eastAsia" w:ascii="宋体" w:hAnsi="宋体" w:eastAsia="宋体" w:cs="宋体"/>
          <w:b/>
          <w:bCs w:val="0"/>
          <w:color w:val="auto"/>
          <w:sz w:val="28"/>
          <w:szCs w:val="28"/>
          <w:highlight w:val="none"/>
          <w:lang w:val="en-US" w:eastAsia="zh-CN"/>
        </w:rPr>
        <w:t xml:space="preserve">天内供货及安装</w:t>
      </w:r>
      <w:r>
        <w:rPr>
          <w:rFonts w:hint="eastAsia" w:ascii="宋体" w:hAnsi="宋体" w:eastAsia="宋体" w:cs="宋体"/>
          <w:b w:val="0"/>
          <w:bCs/>
          <w:color w:val="auto"/>
          <w:sz w:val="28"/>
          <w:szCs w:val="28"/>
          <w:highlight w:val="none"/>
          <w:lang w:val="en-US" w:eastAsia="zh-CN"/>
        </w:rPr>
        <w:t xml:space="preserve">（地址为采购人指定地点）</w:t>
      </w:r>
      <w:bookmarkEnd w:id="38"/>
      <w:r>
        <w:rPr>
          <w:rFonts w:hint="eastAsia" w:ascii="宋体" w:hAnsi="宋体" w:eastAsia="宋体" w:cs="宋体"/>
          <w:b w:val="0"/>
          <w:bCs/>
          <w:color w:val="auto"/>
          <w:sz w:val="28"/>
          <w:szCs w:val="28"/>
          <w:highlight w:val="none"/>
          <w:lang w:val="en-US" w:eastAsia="zh-CN"/>
        </w:rPr>
        <w:t xml:space="preserve">。</w:t>
      </w:r>
      <w:bookmarkEnd w:id="39"/>
      <w:r>
        <w:rPr>
          <w:rFonts w:hint="eastAsia" w:ascii="宋体" w:hAnsi="宋体" w:eastAsia="宋体" w:cs="宋体"/>
          <w:b w:val="0"/>
          <w:bCs/>
          <w:color w:val="auto"/>
          <w:sz w:val="28"/>
          <w:szCs w:val="28"/>
          <w:highlight w:val="none"/>
          <w:lang w:val="en-US" w:eastAsia="zh-CN"/>
        </w:rPr>
        <w:t xml:space="preserve">设备送到项目实</w:t>
      </w:r>
      <w:r>
        <w:rPr>
          <w:rFonts w:hint="eastAsia" w:ascii="宋体" w:hAnsi="宋体" w:eastAsia="宋体" w:cs="宋体"/>
          <w:b w:val="0"/>
          <w:bCs/>
          <w:color w:val="auto"/>
          <w:sz w:val="28"/>
          <w:szCs w:val="28"/>
          <w:highlight w:val="none"/>
          <w:lang w:val="en-US" w:eastAsia="zh-CN"/>
        </w:rPr>
        <w:t xml:space="preserve">施现场后，中标人与采购人一起按合同设备清单依合同标准进行初步验收。中标人不得故意隐瞒产品瑕疵，提供水货、返修、冒牌产品等存在问题的货物。采购人对设备验收合格后，双方共同签署设备验收合格证明。验收中发现设备达不到验收标准或合同规定的性能指标，或货物有明显损坏，中标人必须更换，并且赔偿由此给采购人造成的损失。初步验收合格证明只作合同货物清单数量、品牌型号、参数符合性证明。验收合格后中标人负责完成指定地点的搬运、安装以及调试。项目实施过程中需要进行水电等改造的必须获得使用人同意。实施过程中须依据相关规范进行安装。</w:t>
      </w:r>
      <w:r>
        <w:rPr>
          <w:color w:val="auto"/>
          <w:highlight w:val="none"/>
        </w:rPr>
      </w:r>
      <w:r/>
    </w:p>
    <w:p>
      <w:pPr>
        <w:pStyle w:val="922"/>
        <w:ind w:right="2" w:firstLine="660"/>
        <w:jc w:val="left"/>
        <w:keepLines w:val="0"/>
        <w:keepNext w:val="0"/>
        <w:pageBreakBefore w:val="0"/>
        <w:spacing w:line="440" w:lineRule="exact"/>
        <w:widowControl w:val="off"/>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lang w:val="en-US" w:eastAsia="zh-CN"/>
        </w:rPr>
        <w:t xml:space="preserve">3.最终验收中发现设备达不到验收标准或合同规定的性能指标，中标人必须更换，并且赔偿由此给采购人造成的损失。要求设备安装时，由授权安装人员到场持证安装，安装所需设备及费用由中标人负责。</w:t>
      </w:r>
      <w:r>
        <w:rPr>
          <w:color w:val="auto"/>
          <w:highlight w:val="none"/>
        </w:rPr>
      </w:r>
      <w:r/>
    </w:p>
    <w:p>
      <w:pPr>
        <w:pStyle w:val="922"/>
        <w:ind w:right="2" w:firstLine="660"/>
        <w:jc w:val="left"/>
        <w:keepLines w:val="0"/>
        <w:keepNext w:val="0"/>
        <w:pageBreakBefore w:val="0"/>
        <w:spacing w:line="440" w:lineRule="exact"/>
        <w:widowControl w:val="off"/>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lang w:val="en-US" w:eastAsia="zh-CN"/>
        </w:rPr>
        <w:t xml:space="preserve">4.中标人有责任检查安装现场是否符合产品安装条件。中标人须提供所有货物安装连接所必须的配件及辅材。</w:t>
      </w:r>
      <w:r>
        <w:rPr>
          <w:color w:val="auto"/>
          <w:highlight w:val="none"/>
        </w:rPr>
      </w:r>
      <w:r/>
    </w:p>
    <w:p>
      <w:pPr>
        <w:pStyle w:val="922"/>
        <w:ind w:right="2" w:firstLine="660"/>
        <w:jc w:val="left"/>
        <w:keepLines w:val="0"/>
        <w:keepNext w:val="0"/>
        <w:pageBreakBefore w:val="0"/>
        <w:spacing w:line="440" w:lineRule="exact"/>
        <w:widowControl w:val="off"/>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lang w:val="en-US" w:eastAsia="zh-CN"/>
        </w:rPr>
        <w:t xml:space="preserve">5.安装调试工作完成后，进行后期处理。中标人应提供咨询与全面技术支持，及时将其发现并掌握的有关设备的操作、故障检测、故障排除方法及一些新的技术发展通知采购人。</w:t>
      </w:r>
      <w:r>
        <w:rPr>
          <w:color w:val="auto"/>
          <w:highlight w:val="none"/>
        </w:rPr>
      </w:r>
      <w:r/>
    </w:p>
    <w:p>
      <w:pPr>
        <w:pStyle w:val="922"/>
        <w:ind w:right="2" w:firstLine="660"/>
        <w:jc w:val="left"/>
        <w:keepLines w:val="0"/>
        <w:keepNext w:val="0"/>
        <w:pageBreakBefore w:val="0"/>
        <w:spacing w:line="440" w:lineRule="exact"/>
        <w:widowControl w:val="off"/>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lang w:val="en-US" w:eastAsia="zh-CN"/>
        </w:rPr>
        <w:t xml:space="preserve">6.投标人所投设备的安装附件及零部件必须是厂家原装配置。</w:t>
      </w:r>
      <w:r>
        <w:rPr>
          <w:color w:val="auto"/>
          <w:highlight w:val="none"/>
        </w:rPr>
      </w:r>
      <w:r/>
    </w:p>
    <w:p>
      <w:pPr>
        <w:pStyle w:val="922"/>
        <w:ind w:right="2" w:firstLine="660"/>
        <w:jc w:val="left"/>
        <w:keepLines w:val="0"/>
        <w:keepNext w:val="0"/>
        <w:pageBreakBefore w:val="0"/>
        <w:spacing w:line="440" w:lineRule="exact"/>
        <w:widowControl w:val="off"/>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lang w:val="en-US" w:eastAsia="zh-CN"/>
        </w:rPr>
        <w:t xml:space="preserve">7.中标人应服从采购人的管理，保证产品及人身安全，只能在项目实施现场操作，不得进入采购人其他场所，不得损坏采购人财物，如有损失由中标人照价赔偿。中标人施工时应采取必要的安全措施，对安装施工安全及质量全面负责，如有意外造成安全、质量事故，中标人承担一切经济法律责任。</w:t>
      </w:r>
      <w:r>
        <w:rPr>
          <w:color w:val="auto"/>
          <w:highlight w:val="none"/>
        </w:rPr>
      </w:r>
      <w:r/>
    </w:p>
    <w:p>
      <w:pPr>
        <w:pStyle w:val="922"/>
        <w:ind w:right="2" w:firstLine="660"/>
        <w:jc w:val="left"/>
        <w:keepLines w:val="0"/>
        <w:keepNext w:val="0"/>
        <w:pageBreakBefore w:val="0"/>
        <w:spacing w:line="440" w:lineRule="exact"/>
        <w:widowControl w:val="off"/>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lang w:val="en-US" w:eastAsia="zh-CN"/>
        </w:rPr>
        <w:t xml:space="preserve">8.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rPr>
          <w:color w:val="auto"/>
          <w:highlight w:val="none"/>
        </w:rPr>
      </w:r>
      <w:r/>
    </w:p>
    <w:p>
      <w:pPr>
        <w:pStyle w:val="922"/>
        <w:ind w:right="2" w:firstLine="660"/>
        <w:jc w:val="left"/>
        <w:keepLines w:val="0"/>
        <w:keepNext w:val="0"/>
        <w:pageBreakBefore w:val="0"/>
        <w:spacing w:line="440" w:lineRule="exact"/>
        <w:widowControl w:val="off"/>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lang w:val="en-US" w:eastAsia="zh-CN"/>
        </w:rPr>
        <w:t xml:space="preserve">9.包装、标志、运输和贮存</w:t>
      </w:r>
      <w:r>
        <w:rPr>
          <w:color w:val="auto"/>
          <w:highlight w:val="none"/>
        </w:rPr>
      </w:r>
      <w:r/>
    </w:p>
    <w:p>
      <w:pPr>
        <w:pStyle w:val="922"/>
        <w:ind w:right="2" w:firstLine="660"/>
        <w:jc w:val="left"/>
        <w:keepLines w:val="0"/>
        <w:keepNext w:val="0"/>
        <w:pageBreakBefore w:val="0"/>
        <w:spacing w:line="440" w:lineRule="exact"/>
        <w:widowControl w:val="off"/>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lang w:val="en-US" w:eastAsia="zh-CN"/>
        </w:rPr>
        <w:t xml:space="preserve">（1）产品出厂时应按生产许可证编号、类别、规格、等级分别包装时应保证产品免受磕碰、压伤、划伤和污损。对包装有特殊要求时，可由供需双方商定。</w:t>
      </w:r>
      <w:r>
        <w:rPr>
          <w:color w:val="auto"/>
          <w:highlight w:val="none"/>
        </w:rPr>
      </w:r>
      <w:r/>
    </w:p>
    <w:p>
      <w:pPr>
        <w:pStyle w:val="922"/>
        <w:ind w:right="2" w:firstLine="660"/>
        <w:jc w:val="left"/>
        <w:keepLines w:val="0"/>
        <w:keepNext w:val="0"/>
        <w:pageBreakBefore w:val="0"/>
        <w:spacing w:line="440" w:lineRule="exact"/>
        <w:widowControl w:val="off"/>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lang w:val="en-US" w:eastAsia="zh-CN"/>
        </w:rPr>
        <w:t xml:space="preserve">（2）产品包装箱应印有或贴有清晰且不易脱落的标志，其中注明生产厂名、厂址、商标、执行标准号、生产许可证编号、产品名称、规格、等级及数量、涂饰方式、批次号等标志。</w:t>
      </w:r>
      <w:r>
        <w:rPr>
          <w:color w:val="auto"/>
          <w:highlight w:val="none"/>
        </w:rPr>
      </w:r>
      <w:r/>
    </w:p>
    <w:p>
      <w:pPr>
        <w:pStyle w:val="922"/>
        <w:ind w:right="2" w:firstLine="660"/>
        <w:jc w:val="left"/>
        <w:keepLines w:val="0"/>
        <w:keepNext w:val="0"/>
        <w:pageBreakBefore w:val="0"/>
        <w:spacing w:line="440" w:lineRule="exact"/>
        <w:widowControl w:val="off"/>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lang w:val="en-US" w:eastAsia="zh-CN"/>
        </w:rPr>
        <w:t xml:space="preserve">（3）产品在运输和贮存过程中应平整堆放，防止污损、潮湿、雨淋、防水、防火、防虫蛀。</w:t>
      </w:r>
      <w:r>
        <w:rPr>
          <w:color w:val="auto"/>
          <w:highlight w:val="none"/>
        </w:rPr>
      </w:r>
      <w:r/>
    </w:p>
    <w:p>
      <w:pPr>
        <w:pStyle w:val="922"/>
        <w:ind w:right="2" w:firstLine="660"/>
        <w:jc w:val="left"/>
        <w:keepLines w:val="0"/>
        <w:keepNext w:val="0"/>
        <w:pageBreakBefore w:val="0"/>
        <w:spacing w:line="440" w:lineRule="exact"/>
        <w:widowControl w:val="off"/>
        <w:rPr>
          <w:rFonts w:hint="eastAsia" w:ascii="宋体" w:hAnsi="宋体" w:eastAsia="宋体" w:cs="宋体"/>
          <w:color w:val="auto"/>
          <w:sz w:val="28"/>
          <w:szCs w:val="28"/>
          <w:highlight w:val="none"/>
        </w:rPr>
      </w:pPr>
      <w:r>
        <w:rPr>
          <w:rFonts w:ascii="宋体" w:hAnsi="宋体" w:eastAsia="宋体" w:cs="宋体"/>
          <w:b w:val="0"/>
          <w:bCs/>
          <w:color w:val="auto"/>
          <w:sz w:val="28"/>
          <w:szCs w:val="28"/>
          <w:highlight w:val="none"/>
          <w:lang w:val="en-US" w:eastAsia="zh-CN"/>
        </w:rPr>
        <w:t xml:space="preserve">10</w:t>
      </w:r>
      <w:r>
        <w:rPr>
          <w:rFonts w:hint="eastAsia" w:ascii="宋体" w:hAnsi="宋体" w:eastAsia="宋体" w:cs="宋体"/>
          <w:b w:val="0"/>
          <w:bCs/>
          <w:color w:val="auto"/>
          <w:sz w:val="28"/>
          <w:szCs w:val="28"/>
          <w:highlight w:val="none"/>
          <w:lang w:val="en-US" w:eastAsia="zh-CN"/>
        </w:rPr>
        <w:t xml:space="preserve">.投标人应列出详细项目安装调试方案，包括人员姓名、工作经验和在本项目中的职责分工以及项目管理方法论，项目实施管理策略、项目进度控制、项目应急措施等。投标人在中标后，应允许采购人的工作人员及运维人员自实施工作开始即参与本项目的详细设计、测试、安装调试等工作并在实施方案中提出协同工作计划</w:t>
      </w:r>
      <w:r>
        <w:rPr>
          <w:rFonts w:hint="eastAsia" w:ascii="宋体" w:hAnsi="宋体" w:eastAsia="宋体" w:cs="宋体"/>
          <w:color w:val="auto"/>
          <w:sz w:val="28"/>
          <w:szCs w:val="28"/>
          <w:highlight w:val="none"/>
        </w:rPr>
        <w:t xml:space="preserve">。</w:t>
      </w:r>
      <w:r>
        <w:rPr>
          <w:color w:val="auto"/>
          <w:highlight w:val="none"/>
        </w:rPr>
      </w:r>
      <w:r/>
    </w:p>
    <w:p>
      <w:pPr>
        <w:pStyle w:val="922"/>
        <w:ind w:right="2" w:firstLine="660"/>
        <w:jc w:val="left"/>
        <w:keepLines w:val="0"/>
        <w:keepNext w:val="0"/>
        <w:pageBreakBefore w:val="0"/>
        <w:spacing w:line="440" w:lineRule="exact"/>
        <w:widowControl w:val="off"/>
        <w:rPr>
          <w:rFonts w:hint="eastAsia" w:ascii="宋体" w:hAnsi="宋体" w:eastAsia="宋体" w:cs="宋体"/>
          <w:b w:val="0"/>
          <w:bCs/>
          <w:color w:val="auto"/>
          <w:sz w:val="28"/>
          <w:szCs w:val="28"/>
          <w:highlight w:val="none"/>
        </w:rPr>
      </w:pPr>
      <w:r>
        <w:rPr>
          <w:rFonts w:ascii="宋体" w:hAnsi="宋体" w:eastAsia="宋体" w:cs="宋体"/>
          <w:b w:val="0"/>
          <w:bCs/>
          <w:color w:val="auto"/>
          <w:sz w:val="28"/>
          <w:szCs w:val="28"/>
          <w:highlight w:val="none"/>
          <w:lang w:val="en-US" w:eastAsia="zh-CN"/>
        </w:rPr>
        <w:t xml:space="preserve">11</w:t>
      </w:r>
      <w:r>
        <w:rPr>
          <w:rFonts w:hint="eastAsia" w:ascii="宋体" w:hAnsi="宋体" w:eastAsia="宋体" w:cs="宋体"/>
          <w:b w:val="0"/>
          <w:bCs/>
          <w:color w:val="auto"/>
          <w:sz w:val="28"/>
          <w:szCs w:val="28"/>
          <w:highlight w:val="none"/>
          <w:lang w:val="en-US" w:eastAsia="zh-CN"/>
        </w:rPr>
        <w:t xml:space="preserve">.提供安装必要的零部件。送货、卸货、安装及调试等工作实施前，中标人提供具体项目实施方案,方案满足用户使用需要，经采购人审核通过后实施。中标产品装机调试过程如对房屋结构造成破坏的，中标人负全责，并支付包括房屋破坏及修复、人身伤亡及善后处理在内的赔偿损失的全部费用。</w:t>
      </w:r>
      <w:r>
        <w:rPr>
          <w:color w:val="auto"/>
          <w:highlight w:val="none"/>
        </w:rPr>
      </w:r>
      <w:r/>
    </w:p>
    <w:p>
      <w:pPr>
        <w:pStyle w:val="922"/>
        <w:ind w:right="2" w:firstLine="660"/>
        <w:jc w:val="left"/>
        <w:keepLines w:val="0"/>
        <w:keepNext w:val="0"/>
        <w:pageBreakBefore w:val="0"/>
        <w:spacing w:line="440" w:lineRule="exact"/>
        <w:widowControl w:val="off"/>
        <w:rPr>
          <w:rFonts w:hint="eastAsia" w:ascii="宋体" w:hAnsi="宋体" w:eastAsia="宋体" w:cs="宋体"/>
          <w:b w:val="0"/>
          <w:bCs/>
          <w:color w:val="auto"/>
          <w:sz w:val="28"/>
          <w:szCs w:val="28"/>
          <w:highlight w:val="none"/>
        </w:rPr>
      </w:pPr>
      <w:r>
        <w:rPr>
          <w:rFonts w:ascii="宋体" w:hAnsi="宋体" w:eastAsia="宋体" w:cs="宋体"/>
          <w:b w:val="0"/>
          <w:bCs/>
          <w:color w:val="auto"/>
          <w:sz w:val="28"/>
          <w:szCs w:val="28"/>
          <w:highlight w:val="none"/>
          <w:lang w:val="en-US" w:eastAsia="zh-CN"/>
        </w:rPr>
        <w:t xml:space="preserve">1</w:t>
      </w:r>
      <w:r>
        <w:rPr>
          <w:rFonts w:hint="eastAsia" w:ascii="宋体" w:hAnsi="宋体" w:eastAsia="宋体" w:cs="宋体"/>
          <w:b w:val="0"/>
          <w:bCs/>
          <w:color w:val="auto"/>
          <w:sz w:val="28"/>
          <w:szCs w:val="28"/>
          <w:highlight w:val="none"/>
          <w:lang w:val="en-US" w:eastAsia="zh-CN"/>
        </w:rPr>
        <w:t xml:space="preserve">2.安装人员如发现包装运输标记显示异常，需买卖双方确认后安装。在安装调试前和安装调试过程中，安装人员没有货品的保管责任。</w:t>
      </w:r>
      <w:r>
        <w:rPr>
          <w:color w:val="auto"/>
          <w:highlight w:val="none"/>
        </w:rPr>
      </w:r>
      <w:r/>
    </w:p>
    <w:p>
      <w:pPr>
        <w:pStyle w:val="922"/>
        <w:ind w:right="2" w:firstLine="663"/>
        <w:jc w:val="left"/>
        <w:keepLines w:val="0"/>
        <w:keepNext w:val="0"/>
        <w:pageBreakBefore w:val="0"/>
        <w:spacing w:line="440" w:lineRule="exact"/>
        <w:widowControl w:val="off"/>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lang w:val="en-US" w:eastAsia="zh-CN"/>
        </w:rPr>
        <w:t xml:space="preserve">六、项目验收标准和程序</w:t>
      </w:r>
      <w:r>
        <w:rPr>
          <w:color w:val="auto"/>
          <w:highlight w:val="none"/>
        </w:rPr>
      </w:r>
      <w:r/>
    </w:p>
    <w:p>
      <w:pPr>
        <w:pStyle w:val="922"/>
        <w:ind w:right="2" w:firstLine="660"/>
        <w:jc w:val="left"/>
        <w:keepLines w:val="0"/>
        <w:keepNext w:val="0"/>
        <w:pageBreakBefore w:val="0"/>
        <w:spacing w:line="440" w:lineRule="exact"/>
        <w:widowControl w:val="off"/>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lang w:val="en-US" w:eastAsia="zh-CN"/>
        </w:rPr>
        <w:t xml:space="preserve">1.项目验收标准。以投标人的投标文件和投标人的澄清、说明或者更正为验收标准；投标人的响应文件和投标人的澄清、说明或者更正不明确的，以《采购文件》相关要求为验收标准；投标人的投标文件和投标人的澄清、说明或者更正和《采购文件》相关要求都不明确的，按照国家相关标准；以上都不明确的，以通常标准为准。</w:t>
      </w:r>
      <w:r>
        <w:rPr>
          <w:color w:val="auto"/>
          <w:highlight w:val="none"/>
        </w:rPr>
      </w:r>
      <w:r/>
    </w:p>
    <w:p>
      <w:pPr>
        <w:pStyle w:val="922"/>
        <w:ind w:right="2" w:firstLine="660"/>
        <w:jc w:val="left"/>
        <w:keepLines w:val="0"/>
        <w:keepNext w:val="0"/>
        <w:pageBreakBefore w:val="0"/>
        <w:spacing w:line="440" w:lineRule="exact"/>
        <w:widowControl w:val="off"/>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lang w:eastAsia="zh-CN"/>
        </w:rPr>
        <w:t xml:space="preserve">2</w:t>
      </w:r>
      <w:r>
        <w:rPr>
          <w:rFonts w:hint="eastAsia" w:ascii="宋体" w:hAnsi="宋体" w:eastAsia="宋体" w:cs="宋体"/>
          <w:b w:val="0"/>
          <w:bCs/>
          <w:color w:val="auto"/>
          <w:sz w:val="28"/>
          <w:szCs w:val="28"/>
          <w:highlight w:val="none"/>
          <w:lang w:val="en-US" w:eastAsia="zh-CN"/>
        </w:rPr>
        <w:t xml:space="preserve">.</w:t>
      </w:r>
      <w:r>
        <w:rPr>
          <w:rFonts w:hint="eastAsia" w:ascii="宋体" w:hAnsi="宋体" w:eastAsia="宋体" w:cs="宋体"/>
          <w:b w:val="0"/>
          <w:bCs/>
          <w:color w:val="auto"/>
          <w:sz w:val="28"/>
          <w:szCs w:val="28"/>
          <w:highlight w:val="none"/>
          <w:lang w:eastAsia="zh-CN"/>
        </w:rPr>
        <w:t xml:space="preserve">设备送到项目实施现场后，中标人与采购人一起按合同设备清单依合同标准进行设备验收。采购人对设备验收合格后，双方共同签署设备验收合格证明。验收中发现设备达不到验收标准或合同规定的性能指标，中标人必须更换，并且赔偿由此给采购人造成的损失。</w:t>
      </w:r>
      <w:r>
        <w:rPr>
          <w:color w:val="auto"/>
          <w:highlight w:val="none"/>
        </w:rPr>
      </w:r>
      <w:r/>
    </w:p>
    <w:p>
      <w:pPr>
        <w:pStyle w:val="922"/>
        <w:ind w:right="2" w:firstLine="660"/>
        <w:jc w:val="left"/>
        <w:keepLines w:val="0"/>
        <w:keepNext w:val="0"/>
        <w:pageBreakBefore w:val="0"/>
        <w:spacing w:line="440" w:lineRule="exact"/>
        <w:widowControl w:val="off"/>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lang w:eastAsia="zh-CN"/>
        </w:rPr>
        <w:t xml:space="preserve">3</w:t>
      </w:r>
      <w:r>
        <w:rPr>
          <w:rFonts w:hint="eastAsia" w:ascii="宋体" w:hAnsi="宋体" w:eastAsia="宋体" w:cs="宋体"/>
          <w:b w:val="0"/>
          <w:bCs/>
          <w:color w:val="auto"/>
          <w:sz w:val="28"/>
          <w:szCs w:val="28"/>
          <w:highlight w:val="none"/>
          <w:lang w:val="en-US" w:eastAsia="zh-CN"/>
        </w:rPr>
        <w:t xml:space="preserve">.</w:t>
      </w:r>
      <w:r>
        <w:rPr>
          <w:rFonts w:hint="eastAsia" w:ascii="宋体" w:hAnsi="宋体" w:eastAsia="宋体" w:cs="宋体"/>
          <w:b w:val="0"/>
          <w:bCs/>
          <w:color w:val="auto"/>
          <w:sz w:val="28"/>
          <w:szCs w:val="28"/>
          <w:highlight w:val="none"/>
          <w:lang w:eastAsia="zh-CN"/>
        </w:rPr>
        <w:t xml:space="preserve">验收程序要求：验收时，采购人可邀请参加本项目的其他投标人或者第三方机构参与验收，并可进行破坏性取样。经检测不符合招标文件要求的，由中标人承担检测费用，已安装的部分中标人应无条件拆除退场并承担一切损失，给采购人带来相关损失由中标人赔偿。</w:t>
      </w:r>
      <w:r>
        <w:rPr>
          <w:color w:val="auto"/>
          <w:highlight w:val="none"/>
        </w:rPr>
      </w:r>
      <w:r/>
    </w:p>
    <w:p>
      <w:pPr>
        <w:pStyle w:val="922"/>
        <w:ind w:right="2" w:firstLine="663"/>
        <w:jc w:val="left"/>
        <w:keepLines w:val="0"/>
        <w:keepNext w:val="0"/>
        <w:pageBreakBefore w:val="0"/>
        <w:spacing w:line="440" w:lineRule="exact"/>
        <w:widowControl w:val="off"/>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lang w:val="en-US" w:eastAsia="zh-CN"/>
        </w:rPr>
        <w:t xml:space="preserve">七</w:t>
      </w:r>
      <w:r>
        <w:rPr>
          <w:rFonts w:hint="eastAsia" w:ascii="宋体" w:hAnsi="宋体" w:eastAsia="宋体" w:cs="宋体"/>
          <w:b/>
          <w:bCs w:val="0"/>
          <w:color w:val="auto"/>
          <w:sz w:val="28"/>
          <w:szCs w:val="28"/>
          <w:highlight w:val="none"/>
          <w:lang w:eastAsia="zh-CN"/>
        </w:rPr>
        <w:t xml:space="preserve">、售后服务及要求</w:t>
      </w:r>
      <w:r>
        <w:rPr>
          <w:color w:val="auto"/>
          <w:highlight w:val="none"/>
        </w:rPr>
      </w:r>
      <w:r/>
    </w:p>
    <w:p>
      <w:pPr>
        <w:pStyle w:val="922"/>
        <w:ind w:right="2" w:firstLine="663"/>
        <w:jc w:val="left"/>
        <w:keepLines w:val="0"/>
        <w:keepNext w:val="0"/>
        <w:pageBreakBefore w:val="0"/>
        <w:spacing w:line="440" w:lineRule="exact"/>
        <w:widowControl w:val="off"/>
        <w:rPr>
          <w:rFonts w:hint="eastAsia" w:ascii="宋体" w:hAnsi="宋体" w:eastAsia="宋体" w:cs="宋体"/>
          <w:b w:val="0"/>
          <w:bCs/>
          <w:color w:val="auto"/>
          <w:sz w:val="28"/>
          <w:szCs w:val="28"/>
          <w:highlight w:val="none"/>
        </w:rPr>
      </w:pPr>
      <w:r>
        <w:rPr>
          <w:rFonts w:hint="eastAsia" w:ascii="宋体" w:hAnsi="宋体" w:eastAsia="宋体" w:cs="宋体"/>
          <w:b/>
          <w:bCs w:val="0"/>
          <w:color w:val="auto"/>
          <w:sz w:val="28"/>
          <w:szCs w:val="28"/>
          <w:highlight w:val="none"/>
          <w:lang w:eastAsia="zh-CN"/>
        </w:rPr>
        <w:t xml:space="preserve">1</w:t>
      </w:r>
      <w:r>
        <w:rPr>
          <w:rFonts w:hint="eastAsia" w:ascii="宋体" w:hAnsi="宋体" w:eastAsia="宋体" w:cs="宋体"/>
          <w:b/>
          <w:bCs w:val="0"/>
          <w:color w:val="auto"/>
          <w:sz w:val="28"/>
          <w:szCs w:val="28"/>
          <w:highlight w:val="none"/>
          <w:lang w:val="en-US" w:eastAsia="zh-CN"/>
        </w:rPr>
        <w:t xml:space="preserve">.</w:t>
      </w:r>
      <w:r>
        <w:rPr>
          <w:rFonts w:hint="eastAsia" w:ascii="宋体" w:hAnsi="宋体" w:eastAsia="宋体" w:cs="宋体"/>
          <w:b/>
          <w:bCs w:val="0"/>
          <w:color w:val="auto"/>
          <w:sz w:val="28"/>
          <w:szCs w:val="28"/>
          <w:highlight w:val="none"/>
          <w:lang w:eastAsia="zh-CN"/>
        </w:rPr>
        <w:t xml:space="preserve">免费质量保修期自</w:t>
      </w:r>
      <w:r>
        <w:rPr>
          <w:rFonts w:hint="eastAsia" w:ascii="宋体" w:hAnsi="宋体" w:eastAsia="宋体" w:cs="宋体"/>
          <w:b/>
          <w:bCs w:val="0"/>
          <w:color w:val="auto"/>
          <w:sz w:val="28"/>
          <w:szCs w:val="28"/>
          <w:highlight w:val="none"/>
          <w:lang w:val="en-US" w:eastAsia="zh-CN"/>
        </w:rPr>
        <w:t xml:space="preserve">整体项目</w:t>
      </w:r>
      <w:r>
        <w:rPr>
          <w:rFonts w:hint="eastAsia" w:ascii="宋体" w:hAnsi="宋体" w:eastAsia="宋体" w:cs="宋体"/>
          <w:b/>
          <w:bCs w:val="0"/>
          <w:color w:val="auto"/>
          <w:sz w:val="28"/>
          <w:szCs w:val="28"/>
          <w:highlight w:val="none"/>
          <w:lang w:eastAsia="zh-CN"/>
        </w:rPr>
        <w:t xml:space="preserve">安装调试合格后不少于五年，</w:t>
      </w:r>
      <w:r>
        <w:rPr>
          <w:rFonts w:hint="eastAsia" w:ascii="宋体" w:hAnsi="宋体" w:eastAsia="宋体" w:cs="宋体"/>
          <w:b w:val="0"/>
          <w:bCs/>
          <w:color w:val="auto"/>
          <w:sz w:val="28"/>
          <w:szCs w:val="28"/>
          <w:highlight w:val="none"/>
          <w:lang w:eastAsia="zh-CN"/>
        </w:rPr>
        <w:t xml:space="preserve">提供原厂免费售后服务；质保期外免收维修费，仅收维修配件费；每年</w:t>
      </w:r>
      <w:r>
        <w:rPr>
          <w:rFonts w:hint="eastAsia"/>
          <w:color w:val="auto"/>
          <w:sz w:val="28"/>
          <w:szCs w:val="28"/>
          <w:highlight w:val="none"/>
        </w:rPr>
        <w:t xml:space="preserve">全面维修和检测保养</w:t>
      </w:r>
      <w:r>
        <w:rPr>
          <w:rFonts w:hint="eastAsia" w:ascii="宋体" w:hAnsi="宋体" w:eastAsia="宋体" w:cs="宋体"/>
          <w:b w:val="0"/>
          <w:bCs/>
          <w:color w:val="auto"/>
          <w:sz w:val="28"/>
          <w:szCs w:val="28"/>
          <w:highlight w:val="none"/>
          <w:lang w:eastAsia="zh-CN"/>
        </w:rPr>
        <w:t xml:space="preserve">设备至少</w:t>
      </w:r>
      <w:r>
        <w:rPr>
          <w:rFonts w:ascii="宋体" w:hAnsi="宋体" w:eastAsia="宋体" w:cs="宋体"/>
          <w:b w:val="0"/>
          <w:bCs/>
          <w:color w:val="auto"/>
          <w:sz w:val="28"/>
          <w:szCs w:val="28"/>
          <w:highlight w:val="none"/>
          <w:lang w:val="en-US" w:eastAsia="zh-CN"/>
        </w:rPr>
        <w:t xml:space="preserve">4</w:t>
      </w:r>
      <w:r>
        <w:rPr>
          <w:rFonts w:hint="eastAsia" w:ascii="宋体" w:hAnsi="宋体" w:eastAsia="宋体" w:cs="宋体"/>
          <w:b w:val="0"/>
          <w:bCs/>
          <w:color w:val="auto"/>
          <w:sz w:val="28"/>
          <w:szCs w:val="28"/>
          <w:highlight w:val="none"/>
          <w:lang w:eastAsia="zh-CN"/>
        </w:rPr>
        <w:t xml:space="preserve">次，回访设备使用情况及解决一些实际应用中的问题。在设备的设计使用寿命期内，保证采购人更换到原厂正宗的零部件，确保设备的正常使用。</w:t>
      </w:r>
      <w:r>
        <w:rPr>
          <w:color w:val="auto"/>
          <w:highlight w:val="none"/>
        </w:rPr>
      </w:r>
      <w:r/>
    </w:p>
    <w:p>
      <w:pPr>
        <w:pStyle w:val="922"/>
        <w:ind w:right="2" w:firstLine="660"/>
        <w:jc w:val="left"/>
        <w:keepLines w:val="0"/>
        <w:keepNext w:val="0"/>
        <w:pageBreakBefore w:val="0"/>
        <w:spacing w:line="440" w:lineRule="exact"/>
        <w:widowControl w:val="off"/>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lang w:eastAsia="zh-CN"/>
        </w:rPr>
        <w:t xml:space="preserve">2</w:t>
      </w:r>
      <w:r>
        <w:rPr>
          <w:rFonts w:hint="eastAsia" w:ascii="宋体" w:hAnsi="宋体" w:eastAsia="宋体" w:cs="宋体"/>
          <w:b w:val="0"/>
          <w:bCs/>
          <w:color w:val="auto"/>
          <w:sz w:val="28"/>
          <w:szCs w:val="28"/>
          <w:highlight w:val="none"/>
          <w:lang w:val="en-US" w:eastAsia="zh-CN"/>
        </w:rPr>
        <w:t xml:space="preserve">.</w:t>
      </w:r>
      <w:r>
        <w:rPr>
          <w:rFonts w:hint="eastAsia" w:ascii="宋体" w:hAnsi="宋体" w:eastAsia="宋体" w:cs="宋体"/>
          <w:b w:val="0"/>
          <w:bCs/>
          <w:color w:val="auto"/>
          <w:sz w:val="28"/>
          <w:szCs w:val="28"/>
          <w:highlight w:val="none"/>
          <w:lang w:eastAsia="zh-CN"/>
        </w:rPr>
        <w:t xml:space="preserve">在货物到达采购人处后，中标人应在7天内派工程技术人员到达现场，在采购人技术人员在场的情况下开箱清点货物，组织安装、调试并承担由此发生一切费用。</w:t>
      </w:r>
      <w:r>
        <w:rPr>
          <w:color w:val="auto"/>
          <w:highlight w:val="none"/>
        </w:rPr>
      </w:r>
      <w:r/>
    </w:p>
    <w:p>
      <w:pPr>
        <w:pStyle w:val="922"/>
        <w:ind w:right="2" w:firstLine="660"/>
        <w:jc w:val="left"/>
        <w:keepLines w:val="0"/>
        <w:keepNext w:val="0"/>
        <w:pageBreakBefore w:val="0"/>
        <w:spacing w:line="440" w:lineRule="exact"/>
        <w:widowControl w:val="off"/>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lang w:eastAsia="zh-CN"/>
        </w:rPr>
        <w:t xml:space="preserve">3</w:t>
      </w:r>
      <w:r>
        <w:rPr>
          <w:rFonts w:hint="eastAsia" w:ascii="宋体" w:hAnsi="宋体" w:eastAsia="宋体" w:cs="宋体"/>
          <w:b w:val="0"/>
          <w:bCs/>
          <w:color w:val="auto"/>
          <w:sz w:val="28"/>
          <w:szCs w:val="28"/>
          <w:highlight w:val="none"/>
          <w:lang w:val="en-US" w:eastAsia="zh-CN"/>
        </w:rPr>
        <w:t xml:space="preserve">.</w:t>
      </w:r>
      <w:r>
        <w:rPr>
          <w:rFonts w:hint="eastAsia" w:ascii="宋体" w:hAnsi="宋体" w:eastAsia="宋体" w:cs="宋体"/>
          <w:b w:val="0"/>
          <w:bCs/>
          <w:color w:val="auto"/>
          <w:sz w:val="28"/>
          <w:szCs w:val="28"/>
          <w:highlight w:val="none"/>
          <w:lang w:eastAsia="zh-CN"/>
        </w:rPr>
        <w:t xml:space="preserve">安排专业工程师到用户现场进行免费安装、调试，设备安装现场进行专场培训，直至采购人熟练操作。</w:t>
      </w:r>
      <w:r>
        <w:rPr>
          <w:color w:val="auto"/>
          <w:highlight w:val="none"/>
        </w:rPr>
      </w:r>
      <w:r/>
    </w:p>
    <w:p>
      <w:pPr>
        <w:pStyle w:val="922"/>
        <w:ind w:right="2" w:firstLine="660"/>
        <w:jc w:val="left"/>
        <w:keepLines w:val="0"/>
        <w:keepNext w:val="0"/>
        <w:pageBreakBefore w:val="0"/>
        <w:spacing w:line="440" w:lineRule="exact"/>
        <w:widowControl w:val="off"/>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lang w:eastAsia="zh-CN"/>
        </w:rPr>
        <w:t xml:space="preserve">4</w:t>
      </w:r>
      <w:r>
        <w:rPr>
          <w:rFonts w:hint="eastAsia" w:ascii="宋体" w:hAnsi="宋体" w:eastAsia="宋体" w:cs="宋体"/>
          <w:b w:val="0"/>
          <w:bCs/>
          <w:color w:val="auto"/>
          <w:sz w:val="28"/>
          <w:szCs w:val="28"/>
          <w:highlight w:val="none"/>
          <w:lang w:val="en-US" w:eastAsia="zh-CN"/>
        </w:rPr>
        <w:t xml:space="preserve">.</w:t>
      </w:r>
      <w:r>
        <w:rPr>
          <w:rFonts w:hint="eastAsia" w:ascii="宋体" w:hAnsi="宋体" w:eastAsia="宋体" w:cs="宋体"/>
          <w:b w:val="0"/>
          <w:bCs/>
          <w:color w:val="auto"/>
          <w:sz w:val="28"/>
          <w:szCs w:val="28"/>
          <w:highlight w:val="none"/>
          <w:lang w:eastAsia="zh-CN"/>
        </w:rPr>
        <w:t xml:space="preserve">提供即时服务响应，医院拨打维修热线之后，承诺在设备使用期间(无论是否过保)可在1小时内做出响应，24小时内为使用人提供现场技术指导或解决故障服务。若故障在现场服务指导下仍不能解决，将需维修的设备运送至所指定的地点</w:t>
      </w:r>
      <w:r>
        <w:rPr>
          <w:color w:val="auto"/>
          <w:highlight w:val="none"/>
        </w:rPr>
      </w:r>
      <w:r/>
    </w:p>
    <w:p>
      <w:pPr>
        <w:pStyle w:val="922"/>
        <w:ind w:right="2" w:firstLine="660"/>
        <w:jc w:val="left"/>
        <w:keepLines w:val="0"/>
        <w:keepNext w:val="0"/>
        <w:pageBreakBefore w:val="0"/>
        <w:spacing w:line="440" w:lineRule="exact"/>
        <w:widowControl w:val="off"/>
        <w:rPr>
          <w:rFonts w:hint="eastAsia"/>
          <w:color w:val="auto"/>
          <w:sz w:val="28"/>
          <w:szCs w:val="28"/>
          <w:highlight w:val="none"/>
        </w:rPr>
      </w:pPr>
      <w:r>
        <w:rPr>
          <w:color w:val="auto"/>
          <w:sz w:val="28"/>
          <w:szCs w:val="28"/>
          <w:highlight w:val="none"/>
          <w:lang w:val="en-US"/>
        </w:rPr>
        <w:t xml:space="preserve">5</w:t>
      </w:r>
      <w:r>
        <w:rPr>
          <w:rFonts w:hint="eastAsia"/>
          <w:color w:val="auto"/>
          <w:sz w:val="28"/>
          <w:szCs w:val="28"/>
          <w:highlight w:val="none"/>
          <w:lang w:val="en-US" w:eastAsia="zh-CN"/>
        </w:rPr>
        <w:t xml:space="preserve">.</w:t>
      </w:r>
      <w:r>
        <w:rPr>
          <w:rFonts w:hint="eastAsia"/>
          <w:color w:val="auto"/>
          <w:sz w:val="28"/>
          <w:szCs w:val="28"/>
          <w:highlight w:val="none"/>
        </w:rPr>
        <w:t xml:space="preserve">无论在保修期内还是保修期外，设备定期预防性维护保养次数不低于每年2次。</w:t>
      </w:r>
      <w:r>
        <w:rPr>
          <w:color w:val="auto"/>
          <w:highlight w:val="none"/>
        </w:rPr>
      </w:r>
      <w:r/>
    </w:p>
    <w:p>
      <w:pPr>
        <w:pStyle w:val="922"/>
        <w:ind w:right="2" w:firstLine="660"/>
        <w:jc w:val="left"/>
        <w:keepLines w:val="0"/>
        <w:keepNext w:val="0"/>
        <w:pageBreakBefore w:val="0"/>
        <w:spacing w:line="440" w:lineRule="exact"/>
        <w:widowControl w:val="off"/>
        <w:rPr>
          <w:rFonts w:hint="eastAsia"/>
          <w:color w:val="auto"/>
          <w:sz w:val="28"/>
          <w:szCs w:val="28"/>
          <w:highlight w:val="none"/>
        </w:rPr>
      </w:pPr>
      <w:r>
        <w:rPr>
          <w:color w:val="auto"/>
          <w:sz w:val="28"/>
          <w:szCs w:val="28"/>
          <w:highlight w:val="none"/>
          <w:lang w:val="en-US"/>
        </w:rPr>
        <w:t xml:space="preserve">6</w:t>
      </w:r>
      <w:r>
        <w:rPr>
          <w:rFonts w:hint="eastAsia"/>
          <w:color w:val="auto"/>
          <w:sz w:val="28"/>
          <w:szCs w:val="28"/>
          <w:highlight w:val="none"/>
          <w:lang w:val="en-US" w:eastAsia="zh-CN"/>
        </w:rPr>
        <w:t xml:space="preserve">.</w:t>
      </w:r>
      <w:r>
        <w:rPr>
          <w:rFonts w:hint="eastAsia"/>
          <w:color w:val="auto"/>
          <w:sz w:val="28"/>
          <w:szCs w:val="28"/>
          <w:highlight w:val="none"/>
        </w:rPr>
        <w:t xml:space="preserve">在必要时为医院免费更换设备中自然损坏的零备件。</w:t>
      </w:r>
      <w:r>
        <w:rPr>
          <w:color w:val="auto"/>
          <w:highlight w:val="none"/>
        </w:rPr>
      </w:r>
      <w:r/>
    </w:p>
    <w:p>
      <w:pPr>
        <w:pStyle w:val="922"/>
        <w:ind w:right="2" w:firstLine="660"/>
        <w:jc w:val="left"/>
        <w:keepLines w:val="0"/>
        <w:keepNext w:val="0"/>
        <w:pageBreakBefore w:val="0"/>
        <w:spacing w:line="440" w:lineRule="exact"/>
        <w:widowControl w:val="off"/>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lang w:val="en-US" w:eastAsia="zh-CN"/>
        </w:rPr>
        <w:t xml:space="preserve">7.</w:t>
      </w:r>
      <w:r>
        <w:rPr>
          <w:rFonts w:hint="eastAsia" w:ascii="宋体" w:hAnsi="宋体" w:eastAsia="宋体" w:cs="宋体"/>
          <w:b w:val="0"/>
          <w:bCs/>
          <w:color w:val="auto"/>
          <w:sz w:val="28"/>
          <w:szCs w:val="28"/>
          <w:highlight w:val="none"/>
          <w:lang w:eastAsia="zh-CN"/>
        </w:rPr>
        <w:t xml:space="preserve">中标人须向采购人提供操作手册，维修手册(包括详细的维修技术资料，维修线路图，软件等)各一套。</w:t>
      </w:r>
      <w:r>
        <w:rPr>
          <w:color w:val="auto"/>
          <w:highlight w:val="none"/>
        </w:rPr>
      </w:r>
      <w:r/>
    </w:p>
    <w:p>
      <w:pPr>
        <w:pStyle w:val="922"/>
        <w:ind w:right="2" w:firstLine="663"/>
        <w:jc w:val="left"/>
        <w:keepLines w:val="0"/>
        <w:keepNext w:val="0"/>
        <w:pageBreakBefore w:val="0"/>
        <w:spacing w:line="440" w:lineRule="exact"/>
        <w:widowControl w:val="off"/>
        <w:rPr>
          <w:rFonts w:hint="eastAsia" w:ascii="Times New Roman" w:hAnsi="Times New Roman" w:eastAsia="宋体" w:cs="Times New Roman"/>
          <w:b/>
          <w:bCs/>
          <w:color w:val="auto"/>
          <w:sz w:val="28"/>
          <w:szCs w:val="28"/>
          <w:highlight w:val="none"/>
        </w:rPr>
      </w:pPr>
      <w:r>
        <w:rPr>
          <w:rFonts w:hint="eastAsia" w:ascii="Times New Roman" w:hAnsi="Times New Roman" w:eastAsia="宋体" w:cs="Times New Roman"/>
          <w:b/>
          <w:bCs/>
          <w:color w:val="auto"/>
          <w:sz w:val="28"/>
          <w:szCs w:val="28"/>
          <w:highlight w:val="none"/>
          <w:lang w:val="en-US" w:eastAsia="zh-CN"/>
        </w:rPr>
        <w:t xml:space="preserve">八、</w:t>
      </w:r>
      <w:r>
        <w:rPr>
          <w:rFonts w:hint="eastAsia" w:ascii="Times New Roman" w:hAnsi="Times New Roman" w:eastAsia="宋体" w:cs="Times New Roman"/>
          <w:b/>
          <w:bCs/>
          <w:color w:val="auto"/>
          <w:sz w:val="28"/>
          <w:szCs w:val="28"/>
          <w:highlight w:val="none"/>
        </w:rPr>
        <w:t xml:space="preserve">保修期外服务</w:t>
      </w:r>
      <w:r>
        <w:rPr>
          <w:rFonts w:hint="eastAsia" w:ascii="Times New Roman" w:hAnsi="Times New Roman" w:eastAsia="宋体" w:cs="Times New Roman"/>
          <w:b/>
          <w:bCs/>
          <w:color w:val="auto"/>
          <w:sz w:val="28"/>
          <w:szCs w:val="28"/>
          <w:highlight w:val="none"/>
          <w:lang w:val="en-US" w:eastAsia="zh-CN"/>
        </w:rPr>
        <w:t xml:space="preserve">要求</w:t>
      </w:r>
      <w:r>
        <w:rPr>
          <w:color w:val="auto"/>
          <w:highlight w:val="none"/>
        </w:rPr>
      </w:r>
      <w:r/>
    </w:p>
    <w:p>
      <w:pPr>
        <w:pStyle w:val="922"/>
        <w:ind w:right="2" w:firstLine="660"/>
        <w:jc w:val="left"/>
        <w:keepLines w:val="0"/>
        <w:keepNext w:val="0"/>
        <w:pageBreakBefore w:val="0"/>
        <w:spacing w:line="440" w:lineRule="exact"/>
        <w:widowControl w:val="off"/>
        <w:rPr>
          <w:rFonts w:hint="eastAsia" w:ascii="Times New Roman" w:hAnsi="Times New Roman" w:eastAsia="宋体" w:cs="Times New Roman"/>
          <w:color w:val="auto"/>
          <w:sz w:val="28"/>
          <w:szCs w:val="28"/>
          <w:highlight w:val="none"/>
        </w:rPr>
      </w:pPr>
      <w:r>
        <w:rPr>
          <w:rFonts w:hint="eastAsia" w:ascii="Times New Roman" w:hAnsi="Times New Roman" w:eastAsia="宋体" w:cs="Times New Roman"/>
          <w:color w:val="auto"/>
          <w:sz w:val="28"/>
          <w:szCs w:val="28"/>
          <w:highlight w:val="none"/>
        </w:rPr>
        <w:t xml:space="preserve">1</w:t>
      </w:r>
      <w:r>
        <w:rPr>
          <w:rFonts w:hint="eastAsia" w:ascii="Times New Roman" w:hAnsi="Times New Roman" w:eastAsia="宋体" w:cs="Times New Roman"/>
          <w:color w:val="auto"/>
          <w:sz w:val="28"/>
          <w:szCs w:val="28"/>
          <w:highlight w:val="none"/>
          <w:lang w:val="en-US" w:eastAsia="zh-CN"/>
        </w:rPr>
        <w:t xml:space="preserve">.</w:t>
      </w:r>
      <w:r>
        <w:rPr>
          <w:rFonts w:hint="eastAsia" w:ascii="Times New Roman" w:hAnsi="Times New Roman" w:eastAsia="宋体" w:cs="Times New Roman"/>
          <w:color w:val="auto"/>
          <w:sz w:val="28"/>
          <w:szCs w:val="28"/>
          <w:highlight w:val="none"/>
        </w:rPr>
        <w:t xml:space="preserve">对超过保修期的设备提供免费电话咨询</w:t>
      </w:r>
      <w:r>
        <w:rPr>
          <w:rFonts w:hint="eastAsia" w:ascii="Times New Roman" w:hAnsi="Times New Roman" w:eastAsia="宋体" w:cs="Times New Roman"/>
          <w:color w:val="auto"/>
          <w:sz w:val="28"/>
          <w:szCs w:val="28"/>
          <w:highlight w:val="none"/>
          <w:lang w:eastAsia="zh-CN"/>
        </w:rPr>
        <w:t xml:space="preserve">。</w:t>
      </w:r>
      <w:r>
        <w:rPr>
          <w:color w:val="auto"/>
          <w:highlight w:val="none"/>
        </w:rPr>
      </w:r>
      <w:r/>
    </w:p>
    <w:p>
      <w:pPr>
        <w:pStyle w:val="922"/>
        <w:ind w:right="2" w:firstLine="660"/>
        <w:jc w:val="left"/>
        <w:keepLines w:val="0"/>
        <w:keepNext w:val="0"/>
        <w:pageBreakBefore w:val="0"/>
        <w:spacing w:line="440" w:lineRule="exact"/>
        <w:widowControl w:val="off"/>
        <w:rPr>
          <w:rFonts w:hint="eastAsia" w:ascii="Times New Roman" w:hAnsi="Times New Roman" w:eastAsia="宋体" w:cs="Times New Roman"/>
          <w:color w:val="auto"/>
          <w:sz w:val="28"/>
          <w:szCs w:val="28"/>
          <w:highlight w:val="none"/>
        </w:rPr>
      </w:pPr>
      <w:r>
        <w:rPr>
          <w:rFonts w:hint="eastAsia" w:ascii="Times New Roman" w:hAnsi="Times New Roman" w:eastAsia="宋体" w:cs="Times New Roman"/>
          <w:color w:val="auto"/>
          <w:sz w:val="28"/>
          <w:szCs w:val="28"/>
          <w:highlight w:val="none"/>
        </w:rPr>
        <w:t xml:space="preserve">2</w:t>
      </w:r>
      <w:r>
        <w:rPr>
          <w:rFonts w:hint="eastAsia" w:ascii="Times New Roman" w:hAnsi="Times New Roman" w:eastAsia="宋体" w:cs="Times New Roman"/>
          <w:color w:val="auto"/>
          <w:sz w:val="28"/>
          <w:szCs w:val="28"/>
          <w:highlight w:val="none"/>
          <w:lang w:val="en-US" w:eastAsia="zh-CN"/>
        </w:rPr>
        <w:t xml:space="preserve">.</w:t>
      </w:r>
      <w:r>
        <w:rPr>
          <w:rFonts w:hint="eastAsia" w:ascii="Times New Roman" w:hAnsi="Times New Roman" w:eastAsia="宋体" w:cs="Times New Roman"/>
          <w:color w:val="auto"/>
          <w:sz w:val="28"/>
          <w:szCs w:val="28"/>
          <w:highlight w:val="none"/>
        </w:rPr>
        <w:t xml:space="preserve">为设备提供终身服务</w:t>
      </w:r>
      <w:r>
        <w:rPr>
          <w:rFonts w:hint="eastAsia" w:ascii="Times New Roman" w:hAnsi="Times New Roman" w:eastAsia="宋体" w:cs="Times New Roman"/>
          <w:color w:val="auto"/>
          <w:sz w:val="28"/>
          <w:szCs w:val="28"/>
          <w:highlight w:val="none"/>
          <w:lang w:eastAsia="zh-CN"/>
        </w:rPr>
        <w:t xml:space="preserve">。</w:t>
      </w:r>
      <w:r>
        <w:rPr>
          <w:color w:val="auto"/>
          <w:highlight w:val="none"/>
        </w:rPr>
      </w:r>
      <w:r/>
    </w:p>
    <w:p>
      <w:pPr>
        <w:pStyle w:val="922"/>
        <w:ind w:right="2" w:firstLine="660"/>
        <w:jc w:val="left"/>
        <w:keepLines w:val="0"/>
        <w:keepNext w:val="0"/>
        <w:pageBreakBefore w:val="0"/>
        <w:spacing w:line="440" w:lineRule="exact"/>
        <w:widowControl w:val="off"/>
        <w:rPr>
          <w:rFonts w:hint="eastAsia" w:ascii="Times New Roman" w:hAnsi="Times New Roman" w:eastAsia="宋体" w:cs="Times New Roman"/>
          <w:color w:val="auto"/>
          <w:sz w:val="28"/>
          <w:szCs w:val="28"/>
          <w:highlight w:val="none"/>
        </w:rPr>
      </w:pPr>
      <w:r>
        <w:rPr>
          <w:rFonts w:hint="eastAsia" w:ascii="Times New Roman" w:hAnsi="Times New Roman" w:eastAsia="宋体" w:cs="Times New Roman"/>
          <w:color w:val="auto"/>
          <w:sz w:val="28"/>
          <w:szCs w:val="28"/>
          <w:highlight w:val="none"/>
        </w:rPr>
        <w:t xml:space="preserve">3</w:t>
      </w:r>
      <w:r>
        <w:rPr>
          <w:rFonts w:hint="eastAsia" w:ascii="Times New Roman" w:hAnsi="Times New Roman" w:eastAsia="宋体" w:cs="Times New Roman"/>
          <w:color w:val="auto"/>
          <w:sz w:val="28"/>
          <w:szCs w:val="28"/>
          <w:highlight w:val="none"/>
          <w:lang w:val="en-US" w:eastAsia="zh-CN"/>
        </w:rPr>
        <w:t xml:space="preserve">.</w:t>
      </w:r>
      <w:r>
        <w:rPr>
          <w:rFonts w:hint="eastAsia" w:ascii="Times New Roman" w:hAnsi="Times New Roman" w:eastAsia="宋体" w:cs="Times New Roman"/>
          <w:color w:val="auto"/>
          <w:sz w:val="28"/>
          <w:szCs w:val="28"/>
          <w:highlight w:val="none"/>
        </w:rPr>
        <w:t xml:space="preserve">提供优惠保修</w:t>
      </w:r>
      <w:r>
        <w:rPr>
          <w:rFonts w:hint="eastAsia" w:ascii="Times New Roman" w:hAnsi="Times New Roman" w:eastAsia="宋体" w:cs="Times New Roman"/>
          <w:color w:val="auto"/>
          <w:sz w:val="28"/>
          <w:szCs w:val="28"/>
          <w:highlight w:val="none"/>
          <w:lang w:eastAsia="zh-CN"/>
        </w:rPr>
        <w:t xml:space="preserve">服务或配件报价。</w:t>
      </w:r>
      <w:r>
        <w:rPr>
          <w:color w:val="auto"/>
          <w:highlight w:val="none"/>
        </w:rPr>
      </w:r>
      <w:r/>
    </w:p>
    <w:p>
      <w:pPr>
        <w:pStyle w:val="922"/>
        <w:ind w:right="2" w:firstLine="660"/>
        <w:jc w:val="left"/>
        <w:keepLines w:val="0"/>
        <w:keepNext w:val="0"/>
        <w:pageBreakBefore w:val="0"/>
        <w:spacing w:line="440" w:lineRule="exact"/>
        <w:widowControl w:val="off"/>
        <w:rPr>
          <w:rFonts w:hint="eastAsia" w:ascii="Times New Roman" w:hAnsi="Times New Roman" w:eastAsia="宋体" w:cs="Times New Roman"/>
          <w:color w:val="auto"/>
          <w:sz w:val="28"/>
          <w:szCs w:val="28"/>
          <w:highlight w:val="none"/>
        </w:rPr>
      </w:pPr>
      <w:r>
        <w:rPr>
          <w:rFonts w:hint="eastAsia" w:ascii="Times New Roman" w:hAnsi="Times New Roman" w:eastAsia="宋体" w:cs="Times New Roman"/>
          <w:color w:val="auto"/>
          <w:sz w:val="28"/>
          <w:szCs w:val="28"/>
          <w:highlight w:val="none"/>
        </w:rPr>
        <w:t xml:space="preserve">4</w:t>
      </w:r>
      <w:r>
        <w:rPr>
          <w:rFonts w:hint="eastAsia" w:ascii="Times New Roman" w:hAnsi="Times New Roman" w:eastAsia="宋体" w:cs="Times New Roman"/>
          <w:color w:val="auto"/>
          <w:sz w:val="28"/>
          <w:szCs w:val="28"/>
          <w:highlight w:val="none"/>
          <w:lang w:val="en-US" w:eastAsia="zh-CN"/>
        </w:rPr>
        <w:t xml:space="preserve">.</w:t>
      </w:r>
      <w:r>
        <w:rPr>
          <w:rFonts w:hint="eastAsia" w:ascii="Times New Roman" w:hAnsi="Times New Roman" w:eastAsia="宋体" w:cs="Times New Roman"/>
          <w:color w:val="auto"/>
          <w:sz w:val="28"/>
          <w:szCs w:val="28"/>
          <w:highlight w:val="none"/>
        </w:rPr>
        <w:t xml:space="preserve">提供紧急维修服务</w:t>
      </w:r>
      <w:r>
        <w:rPr>
          <w:rFonts w:hint="eastAsia" w:ascii="Times New Roman" w:hAnsi="Times New Roman" w:eastAsia="宋体" w:cs="Times New Roman"/>
          <w:color w:val="auto"/>
          <w:sz w:val="28"/>
          <w:szCs w:val="28"/>
          <w:highlight w:val="none"/>
          <w:lang w:eastAsia="zh-CN"/>
        </w:rPr>
        <w:t xml:space="preserve">。</w:t>
      </w:r>
      <w:r>
        <w:rPr>
          <w:color w:val="auto"/>
          <w:highlight w:val="none"/>
        </w:rPr>
      </w:r>
      <w:r/>
    </w:p>
    <w:p>
      <w:pPr>
        <w:pStyle w:val="922"/>
        <w:ind w:right="2" w:firstLine="660"/>
        <w:jc w:val="left"/>
        <w:keepLines w:val="0"/>
        <w:keepNext w:val="0"/>
        <w:pageBreakBefore w:val="0"/>
        <w:spacing w:line="440" w:lineRule="exact"/>
        <w:widowControl w:val="off"/>
        <w:rPr>
          <w:rFonts w:hint="eastAsia" w:ascii="Times New Roman" w:hAnsi="Times New Roman" w:eastAsia="宋体" w:cs="Times New Roman"/>
          <w:color w:val="auto"/>
          <w:sz w:val="28"/>
          <w:szCs w:val="28"/>
          <w:highlight w:val="none"/>
        </w:rPr>
      </w:pPr>
      <w:r>
        <w:rPr>
          <w:rFonts w:hint="eastAsia" w:ascii="Times New Roman" w:hAnsi="Times New Roman" w:eastAsia="宋体" w:cs="Times New Roman"/>
          <w:color w:val="auto"/>
          <w:sz w:val="28"/>
          <w:szCs w:val="28"/>
          <w:highlight w:val="none"/>
        </w:rPr>
        <w:t xml:space="preserve">5</w:t>
      </w:r>
      <w:r>
        <w:rPr>
          <w:rFonts w:hint="eastAsia" w:ascii="Times New Roman" w:hAnsi="Times New Roman" w:eastAsia="宋体" w:cs="Times New Roman"/>
          <w:color w:val="auto"/>
          <w:sz w:val="28"/>
          <w:szCs w:val="28"/>
          <w:highlight w:val="none"/>
          <w:lang w:val="en-US" w:eastAsia="zh-CN"/>
        </w:rPr>
        <w:t xml:space="preserve">.</w:t>
      </w:r>
      <w:r>
        <w:rPr>
          <w:rFonts w:hint="eastAsia" w:ascii="Times New Roman" w:hAnsi="Times New Roman" w:eastAsia="宋体" w:cs="Times New Roman"/>
          <w:color w:val="auto"/>
          <w:sz w:val="28"/>
          <w:szCs w:val="28"/>
          <w:highlight w:val="none"/>
        </w:rPr>
        <w:t xml:space="preserve">提供升级软件服务</w:t>
      </w:r>
      <w:r>
        <w:rPr>
          <w:rFonts w:hint="eastAsia" w:ascii="Times New Roman" w:hAnsi="Times New Roman" w:eastAsia="宋体" w:cs="Times New Roman"/>
          <w:color w:val="auto"/>
          <w:sz w:val="28"/>
          <w:szCs w:val="28"/>
          <w:highlight w:val="none"/>
          <w:lang w:eastAsia="zh-CN"/>
        </w:rPr>
        <w:t xml:space="preserve">。</w:t>
      </w:r>
      <w:r>
        <w:rPr>
          <w:color w:val="auto"/>
          <w:highlight w:val="none"/>
        </w:rPr>
      </w:r>
      <w:r/>
    </w:p>
    <w:p>
      <w:pPr>
        <w:pStyle w:val="922"/>
        <w:ind w:right="2" w:firstLine="660"/>
        <w:jc w:val="left"/>
        <w:keepLines w:val="0"/>
        <w:keepNext w:val="0"/>
        <w:pageBreakBefore w:val="0"/>
        <w:spacing w:line="440" w:lineRule="exact"/>
        <w:widowControl w:val="off"/>
        <w:rPr>
          <w:rFonts w:ascii="Times New Roman" w:hAnsi="Times New Roman" w:eastAsia="宋体" w:cs="Times New Roman"/>
          <w:color w:val="auto"/>
          <w:sz w:val="28"/>
          <w:szCs w:val="28"/>
          <w:highlight w:val="none"/>
        </w:rPr>
      </w:pPr>
      <w:r>
        <w:rPr>
          <w:rFonts w:ascii="Times New Roman" w:hAnsi="Times New Roman" w:eastAsia="宋体" w:cs="Times New Roman"/>
          <w:color w:val="auto"/>
          <w:sz w:val="28"/>
          <w:szCs w:val="28"/>
          <w:highlight w:val="none"/>
          <w:lang w:val="en-US" w:eastAsia="zh-CN"/>
        </w:rPr>
        <w:t xml:space="preserve">6</w:t>
      </w:r>
      <w:r>
        <w:rPr>
          <w:rFonts w:hint="eastAsia" w:ascii="Times New Roman" w:hAnsi="Times New Roman" w:eastAsia="宋体" w:cs="Times New Roman"/>
          <w:color w:val="auto"/>
          <w:sz w:val="28"/>
          <w:szCs w:val="28"/>
          <w:highlight w:val="none"/>
          <w:lang w:val="en-US" w:eastAsia="zh-CN"/>
        </w:rPr>
        <w:t xml:space="preserve">.投标人认为的其他服务。</w:t>
      </w:r>
      <w:r>
        <w:rPr>
          <w:color w:val="auto"/>
          <w:highlight w:val="none"/>
        </w:rPr>
      </w:r>
      <w:r/>
    </w:p>
    <w:p>
      <w:pPr>
        <w:pStyle w:val="922"/>
        <w:ind w:right="2" w:firstLine="663"/>
        <w:jc w:val="left"/>
        <w:keepLines w:val="0"/>
        <w:keepNext w:val="0"/>
        <w:pageBreakBefore w:val="0"/>
        <w:spacing w:line="440" w:lineRule="exact"/>
        <w:widowControl w:val="off"/>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lang w:val="en-US" w:eastAsia="zh-CN"/>
        </w:rPr>
        <w:t xml:space="preserve">九</w:t>
      </w:r>
      <w:r>
        <w:rPr>
          <w:rFonts w:hint="eastAsia" w:ascii="宋体" w:hAnsi="宋体" w:eastAsia="宋体" w:cs="宋体"/>
          <w:b/>
          <w:bCs w:val="0"/>
          <w:color w:val="auto"/>
          <w:sz w:val="28"/>
          <w:szCs w:val="28"/>
          <w:highlight w:val="none"/>
        </w:rPr>
        <w:t xml:space="preserve">、</w:t>
      </w:r>
      <w:r>
        <w:rPr>
          <w:rFonts w:hint="eastAsia" w:ascii="宋体" w:hAnsi="宋体" w:eastAsia="宋体" w:cs="宋体"/>
          <w:b/>
          <w:bCs w:val="0"/>
          <w:color w:val="auto"/>
          <w:sz w:val="28"/>
          <w:szCs w:val="28"/>
          <w:highlight w:val="none"/>
        </w:rPr>
        <w:t xml:space="preserve">其他要求</w:t>
      </w:r>
      <w:r>
        <w:rPr>
          <w:color w:val="auto"/>
          <w:highlight w:val="none"/>
        </w:rPr>
      </w:r>
      <w:r/>
    </w:p>
    <w:p>
      <w:pPr>
        <w:pStyle w:val="922"/>
        <w:ind w:right="2" w:firstLine="660"/>
        <w:jc w:val="left"/>
        <w:keepLines w:val="0"/>
        <w:keepNext w:val="0"/>
        <w:pageBreakBefore w:val="0"/>
        <w:spacing w:line="440" w:lineRule="exact"/>
        <w:widowControl w:val="off"/>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见招标文件第五章《拟签订的合同文本》。</w:t>
      </w:r>
      <w:r>
        <w:rPr>
          <w:color w:val="auto"/>
          <w:highlight w:val="none"/>
        </w:rPr>
      </w:r>
      <w:r/>
    </w:p>
    <w:p>
      <w:pPr>
        <w:pStyle w:val="922"/>
        <w:jc w:val="center"/>
        <w:rPr>
          <w:rFonts w:hint="eastAsia" w:ascii="宋体" w:hAnsi="宋体" w:eastAsia="宋体" w:cs="宋体"/>
          <w:color w:val="auto"/>
          <w:sz w:val="30"/>
          <w:szCs w:val="30"/>
          <w:highlight w:val="none"/>
        </w:rPr>
      </w:pPr>
      <w:r>
        <w:rPr>
          <w:rFonts w:hint="eastAsia" w:ascii="宋体" w:hAnsi="宋体" w:eastAsia="宋体" w:cs="宋体"/>
          <w:b/>
          <w:bCs/>
          <w:color w:val="auto"/>
          <w:sz w:val="30"/>
          <w:szCs w:val="30"/>
          <w:highlight w:val="none"/>
        </w:rPr>
        <w:t xml:space="preserve">第七章  投标文件相关格式</w:t>
      </w:r>
      <w:bookmarkEnd w:id="34"/>
      <w:r>
        <w:rPr>
          <w:color w:val="auto"/>
          <w:highlight w:val="none"/>
        </w:rPr>
      </w:r>
      <w:bookmarkEnd w:id="35"/>
      <w:r>
        <w:rPr>
          <w:color w:val="auto"/>
          <w:highlight w:val="none"/>
        </w:rPr>
      </w:r>
      <w:r/>
    </w:p>
    <w:p>
      <w:pPr>
        <w:pStyle w:val="922"/>
        <w:ind w:firstLine="640"/>
        <w:keepLines w:val="0"/>
        <w:keepNext w:val="0"/>
        <w:pageBreakBefore w:val="0"/>
        <w:spacing w:line="420" w:lineRule="exact"/>
        <w:widowControl w:val="off"/>
        <w:rPr>
          <w:rFonts w:hint="eastAsia" w:ascii="宋体" w:hAnsi="宋体" w:eastAsia="宋体" w:cs="宋体"/>
          <w:color w:val="auto"/>
          <w:highlight w:val="none"/>
        </w:rPr>
      </w:pPr>
      <w:r>
        <w:rPr>
          <w:rFonts w:hint="eastAsia" w:ascii="宋体" w:hAnsi="宋体" w:eastAsia="宋体" w:cs="宋体"/>
          <w:color w:val="auto"/>
          <w:sz w:val="32"/>
          <w:szCs w:val="32"/>
          <w:highlight w:val="none"/>
        </w:rPr>
        <w:t xml:space="preserve">一、投标函格式</w:t>
      </w:r>
      <w:r>
        <w:rPr>
          <w:color w:val="auto"/>
          <w:highlight w:val="none"/>
        </w:rPr>
      </w:r>
      <w:r/>
    </w:p>
    <w:p>
      <w:pPr>
        <w:pStyle w:val="922"/>
        <w:keepLines w:val="0"/>
        <w:keepNext w:val="0"/>
        <w:pageBreakBefore w:val="0"/>
        <w:spacing w:line="420" w:lineRule="exact"/>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致：</w:t>
      </w:r>
      <w:r>
        <w:rPr>
          <w:rFonts w:hint="eastAsia" w:ascii="宋体" w:hAnsi="宋体" w:eastAsia="宋体" w:cs="宋体"/>
          <w:color w:val="auto"/>
          <w:sz w:val="30"/>
          <w:szCs w:val="30"/>
          <w:highlight w:val="none"/>
          <w:u w:val="single"/>
        </w:rPr>
        <w:t xml:space="preserve"> 江苏中际招标代理有限公司</w:t>
      </w:r>
      <w:r>
        <w:rPr>
          <w:color w:val="auto"/>
          <w:highlight w:val="none"/>
        </w:rPr>
      </w:r>
      <w:r/>
    </w:p>
    <w:p>
      <w:pPr>
        <w:pStyle w:val="922"/>
        <w:ind w:firstLine="600"/>
        <w:keepLines w:val="0"/>
        <w:keepNext w:val="0"/>
        <w:pageBreakBefore w:val="0"/>
        <w:spacing w:line="420" w:lineRule="exact"/>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根据</w:t>
      </w:r>
      <w:r>
        <w:rPr>
          <w:rFonts w:hint="eastAsia" w:ascii="宋体" w:hAnsi="宋体" w:eastAsia="宋体" w:cs="宋体"/>
          <w:color w:val="auto"/>
          <w:sz w:val="30"/>
          <w:szCs w:val="30"/>
          <w:highlight w:val="none"/>
          <w:u w:val="single"/>
          <w:lang w:eastAsia="zh-CN"/>
        </w:rPr>
        <w:t xml:space="preserve">骨关节内窥镜摄像系统</w:t>
      </w:r>
      <w:r>
        <w:rPr>
          <w:rFonts w:hint="eastAsia" w:ascii="宋体" w:hAnsi="宋体" w:eastAsia="宋体" w:cs="宋体"/>
          <w:color w:val="auto"/>
          <w:sz w:val="30"/>
          <w:szCs w:val="30"/>
          <w:highlight w:val="none"/>
        </w:rPr>
        <w:t xml:space="preserve">项目[项目编号：</w:t>
      </w:r>
      <w:r>
        <w:rPr>
          <w:rFonts w:hint="eastAsia" w:ascii="宋体" w:hAnsi="宋体" w:eastAsia="宋体" w:cs="宋体"/>
          <w:color w:val="auto"/>
          <w:sz w:val="30"/>
          <w:szCs w:val="30"/>
          <w:highlight w:val="none"/>
          <w:lang w:eastAsia="zh-CN"/>
        </w:rPr>
        <w:t xml:space="preserve">JSZC-320300-ZJZB-G2026-0142</w:t>
      </w:r>
      <w:r>
        <w:rPr>
          <w:rFonts w:hint="eastAsia" w:ascii="宋体" w:hAnsi="宋体" w:eastAsia="宋体" w:cs="宋体"/>
          <w:color w:val="auto"/>
          <w:sz w:val="30"/>
          <w:szCs w:val="30"/>
          <w:highlight w:val="none"/>
        </w:rPr>
        <w:t xml:space="preserve">]招标文件， </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(姓名)代表我方</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（投标人的名称）全权处理本次投标的有关事宜。</w:t>
      </w:r>
      <w:r>
        <w:rPr>
          <w:color w:val="auto"/>
          <w:highlight w:val="none"/>
        </w:rPr>
      </w:r>
      <w:r/>
    </w:p>
    <w:p>
      <w:pPr>
        <w:pStyle w:val="922"/>
        <w:ind w:firstLine="600"/>
        <w:keepLines w:val="0"/>
        <w:keepNext w:val="0"/>
        <w:pageBreakBefore w:val="0"/>
        <w:spacing w:line="420" w:lineRule="exact"/>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据此函，投标人承诺并同意如下： </w:t>
      </w:r>
      <w:r>
        <w:rPr>
          <w:color w:val="auto"/>
          <w:highlight w:val="none"/>
        </w:rPr>
      </w:r>
      <w:r/>
    </w:p>
    <w:p>
      <w:pPr>
        <w:pStyle w:val="922"/>
        <w:ind w:firstLine="600"/>
        <w:keepLines w:val="0"/>
        <w:keepNext w:val="0"/>
        <w:pageBreakBefore w:val="0"/>
        <w:spacing w:line="420" w:lineRule="exact"/>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1. 投标人唯一投标报价见《开标一览表》。</w:t>
      </w:r>
      <w:r>
        <w:rPr>
          <w:color w:val="auto"/>
          <w:highlight w:val="none"/>
        </w:rPr>
      </w:r>
      <w:r/>
    </w:p>
    <w:p>
      <w:pPr>
        <w:pStyle w:val="922"/>
        <w:ind w:firstLine="600"/>
        <w:keepLines w:val="0"/>
        <w:keepNext w:val="0"/>
        <w:pageBreakBefore w:val="0"/>
        <w:spacing w:line="420" w:lineRule="exact"/>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 投标人将按招标文件的规定履行合同责任和义务。</w:t>
      </w:r>
      <w:r>
        <w:rPr>
          <w:color w:val="auto"/>
          <w:highlight w:val="none"/>
        </w:rPr>
      </w:r>
      <w:r/>
    </w:p>
    <w:p>
      <w:pPr>
        <w:pStyle w:val="922"/>
        <w:ind w:firstLine="600"/>
        <w:keepLines w:val="0"/>
        <w:keepNext w:val="0"/>
        <w:pageBreakBefore w:val="0"/>
        <w:spacing w:line="420" w:lineRule="exact"/>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3. 投标人已详细审查全部招标文件，包括第[插入编号] [补遗书][如果有的话]。投标人完全理解并同意放弃对这方面有不明及误解的权力。</w:t>
      </w:r>
      <w:r>
        <w:rPr>
          <w:color w:val="auto"/>
          <w:highlight w:val="none"/>
        </w:rPr>
      </w:r>
      <w:r/>
    </w:p>
    <w:p>
      <w:pPr>
        <w:pStyle w:val="922"/>
        <w:ind w:firstLine="600"/>
        <w:keepLines w:val="0"/>
        <w:keepNext w:val="0"/>
        <w:pageBreakBefore w:val="0"/>
        <w:spacing w:line="420" w:lineRule="exact"/>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4. </w:t>
      </w:r>
      <w:r>
        <w:rPr>
          <w:rFonts w:hint="eastAsia" w:ascii="宋体" w:hAnsi="宋体" w:eastAsia="宋体" w:cs="宋体"/>
          <w:color w:val="auto"/>
          <w:sz w:val="30"/>
          <w:szCs w:val="30"/>
          <w:highlight w:val="none"/>
        </w:rPr>
        <w:t xml:space="preserve">投标有效期为开标之日后90天。</w:t>
      </w:r>
      <w:r>
        <w:rPr>
          <w:color w:val="auto"/>
          <w:highlight w:val="none"/>
        </w:rPr>
      </w:r>
      <w:r/>
    </w:p>
    <w:p>
      <w:pPr>
        <w:pStyle w:val="922"/>
        <w:ind w:firstLine="600"/>
        <w:keepLines w:val="0"/>
        <w:keepNext w:val="0"/>
        <w:pageBreakBefore w:val="0"/>
        <w:spacing w:line="420" w:lineRule="exact"/>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lang w:val="en-US" w:eastAsia="zh-CN"/>
        </w:rPr>
        <w:t xml:space="preserve">5</w:t>
      </w:r>
      <w:r>
        <w:rPr>
          <w:rFonts w:hint="eastAsia" w:ascii="宋体" w:hAnsi="宋体" w:eastAsia="宋体" w:cs="宋体"/>
          <w:color w:val="auto"/>
          <w:sz w:val="30"/>
          <w:szCs w:val="30"/>
          <w:highlight w:val="none"/>
        </w:rPr>
        <w:t xml:space="preserve">. 投标人同意提供按照贵方可能要求的与其投标有关的一切数据或资料，完全理解贵方不一定接受最低价的投标或收到的任何投标。</w:t>
      </w:r>
      <w:r>
        <w:rPr>
          <w:color w:val="auto"/>
          <w:highlight w:val="none"/>
        </w:rPr>
      </w:r>
      <w:r/>
    </w:p>
    <w:p>
      <w:pPr>
        <w:pStyle w:val="922"/>
        <w:ind w:firstLine="600"/>
        <w:keepLines w:val="0"/>
        <w:keepNext w:val="0"/>
        <w:pageBreakBefore w:val="0"/>
        <w:spacing w:line="420" w:lineRule="exact"/>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lang w:val="en-US" w:eastAsia="zh-CN"/>
        </w:rPr>
        <w:t xml:space="preserve">6</w:t>
      </w:r>
      <w:r>
        <w:rPr>
          <w:rFonts w:hint="eastAsia" w:ascii="宋体" w:hAnsi="宋体" w:eastAsia="宋体" w:cs="宋体"/>
          <w:color w:val="auto"/>
          <w:sz w:val="30"/>
          <w:szCs w:val="30"/>
          <w:highlight w:val="none"/>
        </w:rPr>
        <w:t xml:space="preserve">. 投标人同意在授予合同后，按照有关规定支付公证费(如有)。</w:t>
      </w:r>
      <w:r>
        <w:rPr>
          <w:color w:val="auto"/>
          <w:highlight w:val="none"/>
        </w:rPr>
      </w:r>
      <w:r/>
    </w:p>
    <w:p>
      <w:pPr>
        <w:pStyle w:val="922"/>
        <w:ind w:right="29" w:firstLine="600"/>
        <w:keepLines w:val="0"/>
        <w:keepNext w:val="0"/>
        <w:pageBreakBefore w:val="0"/>
        <w:spacing w:line="420" w:lineRule="exact"/>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lang w:val="en-US" w:eastAsia="zh-CN"/>
        </w:rPr>
        <w:t xml:space="preserve">7</w:t>
      </w:r>
      <w:r>
        <w:rPr>
          <w:rFonts w:hint="eastAsia" w:ascii="宋体" w:hAnsi="宋体" w:eastAsia="宋体" w:cs="宋体"/>
          <w:color w:val="auto"/>
          <w:sz w:val="30"/>
          <w:szCs w:val="30"/>
          <w:highlight w:val="none"/>
        </w:rPr>
        <w:t xml:space="preserve">. 投标人同意在授予中标通知书时，按照招标文件规定支付招标代理费</w:t>
      </w:r>
      <w:r>
        <w:rPr>
          <w:rFonts w:hint="eastAsia" w:ascii="宋体" w:hAnsi="宋体" w:eastAsia="宋体" w:cs="宋体"/>
          <w:color w:val="auto"/>
          <w:sz w:val="30"/>
          <w:szCs w:val="30"/>
          <w:highlight w:val="none"/>
          <w:lang w:eastAsia="zh-CN"/>
        </w:rPr>
        <w:t xml:space="preserve">。</w:t>
      </w:r>
      <w:r>
        <w:rPr>
          <w:color w:val="auto"/>
          <w:highlight w:val="none"/>
        </w:rPr>
      </w:r>
      <w:r/>
    </w:p>
    <w:p>
      <w:pPr>
        <w:pStyle w:val="922"/>
        <w:ind w:right="29" w:firstLine="600"/>
        <w:keepLines w:val="0"/>
        <w:keepNext w:val="0"/>
        <w:pageBreakBefore w:val="0"/>
        <w:spacing w:line="420" w:lineRule="exact"/>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lang w:val="en-US" w:eastAsia="zh-CN"/>
        </w:rPr>
        <w:t xml:space="preserve">8</w:t>
      </w:r>
      <w:r>
        <w:rPr>
          <w:rFonts w:hint="eastAsia" w:ascii="宋体" w:hAnsi="宋体" w:eastAsia="宋体" w:cs="宋体"/>
          <w:color w:val="auto"/>
          <w:sz w:val="30"/>
          <w:szCs w:val="30"/>
          <w:highlight w:val="none"/>
        </w:rPr>
        <w:t xml:space="preserve">. 江苏中际招标代理有限公司有权将我单位本项目的《开标一览表》和《分项价格表》予以公示，公示的方式由江苏中际招标代理有限公司确定。</w:t>
      </w:r>
      <w:r>
        <w:rPr>
          <w:color w:val="auto"/>
          <w:highlight w:val="none"/>
        </w:rPr>
      </w:r>
      <w:r/>
    </w:p>
    <w:p>
      <w:pPr>
        <w:pStyle w:val="922"/>
        <w:ind w:right="29" w:firstLine="600"/>
        <w:keepLines w:val="0"/>
        <w:keepNext w:val="0"/>
        <w:pageBreakBefore w:val="0"/>
        <w:spacing w:line="420" w:lineRule="exact"/>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lang w:val="en-US" w:eastAsia="zh-CN"/>
        </w:rPr>
        <w:t xml:space="preserve">9</w:t>
      </w:r>
      <w:r>
        <w:rPr>
          <w:rFonts w:hint="eastAsia" w:ascii="宋体" w:hAnsi="宋体" w:eastAsia="宋体" w:cs="宋体"/>
          <w:color w:val="auto"/>
          <w:sz w:val="30"/>
          <w:szCs w:val="30"/>
          <w:highlight w:val="none"/>
        </w:rPr>
        <w:t xml:space="preserve">.</w:t>
      </w:r>
      <w:r>
        <w:rPr>
          <w:rFonts w:hint="eastAsia" w:ascii="宋体" w:hAnsi="宋体" w:eastAsia="宋体" w:cs="宋体"/>
          <w:color w:val="auto"/>
          <w:sz w:val="30"/>
          <w:szCs w:val="30"/>
          <w:highlight w:val="none"/>
        </w:rPr>
        <w:t xml:space="preserve"> 采购人有权对投标人投标文件的真实性进行核实，签订合同前，中标人必须向采购人提交其投标文件中所有扫描件的原件，采购人核查无误后，签订合同。如中标人不能在采购人规定的时间内向采购人提供原件，将被采购人视为放弃中标资格。</w:t>
      </w:r>
      <w:r>
        <w:rPr>
          <w:color w:val="auto"/>
          <w:highlight w:val="none"/>
        </w:rPr>
      </w:r>
      <w:r/>
    </w:p>
    <w:p>
      <w:pPr>
        <w:pStyle w:val="922"/>
        <w:ind w:firstLine="600"/>
        <w:keepLines w:val="0"/>
        <w:keepNext w:val="0"/>
        <w:pageBreakBefore w:val="0"/>
        <w:spacing w:line="420" w:lineRule="exact"/>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lang w:val="en-US" w:eastAsia="zh-CN"/>
        </w:rPr>
        <w:t xml:space="preserve">10</w:t>
      </w:r>
      <w:r>
        <w:rPr>
          <w:rFonts w:hint="eastAsia" w:ascii="宋体" w:hAnsi="宋体" w:eastAsia="宋体" w:cs="宋体"/>
          <w:color w:val="auto"/>
          <w:sz w:val="30"/>
          <w:szCs w:val="30"/>
          <w:highlight w:val="none"/>
        </w:rPr>
        <w:t xml:space="preserve">. 与</w:t>
      </w:r>
      <w:r>
        <w:rPr>
          <w:rFonts w:hint="eastAsia" w:ascii="宋体" w:hAnsi="宋体" w:eastAsia="宋体" w:cs="宋体"/>
          <w:color w:val="auto"/>
          <w:sz w:val="30"/>
          <w:szCs w:val="30"/>
          <w:highlight w:val="none"/>
          <w:lang w:eastAsia="zh-CN"/>
        </w:rPr>
        <w:t xml:space="preserve">本次</w:t>
      </w:r>
      <w:r>
        <w:rPr>
          <w:rFonts w:hint="eastAsia" w:ascii="宋体" w:hAnsi="宋体" w:eastAsia="宋体" w:cs="宋体"/>
          <w:color w:val="auto"/>
          <w:sz w:val="30"/>
          <w:szCs w:val="30"/>
          <w:highlight w:val="none"/>
        </w:rPr>
        <w:t xml:space="preserve">投标有关的一切正式往来信函请寄：</w:t>
      </w:r>
      <w:r>
        <w:rPr>
          <w:color w:val="auto"/>
          <w:highlight w:val="none"/>
        </w:rPr>
      </w:r>
      <w:r/>
    </w:p>
    <w:p>
      <w:pPr>
        <w:pStyle w:val="922"/>
        <w:ind w:firstLine="1200"/>
        <w:keepLines w:val="0"/>
        <w:keepNext w:val="0"/>
        <w:pageBreakBefore w:val="0"/>
        <w:spacing w:line="420" w:lineRule="exact"/>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地址： </w:t>
      </w:r>
      <w:r>
        <w:rPr>
          <w:color w:val="auto"/>
          <w:highlight w:val="none"/>
        </w:rPr>
      </w:r>
      <w:r/>
    </w:p>
    <w:p>
      <w:pPr>
        <w:pStyle w:val="922"/>
        <w:ind w:firstLine="1200"/>
        <w:keepLines w:val="0"/>
        <w:keepNext w:val="0"/>
        <w:pageBreakBefore w:val="0"/>
        <w:spacing w:line="420" w:lineRule="exact"/>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电话： </w:t>
      </w:r>
      <w:r>
        <w:rPr>
          <w:color w:val="auto"/>
          <w:highlight w:val="none"/>
        </w:rPr>
      </w:r>
      <w:r/>
    </w:p>
    <w:p>
      <w:pPr>
        <w:pStyle w:val="922"/>
        <w:ind w:firstLine="1200"/>
        <w:keepLines w:val="0"/>
        <w:keepNext w:val="0"/>
        <w:pageBreakBefore w:val="0"/>
        <w:spacing w:line="420" w:lineRule="exact"/>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传真：</w:t>
      </w:r>
      <w:r>
        <w:rPr>
          <w:color w:val="auto"/>
          <w:highlight w:val="none"/>
        </w:rPr>
      </w:r>
      <w:r/>
    </w:p>
    <w:p>
      <w:pPr>
        <w:pStyle w:val="922"/>
        <w:keepLines w:val="0"/>
        <w:keepNext w:val="0"/>
        <w:pageBreakBefore w:val="0"/>
        <w:spacing w:line="420" w:lineRule="exact"/>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highlight w:val="none"/>
        </w:rPr>
      </w:r>
      <w:r/>
    </w:p>
    <w:p>
      <w:pPr>
        <w:pStyle w:val="922"/>
        <w:ind w:firstLine="2700"/>
        <w:keepLines w:val="0"/>
        <w:keepNext w:val="0"/>
        <w:pageBreakBefore w:val="0"/>
        <w:spacing w:line="420" w:lineRule="exact"/>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投标人：</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（盖单位</w:t>
      </w:r>
      <w:r>
        <w:rPr>
          <w:rFonts w:hint="eastAsia" w:ascii="宋体" w:hAnsi="宋体" w:eastAsia="宋体" w:cs="宋体"/>
          <w:color w:val="auto"/>
          <w:sz w:val="30"/>
          <w:szCs w:val="30"/>
          <w:highlight w:val="none"/>
          <w:lang w:val="en-US" w:eastAsia="zh-CN"/>
        </w:rPr>
        <w:t xml:space="preserve">电子签章</w:t>
      </w:r>
      <w:r>
        <w:rPr>
          <w:rFonts w:hint="eastAsia" w:ascii="宋体" w:hAnsi="宋体" w:eastAsia="宋体" w:cs="宋体"/>
          <w:color w:val="auto"/>
          <w:sz w:val="30"/>
          <w:szCs w:val="30"/>
          <w:highlight w:val="none"/>
        </w:rPr>
        <w:t xml:space="preserve">）</w:t>
      </w:r>
      <w:r>
        <w:rPr>
          <w:color w:val="auto"/>
          <w:highlight w:val="none"/>
        </w:rPr>
      </w:r>
      <w:r/>
    </w:p>
    <w:p>
      <w:pPr>
        <w:pStyle w:val="922"/>
        <w:ind w:firstLine="600"/>
        <w:keepLines w:val="0"/>
        <w:keepNext w:val="0"/>
        <w:pageBreakBefore w:val="0"/>
        <w:spacing w:line="420" w:lineRule="exact"/>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              投标人授权代表：</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（签字或盖章）  </w:t>
      </w:r>
      <w:r>
        <w:rPr>
          <w:color w:val="auto"/>
          <w:highlight w:val="none"/>
        </w:rPr>
      </w:r>
      <w:r/>
    </w:p>
    <w:p>
      <w:pPr>
        <w:pStyle w:val="922"/>
        <w:ind w:firstLine="4500"/>
        <w:keepLines w:val="0"/>
        <w:keepNext w:val="0"/>
        <w:pageBreakBefore w:val="0"/>
        <w:spacing w:line="420" w:lineRule="exact"/>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日期：   年  月  日</w:t>
      </w:r>
      <w:r>
        <w:rPr>
          <w:color w:val="auto"/>
          <w:highlight w:val="none"/>
        </w:rPr>
      </w:r>
      <w:r/>
    </w:p>
    <w:p>
      <w:pPr>
        <w:pStyle w:val="922"/>
        <w:ind w:firstLine="640"/>
        <w:spacing w:line="48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rPr>
          <w:rFonts w:hint="eastAsia" w:ascii="宋体" w:hAnsi="宋体" w:eastAsia="宋体" w:cs="宋体"/>
          <w:color w:val="auto"/>
          <w:sz w:val="32"/>
          <w:szCs w:val="32"/>
          <w:highlight w:val="none"/>
        </w:rPr>
        <w:t xml:space="preserve">二、开标一览表格式</w:t>
      </w:r>
      <w:r>
        <w:rPr>
          <w:color w:val="auto"/>
          <w:highlight w:val="none"/>
        </w:rPr>
      </w:r>
      <w:r/>
    </w:p>
    <w:p>
      <w:pPr>
        <w:pStyle w:val="922"/>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highlight w:val="none"/>
        </w:rPr>
      </w:r>
      <w:r/>
    </w:p>
    <w:p>
      <w:pPr>
        <w:pStyle w:val="922"/>
        <w:ind w:firstLine="600"/>
        <w:spacing w:line="520" w:lineRule="exact"/>
        <w:rPr>
          <w:rFonts w:hint="eastAsia" w:ascii="宋体" w:hAnsi="宋体" w:eastAsia="宋体" w:cs="宋体"/>
          <w:color w:val="auto"/>
          <w:sz w:val="30"/>
          <w:szCs w:val="30"/>
          <w:highlight w:val="none"/>
          <w:u w:val="single"/>
        </w:rPr>
      </w:pPr>
      <w:r>
        <w:rPr>
          <w:rFonts w:hint="eastAsia" w:ascii="宋体" w:hAnsi="宋体" w:eastAsia="宋体" w:cs="宋体"/>
          <w:color w:val="auto"/>
          <w:sz w:val="30"/>
          <w:szCs w:val="30"/>
          <w:highlight w:val="none"/>
        </w:rPr>
        <w:t xml:space="preserve">项目名称：</w:t>
      </w:r>
      <w:r>
        <w:rPr>
          <w:rFonts w:hint="eastAsia" w:ascii="宋体" w:hAnsi="宋体" w:eastAsia="宋体" w:cs="宋体"/>
          <w:color w:val="auto"/>
          <w:sz w:val="30"/>
          <w:szCs w:val="30"/>
          <w:highlight w:val="none"/>
          <w:lang w:eastAsia="zh-CN"/>
        </w:rPr>
        <w:t xml:space="preserve">骨关节内窥镜摄像系统</w:t>
      </w:r>
      <w:r>
        <w:rPr>
          <w:rFonts w:hint="eastAsia" w:ascii="宋体" w:hAnsi="宋体" w:eastAsia="宋体" w:cs="宋体"/>
          <w:color w:val="auto"/>
          <w:sz w:val="30"/>
          <w:szCs w:val="30"/>
          <w:highlight w:val="none"/>
        </w:rPr>
        <w:t xml:space="preserve"> </w:t>
      </w:r>
      <w:r>
        <w:rPr>
          <w:color w:val="auto"/>
          <w:highlight w:val="none"/>
        </w:rPr>
      </w:r>
      <w:r/>
    </w:p>
    <w:p>
      <w:pPr>
        <w:pStyle w:val="922"/>
        <w:ind w:firstLine="600"/>
        <w:spacing w:line="520" w:lineRule="exact"/>
        <w:rPr>
          <w:rFonts w:hint="eastAsia" w:ascii="宋体" w:hAnsi="宋体" w:eastAsia="宋体" w:cs="宋体"/>
          <w:color w:val="auto"/>
          <w:sz w:val="30"/>
          <w:szCs w:val="30"/>
          <w:highlight w:val="none"/>
          <w:u w:val="single"/>
        </w:rPr>
      </w:pPr>
      <w:r>
        <w:rPr>
          <w:rFonts w:hint="eastAsia" w:ascii="宋体" w:hAnsi="宋体" w:eastAsia="宋体" w:cs="宋体"/>
          <w:color w:val="auto"/>
          <w:sz w:val="30"/>
          <w:szCs w:val="30"/>
          <w:highlight w:val="none"/>
        </w:rPr>
        <w:t xml:space="preserve">项目编号：</w:t>
      </w:r>
      <w:r>
        <w:rPr>
          <w:rFonts w:hint="eastAsia" w:ascii="宋体" w:hAnsi="宋体" w:eastAsia="宋体" w:cs="宋体"/>
          <w:color w:val="auto"/>
          <w:sz w:val="30"/>
          <w:szCs w:val="30"/>
          <w:highlight w:val="none"/>
          <w:lang w:eastAsia="zh-CN"/>
        </w:rPr>
        <w:t xml:space="preserve">JSZC-320300-ZJZB-G2026-0142</w:t>
      </w:r>
      <w:r>
        <w:rPr>
          <w:color w:val="auto"/>
          <w:highlight w:val="none"/>
        </w:rPr>
      </w:r>
      <w:r/>
    </w:p>
    <w:p>
      <w:pPr>
        <w:pStyle w:val="922"/>
        <w:ind w:firstLine="672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货币单位：人民币元</w:t>
      </w:r>
      <w:r>
        <w:rPr>
          <w:color w:val="auto"/>
          <w:highlight w:val="none"/>
        </w:rPr>
      </w:r>
      <w:r/>
    </w:p>
    <w:p>
      <w:pPr>
        <w:pStyle w:val="922"/>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rPr>
          <w:color w:val="auto"/>
          <w:highlight w:val="none"/>
        </w:rPr>
      </w:r>
      <w:r/>
    </w:p>
    <w:p>
      <w:pPr>
        <w:pStyle w:val="922"/>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p>
      <w:pPr>
        <w:pStyle w:val="922"/>
        <w:ind w:firstLine="720"/>
        <w:jc w:val="center"/>
        <w:spacing w:line="520" w:lineRule="exact"/>
        <w:rPr>
          <w:rFonts w:hint="eastAsia" w:ascii="宋体" w:hAnsi="宋体" w:eastAsia="宋体" w:cs="宋体"/>
          <w:i/>
          <w:iCs/>
          <w:color w:val="auto"/>
          <w:sz w:val="36"/>
          <w:szCs w:val="36"/>
          <w:highlight w:val="none"/>
          <w:u w:val="single"/>
        </w:rPr>
      </w:pPr>
      <w:r>
        <w:rPr>
          <w:rFonts w:hint="eastAsia" w:ascii="宋体" w:hAnsi="宋体" w:eastAsia="宋体" w:cs="宋体"/>
          <w:i/>
          <w:iCs/>
          <w:color w:val="auto"/>
          <w:sz w:val="36"/>
          <w:szCs w:val="36"/>
          <w:highlight w:val="none"/>
          <w:u w:val="single"/>
          <w:lang w:val="en-US" w:eastAsia="zh-CN"/>
        </w:rPr>
        <w:t xml:space="preserve">具体</w:t>
      </w:r>
      <w:r>
        <w:rPr>
          <w:rFonts w:hint="eastAsia" w:ascii="宋体" w:hAnsi="宋体" w:eastAsia="宋体" w:cs="宋体"/>
          <w:i/>
          <w:iCs/>
          <w:color w:val="auto"/>
          <w:sz w:val="36"/>
          <w:szCs w:val="36"/>
          <w:highlight w:val="none"/>
          <w:u w:val="single"/>
          <w:lang w:eastAsia="zh-CN"/>
        </w:rPr>
        <w:t xml:space="preserve">以苏采云系统内格式为准</w:t>
      </w:r>
      <w:r>
        <w:rPr>
          <w:color w:val="auto"/>
          <w:highlight w:val="none"/>
        </w:rPr>
      </w:r>
      <w:r/>
    </w:p>
    <w:p>
      <w:pPr>
        <w:pStyle w:val="922"/>
        <w:ind w:firstLine="276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p>
      <w:pPr>
        <w:pStyle w:val="922"/>
        <w:ind w:firstLine="276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p>
      <w:pPr>
        <w:pStyle w:val="922"/>
        <w:ind w:firstLine="3150"/>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投标人：</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（盖单位</w:t>
      </w:r>
      <w:r>
        <w:rPr>
          <w:rFonts w:hint="eastAsia" w:ascii="宋体" w:hAnsi="宋体" w:eastAsia="宋体" w:cs="宋体"/>
          <w:color w:val="auto"/>
          <w:sz w:val="30"/>
          <w:szCs w:val="30"/>
          <w:highlight w:val="none"/>
          <w:lang w:val="en-US" w:eastAsia="zh-CN"/>
        </w:rPr>
        <w:t xml:space="preserve">电子签章</w:t>
      </w:r>
      <w:r>
        <w:rPr>
          <w:rFonts w:hint="eastAsia" w:ascii="宋体" w:hAnsi="宋体" w:eastAsia="宋体" w:cs="宋体"/>
          <w:color w:val="auto"/>
          <w:sz w:val="30"/>
          <w:szCs w:val="30"/>
          <w:highlight w:val="none"/>
        </w:rPr>
        <w:t xml:space="preserve">）</w:t>
      </w:r>
      <w:r>
        <w:rPr>
          <w:color w:val="auto"/>
          <w:highlight w:val="none"/>
        </w:rPr>
      </w:r>
      <w:r/>
    </w:p>
    <w:p>
      <w:pPr>
        <w:pStyle w:val="922"/>
        <w:ind w:firstLine="600"/>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                 投标人授权代表：</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（签字或盖章）  </w:t>
      </w:r>
      <w:r>
        <w:rPr>
          <w:color w:val="auto"/>
          <w:highlight w:val="none"/>
        </w:rPr>
      </w:r>
      <w:r/>
    </w:p>
    <w:p>
      <w:pPr>
        <w:pStyle w:val="922"/>
        <w:ind w:firstLine="3900"/>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highlight w:val="none"/>
        </w:rPr>
      </w:r>
      <w:r/>
    </w:p>
    <w:p>
      <w:pPr>
        <w:pStyle w:val="922"/>
        <w:ind w:firstLine="4950"/>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日期：   年  月  日</w:t>
      </w:r>
      <w:r>
        <w:rPr>
          <w:color w:val="auto"/>
          <w:highlight w:val="none"/>
        </w:rPr>
      </w:r>
      <w:r/>
    </w:p>
    <w:p>
      <w:pPr>
        <w:pStyle w:val="922"/>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highlight w:val="none"/>
        </w:rPr>
      </w:r>
      <w:r/>
    </w:p>
    <w:p>
      <w:pPr>
        <w:pStyle w:val="922"/>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highlight w:val="none"/>
        </w:rPr>
      </w:r>
      <w:r/>
    </w:p>
    <w:p>
      <w:pPr>
        <w:pStyle w:val="922"/>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highlight w:val="none"/>
        </w:rPr>
      </w:r>
      <w:r/>
    </w:p>
    <w:p>
      <w:pPr>
        <w:pStyle w:val="922"/>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highlight w:val="none"/>
        </w:rPr>
      </w:r>
      <w:r/>
    </w:p>
    <w:p>
      <w:pPr>
        <w:pStyle w:val="922"/>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highlight w:val="none"/>
        </w:rPr>
      </w:r>
      <w:r/>
    </w:p>
    <w:p>
      <w:pPr>
        <w:pStyle w:val="922"/>
        <w:ind w:firstLine="600"/>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br w:type="page" w:clear="all"/>
      </w:r>
      <w:r>
        <w:rPr>
          <w:rFonts w:hint="eastAsia" w:ascii="宋体" w:hAnsi="宋体" w:eastAsia="宋体" w:cs="宋体"/>
          <w:color w:val="auto"/>
          <w:sz w:val="30"/>
          <w:szCs w:val="30"/>
          <w:highlight w:val="none"/>
        </w:rPr>
        <w:t xml:space="preserve">三、分项价格表格式</w:t>
      </w:r>
      <w:r>
        <w:rPr>
          <w:color w:val="auto"/>
          <w:highlight w:val="none"/>
        </w:rPr>
      </w:r>
      <w:r/>
    </w:p>
    <w:p>
      <w:pPr>
        <w:pStyle w:val="922"/>
        <w:ind w:firstLine="600"/>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项目名称：</w:t>
      </w:r>
      <w:r>
        <w:rPr>
          <w:rFonts w:hint="eastAsia" w:ascii="宋体" w:hAnsi="宋体" w:eastAsia="宋体" w:cs="宋体"/>
          <w:color w:val="auto"/>
          <w:sz w:val="30"/>
          <w:szCs w:val="30"/>
          <w:highlight w:val="none"/>
          <w:lang w:eastAsia="zh-CN"/>
        </w:rPr>
        <w:t xml:space="preserve">骨关节内窥镜摄像系统</w:t>
      </w:r>
      <w:r>
        <w:rPr>
          <w:rFonts w:hint="eastAsia" w:ascii="宋体" w:hAnsi="宋体" w:eastAsia="宋体" w:cs="宋体"/>
          <w:color w:val="auto"/>
          <w:sz w:val="30"/>
          <w:szCs w:val="30"/>
          <w:highlight w:val="none"/>
        </w:rPr>
        <w:t xml:space="preserve">  </w:t>
      </w:r>
      <w:r>
        <w:rPr>
          <w:color w:val="auto"/>
          <w:highlight w:val="none"/>
        </w:rPr>
      </w:r>
      <w:r/>
    </w:p>
    <w:p>
      <w:pPr>
        <w:pStyle w:val="922"/>
        <w:ind w:firstLine="600"/>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项目编号：</w:t>
      </w:r>
      <w:r>
        <w:rPr>
          <w:rFonts w:hint="eastAsia" w:ascii="宋体" w:hAnsi="宋体" w:eastAsia="宋体" w:cs="宋体"/>
          <w:color w:val="auto"/>
          <w:sz w:val="30"/>
          <w:szCs w:val="30"/>
          <w:highlight w:val="none"/>
          <w:lang w:eastAsia="zh-CN"/>
        </w:rPr>
        <w:t xml:space="preserve">JSZC-320300-ZJZB-G2026-0142</w:t>
      </w:r>
      <w:r>
        <w:rPr>
          <w:rFonts w:hint="eastAsia" w:ascii="宋体" w:hAnsi="宋体" w:eastAsia="宋体" w:cs="宋体"/>
          <w:color w:val="auto"/>
          <w:sz w:val="30"/>
          <w:szCs w:val="30"/>
          <w:highlight w:val="none"/>
        </w:rPr>
        <w:t xml:space="preserve">   </w:t>
      </w:r>
      <w:r>
        <w:rPr>
          <w:color w:val="auto"/>
          <w:highlight w:val="none"/>
        </w:rPr>
      </w:r>
      <w:r/>
    </w:p>
    <w:p>
      <w:pPr>
        <w:pStyle w:val="922"/>
        <w:ind w:firstLine="600"/>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货币单位：人民币元</w:t>
      </w:r>
      <w:r>
        <w:rPr>
          <w:color w:val="auto"/>
          <w:highlight w:val="none"/>
        </w:rPr>
      </w:r>
      <w:r/>
    </w:p>
    <w:tbl>
      <w:tblPr>
        <w:tblW w:w="0" w:type="auto"/>
        <w:tblInd w:w="-284"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57"/>
        <w:gridCol w:w="1059"/>
        <w:gridCol w:w="1091"/>
        <w:gridCol w:w="2224"/>
        <w:gridCol w:w="1816"/>
        <w:gridCol w:w="742"/>
        <w:gridCol w:w="775"/>
        <w:gridCol w:w="1494"/>
      </w:tblGrid>
      <w:tr>
        <w:trPr>
          <w:trHeight w:val="583"/>
        </w:trPr>
        <w:tc>
          <w:tcPr>
            <w:shd w:val="clear" w:color="auto" w:fill="c0c0c0"/>
            <w:tcMar>
              <w:left w:w="15" w:type="dxa"/>
              <w:top w:w="15" w:type="dxa"/>
              <w:right w:w="15" w:type="dxa"/>
              <w:bottom w:w="0" w:type="dxa"/>
            </w:tcMar>
            <w:tcW w:w="557" w:type="dxa"/>
            <w:vAlign w:val="center"/>
            <w:textDirection w:val="lrTb"/>
            <w:noWrap w:val="false"/>
          </w:tcPr>
          <w:p>
            <w:pPr>
              <w:pStyle w:val="922"/>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rPr>
                <w:color w:val="auto"/>
                <w:highlight w:val="none"/>
              </w:rPr>
            </w:r>
            <w:r/>
          </w:p>
        </w:tc>
        <w:tc>
          <w:tcPr>
            <w:shd w:val="clear" w:color="auto" w:fill="c0c0c0"/>
            <w:tcMar>
              <w:left w:w="15" w:type="dxa"/>
              <w:top w:w="15" w:type="dxa"/>
              <w:right w:w="15" w:type="dxa"/>
              <w:bottom w:w="0" w:type="dxa"/>
            </w:tcMar>
            <w:tcW w:w="1059" w:type="dxa"/>
            <w:vAlign w:val="center"/>
            <w:textDirection w:val="lrTb"/>
            <w:noWrap w:val="false"/>
          </w:tcPr>
          <w:p>
            <w:pPr>
              <w:pStyle w:val="922"/>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名称</w:t>
            </w:r>
            <w:r>
              <w:rPr>
                <w:color w:val="auto"/>
                <w:highlight w:val="none"/>
              </w:rPr>
            </w:r>
            <w:r/>
          </w:p>
        </w:tc>
        <w:tc>
          <w:tcPr>
            <w:shd w:val="clear" w:color="auto" w:fill="c0c0c0"/>
            <w:tcMar>
              <w:left w:w="15" w:type="dxa"/>
              <w:top w:w="15" w:type="dxa"/>
              <w:right w:w="15" w:type="dxa"/>
              <w:bottom w:w="0" w:type="dxa"/>
            </w:tcMar>
            <w:tcW w:w="1091" w:type="dxa"/>
            <w:vAlign w:val="center"/>
            <w:textDirection w:val="lrTb"/>
            <w:noWrap w:val="false"/>
          </w:tcPr>
          <w:p>
            <w:pPr>
              <w:pStyle w:val="922"/>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型号</w:t>
            </w:r>
            <w:r>
              <w:rPr>
                <w:color w:val="auto"/>
                <w:highlight w:val="none"/>
              </w:rPr>
            </w:r>
            <w:r/>
          </w:p>
        </w:tc>
        <w:tc>
          <w:tcPr>
            <w:shd w:val="clear" w:color="auto" w:fill="c0c0c0"/>
            <w:tcMar>
              <w:left w:w="15" w:type="dxa"/>
              <w:top w:w="15" w:type="dxa"/>
              <w:right w:w="15" w:type="dxa"/>
              <w:bottom w:w="0" w:type="dxa"/>
            </w:tcMar>
            <w:tcW w:w="2224" w:type="dxa"/>
            <w:vAlign w:val="center"/>
            <w:textDirection w:val="lrTb"/>
            <w:noWrap w:val="false"/>
          </w:tcPr>
          <w:p>
            <w:pPr>
              <w:pStyle w:val="922"/>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产品制造企业名称</w:t>
            </w:r>
            <w:r>
              <w:rPr>
                <w:color w:val="auto"/>
                <w:highlight w:val="none"/>
              </w:rPr>
            </w:r>
            <w:r/>
          </w:p>
        </w:tc>
        <w:tc>
          <w:tcPr>
            <w:shd w:val="clear" w:color="auto" w:fill="c0c0c0"/>
            <w:tcMar>
              <w:left w:w="15" w:type="dxa"/>
              <w:top w:w="15" w:type="dxa"/>
              <w:right w:w="15" w:type="dxa"/>
              <w:bottom w:w="0" w:type="dxa"/>
            </w:tcMar>
            <w:tcW w:w="1816" w:type="dxa"/>
            <w:vAlign w:val="center"/>
            <w:textDirection w:val="lrTb"/>
            <w:noWrap w:val="false"/>
          </w:tcPr>
          <w:p>
            <w:pPr>
              <w:pStyle w:val="922"/>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w:t>
            </w:r>
            <w:r>
              <w:rPr>
                <w:color w:val="auto"/>
                <w:highlight w:val="none"/>
              </w:rPr>
            </w:r>
            <w:r/>
          </w:p>
        </w:tc>
        <w:tc>
          <w:tcPr>
            <w:shd w:val="clear" w:color="auto" w:fill="c0c0c0"/>
            <w:tcMar>
              <w:left w:w="15" w:type="dxa"/>
              <w:top w:w="15" w:type="dxa"/>
              <w:right w:w="15" w:type="dxa"/>
              <w:bottom w:w="0" w:type="dxa"/>
            </w:tcMar>
            <w:tcW w:w="742" w:type="dxa"/>
            <w:vAlign w:val="center"/>
            <w:textDirection w:val="lrTb"/>
            <w:noWrap w:val="false"/>
          </w:tcPr>
          <w:p>
            <w:pPr>
              <w:pStyle w:val="922"/>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数量</w:t>
            </w:r>
            <w:r>
              <w:rPr>
                <w:color w:val="auto"/>
                <w:highlight w:val="none"/>
              </w:rPr>
            </w:r>
            <w:r/>
          </w:p>
        </w:tc>
        <w:tc>
          <w:tcPr>
            <w:shd w:val="clear" w:color="auto" w:fill="c0c0c0"/>
            <w:tcMar>
              <w:left w:w="15" w:type="dxa"/>
              <w:top w:w="15" w:type="dxa"/>
              <w:right w:w="15" w:type="dxa"/>
              <w:bottom w:w="0" w:type="dxa"/>
            </w:tcMar>
            <w:tcW w:w="775" w:type="dxa"/>
            <w:vAlign w:val="center"/>
            <w:textDirection w:val="lrTb"/>
            <w:noWrap w:val="false"/>
          </w:tcPr>
          <w:p>
            <w:pPr>
              <w:pStyle w:val="922"/>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单价</w:t>
            </w:r>
            <w:r>
              <w:rPr>
                <w:color w:val="auto"/>
                <w:highlight w:val="none"/>
              </w:rPr>
            </w:r>
            <w:r/>
          </w:p>
        </w:tc>
        <w:tc>
          <w:tcPr>
            <w:shd w:val="clear" w:color="auto" w:fill="c0c0c0"/>
            <w:tcMar>
              <w:left w:w="15" w:type="dxa"/>
              <w:top w:w="15" w:type="dxa"/>
              <w:right w:w="15" w:type="dxa"/>
              <w:bottom w:w="0" w:type="dxa"/>
            </w:tcMar>
            <w:tcW w:w="1494" w:type="dxa"/>
            <w:vAlign w:val="center"/>
            <w:textDirection w:val="lrTb"/>
            <w:noWrap w:val="false"/>
          </w:tcPr>
          <w:p>
            <w:pPr>
              <w:pStyle w:val="922"/>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总价</w:t>
            </w:r>
            <w:r>
              <w:rPr>
                <w:color w:val="auto"/>
                <w:highlight w:val="none"/>
              </w:rPr>
            </w:r>
            <w:r/>
          </w:p>
        </w:tc>
      </w:tr>
      <w:tr>
        <w:trPr>
          <w:trHeight w:val="300"/>
        </w:trPr>
        <w:tc>
          <w:tcPr>
            <w:tcMar>
              <w:left w:w="15" w:type="dxa"/>
              <w:top w:w="15" w:type="dxa"/>
              <w:right w:w="15" w:type="dxa"/>
              <w:bottom w:w="0" w:type="dxa"/>
            </w:tcMar>
            <w:tcW w:w="557" w:type="dxa"/>
            <w:vAlign w:val="bottom"/>
            <w:textDirection w:val="lrTb"/>
            <w:noWrap w:val="false"/>
          </w:tcPr>
          <w:p>
            <w:pPr>
              <w:pStyle w:val="922"/>
              <w:jc w:val="center"/>
              <w:rPr>
                <w:rFonts w:ascii="宋体" w:hAnsi="宋体" w:eastAsia="宋体" w:cs="宋体"/>
                <w:color w:val="auto"/>
                <w:sz w:val="24"/>
                <w:highlight w:val="none"/>
              </w:rPr>
            </w:pPr>
            <w:r>
              <w:rPr>
                <w:rFonts w:ascii="宋体" w:hAnsi="宋体" w:eastAsia="宋体" w:cs="宋体"/>
                <w:color w:val="auto"/>
                <w:sz w:val="24"/>
                <w:highlight w:val="none"/>
                <w:lang w:val="en-US"/>
              </w:rPr>
            </w:r>
            <w:r>
              <w:rPr>
                <w:color w:val="auto"/>
                <w:highlight w:val="none"/>
              </w:rPr>
            </w:r>
            <w:r/>
          </w:p>
        </w:tc>
        <w:tc>
          <w:tcPr>
            <w:tcMar>
              <w:left w:w="15" w:type="dxa"/>
              <w:top w:w="15" w:type="dxa"/>
              <w:right w:w="15" w:type="dxa"/>
              <w:bottom w:w="0" w:type="dxa"/>
            </w:tcMar>
            <w:tcW w:w="1059" w:type="dxa"/>
            <w:vAlign w:val="bottom"/>
            <w:textDirection w:val="lrTb"/>
            <w:noWrap w:val="false"/>
          </w:tcPr>
          <w:p>
            <w:pPr>
              <w:pStyle w:val="922"/>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r>
            <w:r>
              <w:rPr>
                <w:color w:val="auto"/>
                <w:highlight w:val="none"/>
              </w:rPr>
            </w:r>
            <w:r/>
          </w:p>
        </w:tc>
        <w:tc>
          <w:tcPr>
            <w:tcMar>
              <w:left w:w="15" w:type="dxa"/>
              <w:top w:w="15" w:type="dxa"/>
              <w:right w:w="15" w:type="dxa"/>
              <w:bottom w:w="0" w:type="dxa"/>
            </w:tcMar>
            <w:tcW w:w="1091" w:type="dxa"/>
            <w:vAlign w:val="bottom"/>
            <w:textDirection w:val="lrTb"/>
            <w:noWrap w:val="false"/>
          </w:tcPr>
          <w:p>
            <w:pPr>
              <w:pStyle w:val="922"/>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Mar>
              <w:left w:w="15" w:type="dxa"/>
              <w:top w:w="15" w:type="dxa"/>
              <w:right w:w="15" w:type="dxa"/>
              <w:bottom w:w="0" w:type="dxa"/>
            </w:tcMar>
            <w:tcW w:w="2224" w:type="dxa"/>
            <w:vAlign w:val="top"/>
            <w:textDirection w:val="lrTb"/>
            <w:noWrap w:val="false"/>
          </w:tcPr>
          <w:p>
            <w:pPr>
              <w:pStyle w:val="922"/>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Mar>
              <w:left w:w="15" w:type="dxa"/>
              <w:top w:w="15" w:type="dxa"/>
              <w:right w:w="15" w:type="dxa"/>
              <w:bottom w:w="0" w:type="dxa"/>
            </w:tcMar>
            <w:tcW w:w="1816" w:type="dxa"/>
            <w:vAlign w:val="bottom"/>
            <w:textDirection w:val="lrTb"/>
            <w:noWrap w:val="false"/>
          </w:tcPr>
          <w:p>
            <w:pPr>
              <w:pStyle w:val="922"/>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Mar>
              <w:left w:w="15" w:type="dxa"/>
              <w:top w:w="15" w:type="dxa"/>
              <w:right w:w="15" w:type="dxa"/>
              <w:bottom w:w="0" w:type="dxa"/>
            </w:tcMar>
            <w:tcW w:w="742" w:type="dxa"/>
            <w:vAlign w:val="bottom"/>
            <w:textDirection w:val="lrTb"/>
            <w:noWrap w:val="false"/>
          </w:tcPr>
          <w:p>
            <w:pPr>
              <w:pStyle w:val="922"/>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Mar>
              <w:left w:w="15" w:type="dxa"/>
              <w:top w:w="15" w:type="dxa"/>
              <w:right w:w="15" w:type="dxa"/>
              <w:bottom w:w="0" w:type="dxa"/>
            </w:tcMar>
            <w:tcW w:w="775" w:type="dxa"/>
            <w:vAlign w:val="bottom"/>
            <w:textDirection w:val="lrTb"/>
            <w:noWrap w:val="false"/>
          </w:tcPr>
          <w:p>
            <w:pPr>
              <w:pStyle w:val="922"/>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Mar>
              <w:left w:w="15" w:type="dxa"/>
              <w:top w:w="15" w:type="dxa"/>
              <w:right w:w="15" w:type="dxa"/>
              <w:bottom w:w="0" w:type="dxa"/>
            </w:tcMar>
            <w:tcW w:w="1494" w:type="dxa"/>
            <w:vAlign w:val="bottom"/>
            <w:textDirection w:val="lrTb"/>
            <w:noWrap w:val="false"/>
          </w:tcPr>
          <w:p>
            <w:pPr>
              <w:pStyle w:val="922"/>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r>
      <w:tr>
        <w:trPr>
          <w:trHeight w:val="214"/>
        </w:trPr>
        <w:tc>
          <w:tcPr>
            <w:tcMar>
              <w:left w:w="15" w:type="dxa"/>
              <w:top w:w="15" w:type="dxa"/>
              <w:right w:w="15" w:type="dxa"/>
              <w:bottom w:w="0" w:type="dxa"/>
            </w:tcMar>
            <w:tcW w:w="557" w:type="dxa"/>
            <w:vAlign w:val="bottom"/>
            <w:textDirection w:val="lrTb"/>
            <w:noWrap w:val="false"/>
          </w:tcPr>
          <w:p>
            <w:pPr>
              <w:pStyle w:val="922"/>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Mar>
              <w:left w:w="15" w:type="dxa"/>
              <w:top w:w="15" w:type="dxa"/>
              <w:right w:w="15" w:type="dxa"/>
              <w:bottom w:w="0" w:type="dxa"/>
            </w:tcMar>
            <w:tcW w:w="1059" w:type="dxa"/>
            <w:vAlign w:val="bottom"/>
            <w:textDirection w:val="lrTb"/>
            <w:noWrap w:val="false"/>
          </w:tcPr>
          <w:p>
            <w:pPr>
              <w:pStyle w:val="922"/>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Mar>
              <w:left w:w="15" w:type="dxa"/>
              <w:top w:w="15" w:type="dxa"/>
              <w:right w:w="15" w:type="dxa"/>
              <w:bottom w:w="0" w:type="dxa"/>
            </w:tcMar>
            <w:tcW w:w="1091" w:type="dxa"/>
            <w:vAlign w:val="bottom"/>
            <w:textDirection w:val="lrTb"/>
            <w:noWrap w:val="false"/>
          </w:tcPr>
          <w:p>
            <w:pPr>
              <w:pStyle w:val="922"/>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Mar>
              <w:left w:w="15" w:type="dxa"/>
              <w:top w:w="15" w:type="dxa"/>
              <w:right w:w="15" w:type="dxa"/>
              <w:bottom w:w="0" w:type="dxa"/>
            </w:tcMar>
            <w:tcW w:w="2224" w:type="dxa"/>
            <w:vAlign w:val="top"/>
            <w:textDirection w:val="lrTb"/>
            <w:noWrap w:val="false"/>
          </w:tcPr>
          <w:p>
            <w:pPr>
              <w:pStyle w:val="922"/>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Mar>
              <w:left w:w="15" w:type="dxa"/>
              <w:top w:w="15" w:type="dxa"/>
              <w:right w:w="15" w:type="dxa"/>
              <w:bottom w:w="0" w:type="dxa"/>
            </w:tcMar>
            <w:tcW w:w="1816" w:type="dxa"/>
            <w:vAlign w:val="bottom"/>
            <w:textDirection w:val="lrTb"/>
            <w:noWrap w:val="false"/>
          </w:tcPr>
          <w:p>
            <w:pPr>
              <w:pStyle w:val="922"/>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Mar>
              <w:left w:w="15" w:type="dxa"/>
              <w:top w:w="15" w:type="dxa"/>
              <w:right w:w="15" w:type="dxa"/>
              <w:bottom w:w="0" w:type="dxa"/>
            </w:tcMar>
            <w:tcW w:w="742" w:type="dxa"/>
            <w:vAlign w:val="bottom"/>
            <w:textDirection w:val="lrTb"/>
            <w:noWrap w:val="false"/>
          </w:tcPr>
          <w:p>
            <w:pPr>
              <w:pStyle w:val="922"/>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Mar>
              <w:left w:w="15" w:type="dxa"/>
              <w:top w:w="15" w:type="dxa"/>
              <w:right w:w="15" w:type="dxa"/>
              <w:bottom w:w="0" w:type="dxa"/>
            </w:tcMar>
            <w:tcW w:w="775" w:type="dxa"/>
            <w:vAlign w:val="bottom"/>
            <w:textDirection w:val="lrTb"/>
            <w:noWrap w:val="false"/>
          </w:tcPr>
          <w:p>
            <w:pPr>
              <w:pStyle w:val="922"/>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Mar>
              <w:left w:w="15" w:type="dxa"/>
              <w:top w:w="15" w:type="dxa"/>
              <w:right w:w="15" w:type="dxa"/>
              <w:bottom w:w="0" w:type="dxa"/>
            </w:tcMar>
            <w:tcW w:w="1494" w:type="dxa"/>
            <w:vAlign w:val="bottom"/>
            <w:textDirection w:val="lrTb"/>
            <w:noWrap w:val="false"/>
          </w:tcPr>
          <w:p>
            <w:pPr>
              <w:pStyle w:val="922"/>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r>
      <w:tr>
        <w:trPr>
          <w:trHeight w:val="214"/>
        </w:trPr>
        <w:tc>
          <w:tcPr>
            <w:tcMar>
              <w:left w:w="15" w:type="dxa"/>
              <w:top w:w="15" w:type="dxa"/>
              <w:right w:w="15" w:type="dxa"/>
              <w:bottom w:w="0" w:type="dxa"/>
            </w:tcMar>
            <w:tcW w:w="557" w:type="dxa"/>
            <w:vAlign w:val="bottom"/>
            <w:textDirection w:val="lrTb"/>
            <w:noWrap w:val="false"/>
          </w:tcPr>
          <w:p>
            <w:pPr>
              <w:pStyle w:val="922"/>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Mar>
              <w:left w:w="15" w:type="dxa"/>
              <w:top w:w="15" w:type="dxa"/>
              <w:right w:w="15" w:type="dxa"/>
              <w:bottom w:w="0" w:type="dxa"/>
            </w:tcMar>
            <w:tcW w:w="1059" w:type="dxa"/>
            <w:vAlign w:val="bottom"/>
            <w:textDirection w:val="lrTb"/>
            <w:noWrap w:val="false"/>
          </w:tcPr>
          <w:p>
            <w:pPr>
              <w:pStyle w:val="922"/>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Mar>
              <w:left w:w="15" w:type="dxa"/>
              <w:top w:w="15" w:type="dxa"/>
              <w:right w:w="15" w:type="dxa"/>
              <w:bottom w:w="0" w:type="dxa"/>
            </w:tcMar>
            <w:tcW w:w="1091" w:type="dxa"/>
            <w:vAlign w:val="bottom"/>
            <w:textDirection w:val="lrTb"/>
            <w:noWrap w:val="false"/>
          </w:tcPr>
          <w:p>
            <w:pPr>
              <w:pStyle w:val="922"/>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Mar>
              <w:left w:w="15" w:type="dxa"/>
              <w:top w:w="15" w:type="dxa"/>
              <w:right w:w="15" w:type="dxa"/>
              <w:bottom w:w="0" w:type="dxa"/>
            </w:tcMar>
            <w:tcW w:w="2224" w:type="dxa"/>
            <w:vAlign w:val="top"/>
            <w:textDirection w:val="lrTb"/>
            <w:noWrap w:val="false"/>
          </w:tcPr>
          <w:p>
            <w:pPr>
              <w:pStyle w:val="922"/>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Mar>
              <w:left w:w="15" w:type="dxa"/>
              <w:top w:w="15" w:type="dxa"/>
              <w:right w:w="15" w:type="dxa"/>
              <w:bottom w:w="0" w:type="dxa"/>
            </w:tcMar>
            <w:tcW w:w="1816" w:type="dxa"/>
            <w:vAlign w:val="bottom"/>
            <w:textDirection w:val="lrTb"/>
            <w:noWrap w:val="false"/>
          </w:tcPr>
          <w:p>
            <w:pPr>
              <w:pStyle w:val="922"/>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Mar>
              <w:left w:w="15" w:type="dxa"/>
              <w:top w:w="15" w:type="dxa"/>
              <w:right w:w="15" w:type="dxa"/>
              <w:bottom w:w="0" w:type="dxa"/>
            </w:tcMar>
            <w:tcW w:w="742" w:type="dxa"/>
            <w:vAlign w:val="bottom"/>
            <w:textDirection w:val="lrTb"/>
            <w:noWrap w:val="false"/>
          </w:tcPr>
          <w:p>
            <w:pPr>
              <w:pStyle w:val="922"/>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Mar>
              <w:left w:w="15" w:type="dxa"/>
              <w:top w:w="15" w:type="dxa"/>
              <w:right w:w="15" w:type="dxa"/>
              <w:bottom w:w="0" w:type="dxa"/>
            </w:tcMar>
            <w:tcW w:w="775" w:type="dxa"/>
            <w:vAlign w:val="bottom"/>
            <w:textDirection w:val="lrTb"/>
            <w:noWrap w:val="false"/>
          </w:tcPr>
          <w:p>
            <w:pPr>
              <w:pStyle w:val="922"/>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Mar>
              <w:left w:w="15" w:type="dxa"/>
              <w:top w:w="15" w:type="dxa"/>
              <w:right w:w="15" w:type="dxa"/>
              <w:bottom w:w="0" w:type="dxa"/>
            </w:tcMar>
            <w:tcW w:w="1494" w:type="dxa"/>
            <w:vAlign w:val="bottom"/>
            <w:textDirection w:val="lrTb"/>
            <w:noWrap w:val="false"/>
          </w:tcPr>
          <w:p>
            <w:pPr>
              <w:pStyle w:val="922"/>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r>
      <w:tr>
        <w:trPr>
          <w:trHeight w:val="297"/>
        </w:trPr>
        <w:tc>
          <w:tcPr>
            <w:tcMar>
              <w:left w:w="15" w:type="dxa"/>
              <w:top w:w="15" w:type="dxa"/>
              <w:right w:w="15" w:type="dxa"/>
              <w:bottom w:w="0" w:type="dxa"/>
            </w:tcMar>
            <w:tcW w:w="557" w:type="dxa"/>
            <w:vAlign w:val="bottom"/>
            <w:textDirection w:val="lrTb"/>
            <w:noWrap w:val="false"/>
          </w:tcPr>
          <w:p>
            <w:pPr>
              <w:pStyle w:val="922"/>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Mar>
              <w:left w:w="15" w:type="dxa"/>
              <w:top w:w="15" w:type="dxa"/>
              <w:right w:w="15" w:type="dxa"/>
              <w:bottom w:w="0" w:type="dxa"/>
            </w:tcMar>
            <w:tcW w:w="1059" w:type="dxa"/>
            <w:vAlign w:val="bottom"/>
            <w:textDirection w:val="lrTb"/>
            <w:noWrap w:val="false"/>
          </w:tcPr>
          <w:p>
            <w:pPr>
              <w:pStyle w:val="922"/>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Mar>
              <w:left w:w="15" w:type="dxa"/>
              <w:top w:w="15" w:type="dxa"/>
              <w:right w:w="15" w:type="dxa"/>
              <w:bottom w:w="0" w:type="dxa"/>
            </w:tcMar>
            <w:tcW w:w="1091" w:type="dxa"/>
            <w:vAlign w:val="bottom"/>
            <w:textDirection w:val="lrTb"/>
            <w:noWrap w:val="false"/>
          </w:tcPr>
          <w:p>
            <w:pPr>
              <w:pStyle w:val="922"/>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Mar>
              <w:left w:w="15" w:type="dxa"/>
              <w:top w:w="15" w:type="dxa"/>
              <w:right w:w="15" w:type="dxa"/>
              <w:bottom w:w="0" w:type="dxa"/>
            </w:tcMar>
            <w:tcW w:w="2224" w:type="dxa"/>
            <w:vAlign w:val="top"/>
            <w:textDirection w:val="lrTb"/>
            <w:noWrap w:val="false"/>
          </w:tcPr>
          <w:p>
            <w:pPr>
              <w:pStyle w:val="922"/>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Mar>
              <w:left w:w="15" w:type="dxa"/>
              <w:top w:w="15" w:type="dxa"/>
              <w:right w:w="15" w:type="dxa"/>
              <w:bottom w:w="0" w:type="dxa"/>
            </w:tcMar>
            <w:tcW w:w="1816" w:type="dxa"/>
            <w:vAlign w:val="bottom"/>
            <w:textDirection w:val="lrTb"/>
            <w:noWrap w:val="false"/>
          </w:tcPr>
          <w:p>
            <w:pPr>
              <w:pStyle w:val="922"/>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Mar>
              <w:left w:w="15" w:type="dxa"/>
              <w:top w:w="15" w:type="dxa"/>
              <w:right w:w="15" w:type="dxa"/>
              <w:bottom w:w="0" w:type="dxa"/>
            </w:tcMar>
            <w:tcW w:w="742" w:type="dxa"/>
            <w:vAlign w:val="bottom"/>
            <w:textDirection w:val="lrTb"/>
            <w:noWrap w:val="false"/>
          </w:tcPr>
          <w:p>
            <w:pPr>
              <w:pStyle w:val="922"/>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Mar>
              <w:left w:w="15" w:type="dxa"/>
              <w:top w:w="15" w:type="dxa"/>
              <w:right w:w="15" w:type="dxa"/>
              <w:bottom w:w="0" w:type="dxa"/>
            </w:tcMar>
            <w:tcW w:w="775" w:type="dxa"/>
            <w:vAlign w:val="bottom"/>
            <w:textDirection w:val="lrTb"/>
            <w:noWrap w:val="false"/>
          </w:tcPr>
          <w:p>
            <w:pPr>
              <w:pStyle w:val="922"/>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Mar>
              <w:left w:w="15" w:type="dxa"/>
              <w:top w:w="15" w:type="dxa"/>
              <w:right w:w="15" w:type="dxa"/>
              <w:bottom w:w="0" w:type="dxa"/>
            </w:tcMar>
            <w:tcW w:w="1494" w:type="dxa"/>
            <w:vAlign w:val="bottom"/>
            <w:textDirection w:val="lrTb"/>
            <w:noWrap w:val="false"/>
          </w:tcPr>
          <w:p>
            <w:pPr>
              <w:pStyle w:val="922"/>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r>
      <w:tr>
        <w:trPr>
          <w:trHeight w:val="297"/>
        </w:trPr>
        <w:tc>
          <w:tcPr>
            <w:tcMar>
              <w:left w:w="15" w:type="dxa"/>
              <w:top w:w="15" w:type="dxa"/>
              <w:right w:w="15" w:type="dxa"/>
              <w:bottom w:w="0" w:type="dxa"/>
            </w:tcMar>
            <w:tcW w:w="557" w:type="dxa"/>
            <w:vAlign w:val="bottom"/>
            <w:textDirection w:val="lrTb"/>
            <w:noWrap w:val="false"/>
          </w:tcPr>
          <w:p>
            <w:pPr>
              <w:pStyle w:val="922"/>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Mar>
              <w:left w:w="15" w:type="dxa"/>
              <w:top w:w="15" w:type="dxa"/>
              <w:right w:w="15" w:type="dxa"/>
              <w:bottom w:w="0" w:type="dxa"/>
            </w:tcMar>
            <w:tcW w:w="1059" w:type="dxa"/>
            <w:vAlign w:val="bottom"/>
            <w:textDirection w:val="lrTb"/>
            <w:noWrap w:val="false"/>
          </w:tcPr>
          <w:p>
            <w:pPr>
              <w:pStyle w:val="922"/>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Mar>
              <w:left w:w="15" w:type="dxa"/>
              <w:top w:w="15" w:type="dxa"/>
              <w:right w:w="15" w:type="dxa"/>
              <w:bottom w:w="0" w:type="dxa"/>
            </w:tcMar>
            <w:tcW w:w="1091" w:type="dxa"/>
            <w:vAlign w:val="bottom"/>
            <w:textDirection w:val="lrTb"/>
            <w:noWrap w:val="false"/>
          </w:tcPr>
          <w:p>
            <w:pPr>
              <w:pStyle w:val="922"/>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Mar>
              <w:left w:w="15" w:type="dxa"/>
              <w:top w:w="15" w:type="dxa"/>
              <w:right w:w="15" w:type="dxa"/>
              <w:bottom w:w="0" w:type="dxa"/>
            </w:tcMar>
            <w:tcW w:w="2224" w:type="dxa"/>
            <w:vAlign w:val="top"/>
            <w:textDirection w:val="lrTb"/>
            <w:noWrap w:val="false"/>
          </w:tcPr>
          <w:p>
            <w:pPr>
              <w:pStyle w:val="922"/>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Mar>
              <w:left w:w="15" w:type="dxa"/>
              <w:top w:w="15" w:type="dxa"/>
              <w:right w:w="15" w:type="dxa"/>
              <w:bottom w:w="0" w:type="dxa"/>
            </w:tcMar>
            <w:tcW w:w="1816" w:type="dxa"/>
            <w:vAlign w:val="bottom"/>
            <w:textDirection w:val="lrTb"/>
            <w:noWrap w:val="false"/>
          </w:tcPr>
          <w:p>
            <w:pPr>
              <w:pStyle w:val="922"/>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Mar>
              <w:left w:w="15" w:type="dxa"/>
              <w:top w:w="15" w:type="dxa"/>
              <w:right w:w="15" w:type="dxa"/>
              <w:bottom w:w="0" w:type="dxa"/>
            </w:tcMar>
            <w:tcW w:w="742" w:type="dxa"/>
            <w:vAlign w:val="bottom"/>
            <w:textDirection w:val="lrTb"/>
            <w:noWrap w:val="false"/>
          </w:tcPr>
          <w:p>
            <w:pPr>
              <w:pStyle w:val="922"/>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Mar>
              <w:left w:w="15" w:type="dxa"/>
              <w:top w:w="15" w:type="dxa"/>
              <w:right w:w="15" w:type="dxa"/>
              <w:bottom w:w="0" w:type="dxa"/>
            </w:tcMar>
            <w:tcW w:w="775" w:type="dxa"/>
            <w:vAlign w:val="bottom"/>
            <w:textDirection w:val="lrTb"/>
            <w:noWrap w:val="false"/>
          </w:tcPr>
          <w:p>
            <w:pPr>
              <w:pStyle w:val="922"/>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Mar>
              <w:left w:w="15" w:type="dxa"/>
              <w:top w:w="15" w:type="dxa"/>
              <w:right w:w="15" w:type="dxa"/>
              <w:bottom w:w="0" w:type="dxa"/>
            </w:tcMar>
            <w:tcW w:w="1494" w:type="dxa"/>
            <w:vAlign w:val="bottom"/>
            <w:textDirection w:val="lrTb"/>
            <w:noWrap w:val="false"/>
          </w:tcPr>
          <w:p>
            <w:pPr>
              <w:pStyle w:val="922"/>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r>
      <w:tr>
        <w:trPr>
          <w:trHeight w:val="297"/>
        </w:trPr>
        <w:tc>
          <w:tcPr>
            <w:tcMar>
              <w:left w:w="15" w:type="dxa"/>
              <w:top w:w="15" w:type="dxa"/>
              <w:right w:w="15" w:type="dxa"/>
              <w:bottom w:w="0" w:type="dxa"/>
            </w:tcMar>
            <w:tcW w:w="557" w:type="dxa"/>
            <w:vAlign w:val="bottom"/>
            <w:textDirection w:val="lrTb"/>
            <w:noWrap w:val="false"/>
          </w:tcPr>
          <w:p>
            <w:pPr>
              <w:pStyle w:val="922"/>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Mar>
              <w:left w:w="15" w:type="dxa"/>
              <w:top w:w="15" w:type="dxa"/>
              <w:right w:w="15" w:type="dxa"/>
              <w:bottom w:w="0" w:type="dxa"/>
            </w:tcMar>
            <w:tcW w:w="1059" w:type="dxa"/>
            <w:vAlign w:val="bottom"/>
            <w:textDirection w:val="lrTb"/>
            <w:noWrap w:val="false"/>
          </w:tcPr>
          <w:p>
            <w:pPr>
              <w:pStyle w:val="922"/>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Mar>
              <w:left w:w="15" w:type="dxa"/>
              <w:top w:w="15" w:type="dxa"/>
              <w:right w:w="15" w:type="dxa"/>
              <w:bottom w:w="0" w:type="dxa"/>
            </w:tcMar>
            <w:tcW w:w="1091" w:type="dxa"/>
            <w:vAlign w:val="bottom"/>
            <w:textDirection w:val="lrTb"/>
            <w:noWrap w:val="false"/>
          </w:tcPr>
          <w:p>
            <w:pPr>
              <w:pStyle w:val="922"/>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Mar>
              <w:left w:w="15" w:type="dxa"/>
              <w:top w:w="15" w:type="dxa"/>
              <w:right w:w="15" w:type="dxa"/>
              <w:bottom w:w="0" w:type="dxa"/>
            </w:tcMar>
            <w:tcW w:w="2224" w:type="dxa"/>
            <w:vAlign w:val="top"/>
            <w:textDirection w:val="lrTb"/>
            <w:noWrap w:val="false"/>
          </w:tcPr>
          <w:p>
            <w:pPr>
              <w:pStyle w:val="922"/>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Mar>
              <w:left w:w="15" w:type="dxa"/>
              <w:top w:w="15" w:type="dxa"/>
              <w:right w:w="15" w:type="dxa"/>
              <w:bottom w:w="0" w:type="dxa"/>
            </w:tcMar>
            <w:tcW w:w="1816" w:type="dxa"/>
            <w:vAlign w:val="bottom"/>
            <w:textDirection w:val="lrTb"/>
            <w:noWrap w:val="false"/>
          </w:tcPr>
          <w:p>
            <w:pPr>
              <w:pStyle w:val="922"/>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Mar>
              <w:left w:w="15" w:type="dxa"/>
              <w:top w:w="15" w:type="dxa"/>
              <w:right w:w="15" w:type="dxa"/>
              <w:bottom w:w="0" w:type="dxa"/>
            </w:tcMar>
            <w:tcW w:w="742" w:type="dxa"/>
            <w:vAlign w:val="bottom"/>
            <w:textDirection w:val="lrTb"/>
            <w:noWrap w:val="false"/>
          </w:tcPr>
          <w:p>
            <w:pPr>
              <w:pStyle w:val="922"/>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Mar>
              <w:left w:w="15" w:type="dxa"/>
              <w:top w:w="15" w:type="dxa"/>
              <w:right w:w="15" w:type="dxa"/>
              <w:bottom w:w="0" w:type="dxa"/>
            </w:tcMar>
            <w:tcW w:w="775" w:type="dxa"/>
            <w:vAlign w:val="bottom"/>
            <w:textDirection w:val="lrTb"/>
            <w:noWrap w:val="false"/>
          </w:tcPr>
          <w:p>
            <w:pPr>
              <w:pStyle w:val="922"/>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Mar>
              <w:left w:w="15" w:type="dxa"/>
              <w:top w:w="15" w:type="dxa"/>
              <w:right w:w="15" w:type="dxa"/>
              <w:bottom w:w="0" w:type="dxa"/>
            </w:tcMar>
            <w:tcW w:w="1494" w:type="dxa"/>
            <w:vAlign w:val="bottom"/>
            <w:textDirection w:val="lrTb"/>
            <w:noWrap w:val="false"/>
          </w:tcPr>
          <w:p>
            <w:pPr>
              <w:pStyle w:val="922"/>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r>
      <w:tr>
        <w:trPr>
          <w:trHeight w:val="388"/>
        </w:trPr>
        <w:tc>
          <w:tcPr>
            <w:gridSpan w:val="4"/>
            <w:tcMar>
              <w:left w:w="15" w:type="dxa"/>
              <w:top w:w="15" w:type="dxa"/>
              <w:right w:w="15" w:type="dxa"/>
              <w:bottom w:w="0" w:type="dxa"/>
            </w:tcMar>
            <w:tcW w:w="4931" w:type="dxa"/>
            <w:vAlign w:val="bottom"/>
            <w:textDirection w:val="lrTb"/>
            <w:noWrap w:val="false"/>
          </w:tcPr>
          <w:p>
            <w:pPr>
              <w:pStyle w:val="922"/>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总价合计（即《开标一览表》中的“总价”）</w:t>
            </w:r>
            <w:r>
              <w:rPr>
                <w:color w:val="auto"/>
                <w:highlight w:val="none"/>
              </w:rPr>
            </w:r>
            <w:r/>
          </w:p>
        </w:tc>
        <w:tc>
          <w:tcPr>
            <w:gridSpan w:val="4"/>
            <w:tcMar>
              <w:left w:w="15" w:type="dxa"/>
              <w:top w:w="15" w:type="dxa"/>
              <w:right w:w="15" w:type="dxa"/>
              <w:bottom w:w="0" w:type="dxa"/>
            </w:tcMar>
            <w:tcW w:w="4827" w:type="dxa"/>
            <w:vAlign w:val="bottom"/>
            <w:textDirection w:val="lrTb"/>
            <w:noWrap w:val="false"/>
          </w:tcPr>
          <w:p>
            <w:pPr>
              <w:pStyle w:val="922"/>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r>
    </w:tbl>
    <w:p>
      <w:pPr>
        <w:pStyle w:val="922"/>
        <w:ind w:firstLine="2850"/>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投标人：</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（盖单位</w:t>
      </w:r>
      <w:r>
        <w:rPr>
          <w:rFonts w:hint="eastAsia" w:ascii="宋体" w:hAnsi="宋体" w:eastAsia="宋体" w:cs="宋体"/>
          <w:color w:val="auto"/>
          <w:sz w:val="30"/>
          <w:szCs w:val="30"/>
          <w:highlight w:val="none"/>
          <w:lang w:val="en-US" w:eastAsia="zh-CN"/>
        </w:rPr>
        <w:t xml:space="preserve">电子签章</w:t>
      </w:r>
      <w:r>
        <w:rPr>
          <w:rFonts w:hint="eastAsia" w:ascii="宋体" w:hAnsi="宋体" w:eastAsia="宋体" w:cs="宋体"/>
          <w:color w:val="auto"/>
          <w:sz w:val="30"/>
          <w:szCs w:val="30"/>
          <w:highlight w:val="none"/>
        </w:rPr>
        <w:t xml:space="preserve">）</w:t>
      </w:r>
      <w:r>
        <w:rPr>
          <w:color w:val="auto"/>
          <w:highlight w:val="none"/>
        </w:rPr>
      </w:r>
      <w:r/>
    </w:p>
    <w:p>
      <w:pPr>
        <w:pStyle w:val="922"/>
        <w:ind w:firstLine="600"/>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               投标人授权代表：</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（签字或盖章）  </w:t>
      </w:r>
      <w:r>
        <w:rPr>
          <w:color w:val="auto"/>
          <w:highlight w:val="none"/>
        </w:rPr>
      </w:r>
      <w:r/>
    </w:p>
    <w:p>
      <w:pPr>
        <w:pStyle w:val="922"/>
        <w:ind w:firstLine="3900"/>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日期：   年  月  日</w:t>
      </w:r>
      <w:r>
        <w:rPr>
          <w:color w:val="auto"/>
          <w:highlight w:val="none"/>
        </w:rPr>
      </w:r>
      <w:r/>
    </w:p>
    <w:p>
      <w:pPr>
        <w:pStyle w:val="922"/>
        <w:ind w:left="1496" w:hanging="900"/>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注：①如果不提供详细分项报价的，将视为没有实质性响应招标</w:t>
      </w:r>
      <w:r>
        <w:rPr>
          <w:rFonts w:hint="eastAsia" w:ascii="宋体" w:hAnsi="宋体" w:eastAsia="宋体" w:cs="宋体"/>
          <w:color w:val="auto"/>
          <w:sz w:val="30"/>
          <w:szCs w:val="30"/>
          <w:highlight w:val="none"/>
          <w:lang w:eastAsia="zh-CN"/>
        </w:rPr>
        <w:t xml:space="preserve">文件。</w:t>
      </w:r>
      <w:r>
        <w:rPr>
          <w:color w:val="auto"/>
          <w:highlight w:val="none"/>
        </w:rPr>
      </w:r>
      <w:r/>
    </w:p>
    <w:p>
      <w:pPr>
        <w:pStyle w:val="922"/>
        <w:ind w:left="1493" w:hanging="300"/>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lang w:val="en-US" w:eastAsia="zh-CN"/>
        </w:rPr>
        <w:t xml:space="preserve">②</w:t>
      </w:r>
      <w:r>
        <w:rPr>
          <w:rFonts w:hint="eastAsia" w:ascii="宋体" w:hAnsi="宋体" w:eastAsia="宋体" w:cs="宋体"/>
          <w:color w:val="auto"/>
          <w:sz w:val="30"/>
          <w:szCs w:val="30"/>
          <w:highlight w:val="none"/>
        </w:rPr>
        <w:t xml:space="preserve">投标人对以上数据的真实性负责。</w:t>
      </w:r>
      <w:r>
        <w:rPr>
          <w:color w:val="auto"/>
          <w:highlight w:val="none"/>
        </w:rPr>
      </w:r>
      <w:r/>
    </w:p>
    <w:p>
      <w:pPr>
        <w:pStyle w:val="922"/>
        <w:ind w:firstLine="600"/>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江苏中际招标代理有限公司有权将以上内容进行公示。</w:t>
      </w:r>
      <w:r>
        <w:rPr>
          <w:color w:val="auto"/>
          <w:highlight w:val="none"/>
        </w:rPr>
      </w:r>
      <w:r/>
    </w:p>
    <w:p>
      <w:pPr>
        <w:pStyle w:val="922"/>
        <w:ind w:firstLine="560"/>
        <w:spacing w:line="480" w:lineRule="exact"/>
        <w:rPr>
          <w:rFonts w:hint="eastAsia" w:ascii="宋体" w:hAnsi="宋体" w:eastAsia="宋体" w:cs="宋体"/>
          <w:color w:val="auto"/>
          <w:sz w:val="24"/>
          <w:highlight w:val="none"/>
        </w:rPr>
      </w:pPr>
      <w:r>
        <w:rPr>
          <w:rFonts w:hint="eastAsia" w:ascii="宋体" w:hAnsi="宋体" w:eastAsia="宋体" w:cs="宋体"/>
          <w:color w:val="auto"/>
          <w:sz w:val="28"/>
          <w:szCs w:val="28"/>
          <w:highlight w:val="none"/>
        </w:rPr>
        <w:br w:type="page" w:clear="all"/>
      </w:r>
      <w:r>
        <w:rPr>
          <w:rFonts w:hint="eastAsia" w:ascii="宋体" w:hAnsi="宋体" w:eastAsia="宋体" w:cs="宋体"/>
          <w:color w:val="auto"/>
          <w:sz w:val="28"/>
          <w:szCs w:val="28"/>
          <w:highlight w:val="none"/>
        </w:rPr>
        <w:t xml:space="preserve">四、偏离表格式</w:t>
      </w:r>
      <w:r>
        <w:rPr>
          <w:color w:val="auto"/>
          <w:highlight w:val="none"/>
        </w:rPr>
      </w:r>
      <w:r/>
    </w:p>
    <w:p>
      <w:pPr>
        <w:pStyle w:val="922"/>
        <w:ind w:firstLine="600"/>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highlight w:val="none"/>
        </w:rPr>
      </w:r>
      <w:r/>
    </w:p>
    <w:p>
      <w:pPr>
        <w:pStyle w:val="922"/>
        <w:ind w:firstLine="600"/>
        <w:spacing w:line="480" w:lineRule="exact"/>
        <w:rPr>
          <w:rFonts w:hint="eastAsia" w:ascii="宋体" w:hAnsi="宋体" w:eastAsia="宋体" w:cs="宋体"/>
          <w:color w:val="auto"/>
          <w:sz w:val="30"/>
          <w:szCs w:val="30"/>
          <w:highlight w:val="none"/>
          <w:u w:val="single"/>
        </w:rPr>
      </w:pPr>
      <w:r>
        <w:rPr>
          <w:rFonts w:hint="eastAsia" w:ascii="宋体" w:hAnsi="宋体" w:eastAsia="宋体" w:cs="宋体"/>
          <w:color w:val="auto"/>
          <w:sz w:val="30"/>
          <w:szCs w:val="30"/>
          <w:highlight w:val="none"/>
        </w:rPr>
        <w:t xml:space="preserve">项目名称：</w:t>
      </w:r>
      <w:r>
        <w:rPr>
          <w:rFonts w:hint="eastAsia" w:ascii="宋体" w:hAnsi="宋体" w:eastAsia="宋体" w:cs="宋体"/>
          <w:color w:val="auto"/>
          <w:sz w:val="30"/>
          <w:szCs w:val="30"/>
          <w:highlight w:val="none"/>
          <w:lang w:eastAsia="zh-CN"/>
        </w:rPr>
        <w:t xml:space="preserve">骨关节内窥镜摄像系统</w:t>
      </w:r>
      <w:r>
        <w:rPr>
          <w:color w:val="auto"/>
          <w:highlight w:val="none"/>
        </w:rPr>
      </w:r>
      <w:r/>
    </w:p>
    <w:p>
      <w:pPr>
        <w:pStyle w:val="922"/>
        <w:ind w:firstLine="600"/>
        <w:spacing w:line="480" w:lineRule="exact"/>
        <w:rPr>
          <w:rFonts w:hint="eastAsia" w:ascii="宋体" w:hAnsi="宋体" w:eastAsia="宋体" w:cs="宋体"/>
          <w:color w:val="auto"/>
          <w:sz w:val="30"/>
          <w:szCs w:val="30"/>
          <w:highlight w:val="none"/>
          <w:u w:val="single"/>
        </w:rPr>
      </w:pPr>
      <w:r>
        <w:rPr>
          <w:rFonts w:hint="eastAsia" w:ascii="宋体" w:hAnsi="宋体" w:eastAsia="宋体" w:cs="宋体"/>
          <w:color w:val="auto"/>
          <w:sz w:val="30"/>
          <w:szCs w:val="30"/>
          <w:highlight w:val="none"/>
        </w:rPr>
        <w:t xml:space="preserve">项目编号：</w:t>
      </w:r>
      <w:r>
        <w:rPr>
          <w:rFonts w:hint="eastAsia" w:ascii="宋体" w:hAnsi="宋体" w:eastAsia="宋体" w:cs="宋体"/>
          <w:color w:val="auto"/>
          <w:sz w:val="30"/>
          <w:szCs w:val="30"/>
          <w:highlight w:val="none"/>
          <w:lang w:eastAsia="zh-CN"/>
        </w:rPr>
        <w:t xml:space="preserve">JSZC-320300-ZJZB-G2026-0142</w:t>
      </w:r>
      <w:r>
        <w:rPr>
          <w:color w:val="auto"/>
          <w:highlight w:val="none"/>
        </w:rPr>
      </w:r>
      <w:r/>
    </w:p>
    <w:p>
      <w:pPr>
        <w:pStyle w:val="922"/>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rPr>
          <w:color w:val="auto"/>
          <w:highlight w:val="none"/>
        </w:rPr>
      </w:r>
      <w:r/>
    </w:p>
    <w:tbl>
      <w:tblPr>
        <w:tblW w:w="0" w:type="auto"/>
        <w:jc w:val="center"/>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W w:w="720" w:type="dxa"/>
            <w:vAlign w:val="center"/>
            <w:textDirection w:val="lrTb"/>
            <w:noWrap w:val="false"/>
          </w:tcPr>
          <w:p>
            <w:pPr>
              <w:pStyle w:val="922"/>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序号</w:t>
            </w:r>
            <w:r>
              <w:rPr>
                <w:color w:val="auto"/>
                <w:highlight w:val="none"/>
              </w:rPr>
            </w:r>
            <w:r/>
          </w:p>
        </w:tc>
        <w:tc>
          <w:tcPr>
            <w:tcW w:w="1404" w:type="dxa"/>
            <w:vAlign w:val="center"/>
            <w:textDirection w:val="lrTb"/>
            <w:noWrap w:val="false"/>
          </w:tcPr>
          <w:p>
            <w:pPr>
              <w:pStyle w:val="922"/>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偏离内容</w:t>
            </w:r>
            <w:r>
              <w:rPr>
                <w:color w:val="auto"/>
                <w:highlight w:val="none"/>
              </w:rPr>
            </w:r>
            <w:r/>
          </w:p>
        </w:tc>
        <w:tc>
          <w:tcPr>
            <w:tcW w:w="1476" w:type="dxa"/>
            <w:vAlign w:val="center"/>
            <w:textDirection w:val="lrTb"/>
            <w:noWrap w:val="false"/>
          </w:tcPr>
          <w:p>
            <w:pPr>
              <w:pStyle w:val="922"/>
              <w:jc w:val="center"/>
              <w:rPr>
                <w:rFonts w:hint="eastAsia" w:ascii="宋体" w:hAnsi="宋体" w:eastAsia="宋体" w:cs="宋体"/>
                <w:caps/>
                <w:color w:val="auto"/>
                <w:sz w:val="24"/>
                <w:highlight w:val="none"/>
              </w:rPr>
            </w:pPr>
            <w:r>
              <w:rPr>
                <w:rFonts w:hint="eastAsia" w:ascii="宋体" w:hAnsi="宋体" w:eastAsia="宋体" w:cs="宋体"/>
                <w:color w:val="auto"/>
                <w:sz w:val="24"/>
                <w:highlight w:val="none"/>
              </w:rPr>
              <w:t xml:space="preserve">招标文件的要求</w:t>
            </w:r>
            <w:r>
              <w:rPr>
                <w:color w:val="auto"/>
                <w:highlight w:val="none"/>
              </w:rPr>
            </w:r>
            <w:r/>
          </w:p>
        </w:tc>
        <w:tc>
          <w:tcPr>
            <w:tcW w:w="1620" w:type="dxa"/>
            <w:vAlign w:val="center"/>
            <w:textDirection w:val="lrTb"/>
            <w:noWrap w:val="false"/>
          </w:tcPr>
          <w:p>
            <w:pPr>
              <w:pStyle w:val="922"/>
              <w:jc w:val="center"/>
              <w:rPr>
                <w:rFonts w:hint="eastAsia" w:ascii="宋体" w:hAnsi="宋体" w:eastAsia="宋体" w:cs="宋体"/>
                <w:caps/>
                <w:color w:val="auto"/>
                <w:sz w:val="24"/>
                <w:highlight w:val="none"/>
              </w:rPr>
            </w:pPr>
            <w:r>
              <w:rPr>
                <w:rFonts w:hint="eastAsia" w:ascii="宋体" w:hAnsi="宋体" w:eastAsia="宋体" w:cs="宋体"/>
                <w:color w:val="auto"/>
                <w:sz w:val="24"/>
                <w:highlight w:val="none"/>
              </w:rPr>
              <w:t xml:space="preserve">投标文件中的内容</w:t>
            </w:r>
            <w:r>
              <w:rPr>
                <w:color w:val="auto"/>
                <w:highlight w:val="none"/>
              </w:rPr>
            </w:r>
            <w:r/>
          </w:p>
        </w:tc>
        <w:tc>
          <w:tcPr>
            <w:tcW w:w="1260" w:type="dxa"/>
            <w:vAlign w:val="center"/>
            <w:textDirection w:val="lrTb"/>
            <w:noWrap w:val="false"/>
          </w:tcPr>
          <w:p>
            <w:pPr>
              <w:pStyle w:val="922"/>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（正/负/无）偏离</w:t>
            </w:r>
            <w:r>
              <w:rPr>
                <w:color w:val="auto"/>
                <w:highlight w:val="none"/>
              </w:rPr>
            </w:r>
            <w:r/>
          </w:p>
        </w:tc>
        <w:tc>
          <w:tcPr>
            <w:tcW w:w="2520" w:type="dxa"/>
            <w:vAlign w:val="center"/>
            <w:textDirection w:val="lrTb"/>
            <w:noWrap w:val="false"/>
          </w:tcPr>
          <w:p>
            <w:pPr>
              <w:pStyle w:val="922"/>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说明</w:t>
            </w:r>
            <w:r>
              <w:rPr>
                <w:color w:val="auto"/>
                <w:highlight w:val="none"/>
              </w:rPr>
            </w:r>
            <w:r/>
          </w:p>
        </w:tc>
      </w:tr>
      <w:tr>
        <w:trPr>
          <w:trHeight w:val="794"/>
        </w:trPr>
        <w:tc>
          <w:tcPr>
            <w:tcW w:w="720" w:type="dxa"/>
            <w:vAlign w:val="top"/>
            <w:textDirection w:val="lrTb"/>
            <w:noWrap w:val="false"/>
          </w:tcPr>
          <w:p>
            <w:pPr>
              <w:pStyle w:val="922"/>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W w:w="1404" w:type="dxa"/>
            <w:vAlign w:val="top"/>
            <w:textDirection w:val="lrTb"/>
            <w:noWrap w:val="false"/>
          </w:tcPr>
          <w:p>
            <w:pPr>
              <w:pStyle w:val="922"/>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W w:w="1476" w:type="dxa"/>
            <w:vAlign w:val="top"/>
            <w:textDirection w:val="lrTb"/>
            <w:noWrap w:val="false"/>
          </w:tcPr>
          <w:p>
            <w:pPr>
              <w:pStyle w:val="922"/>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W w:w="1620" w:type="dxa"/>
            <w:vAlign w:val="top"/>
            <w:textDirection w:val="lrTb"/>
            <w:noWrap w:val="false"/>
          </w:tcPr>
          <w:p>
            <w:pPr>
              <w:pStyle w:val="922"/>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W w:w="1260" w:type="dxa"/>
            <w:vAlign w:val="top"/>
            <w:textDirection w:val="lrTb"/>
            <w:noWrap w:val="false"/>
          </w:tcPr>
          <w:p>
            <w:pPr>
              <w:pStyle w:val="922"/>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W w:w="2520" w:type="dxa"/>
            <w:vAlign w:val="top"/>
            <w:textDirection w:val="lrTb"/>
            <w:noWrap w:val="false"/>
          </w:tcPr>
          <w:p>
            <w:pPr>
              <w:pStyle w:val="922"/>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r>
      <w:tr>
        <w:trPr>
          <w:trHeight w:val="794"/>
        </w:trPr>
        <w:tc>
          <w:tcPr>
            <w:tcW w:w="720" w:type="dxa"/>
            <w:vAlign w:val="top"/>
            <w:textDirection w:val="lrTb"/>
            <w:noWrap w:val="false"/>
          </w:tcPr>
          <w:p>
            <w:pPr>
              <w:pStyle w:val="922"/>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W w:w="1404" w:type="dxa"/>
            <w:vAlign w:val="top"/>
            <w:textDirection w:val="lrTb"/>
            <w:noWrap w:val="false"/>
          </w:tcPr>
          <w:p>
            <w:pPr>
              <w:pStyle w:val="922"/>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W w:w="1476" w:type="dxa"/>
            <w:vAlign w:val="top"/>
            <w:textDirection w:val="lrTb"/>
            <w:noWrap w:val="false"/>
          </w:tcPr>
          <w:p>
            <w:pPr>
              <w:pStyle w:val="922"/>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W w:w="1620" w:type="dxa"/>
            <w:vAlign w:val="top"/>
            <w:textDirection w:val="lrTb"/>
            <w:noWrap w:val="false"/>
          </w:tcPr>
          <w:p>
            <w:pPr>
              <w:pStyle w:val="922"/>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W w:w="1260" w:type="dxa"/>
            <w:vAlign w:val="top"/>
            <w:textDirection w:val="lrTb"/>
            <w:noWrap w:val="false"/>
          </w:tcPr>
          <w:p>
            <w:pPr>
              <w:pStyle w:val="922"/>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W w:w="2520" w:type="dxa"/>
            <w:vAlign w:val="top"/>
            <w:textDirection w:val="lrTb"/>
            <w:noWrap w:val="false"/>
          </w:tcPr>
          <w:p>
            <w:pPr>
              <w:pStyle w:val="922"/>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r>
      <w:tr>
        <w:trPr>
          <w:trHeight w:val="794"/>
        </w:trPr>
        <w:tc>
          <w:tcPr>
            <w:tcW w:w="720" w:type="dxa"/>
            <w:vAlign w:val="top"/>
            <w:textDirection w:val="lrTb"/>
            <w:noWrap w:val="false"/>
          </w:tcPr>
          <w:p>
            <w:pPr>
              <w:pStyle w:val="922"/>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W w:w="1404" w:type="dxa"/>
            <w:vAlign w:val="top"/>
            <w:textDirection w:val="lrTb"/>
            <w:noWrap w:val="false"/>
          </w:tcPr>
          <w:p>
            <w:pPr>
              <w:pStyle w:val="922"/>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W w:w="1476" w:type="dxa"/>
            <w:vAlign w:val="top"/>
            <w:textDirection w:val="lrTb"/>
            <w:noWrap w:val="false"/>
          </w:tcPr>
          <w:p>
            <w:pPr>
              <w:pStyle w:val="922"/>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W w:w="1620" w:type="dxa"/>
            <w:vAlign w:val="top"/>
            <w:textDirection w:val="lrTb"/>
            <w:noWrap w:val="false"/>
          </w:tcPr>
          <w:p>
            <w:pPr>
              <w:pStyle w:val="922"/>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W w:w="1260" w:type="dxa"/>
            <w:vAlign w:val="top"/>
            <w:textDirection w:val="lrTb"/>
            <w:noWrap w:val="false"/>
          </w:tcPr>
          <w:p>
            <w:pPr>
              <w:pStyle w:val="922"/>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W w:w="2520" w:type="dxa"/>
            <w:vAlign w:val="top"/>
            <w:textDirection w:val="lrTb"/>
            <w:noWrap w:val="false"/>
          </w:tcPr>
          <w:p>
            <w:pPr>
              <w:pStyle w:val="922"/>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r>
      <w:tr>
        <w:trPr>
          <w:trHeight w:val="794"/>
        </w:trPr>
        <w:tc>
          <w:tcPr>
            <w:tcW w:w="720" w:type="dxa"/>
            <w:vAlign w:val="top"/>
            <w:textDirection w:val="lrTb"/>
            <w:noWrap w:val="false"/>
          </w:tcPr>
          <w:p>
            <w:pPr>
              <w:pStyle w:val="922"/>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W w:w="1404" w:type="dxa"/>
            <w:vAlign w:val="top"/>
            <w:textDirection w:val="lrTb"/>
            <w:noWrap w:val="false"/>
          </w:tcPr>
          <w:p>
            <w:pPr>
              <w:pStyle w:val="922"/>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W w:w="1476" w:type="dxa"/>
            <w:vAlign w:val="top"/>
            <w:textDirection w:val="lrTb"/>
            <w:noWrap w:val="false"/>
          </w:tcPr>
          <w:p>
            <w:pPr>
              <w:pStyle w:val="922"/>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W w:w="1620" w:type="dxa"/>
            <w:vAlign w:val="top"/>
            <w:textDirection w:val="lrTb"/>
            <w:noWrap w:val="false"/>
          </w:tcPr>
          <w:p>
            <w:pPr>
              <w:pStyle w:val="922"/>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W w:w="1260" w:type="dxa"/>
            <w:vAlign w:val="top"/>
            <w:textDirection w:val="lrTb"/>
            <w:noWrap w:val="false"/>
          </w:tcPr>
          <w:p>
            <w:pPr>
              <w:pStyle w:val="922"/>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W w:w="2520" w:type="dxa"/>
            <w:vAlign w:val="top"/>
            <w:textDirection w:val="lrTb"/>
            <w:noWrap w:val="false"/>
          </w:tcPr>
          <w:p>
            <w:pPr>
              <w:pStyle w:val="922"/>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r>
      <w:tr>
        <w:trPr>
          <w:trHeight w:val="794"/>
        </w:trPr>
        <w:tc>
          <w:tcPr>
            <w:tcW w:w="720" w:type="dxa"/>
            <w:vAlign w:val="top"/>
            <w:textDirection w:val="lrTb"/>
            <w:noWrap w:val="false"/>
          </w:tcPr>
          <w:p>
            <w:pPr>
              <w:pStyle w:val="922"/>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W w:w="1404" w:type="dxa"/>
            <w:vAlign w:val="top"/>
            <w:textDirection w:val="lrTb"/>
            <w:noWrap w:val="false"/>
          </w:tcPr>
          <w:p>
            <w:pPr>
              <w:pStyle w:val="922"/>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W w:w="1476" w:type="dxa"/>
            <w:vAlign w:val="top"/>
            <w:textDirection w:val="lrTb"/>
            <w:noWrap w:val="false"/>
          </w:tcPr>
          <w:p>
            <w:pPr>
              <w:pStyle w:val="922"/>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W w:w="1620" w:type="dxa"/>
            <w:vAlign w:val="top"/>
            <w:textDirection w:val="lrTb"/>
            <w:noWrap w:val="false"/>
          </w:tcPr>
          <w:p>
            <w:pPr>
              <w:pStyle w:val="922"/>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W w:w="1260" w:type="dxa"/>
            <w:vAlign w:val="top"/>
            <w:textDirection w:val="lrTb"/>
            <w:noWrap w:val="false"/>
          </w:tcPr>
          <w:p>
            <w:pPr>
              <w:pStyle w:val="922"/>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W w:w="2520" w:type="dxa"/>
            <w:vAlign w:val="top"/>
            <w:textDirection w:val="lrTb"/>
            <w:noWrap w:val="false"/>
          </w:tcPr>
          <w:p>
            <w:pPr>
              <w:pStyle w:val="922"/>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r>
      <w:tr>
        <w:trPr>
          <w:trHeight w:val="794"/>
        </w:trPr>
        <w:tc>
          <w:tcPr>
            <w:tcW w:w="720" w:type="dxa"/>
            <w:vAlign w:val="top"/>
            <w:textDirection w:val="lrTb"/>
            <w:noWrap w:val="false"/>
          </w:tcPr>
          <w:p>
            <w:pPr>
              <w:pStyle w:val="922"/>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W w:w="1404" w:type="dxa"/>
            <w:vAlign w:val="top"/>
            <w:textDirection w:val="lrTb"/>
            <w:noWrap w:val="false"/>
          </w:tcPr>
          <w:p>
            <w:pPr>
              <w:pStyle w:val="922"/>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W w:w="1476" w:type="dxa"/>
            <w:vAlign w:val="top"/>
            <w:textDirection w:val="lrTb"/>
            <w:noWrap w:val="false"/>
          </w:tcPr>
          <w:p>
            <w:pPr>
              <w:pStyle w:val="922"/>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W w:w="1620" w:type="dxa"/>
            <w:vAlign w:val="top"/>
            <w:textDirection w:val="lrTb"/>
            <w:noWrap w:val="false"/>
          </w:tcPr>
          <w:p>
            <w:pPr>
              <w:pStyle w:val="922"/>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W w:w="1260" w:type="dxa"/>
            <w:vAlign w:val="top"/>
            <w:textDirection w:val="lrTb"/>
            <w:noWrap w:val="false"/>
          </w:tcPr>
          <w:p>
            <w:pPr>
              <w:pStyle w:val="922"/>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c>
          <w:tcPr>
            <w:tcW w:w="2520" w:type="dxa"/>
            <w:vAlign w:val="top"/>
            <w:textDirection w:val="lrTb"/>
            <w:noWrap w:val="false"/>
          </w:tcPr>
          <w:p>
            <w:pPr>
              <w:pStyle w:val="922"/>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tc>
      </w:tr>
    </w:tbl>
    <w:p>
      <w:pPr>
        <w:pStyle w:val="922"/>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rPr>
          <w:color w:val="auto"/>
          <w:highlight w:val="none"/>
        </w:rPr>
      </w:r>
      <w:r/>
    </w:p>
    <w:p>
      <w:pPr>
        <w:pStyle w:val="922"/>
        <w:ind w:firstLine="562"/>
        <w:spacing w:line="440" w:lineRule="exact"/>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 xml:space="preserve">注</w:t>
      </w:r>
      <w:r>
        <w:rPr>
          <w:rFonts w:hint="eastAsia" w:ascii="宋体" w:hAnsi="宋体" w:eastAsia="宋体" w:cs="宋体"/>
          <w:color w:val="auto"/>
          <w:sz w:val="28"/>
          <w:szCs w:val="28"/>
          <w:highlight w:val="none"/>
        </w:rPr>
        <w:t xml:space="preserve">：投标人的投标文件中的内容与招标文件（含招标文件的澄清或者修改的内容）的要求不同时，逐条列在偏离表中，否则将</w:t>
      </w:r>
      <w:r>
        <w:rPr>
          <w:rFonts w:hint="eastAsia" w:ascii="宋体" w:hAnsi="宋体" w:eastAsia="宋体" w:cs="宋体"/>
          <w:color w:val="auto"/>
          <w:sz w:val="28"/>
          <w:szCs w:val="28"/>
          <w:highlight w:val="none"/>
          <w:lang w:eastAsia="zh-CN"/>
        </w:rPr>
        <w:t xml:space="preserve">视为</w:t>
      </w:r>
      <w:r>
        <w:rPr>
          <w:rFonts w:hint="eastAsia" w:ascii="宋体" w:hAnsi="宋体" w:eastAsia="宋体" w:cs="宋体"/>
          <w:color w:val="auto"/>
          <w:sz w:val="28"/>
          <w:szCs w:val="28"/>
          <w:highlight w:val="none"/>
        </w:rPr>
        <w:t xml:space="preserve">投标人接受招标文件的要求。</w:t>
      </w:r>
      <w:r>
        <w:rPr>
          <w:color w:val="auto"/>
          <w:highlight w:val="none"/>
        </w:rPr>
      </w:r>
      <w:r/>
    </w:p>
    <w:p>
      <w:pPr>
        <w:pStyle w:val="922"/>
        <w:ind w:firstLine="2850"/>
        <w:spacing w:line="30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投标人：</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（盖单位</w:t>
      </w:r>
      <w:r>
        <w:rPr>
          <w:rFonts w:hint="eastAsia" w:ascii="宋体" w:hAnsi="宋体" w:eastAsia="宋体" w:cs="宋体"/>
          <w:color w:val="auto"/>
          <w:sz w:val="30"/>
          <w:szCs w:val="30"/>
          <w:highlight w:val="none"/>
          <w:lang w:val="en-US" w:eastAsia="zh-CN"/>
        </w:rPr>
        <w:t xml:space="preserve">电子签章</w:t>
      </w:r>
      <w:r>
        <w:rPr>
          <w:rFonts w:hint="eastAsia" w:ascii="宋体" w:hAnsi="宋体" w:eastAsia="宋体" w:cs="宋体"/>
          <w:color w:val="auto"/>
          <w:sz w:val="30"/>
          <w:szCs w:val="30"/>
          <w:highlight w:val="none"/>
        </w:rPr>
        <w:t xml:space="preserve">）</w:t>
      </w:r>
      <w:r>
        <w:rPr>
          <w:color w:val="auto"/>
          <w:highlight w:val="none"/>
        </w:rPr>
      </w:r>
      <w:r/>
    </w:p>
    <w:p>
      <w:pPr>
        <w:pStyle w:val="922"/>
        <w:ind w:firstLine="600"/>
        <w:spacing w:line="30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               投标人授权代表：</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（签字或盖章）  </w:t>
      </w:r>
      <w:r>
        <w:rPr>
          <w:color w:val="auto"/>
          <w:highlight w:val="none"/>
        </w:rPr>
      </w:r>
      <w:r/>
    </w:p>
    <w:p>
      <w:pPr>
        <w:pStyle w:val="922"/>
        <w:ind w:firstLine="390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highlight w:val="none"/>
        </w:rPr>
      </w:r>
      <w:r/>
    </w:p>
    <w:p>
      <w:pPr>
        <w:pStyle w:val="922"/>
        <w:ind w:firstLine="390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日期：   年  月  日</w:t>
      </w:r>
      <w:r>
        <w:rPr>
          <w:color w:val="auto"/>
          <w:highlight w:val="none"/>
        </w:rPr>
      </w:r>
      <w:r/>
    </w:p>
    <w:p>
      <w:pPr>
        <w:pStyle w:val="922"/>
        <w:ind w:firstLine="600"/>
        <w:spacing w:line="480" w:lineRule="exact"/>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rPr>
          <w:color w:val="auto"/>
          <w:highlight w:val="none"/>
        </w:rPr>
      </w:r>
      <w:r/>
    </w:p>
    <w:p>
      <w:pPr>
        <w:pStyle w:val="922"/>
        <w:ind w:firstLine="600"/>
        <w:spacing w:line="480" w:lineRule="exact"/>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rPr>
          <w:color w:val="auto"/>
          <w:highlight w:val="none"/>
        </w:rPr>
      </w:r>
      <w:r/>
    </w:p>
    <w:p>
      <w:pPr>
        <w:pStyle w:val="922"/>
        <w:ind w:firstLine="600"/>
        <w:spacing w:line="480" w:lineRule="exact"/>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rPr>
          <w:color w:val="auto"/>
          <w:highlight w:val="none"/>
        </w:rPr>
      </w:r>
      <w:r/>
    </w:p>
    <w:p>
      <w:pPr>
        <w:ind w:firstLine="600"/>
        <w:spacing w:line="480" w:lineRule="exact"/>
        <w:rPr>
          <w:rFonts w:hint="eastAsia" w:ascii="宋体" w:hAnsi="宋体" w:eastAsia="宋体" w:cs="宋体"/>
          <w:color w:val="auto"/>
          <w:sz w:val="30"/>
          <w:szCs w:val="30"/>
          <w:highlight w:val="none"/>
        </w:rPr>
      </w:pPr>
      <w:r>
        <w:rPr>
          <w:rFonts w:hint="eastAsia" w:ascii="宋体" w:hAnsi="宋体" w:eastAsia="宋体" w:cs="宋体"/>
          <w:bCs/>
          <w:color w:val="auto"/>
          <w:sz w:val="30"/>
          <w:szCs w:val="30"/>
          <w:highlight w:val="none"/>
        </w:rPr>
      </w:r>
      <w:r>
        <w:rPr>
          <w:rFonts w:hint="eastAsia" w:ascii="宋体" w:hAnsi="宋体" w:eastAsia="宋体" w:cs="宋体"/>
          <w:bCs/>
          <w:color w:val="auto"/>
          <w:sz w:val="30"/>
          <w:szCs w:val="30"/>
          <w:highlight w:val="none"/>
        </w:rPr>
      </w:r>
      <w:r/>
    </w:p>
    <w:p>
      <w:pPr>
        <w:pStyle w:val="922"/>
        <w:ind w:firstLine="600"/>
        <w:spacing w:line="480" w:lineRule="exact"/>
        <w:rPr>
          <w:rFonts w:hint="eastAsia" w:ascii="宋体" w:hAnsi="宋体" w:eastAsia="宋体" w:cs="宋体"/>
          <w:color w:val="auto"/>
          <w:sz w:val="30"/>
          <w:szCs w:val="30"/>
          <w:highlight w:val="none"/>
        </w:rPr>
      </w:pPr>
      <w:r>
        <w:rPr>
          <w:rFonts w:hint="eastAsia" w:ascii="宋体" w:hAnsi="宋体" w:eastAsia="宋体" w:cs="宋体"/>
          <w:bCs/>
          <w:color w:val="auto"/>
          <w:sz w:val="30"/>
          <w:szCs w:val="30"/>
          <w:highlight w:val="none"/>
        </w:rPr>
        <w:t xml:space="preserve">五、法定代表人授权书格式</w:t>
      </w:r>
      <w:r>
        <w:rPr>
          <w:color w:val="auto"/>
          <w:highlight w:val="none"/>
        </w:rPr>
      </w:r>
      <w:r/>
    </w:p>
    <w:p>
      <w:pPr>
        <w:pStyle w:val="922"/>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highlight w:val="none"/>
        </w:rPr>
      </w:r>
      <w:r/>
    </w:p>
    <w:p>
      <w:pPr>
        <w:pStyle w:val="922"/>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委托人：</w:t>
      </w:r>
      <w:r>
        <w:rPr>
          <w:color w:val="auto"/>
          <w:highlight w:val="none"/>
        </w:rPr>
      </w:r>
      <w:r/>
    </w:p>
    <w:p>
      <w:pPr>
        <w:pStyle w:val="922"/>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地  址：</w:t>
      </w:r>
      <w:r>
        <w:rPr>
          <w:color w:val="auto"/>
          <w:highlight w:val="none"/>
        </w:rPr>
      </w:r>
      <w:r/>
    </w:p>
    <w:p>
      <w:pPr>
        <w:pStyle w:val="922"/>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法定代表人（负责人）：               职务：</w:t>
      </w:r>
      <w:r>
        <w:rPr>
          <w:color w:val="auto"/>
          <w:highlight w:val="none"/>
        </w:rPr>
      </w:r>
      <w:r/>
    </w:p>
    <w:p>
      <w:pPr>
        <w:pStyle w:val="922"/>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统一社会信用代码：</w:t>
      </w:r>
      <w:r>
        <w:rPr>
          <w:color w:val="auto"/>
          <w:highlight w:val="none"/>
        </w:rPr>
      </w:r>
      <w:r/>
    </w:p>
    <w:p>
      <w:pPr>
        <w:pStyle w:val="922"/>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受托人：                   性别：男（女）  </w:t>
      </w:r>
      <w:r>
        <w:rPr>
          <w:color w:val="auto"/>
          <w:highlight w:val="none"/>
        </w:rPr>
      </w:r>
      <w:r/>
    </w:p>
    <w:p>
      <w:pPr>
        <w:pStyle w:val="922"/>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年龄：  岁                 民族：   族</w:t>
      </w:r>
      <w:r>
        <w:rPr>
          <w:color w:val="auto"/>
          <w:highlight w:val="none"/>
        </w:rPr>
      </w:r>
      <w:r/>
    </w:p>
    <w:p>
      <w:pPr>
        <w:pStyle w:val="922"/>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职务：</w:t>
      </w:r>
      <w:r>
        <w:rPr>
          <w:color w:val="auto"/>
          <w:highlight w:val="none"/>
        </w:rPr>
      </w:r>
      <w:r/>
    </w:p>
    <w:p>
      <w:pPr>
        <w:pStyle w:val="922"/>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身份证号：</w:t>
      </w:r>
      <w:r>
        <w:rPr>
          <w:color w:val="auto"/>
          <w:highlight w:val="none"/>
        </w:rPr>
      </w:r>
      <w:r/>
    </w:p>
    <w:p>
      <w:pPr>
        <w:pStyle w:val="922"/>
        <w:ind w:firstLine="600"/>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兹委托（      ）全权代表我企业（公司）参与（</w:t>
      </w:r>
      <w:r>
        <w:rPr>
          <w:rFonts w:hint="eastAsia" w:ascii="宋体" w:hAnsi="宋体" w:eastAsia="宋体" w:cs="宋体"/>
          <w:color w:val="auto"/>
          <w:sz w:val="30"/>
          <w:szCs w:val="30"/>
          <w:highlight w:val="none"/>
          <w:lang w:eastAsia="zh-CN"/>
        </w:rPr>
        <w:t xml:space="preserve">骨关节内窥镜摄像系统</w:t>
      </w:r>
      <w:r>
        <w:rPr>
          <w:rFonts w:hint="eastAsia" w:ascii="宋体" w:hAnsi="宋体" w:eastAsia="宋体" w:cs="宋体"/>
          <w:color w:val="auto"/>
          <w:sz w:val="30"/>
          <w:szCs w:val="30"/>
          <w:highlight w:val="none"/>
        </w:rPr>
        <w:t xml:space="preserve">）项目（项目编号：</w:t>
      </w:r>
      <w:r>
        <w:rPr>
          <w:rFonts w:hint="eastAsia" w:ascii="宋体" w:hAnsi="宋体" w:eastAsia="宋体" w:cs="宋体"/>
          <w:color w:val="auto"/>
          <w:sz w:val="30"/>
          <w:szCs w:val="30"/>
          <w:highlight w:val="none"/>
          <w:lang w:eastAsia="zh-CN"/>
        </w:rPr>
        <w:t xml:space="preserve">JSZC-320300-ZJZB-G2026-0142</w:t>
      </w:r>
      <w:r>
        <w:rPr>
          <w:rFonts w:hint="eastAsia" w:ascii="宋体" w:hAnsi="宋体" w:eastAsia="宋体" w:cs="宋体"/>
          <w:color w:val="auto"/>
          <w:sz w:val="30"/>
          <w:szCs w:val="30"/>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rPr>
          <w:color w:val="auto"/>
          <w:highlight w:val="none"/>
        </w:rPr>
      </w:r>
      <w:r/>
    </w:p>
    <w:p>
      <w:pPr>
        <w:pStyle w:val="922"/>
        <w:ind w:firstLine="630"/>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特此授权委托。</w:t>
      </w:r>
      <w:r>
        <w:rPr>
          <w:color w:val="auto"/>
          <w:highlight w:val="none"/>
        </w:rPr>
      </w:r>
      <w:r/>
    </w:p>
    <w:p>
      <w:pPr>
        <w:pStyle w:val="922"/>
        <w:ind w:firstLine="600"/>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委托人（盖单位</w:t>
      </w:r>
      <w:r>
        <w:rPr>
          <w:rFonts w:hint="eastAsia" w:ascii="宋体" w:hAnsi="宋体" w:eastAsia="宋体" w:cs="宋体"/>
          <w:color w:val="auto"/>
          <w:sz w:val="30"/>
          <w:szCs w:val="30"/>
          <w:highlight w:val="none"/>
          <w:lang w:val="en-US" w:eastAsia="zh-CN"/>
        </w:rPr>
        <w:t xml:space="preserve">电子签章</w:t>
      </w:r>
      <w:r>
        <w:rPr>
          <w:rFonts w:hint="eastAsia" w:ascii="宋体" w:hAnsi="宋体" w:eastAsia="宋体" w:cs="宋体"/>
          <w:color w:val="auto"/>
          <w:sz w:val="30"/>
          <w:szCs w:val="30"/>
          <w:highlight w:val="none"/>
        </w:rPr>
        <w:t xml:space="preserve">）：               受托人（签字或盖章）：</w:t>
      </w:r>
      <w:r>
        <w:rPr>
          <w:color w:val="auto"/>
          <w:highlight w:val="none"/>
        </w:rPr>
      </w:r>
      <w:r/>
    </w:p>
    <w:p>
      <w:pPr>
        <w:pStyle w:val="922"/>
        <w:ind w:firstLine="600"/>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法定代表人（签字或盖章）： </w:t>
      </w:r>
      <w:r>
        <w:rPr>
          <w:color w:val="auto"/>
          <w:highlight w:val="none"/>
        </w:rPr>
      </w:r>
      <w:r/>
    </w:p>
    <w:p>
      <w:pPr>
        <w:pStyle w:val="922"/>
        <w:ind w:right="600" w:firstLine="6150"/>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年   月   日 </w:t>
      </w:r>
      <w:r>
        <w:rPr>
          <w:color w:val="auto"/>
          <w:highlight w:val="none"/>
        </w:rPr>
      </w:r>
      <w:r/>
    </w:p>
    <w:p>
      <w:pPr>
        <w:pStyle w:val="922"/>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(受托人身份证复印件附后)</w:t>
      </w:r>
      <w:r>
        <w:rPr>
          <w:color w:val="auto"/>
          <w:highlight w:val="none"/>
        </w:rPr>
      </w:r>
      <w:r/>
    </w:p>
    <w:p>
      <w:pPr>
        <w:pStyle w:val="922"/>
        <w:ind w:firstLine="447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rPr>
          <w:color w:val="auto"/>
          <w:highlight w:val="none"/>
        </w:rPr>
      </w:r>
      <w:r/>
    </w:p>
    <w:p>
      <w:pPr>
        <w:pStyle w:val="922"/>
        <w:ind w:firstLine="447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highlight w:val="none"/>
        </w:rPr>
      </w:r>
      <w:r/>
    </w:p>
    <w:p>
      <w:pPr>
        <w:pStyle w:val="922"/>
        <w:ind w:firstLine="447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highlight w:val="none"/>
        </w:rPr>
      </w:r>
      <w:r/>
    </w:p>
    <w:p>
      <w:pPr>
        <w:pStyle w:val="922"/>
        <w:ind w:firstLine="447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highlight w:val="none"/>
        </w:rPr>
      </w:r>
      <w:r/>
    </w:p>
    <w:p>
      <w:pPr>
        <w:pStyle w:val="922"/>
        <w:ind w:firstLine="447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highlight w:val="none"/>
        </w:rPr>
      </w:r>
      <w:r/>
    </w:p>
    <w:p>
      <w:pPr>
        <w:pStyle w:val="922"/>
        <w:ind w:firstLine="447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highlight w:val="none"/>
        </w:rPr>
      </w:r>
      <w:r/>
    </w:p>
    <w:p>
      <w:pPr>
        <w:ind w:firstLine="600"/>
        <w:spacing w:before="100" w:beforeAutospacing="1" w:after="100" w:afterAutospacing="1" w:line="48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rFonts w:hint="eastAsia" w:ascii="宋体" w:hAnsi="宋体" w:eastAsia="宋体" w:cs="宋体"/>
          <w:color w:val="auto"/>
          <w:sz w:val="30"/>
          <w:szCs w:val="30"/>
          <w:highlight w:val="none"/>
        </w:rPr>
      </w:r>
      <w:r/>
    </w:p>
    <w:p>
      <w:pPr>
        <w:pStyle w:val="922"/>
        <w:ind w:firstLine="600"/>
        <w:spacing w:before="100" w:beforeAutospacing="1" w:after="100" w:afterAutospacing="1" w:line="480" w:lineRule="exac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六、中小企业声明函格式</w:t>
      </w:r>
      <w:r>
        <w:rPr>
          <w:color w:val="auto"/>
          <w:highlight w:val="none"/>
        </w:rPr>
      </w:r>
      <w:r/>
    </w:p>
    <w:p>
      <w:pPr>
        <w:pStyle w:val="1008"/>
        <w:keepLines w:val="0"/>
        <w:keepNext w:val="0"/>
        <w:pageBreakBefore w:val="0"/>
        <w:spacing w:line="400" w:lineRule="exact"/>
        <w:widowControl w:val="off"/>
        <w:rPr>
          <w:rFonts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项目名称：</w:t>
      </w:r>
      <w:r>
        <w:rPr>
          <w:rFonts w:hint="eastAsia" w:ascii="宋体" w:hAnsi="宋体" w:cs="宋体"/>
          <w:color w:val="auto"/>
          <w:sz w:val="28"/>
          <w:szCs w:val="28"/>
          <w:highlight w:val="none"/>
          <w:u w:val="single"/>
          <w:lang w:eastAsia="zh-CN"/>
        </w:rPr>
        <w:t xml:space="preserve">骨关节内窥镜摄像系统</w:t>
      </w:r>
      <w:r>
        <w:rPr>
          <w:color w:val="auto"/>
          <w:highlight w:val="none"/>
        </w:rPr>
      </w:r>
      <w:r/>
    </w:p>
    <w:p>
      <w:pPr>
        <w:pStyle w:val="1008"/>
        <w:keepLines w:val="0"/>
        <w:keepNext w:val="0"/>
        <w:pageBreakBefore w:val="0"/>
        <w:spacing w:line="400" w:lineRule="exact"/>
        <w:widowControl w:val="off"/>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项目编号：</w:t>
      </w:r>
      <w:r>
        <w:rPr>
          <w:rFonts w:hint="eastAsia" w:ascii="宋体" w:hAnsi="宋体" w:cs="宋体"/>
          <w:color w:val="auto"/>
          <w:sz w:val="28"/>
          <w:szCs w:val="28"/>
          <w:highlight w:val="none"/>
          <w:u w:val="single"/>
          <w:lang w:eastAsia="zh-CN"/>
        </w:rPr>
        <w:t xml:space="preserve">JSZC-320300-ZJZB-G2026-0142</w:t>
      </w:r>
      <w:r>
        <w:rPr>
          <w:rFonts w:ascii="宋体" w:hAnsi="宋体" w:cs="宋体"/>
          <w:color w:val="auto"/>
          <w:sz w:val="28"/>
          <w:szCs w:val="28"/>
          <w:highlight w:val="none"/>
          <w:u w:val="single"/>
          <w:lang w:val="en-US"/>
        </w:rPr>
        <w:t xml:space="preserve"> </w:t>
      </w:r>
      <w:r>
        <w:rPr>
          <w:color w:val="auto"/>
          <w:highlight w:val="none"/>
        </w:rPr>
      </w:r>
      <w:r/>
    </w:p>
    <w:p>
      <w:pPr>
        <w:pStyle w:val="1008"/>
        <w:ind w:firstLine="560"/>
        <w:keepLines w:val="0"/>
        <w:keepNext w:val="0"/>
        <w:pageBreakBefore w:val="0"/>
        <w:spacing w:line="44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本公司</w:t>
      </w:r>
      <w:r>
        <w:rPr>
          <w:rFonts w:hint="eastAsia" w:ascii="宋体" w:hAnsi="宋体" w:eastAsia="宋体" w:cs="宋体"/>
          <w:color w:val="auto"/>
          <w:sz w:val="28"/>
          <w:szCs w:val="28"/>
          <w:highlight w:val="none"/>
          <w:u w:val="single"/>
        </w:rPr>
        <w:t xml:space="preserve">       </w:t>
      </w:r>
      <w:r>
        <w:rPr>
          <w:rFonts w:ascii="宋体" w:hAnsi="宋体" w:cs="宋体"/>
          <w:color w:val="auto"/>
          <w:sz w:val="28"/>
          <w:szCs w:val="28"/>
          <w:highlight w:val="none"/>
          <w:u w:val="single"/>
          <w:lang w:val="en-US"/>
        </w:rPr>
        <w:t xml:space="preserve">    </w:t>
      </w:r>
      <w:r>
        <w:rPr>
          <w:rFonts w:hint="eastAsia" w:ascii="宋体" w:hAnsi="宋体" w:eastAsia="宋体" w:cs="宋体"/>
          <w:color w:val="auto"/>
          <w:sz w:val="28"/>
          <w:szCs w:val="28"/>
          <w:highlight w:val="none"/>
        </w:rPr>
        <w:t xml:space="preserve">（联合体）郑重声明，根据《政府采购促进中小企业发展管理办法》（财库 (2020)46号）的规定，本公司（联合体）参加（</w:t>
      </w:r>
      <w:r>
        <w:rPr>
          <w:rFonts w:hint="eastAsia" w:ascii="宋体" w:hAnsi="宋体" w:cs="宋体"/>
          <w:color w:val="auto"/>
          <w:sz w:val="28"/>
          <w:szCs w:val="28"/>
          <w:highlight w:val="none"/>
          <w:lang w:val="en-US" w:eastAsia="zh-CN"/>
        </w:rPr>
        <w:t xml:space="preserve">徐州市中心医院 </w:t>
      </w:r>
      <w:r>
        <w:rPr>
          <w:rFonts w:hint="eastAsia" w:ascii="宋体" w:hAnsi="宋体" w:eastAsia="宋体" w:cs="宋体"/>
          <w:color w:val="auto"/>
          <w:sz w:val="28"/>
          <w:szCs w:val="28"/>
          <w:highlight w:val="none"/>
        </w:rPr>
        <w:t xml:space="preserve">）的（</w:t>
      </w:r>
      <w:r>
        <w:rPr>
          <w:rFonts w:hint="eastAsia" w:ascii="宋体" w:hAnsi="宋体" w:cs="宋体"/>
          <w:color w:val="auto"/>
          <w:sz w:val="28"/>
          <w:szCs w:val="28"/>
          <w:highlight w:val="none"/>
          <w:lang w:eastAsia="zh-CN"/>
        </w:rPr>
        <w:t xml:space="preserve">骨关节内窥镜摄像系统</w:t>
      </w: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项目</w:t>
      </w:r>
      <w:r>
        <w:rPr>
          <w:rFonts w:hint="eastAsia" w:ascii="宋体" w:hAnsi="宋体" w:eastAsia="宋体" w:cs="宋体"/>
          <w:color w:val="auto"/>
          <w:sz w:val="28"/>
          <w:szCs w:val="28"/>
          <w:highlight w:val="none"/>
        </w:rPr>
        <w:t xml:space="preserve">采购活动，提供的货物全部由符合政策要求的中小企业制造。相关企业的具体情况如下：</w:t>
      </w:r>
      <w:r>
        <w:rPr>
          <w:color w:val="auto"/>
          <w:highlight w:val="none"/>
        </w:rPr>
      </w:r>
      <w:r/>
    </w:p>
    <w:p>
      <w:pPr>
        <w:pStyle w:val="1008"/>
        <w:numPr>
          <w:ilvl w:val="0"/>
          <w:numId w:val="0"/>
        </w:numPr>
        <w:ind w:firstLine="560"/>
        <w:keepLines w:val="0"/>
        <w:keepNext w:val="0"/>
        <w:pageBreakBefore w:val="0"/>
        <w:spacing w:line="240" w:lineRule="auto"/>
        <w:widowControl w:val="off"/>
        <w:rPr>
          <w:rFonts w:hint="eastAsia" w:ascii="宋体" w:hAnsi="宋体" w:eastAsia="宋体" w:cs="宋体"/>
          <w:b/>
          <w:bCs/>
          <w:color w:val="auto"/>
          <w:sz w:val="28"/>
          <w:szCs w:val="28"/>
          <w:highlight w:val="none"/>
        </w:rPr>
        <w:outlineLvl w:val="9"/>
      </w:pPr>
      <w:r>
        <w:rPr>
          <w:rFonts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lang w:val="en-US" w:eastAsia="zh-CN"/>
        </w:rPr>
        <w:t xml:space="preserve">标的名称</w:t>
      </w:r>
      <w:r>
        <w:rPr>
          <w:rFonts w:hint="eastAsia" w:ascii="宋体" w:hAnsi="宋体" w:cs="宋体"/>
          <w:color w:val="auto"/>
          <w:sz w:val="28"/>
          <w:szCs w:val="28"/>
          <w:highlight w:val="none"/>
          <w:lang w:val="en-US" w:eastAsia="zh-CN"/>
        </w:rPr>
        <w:t xml:space="preserve">：</w:t>
      </w:r>
      <w:r>
        <w:rPr>
          <w:rFonts w:hint="eastAsia" w:ascii="宋体" w:hAnsi="宋体" w:cs="宋体"/>
          <w:b/>
          <w:bCs/>
          <w:color w:val="auto"/>
          <w:sz w:val="28"/>
          <w:szCs w:val="28"/>
          <w:highlight w:val="none"/>
          <w:u w:val="single"/>
          <w:lang w:val="en-US" w:eastAsia="zh-CN"/>
        </w:rPr>
        <w:t xml:space="preserve"> 骨关节内窥镜摄像系统 </w:t>
      </w:r>
      <w:r>
        <w:rPr>
          <w:rFonts w:hint="eastAsia" w:ascii="宋体" w:hAnsi="宋体" w:eastAsia="宋体" w:cs="宋体"/>
          <w:b/>
          <w:bCs/>
          <w:color w:val="auto"/>
          <w:sz w:val="28"/>
          <w:szCs w:val="28"/>
          <w:highlight w:val="none"/>
        </w:rPr>
        <w:t xml:space="preserve">，</w:t>
      </w:r>
      <w:r>
        <w:rPr>
          <w:rFonts w:hint="eastAsia" w:ascii="宋体" w:hAnsi="宋体" w:eastAsia="宋体" w:cs="宋体"/>
          <w:color w:val="auto"/>
          <w:sz w:val="28"/>
          <w:szCs w:val="28"/>
          <w:highlight w:val="none"/>
        </w:rPr>
        <w:t xml:space="preserve">属于（</w:t>
      </w:r>
      <w:r>
        <w:rPr>
          <w:rFonts w:hint="eastAsia" w:ascii="宋体" w:hAnsi="宋体" w:cs="宋体"/>
          <w:color w:val="auto"/>
          <w:sz w:val="28"/>
          <w:szCs w:val="28"/>
          <w:highlight w:val="none"/>
          <w:u w:val="single"/>
          <w:lang w:eastAsia="zh-CN"/>
        </w:rPr>
        <w:t xml:space="preserve">工业</w:t>
      </w:r>
      <w:r>
        <w:rPr>
          <w:rFonts w:hint="eastAsia" w:ascii="宋体" w:hAnsi="宋体" w:eastAsia="宋体" w:cs="宋体"/>
          <w:color w:val="auto"/>
          <w:sz w:val="28"/>
          <w:szCs w:val="28"/>
          <w:highlight w:val="none"/>
        </w:rPr>
        <w:t xml:space="preserve">）行业；制造商为（企业名称），从业人员</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人， 营业收入为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万元，资产总额为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万元，</w:t>
      </w:r>
      <w:r>
        <w:rPr>
          <w:rFonts w:hint="eastAsia" w:ascii="宋体" w:hAnsi="宋体" w:eastAsia="宋体" w:cs="宋体"/>
          <w:b/>
          <w:bCs/>
          <w:color w:val="auto"/>
          <w:sz w:val="28"/>
          <w:szCs w:val="28"/>
          <w:highlight w:val="none"/>
        </w:rPr>
        <w:t xml:space="preserve">属于（□中型企业、□小型企业、□微型企业</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lang w:val="en-US" w:eastAsia="zh-CN"/>
        </w:rPr>
        <w:t xml:space="preserve">请勾选！</w:t>
      </w:r>
      <w:r>
        <w:rPr>
          <w:rFonts w:hint="eastAsia" w:ascii="宋体" w:hAnsi="宋体" w:eastAsia="宋体" w:cs="宋体"/>
          <w:b/>
          <w:bCs/>
          <w:color w:val="auto"/>
          <w:sz w:val="28"/>
          <w:szCs w:val="28"/>
          <w:highlight w:val="none"/>
        </w:rPr>
        <w:t xml:space="preserve">)</w:t>
      </w:r>
      <w:r>
        <w:rPr>
          <w:rFonts w:hint="eastAsia" w:ascii="宋体" w:hAnsi="宋体" w:cs="宋体"/>
          <w:b/>
          <w:bCs/>
          <w:color w:val="auto"/>
          <w:sz w:val="28"/>
          <w:szCs w:val="28"/>
          <w:highlight w:val="none"/>
          <w:lang w:eastAsia="zh-CN"/>
        </w:rPr>
        <w:t xml:space="preserve">。</w:t>
      </w:r>
      <w:r>
        <w:rPr>
          <w:color w:val="auto"/>
          <w:highlight w:val="none"/>
        </w:rPr>
      </w:r>
      <w:r/>
    </w:p>
    <w:p>
      <w:pPr>
        <w:pStyle w:val="1008"/>
        <w:ind w:firstLine="560"/>
        <w:keepLines w:val="0"/>
        <w:keepNext w:val="0"/>
        <w:pageBreakBefore w:val="0"/>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highlight w:val="none"/>
        </w:rPr>
      </w:r>
      <w:r/>
    </w:p>
    <w:p>
      <w:pPr>
        <w:pStyle w:val="1008"/>
        <w:ind w:firstLine="560"/>
        <w:keepLines w:val="0"/>
        <w:keepNext w:val="0"/>
        <w:pageBreakBefore w:val="0"/>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以上企业，不属于大企业的分支机构，不存在控股股东为大企业的情形，也不存在与大企业的负责人为同一人的情形。</w:t>
      </w:r>
      <w:r>
        <w:rPr>
          <w:color w:val="auto"/>
          <w:highlight w:val="none"/>
        </w:rPr>
      </w:r>
      <w:r/>
    </w:p>
    <w:p>
      <w:pPr>
        <w:pStyle w:val="1008"/>
        <w:keepLines w:val="0"/>
        <w:keepNext w:val="0"/>
        <w:pageBreakBefore w:val="0"/>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本企业对上述声明内容的真实性负责。如有虚假，将依法承担相应责任。</w:t>
      </w:r>
      <w:r>
        <w:rPr>
          <w:color w:val="auto"/>
          <w:highlight w:val="none"/>
        </w:rPr>
      </w:r>
      <w:r/>
    </w:p>
    <w:p>
      <w:pPr>
        <w:pStyle w:val="1008"/>
        <w:ind w:firstLine="480"/>
        <w:jc w:val="center"/>
        <w:keepLines w:val="0"/>
        <w:keepNext w:val="0"/>
        <w:pageBreakBefore w:val="0"/>
        <w:spacing w:line="4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企业名称（供应商名称）（盖章）： </w:t>
      </w:r>
      <w:r>
        <w:rPr>
          <w:color w:val="auto"/>
          <w:highlight w:val="none"/>
        </w:rPr>
      </w:r>
      <w:r/>
    </w:p>
    <w:p>
      <w:pPr>
        <w:pStyle w:val="1008"/>
        <w:ind w:right="480"/>
        <w:keepLines w:val="0"/>
        <w:keepNext w:val="0"/>
        <w:pageBreakBefore w:val="0"/>
        <w:spacing w:line="4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日  期：  年  月  日</w:t>
      </w:r>
      <w:r>
        <w:rPr>
          <w:color w:val="auto"/>
          <w:highlight w:val="none"/>
        </w:rPr>
      </w:r>
      <w:r/>
    </w:p>
    <w:p>
      <w:pPr>
        <w:pStyle w:val="1008"/>
        <w:keepLines w:val="0"/>
        <w:keepNext w:val="0"/>
        <w:pageBreakBefore w:val="0"/>
        <w:spacing w:line="400" w:lineRule="exact"/>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注：本项目采购的货物属于</w:t>
      </w:r>
      <w:r>
        <w:rPr>
          <w:rFonts w:hint="eastAsia" w:ascii="宋体" w:hAnsi="宋体" w:cs="宋体"/>
          <w:b/>
          <w:bCs/>
          <w:color w:val="auto"/>
          <w:sz w:val="28"/>
          <w:szCs w:val="28"/>
          <w:highlight w:val="none"/>
          <w:u w:val="single"/>
          <w:lang w:eastAsia="zh-CN"/>
        </w:rPr>
        <w:t xml:space="preserve">工业</w:t>
      </w:r>
      <w:r>
        <w:rPr>
          <w:rFonts w:hint="eastAsia" w:ascii="宋体" w:hAnsi="宋体" w:eastAsia="宋体" w:cs="宋体"/>
          <w:b/>
          <w:bCs/>
          <w:color w:val="auto"/>
          <w:sz w:val="28"/>
          <w:szCs w:val="28"/>
          <w:highlight w:val="none"/>
        </w:rPr>
        <w:t xml:space="preserve">。</w:t>
      </w:r>
      <w:r>
        <w:rPr>
          <w:color w:val="auto"/>
          <w:highlight w:val="none"/>
        </w:rPr>
      </w:r>
      <w:r/>
    </w:p>
    <w:p>
      <w:pPr>
        <w:pStyle w:val="1008"/>
        <w:keepLines w:val="0"/>
        <w:keepNext w:val="0"/>
        <w:pageBreakBefore w:val="0"/>
        <w:spacing w:line="400" w:lineRule="exact"/>
        <w:widowControl w:val="off"/>
        <w:rPr>
          <w:rFonts w:ascii="宋体" w:hAnsi="宋体" w:eastAsia="宋体" w:cs="宋体"/>
          <w:b/>
          <w:bCs/>
          <w:color w:val="auto"/>
          <w:sz w:val="28"/>
          <w:szCs w:val="28"/>
          <w:highlight w:val="none"/>
        </w:rPr>
      </w:pPr>
      <w:r>
        <w:rPr>
          <w:rFonts w:hint="eastAsia" w:ascii="宋体" w:hAnsi="宋体" w:cs="宋体"/>
          <w:b/>
          <w:bCs/>
          <w:color w:val="auto"/>
          <w:sz w:val="28"/>
          <w:szCs w:val="28"/>
          <w:highlight w:val="none"/>
          <w:lang w:val="en-US" w:eastAsia="zh-CN"/>
        </w:rPr>
        <w:t xml:space="preserve">以上标的名称如果与采购需求中的标的不一致的，以采购需求中的标的名称为准。</w:t>
      </w:r>
      <w:r>
        <w:rPr>
          <w:color w:val="auto"/>
          <w:highlight w:val="none"/>
        </w:rPr>
      </w:r>
      <w:r/>
    </w:p>
    <w:p>
      <w:pPr>
        <w:pStyle w:val="1008"/>
        <w:ind w:firstLine="600"/>
        <w:jc w:val="left"/>
        <w:keepLines w:val="0"/>
        <w:keepNext w:val="0"/>
        <w:pageBreakBefore w:val="0"/>
        <w:spacing w:line="4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备注：</w:t>
      </w:r>
      <w:r>
        <w:rPr>
          <w:color w:val="auto"/>
          <w:highlight w:val="none"/>
        </w:rPr>
      </w:r>
      <w:r/>
    </w:p>
    <w:p>
      <w:pPr>
        <w:pStyle w:val="1008"/>
        <w:ind w:firstLine="600"/>
        <w:jc w:val="left"/>
        <w:keepLines w:val="0"/>
        <w:keepNext w:val="0"/>
        <w:pageBreakBefore w:val="0"/>
        <w:spacing w:line="4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1、从业人员、营业收入、资产总额填报上一年度数据，无上一年度数据的新成立企业可不填报。</w:t>
      </w:r>
      <w:r>
        <w:rPr>
          <w:color w:val="auto"/>
          <w:highlight w:val="none"/>
        </w:rPr>
      </w:r>
      <w:r/>
    </w:p>
    <w:p>
      <w:pPr>
        <w:pStyle w:val="1008"/>
        <w:ind w:firstLine="600"/>
        <w:jc w:val="left"/>
        <w:keepLines w:val="0"/>
        <w:keepNext w:val="0"/>
        <w:pageBreakBefore w:val="0"/>
        <w:spacing w:line="4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2、《中小企业声明函》查询渠道微信搜索“中小企业规模类型自测小程序”。</w:t>
      </w:r>
      <w:r>
        <w:rPr>
          <w:color w:val="auto"/>
          <w:highlight w:val="none"/>
        </w:rPr>
      </w:r>
      <w:r/>
    </w:p>
    <w:p>
      <w:pPr>
        <w:pStyle w:val="1005"/>
        <w:jc w:val="center"/>
        <w:rPr>
          <w:color w:val="auto"/>
          <w:highlight w:val="none"/>
        </w:rPr>
      </w:pPr>
      <w:r>
        <w:rPr>
          <w:rFonts w:hint="eastAsia" w:ascii="宋体" w:hAnsi="宋体" w:eastAsia="宋体" w:cs="宋体"/>
          <w:color w:val="auto"/>
          <w:sz w:val="28"/>
          <w:szCs w:val="28"/>
          <w:highlight w:val="none"/>
        </w:rPr>
        <w:br w:type="page" w:clear="all"/>
      </w:r>
      <w:r>
        <w:rPr>
          <w:color w:val="auto"/>
          <w:highlight w:val="none"/>
        </w:rPr>
        <mc:AlternateContent>
          <mc:Choice Requires="wpg">
            <w:drawing>
              <wp:inline xmlns:wp="http://schemas.openxmlformats.org/drawingml/2006/wordprocessingDrawing" distT="0" distB="0" distL="0" distR="0">
                <wp:extent cx="2000250" cy="3952875"/>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2000250" cy="3952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57.5pt;height:311.2pt;mso-wrap-distance-left:0.0pt;mso-wrap-distance-top:0.0pt;mso-wrap-distance-right:0.0pt;mso-wrap-distance-bottom:0.0pt;" stroked="f">
                <v:path textboxrect="0,0,0,0"/>
                <v:imagedata r:id="rId14" o:title=""/>
              </v:shape>
            </w:pict>
          </mc:Fallback>
        </mc:AlternateContent>
      </w:r>
      <w:r>
        <w:rPr>
          <w:color w:val="auto"/>
          <w:highlight w:val="none"/>
        </w:rPr>
      </w:r>
      <w:r/>
    </w:p>
    <w:p>
      <w:pPr>
        <w:pStyle w:val="1009"/>
        <w:ind w:firstLine="600"/>
        <w:keepLines w:val="0"/>
        <w:keepNext w:val="0"/>
        <w:pageBreakBefore w:val="0"/>
        <w:spacing w:line="4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highlight w:val="none"/>
        </w:rPr>
      </w:r>
      <w:r/>
    </w:p>
    <w:p>
      <w:pPr>
        <w:pStyle w:val="943"/>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highlight w:val="none"/>
        </w:rPr>
      </w:r>
      <w:r/>
    </w:p>
    <w:p>
      <w:pPr>
        <w:pStyle w:val="922"/>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highlight w:val="none"/>
        </w:rPr>
      </w:r>
      <w:r/>
    </w:p>
    <w:p>
      <w:pPr>
        <w:pStyle w:val="968"/>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highlight w:val="none"/>
        </w:rPr>
      </w:r>
      <w:r/>
    </w:p>
    <w:p>
      <w:pPr>
        <w:pStyle w:val="943"/>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pStyle w:val="922"/>
        <w:ind w:firstLine="600"/>
        <w:spacing w:line="480" w:lineRule="exact"/>
        <w:rPr>
          <w:rFonts w:hint="eastAsia" w:ascii="宋体" w:hAnsi="宋体" w:eastAsia="宋体" w:cs="宋体"/>
          <w:b/>
          <w:color w:val="auto"/>
          <w:spacing w:val="6"/>
          <w:sz w:val="30"/>
          <w:szCs w:val="30"/>
          <w:highlight w:val="none"/>
        </w:rPr>
      </w:pPr>
      <w:r>
        <w:rPr>
          <w:rFonts w:hint="eastAsia" w:ascii="宋体" w:hAnsi="宋体" w:eastAsia="宋体" w:cs="宋体"/>
          <w:color w:val="auto"/>
          <w:sz w:val="30"/>
          <w:szCs w:val="30"/>
          <w:highlight w:val="none"/>
        </w:rPr>
        <w:br w:type="page" w:clear="all"/>
      </w:r>
      <w:r>
        <w:rPr>
          <w:rFonts w:hint="eastAsia" w:ascii="宋体" w:hAnsi="宋体" w:eastAsia="宋体" w:cs="宋体"/>
          <w:color w:val="auto"/>
          <w:sz w:val="30"/>
          <w:szCs w:val="30"/>
          <w:highlight w:val="none"/>
        </w:rPr>
        <w:t xml:space="preserve">七、残疾人福利性单位声明函格式</w:t>
      </w:r>
      <w:r>
        <w:rPr>
          <w:color w:val="auto"/>
          <w:highlight w:val="none"/>
        </w:rPr>
      </w:r>
      <w:r/>
    </w:p>
    <w:p>
      <w:pPr>
        <w:pStyle w:val="922"/>
        <w:ind w:firstLine="624"/>
        <w:spacing w:line="480" w:lineRule="exact"/>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rPr>
          <w:color w:val="auto"/>
          <w:highlight w:val="none"/>
        </w:rPr>
      </w:r>
      <w:r/>
    </w:p>
    <w:p>
      <w:pPr>
        <w:pStyle w:val="922"/>
        <w:ind w:firstLine="624"/>
        <w:spacing w:line="480" w:lineRule="exact"/>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t xml:space="preserve">项目名称：</w:t>
      </w:r>
      <w:r>
        <w:rPr>
          <w:rFonts w:hint="eastAsia" w:ascii="宋体" w:hAnsi="宋体" w:eastAsia="宋体" w:cs="宋体"/>
          <w:color w:val="auto"/>
          <w:spacing w:val="6"/>
          <w:sz w:val="30"/>
          <w:szCs w:val="30"/>
          <w:highlight w:val="none"/>
          <w:lang w:eastAsia="zh-CN"/>
        </w:rPr>
        <w:t xml:space="preserve">骨关节内窥镜摄像系统</w:t>
      </w:r>
      <w:r>
        <w:rPr>
          <w:rFonts w:hint="eastAsia" w:ascii="宋体" w:hAnsi="宋体" w:eastAsia="宋体" w:cs="宋体"/>
          <w:color w:val="auto"/>
          <w:spacing w:val="6"/>
          <w:sz w:val="30"/>
          <w:szCs w:val="30"/>
          <w:highlight w:val="none"/>
        </w:rPr>
        <w:t xml:space="preserve"> </w:t>
      </w:r>
      <w:r>
        <w:rPr>
          <w:color w:val="auto"/>
          <w:highlight w:val="none"/>
        </w:rPr>
      </w:r>
      <w:r/>
    </w:p>
    <w:p>
      <w:pPr>
        <w:pStyle w:val="922"/>
        <w:ind w:firstLine="624"/>
        <w:spacing w:line="480" w:lineRule="exact"/>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t xml:space="preserve">项目编号：</w:t>
      </w:r>
      <w:r>
        <w:rPr>
          <w:rFonts w:hint="eastAsia" w:ascii="宋体" w:hAnsi="宋体" w:eastAsia="宋体" w:cs="宋体"/>
          <w:color w:val="auto"/>
          <w:spacing w:val="6"/>
          <w:sz w:val="30"/>
          <w:szCs w:val="30"/>
          <w:highlight w:val="none"/>
          <w:lang w:eastAsia="zh-CN"/>
        </w:rPr>
        <w:t xml:space="preserve">JSZC-320300-ZJZB-G2026-0142</w:t>
      </w:r>
      <w:r>
        <w:rPr>
          <w:color w:val="auto"/>
          <w:highlight w:val="none"/>
        </w:rPr>
      </w:r>
      <w:r/>
    </w:p>
    <w:p>
      <w:pPr>
        <w:pStyle w:val="922"/>
        <w:ind w:firstLine="624"/>
        <w:spacing w:line="480" w:lineRule="exact"/>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30"/>
          <w:szCs w:val="30"/>
          <w:highlight w:val="none"/>
        </w:rPr>
        <w:t xml:space="preserve">〔2017〕 141</w:t>
      </w:r>
      <w:bookmarkStart w:id="40" w:name="_GoBack"/>
      <w:r>
        <w:rPr>
          <w:color w:val="auto"/>
          <w:highlight w:val="none"/>
        </w:rPr>
      </w:r>
      <w:bookmarkEnd w:id="40"/>
      <w:r>
        <w:rPr>
          <w:rFonts w:hint="eastAsia" w:ascii="宋体" w:hAnsi="宋体" w:eastAsia="宋体" w:cs="宋体"/>
          <w:color w:val="auto"/>
          <w:spacing w:val="6"/>
          <w:sz w:val="30"/>
          <w:szCs w:val="30"/>
          <w:highlight w:val="none"/>
        </w:rPr>
        <w:t xml:space="preserve">号）的规定，本单位为符合条件的残疾人福利性单位，且本单位参加</w:t>
      </w:r>
      <w:r>
        <w:rPr>
          <w:rFonts w:hint="eastAsia" w:ascii="宋体" w:hAnsi="宋体" w:eastAsia="宋体" w:cs="宋体"/>
          <w:color w:val="auto"/>
          <w:sz w:val="30"/>
          <w:szCs w:val="30"/>
          <w:highlight w:val="none"/>
        </w:rPr>
        <w:t xml:space="preserve">______</w:t>
      </w:r>
      <w:r>
        <w:rPr>
          <w:rFonts w:hint="eastAsia" w:ascii="宋体" w:hAnsi="宋体" w:eastAsia="宋体" w:cs="宋体"/>
          <w:color w:val="auto"/>
          <w:spacing w:val="6"/>
          <w:sz w:val="30"/>
          <w:szCs w:val="30"/>
          <w:highlight w:val="none"/>
        </w:rPr>
        <w:t xml:space="preserve">单位的</w:t>
      </w:r>
      <w:r>
        <w:rPr>
          <w:rFonts w:hint="eastAsia" w:ascii="宋体" w:hAnsi="宋体" w:eastAsia="宋体" w:cs="宋体"/>
          <w:color w:val="auto"/>
          <w:sz w:val="30"/>
          <w:szCs w:val="30"/>
          <w:highlight w:val="none"/>
        </w:rPr>
        <w:t xml:space="preserve">______</w:t>
      </w:r>
      <w:r>
        <w:rPr>
          <w:rFonts w:hint="eastAsia" w:ascii="宋体" w:hAnsi="宋体" w:eastAsia="宋体" w:cs="宋体"/>
          <w:color w:val="auto"/>
          <w:spacing w:val="6"/>
          <w:sz w:val="30"/>
          <w:szCs w:val="30"/>
          <w:highlight w:val="none"/>
        </w:rPr>
        <w:t xml:space="preserve">项目采购活动提供本单位制造的货物（由本单位承担工程/提供服务），或者提供其他残疾人福利性单位制造的货物（不包括使用非残疾人福利性单位注册商标的货物）。</w:t>
      </w:r>
      <w:r>
        <w:rPr>
          <w:color w:val="auto"/>
          <w:highlight w:val="none"/>
        </w:rPr>
      </w:r>
      <w:r/>
    </w:p>
    <w:p>
      <w:pPr>
        <w:pStyle w:val="922"/>
        <w:ind w:firstLine="624"/>
        <w:spacing w:line="480" w:lineRule="exact"/>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t xml:space="preserve">本单位对上述声明的真实性负责。如有虚假，将依法承担相应责任。</w:t>
      </w:r>
      <w:r>
        <w:rPr>
          <w:color w:val="auto"/>
          <w:highlight w:val="none"/>
        </w:rPr>
      </w:r>
      <w:r/>
    </w:p>
    <w:p>
      <w:pPr>
        <w:pStyle w:val="922"/>
        <w:ind w:firstLine="624"/>
        <w:spacing w:line="480" w:lineRule="exact"/>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rPr>
          <w:color w:val="auto"/>
          <w:highlight w:val="none"/>
        </w:rPr>
      </w:r>
      <w:r/>
    </w:p>
    <w:p>
      <w:pPr>
        <w:pStyle w:val="922"/>
        <w:ind w:firstLine="624"/>
        <w:spacing w:line="480" w:lineRule="exact"/>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rPr>
          <w:color w:val="auto"/>
          <w:highlight w:val="none"/>
        </w:rPr>
      </w:r>
      <w:r/>
    </w:p>
    <w:p>
      <w:pPr>
        <w:pStyle w:val="922"/>
        <w:ind w:firstLine="2550"/>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投标人：</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（盖单位</w:t>
      </w:r>
      <w:r>
        <w:rPr>
          <w:rFonts w:hint="eastAsia" w:ascii="宋体" w:hAnsi="宋体" w:eastAsia="宋体" w:cs="宋体"/>
          <w:color w:val="auto"/>
          <w:sz w:val="30"/>
          <w:szCs w:val="30"/>
          <w:highlight w:val="none"/>
          <w:lang w:val="en-US" w:eastAsia="zh-CN"/>
        </w:rPr>
        <w:t xml:space="preserve">电子签章</w:t>
      </w:r>
      <w:r>
        <w:rPr>
          <w:rFonts w:hint="eastAsia" w:ascii="宋体" w:hAnsi="宋体" w:eastAsia="宋体" w:cs="宋体"/>
          <w:color w:val="auto"/>
          <w:sz w:val="30"/>
          <w:szCs w:val="30"/>
          <w:highlight w:val="none"/>
        </w:rPr>
        <w:t xml:space="preserve">）</w:t>
      </w:r>
      <w:r>
        <w:rPr>
          <w:color w:val="auto"/>
          <w:highlight w:val="none"/>
        </w:rPr>
      </w:r>
      <w:r/>
    </w:p>
    <w:p>
      <w:pPr>
        <w:pStyle w:val="922"/>
        <w:ind w:firstLine="600"/>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             投标人授权代表：</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（签字或盖章）  </w:t>
      </w:r>
      <w:r>
        <w:rPr>
          <w:color w:val="auto"/>
          <w:highlight w:val="none"/>
        </w:rPr>
      </w:r>
      <w:r/>
    </w:p>
    <w:p>
      <w:pPr>
        <w:pStyle w:val="922"/>
        <w:ind w:firstLine="4500"/>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highlight w:val="none"/>
        </w:rPr>
      </w:r>
      <w:r/>
    </w:p>
    <w:p>
      <w:pPr>
        <w:pStyle w:val="922"/>
        <w:ind w:firstLine="4500"/>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日期：   年  月  日</w:t>
      </w:r>
      <w:r>
        <w:rPr>
          <w:color w:val="auto"/>
          <w:highlight w:val="none"/>
        </w:rPr>
      </w:r>
      <w:r/>
    </w:p>
    <w:p>
      <w:pPr>
        <w:pStyle w:val="922"/>
        <w:ind w:firstLine="4500"/>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highlight w:val="none"/>
        </w:rPr>
      </w:r>
      <w:r/>
    </w:p>
    <w:p>
      <w:pPr>
        <w:pStyle w:val="922"/>
        <w:ind w:firstLine="600"/>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highlight w:val="none"/>
        </w:rPr>
      </w:r>
      <w:r/>
    </w:p>
    <w:p>
      <w:pPr>
        <w:pStyle w:val="922"/>
        <w:ind w:firstLine="600"/>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br w:type="page" w:clear="all"/>
      </w:r>
      <w:r>
        <w:rPr>
          <w:rFonts w:hint="eastAsia" w:ascii="宋体" w:hAnsi="宋体" w:eastAsia="宋体" w:cs="宋体"/>
          <w:color w:val="auto"/>
          <w:sz w:val="30"/>
          <w:szCs w:val="30"/>
          <w:highlight w:val="none"/>
        </w:rPr>
        <w:t xml:space="preserve">八、投标人参加政府采购活动前3年内在经营活动中没有重大违法记录的书面声明格式</w:t>
      </w:r>
      <w:r>
        <w:rPr>
          <w:color w:val="auto"/>
          <w:highlight w:val="none"/>
        </w:rPr>
      </w:r>
      <w:r/>
    </w:p>
    <w:p>
      <w:pPr>
        <w:pStyle w:val="922"/>
        <w:ind w:firstLine="600"/>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highlight w:val="none"/>
        </w:rPr>
      </w:r>
      <w:r/>
    </w:p>
    <w:p>
      <w:pPr>
        <w:pStyle w:val="922"/>
        <w:ind w:firstLine="600"/>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我单位在</w:t>
      </w:r>
      <w:r>
        <w:rPr>
          <w:rFonts w:hint="eastAsia" w:ascii="宋体" w:hAnsi="宋体" w:eastAsia="宋体" w:cs="宋体"/>
          <w:color w:val="auto"/>
          <w:sz w:val="30"/>
          <w:szCs w:val="30"/>
          <w:highlight w:val="none"/>
        </w:rPr>
        <w:t xml:space="preserve">参加</w:t>
      </w:r>
      <w:r>
        <w:rPr>
          <w:rFonts w:hint="eastAsia" w:ascii="宋体" w:hAnsi="宋体" w:eastAsia="宋体" w:cs="宋体"/>
          <w:color w:val="auto"/>
          <w:sz w:val="30"/>
          <w:szCs w:val="30"/>
          <w:highlight w:val="none"/>
          <w:u w:val="single"/>
          <w:lang w:eastAsia="zh-CN"/>
        </w:rPr>
        <w:t xml:space="preserve">骨关节内窥镜摄像系统</w:t>
      </w:r>
      <w:r>
        <w:rPr>
          <w:rFonts w:hint="eastAsia" w:ascii="宋体" w:hAnsi="宋体" w:eastAsia="宋体" w:cs="宋体"/>
          <w:color w:val="auto"/>
          <w:sz w:val="30"/>
          <w:szCs w:val="30"/>
          <w:highlight w:val="none"/>
        </w:rPr>
        <w:t xml:space="preserve">项目（项目编号：</w:t>
      </w:r>
      <w:r>
        <w:rPr>
          <w:rFonts w:hint="eastAsia" w:ascii="宋体" w:hAnsi="宋体" w:eastAsia="宋体" w:cs="宋体"/>
          <w:color w:val="auto"/>
          <w:sz w:val="30"/>
          <w:szCs w:val="30"/>
          <w:highlight w:val="none"/>
          <w:lang w:eastAsia="zh-CN"/>
        </w:rPr>
        <w:t xml:space="preserve">JSZC-320300-ZJZB-G2026-0142</w:t>
      </w:r>
      <w:r>
        <w:rPr>
          <w:rFonts w:hint="eastAsia" w:ascii="宋体" w:hAnsi="宋体" w:eastAsia="宋体" w:cs="宋体"/>
          <w:color w:val="auto"/>
          <w:sz w:val="30"/>
          <w:szCs w:val="30"/>
          <w:highlight w:val="none"/>
        </w:rPr>
        <w:t xml:space="preserve">）政府采购活动前3年内，在经营活动中没有重大违</w:t>
      </w:r>
      <w:r>
        <w:rPr>
          <w:rFonts w:hint="eastAsia" w:ascii="宋体" w:hAnsi="宋体" w:eastAsia="宋体" w:cs="宋体"/>
          <w:color w:val="auto"/>
          <w:sz w:val="30"/>
          <w:szCs w:val="30"/>
          <w:highlight w:val="none"/>
        </w:rPr>
        <w:t xml:space="preserve">法记录。重大违法记录是指</w:t>
      </w:r>
      <w:r>
        <w:rPr>
          <w:rFonts w:hint="eastAsia" w:ascii="宋体" w:hAnsi="宋体" w:eastAsia="宋体" w:cs="宋体"/>
          <w:color w:val="auto"/>
          <w:sz w:val="30"/>
          <w:szCs w:val="30"/>
          <w:highlight w:val="none"/>
        </w:rPr>
        <w:t xml:space="preserve">因违法经营受到刑事处罚或者责令停产停业、吊销许可证或者执照、较大数额罚款等行政处罚。</w:t>
      </w:r>
      <w:r>
        <w:rPr>
          <w:color w:val="auto"/>
          <w:highlight w:val="none"/>
        </w:rPr>
      </w:r>
      <w:r/>
    </w:p>
    <w:p>
      <w:pPr>
        <w:pStyle w:val="970"/>
        <w:ind w:firstLine="600"/>
        <w:spacing w:before="0" w:beforeAutospacing="0" w:after="0" w:afterAutospacing="0"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我单位对上述声明的真实性负责。如有虚假，将依法承担相应责任。</w:t>
      </w:r>
      <w:r>
        <w:rPr>
          <w:color w:val="auto"/>
          <w:highlight w:val="none"/>
        </w:rPr>
      </w:r>
      <w:r/>
    </w:p>
    <w:p>
      <w:pPr>
        <w:pStyle w:val="922"/>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highlight w:val="none"/>
        </w:rPr>
      </w:r>
      <w:r/>
    </w:p>
    <w:p>
      <w:pPr>
        <w:pStyle w:val="922"/>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highlight w:val="none"/>
        </w:rPr>
      </w:r>
      <w:r/>
    </w:p>
    <w:p>
      <w:pPr>
        <w:pStyle w:val="922"/>
        <w:ind w:firstLine="2850"/>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投标人：</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（盖单位</w:t>
      </w:r>
      <w:r>
        <w:rPr>
          <w:rFonts w:hint="eastAsia" w:ascii="宋体" w:hAnsi="宋体" w:eastAsia="宋体" w:cs="宋体"/>
          <w:color w:val="auto"/>
          <w:sz w:val="30"/>
          <w:szCs w:val="30"/>
          <w:highlight w:val="none"/>
          <w:lang w:val="en-US" w:eastAsia="zh-CN"/>
        </w:rPr>
        <w:t xml:space="preserve">电子签章</w:t>
      </w:r>
      <w:r>
        <w:rPr>
          <w:rFonts w:hint="eastAsia" w:ascii="宋体" w:hAnsi="宋体" w:eastAsia="宋体" w:cs="宋体"/>
          <w:color w:val="auto"/>
          <w:sz w:val="30"/>
          <w:szCs w:val="30"/>
          <w:highlight w:val="none"/>
        </w:rPr>
        <w:t xml:space="preserve">）</w:t>
      </w:r>
      <w:r>
        <w:rPr>
          <w:color w:val="auto"/>
          <w:highlight w:val="none"/>
        </w:rPr>
      </w:r>
      <w:r/>
    </w:p>
    <w:p>
      <w:pPr>
        <w:pStyle w:val="922"/>
        <w:ind w:firstLine="600"/>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               投标人授权代表：</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（签字或盖章）  </w:t>
      </w:r>
      <w:r>
        <w:rPr>
          <w:color w:val="auto"/>
          <w:highlight w:val="none"/>
        </w:rPr>
      </w:r>
      <w:r/>
    </w:p>
    <w:p>
      <w:pPr>
        <w:pStyle w:val="922"/>
        <w:ind w:firstLine="4500"/>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highlight w:val="none"/>
        </w:rPr>
      </w:r>
      <w:r/>
    </w:p>
    <w:p>
      <w:pPr>
        <w:pStyle w:val="922"/>
        <w:ind w:firstLine="4950"/>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日期：   年  月  日</w:t>
      </w:r>
      <w:r>
        <w:rPr>
          <w:color w:val="auto"/>
          <w:highlight w:val="none"/>
        </w:rPr>
      </w:r>
      <w:r/>
    </w:p>
    <w:p>
      <w:pPr>
        <w:pStyle w:val="922"/>
        <w:ind w:firstLine="600"/>
        <w:spacing w:line="480" w:lineRule="exact"/>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rPr>
          <w:color w:val="auto"/>
          <w:highlight w:val="none"/>
        </w:rPr>
      </w:r>
      <w:r/>
    </w:p>
    <w:p>
      <w:pPr>
        <w:pStyle w:val="922"/>
        <w:ind w:firstLine="600"/>
        <w:spacing w:line="480" w:lineRule="exact"/>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rPr>
          <w:color w:val="auto"/>
          <w:highlight w:val="none"/>
        </w:rPr>
      </w:r>
      <w:r/>
    </w:p>
    <w:p>
      <w:pPr>
        <w:pStyle w:val="922"/>
        <w:ind w:firstLine="600"/>
        <w:spacing w:line="480" w:lineRule="exact"/>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rPr>
          <w:color w:val="auto"/>
          <w:highlight w:val="none"/>
        </w:rPr>
      </w:r>
      <w:r/>
    </w:p>
    <w:p>
      <w:pPr>
        <w:pStyle w:val="922"/>
        <w:ind w:firstLine="600"/>
        <w:spacing w:line="480" w:lineRule="exact"/>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rPr>
          <w:color w:val="auto"/>
          <w:highlight w:val="none"/>
        </w:rPr>
      </w:r>
      <w:r/>
    </w:p>
    <w:p>
      <w:pPr>
        <w:pStyle w:val="922"/>
        <w:ind w:firstLine="600"/>
        <w:spacing w:line="480" w:lineRule="exact"/>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rPr>
          <w:color w:val="auto"/>
          <w:highlight w:val="none"/>
        </w:rPr>
      </w:r>
      <w:r/>
    </w:p>
    <w:p>
      <w:pPr>
        <w:pStyle w:val="1008"/>
        <w:ind w:firstLine="562"/>
        <w:jc w:val="left"/>
        <w:widowControl/>
        <w:rPr>
          <w:rFonts w:hint="eastAsia" w:ascii="宋体" w:hAnsi="宋体" w:cs="宋体"/>
          <w:bCs/>
          <w:color w:val="auto"/>
          <w:sz w:val="30"/>
          <w:szCs w:val="30"/>
          <w:highlight w:val="none"/>
        </w:rPr>
      </w:pPr>
      <w:r>
        <w:rPr>
          <w:rFonts w:hint="eastAsia" w:ascii="宋体" w:hAnsi="宋体" w:eastAsia="宋体" w:cs="宋体"/>
          <w:b/>
          <w:color w:val="auto"/>
          <w:sz w:val="28"/>
          <w:szCs w:val="28"/>
          <w:highlight w:val="none"/>
        </w:rPr>
        <w:br w:type="page" w:clear="all"/>
      </w:r>
      <w:bookmarkEnd w:id="0"/>
      <w:r>
        <w:rPr>
          <w:rFonts w:hint="eastAsia" w:ascii="宋体" w:hAnsi="宋体" w:cs="宋体"/>
          <w:bCs/>
          <w:color w:val="auto"/>
          <w:spacing w:val="6"/>
          <w:sz w:val="30"/>
          <w:szCs w:val="30"/>
          <w:highlight w:val="none"/>
        </w:rPr>
        <w:t xml:space="preserve">九、投标人相关承诺</w:t>
      </w:r>
      <w:r>
        <w:rPr>
          <w:color w:val="auto"/>
          <w:highlight w:val="none"/>
        </w:rPr>
      </w:r>
      <w:r/>
    </w:p>
    <w:p>
      <w:pPr>
        <w:pStyle w:val="922"/>
        <w:ind w:firstLine="624"/>
        <w:spacing w:line="480" w:lineRule="exact"/>
        <w:rPr>
          <w:rFonts w:hint="eastAsia" w:ascii="宋体" w:hAnsi="宋体" w:cs="宋体"/>
          <w:color w:val="auto"/>
          <w:spacing w:val="6"/>
          <w:sz w:val="30"/>
          <w:szCs w:val="30"/>
          <w:highlight w:val="none"/>
        </w:rPr>
      </w:pPr>
      <w:r>
        <w:rPr>
          <w:rFonts w:hint="eastAsia" w:ascii="宋体" w:hAnsi="宋体" w:cs="宋体"/>
          <w:color w:val="auto"/>
          <w:spacing w:val="6"/>
          <w:sz w:val="30"/>
          <w:szCs w:val="30"/>
          <w:highlight w:val="none"/>
        </w:rPr>
      </w:r>
      <w:r>
        <w:rPr>
          <w:color w:val="auto"/>
          <w:highlight w:val="none"/>
        </w:rPr>
      </w:r>
      <w:r/>
    </w:p>
    <w:p>
      <w:pPr>
        <w:pStyle w:val="922"/>
        <w:ind w:firstLine="624"/>
        <w:spacing w:line="480" w:lineRule="exact"/>
        <w:rPr>
          <w:rFonts w:hint="eastAsia" w:ascii="宋体" w:hAnsi="宋体" w:cs="宋体"/>
          <w:color w:val="auto"/>
          <w:spacing w:val="6"/>
          <w:sz w:val="30"/>
          <w:szCs w:val="30"/>
          <w:highlight w:val="none"/>
        </w:rPr>
      </w:pPr>
      <w:r>
        <w:rPr>
          <w:rFonts w:hint="eastAsia" w:ascii="宋体" w:hAnsi="宋体" w:cs="宋体"/>
          <w:color w:val="auto"/>
          <w:spacing w:val="6"/>
          <w:sz w:val="30"/>
          <w:szCs w:val="30"/>
          <w:highlight w:val="none"/>
        </w:rPr>
        <w:t xml:space="preserve">项目名称：</w:t>
      </w:r>
      <w:r>
        <w:rPr>
          <w:rFonts w:hint="eastAsia" w:ascii="宋体" w:hAnsi="宋体" w:cs="宋体"/>
          <w:color w:val="auto"/>
          <w:spacing w:val="6"/>
          <w:sz w:val="30"/>
          <w:szCs w:val="30"/>
          <w:highlight w:val="none"/>
          <w:lang w:eastAsia="zh-CN"/>
        </w:rPr>
        <w:t xml:space="preserve">骨关节内窥镜摄像系统</w:t>
      </w:r>
      <w:r>
        <w:rPr>
          <w:rFonts w:hint="eastAsia" w:ascii="宋体" w:hAnsi="宋体" w:cs="宋体"/>
          <w:color w:val="auto"/>
          <w:spacing w:val="6"/>
          <w:sz w:val="30"/>
          <w:szCs w:val="30"/>
          <w:highlight w:val="none"/>
        </w:rPr>
        <w:t xml:space="preserve"> </w:t>
      </w:r>
      <w:r>
        <w:rPr>
          <w:color w:val="auto"/>
          <w:highlight w:val="none"/>
        </w:rPr>
      </w:r>
      <w:r/>
    </w:p>
    <w:p>
      <w:pPr>
        <w:pStyle w:val="922"/>
        <w:ind w:firstLine="624"/>
        <w:spacing w:line="480" w:lineRule="exact"/>
        <w:rPr>
          <w:rFonts w:hint="eastAsia" w:ascii="宋体" w:hAnsi="宋体" w:eastAsia="宋体" w:cs="宋体"/>
          <w:color w:val="auto"/>
          <w:spacing w:val="6"/>
          <w:sz w:val="30"/>
          <w:szCs w:val="30"/>
          <w:highlight w:val="none"/>
        </w:rPr>
      </w:pPr>
      <w:r>
        <w:rPr>
          <w:rFonts w:hint="eastAsia" w:ascii="宋体" w:hAnsi="宋体" w:cs="宋体"/>
          <w:color w:val="auto"/>
          <w:spacing w:val="6"/>
          <w:sz w:val="30"/>
          <w:szCs w:val="30"/>
          <w:highlight w:val="none"/>
        </w:rPr>
        <w:t xml:space="preserve">项目编号：</w:t>
      </w:r>
      <w:r>
        <w:rPr>
          <w:rFonts w:hint="eastAsia" w:ascii="宋体" w:hAnsi="宋体" w:cs="宋体"/>
          <w:color w:val="auto"/>
          <w:spacing w:val="6"/>
          <w:sz w:val="30"/>
          <w:szCs w:val="30"/>
          <w:highlight w:val="none"/>
          <w:lang w:eastAsia="zh-CN"/>
        </w:rPr>
        <w:t xml:space="preserve">JSZC-320300-ZJZB-G2026-0142</w:t>
      </w:r>
      <w:r>
        <w:rPr>
          <w:color w:val="auto"/>
          <w:highlight w:val="none"/>
        </w:rPr>
      </w:r>
      <w:r/>
    </w:p>
    <w:p>
      <w:pPr>
        <w:pStyle w:val="1008"/>
        <w:ind w:firstLine="584"/>
        <w:spacing w:line="588" w:lineRule="exact"/>
        <w:rPr>
          <w:rFonts w:hint="eastAsia" w:ascii="宋体" w:hAnsi="宋体" w:cs="宋体"/>
          <w:color w:val="auto"/>
          <w:spacing w:val="6"/>
          <w:sz w:val="30"/>
          <w:szCs w:val="30"/>
          <w:highlight w:val="none"/>
        </w:rPr>
      </w:pPr>
      <w:r>
        <w:rPr>
          <w:rFonts w:hint="eastAsia" w:ascii="宋体" w:hAnsi="宋体" w:cs="宋体"/>
          <w:color w:val="auto"/>
          <w:spacing w:val="6"/>
          <w:sz w:val="30"/>
          <w:szCs w:val="30"/>
          <w:highlight w:val="none"/>
        </w:rPr>
      </w:r>
      <w:r>
        <w:rPr>
          <w:color w:val="auto"/>
          <w:highlight w:val="none"/>
        </w:rPr>
      </w:r>
      <w:r/>
    </w:p>
    <w:p>
      <w:pPr>
        <w:pStyle w:val="1008"/>
        <w:ind w:firstLine="624"/>
        <w:rPr>
          <w:rFonts w:hint="eastAsia" w:ascii="宋体" w:hAnsi="宋体" w:cs="宋体"/>
          <w:color w:val="auto"/>
          <w:spacing w:val="6"/>
          <w:sz w:val="30"/>
          <w:szCs w:val="30"/>
          <w:highlight w:val="none"/>
        </w:rPr>
      </w:pPr>
      <w:r>
        <w:rPr>
          <w:rFonts w:hint="eastAsia" w:ascii="宋体" w:hAnsi="宋体" w:cs="宋体"/>
          <w:color w:val="auto"/>
          <w:spacing w:val="6"/>
          <w:sz w:val="30"/>
          <w:szCs w:val="30"/>
          <w:highlight w:val="none"/>
        </w:rPr>
        <w:t xml:space="preserve">我单位承诺：</w:t>
      </w:r>
      <w:r>
        <w:rPr>
          <w:color w:val="auto"/>
          <w:highlight w:val="none"/>
        </w:rPr>
      </w:r>
      <w:r/>
    </w:p>
    <w:p>
      <w:pPr>
        <w:pStyle w:val="1008"/>
        <w:ind w:firstLine="624"/>
        <w:rPr>
          <w:rFonts w:hint="eastAsia" w:ascii="宋体" w:hAnsi="宋体" w:cs="宋体"/>
          <w:color w:val="auto"/>
          <w:spacing w:val="6"/>
          <w:sz w:val="30"/>
          <w:szCs w:val="30"/>
          <w:highlight w:val="none"/>
        </w:rPr>
      </w:pPr>
      <w:r>
        <w:rPr>
          <w:rFonts w:hint="eastAsia" w:ascii="宋体" w:hAnsi="宋体" w:cs="宋体"/>
          <w:color w:val="auto"/>
          <w:spacing w:val="6"/>
          <w:sz w:val="30"/>
          <w:szCs w:val="30"/>
          <w:highlight w:val="none"/>
        </w:rPr>
        <w:t xml:space="preserve">如有参与同一合同项下政府采购活动的投标人与我单位存在负责人为同一人的情况或者存在直接控股、管理关系，我单位不再参加该同一合同项下的政府采购活动。</w:t>
      </w:r>
      <w:r>
        <w:rPr>
          <w:color w:val="auto"/>
          <w:highlight w:val="none"/>
        </w:rPr>
      </w:r>
      <w:r/>
    </w:p>
    <w:p>
      <w:pPr>
        <w:pStyle w:val="1008"/>
        <w:ind w:firstLine="624"/>
        <w:rPr>
          <w:rFonts w:hint="eastAsia" w:ascii="宋体" w:hAnsi="宋体" w:cs="宋体"/>
          <w:color w:val="auto"/>
          <w:spacing w:val="6"/>
          <w:sz w:val="30"/>
          <w:szCs w:val="30"/>
          <w:highlight w:val="none"/>
        </w:rPr>
      </w:pPr>
      <w:r>
        <w:rPr>
          <w:rFonts w:hint="eastAsia" w:ascii="宋体" w:hAnsi="宋体" w:cs="宋体"/>
          <w:color w:val="auto"/>
          <w:spacing w:val="6"/>
          <w:sz w:val="30"/>
          <w:szCs w:val="30"/>
          <w:highlight w:val="none"/>
        </w:rPr>
      </w:r>
      <w:r>
        <w:rPr>
          <w:color w:val="auto"/>
          <w:highlight w:val="none"/>
        </w:rPr>
      </w:r>
      <w:r/>
    </w:p>
    <w:p>
      <w:pPr>
        <w:pStyle w:val="1008"/>
        <w:ind w:firstLine="624"/>
        <w:rPr>
          <w:rFonts w:hint="eastAsia" w:ascii="宋体" w:hAnsi="宋体" w:cs="宋体"/>
          <w:color w:val="auto"/>
          <w:spacing w:val="6"/>
          <w:sz w:val="30"/>
          <w:szCs w:val="30"/>
          <w:highlight w:val="none"/>
        </w:rPr>
      </w:pPr>
      <w:r>
        <w:rPr>
          <w:rFonts w:hint="eastAsia" w:ascii="宋体" w:hAnsi="宋体" w:cs="宋体"/>
          <w:color w:val="auto"/>
          <w:spacing w:val="6"/>
          <w:sz w:val="30"/>
          <w:szCs w:val="30"/>
          <w:highlight w:val="none"/>
        </w:rPr>
        <w:t xml:space="preserve">我单位对上述承诺负责，并依法承担相应责任。</w:t>
      </w:r>
      <w:r>
        <w:rPr>
          <w:color w:val="auto"/>
          <w:highlight w:val="none"/>
        </w:rPr>
      </w:r>
      <w:r/>
    </w:p>
    <w:p>
      <w:pPr>
        <w:pStyle w:val="1025"/>
        <w:ind w:left="0" w:firstLine="0"/>
        <w:rPr>
          <w:rFonts w:hint="eastAsia" w:ascii="宋体" w:hAnsi="宋体" w:cs="宋体"/>
          <w:color w:val="auto"/>
          <w:sz w:val="30"/>
          <w:szCs w:val="30"/>
          <w:highlight w:val="none"/>
        </w:rPr>
      </w:pPr>
      <w:r>
        <w:rPr>
          <w:rFonts w:hint="eastAsia" w:ascii="宋体" w:hAnsi="宋体" w:cs="宋体"/>
          <w:color w:val="auto"/>
          <w:sz w:val="30"/>
          <w:szCs w:val="30"/>
          <w:highlight w:val="none"/>
        </w:rPr>
      </w:r>
      <w:r>
        <w:rPr>
          <w:color w:val="auto"/>
          <w:highlight w:val="none"/>
        </w:rPr>
      </w:r>
      <w:r/>
    </w:p>
    <w:p>
      <w:pPr>
        <w:pStyle w:val="1025"/>
        <w:rPr>
          <w:rFonts w:hint="eastAsia" w:ascii="宋体" w:hAnsi="宋体" w:cs="宋体"/>
          <w:color w:val="auto"/>
          <w:spacing w:val="6"/>
          <w:sz w:val="30"/>
          <w:szCs w:val="30"/>
          <w:highlight w:val="none"/>
        </w:rPr>
      </w:pPr>
      <w:r>
        <w:rPr>
          <w:rFonts w:hint="eastAsia" w:ascii="宋体" w:hAnsi="宋体" w:cs="宋体"/>
          <w:color w:val="auto"/>
          <w:spacing w:val="6"/>
          <w:sz w:val="30"/>
          <w:szCs w:val="30"/>
          <w:highlight w:val="none"/>
        </w:rPr>
      </w:r>
      <w:r>
        <w:rPr>
          <w:color w:val="auto"/>
          <w:highlight w:val="none"/>
        </w:rPr>
      </w:r>
      <w:r/>
    </w:p>
    <w:p>
      <w:pPr>
        <w:pStyle w:val="1008"/>
        <w:ind w:firstLine="3120"/>
        <w:spacing w:line="300" w:lineRule="auto"/>
        <w:rPr>
          <w:rFonts w:hint="eastAsia" w:ascii="宋体" w:hAnsi="宋体" w:cs="宋体"/>
          <w:color w:val="auto"/>
          <w:spacing w:val="6"/>
          <w:sz w:val="30"/>
          <w:szCs w:val="30"/>
          <w:highlight w:val="none"/>
        </w:rPr>
      </w:pPr>
      <w:r>
        <w:rPr>
          <w:rFonts w:hint="eastAsia" w:ascii="宋体" w:hAnsi="宋体" w:cs="宋体"/>
          <w:color w:val="auto"/>
          <w:spacing w:val="6"/>
          <w:sz w:val="30"/>
          <w:szCs w:val="30"/>
          <w:highlight w:val="none"/>
        </w:rPr>
        <w:t xml:space="preserve">投标人（电子签章）： </w:t>
      </w:r>
      <w:r>
        <w:rPr>
          <w:color w:val="auto"/>
          <w:highlight w:val="none"/>
        </w:rPr>
      </w:r>
      <w:r/>
    </w:p>
    <w:p>
      <w:pPr>
        <w:pStyle w:val="1008"/>
        <w:ind w:firstLine="3120"/>
        <w:spacing w:line="360" w:lineRule="auto"/>
        <w:rPr>
          <w:rFonts w:hint="eastAsia" w:ascii="宋体" w:hAnsi="宋体" w:cs="宋体"/>
          <w:color w:val="auto"/>
          <w:spacing w:val="6"/>
          <w:sz w:val="30"/>
          <w:szCs w:val="30"/>
          <w:highlight w:val="none"/>
        </w:rPr>
      </w:pPr>
      <w:r>
        <w:rPr>
          <w:rFonts w:hint="eastAsia" w:ascii="宋体" w:hAnsi="宋体" w:cs="宋体"/>
          <w:color w:val="auto"/>
          <w:spacing w:val="6"/>
          <w:sz w:val="30"/>
          <w:szCs w:val="30"/>
          <w:highlight w:val="none"/>
        </w:rPr>
        <w:t xml:space="preserve">日期：   年  月  日</w:t>
      </w:r>
      <w:r>
        <w:rPr>
          <w:color w:val="auto"/>
          <w:highlight w:val="none"/>
        </w:rPr>
      </w:r>
      <w:r/>
    </w:p>
    <w:p>
      <w:pPr>
        <w:pStyle w:val="1008"/>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rPr>
          <w:color w:val="auto"/>
          <w:highlight w:val="none"/>
        </w:rPr>
      </w:r>
      <w:r/>
    </w:p>
    <w:p>
      <w:pPr>
        <w:pStyle w:val="1008"/>
        <w:jc w:val="center"/>
        <w:rPr>
          <w:rFonts w:ascii="仿宋" w:hAnsi="仿宋" w:eastAsia="仿宋"/>
          <w:color w:val="auto"/>
          <w:sz w:val="30"/>
          <w:szCs w:val="30"/>
          <w:highlight w:val="none"/>
        </w:rPr>
      </w:pPr>
      <w:r>
        <w:rPr>
          <w:rFonts w:ascii="仿宋" w:hAnsi="仿宋" w:eastAsia="仿宋"/>
          <w:color w:val="auto"/>
          <w:sz w:val="30"/>
          <w:szCs w:val="30"/>
          <w:highlight w:val="none"/>
        </w:rPr>
      </w:r>
      <w:r>
        <w:rPr>
          <w:color w:val="auto"/>
          <w:highlight w:val="none"/>
        </w:rPr>
      </w:r>
      <w:r/>
    </w:p>
    <w:p>
      <w:pPr>
        <w:pStyle w:val="1008"/>
        <w:ind w:firstLine="700"/>
        <w:spacing w:line="360" w:lineRule="auto"/>
        <w:rPr>
          <w:rFonts w:ascii="仿宋" w:hAnsi="仿宋" w:eastAsia="仿宋"/>
          <w:color w:val="auto"/>
          <w:sz w:val="28"/>
          <w:szCs w:val="28"/>
          <w:highlight w:val="none"/>
        </w:rPr>
      </w:pPr>
      <w:r>
        <w:rPr>
          <w:rFonts w:ascii="仿宋" w:hAnsi="仿宋" w:eastAsia="仿宋"/>
          <w:color w:val="auto"/>
          <w:sz w:val="28"/>
          <w:szCs w:val="28"/>
          <w:highlight w:val="none"/>
        </w:rPr>
      </w:r>
      <w:r>
        <w:rPr>
          <w:color w:val="auto"/>
          <w:highlight w:val="none"/>
        </w:rPr>
      </w:r>
      <w:r/>
    </w:p>
    <w:p>
      <w:pPr>
        <w:pStyle w:val="1008"/>
        <w:spacing w:line="360" w:lineRule="auto"/>
        <w:rPr>
          <w:rFonts w:ascii="仿宋" w:hAnsi="仿宋" w:eastAsia="仿宋"/>
          <w:color w:val="auto"/>
          <w:sz w:val="28"/>
          <w:szCs w:val="28"/>
          <w:highlight w:val="none"/>
        </w:rPr>
      </w:pPr>
      <w:r>
        <w:rPr>
          <w:rFonts w:ascii="仿宋" w:hAnsi="仿宋" w:eastAsia="仿宋"/>
          <w:color w:val="auto"/>
          <w:sz w:val="28"/>
          <w:szCs w:val="28"/>
          <w:highlight w:val="none"/>
        </w:rPr>
      </w:r>
      <w:r>
        <w:rPr>
          <w:color w:val="auto"/>
          <w:highlight w:val="none"/>
        </w:rPr>
      </w:r>
      <w:r/>
    </w:p>
    <w:p>
      <w:pPr>
        <w:pStyle w:val="1008"/>
        <w:spacing w:line="360" w:lineRule="auto"/>
        <w:rPr>
          <w:rFonts w:ascii="仿宋" w:hAnsi="仿宋" w:eastAsia="仿宋"/>
          <w:color w:val="auto"/>
          <w:sz w:val="28"/>
          <w:szCs w:val="28"/>
          <w:highlight w:val="none"/>
        </w:rPr>
      </w:pPr>
      <w:r>
        <w:rPr>
          <w:rFonts w:ascii="仿宋" w:hAnsi="仿宋" w:eastAsia="仿宋"/>
          <w:color w:val="auto"/>
          <w:sz w:val="28"/>
          <w:szCs w:val="28"/>
          <w:highlight w:val="none"/>
        </w:rPr>
      </w:r>
      <w:r>
        <w:rPr>
          <w:color w:val="auto"/>
          <w:highlight w:val="none"/>
        </w:rPr>
      </w:r>
      <w:r/>
    </w:p>
    <w:p>
      <w:pPr>
        <w:pStyle w:val="1025"/>
        <w:rPr>
          <w:color w:val="auto"/>
          <w:highlight w:val="none"/>
        </w:rPr>
      </w:pPr>
      <w:r>
        <w:rPr>
          <w:color w:val="auto"/>
          <w:highlight w:val="none"/>
        </w:rPr>
      </w:r>
      <w:r>
        <w:rPr>
          <w:color w:val="auto"/>
          <w:highlight w:val="none"/>
        </w:rPr>
      </w:r>
      <w:r/>
    </w:p>
    <w:p>
      <w:pPr>
        <w:pStyle w:val="1008"/>
        <w:ind w:firstLine="560"/>
        <w:widowControl/>
        <w:rPr>
          <w:rFonts w:hint="eastAsia" w:ascii="宋体" w:hAnsi="宋体" w:cs="宋体"/>
          <w:color w:val="auto"/>
          <w:sz w:val="30"/>
          <w:szCs w:val="30"/>
          <w:highlight w:val="none"/>
        </w:rPr>
      </w:pPr>
      <w:r>
        <w:rPr>
          <w:rFonts w:ascii="仿宋" w:hAnsi="仿宋" w:eastAsia="仿宋"/>
          <w:color w:val="auto"/>
          <w:sz w:val="28"/>
          <w:szCs w:val="28"/>
          <w:highlight w:val="none"/>
        </w:rPr>
        <w:br w:type="page" w:clear="all"/>
      </w:r>
      <w:r>
        <w:rPr>
          <w:rFonts w:hint="eastAsia" w:ascii="宋体" w:hAnsi="宋体" w:cs="宋体"/>
          <w:color w:val="auto"/>
          <w:sz w:val="30"/>
          <w:szCs w:val="30"/>
          <w:highlight w:val="none"/>
        </w:rPr>
        <w:t xml:space="preserve">十、投标人</w:t>
      </w:r>
      <w:r>
        <w:rPr>
          <w:rFonts w:hint="eastAsia" w:ascii="宋体" w:hAnsi="宋体" w:cs="宋体"/>
          <w:color w:val="auto"/>
          <w:spacing w:val="6"/>
          <w:sz w:val="30"/>
          <w:szCs w:val="30"/>
          <w:highlight w:val="none"/>
        </w:rPr>
        <w:t xml:space="preserve">书面声明</w:t>
      </w:r>
      <w:r>
        <w:rPr>
          <w:color w:val="auto"/>
          <w:highlight w:val="none"/>
        </w:rPr>
      </w:r>
      <w:r/>
    </w:p>
    <w:p>
      <w:pPr>
        <w:pStyle w:val="922"/>
        <w:ind w:firstLine="624"/>
        <w:spacing w:line="480" w:lineRule="exact"/>
        <w:rPr>
          <w:rFonts w:hint="eastAsia" w:ascii="宋体" w:hAnsi="宋体" w:cs="宋体"/>
          <w:color w:val="auto"/>
          <w:spacing w:val="6"/>
          <w:sz w:val="30"/>
          <w:szCs w:val="30"/>
          <w:highlight w:val="none"/>
        </w:rPr>
      </w:pPr>
      <w:r>
        <w:rPr>
          <w:rFonts w:hint="eastAsia" w:ascii="宋体" w:hAnsi="宋体" w:cs="宋体"/>
          <w:color w:val="auto"/>
          <w:spacing w:val="6"/>
          <w:sz w:val="30"/>
          <w:szCs w:val="30"/>
          <w:highlight w:val="none"/>
        </w:rPr>
        <w:t xml:space="preserve">项目名称：</w:t>
      </w:r>
      <w:r>
        <w:rPr>
          <w:rFonts w:hint="eastAsia" w:ascii="宋体" w:hAnsi="宋体" w:cs="宋体"/>
          <w:color w:val="auto"/>
          <w:spacing w:val="6"/>
          <w:sz w:val="30"/>
          <w:szCs w:val="30"/>
          <w:highlight w:val="none"/>
          <w:lang w:eastAsia="zh-CN"/>
        </w:rPr>
        <w:t xml:space="preserve">骨关节内窥镜摄像系统</w:t>
      </w:r>
      <w:r>
        <w:rPr>
          <w:rFonts w:hint="eastAsia" w:ascii="宋体" w:hAnsi="宋体" w:cs="宋体"/>
          <w:color w:val="auto"/>
          <w:spacing w:val="6"/>
          <w:sz w:val="30"/>
          <w:szCs w:val="30"/>
          <w:highlight w:val="none"/>
        </w:rPr>
        <w:t xml:space="preserve"> </w:t>
      </w:r>
      <w:r>
        <w:rPr>
          <w:color w:val="auto"/>
          <w:highlight w:val="none"/>
        </w:rPr>
      </w:r>
      <w:r/>
    </w:p>
    <w:p>
      <w:pPr>
        <w:pStyle w:val="922"/>
        <w:ind w:firstLine="624"/>
        <w:spacing w:line="480" w:lineRule="exact"/>
        <w:rPr>
          <w:rFonts w:hint="eastAsia" w:ascii="宋体" w:hAnsi="宋体" w:eastAsia="宋体" w:cs="宋体"/>
          <w:color w:val="auto"/>
          <w:spacing w:val="6"/>
          <w:sz w:val="30"/>
          <w:szCs w:val="30"/>
          <w:highlight w:val="none"/>
        </w:rPr>
      </w:pPr>
      <w:r>
        <w:rPr>
          <w:rFonts w:hint="eastAsia" w:ascii="宋体" w:hAnsi="宋体" w:cs="宋体"/>
          <w:color w:val="auto"/>
          <w:spacing w:val="6"/>
          <w:sz w:val="30"/>
          <w:szCs w:val="30"/>
          <w:highlight w:val="none"/>
        </w:rPr>
        <w:t xml:space="preserve">项目编号：</w:t>
      </w:r>
      <w:r>
        <w:rPr>
          <w:rFonts w:hint="eastAsia" w:ascii="宋体" w:hAnsi="宋体" w:cs="宋体"/>
          <w:color w:val="auto"/>
          <w:spacing w:val="6"/>
          <w:sz w:val="30"/>
          <w:szCs w:val="30"/>
          <w:highlight w:val="none"/>
          <w:lang w:eastAsia="zh-CN"/>
        </w:rPr>
        <w:t xml:space="preserve">JSZC-320300-ZJZB-G2026-0142</w:t>
      </w:r>
      <w:r>
        <w:rPr>
          <w:color w:val="auto"/>
          <w:highlight w:val="none"/>
        </w:rPr>
      </w:r>
      <w:r/>
    </w:p>
    <w:p>
      <w:pPr>
        <w:pStyle w:val="1008"/>
        <w:ind w:firstLine="480"/>
        <w:jc w:val="left"/>
        <w:widowControl/>
        <w:rPr>
          <w:rFonts w:hint="eastAsia" w:ascii="宋体" w:hAnsi="宋体" w:cs="宋体"/>
          <w:color w:val="auto"/>
          <w:sz w:val="30"/>
          <w:szCs w:val="30"/>
          <w:highlight w:val="none"/>
        </w:rPr>
      </w:pPr>
      <w:r>
        <w:rPr>
          <w:rFonts w:hint="eastAsia" w:ascii="宋体" w:hAnsi="宋体" w:cs="宋体"/>
          <w:color w:val="auto"/>
          <w:sz w:val="30"/>
          <w:szCs w:val="30"/>
          <w:highlight w:val="none"/>
        </w:rPr>
      </w:r>
      <w:r>
        <w:rPr>
          <w:color w:val="auto"/>
          <w:highlight w:val="none"/>
        </w:rPr>
      </w:r>
      <w:r/>
    </w:p>
    <w:p>
      <w:pPr>
        <w:pStyle w:val="1008"/>
        <w:ind w:firstLine="584"/>
        <w:spacing w:line="588"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我单位不是为本采购项目提供整体设计、规范编制或者项目管理、监理、检测等服务的供应商。</w:t>
      </w:r>
      <w:r>
        <w:rPr>
          <w:color w:val="auto"/>
          <w:highlight w:val="none"/>
        </w:rPr>
      </w:r>
      <w:r/>
    </w:p>
    <w:p>
      <w:pPr>
        <w:pStyle w:val="1008"/>
        <w:ind w:firstLine="584"/>
        <w:spacing w:line="588"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特此声明。</w:t>
      </w:r>
      <w:r>
        <w:rPr>
          <w:color w:val="auto"/>
          <w:highlight w:val="none"/>
        </w:rPr>
      </w:r>
      <w:r/>
    </w:p>
    <w:p>
      <w:pPr>
        <w:pStyle w:val="1008"/>
        <w:ind w:firstLine="584"/>
        <w:spacing w:line="588"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我单位对上述声明的真实性负责。如有虚假，将依法承担相应责任。</w:t>
      </w:r>
      <w:r>
        <w:rPr>
          <w:color w:val="auto"/>
          <w:highlight w:val="none"/>
        </w:rPr>
      </w:r>
      <w:r/>
    </w:p>
    <w:p>
      <w:pPr>
        <w:pStyle w:val="1025"/>
        <w:rPr>
          <w:rFonts w:hint="eastAsia" w:ascii="宋体" w:hAnsi="宋体" w:cs="宋体"/>
          <w:color w:val="auto"/>
          <w:sz w:val="30"/>
          <w:szCs w:val="30"/>
          <w:highlight w:val="none"/>
        </w:rPr>
      </w:pPr>
      <w:r>
        <w:rPr>
          <w:rFonts w:hint="eastAsia" w:ascii="宋体" w:hAnsi="宋体" w:cs="宋体"/>
          <w:color w:val="auto"/>
          <w:sz w:val="30"/>
          <w:szCs w:val="30"/>
          <w:highlight w:val="none"/>
        </w:rPr>
      </w:r>
      <w:r>
        <w:rPr>
          <w:color w:val="auto"/>
          <w:highlight w:val="none"/>
        </w:rPr>
      </w:r>
      <w:r/>
    </w:p>
    <w:p>
      <w:pPr>
        <w:pStyle w:val="1025"/>
        <w:rPr>
          <w:rFonts w:hint="eastAsia" w:ascii="宋体" w:hAnsi="宋体" w:cs="宋体"/>
          <w:color w:val="auto"/>
          <w:sz w:val="30"/>
          <w:szCs w:val="30"/>
          <w:highlight w:val="none"/>
        </w:rPr>
      </w:pPr>
      <w:r>
        <w:rPr>
          <w:rFonts w:hint="eastAsia" w:ascii="宋体" w:hAnsi="宋体" w:cs="宋体"/>
          <w:color w:val="auto"/>
          <w:sz w:val="30"/>
          <w:szCs w:val="30"/>
          <w:highlight w:val="none"/>
        </w:rPr>
      </w:r>
      <w:r>
        <w:rPr>
          <w:color w:val="auto"/>
          <w:highlight w:val="none"/>
        </w:rPr>
      </w:r>
      <w:r/>
    </w:p>
    <w:p>
      <w:pPr>
        <w:pStyle w:val="1028"/>
        <w:ind w:firstLine="2880"/>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投标人（电子签章）：</w:t>
      </w:r>
      <w:r>
        <w:rPr>
          <w:color w:val="auto"/>
          <w:highlight w:val="none"/>
        </w:rPr>
      </w:r>
      <w:r/>
    </w:p>
    <w:p>
      <w:pPr>
        <w:pStyle w:val="1028"/>
        <w:ind w:firstLine="2880"/>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日期：   年  月  日</w:t>
      </w:r>
      <w:r>
        <w:rPr>
          <w:color w:val="auto"/>
          <w:highlight w:val="none"/>
        </w:rPr>
      </w:r>
      <w:r/>
    </w:p>
    <w:p>
      <w:pPr>
        <w:pStyle w:val="922"/>
        <w:ind w:firstLine="560"/>
        <w:spacing w:line="48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rPr>
          <w:color w:val="auto"/>
          <w:highlight w:val="none"/>
        </w:rPr>
      </w:r>
      <w:r/>
    </w:p>
    <w:p>
      <w:pPr>
        <w:pStyle w:val="922"/>
        <w:ind w:firstLine="600"/>
        <w:jc w:val="center"/>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rPr>
          <w:color w:val="auto"/>
          <w:highlight w:val="none"/>
        </w:rPr>
      </w:r>
      <w:r/>
    </w:p>
    <w:p>
      <w:pPr>
        <w:pStyle w:val="922"/>
        <w:ind w:firstLine="600"/>
        <w:jc w:val="center"/>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rPr>
          <w:color w:val="auto"/>
          <w:highlight w:val="none"/>
        </w:rPr>
      </w:r>
      <w:r/>
    </w:p>
    <w:p>
      <w:pPr>
        <w:pStyle w:val="922"/>
        <w:ind w:firstLine="600"/>
        <w:jc w:val="center"/>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rPr>
          <w:color w:val="auto"/>
          <w:highlight w:val="none"/>
        </w:rPr>
      </w:r>
      <w:r/>
    </w:p>
    <w:p>
      <w:pPr>
        <w:pStyle w:val="922"/>
        <w:ind w:firstLine="600"/>
        <w:jc w:val="center"/>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rPr>
          <w:color w:val="auto"/>
          <w:highlight w:val="none"/>
        </w:rPr>
      </w:r>
      <w:r/>
    </w:p>
    <w:p>
      <w:pPr>
        <w:pStyle w:val="922"/>
        <w:ind w:firstLine="600"/>
        <w:jc w:val="center"/>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rPr>
          <w:color w:val="auto"/>
          <w:highlight w:val="none"/>
        </w:rPr>
      </w:r>
      <w:r/>
    </w:p>
    <w:p>
      <w:pPr>
        <w:pStyle w:val="922"/>
        <w:ind w:firstLine="600"/>
        <w:jc w:val="center"/>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rPr>
          <w:color w:val="auto"/>
          <w:highlight w:val="none"/>
        </w:rPr>
      </w:r>
      <w:r/>
    </w:p>
    <w:p>
      <w:pPr>
        <w:pStyle w:val="922"/>
        <w:ind w:firstLine="600"/>
        <w:jc w:val="center"/>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rPr>
          <w:color w:val="auto"/>
          <w:highlight w:val="none"/>
        </w:rPr>
      </w:r>
      <w:r/>
    </w:p>
    <w:p>
      <w:pPr>
        <w:pStyle w:val="922"/>
        <w:ind w:firstLine="600"/>
        <w:jc w:val="center"/>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rPr>
          <w:color w:val="auto"/>
          <w:highlight w:val="none"/>
        </w:rPr>
      </w:r>
      <w:r/>
    </w:p>
    <w:p>
      <w:pPr>
        <w:pStyle w:val="922"/>
        <w:ind w:firstLine="600"/>
        <w:jc w:val="center"/>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rPr>
          <w:color w:val="auto"/>
          <w:highlight w:val="none"/>
        </w:rPr>
      </w:r>
      <w:r/>
    </w:p>
    <w:p>
      <w:pPr>
        <w:pStyle w:val="922"/>
        <w:ind w:firstLine="600"/>
        <w:jc w:val="center"/>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rPr>
          <w:color w:val="auto"/>
          <w:highlight w:val="none"/>
        </w:rPr>
      </w:r>
      <w:r/>
    </w:p>
    <w:p>
      <w:pPr>
        <w:pStyle w:val="922"/>
        <w:ind w:firstLine="600"/>
        <w:jc w:val="center"/>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rPr>
          <w:color w:val="auto"/>
          <w:highlight w:val="none"/>
        </w:rPr>
      </w:r>
      <w:r/>
    </w:p>
    <w:p>
      <w:pPr>
        <w:pStyle w:val="922"/>
        <w:ind w:firstLine="600"/>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lang w:val="en-US" w:eastAsia="zh-CN"/>
        </w:rPr>
        <w:br w:type="page" w:clear="all"/>
      </w:r>
      <w:r>
        <w:rPr>
          <w:rFonts w:hint="eastAsia" w:ascii="宋体" w:hAnsi="宋体" w:cs="宋体"/>
          <w:color w:val="auto"/>
          <w:sz w:val="30"/>
          <w:szCs w:val="30"/>
          <w:highlight w:val="none"/>
          <w:lang w:val="en-US" w:eastAsia="zh-CN"/>
        </w:rPr>
        <w:t xml:space="preserve">十一、</w:t>
      </w:r>
      <w:r>
        <w:rPr>
          <w:rFonts w:hint="eastAsia" w:ascii="宋体" w:hAnsi="宋体" w:cs="宋体"/>
          <w:color w:val="auto"/>
          <w:sz w:val="30"/>
          <w:szCs w:val="30"/>
          <w:highlight w:val="none"/>
        </w:rPr>
        <w:t xml:space="preserve">预付款保函支付条款模板</w:t>
      </w:r>
      <w:r>
        <w:rPr>
          <w:color w:val="auto"/>
          <w:highlight w:val="none"/>
        </w:rPr>
      </w:r>
      <w:r/>
    </w:p>
    <w:p>
      <w:pPr>
        <w:pStyle w:val="922"/>
        <w:ind w:firstLine="605"/>
        <w:spacing w:line="480" w:lineRule="exact"/>
        <w:rPr>
          <w:rFonts w:hint="eastAsia" w:ascii="宋体" w:hAnsi="宋体" w:cs="宋体"/>
          <w:b/>
          <w:color w:val="auto"/>
          <w:sz w:val="30"/>
          <w:szCs w:val="30"/>
          <w:highlight w:val="none"/>
        </w:rPr>
      </w:pPr>
      <w:r>
        <w:rPr>
          <w:rFonts w:hint="eastAsia" w:ascii="宋体" w:hAnsi="宋体" w:cs="宋体"/>
          <w:b/>
          <w:color w:val="auto"/>
          <w:sz w:val="30"/>
          <w:szCs w:val="30"/>
          <w:highlight w:val="none"/>
        </w:rPr>
      </w:r>
      <w:r>
        <w:rPr>
          <w:color w:val="auto"/>
          <w:highlight w:val="none"/>
        </w:rPr>
      </w:r>
      <w:r/>
    </w:p>
    <w:p>
      <w:pPr>
        <w:pStyle w:val="922"/>
        <w:ind w:firstLine="605"/>
        <w:spacing w:line="480" w:lineRule="exact"/>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符合条件一：提交预付款保函的</w:t>
      </w:r>
      <w:r>
        <w:rPr>
          <w:color w:val="auto"/>
          <w:highlight w:val="none"/>
        </w:rPr>
      </w:r>
      <w:r/>
    </w:p>
    <w:p>
      <w:pPr>
        <w:pStyle w:val="922"/>
        <w:ind w:firstLine="602"/>
        <w:spacing w:line="480" w:lineRule="exact"/>
        <w:rPr>
          <w:rFonts w:hint="eastAsia" w:ascii="宋体" w:hAnsi="宋体" w:cs="宋体"/>
          <w:color w:val="auto"/>
          <w:sz w:val="30"/>
          <w:szCs w:val="30"/>
          <w:highlight w:val="none"/>
          <w:u w:val="single"/>
        </w:rPr>
      </w:pPr>
      <w:r>
        <w:rPr>
          <w:rFonts w:hint="eastAsia" w:ascii="宋体" w:hAnsi="宋体" w:cs="宋体"/>
          <w:color w:val="auto"/>
          <w:sz w:val="30"/>
          <w:szCs w:val="30"/>
          <w:highlight w:val="none"/>
        </w:rPr>
        <w:t xml:space="preserve">（1）合同签订且卖方向买方出具预付款保函后</w:t>
      </w:r>
      <w:r>
        <w:rPr>
          <w:rFonts w:hint="eastAsia" w:ascii="宋体" w:hAnsi="宋体" w:cs="宋体"/>
          <w:color w:val="auto"/>
          <w:sz w:val="30"/>
          <w:szCs w:val="30"/>
          <w:highlight w:val="none"/>
          <w:u w:val="single"/>
        </w:rPr>
        <w:t xml:space="preserve">    </w:t>
      </w:r>
      <w:r>
        <w:rPr>
          <w:rFonts w:hint="eastAsia" w:ascii="宋体" w:hAnsi="宋体" w:cs="宋体"/>
          <w:color w:val="auto"/>
          <w:sz w:val="30"/>
          <w:szCs w:val="30"/>
          <w:highlight w:val="none"/>
        </w:rPr>
        <w:t xml:space="preserve">个工作日内，买方应支付合同价款的百分之</w:t>
      </w:r>
      <w:r>
        <w:rPr>
          <w:rFonts w:hint="eastAsia" w:ascii="宋体" w:hAnsi="宋体" w:cs="宋体"/>
          <w:color w:val="auto"/>
          <w:sz w:val="30"/>
          <w:szCs w:val="30"/>
          <w:highlight w:val="none"/>
          <w:u w:val="single"/>
        </w:rPr>
        <w:t xml:space="preserve">        XX（    XX%），</w:t>
      </w:r>
      <w:r>
        <w:rPr>
          <w:rFonts w:hint="eastAsia" w:ascii="宋体" w:hAnsi="宋体" w:cs="宋体"/>
          <w:color w:val="auto"/>
          <w:sz w:val="30"/>
          <w:szCs w:val="30"/>
          <w:highlight w:val="none"/>
        </w:rPr>
        <w:t xml:space="preserve">小写￥</w:t>
      </w:r>
      <w:r>
        <w:rPr>
          <w:rFonts w:hint="eastAsia" w:ascii="宋体" w:hAnsi="宋体" w:cs="宋体"/>
          <w:color w:val="auto"/>
          <w:sz w:val="30"/>
          <w:szCs w:val="30"/>
          <w:highlight w:val="none"/>
          <w:u w:val="single"/>
        </w:rPr>
        <w:t xml:space="preserve">      </w:t>
      </w:r>
      <w:r>
        <w:rPr>
          <w:rFonts w:hint="eastAsia" w:ascii="宋体" w:hAnsi="宋体" w:cs="宋体"/>
          <w:color w:val="auto"/>
          <w:sz w:val="30"/>
          <w:szCs w:val="30"/>
          <w:highlight w:val="none"/>
        </w:rPr>
        <w:t xml:space="preserve">大写：人民币</w:t>
      </w:r>
      <w:r>
        <w:rPr>
          <w:rFonts w:hint="eastAsia" w:ascii="宋体" w:hAnsi="宋体" w:cs="宋体"/>
          <w:color w:val="auto"/>
          <w:sz w:val="30"/>
          <w:szCs w:val="30"/>
          <w:highlight w:val="none"/>
          <w:u w:val="single"/>
        </w:rPr>
        <w:t xml:space="preserve">          </w:t>
      </w:r>
      <w:r>
        <w:rPr>
          <w:rFonts w:hint="eastAsia" w:ascii="宋体" w:hAnsi="宋体" w:cs="宋体"/>
          <w:color w:val="auto"/>
          <w:sz w:val="30"/>
          <w:szCs w:val="30"/>
          <w:highlight w:val="none"/>
        </w:rPr>
        <w:t xml:space="preserve">。</w:t>
      </w:r>
      <w:r>
        <w:rPr>
          <w:color w:val="auto"/>
          <w:highlight w:val="none"/>
        </w:rPr>
      </w:r>
      <w:r/>
    </w:p>
    <w:p>
      <w:pPr>
        <w:pStyle w:val="922"/>
        <w:ind w:left="140" w:firstLine="602"/>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卖方需提交的支付文件：卖方出具的全额正式发票。</w:t>
      </w:r>
      <w:r>
        <w:rPr>
          <w:rFonts w:hint="eastAsia" w:ascii="宋体" w:hAnsi="宋体" w:cs="宋体"/>
          <w:color w:val="auto"/>
          <w:sz w:val="30"/>
          <w:szCs w:val="30"/>
          <w:highlight w:val="none"/>
        </w:rPr>
        <w:br w:type="textWrapping" w:clear="all"/>
      </w:r>
      <w:r>
        <w:rPr>
          <w:rFonts w:hint="eastAsia" w:ascii="宋体" w:hAnsi="宋体" w:cs="宋体"/>
          <w:color w:val="auto"/>
          <w:sz w:val="30"/>
          <w:szCs w:val="30"/>
          <w:highlight w:val="none"/>
        </w:rPr>
        <w:t xml:space="preserve">（2）验收合格后</w:t>
      </w:r>
      <w:r>
        <w:rPr>
          <w:rFonts w:hint="eastAsia" w:ascii="宋体" w:hAnsi="宋体" w:cs="宋体"/>
          <w:color w:val="auto"/>
          <w:sz w:val="30"/>
          <w:szCs w:val="30"/>
          <w:highlight w:val="none"/>
          <w:u w:val="single"/>
        </w:rPr>
        <w:t xml:space="preserve">   </w:t>
      </w:r>
      <w:r>
        <w:rPr>
          <w:rFonts w:hint="eastAsia" w:ascii="宋体" w:hAnsi="宋体" w:cs="宋体"/>
          <w:color w:val="auto"/>
          <w:sz w:val="30"/>
          <w:szCs w:val="30"/>
          <w:highlight w:val="none"/>
        </w:rPr>
        <w:t xml:space="preserve">个工作日内，买方应支付合同价款的百分之</w:t>
      </w:r>
      <w:r>
        <w:rPr>
          <w:rFonts w:hint="eastAsia" w:ascii="宋体" w:hAnsi="宋体" w:cs="宋体"/>
          <w:color w:val="auto"/>
          <w:sz w:val="30"/>
          <w:szCs w:val="30"/>
          <w:highlight w:val="none"/>
          <w:u w:val="single"/>
        </w:rPr>
        <w:t xml:space="preserve">XX（    XX%），</w:t>
      </w:r>
      <w:r>
        <w:rPr>
          <w:rFonts w:hint="eastAsia" w:ascii="宋体" w:hAnsi="宋体" w:cs="宋体"/>
          <w:color w:val="auto"/>
          <w:sz w:val="30"/>
          <w:szCs w:val="30"/>
          <w:highlight w:val="none"/>
        </w:rPr>
        <w:t xml:space="preserve">小写￥</w:t>
      </w:r>
      <w:r>
        <w:rPr>
          <w:rFonts w:hint="eastAsia" w:ascii="宋体" w:hAnsi="宋体" w:cs="宋体"/>
          <w:color w:val="auto"/>
          <w:sz w:val="30"/>
          <w:szCs w:val="30"/>
          <w:highlight w:val="none"/>
          <w:u w:val="single"/>
        </w:rPr>
        <w:t xml:space="preserve">      </w:t>
      </w:r>
      <w:r>
        <w:rPr>
          <w:rFonts w:hint="eastAsia" w:ascii="宋体" w:hAnsi="宋体" w:cs="宋体"/>
          <w:color w:val="auto"/>
          <w:sz w:val="30"/>
          <w:szCs w:val="30"/>
          <w:highlight w:val="none"/>
        </w:rPr>
        <w:t xml:space="preserve">大写：人民币</w:t>
      </w:r>
      <w:r>
        <w:rPr>
          <w:rFonts w:hint="eastAsia" w:ascii="宋体" w:hAnsi="宋体" w:cs="宋体"/>
          <w:color w:val="auto"/>
          <w:sz w:val="30"/>
          <w:szCs w:val="30"/>
          <w:highlight w:val="none"/>
          <w:u w:val="single"/>
        </w:rPr>
        <w:t xml:space="preserve">          </w:t>
      </w:r>
      <w:r>
        <w:rPr>
          <w:rFonts w:hint="eastAsia" w:ascii="宋体" w:hAnsi="宋体" w:cs="宋体"/>
          <w:color w:val="auto"/>
          <w:sz w:val="30"/>
          <w:szCs w:val="30"/>
          <w:highlight w:val="none"/>
        </w:rPr>
        <w:t xml:space="preserve">。</w:t>
      </w:r>
      <w:r>
        <w:rPr>
          <w:color w:val="auto"/>
          <w:highlight w:val="none"/>
        </w:rPr>
      </w:r>
      <w:r/>
    </w:p>
    <w:p>
      <w:pPr>
        <w:pStyle w:val="922"/>
        <w:ind w:firstLine="605"/>
        <w:spacing w:line="480" w:lineRule="exact"/>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w:t>
      </w:r>
      <w:r>
        <w:rPr>
          <w:color w:val="auto"/>
          <w:highlight w:val="none"/>
        </w:rPr>
      </w:r>
      <w:r/>
    </w:p>
    <w:p>
      <w:pPr>
        <w:pStyle w:val="922"/>
        <w:ind w:firstLine="605"/>
        <w:spacing w:line="480" w:lineRule="exact"/>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符合条件二：不提交预付款保函的</w:t>
      </w:r>
      <w:r>
        <w:rPr>
          <w:color w:val="auto"/>
          <w:highlight w:val="none"/>
        </w:rPr>
      </w:r>
      <w:r/>
    </w:p>
    <w:p>
      <w:pPr>
        <w:pStyle w:val="922"/>
        <w:ind w:firstLine="602"/>
        <w:spacing w:line="480" w:lineRule="exact"/>
        <w:rPr>
          <w:rFonts w:hint="eastAsia" w:ascii="宋体" w:hAnsi="宋体" w:cs="宋体"/>
          <w:color w:val="auto"/>
          <w:sz w:val="30"/>
          <w:szCs w:val="30"/>
          <w:highlight w:val="none"/>
          <w:u w:val="single"/>
        </w:rPr>
      </w:pPr>
      <w:r>
        <w:rPr>
          <w:rFonts w:hint="eastAsia" w:ascii="宋体" w:hAnsi="宋体" w:cs="宋体"/>
          <w:color w:val="auto"/>
          <w:sz w:val="30"/>
          <w:szCs w:val="30"/>
          <w:highlight w:val="none"/>
        </w:rPr>
        <w:t xml:space="preserve">（1）合同签订后</w:t>
      </w:r>
      <w:r>
        <w:rPr>
          <w:rFonts w:hint="eastAsia" w:ascii="宋体" w:hAnsi="宋体" w:cs="宋体"/>
          <w:color w:val="auto"/>
          <w:sz w:val="30"/>
          <w:szCs w:val="30"/>
          <w:highlight w:val="none"/>
          <w:u w:val="single"/>
        </w:rPr>
        <w:t xml:space="preserve">   </w:t>
      </w:r>
      <w:r>
        <w:rPr>
          <w:rFonts w:hint="eastAsia" w:ascii="宋体" w:hAnsi="宋体" w:cs="宋体"/>
          <w:color w:val="auto"/>
          <w:sz w:val="30"/>
          <w:szCs w:val="30"/>
          <w:highlight w:val="none"/>
        </w:rPr>
        <w:t xml:space="preserve">个工作日内，买方应支付合同价款的百分之</w:t>
      </w:r>
      <w:r>
        <w:rPr>
          <w:rFonts w:hint="eastAsia" w:ascii="宋体" w:hAnsi="宋体" w:cs="宋体"/>
          <w:color w:val="auto"/>
          <w:sz w:val="30"/>
          <w:szCs w:val="30"/>
          <w:highlight w:val="none"/>
          <w:u w:val="single"/>
        </w:rPr>
        <w:t xml:space="preserve">XX（    XX%），</w:t>
      </w:r>
      <w:r>
        <w:rPr>
          <w:rFonts w:hint="eastAsia" w:ascii="宋体" w:hAnsi="宋体" w:cs="宋体"/>
          <w:color w:val="auto"/>
          <w:sz w:val="30"/>
          <w:szCs w:val="30"/>
          <w:highlight w:val="none"/>
        </w:rPr>
        <w:t xml:space="preserve">小写￥</w:t>
      </w:r>
      <w:r>
        <w:rPr>
          <w:rFonts w:hint="eastAsia" w:ascii="宋体" w:hAnsi="宋体" w:cs="宋体"/>
          <w:color w:val="auto"/>
          <w:sz w:val="30"/>
          <w:szCs w:val="30"/>
          <w:highlight w:val="none"/>
          <w:u w:val="single"/>
        </w:rPr>
        <w:t xml:space="preserve">      </w:t>
      </w:r>
      <w:r>
        <w:rPr>
          <w:rFonts w:hint="eastAsia" w:ascii="宋体" w:hAnsi="宋体" w:cs="宋体"/>
          <w:color w:val="auto"/>
          <w:sz w:val="30"/>
          <w:szCs w:val="30"/>
          <w:highlight w:val="none"/>
        </w:rPr>
        <w:t xml:space="preserve">大写：人民币</w:t>
      </w:r>
      <w:r>
        <w:rPr>
          <w:rFonts w:hint="eastAsia" w:ascii="宋体" w:hAnsi="宋体" w:cs="宋体"/>
          <w:color w:val="auto"/>
          <w:sz w:val="30"/>
          <w:szCs w:val="30"/>
          <w:highlight w:val="none"/>
          <w:u w:val="single"/>
        </w:rPr>
        <w:t xml:space="preserve">          </w:t>
      </w:r>
      <w:r>
        <w:rPr>
          <w:rFonts w:hint="eastAsia" w:ascii="宋体" w:hAnsi="宋体" w:cs="宋体"/>
          <w:color w:val="auto"/>
          <w:sz w:val="30"/>
          <w:szCs w:val="30"/>
          <w:highlight w:val="none"/>
        </w:rPr>
        <w:t xml:space="preserve">。</w:t>
      </w:r>
      <w:r>
        <w:rPr>
          <w:color w:val="auto"/>
          <w:highlight w:val="none"/>
        </w:rPr>
      </w:r>
      <w:r/>
    </w:p>
    <w:p>
      <w:pPr>
        <w:pStyle w:val="922"/>
        <w:ind w:left="140" w:firstLine="602"/>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卖方需提交的支付文件：卖方出具的全额正式发票。</w:t>
      </w:r>
      <w:r>
        <w:rPr>
          <w:color w:val="auto"/>
          <w:highlight w:val="none"/>
        </w:rPr>
      </w:r>
      <w:r/>
    </w:p>
    <w:p>
      <w:pPr>
        <w:pStyle w:val="922"/>
        <w:ind w:left="140" w:firstLine="602"/>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（2）验收合格后</w:t>
      </w:r>
      <w:r>
        <w:rPr>
          <w:rFonts w:hint="eastAsia" w:ascii="宋体" w:hAnsi="宋体" w:cs="宋体"/>
          <w:color w:val="auto"/>
          <w:sz w:val="30"/>
          <w:szCs w:val="30"/>
          <w:highlight w:val="none"/>
          <w:u w:val="single"/>
        </w:rPr>
        <w:t xml:space="preserve">   </w:t>
      </w:r>
      <w:r>
        <w:rPr>
          <w:rFonts w:hint="eastAsia" w:ascii="宋体" w:hAnsi="宋体" w:cs="宋体"/>
          <w:color w:val="auto"/>
          <w:sz w:val="30"/>
          <w:szCs w:val="30"/>
          <w:highlight w:val="none"/>
        </w:rPr>
        <w:t xml:space="preserve">个工作日内，买方应支付合同价款的百分之</w:t>
      </w:r>
      <w:r>
        <w:rPr>
          <w:rFonts w:hint="eastAsia" w:ascii="宋体" w:hAnsi="宋体" w:cs="宋体"/>
          <w:color w:val="auto"/>
          <w:sz w:val="30"/>
          <w:szCs w:val="30"/>
          <w:highlight w:val="none"/>
          <w:u w:val="single"/>
        </w:rPr>
        <w:t xml:space="preserve">XX（    XX%），</w:t>
      </w:r>
      <w:r>
        <w:rPr>
          <w:rFonts w:hint="eastAsia" w:ascii="宋体" w:hAnsi="宋体" w:cs="宋体"/>
          <w:color w:val="auto"/>
          <w:sz w:val="30"/>
          <w:szCs w:val="30"/>
          <w:highlight w:val="none"/>
        </w:rPr>
        <w:t xml:space="preserve">小写￥</w:t>
      </w:r>
      <w:r>
        <w:rPr>
          <w:rFonts w:hint="eastAsia" w:ascii="宋体" w:hAnsi="宋体" w:cs="宋体"/>
          <w:color w:val="auto"/>
          <w:sz w:val="30"/>
          <w:szCs w:val="30"/>
          <w:highlight w:val="none"/>
          <w:u w:val="single"/>
        </w:rPr>
        <w:t xml:space="preserve">      </w:t>
      </w:r>
      <w:r>
        <w:rPr>
          <w:rFonts w:hint="eastAsia" w:ascii="宋体" w:hAnsi="宋体" w:cs="宋体"/>
          <w:color w:val="auto"/>
          <w:sz w:val="30"/>
          <w:szCs w:val="30"/>
          <w:highlight w:val="none"/>
        </w:rPr>
        <w:t xml:space="preserve">大写：人民币</w:t>
      </w:r>
      <w:r>
        <w:rPr>
          <w:rFonts w:hint="eastAsia" w:ascii="宋体" w:hAnsi="宋体" w:cs="宋体"/>
          <w:color w:val="auto"/>
          <w:sz w:val="30"/>
          <w:szCs w:val="30"/>
          <w:highlight w:val="none"/>
          <w:u w:val="single"/>
        </w:rPr>
        <w:t xml:space="preserve">          </w:t>
      </w:r>
      <w:r>
        <w:rPr>
          <w:rFonts w:hint="eastAsia" w:ascii="宋体" w:hAnsi="宋体" w:cs="宋体"/>
          <w:color w:val="auto"/>
          <w:sz w:val="30"/>
          <w:szCs w:val="30"/>
          <w:highlight w:val="none"/>
        </w:rPr>
        <w:t xml:space="preserve">。</w:t>
      </w:r>
      <w:r>
        <w:rPr>
          <w:color w:val="auto"/>
          <w:highlight w:val="none"/>
        </w:rPr>
      </w:r>
      <w:r/>
    </w:p>
    <w:p>
      <w:pPr>
        <w:pStyle w:val="922"/>
        <w:ind w:firstLine="605"/>
        <w:spacing w:line="480" w:lineRule="exact"/>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w:t>
      </w:r>
      <w:r>
        <w:rPr>
          <w:color w:val="auto"/>
          <w:highlight w:val="none"/>
        </w:rPr>
      </w:r>
      <w:r/>
    </w:p>
    <w:p>
      <w:pPr>
        <w:pStyle w:val="922"/>
        <w:ind w:left="140" w:firstLine="605"/>
        <w:spacing w:line="480" w:lineRule="exact"/>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注:</w:t>
      </w:r>
      <w:r>
        <w:rPr>
          <w:color w:val="auto"/>
          <w:highlight w:val="none"/>
        </w:rPr>
      </w:r>
      <w:r/>
    </w:p>
    <w:p>
      <w:pPr>
        <w:pStyle w:val="922"/>
        <w:ind w:left="140" w:firstLine="602"/>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1、付款条件一中，出具预付款保函后支付的合同款应当与保函金额一致。</w:t>
      </w:r>
      <w:r>
        <w:rPr>
          <w:color w:val="auto"/>
          <w:highlight w:val="none"/>
        </w:rPr>
      </w:r>
      <w:r/>
    </w:p>
    <w:p>
      <w:pPr>
        <w:pStyle w:val="922"/>
        <w:ind w:left="140" w:firstLine="602"/>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2、付款条件二中，预付款比例设定应符合《关于做好政府采购支持企业发展有关事项的通知》(苏财购〔2020〕52号)要求。</w:t>
      </w:r>
      <w:r>
        <w:rPr>
          <w:color w:val="auto"/>
          <w:highlight w:val="none"/>
        </w:rPr>
      </w:r>
      <w:r/>
    </w:p>
    <w:p>
      <w:pPr>
        <w:pStyle w:val="922"/>
        <w:ind w:firstLine="600"/>
        <w:spacing w:line="480" w:lineRule="exact"/>
        <w:rPr>
          <w:rFonts w:hint="eastAsia" w:ascii="宋体" w:hAnsi="宋体" w:eastAsia="宋体" w:cs="宋体"/>
          <w:color w:val="auto"/>
          <w:sz w:val="30"/>
          <w:szCs w:val="30"/>
          <w:highlight w:val="none"/>
        </w:rPr>
      </w:pPr>
      <w:r>
        <w:rPr>
          <w:rFonts w:hint="eastAsia" w:ascii="宋体" w:hAnsi="宋体" w:cs="宋体"/>
          <w:color w:val="auto"/>
          <w:sz w:val="30"/>
          <w:szCs w:val="30"/>
          <w:highlight w:val="none"/>
        </w:rPr>
        <w:br w:type="page" w:clear="all"/>
      </w:r>
      <w:r>
        <w:rPr>
          <w:rFonts w:hint="eastAsia" w:ascii="宋体" w:hAnsi="宋体" w:eastAsia="宋体" w:cs="宋体"/>
          <w:color w:val="auto"/>
          <w:sz w:val="30"/>
          <w:szCs w:val="30"/>
          <w:highlight w:val="none"/>
          <w:lang w:val="en-US" w:eastAsia="zh-CN"/>
        </w:rPr>
        <w:t xml:space="preserve">十二、关于符合本国产品标准的声明函</w:t>
      </w:r>
      <w:r>
        <w:rPr>
          <w:color w:val="auto"/>
          <w:highlight w:val="none"/>
        </w:rPr>
      </w:r>
      <w:r/>
    </w:p>
    <w:p>
      <w:pPr>
        <w:pStyle w:val="1008"/>
        <w:ind w:firstLine="584"/>
        <w:spacing w:line="588"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color w:val="auto"/>
          <w:highlight w:val="none"/>
        </w:rPr>
      </w:r>
      <w:r/>
    </w:p>
    <w:p>
      <w:pPr>
        <w:pStyle w:val="1008"/>
        <w:ind w:firstLine="584"/>
        <w:spacing w:line="588"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1.（</w:t>
      </w:r>
      <w:r>
        <w:rPr>
          <w:rFonts w:hint="eastAsia" w:ascii="宋体" w:hAnsi="宋体" w:eastAsia="宋体" w:cs="宋体"/>
          <w:color w:val="auto"/>
          <w:sz w:val="30"/>
          <w:szCs w:val="30"/>
          <w:highlight w:val="none"/>
          <w:lang w:eastAsia="zh-CN"/>
        </w:rPr>
        <w:t xml:space="preserve">骨关节内窥镜摄像系统</w:t>
      </w:r>
      <w:r>
        <w:rPr>
          <w:rFonts w:hint="eastAsia" w:ascii="宋体" w:hAnsi="宋体" w:eastAsia="宋体" w:cs="宋体"/>
          <w:color w:val="auto"/>
          <w:sz w:val="30"/>
          <w:szCs w:val="30"/>
          <w:highlight w:val="none"/>
        </w:rPr>
        <w:t xml:space="preserve">）1，生产厂为（厂名）2，厂址为（生产厂址）。（</w:t>
      </w:r>
      <w:r>
        <w:rPr>
          <w:rFonts w:hint="eastAsia" w:ascii="宋体" w:hAnsi="宋体" w:eastAsia="宋体" w:cs="宋体"/>
          <w:color w:val="auto"/>
          <w:sz w:val="30"/>
          <w:szCs w:val="30"/>
          <w:highlight w:val="none"/>
          <w:lang w:eastAsia="zh-CN"/>
        </w:rPr>
        <w:t xml:space="preserve">骨关节内窥镜摄像系统</w:t>
      </w:r>
      <w:r>
        <w:rPr>
          <w:rFonts w:hint="eastAsia" w:ascii="宋体" w:hAnsi="宋体" w:eastAsia="宋体" w:cs="宋体"/>
          <w:color w:val="auto"/>
          <w:sz w:val="30"/>
          <w:szCs w:val="30"/>
          <w:highlight w:val="none"/>
        </w:rPr>
        <w:t xml:space="preserve">）的中国境内生产的组件成本占比≥（规定比例）3。（</w:t>
      </w:r>
      <w:r>
        <w:rPr>
          <w:rFonts w:hint="eastAsia" w:ascii="宋体" w:hAnsi="宋体" w:eastAsia="宋体" w:cs="宋体"/>
          <w:color w:val="auto"/>
          <w:sz w:val="30"/>
          <w:szCs w:val="30"/>
          <w:highlight w:val="none"/>
          <w:lang w:eastAsia="zh-CN"/>
        </w:rPr>
        <w:t xml:space="preserve">骨关节内窥镜摄像系统</w:t>
      </w:r>
      <w:r>
        <w:rPr>
          <w:rFonts w:hint="eastAsia" w:ascii="宋体" w:hAnsi="宋体" w:eastAsia="宋体" w:cs="宋体"/>
          <w:color w:val="auto"/>
          <w:sz w:val="30"/>
          <w:szCs w:val="30"/>
          <w:highlight w:val="none"/>
        </w:rPr>
        <w:t xml:space="preserve">）的（关键组件）4在中国境内生产。（</w:t>
      </w:r>
      <w:r>
        <w:rPr>
          <w:rFonts w:hint="eastAsia" w:ascii="宋体" w:hAnsi="宋体" w:eastAsia="宋体" w:cs="宋体"/>
          <w:color w:val="auto"/>
          <w:sz w:val="30"/>
          <w:szCs w:val="30"/>
          <w:highlight w:val="none"/>
          <w:lang w:eastAsia="zh-CN"/>
        </w:rPr>
        <w:t xml:space="preserve">骨关节内窥镜摄像系统</w:t>
      </w:r>
      <w:r>
        <w:rPr>
          <w:rFonts w:hint="eastAsia" w:ascii="宋体" w:hAnsi="宋体" w:eastAsia="宋体" w:cs="宋体"/>
          <w:color w:val="auto"/>
          <w:sz w:val="30"/>
          <w:szCs w:val="30"/>
          <w:highlight w:val="none"/>
        </w:rPr>
        <w:t xml:space="preserve">）的（关键工序）5在中国境内完成。</w:t>
      </w:r>
      <w:r>
        <w:rPr>
          <w:color w:val="auto"/>
          <w:highlight w:val="none"/>
        </w:rPr>
      </w:r>
      <w:r/>
    </w:p>
    <w:p>
      <w:pPr>
        <w:pStyle w:val="1009"/>
        <w:rPr>
          <w:rFonts w:hint="eastAsia"/>
          <w:color w:val="auto"/>
          <w:highlight w:val="none"/>
        </w:rPr>
      </w:pPr>
      <w:r>
        <w:rPr>
          <w:rFonts w:hint="eastAsia"/>
          <w:color w:val="auto"/>
          <w:highlight w:val="none"/>
        </w:rPr>
      </w:r>
      <w:r>
        <w:rPr>
          <w:color w:val="auto"/>
          <w:highlight w:val="none"/>
        </w:rPr>
      </w:r>
      <w:r/>
    </w:p>
    <w:p>
      <w:pPr>
        <w:pStyle w:val="1008"/>
        <w:ind w:firstLine="584"/>
        <w:spacing w:line="588"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本公司（单位）对上述声明内容的真实性负责。如有虚假，愿承担相应法律责任。</w:t>
      </w:r>
      <w:r>
        <w:rPr>
          <w:color w:val="auto"/>
          <w:highlight w:val="none"/>
        </w:rPr>
      </w:r>
      <w:r/>
    </w:p>
    <w:p>
      <w:pPr>
        <w:pStyle w:val="1008"/>
        <w:rPr>
          <w:rFonts w:hint="eastAsia"/>
          <w:color w:val="auto"/>
          <w:highlight w:val="none"/>
        </w:rPr>
      </w:pPr>
      <w:r>
        <w:rPr>
          <w:rFonts w:hint="eastAsia"/>
          <w:color w:val="auto"/>
          <w:highlight w:val="none"/>
        </w:rPr>
      </w:r>
      <w:r>
        <w:rPr>
          <w:color w:val="auto"/>
          <w:highlight w:val="none"/>
        </w:rPr>
      </w:r>
      <w:r/>
    </w:p>
    <w:p>
      <w:pPr>
        <w:pStyle w:val="1028"/>
        <w:ind w:firstLine="2880"/>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投标人（电子签章）：</w:t>
      </w:r>
      <w:r>
        <w:rPr>
          <w:color w:val="auto"/>
          <w:highlight w:val="none"/>
        </w:rPr>
      </w:r>
      <w:r/>
    </w:p>
    <w:p>
      <w:pPr>
        <w:pStyle w:val="1028"/>
        <w:ind w:firstLine="2880"/>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日期：   年  月  日</w:t>
      </w:r>
      <w:r>
        <w:rPr>
          <w:color w:val="auto"/>
          <w:highlight w:val="none"/>
        </w:rPr>
      </w:r>
      <w:r/>
    </w:p>
    <w:p>
      <w:pPr>
        <w:pStyle w:val="970"/>
        <w:ind w:left="0" w:right="0" w:firstLine="420"/>
        <w:keepLines w:val="0"/>
        <w:keepNext w:val="0"/>
        <w:spacing w:before="30" w:beforeAutospacing="0" w:after="30" w:afterAutospacing="0"/>
        <w:shd w:val="clear" w:color="auto" w:fill="ffffff"/>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lang w:val="en-US" w:eastAsia="zh-CN" w:bidi="ar-SA"/>
        </w:rPr>
        <w:t xml:space="preserve">注：</w:t>
      </w:r>
      <w:r>
        <w:rPr>
          <w:color w:val="auto"/>
          <w:highlight w:val="none"/>
        </w:rPr>
      </w:r>
      <w:r/>
    </w:p>
    <w:p>
      <w:pPr>
        <w:pStyle w:val="970"/>
        <w:ind w:left="0" w:right="0" w:firstLine="420"/>
        <w:keepLines w:val="0"/>
        <w:keepNext w:val="0"/>
        <w:spacing w:before="30" w:beforeAutospacing="0" w:after="30" w:afterAutospacing="0"/>
        <w:shd w:val="clear" w:color="auto" w:fill="ffffff"/>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lang w:val="en-US" w:eastAsia="zh-CN" w:bidi="ar-SA"/>
        </w:rPr>
        <w:t xml:space="preserve">1.产品如有型号，请在“产品名称”栏一并填写。</w:t>
      </w:r>
      <w:r>
        <w:rPr>
          <w:color w:val="auto"/>
          <w:highlight w:val="none"/>
        </w:rPr>
      </w:r>
      <w:r/>
    </w:p>
    <w:p>
      <w:pPr>
        <w:pStyle w:val="970"/>
        <w:ind w:left="0" w:right="0" w:firstLine="420"/>
        <w:keepLines w:val="0"/>
        <w:keepNext w:val="0"/>
        <w:spacing w:before="30" w:beforeAutospacing="0" w:after="30" w:afterAutospacing="0"/>
        <w:shd w:val="clear" w:color="auto" w:fill="ffffff"/>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lang w:val="en-US" w:eastAsia="zh-CN" w:bidi="ar-SA"/>
        </w:rPr>
        <w:t xml:space="preserve">2.生产厂名与厂址应与生产厂营业执照载明的相关信息保持一致。</w:t>
      </w:r>
      <w:r>
        <w:rPr>
          <w:color w:val="auto"/>
          <w:highlight w:val="none"/>
        </w:rPr>
      </w:r>
      <w:r/>
    </w:p>
    <w:p>
      <w:pPr>
        <w:pStyle w:val="970"/>
        <w:ind w:left="0" w:right="0" w:firstLine="420"/>
        <w:keepLines w:val="0"/>
        <w:keepNext w:val="0"/>
        <w:spacing w:before="30" w:beforeAutospacing="0" w:after="30" w:afterAutospacing="0"/>
        <w:shd w:val="clear" w:color="auto" w:fill="ffffff"/>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lang w:val="en-US" w:eastAsia="zh-CN" w:bidi="ar-SA"/>
        </w:rPr>
        <w:t xml:space="preserve">3.该产品的中国境内生产的组件成本占比相关要求实施前，“规定比例”栏可不填，下同。</w:t>
      </w:r>
      <w:r>
        <w:rPr>
          <w:color w:val="auto"/>
          <w:highlight w:val="none"/>
        </w:rPr>
      </w:r>
      <w:r/>
    </w:p>
    <w:p>
      <w:pPr>
        <w:pStyle w:val="970"/>
        <w:ind w:left="0" w:right="0" w:firstLine="420"/>
        <w:keepLines w:val="0"/>
        <w:keepNext w:val="0"/>
        <w:spacing w:before="30" w:beforeAutospacing="0" w:after="30" w:afterAutospacing="0"/>
        <w:shd w:val="clear" w:color="auto" w:fill="ffffff"/>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lang w:val="en-US" w:eastAsia="zh-CN" w:bidi="ar-SA"/>
        </w:rPr>
        <w:t xml:space="preserve">4.该产品的关键组件要求实施前，“关键组件”栏可不填，下同。</w:t>
      </w:r>
      <w:r>
        <w:rPr>
          <w:color w:val="auto"/>
          <w:highlight w:val="none"/>
        </w:rPr>
      </w:r>
      <w:r/>
    </w:p>
    <w:p>
      <w:pPr>
        <w:pStyle w:val="970"/>
        <w:ind w:left="0" w:right="0" w:firstLine="420"/>
        <w:keepLines w:val="0"/>
        <w:keepNext w:val="0"/>
        <w:spacing w:before="30" w:beforeAutospacing="0" w:after="30" w:afterAutospacing="0"/>
        <w:shd w:val="clear" w:color="auto" w:fill="ffffff"/>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lang w:val="en-US" w:eastAsia="zh-CN" w:bidi="ar-SA"/>
        </w:rPr>
        <w:t xml:space="preserve">5.该产品的关键工序要求实施前，“关键工序”栏可不填，下同。</w:t>
      </w:r>
      <w:r>
        <w:rPr>
          <w:color w:val="auto"/>
          <w:highlight w:val="none"/>
        </w:rPr>
      </w:r>
      <w:r/>
    </w:p>
    <w:p>
      <w:pPr>
        <w:pStyle w:val="970"/>
        <w:ind w:left="0" w:right="0" w:firstLine="0"/>
        <w:keepLines w:val="0"/>
        <w:keepNext w:val="0"/>
        <w:spacing w:before="30" w:beforeAutospacing="0" w:after="30" w:afterAutospacing="0"/>
        <w:shd w:val="clear" w:color="auto" w:fill="ffffff"/>
        <w:widowControl/>
        <w:rPr>
          <w:rFonts w:hint="eastAsia" w:ascii="宋体" w:hAnsi="宋体" w:eastAsia="宋体" w:cs="宋体"/>
          <w:color w:val="auto"/>
          <w:sz w:val="30"/>
          <w:szCs w:val="30"/>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highlight w:val="none"/>
          <w:lang w:val="en-US" w:eastAsia="zh-CN" w:bidi="ar-SA"/>
        </w:rPr>
        <w:br w:type="page" w:clear="all"/>
      </w:r>
      <w:r>
        <w:rPr>
          <w:rFonts w:hint="eastAsia" w:ascii="宋体" w:hAnsi="宋体" w:eastAsia="宋体" w:cs="宋体"/>
          <w:color w:val="auto"/>
          <w:sz w:val="30"/>
          <w:szCs w:val="30"/>
          <w:highlight w:val="none"/>
          <w:lang w:val="en-US" w:eastAsia="zh-CN" w:bidi="ar-SA"/>
        </w:rPr>
        <w:t xml:space="preserve">附件</w:t>
      </w:r>
      <w:r>
        <w:rPr>
          <w:color w:val="auto"/>
          <w:highlight w:val="none"/>
        </w:rPr>
      </w:r>
      <w:r/>
    </w:p>
    <w:p>
      <w:pPr>
        <w:pStyle w:val="970"/>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color w:val="auto"/>
          <w:sz w:val="30"/>
          <w:szCs w:val="30"/>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highlight w:val="none"/>
          <w:lang w:val="en-US" w:eastAsia="zh-CN" w:bidi="ar-SA"/>
        </w:rPr>
        <w:t xml:space="preserve">中国境内生产的组件成本核算基本规则</w:t>
      </w:r>
      <w:r>
        <w:rPr>
          <w:color w:val="auto"/>
          <w:highlight w:val="none"/>
        </w:rPr>
      </w:r>
      <w:r/>
    </w:p>
    <w:p>
      <w:pPr>
        <w:pStyle w:val="970"/>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rPr>
      </w:r>
      <w:r>
        <w:rPr>
          <w:color w:val="auto"/>
          <w:highlight w:val="none"/>
        </w:rPr>
      </w:r>
      <w:r/>
    </w:p>
    <w:p>
      <w:pPr>
        <w:pStyle w:val="970"/>
        <w:ind w:left="0" w:right="0" w:firstLine="420"/>
        <w:keepLines w:val="0"/>
        <w:keepNext w:val="0"/>
        <w:spacing w:before="30" w:beforeAutospacing="0" w:after="30" w:afterAutospacing="0"/>
        <w:shd w:val="clear" w:color="auto" w:fill="ffffff"/>
        <w:widowControl/>
        <w:rPr>
          <w:rFonts w:hint="eastAsia" w:ascii="宋体" w:hAnsi="宋体" w:eastAsia="宋体" w:cs="宋体"/>
          <w:color w:val="auto"/>
          <w:sz w:val="30"/>
          <w:szCs w:val="30"/>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highlight w:val="none"/>
          <w:lang w:val="en-US" w:eastAsia="zh-CN" w:bidi="ar-SA"/>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rPr>
          <w:color w:val="auto"/>
          <w:highlight w:val="none"/>
        </w:rPr>
      </w:r>
      <w:r/>
    </w:p>
    <w:p>
      <w:pPr>
        <w:pStyle w:val="970"/>
        <w:ind w:left="0" w:right="0" w:firstLine="420"/>
        <w:keepLines w:val="0"/>
        <w:keepNext w:val="0"/>
        <w:spacing w:before="30" w:beforeAutospacing="0" w:after="30" w:afterAutospacing="0"/>
        <w:shd w:val="clear" w:color="auto" w:fill="ffffff"/>
        <w:widowControl/>
        <w:rPr>
          <w:rFonts w:hint="eastAsia" w:ascii="宋体" w:hAnsi="宋体" w:eastAsia="宋体" w:cs="宋体"/>
          <w:color w:val="auto"/>
          <w:sz w:val="30"/>
          <w:szCs w:val="30"/>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highlight w:val="none"/>
          <w:lang w:val="en-US" w:eastAsia="zh-CN" w:bidi="ar-SA"/>
        </w:rPr>
        <w:t xml:space="preserve">一、产品的一级组件是指直接组成产品的组件。产品的二级组件是指直接组成产品一级组件的组件。一级组件不可分解的，视同二级组件。</w:t>
      </w:r>
      <w:r>
        <w:rPr>
          <w:color w:val="auto"/>
          <w:highlight w:val="none"/>
        </w:rPr>
      </w:r>
      <w:r/>
    </w:p>
    <w:p>
      <w:pPr>
        <w:pStyle w:val="970"/>
        <w:ind w:left="0" w:right="0" w:firstLine="420"/>
        <w:keepLines w:val="0"/>
        <w:keepNext w:val="0"/>
        <w:spacing w:before="30" w:beforeAutospacing="0" w:after="30" w:afterAutospacing="0"/>
        <w:shd w:val="clear" w:color="auto" w:fill="ffffff"/>
        <w:widowControl/>
        <w:rPr>
          <w:rFonts w:hint="eastAsia" w:ascii="宋体" w:hAnsi="宋体" w:eastAsia="宋体" w:cs="宋体"/>
          <w:color w:val="auto"/>
          <w:sz w:val="30"/>
          <w:szCs w:val="30"/>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highlight w:val="none"/>
          <w:lang w:val="en-US" w:eastAsia="zh-CN" w:bidi="ar-SA"/>
        </w:rPr>
        <w:t xml:space="preserve">二、二级组件在中国境内生产的，其全部成本计入中国境内生产的组件成本；二级组件不在中国境内生产的，其成本不计入中国境内生产的组件成本。</w:t>
      </w:r>
      <w:r>
        <w:rPr>
          <w:color w:val="auto"/>
          <w:highlight w:val="none"/>
        </w:rPr>
      </w:r>
      <w:r/>
    </w:p>
    <w:p>
      <w:pPr>
        <w:pStyle w:val="970"/>
        <w:ind w:left="0" w:right="0" w:firstLine="420"/>
        <w:keepLines w:val="0"/>
        <w:keepNext w:val="0"/>
        <w:spacing w:before="30" w:beforeAutospacing="0" w:after="30" w:afterAutospacing="0"/>
        <w:shd w:val="clear" w:color="auto" w:fill="ffffff"/>
        <w:widowControl/>
        <w:rPr>
          <w:rFonts w:hint="eastAsia" w:ascii="宋体" w:hAnsi="宋体" w:eastAsia="宋体" w:cs="宋体"/>
          <w:color w:val="auto"/>
          <w:sz w:val="30"/>
          <w:szCs w:val="30"/>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highlight w:val="none"/>
          <w:lang w:val="en-US" w:eastAsia="zh-CN" w:bidi="ar-SA"/>
        </w:rPr>
        <w:t xml:space="preserve">三、产品总成本和组件成本以相关会计核算数据、采购合同、进货记录等为基础进行计算。</w:t>
      </w:r>
      <w:r>
        <w:rPr>
          <w:color w:val="auto"/>
          <w:highlight w:val="none"/>
        </w:rPr>
      </w:r>
      <w:r/>
    </w:p>
    <w:p>
      <w:pPr>
        <w:pStyle w:val="970"/>
        <w:ind w:left="0" w:right="0" w:firstLine="420"/>
        <w:keepLines w:val="0"/>
        <w:keepNext w:val="0"/>
        <w:spacing w:before="30" w:beforeAutospacing="0" w:after="30" w:afterAutospacing="0"/>
        <w:shd w:val="clear" w:color="auto" w:fill="ffffff"/>
        <w:widowControl/>
        <w:rPr>
          <w:rFonts w:hint="eastAsia" w:ascii="宋体" w:hAnsi="宋体" w:eastAsia="宋体" w:cs="宋体"/>
          <w:color w:val="auto"/>
          <w:sz w:val="30"/>
          <w:szCs w:val="30"/>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highlight w:val="none"/>
          <w:lang w:val="en-US" w:eastAsia="zh-CN" w:bidi="ar-SA"/>
        </w:rPr>
        <w:t xml:space="preserve">四、需要对成本核算规则予以进一步明确的其他有关事项，由财政部会同有关部门另行规定。</w:t>
      </w:r>
      <w:r>
        <w:rPr>
          <w:color w:val="auto"/>
          <w:highlight w:val="none"/>
        </w:rPr>
      </w:r>
      <w:r/>
    </w:p>
    <w:p>
      <w:pPr>
        <w:pStyle w:val="922"/>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lang w:val="en-US" w:eastAsia="zh-CN"/>
        </w:rPr>
      </w:r>
      <w:r>
        <w:rPr>
          <w:color w:val="auto"/>
          <w:highlight w:val="none"/>
        </w:rPr>
      </w:r>
      <w:r/>
    </w:p>
    <w:sectPr>
      <w:headerReference w:type="default" r:id="rId9"/>
      <w:footerReference w:type="default" r:id="rId11"/>
      <w:footerReference w:type="even" r:id="rId12"/>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alibri Light">
    <w:panose1 w:val="020F0302020204030204"/>
  </w:font>
  <w:font w:name="仿宋">
    <w:panose1 w:val="02010609060101010101"/>
  </w:font>
  <w:font w:name="等线 Light">
    <w:panose1 w:val="02010600030101010101"/>
  </w:font>
  <w:font w:name="Courier New">
    <w:panose1 w:val="02070309020205020404"/>
  </w:font>
  <w:font w:name="黑体">
    <w:panose1 w:val="02010609060101010101"/>
  </w:font>
  <w:font w:name="仿宋_GB2312">
    <w:panose1 w:val="02010609060101010101"/>
  </w:font>
  <w:font w:name="Calibri">
    <w:panose1 w:val="020F0502020204030204"/>
  </w:font>
  <w:font w:name="Cambria">
    <w:panose1 w:val="02040503050406030204"/>
  </w:font>
  <w:font w:name="Symbol">
    <w:panose1 w:val="05050102010706020507"/>
  </w:font>
  <w:font w:name="新宋体">
    <w:panose1 w:val="02010609030101010101"/>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1"/>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eastAsia="宋体"/>
                              <w:lang w:eastAsia="zh-CN"/>
                            </w:rPr>
                          </w:r>
                          <w:r/>
                        </w:p>
                        <w:p>
                          <w:pPr>
                            <w:pStyle w:val="922"/>
                          </w:pPr>
                          <w:r/>
                          <w:r/>
                        </w:p>
                        <w:p>
                          <w:pPr>
                            <w:pStyle w:val="92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1"/>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eastAsia="宋体"/>
                        <w:lang w:eastAsia="zh-CN"/>
                      </w:rPr>
                    </w:r>
                    <w:r/>
                  </w:p>
                  <w:p>
                    <w:pPr>
                      <w:pStyle w:val="922"/>
                    </w:pPr>
                    <w:r/>
                    <w:r/>
                  </w:p>
                  <w:p>
                    <w:pPr>
                      <w:pStyle w:val="922"/>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2"/>
                            <w:tabs>
                              <w:tab w:val="clear" w:pos="4153" w:leader="none"/>
                              <w:tab w:val="clear" w:pos="8306" w:leader="none"/>
                            </w:tabs>
                            <w:rPr>
                              <w:rStyle w:val="979"/>
                            </w:rPr>
                          </w:pPr>
                          <w:r>
                            <w:fldChar w:fldCharType="begin"/>
                          </w:r>
                          <w:r>
                            <w:rPr>
                              <w:rStyle w:val="979"/>
                            </w:rPr>
                            <w:instrText xml:space="preserve">PAGE  </w:instrText>
                          </w:r>
                          <w:r>
                            <w:fldChar w:fldCharType="separate"/>
                          </w:r>
                          <w:r>
                            <w:rPr>
                              <w:rStyle w:val="979"/>
                            </w:rPr>
                            <w:t xml:space="preserve">38</w:t>
                          </w:r>
                          <w:r>
                            <w:fldChar w:fldCharType="end"/>
                          </w:r>
                          <w:r>
                            <w:rPr>
                              <w:rStyle w:val="979"/>
                            </w:rPr>
                          </w:r>
                          <w:r/>
                        </w:p>
                        <w:p>
                          <w:pPr>
                            <w:pStyle w:val="92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2"/>
                      <w:tabs>
                        <w:tab w:val="clear" w:pos="4153" w:leader="none"/>
                        <w:tab w:val="clear" w:pos="8306" w:leader="none"/>
                      </w:tabs>
                      <w:rPr>
                        <w:rStyle w:val="979"/>
                      </w:rPr>
                    </w:pPr>
                    <w:r>
                      <w:fldChar w:fldCharType="begin"/>
                    </w:r>
                    <w:r>
                      <w:rPr>
                        <w:rStyle w:val="979"/>
                      </w:rPr>
                      <w:instrText xml:space="preserve">PAGE  </w:instrText>
                    </w:r>
                    <w:r>
                      <w:fldChar w:fldCharType="separate"/>
                    </w:r>
                    <w:r>
                      <w:rPr>
                        <w:rStyle w:val="979"/>
                      </w:rPr>
                      <w:t xml:space="preserve">38</w:t>
                    </w:r>
                    <w:r>
                      <w:fldChar w:fldCharType="end"/>
                    </w:r>
                    <w:r>
                      <w:rPr>
                        <w:rStyle w:val="979"/>
                      </w:rPr>
                    </w:r>
                    <w:r/>
                  </w:p>
                  <w:p>
                    <w:pPr>
                      <w:pStyle w:val="922"/>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tabs>
        <w:tab w:val="center" w:pos="4153" w:leader="none"/>
        <w:tab w:val="right" w:pos="8306" w:leader="none"/>
      </w:tabs>
      <w:rPr>
        <w:rStyle w:val="979"/>
      </w:rPr>
      <w:framePr w:wrap="around" w:vAnchor="text" w:hAnchor="margin" w:xAlign="center" w:y="1"/>
    </w:pPr>
    <w:r>
      <w:fldChar w:fldCharType="begin"/>
    </w:r>
    <w:r>
      <w:rPr>
        <w:rStyle w:val="979"/>
      </w:rPr>
      <w:instrText xml:space="preserve">PAGE  </w:instrText>
    </w:r>
    <w:r>
      <w:fldChar w:fldCharType="end"/>
    </w:r>
    <w:r>
      <w:rPr>
        <w:rStyle w:val="979"/>
      </w:rPr>
    </w:r>
    <w:r/>
  </w:p>
  <w:p>
    <w:pPr>
      <w:pStyle w:val="96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pStyle w:val="92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5">
    <w:name w:val="Heading 1"/>
    <w:basedOn w:val="922"/>
    <w:next w:val="922"/>
    <w:link w:val="746"/>
    <w:uiPriority w:val="9"/>
    <w:qFormat/>
    <w:pPr>
      <w:keepLines/>
      <w:keepNext/>
      <w:spacing w:before="480" w:after="200"/>
      <w:outlineLvl w:val="0"/>
    </w:pPr>
    <w:rPr>
      <w:rFonts w:ascii="Arial" w:hAnsi="Arial" w:eastAsia="Arial" w:cs="Arial"/>
      <w:sz w:val="40"/>
      <w:szCs w:val="40"/>
    </w:rPr>
  </w:style>
  <w:style w:type="character" w:styleId="746">
    <w:name w:val="Heading 1 Char"/>
    <w:link w:val="745"/>
    <w:uiPriority w:val="9"/>
    <w:rPr>
      <w:rFonts w:ascii="Arial" w:hAnsi="Arial" w:eastAsia="Arial" w:cs="Arial"/>
      <w:sz w:val="40"/>
      <w:szCs w:val="40"/>
    </w:rPr>
  </w:style>
  <w:style w:type="paragraph" w:styleId="747">
    <w:name w:val="Heading 2"/>
    <w:basedOn w:val="922"/>
    <w:next w:val="922"/>
    <w:link w:val="748"/>
    <w:uiPriority w:val="9"/>
    <w:unhideWhenUsed/>
    <w:qFormat/>
    <w:pPr>
      <w:keepLines/>
      <w:keepNext/>
      <w:spacing w:before="360" w:after="200"/>
      <w:outlineLvl w:val="1"/>
    </w:pPr>
    <w:rPr>
      <w:rFonts w:ascii="Arial" w:hAnsi="Arial" w:eastAsia="Arial" w:cs="Arial"/>
      <w:sz w:val="34"/>
    </w:rPr>
  </w:style>
  <w:style w:type="character" w:styleId="748">
    <w:name w:val="Heading 2 Char"/>
    <w:link w:val="747"/>
    <w:uiPriority w:val="9"/>
    <w:rPr>
      <w:rFonts w:ascii="Arial" w:hAnsi="Arial" w:eastAsia="Arial" w:cs="Arial"/>
      <w:sz w:val="34"/>
    </w:rPr>
  </w:style>
  <w:style w:type="paragraph" w:styleId="749">
    <w:name w:val="Heading 3"/>
    <w:basedOn w:val="922"/>
    <w:next w:val="922"/>
    <w:link w:val="750"/>
    <w:uiPriority w:val="9"/>
    <w:unhideWhenUsed/>
    <w:qFormat/>
    <w:pPr>
      <w:keepLines/>
      <w:keepNext/>
      <w:spacing w:before="320" w:after="200"/>
      <w:outlineLvl w:val="2"/>
    </w:pPr>
    <w:rPr>
      <w:rFonts w:ascii="Arial" w:hAnsi="Arial" w:eastAsia="Arial" w:cs="Arial"/>
      <w:sz w:val="30"/>
      <w:szCs w:val="30"/>
    </w:rPr>
  </w:style>
  <w:style w:type="character" w:styleId="750">
    <w:name w:val="Heading 3 Char"/>
    <w:link w:val="749"/>
    <w:uiPriority w:val="9"/>
    <w:rPr>
      <w:rFonts w:ascii="Arial" w:hAnsi="Arial" w:eastAsia="Arial" w:cs="Arial"/>
      <w:sz w:val="30"/>
      <w:szCs w:val="30"/>
    </w:rPr>
  </w:style>
  <w:style w:type="paragraph" w:styleId="751">
    <w:name w:val="Heading 4"/>
    <w:basedOn w:val="922"/>
    <w:next w:val="922"/>
    <w:link w:val="752"/>
    <w:uiPriority w:val="9"/>
    <w:unhideWhenUsed/>
    <w:qFormat/>
    <w:pPr>
      <w:keepLines/>
      <w:keepNext/>
      <w:spacing w:before="320" w:after="200"/>
      <w:outlineLvl w:val="3"/>
    </w:pPr>
    <w:rPr>
      <w:rFonts w:ascii="Arial" w:hAnsi="Arial" w:eastAsia="Arial" w:cs="Arial"/>
      <w:b/>
      <w:bCs/>
      <w:sz w:val="26"/>
      <w:szCs w:val="26"/>
    </w:rPr>
  </w:style>
  <w:style w:type="character" w:styleId="752">
    <w:name w:val="Heading 4 Char"/>
    <w:link w:val="751"/>
    <w:uiPriority w:val="9"/>
    <w:rPr>
      <w:rFonts w:ascii="Arial" w:hAnsi="Arial" w:eastAsia="Arial" w:cs="Arial"/>
      <w:b/>
      <w:bCs/>
      <w:sz w:val="26"/>
      <w:szCs w:val="26"/>
    </w:rPr>
  </w:style>
  <w:style w:type="paragraph" w:styleId="753">
    <w:name w:val="Heading 5"/>
    <w:basedOn w:val="922"/>
    <w:next w:val="922"/>
    <w:link w:val="754"/>
    <w:uiPriority w:val="9"/>
    <w:unhideWhenUsed/>
    <w:qFormat/>
    <w:pPr>
      <w:keepLines/>
      <w:keepNext/>
      <w:spacing w:before="320" w:after="200"/>
      <w:outlineLvl w:val="4"/>
    </w:pPr>
    <w:rPr>
      <w:rFonts w:ascii="Arial" w:hAnsi="Arial" w:eastAsia="Arial" w:cs="Arial"/>
      <w:b/>
      <w:bCs/>
      <w:sz w:val="24"/>
      <w:szCs w:val="24"/>
    </w:rPr>
  </w:style>
  <w:style w:type="character" w:styleId="754">
    <w:name w:val="Heading 5 Char"/>
    <w:link w:val="753"/>
    <w:uiPriority w:val="9"/>
    <w:rPr>
      <w:rFonts w:ascii="Arial" w:hAnsi="Arial" w:eastAsia="Arial" w:cs="Arial"/>
      <w:b/>
      <w:bCs/>
      <w:sz w:val="24"/>
      <w:szCs w:val="24"/>
    </w:rPr>
  </w:style>
  <w:style w:type="paragraph" w:styleId="755">
    <w:name w:val="Heading 6"/>
    <w:basedOn w:val="922"/>
    <w:next w:val="922"/>
    <w:link w:val="756"/>
    <w:uiPriority w:val="9"/>
    <w:unhideWhenUsed/>
    <w:qFormat/>
    <w:pPr>
      <w:keepLines/>
      <w:keepNext/>
      <w:spacing w:before="320" w:after="200"/>
      <w:outlineLvl w:val="5"/>
    </w:pPr>
    <w:rPr>
      <w:rFonts w:ascii="Arial" w:hAnsi="Arial" w:eastAsia="Arial" w:cs="Arial"/>
      <w:b/>
      <w:bCs/>
      <w:sz w:val="22"/>
      <w:szCs w:val="22"/>
    </w:rPr>
  </w:style>
  <w:style w:type="character" w:styleId="756">
    <w:name w:val="Heading 6 Char"/>
    <w:link w:val="755"/>
    <w:uiPriority w:val="9"/>
    <w:rPr>
      <w:rFonts w:ascii="Arial" w:hAnsi="Arial" w:eastAsia="Arial" w:cs="Arial"/>
      <w:b/>
      <w:bCs/>
      <w:sz w:val="22"/>
      <w:szCs w:val="22"/>
    </w:rPr>
  </w:style>
  <w:style w:type="paragraph" w:styleId="757">
    <w:name w:val="Heading 7"/>
    <w:basedOn w:val="922"/>
    <w:next w:val="922"/>
    <w:link w:val="758"/>
    <w:uiPriority w:val="9"/>
    <w:unhideWhenUsed/>
    <w:qFormat/>
    <w:pPr>
      <w:keepLines/>
      <w:keepNext/>
      <w:spacing w:before="320" w:after="200"/>
      <w:outlineLvl w:val="6"/>
    </w:pPr>
    <w:rPr>
      <w:rFonts w:ascii="Arial" w:hAnsi="Arial" w:eastAsia="Arial" w:cs="Arial"/>
      <w:b/>
      <w:bCs/>
      <w:i/>
      <w:iCs/>
      <w:sz w:val="22"/>
      <w:szCs w:val="22"/>
    </w:rPr>
  </w:style>
  <w:style w:type="character" w:styleId="758">
    <w:name w:val="Heading 7 Char"/>
    <w:link w:val="757"/>
    <w:uiPriority w:val="9"/>
    <w:rPr>
      <w:rFonts w:ascii="Arial" w:hAnsi="Arial" w:eastAsia="Arial" w:cs="Arial"/>
      <w:b/>
      <w:bCs/>
      <w:i/>
      <w:iCs/>
      <w:sz w:val="22"/>
      <w:szCs w:val="22"/>
    </w:rPr>
  </w:style>
  <w:style w:type="paragraph" w:styleId="759">
    <w:name w:val="Heading 8"/>
    <w:basedOn w:val="922"/>
    <w:next w:val="922"/>
    <w:link w:val="760"/>
    <w:uiPriority w:val="9"/>
    <w:unhideWhenUsed/>
    <w:qFormat/>
    <w:pPr>
      <w:keepLines/>
      <w:keepNext/>
      <w:spacing w:before="320" w:after="200"/>
      <w:outlineLvl w:val="7"/>
    </w:pPr>
    <w:rPr>
      <w:rFonts w:ascii="Arial" w:hAnsi="Arial" w:eastAsia="Arial" w:cs="Arial"/>
      <w:i/>
      <w:iCs/>
      <w:sz w:val="22"/>
      <w:szCs w:val="22"/>
    </w:rPr>
  </w:style>
  <w:style w:type="character" w:styleId="760">
    <w:name w:val="Heading 8 Char"/>
    <w:link w:val="759"/>
    <w:uiPriority w:val="9"/>
    <w:rPr>
      <w:rFonts w:ascii="Arial" w:hAnsi="Arial" w:eastAsia="Arial" w:cs="Arial"/>
      <w:i/>
      <w:iCs/>
      <w:sz w:val="22"/>
      <w:szCs w:val="22"/>
    </w:rPr>
  </w:style>
  <w:style w:type="paragraph" w:styleId="761">
    <w:name w:val="Heading 9"/>
    <w:basedOn w:val="922"/>
    <w:next w:val="922"/>
    <w:link w:val="762"/>
    <w:uiPriority w:val="9"/>
    <w:unhideWhenUsed/>
    <w:qFormat/>
    <w:pPr>
      <w:keepLines/>
      <w:keepNext/>
      <w:spacing w:before="320" w:after="200"/>
      <w:outlineLvl w:val="8"/>
    </w:pPr>
    <w:rPr>
      <w:rFonts w:ascii="Arial" w:hAnsi="Arial" w:eastAsia="Arial" w:cs="Arial"/>
      <w:i/>
      <w:iCs/>
      <w:sz w:val="21"/>
      <w:szCs w:val="21"/>
    </w:rPr>
  </w:style>
  <w:style w:type="character" w:styleId="762">
    <w:name w:val="Heading 9 Char"/>
    <w:link w:val="761"/>
    <w:uiPriority w:val="9"/>
    <w:rPr>
      <w:rFonts w:ascii="Arial" w:hAnsi="Arial" w:eastAsia="Arial" w:cs="Arial"/>
      <w:i/>
      <w:iCs/>
      <w:sz w:val="21"/>
      <w:szCs w:val="21"/>
    </w:rPr>
  </w:style>
  <w:style w:type="paragraph" w:styleId="763">
    <w:name w:val="List Paragraph"/>
    <w:basedOn w:val="922"/>
    <w:uiPriority w:val="34"/>
    <w:qFormat/>
    <w:pPr>
      <w:contextualSpacing/>
      <w:ind w:left="720"/>
    </w:pPr>
  </w:style>
  <w:style w:type="paragraph" w:styleId="764">
    <w:name w:val="Title"/>
    <w:basedOn w:val="922"/>
    <w:next w:val="922"/>
    <w:link w:val="765"/>
    <w:uiPriority w:val="10"/>
    <w:qFormat/>
    <w:pPr>
      <w:contextualSpacing/>
      <w:spacing w:before="300" w:after="200"/>
    </w:pPr>
    <w:rPr>
      <w:sz w:val="48"/>
      <w:szCs w:val="48"/>
    </w:rPr>
  </w:style>
  <w:style w:type="character" w:styleId="765">
    <w:name w:val="Title Char"/>
    <w:link w:val="764"/>
    <w:uiPriority w:val="10"/>
    <w:rPr>
      <w:sz w:val="48"/>
      <w:szCs w:val="48"/>
    </w:rPr>
  </w:style>
  <w:style w:type="paragraph" w:styleId="766">
    <w:name w:val="Subtitle"/>
    <w:basedOn w:val="922"/>
    <w:next w:val="922"/>
    <w:link w:val="767"/>
    <w:uiPriority w:val="11"/>
    <w:qFormat/>
    <w:pPr>
      <w:spacing w:before="200" w:after="200"/>
    </w:pPr>
    <w:rPr>
      <w:sz w:val="24"/>
      <w:szCs w:val="24"/>
    </w:rPr>
  </w:style>
  <w:style w:type="character" w:styleId="767">
    <w:name w:val="Subtitle Char"/>
    <w:link w:val="766"/>
    <w:uiPriority w:val="11"/>
    <w:rPr>
      <w:sz w:val="24"/>
      <w:szCs w:val="24"/>
    </w:rPr>
  </w:style>
  <w:style w:type="paragraph" w:styleId="768">
    <w:name w:val="Quote"/>
    <w:basedOn w:val="922"/>
    <w:next w:val="922"/>
    <w:link w:val="769"/>
    <w:uiPriority w:val="29"/>
    <w:qFormat/>
    <w:pPr>
      <w:ind w:left="720" w:right="720"/>
    </w:pPr>
    <w:rPr>
      <w:i/>
    </w:rPr>
  </w:style>
  <w:style w:type="character" w:styleId="769">
    <w:name w:val="Quote Char"/>
    <w:link w:val="768"/>
    <w:uiPriority w:val="29"/>
    <w:rPr>
      <w:i/>
    </w:rPr>
  </w:style>
  <w:style w:type="paragraph" w:styleId="770">
    <w:name w:val="Intense Quote"/>
    <w:basedOn w:val="922"/>
    <w:next w:val="922"/>
    <w:link w:val="7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1">
    <w:name w:val="Intense Quote Char"/>
    <w:link w:val="770"/>
    <w:uiPriority w:val="30"/>
    <w:rPr>
      <w:i/>
    </w:rPr>
  </w:style>
  <w:style w:type="paragraph" w:styleId="772">
    <w:name w:val="Header"/>
    <w:basedOn w:val="922"/>
    <w:link w:val="773"/>
    <w:uiPriority w:val="99"/>
    <w:unhideWhenUsed/>
    <w:pPr>
      <w:spacing w:after="0" w:line="240" w:lineRule="auto"/>
      <w:tabs>
        <w:tab w:val="center" w:pos="7143" w:leader="none"/>
        <w:tab w:val="right" w:pos="14287" w:leader="none"/>
      </w:tabs>
    </w:pPr>
  </w:style>
  <w:style w:type="character" w:styleId="773">
    <w:name w:val="Header Char"/>
    <w:link w:val="772"/>
    <w:uiPriority w:val="99"/>
  </w:style>
  <w:style w:type="paragraph" w:styleId="774">
    <w:name w:val="Footer"/>
    <w:basedOn w:val="922"/>
    <w:link w:val="777"/>
    <w:uiPriority w:val="99"/>
    <w:unhideWhenUsed/>
    <w:pPr>
      <w:spacing w:after="0" w:line="240" w:lineRule="auto"/>
      <w:tabs>
        <w:tab w:val="center" w:pos="7143" w:leader="none"/>
        <w:tab w:val="right" w:pos="14287" w:leader="none"/>
      </w:tabs>
    </w:pPr>
  </w:style>
  <w:style w:type="character" w:styleId="775">
    <w:name w:val="Footer Char"/>
    <w:link w:val="774"/>
    <w:uiPriority w:val="99"/>
  </w:style>
  <w:style w:type="paragraph" w:styleId="776">
    <w:name w:val="Caption"/>
    <w:basedOn w:val="922"/>
    <w:next w:val="922"/>
    <w:uiPriority w:val="35"/>
    <w:semiHidden/>
    <w:unhideWhenUsed/>
    <w:qFormat/>
    <w:pPr>
      <w:spacing w:line="276" w:lineRule="auto"/>
    </w:pPr>
    <w:rPr>
      <w:b/>
      <w:bCs/>
      <w:color w:val="4f81bd" w:themeColor="accent1"/>
      <w:sz w:val="18"/>
      <w:szCs w:val="18"/>
    </w:rPr>
  </w:style>
  <w:style w:type="character" w:styleId="777">
    <w:name w:val="Caption Char"/>
    <w:basedOn w:val="776"/>
    <w:link w:val="774"/>
    <w:uiPriority w:val="99"/>
  </w:style>
  <w:style w:type="table" w:styleId="77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4">
    <w:name w:val="Hyperlink"/>
    <w:uiPriority w:val="99"/>
    <w:unhideWhenUsed/>
    <w:rPr>
      <w:color w:val="0000ff" w:themeColor="hyperlink"/>
      <w:u w:val="single"/>
    </w:rPr>
  </w:style>
  <w:style w:type="paragraph" w:styleId="905">
    <w:name w:val="footnote text"/>
    <w:basedOn w:val="922"/>
    <w:link w:val="906"/>
    <w:uiPriority w:val="99"/>
    <w:semiHidden/>
    <w:unhideWhenUsed/>
    <w:pPr>
      <w:spacing w:after="40" w:line="240" w:lineRule="auto"/>
    </w:pPr>
    <w:rPr>
      <w:sz w:val="18"/>
    </w:rPr>
  </w:style>
  <w:style w:type="character" w:styleId="906">
    <w:name w:val="Footnote Text Char"/>
    <w:link w:val="905"/>
    <w:uiPriority w:val="99"/>
    <w:rPr>
      <w:sz w:val="18"/>
    </w:rPr>
  </w:style>
  <w:style w:type="character" w:styleId="907">
    <w:name w:val="footnote reference"/>
    <w:uiPriority w:val="99"/>
    <w:unhideWhenUsed/>
    <w:rPr>
      <w:vertAlign w:val="superscript"/>
    </w:rPr>
  </w:style>
  <w:style w:type="paragraph" w:styleId="908">
    <w:name w:val="endnote text"/>
    <w:basedOn w:val="922"/>
    <w:link w:val="909"/>
    <w:uiPriority w:val="99"/>
    <w:semiHidden/>
    <w:unhideWhenUsed/>
    <w:pPr>
      <w:spacing w:after="0" w:line="240" w:lineRule="auto"/>
    </w:pPr>
    <w:rPr>
      <w:sz w:val="20"/>
    </w:rPr>
  </w:style>
  <w:style w:type="character" w:styleId="909">
    <w:name w:val="Endnote Text Char"/>
    <w:link w:val="908"/>
    <w:uiPriority w:val="99"/>
    <w:rPr>
      <w:sz w:val="20"/>
    </w:rPr>
  </w:style>
  <w:style w:type="character" w:styleId="910">
    <w:name w:val="endnote reference"/>
    <w:uiPriority w:val="99"/>
    <w:semiHidden/>
    <w:unhideWhenUsed/>
    <w:rPr>
      <w:vertAlign w:val="superscript"/>
    </w:rPr>
  </w:style>
  <w:style w:type="paragraph" w:styleId="911">
    <w:name w:val="toc 1"/>
    <w:basedOn w:val="922"/>
    <w:next w:val="922"/>
    <w:uiPriority w:val="39"/>
    <w:unhideWhenUsed/>
    <w:pPr>
      <w:ind w:left="0" w:right="0" w:firstLine="0"/>
      <w:spacing w:after="57"/>
    </w:pPr>
  </w:style>
  <w:style w:type="paragraph" w:styleId="912">
    <w:name w:val="toc 2"/>
    <w:basedOn w:val="922"/>
    <w:next w:val="922"/>
    <w:uiPriority w:val="39"/>
    <w:unhideWhenUsed/>
    <w:pPr>
      <w:ind w:left="283" w:right="0" w:firstLine="0"/>
      <w:spacing w:after="57"/>
    </w:pPr>
  </w:style>
  <w:style w:type="paragraph" w:styleId="913">
    <w:name w:val="toc 3"/>
    <w:basedOn w:val="922"/>
    <w:next w:val="922"/>
    <w:uiPriority w:val="39"/>
    <w:unhideWhenUsed/>
    <w:pPr>
      <w:ind w:left="567" w:right="0" w:firstLine="0"/>
      <w:spacing w:after="57"/>
    </w:pPr>
  </w:style>
  <w:style w:type="paragraph" w:styleId="914">
    <w:name w:val="toc 4"/>
    <w:basedOn w:val="922"/>
    <w:next w:val="922"/>
    <w:uiPriority w:val="39"/>
    <w:unhideWhenUsed/>
    <w:pPr>
      <w:ind w:left="850" w:right="0" w:firstLine="0"/>
      <w:spacing w:after="57"/>
    </w:pPr>
  </w:style>
  <w:style w:type="paragraph" w:styleId="915">
    <w:name w:val="toc 5"/>
    <w:basedOn w:val="922"/>
    <w:next w:val="922"/>
    <w:uiPriority w:val="39"/>
    <w:unhideWhenUsed/>
    <w:pPr>
      <w:ind w:left="1134" w:right="0" w:firstLine="0"/>
      <w:spacing w:after="57"/>
    </w:pPr>
  </w:style>
  <w:style w:type="paragraph" w:styleId="916">
    <w:name w:val="toc 6"/>
    <w:basedOn w:val="922"/>
    <w:next w:val="922"/>
    <w:uiPriority w:val="39"/>
    <w:unhideWhenUsed/>
    <w:pPr>
      <w:ind w:left="1417" w:right="0" w:firstLine="0"/>
      <w:spacing w:after="57"/>
    </w:pPr>
  </w:style>
  <w:style w:type="paragraph" w:styleId="917">
    <w:name w:val="toc 7"/>
    <w:basedOn w:val="922"/>
    <w:next w:val="922"/>
    <w:uiPriority w:val="39"/>
    <w:unhideWhenUsed/>
    <w:pPr>
      <w:ind w:left="1701" w:right="0" w:firstLine="0"/>
      <w:spacing w:after="57"/>
    </w:pPr>
  </w:style>
  <w:style w:type="paragraph" w:styleId="918">
    <w:name w:val="toc 8"/>
    <w:basedOn w:val="922"/>
    <w:next w:val="922"/>
    <w:uiPriority w:val="39"/>
    <w:unhideWhenUsed/>
    <w:pPr>
      <w:ind w:left="1984" w:right="0" w:firstLine="0"/>
      <w:spacing w:after="57"/>
    </w:pPr>
  </w:style>
  <w:style w:type="paragraph" w:styleId="919">
    <w:name w:val="toc 9"/>
    <w:basedOn w:val="922"/>
    <w:next w:val="922"/>
    <w:uiPriority w:val="39"/>
    <w:unhideWhenUsed/>
    <w:pPr>
      <w:ind w:left="2268" w:right="0" w:firstLine="0"/>
      <w:spacing w:after="57"/>
    </w:pPr>
  </w:style>
  <w:style w:type="paragraph" w:styleId="920">
    <w:name w:val="TOC Heading"/>
    <w:uiPriority w:val="39"/>
    <w:unhideWhenUsed/>
  </w:style>
  <w:style w:type="paragraph" w:styleId="921">
    <w:name w:val="table of figures"/>
    <w:basedOn w:val="922"/>
    <w:next w:val="922"/>
    <w:uiPriority w:val="99"/>
    <w:unhideWhenUsed/>
    <w:pPr>
      <w:spacing w:after="0" w:afterAutospacing="0"/>
    </w:pPr>
  </w:style>
  <w:style w:type="paragraph" w:styleId="922" w:default="1">
    <w:name w:val="Normal"/>
    <w:next w:val="931"/>
    <w:link w:val="922"/>
    <w:qFormat/>
    <w:pPr>
      <w:jc w:val="both"/>
      <w:widowControl w:val="off"/>
    </w:pPr>
    <w:rPr>
      <w:sz w:val="21"/>
      <w:szCs w:val="24"/>
      <w:lang w:val="en-US" w:eastAsia="zh-CN" w:bidi="ar-SA"/>
    </w:rPr>
  </w:style>
  <w:style w:type="paragraph" w:styleId="923">
    <w:name w:val="标题 1"/>
    <w:basedOn w:val="922"/>
    <w:next w:val="922"/>
    <w:link w:val="935"/>
    <w:qFormat/>
    <w:pPr>
      <w:jc w:val="center"/>
      <w:keepLines/>
      <w:keepNext/>
      <w:spacing w:line="578" w:lineRule="auto"/>
      <w:outlineLvl w:val="0"/>
    </w:pPr>
    <w:rPr>
      <w:rFonts w:eastAsia="新宋体"/>
      <w:b/>
      <w:bCs/>
      <w:sz w:val="30"/>
      <w:szCs w:val="44"/>
    </w:rPr>
  </w:style>
  <w:style w:type="paragraph" w:styleId="924">
    <w:name w:val="标题 2"/>
    <w:basedOn w:val="922"/>
    <w:next w:val="922"/>
    <w:link w:val="936"/>
    <w:uiPriority w:val="9"/>
    <w:unhideWhenUsed/>
    <w:qFormat/>
    <w:pPr>
      <w:keepLines/>
      <w:keepNext/>
      <w:spacing w:before="260" w:after="260" w:line="416" w:lineRule="auto"/>
      <w:outlineLvl w:val="1"/>
    </w:pPr>
    <w:rPr>
      <w:rFonts w:ascii="Cambria" w:hAnsi="Cambria"/>
      <w:b/>
      <w:bCs/>
      <w:sz w:val="32"/>
      <w:szCs w:val="32"/>
    </w:rPr>
  </w:style>
  <w:style w:type="paragraph" w:styleId="925">
    <w:name w:val="标题 3"/>
    <w:basedOn w:val="922"/>
    <w:next w:val="922"/>
    <w:link w:val="937"/>
    <w:qFormat/>
    <w:pPr>
      <w:keepLines/>
      <w:keepNext/>
      <w:spacing w:before="260" w:after="260" w:line="416" w:lineRule="auto"/>
      <w:outlineLvl w:val="2"/>
    </w:pPr>
    <w:rPr>
      <w:b/>
      <w:bCs/>
      <w:sz w:val="32"/>
      <w:szCs w:val="32"/>
    </w:rPr>
  </w:style>
  <w:style w:type="paragraph" w:styleId="926">
    <w:name w:val="标题 4"/>
    <w:basedOn w:val="922"/>
    <w:next w:val="922"/>
    <w:link w:val="938"/>
    <w:uiPriority w:val="9"/>
    <w:unhideWhenUsed/>
    <w:qFormat/>
    <w:pPr>
      <w:keepLines/>
      <w:keepNext/>
      <w:spacing w:before="280" w:after="290" w:line="376" w:lineRule="auto"/>
      <w:outlineLvl w:val="3"/>
    </w:pPr>
    <w:rPr>
      <w:rFonts w:ascii="Cambria" w:hAnsi="Cambria"/>
      <w:b/>
      <w:bCs/>
      <w:sz w:val="28"/>
      <w:szCs w:val="28"/>
    </w:rPr>
  </w:style>
  <w:style w:type="paragraph" w:styleId="927">
    <w:name w:val="标题 5"/>
    <w:basedOn w:val="922"/>
    <w:next w:val="922"/>
    <w:link w:val="939"/>
    <w:qFormat/>
    <w:pPr>
      <w:keepLines/>
      <w:keepNext/>
      <w:spacing w:before="280" w:after="290" w:line="376" w:lineRule="auto"/>
      <w:outlineLvl w:val="4"/>
    </w:pPr>
    <w:rPr>
      <w:b/>
      <w:bCs/>
      <w:sz w:val="28"/>
      <w:szCs w:val="28"/>
    </w:rPr>
  </w:style>
  <w:style w:type="paragraph" w:styleId="928">
    <w:name w:val="标题 7"/>
    <w:basedOn w:val="922"/>
    <w:next w:val="922"/>
    <w:link w:val="940"/>
    <w:uiPriority w:val="9"/>
    <w:unhideWhenUsed/>
    <w:qFormat/>
    <w:pPr>
      <w:keepLines/>
      <w:keepNext/>
      <w:spacing w:before="240" w:after="64" w:line="320" w:lineRule="auto"/>
      <w:outlineLvl w:val="6"/>
    </w:pPr>
    <w:rPr>
      <w:rFonts w:ascii="Calibri" w:hAnsi="Calibri"/>
      <w:b/>
      <w:bCs/>
      <w:sz w:val="24"/>
    </w:rPr>
  </w:style>
  <w:style w:type="character" w:styleId="929">
    <w:name w:val="默认段落字体"/>
    <w:next w:val="929"/>
    <w:link w:val="922"/>
    <w:semiHidden/>
  </w:style>
  <w:style w:type="table" w:styleId="930">
    <w:name w:val="普通表格"/>
    <w:next w:val="930"/>
    <w:link w:val="922"/>
    <w:semiHidden/>
    <w:tblPr/>
  </w:style>
  <w:style w:type="paragraph" w:styleId="931">
    <w:name w:val="表格文字"/>
    <w:basedOn w:val="932"/>
    <w:next w:val="933"/>
    <w:link w:val="922"/>
    <w:uiPriority w:val="99"/>
    <w:qFormat/>
    <w:pPr>
      <w:ind w:firstLine="0"/>
      <w:spacing w:before="25" w:after="25"/>
    </w:pPr>
    <w:rPr>
      <w:bCs/>
      <w:spacing w:val="10"/>
    </w:rPr>
  </w:style>
  <w:style w:type="paragraph" w:styleId="932">
    <w:name w:val="正文文本缩进11"/>
    <w:basedOn w:val="922"/>
    <w:next w:val="932"/>
    <w:link w:val="922"/>
    <w:uiPriority w:val="99"/>
    <w:qFormat/>
    <w:pPr>
      <w:ind w:left="420"/>
      <w:spacing w:after="120"/>
    </w:pPr>
    <w:rPr>
      <w:rFonts w:ascii="Calibri" w:hAnsi="Calibri"/>
    </w:rPr>
  </w:style>
  <w:style w:type="paragraph" w:styleId="933">
    <w:name w:val="正文文本12"/>
    <w:basedOn w:val="922"/>
    <w:next w:val="934"/>
    <w:link w:val="922"/>
    <w:uiPriority w:val="1"/>
    <w:qFormat/>
    <w:pPr>
      <w:spacing w:after="120"/>
    </w:pPr>
    <w:rPr>
      <w:rFonts w:ascii="Calibri" w:hAnsi="Calibri"/>
    </w:rPr>
  </w:style>
  <w:style w:type="paragraph" w:styleId="934">
    <w:name w:val="正文首行缩进1"/>
    <w:basedOn w:val="933"/>
    <w:next w:val="922"/>
    <w:link w:val="922"/>
    <w:qFormat/>
    <w:pPr>
      <w:ind w:firstLine="420"/>
    </w:pPr>
    <w:rPr>
      <w:rFonts w:ascii="仿宋_GB2312" w:hAnsi="Times New Roman" w:eastAsia="仿宋_GB2312"/>
      <w:sz w:val="30"/>
      <w:szCs w:val="30"/>
    </w:rPr>
  </w:style>
  <w:style w:type="character" w:styleId="935">
    <w:name w:val="标题 1 字符"/>
    <w:next w:val="935"/>
    <w:link w:val="923"/>
    <w:rPr>
      <w:rFonts w:eastAsia="新宋体"/>
      <w:b/>
      <w:bCs/>
      <w:sz w:val="30"/>
      <w:szCs w:val="44"/>
    </w:rPr>
  </w:style>
  <w:style w:type="character" w:styleId="936">
    <w:name w:val="标题 2 Char"/>
    <w:next w:val="936"/>
    <w:link w:val="924"/>
    <w:uiPriority w:val="9"/>
    <w:rPr>
      <w:rFonts w:ascii="Cambria" w:hAnsi="Cambria"/>
      <w:b/>
      <w:bCs/>
      <w:sz w:val="32"/>
      <w:szCs w:val="32"/>
    </w:rPr>
  </w:style>
  <w:style w:type="character" w:styleId="937">
    <w:name w:val="标题 3 字符"/>
    <w:next w:val="937"/>
    <w:link w:val="925"/>
    <w:semiHidden/>
    <w:rPr>
      <w:b/>
      <w:bCs/>
      <w:sz w:val="32"/>
      <w:szCs w:val="32"/>
    </w:rPr>
  </w:style>
  <w:style w:type="character" w:styleId="938">
    <w:name w:val="标题 4 Char"/>
    <w:next w:val="938"/>
    <w:link w:val="926"/>
    <w:uiPriority w:val="9"/>
    <w:semiHidden/>
    <w:rPr>
      <w:rFonts w:ascii="Cambria" w:hAnsi="Cambria"/>
      <w:b/>
      <w:bCs/>
      <w:sz w:val="28"/>
      <w:szCs w:val="28"/>
    </w:rPr>
  </w:style>
  <w:style w:type="character" w:styleId="939">
    <w:name w:val="标题 5 字符"/>
    <w:next w:val="939"/>
    <w:link w:val="927"/>
    <w:semiHidden/>
    <w:rPr>
      <w:b/>
      <w:bCs/>
      <w:sz w:val="28"/>
      <w:szCs w:val="28"/>
    </w:rPr>
  </w:style>
  <w:style w:type="character" w:styleId="940">
    <w:name w:val="标题 7 字符"/>
    <w:next w:val="940"/>
    <w:link w:val="928"/>
    <w:uiPriority w:val="9"/>
    <w:semiHidden/>
    <w:rPr>
      <w:rFonts w:ascii="Calibri" w:hAnsi="Calibri"/>
      <w:b/>
      <w:bCs/>
      <w:sz w:val="24"/>
      <w:szCs w:val="24"/>
    </w:rPr>
  </w:style>
  <w:style w:type="paragraph" w:styleId="941">
    <w:name w:val="正文缩进"/>
    <w:basedOn w:val="922"/>
    <w:next w:val="941"/>
    <w:link w:val="942"/>
    <w:pPr>
      <w:ind w:firstLine="420"/>
    </w:pPr>
  </w:style>
  <w:style w:type="character" w:styleId="942">
    <w:name w:val="正文缩进 字符"/>
    <w:next w:val="942"/>
    <w:link w:val="941"/>
    <w:rPr>
      <w:sz w:val="21"/>
      <w:szCs w:val="24"/>
      <w:lang w:bidi="ar-SA"/>
    </w:rPr>
  </w:style>
  <w:style w:type="paragraph" w:styleId="943">
    <w:name w:val="索引 5"/>
    <w:basedOn w:val="922"/>
    <w:next w:val="922"/>
    <w:link w:val="922"/>
    <w:qFormat/>
    <w:pPr>
      <w:ind w:left="798"/>
      <w:jc w:val="left"/>
    </w:pPr>
    <w:rPr>
      <w:rFonts w:ascii="Calibri" w:hAnsi="Calibri"/>
    </w:rPr>
  </w:style>
  <w:style w:type="paragraph" w:styleId="944">
    <w:name w:val="文档结构图"/>
    <w:basedOn w:val="922"/>
    <w:next w:val="944"/>
    <w:link w:val="945"/>
    <w:uiPriority w:val="99"/>
    <w:unhideWhenUsed/>
    <w:rPr>
      <w:rFonts w:ascii="宋体" w:hAnsi="Calibri"/>
      <w:sz w:val="18"/>
      <w:szCs w:val="18"/>
    </w:rPr>
  </w:style>
  <w:style w:type="character" w:styleId="945">
    <w:name w:val="文档结构图 Char"/>
    <w:next w:val="945"/>
    <w:link w:val="944"/>
    <w:uiPriority w:val="99"/>
    <w:rPr>
      <w:rFonts w:ascii="宋体" w:hAnsi="Calibri"/>
      <w:sz w:val="18"/>
      <w:szCs w:val="18"/>
    </w:rPr>
  </w:style>
  <w:style w:type="paragraph" w:styleId="946">
    <w:name w:val="批注文字"/>
    <w:basedOn w:val="922"/>
    <w:next w:val="946"/>
    <w:link w:val="947"/>
    <w:pPr>
      <w:jc w:val="left"/>
    </w:pPr>
  </w:style>
  <w:style w:type="character" w:styleId="947">
    <w:name w:val="批注文字 字符"/>
    <w:next w:val="947"/>
    <w:link w:val="946"/>
    <w:rPr>
      <w:sz w:val="21"/>
      <w:szCs w:val="24"/>
    </w:rPr>
  </w:style>
  <w:style w:type="paragraph" w:styleId="948">
    <w:name w:val="正文文本"/>
    <w:basedOn w:val="922"/>
    <w:next w:val="922"/>
    <w:link w:val="949"/>
    <w:uiPriority w:val="1"/>
    <w:qFormat/>
    <w:pPr>
      <w:spacing w:after="120"/>
    </w:pPr>
    <w:rPr>
      <w:rFonts w:ascii="Calibri" w:hAnsi="Calibri"/>
    </w:rPr>
  </w:style>
  <w:style w:type="character" w:styleId="949">
    <w:name w:val="正文文本 字符"/>
    <w:next w:val="949"/>
    <w:link w:val="948"/>
    <w:uiPriority w:val="1"/>
    <w:rPr>
      <w:rFonts w:ascii="Calibri" w:hAnsi="Calibri"/>
      <w:sz w:val="21"/>
      <w:szCs w:val="24"/>
    </w:rPr>
  </w:style>
  <w:style w:type="paragraph" w:styleId="950">
    <w:name w:val="正文文本缩进"/>
    <w:basedOn w:val="922"/>
    <w:next w:val="950"/>
    <w:link w:val="951"/>
    <w:uiPriority w:val="99"/>
    <w:qFormat/>
    <w:pPr>
      <w:ind w:left="420"/>
      <w:spacing w:after="120"/>
    </w:pPr>
    <w:rPr>
      <w:rFonts w:ascii="Calibri" w:hAnsi="Calibri"/>
    </w:rPr>
  </w:style>
  <w:style w:type="character" w:styleId="951">
    <w:name w:val="正文文本缩进 字符"/>
    <w:next w:val="951"/>
    <w:link w:val="950"/>
    <w:uiPriority w:val="99"/>
    <w:rPr>
      <w:rFonts w:ascii="Calibri" w:hAnsi="Calibri"/>
      <w:sz w:val="21"/>
      <w:szCs w:val="24"/>
    </w:rPr>
  </w:style>
  <w:style w:type="paragraph" w:styleId="952">
    <w:name w:val="文本块"/>
    <w:basedOn w:val="922"/>
    <w:next w:val="952"/>
    <w:link w:val="922"/>
    <w:uiPriority w:val="99"/>
    <w:qFormat/>
    <w:pPr>
      <w:ind w:left="420" w:right="33"/>
      <w:jc w:val="left"/>
    </w:pPr>
    <w:rPr>
      <w:sz w:val="24"/>
      <w:szCs w:val="20"/>
    </w:rPr>
  </w:style>
  <w:style w:type="paragraph" w:styleId="953">
    <w:name w:val="索引 4"/>
    <w:basedOn w:val="922"/>
    <w:next w:val="922"/>
    <w:link w:val="922"/>
    <w:uiPriority w:val="99"/>
    <w:unhideWhenUsed/>
    <w:qFormat/>
    <w:pPr>
      <w:ind w:left="600"/>
    </w:pPr>
    <w:rPr>
      <w:rFonts w:ascii="Calibri" w:hAnsi="Calibri"/>
      <w:szCs w:val="22"/>
    </w:rPr>
  </w:style>
  <w:style w:type="paragraph" w:styleId="954">
    <w:name w:val="纯文本"/>
    <w:basedOn w:val="922"/>
    <w:next w:val="954"/>
    <w:link w:val="955"/>
    <w:qFormat/>
    <w:rPr>
      <w:rFonts w:ascii="宋体" w:hAnsi="Courier New"/>
      <w:szCs w:val="20"/>
    </w:rPr>
  </w:style>
  <w:style w:type="character" w:styleId="955">
    <w:name w:val="纯文本 字符"/>
    <w:next w:val="955"/>
    <w:link w:val="954"/>
    <w:rPr>
      <w:rFonts w:ascii="宋体" w:hAnsi="Courier New"/>
      <w:sz w:val="21"/>
    </w:rPr>
  </w:style>
  <w:style w:type="paragraph" w:styleId="956">
    <w:name w:val="日期"/>
    <w:basedOn w:val="922"/>
    <w:next w:val="922"/>
    <w:link w:val="957"/>
    <w:uiPriority w:val="99"/>
    <w:rPr>
      <w:rFonts w:eastAsia="仿宋_GB2312"/>
      <w:sz w:val="28"/>
      <w:szCs w:val="20"/>
    </w:rPr>
  </w:style>
  <w:style w:type="character" w:styleId="957">
    <w:name w:val="日期 Char"/>
    <w:next w:val="957"/>
    <w:link w:val="956"/>
    <w:uiPriority w:val="99"/>
    <w:rPr>
      <w:rFonts w:eastAsia="仿宋_GB2312"/>
      <w:sz w:val="28"/>
    </w:rPr>
  </w:style>
  <w:style w:type="paragraph" w:styleId="958">
    <w:name w:val="正文文本缩进 2"/>
    <w:basedOn w:val="922"/>
    <w:next w:val="958"/>
    <w:link w:val="959"/>
    <w:pPr>
      <w:ind w:firstLine="475"/>
      <w:spacing w:line="10" w:lineRule="atLeast"/>
    </w:pPr>
    <w:rPr>
      <w:rFonts w:ascii="仿宋_GB2312" w:eastAsia="仿宋_GB2312"/>
      <w:sz w:val="24"/>
    </w:rPr>
  </w:style>
  <w:style w:type="character" w:styleId="959">
    <w:name w:val="正文文本缩进 2 字符"/>
    <w:next w:val="959"/>
    <w:link w:val="958"/>
    <w:rPr>
      <w:rFonts w:ascii="仿宋_GB2312" w:eastAsia="仿宋_GB2312"/>
      <w:sz w:val="24"/>
      <w:szCs w:val="24"/>
      <w:lang w:bidi="ar-SA"/>
    </w:rPr>
  </w:style>
  <w:style w:type="paragraph" w:styleId="960">
    <w:name w:val="批注框文本"/>
    <w:basedOn w:val="922"/>
    <w:next w:val="960"/>
    <w:link w:val="961"/>
    <w:rPr>
      <w:sz w:val="18"/>
      <w:szCs w:val="18"/>
    </w:rPr>
  </w:style>
  <w:style w:type="character" w:styleId="961">
    <w:name w:val="批注框文本 字符"/>
    <w:next w:val="961"/>
    <w:link w:val="960"/>
    <w:rPr>
      <w:sz w:val="18"/>
      <w:szCs w:val="18"/>
    </w:rPr>
  </w:style>
  <w:style w:type="paragraph" w:styleId="962">
    <w:name w:val="页脚"/>
    <w:basedOn w:val="922"/>
    <w:next w:val="962"/>
    <w:link w:val="963"/>
    <w:uiPriority w:val="99"/>
    <w:qFormat/>
    <w:pPr>
      <w:jc w:val="left"/>
      <w:tabs>
        <w:tab w:val="center" w:pos="4153" w:leader="none"/>
        <w:tab w:val="right" w:pos="8306" w:leader="none"/>
      </w:tabs>
    </w:pPr>
    <w:rPr>
      <w:sz w:val="18"/>
      <w:szCs w:val="18"/>
    </w:rPr>
  </w:style>
  <w:style w:type="character" w:styleId="963">
    <w:name w:val="页脚 字符"/>
    <w:next w:val="963"/>
    <w:link w:val="962"/>
    <w:uiPriority w:val="99"/>
    <w:qFormat/>
    <w:rPr>
      <w:sz w:val="18"/>
      <w:szCs w:val="18"/>
    </w:rPr>
  </w:style>
  <w:style w:type="paragraph" w:styleId="964">
    <w:name w:val="寄信人地址"/>
    <w:basedOn w:val="922"/>
    <w:next w:val="964"/>
    <w:link w:val="922"/>
    <w:qFormat/>
    <w:rPr>
      <w:rFonts w:ascii="Arial" w:hAnsi="Arial"/>
    </w:rPr>
  </w:style>
  <w:style w:type="paragraph" w:styleId="965">
    <w:name w:val="页眉"/>
    <w:basedOn w:val="922"/>
    <w:next w:val="965"/>
    <w:link w:val="966"/>
    <w:qFormat/>
    <w:pPr>
      <w:jc w:val="center"/>
      <w:tabs>
        <w:tab w:val="center" w:pos="4153" w:leader="none"/>
        <w:tab w:val="right" w:pos="8306" w:leader="none"/>
      </w:tabs>
      <w:pBdr>
        <w:bottom w:val="single" w:color="000000" w:sz="6" w:space="1"/>
      </w:pBdr>
    </w:pPr>
    <w:rPr>
      <w:sz w:val="18"/>
      <w:szCs w:val="18"/>
    </w:rPr>
  </w:style>
  <w:style w:type="character" w:styleId="966">
    <w:name w:val="页眉 字符"/>
    <w:next w:val="966"/>
    <w:link w:val="965"/>
    <w:qFormat/>
    <w:rPr>
      <w:sz w:val="18"/>
      <w:szCs w:val="18"/>
    </w:rPr>
  </w:style>
  <w:style w:type="paragraph" w:styleId="967">
    <w:name w:val="目录 1"/>
    <w:basedOn w:val="922"/>
    <w:next w:val="922"/>
    <w:link w:val="922"/>
    <w:uiPriority w:val="39"/>
  </w:style>
  <w:style w:type="paragraph" w:styleId="968">
    <w:name w:val="脚注文本"/>
    <w:basedOn w:val="922"/>
    <w:next w:val="943"/>
    <w:link w:val="922"/>
    <w:qFormat/>
    <w:pPr>
      <w:jc w:val="left"/>
    </w:pPr>
    <w:rPr>
      <w:rFonts w:ascii="宋体" w:eastAsia="Times New Roman"/>
      <w:sz w:val="18"/>
      <w:szCs w:val="18"/>
    </w:rPr>
  </w:style>
  <w:style w:type="paragraph" w:styleId="969">
    <w:name w:val="HTML 预设格式"/>
    <w:basedOn w:val="922"/>
    <w:next w:val="969"/>
    <w:link w:val="922"/>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970">
    <w:name w:val="普通(网站)"/>
    <w:basedOn w:val="922"/>
    <w:next w:val="970"/>
    <w:link w:val="922"/>
    <w:uiPriority w:val="99"/>
    <w:pPr>
      <w:jc w:val="left"/>
      <w:spacing w:before="100" w:beforeAutospacing="1" w:after="100" w:afterAutospacing="1"/>
      <w:widowControl/>
    </w:pPr>
    <w:rPr>
      <w:rFonts w:ascii="宋体" w:hAnsi="宋体" w:cs="宋体"/>
      <w:sz w:val="24"/>
    </w:rPr>
  </w:style>
  <w:style w:type="paragraph" w:styleId="971">
    <w:name w:val="批注主题"/>
    <w:basedOn w:val="946"/>
    <w:next w:val="946"/>
    <w:link w:val="972"/>
    <w:rPr>
      <w:b/>
      <w:bCs/>
    </w:rPr>
  </w:style>
  <w:style w:type="character" w:styleId="972">
    <w:name w:val="批注主题 字符"/>
    <w:next w:val="972"/>
    <w:link w:val="971"/>
    <w:rPr>
      <w:b/>
      <w:bCs/>
      <w:sz w:val="21"/>
      <w:szCs w:val="24"/>
    </w:rPr>
  </w:style>
  <w:style w:type="paragraph" w:styleId="973">
    <w:name w:val="正文首行缩进"/>
    <w:basedOn w:val="948"/>
    <w:next w:val="975"/>
    <w:link w:val="974"/>
    <w:pPr>
      <w:ind w:firstLine="420"/>
    </w:pPr>
    <w:rPr>
      <w:rFonts w:ascii="仿宋_GB2312" w:hAnsi="Times New Roman" w:eastAsia="仿宋_GB2312"/>
      <w:sz w:val="30"/>
      <w:szCs w:val="30"/>
    </w:rPr>
  </w:style>
  <w:style w:type="character" w:styleId="974">
    <w:name w:val="正文首行缩进 字符"/>
    <w:next w:val="974"/>
    <w:link w:val="973"/>
    <w:rPr>
      <w:rFonts w:ascii="仿宋_GB2312" w:hAnsi="Times New Roman" w:eastAsia="仿宋_GB2312"/>
      <w:sz w:val="30"/>
      <w:szCs w:val="30"/>
    </w:rPr>
  </w:style>
  <w:style w:type="paragraph" w:styleId="975">
    <w:name w:val="正文首行缩进 2"/>
    <w:basedOn w:val="950"/>
    <w:next w:val="975"/>
    <w:link w:val="976"/>
    <w:pPr>
      <w:ind w:firstLine="420"/>
    </w:pPr>
    <w:rPr>
      <w:rFonts w:ascii="Times New Roman" w:hAnsi="Times New Roman"/>
    </w:rPr>
  </w:style>
  <w:style w:type="character" w:styleId="976">
    <w:name w:val="正文文本首行缩进 2 字符"/>
    <w:basedOn w:val="951"/>
    <w:next w:val="976"/>
    <w:link w:val="975"/>
  </w:style>
  <w:style w:type="table" w:styleId="977">
    <w:name w:val="网格型"/>
    <w:basedOn w:val="930"/>
    <w:next w:val="977"/>
    <w:link w:val="922"/>
    <w:uiPriority w:val="59"/>
    <w:qFormat/>
    <w:pPr>
      <w:jc w:val="both"/>
      <w:widowControl w:val="off"/>
    </w:pPr>
    <w:tblPr/>
  </w:style>
  <w:style w:type="character" w:styleId="978">
    <w:name w:val="要点"/>
    <w:next w:val="978"/>
    <w:link w:val="922"/>
    <w:uiPriority w:val="22"/>
    <w:qFormat/>
    <w:rPr>
      <w:b/>
      <w:bCs/>
    </w:rPr>
  </w:style>
  <w:style w:type="character" w:styleId="979">
    <w:name w:val="页码"/>
    <w:next w:val="979"/>
    <w:link w:val="922"/>
  </w:style>
  <w:style w:type="character" w:styleId="980">
    <w:name w:val="强调"/>
    <w:next w:val="980"/>
    <w:link w:val="922"/>
    <w:qFormat/>
    <w:rPr>
      <w:i/>
    </w:rPr>
  </w:style>
  <w:style w:type="character" w:styleId="981">
    <w:name w:val="超链接"/>
    <w:next w:val="981"/>
    <w:link w:val="922"/>
    <w:unhideWhenUsed/>
    <w:qFormat/>
    <w:rPr>
      <w:color w:val="0000ff"/>
      <w:u w:val="single"/>
    </w:rPr>
  </w:style>
  <w:style w:type="character" w:styleId="982">
    <w:name w:val="批注引用"/>
    <w:next w:val="982"/>
    <w:link w:val="922"/>
    <w:rPr>
      <w:sz w:val="21"/>
      <w:szCs w:val="21"/>
    </w:rPr>
  </w:style>
  <w:style w:type="paragraph" w:styleId="983">
    <w:name w:val="文本块11"/>
    <w:basedOn w:val="984"/>
    <w:next w:val="983"/>
    <w:link w:val="922"/>
    <w:uiPriority w:val="99"/>
    <w:qFormat/>
    <w:pPr>
      <w:ind w:left="420" w:right="33"/>
      <w:jc w:val="left"/>
    </w:pPr>
    <w:rPr>
      <w:szCs w:val="20"/>
    </w:rPr>
  </w:style>
  <w:style w:type="paragraph" w:styleId="984">
    <w:name w:val="正文12"/>
    <w:next w:val="983"/>
    <w:link w:val="922"/>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character" w:styleId="985">
    <w:name w:val="文档结构图 字符"/>
    <w:next w:val="985"/>
    <w:link w:val="922"/>
    <w:rPr>
      <w:rFonts w:ascii="Microsoft YaHei UI" w:eastAsia="Microsoft YaHei UI"/>
      <w:sz w:val="18"/>
      <w:szCs w:val="18"/>
    </w:rPr>
  </w:style>
  <w:style w:type="character" w:styleId="986">
    <w:name w:val="正文文本首行缩进 字符"/>
    <w:basedOn w:val="949"/>
    <w:next w:val="986"/>
    <w:link w:val="922"/>
  </w:style>
  <w:style w:type="character" w:styleId="987">
    <w:name w:val="页眉 Char"/>
    <w:next w:val="987"/>
    <w:link w:val="922"/>
    <w:uiPriority w:val="99"/>
    <w:rPr>
      <w:sz w:val="18"/>
      <w:szCs w:val="18"/>
    </w:rPr>
  </w:style>
  <w:style w:type="character" w:styleId="988">
    <w:name w:val="标题 3 Char,Heading 3 - old Char,h3 Char,BOD 0 Char,H3 Char,l3 Char,CT Char,3rd level Char,Level 3 Head Char,Titre3 Char,sect1.2.3 Char,3 Char,Level 3 Topic Heading Char,list 3 Char,Head 3 Char,Bold Head Char,bh Char,level_3 Char,PIM 3 Char,prop3 Char"/>
    <w:next w:val="988"/>
    <w:link w:val="922"/>
    <w:uiPriority w:val="9"/>
    <w:rPr>
      <w:rFonts w:ascii="Arial" w:hAnsi="Arial" w:eastAsia="宋体" w:cs="Times New Roman"/>
      <w:b/>
      <w:sz w:val="32"/>
      <w:szCs w:val="20"/>
    </w:rPr>
  </w:style>
  <w:style w:type="character" w:styleId="989">
    <w:name w:val="NormalCharacter11"/>
    <w:next w:val="989"/>
    <w:link w:val="922"/>
    <w:semiHidden/>
    <w:qFormat/>
    <w:rPr>
      <w:rFonts w:ascii="Times New Roman" w:hAnsi="Times New Roman"/>
      <w:sz w:val="21"/>
      <w:szCs w:val="24"/>
      <w:lang w:val="en-US" w:eastAsia="zh-CN" w:bidi="ar-SA"/>
    </w:rPr>
  </w:style>
  <w:style w:type="character" w:styleId="990">
    <w:name w:val="NormalCharacter1"/>
    <w:next w:val="990"/>
    <w:link w:val="922"/>
    <w:semiHidden/>
    <w:qFormat/>
    <w:rPr>
      <w:sz w:val="21"/>
      <w:szCs w:val="24"/>
      <w:lang w:val="en-US" w:eastAsia="zh-CN" w:bidi="ar-SA"/>
    </w:rPr>
  </w:style>
  <w:style w:type="character" w:styleId="991">
    <w:name w:val="标题 4 字符"/>
    <w:next w:val="991"/>
    <w:link w:val="922"/>
    <w:semiHidden/>
    <w:rPr>
      <w:rFonts w:ascii="等线 Light" w:hAnsi="等线 Light" w:eastAsia="等线 Light" w:cs="Times New Roman"/>
      <w:b/>
      <w:bCs/>
      <w:sz w:val="28"/>
      <w:szCs w:val="28"/>
    </w:rPr>
  </w:style>
  <w:style w:type="character" w:styleId="992">
    <w:name w:val="NormalCharacter1"/>
    <w:next w:val="992"/>
    <w:link w:val="922"/>
    <w:semiHidden/>
    <w:qFormat/>
    <w:rPr>
      <w:sz w:val="28"/>
      <w:lang w:val="en-US" w:eastAsia="zh-CN" w:bidi="ar-SA"/>
    </w:rPr>
  </w:style>
  <w:style w:type="character" w:styleId="993">
    <w:name w:val="正文首行缩进 2 字符"/>
    <w:next w:val="993"/>
    <w:link w:val="994"/>
    <w:uiPriority w:val="99"/>
    <w:rPr>
      <w:sz w:val="21"/>
      <w:szCs w:val="24"/>
    </w:rPr>
  </w:style>
  <w:style w:type="paragraph" w:styleId="994">
    <w:name w:val="_Style 63"/>
    <w:basedOn w:val="950"/>
    <w:next w:val="922"/>
    <w:link w:val="993"/>
    <w:uiPriority w:val="99"/>
    <w:unhideWhenUsed/>
    <w:qFormat/>
    <w:pPr>
      <w:ind w:firstLine="420"/>
    </w:pPr>
    <w:rPr>
      <w:rFonts w:ascii="Times New Roman" w:hAnsi="Times New Roman"/>
    </w:rPr>
  </w:style>
  <w:style w:type="character" w:styleId="995">
    <w:name w:val="标题 1 Char"/>
    <w:next w:val="995"/>
    <w:link w:val="922"/>
    <w:uiPriority w:val="9"/>
    <w:rPr>
      <w:b/>
      <w:bCs/>
      <w:sz w:val="44"/>
      <w:szCs w:val="44"/>
    </w:rPr>
  </w:style>
  <w:style w:type="character" w:styleId="996">
    <w:name w:val="标题 2 字符"/>
    <w:next w:val="996"/>
    <w:link w:val="922"/>
    <w:semiHidden/>
    <w:rPr>
      <w:rFonts w:ascii="等线 Light" w:hAnsi="等线 Light" w:eastAsia="等线 Light" w:cs="Times New Roman"/>
      <w:b/>
      <w:bCs/>
      <w:sz w:val="32"/>
      <w:szCs w:val="32"/>
    </w:rPr>
  </w:style>
  <w:style w:type="character" w:styleId="997">
    <w:name w:val="页脚 Char"/>
    <w:next w:val="997"/>
    <w:link w:val="922"/>
    <w:uiPriority w:val="99"/>
    <w:rPr>
      <w:sz w:val="18"/>
      <w:szCs w:val="18"/>
    </w:rPr>
  </w:style>
  <w:style w:type="character" w:styleId="998">
    <w:name w:val="纯文本 Char1,普通文字 Char Char,纯文本 Char Char Char,小 Char,普通文字 Char Char Char Char1,普通文字 Char Char Char Char Char, Char1 Char,普通文字1 Char,普通文字2 Char,普通文字3 Char,普通文字4 Char,普通文字5 Char,普通文字6 Char,普通文字11 Char,普通文字21 Char,普通文字31 Char,普通文字41 Char,普通文字7 Char,Char1 Cha"/>
    <w:next w:val="998"/>
    <w:link w:val="922"/>
    <w:rPr>
      <w:rFonts w:ascii="宋体" w:hAnsi="Courier New" w:eastAsia="宋体" w:cs="Times New Roman"/>
      <w:szCs w:val="20"/>
    </w:rPr>
  </w:style>
  <w:style w:type="character" w:styleId="999">
    <w:name w:val="正文文本 Char"/>
    <w:next w:val="999"/>
    <w:link w:val="922"/>
    <w:uiPriority w:val="99"/>
    <w:rPr>
      <w:sz w:val="21"/>
      <w:szCs w:val="24"/>
    </w:rPr>
  </w:style>
  <w:style w:type="character" w:styleId="1000">
    <w:name w:val="纯文本 Char"/>
    <w:next w:val="1000"/>
    <w:link w:val="922"/>
    <w:uiPriority w:val="99"/>
    <w:semiHidden/>
    <w:rPr>
      <w:rFonts w:ascii="宋体" w:hAnsi="Courier New" w:eastAsia="宋体" w:cs="Courier New"/>
      <w:szCs w:val="21"/>
    </w:rPr>
  </w:style>
  <w:style w:type="character" w:styleId="1001">
    <w:name w:val="批注框文本 Char"/>
    <w:next w:val="1001"/>
    <w:link w:val="922"/>
    <w:uiPriority w:val="99"/>
    <w:semiHidden/>
    <w:rPr>
      <w:sz w:val="18"/>
      <w:szCs w:val="18"/>
    </w:rPr>
  </w:style>
  <w:style w:type="character" w:styleId="1002">
    <w:name w:val="apple-converted-space"/>
    <w:next w:val="1002"/>
    <w:link w:val="922"/>
  </w:style>
  <w:style w:type="paragraph" w:styleId="1003">
    <w:name w:val="_Style 15"/>
    <w:basedOn w:val="922"/>
    <w:next w:val="1004"/>
    <w:link w:val="922"/>
    <w:uiPriority w:val="34"/>
    <w:qFormat/>
    <w:pPr>
      <w:ind w:firstLine="420"/>
    </w:pPr>
    <w:rPr>
      <w:rFonts w:ascii="Calibri" w:hAnsi="Calibri"/>
      <w:szCs w:val="22"/>
    </w:rPr>
  </w:style>
  <w:style w:type="paragraph" w:styleId="1004">
    <w:name w:val="列表段落"/>
    <w:basedOn w:val="922"/>
    <w:next w:val="1004"/>
    <w:link w:val="922"/>
    <w:uiPriority w:val="99"/>
    <w:qFormat/>
    <w:pPr>
      <w:ind w:firstLine="420"/>
    </w:pPr>
  </w:style>
  <w:style w:type="paragraph" w:styleId="1005">
    <w:name w:val="正文文本1"/>
    <w:basedOn w:val="1006"/>
    <w:next w:val="1008"/>
    <w:link w:val="922"/>
    <w:qFormat/>
    <w:pPr>
      <w:spacing w:after="120"/>
    </w:pPr>
    <w:rPr>
      <w:rFonts w:ascii="Calibri" w:hAnsi="Calibri"/>
    </w:rPr>
  </w:style>
  <w:style w:type="paragraph" w:styleId="1006">
    <w:name w:val="正文11"/>
    <w:next w:val="1007"/>
    <w:link w:val="922"/>
    <w:qFormat/>
    <w:pPr>
      <w:jc w:val="both"/>
      <w:widowControl w:val="off"/>
    </w:pPr>
    <w:rPr>
      <w:rFonts w:ascii="Times New Roman" w:hAnsi="Times New Roman" w:eastAsia="宋体" w:cs="Times New Roman"/>
      <w:sz w:val="21"/>
      <w:szCs w:val="24"/>
      <w:lang w:val="en-US" w:eastAsia="zh-CN" w:bidi="ar-SA"/>
    </w:rPr>
  </w:style>
  <w:style w:type="paragraph" w:styleId="1007">
    <w:name w:val="标题 21"/>
    <w:basedOn w:val="1008"/>
    <w:next w:val="1006"/>
    <w:link w:val="922"/>
    <w:qFormat/>
    <w:pPr>
      <w:keepLines/>
      <w:keepNext/>
      <w:spacing w:before="260" w:after="260" w:line="416" w:lineRule="auto"/>
      <w:outlineLvl w:val="1"/>
    </w:pPr>
    <w:rPr>
      <w:rFonts w:ascii="Cambria" w:hAnsi="Cambria"/>
      <w:b/>
      <w:bCs/>
      <w:sz w:val="32"/>
      <w:szCs w:val="32"/>
    </w:rPr>
  </w:style>
  <w:style w:type="paragraph" w:styleId="1008">
    <w:name w:val="正文1"/>
    <w:basedOn w:val="1006"/>
    <w:next w:val="1009"/>
    <w:link w:val="922"/>
    <w:qFormat/>
    <w:pPr>
      <w:jc w:val="both"/>
      <w:widowControl w:val="off"/>
    </w:pPr>
    <w:rPr>
      <w:rFonts w:ascii="Times New Roman" w:hAnsi="Times New Roman" w:eastAsia="宋体" w:cs="Times New Roman"/>
      <w:sz w:val="21"/>
      <w:szCs w:val="24"/>
      <w:lang w:val="en-US" w:eastAsia="zh-CN" w:bidi="ar-SA"/>
    </w:rPr>
  </w:style>
  <w:style w:type="paragraph" w:styleId="1009">
    <w:name w:val="脚注文本1"/>
    <w:basedOn w:val="1008"/>
    <w:next w:val="1010"/>
    <w:link w:val="922"/>
    <w:qFormat/>
    <w:pPr>
      <w:jc w:val="left"/>
    </w:pPr>
    <w:rPr>
      <w:rFonts w:ascii="宋体" w:eastAsia="Times New Roman"/>
      <w:sz w:val="18"/>
      <w:szCs w:val="18"/>
    </w:rPr>
  </w:style>
  <w:style w:type="paragraph" w:styleId="1010">
    <w:name w:val="索引 51"/>
    <w:basedOn w:val="1008"/>
    <w:next w:val="1008"/>
    <w:link w:val="922"/>
    <w:qFormat/>
    <w:pPr>
      <w:ind w:left="798"/>
      <w:jc w:val="left"/>
    </w:pPr>
    <w:rPr>
      <w:rFonts w:ascii="Calibri" w:hAnsi="Calibri"/>
    </w:rPr>
  </w:style>
  <w:style w:type="paragraph" w:styleId="1011">
    <w:name w:val="寄信人地址1"/>
    <w:basedOn w:val="1006"/>
    <w:next w:val="1011"/>
    <w:link w:val="922"/>
    <w:qFormat/>
    <w:rPr>
      <w:rFonts w:ascii="Arial" w:hAnsi="Arial"/>
    </w:rPr>
  </w:style>
  <w:style w:type="paragraph" w:styleId="1012">
    <w:name w:val="Other|1"/>
    <w:basedOn w:val="922"/>
    <w:next w:val="1012"/>
    <w:link w:val="922"/>
    <w:pPr>
      <w:ind w:firstLine="400"/>
      <w:spacing w:line="418" w:lineRule="auto"/>
    </w:pPr>
    <w:rPr>
      <w:rFonts w:ascii="宋体" w:hAnsi="宋体" w:cs="宋体"/>
      <w:sz w:val="30"/>
      <w:szCs w:val="30"/>
      <w:lang w:val="zh-TW" w:eastAsia="zh-TW" w:bidi="zh-TW"/>
    </w:rPr>
  </w:style>
  <w:style w:type="paragraph" w:styleId="1013">
    <w:name w:val="正文文本缩进1"/>
    <w:basedOn w:val="1008"/>
    <w:next w:val="1011"/>
    <w:link w:val="922"/>
    <w:qFormat/>
    <w:pPr>
      <w:ind w:left="420"/>
      <w:spacing w:after="120"/>
    </w:pPr>
    <w:rPr>
      <w:rFonts w:ascii="Calibri" w:hAnsi="Calibri"/>
    </w:rPr>
  </w:style>
  <w:style w:type="paragraph" w:styleId="1014">
    <w:name w:val="one-p"/>
    <w:basedOn w:val="922"/>
    <w:next w:val="1014"/>
    <w:link w:val="922"/>
    <w:pPr>
      <w:jc w:val="left"/>
      <w:spacing w:before="100" w:beforeAutospacing="1" w:after="100" w:afterAutospacing="1"/>
      <w:widowControl/>
    </w:pPr>
    <w:rPr>
      <w:rFonts w:ascii="宋体" w:hAnsi="宋体" w:cs="宋体"/>
      <w:sz w:val="24"/>
    </w:rPr>
  </w:style>
  <w:style w:type="paragraph" w:styleId="1015">
    <w:name w:val="目录 111"/>
    <w:basedOn w:val="1016"/>
    <w:next w:val="922"/>
    <w:link w:val="922"/>
    <w:qFormat/>
  </w:style>
  <w:style w:type="paragraph" w:styleId="1016">
    <w:name w:val="正文111"/>
    <w:next w:val="1013"/>
    <w:link w:val="922"/>
    <w:qFormat/>
    <w:pPr>
      <w:jc w:val="both"/>
      <w:widowControl w:val="off"/>
    </w:pPr>
    <w:rPr>
      <w:rFonts w:ascii="Times New Roman" w:hAnsi="Times New Roman" w:eastAsia="宋体" w:cs="Times New Roman"/>
      <w:sz w:val="21"/>
      <w:szCs w:val="24"/>
      <w:lang w:val="en-US" w:eastAsia="zh-CN" w:bidi="ar-SA"/>
    </w:rPr>
  </w:style>
  <w:style w:type="paragraph" w:styleId="1017">
    <w:name w:val="UserStyle_1"/>
    <w:basedOn w:val="922"/>
    <w:next w:val="1017"/>
    <w:link w:val="922"/>
    <w:qFormat/>
    <w:pPr>
      <w:ind w:left="-6" w:hanging="99"/>
      <w:jc w:val="left"/>
    </w:pPr>
    <w:rPr>
      <w:rFonts w:ascii="宋体"/>
      <w:b/>
    </w:rPr>
  </w:style>
  <w:style w:type="paragraph" w:styleId="1018">
    <w:name w:val="p0"/>
    <w:basedOn w:val="922"/>
    <w:next w:val="1018"/>
    <w:link w:val="922"/>
    <w:pPr>
      <w:widowControl/>
    </w:pPr>
    <w:rPr>
      <w:szCs w:val="21"/>
    </w:rPr>
  </w:style>
  <w:style w:type="paragraph" w:styleId="1019">
    <w:name w:val="No Spacing"/>
    <w:next w:val="1019"/>
    <w:link w:val="922"/>
    <w:uiPriority w:val="1"/>
    <w:qFormat/>
    <w:pPr>
      <w:spacing w:before="0" w:after="0" w:line="240" w:lineRule="auto"/>
    </w:pPr>
    <w:rPr>
      <w:rFonts w:ascii="Times New Roman" w:hAnsi="Times New Roman" w:eastAsia="宋体" w:cs="Times New Roman"/>
    </w:rPr>
  </w:style>
  <w:style w:type="paragraph" w:styleId="1020">
    <w:name w:val="章标题"/>
    <w:next w:val="922"/>
    <w:link w:val="922"/>
    <w:qFormat/>
    <w:pPr>
      <w:ind w:left="810" w:hanging="810"/>
      <w:jc w:val="both"/>
      <w:spacing w:before="50" w:after="50"/>
      <w:tabs>
        <w:tab w:val="left" w:pos="810" w:leader="none"/>
        <w:tab w:val="left" w:pos="1265" w:leader="none"/>
      </w:tabs>
      <w:outlineLvl w:val="1"/>
    </w:pPr>
    <w:rPr>
      <w:rFonts w:ascii="黑体" w:eastAsia="黑体"/>
      <w:sz w:val="21"/>
      <w:szCs w:val="22"/>
      <w:lang w:val="en-US" w:eastAsia="zh-CN" w:bidi="ar-SA"/>
    </w:rPr>
  </w:style>
  <w:style w:type="paragraph" w:styleId="1021">
    <w:name w:val="一级条标题"/>
    <w:basedOn w:val="1020"/>
    <w:next w:val="1022"/>
    <w:link w:val="922"/>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22">
    <w:name w:val="段"/>
    <w:basedOn w:val="922"/>
    <w:next w:val="922"/>
    <w:link w:val="922"/>
    <w:qFormat/>
    <w:pPr>
      <w:ind w:firstLine="200"/>
      <w:widowControl/>
    </w:pPr>
    <w:rPr>
      <w:rFonts w:hint="eastAsia" w:ascii="宋体"/>
      <w:szCs w:val="20"/>
    </w:rPr>
  </w:style>
  <w:style w:type="paragraph" w:styleId="1023">
    <w:name w:val="_Style 8"/>
    <w:basedOn w:val="922"/>
    <w:next w:val="1004"/>
    <w:link w:val="922"/>
    <w:qFormat/>
    <w:pPr>
      <w:ind w:firstLine="420"/>
    </w:pPr>
    <w:rPr>
      <w:rFonts w:ascii="Calibri" w:hAnsi="Calibri" w:eastAsia="宋体" w:cs="Times New Roman"/>
    </w:rPr>
  </w:style>
  <w:style w:type="paragraph" w:styleId="1024">
    <w:name w:val="目录 11"/>
    <w:basedOn w:val="1006"/>
    <w:next w:val="984"/>
    <w:link w:val="922"/>
    <w:qFormat/>
  </w:style>
  <w:style w:type="paragraph" w:styleId="1025">
    <w:name w:val="正文首行缩进 21"/>
    <w:basedOn w:val="1013"/>
    <w:next w:val="1025"/>
    <w:link w:val="922"/>
    <w:qFormat/>
    <w:pPr>
      <w:ind w:firstLine="420"/>
    </w:pPr>
  </w:style>
  <w:style w:type="paragraph" w:styleId="1026">
    <w:name w:val="投标文件正文"/>
    <w:basedOn w:val="922"/>
    <w:next w:val="1026"/>
    <w:link w:val="922"/>
    <w:qFormat/>
    <w:pPr>
      <w:ind w:firstLine="200"/>
      <w:spacing w:before="40" w:after="40" w:line="400" w:lineRule="exact"/>
    </w:pPr>
    <w:rPr>
      <w:sz w:val="24"/>
    </w:rPr>
  </w:style>
  <w:style w:type="paragraph" w:styleId="1027">
    <w:name w:val="Default"/>
    <w:next w:val="1027"/>
    <w:link w:val="922"/>
    <w:qFormat/>
    <w:pPr>
      <w:widowControl w:val="off"/>
    </w:pPr>
    <w:rPr>
      <w:rFonts w:ascii="宋体" w:cs="宋体"/>
      <w:color w:val="000000"/>
      <w:sz w:val="24"/>
      <w:szCs w:val="24"/>
      <w:lang w:val="en-US" w:eastAsia="zh-CN" w:bidi="ar-SA"/>
    </w:rPr>
  </w:style>
  <w:style w:type="paragraph" w:styleId="1028">
    <w:name w:val="文本块1"/>
    <w:basedOn w:val="1016"/>
    <w:next w:val="1029"/>
    <w:link w:val="922"/>
    <w:qFormat/>
    <w:pPr>
      <w:ind w:left="1440" w:right="1440"/>
      <w:spacing w:after="120"/>
    </w:pPr>
  </w:style>
  <w:style w:type="paragraph" w:styleId="1029">
    <w:name w:val="标题 41"/>
    <w:basedOn w:val="984"/>
    <w:next w:val="1006"/>
    <w:link w:val="922"/>
    <w:qFormat/>
    <w:pPr>
      <w:keepLines/>
      <w:keepNext/>
      <w:spacing w:before="280" w:after="290" w:line="376" w:lineRule="auto"/>
      <w:outlineLvl w:val="3"/>
    </w:pPr>
    <w:rPr>
      <w:rFonts w:ascii="Cambria" w:hAnsi="Cambria"/>
      <w:b/>
      <w:bCs/>
      <w:sz w:val="28"/>
      <w:szCs w:val="28"/>
    </w:rPr>
  </w:style>
  <w:style w:type="paragraph" w:styleId="1030">
    <w:name w:val="首行缩进"/>
    <w:basedOn w:val="922"/>
    <w:next w:val="1030"/>
    <w:link w:val="922"/>
    <w:qFormat/>
    <w:pPr>
      <w:ind w:firstLine="480"/>
    </w:pPr>
    <w:rPr>
      <w:szCs w:val="20"/>
      <w:lang w:val="zh-CN"/>
    </w:rPr>
  </w:style>
  <w:style w:type="paragraph" w:styleId="1031">
    <w:name w:val="纯文本1"/>
    <w:basedOn w:val="922"/>
    <w:next w:val="1031"/>
    <w:link w:val="922"/>
    <w:qFormat/>
    <w:rPr>
      <w:rFonts w:ascii="宋体" w:hAnsi="Courier New"/>
      <w:szCs w:val="20"/>
    </w:rPr>
  </w:style>
  <w:style w:type="paragraph" w:styleId="1032">
    <w:name w:val="TOC 标题"/>
    <w:basedOn w:val="923"/>
    <w:next w:val="922"/>
    <w:link w:val="922"/>
    <w:uiPriority w:val="39"/>
    <w:unhideWhenUsed/>
    <w:qFormat/>
    <w:pPr>
      <w:jc w:val="left"/>
      <w:spacing w:before="480" w:line="276" w:lineRule="auto"/>
      <w:widowControl/>
      <w:outlineLvl w:val="9"/>
    </w:pPr>
    <w:rPr>
      <w:rFonts w:ascii="Cambria" w:hAnsi="Cambria" w:eastAsia="宋体"/>
      <w:color w:val="365f91"/>
      <w:sz w:val="28"/>
      <w:szCs w:val="28"/>
    </w:rPr>
  </w:style>
  <w:style w:type="paragraph" w:styleId="1033">
    <w:name w:val="UserStyle_0"/>
    <w:next w:val="1033"/>
    <w:link w:val="922"/>
    <w:qFormat/>
    <w:rPr>
      <w:color w:val="000000"/>
      <w:sz w:val="24"/>
      <w:szCs w:val="24"/>
      <w:lang w:val="en-US" w:eastAsia="zh-CN" w:bidi="ar-SA"/>
    </w:rPr>
  </w:style>
  <w:style w:type="paragraph" w:styleId="1034">
    <w:name w:val="列出段落1"/>
    <w:basedOn w:val="922"/>
    <w:next w:val="1034"/>
    <w:link w:val="922"/>
    <w:uiPriority w:val="34"/>
    <w:qFormat/>
    <w:pPr>
      <w:ind w:firstLine="420"/>
    </w:pPr>
    <w:rPr>
      <w:rFonts w:ascii="Calibri" w:hAnsi="Calibri"/>
    </w:rPr>
  </w:style>
  <w:style w:type="paragraph" w:styleId="1035">
    <w:name w:val="179"/>
    <w:basedOn w:val="922"/>
    <w:next w:val="1035"/>
    <w:link w:val="922"/>
    <w:qFormat/>
    <w:pPr>
      <w:ind w:firstLine="420"/>
      <w:jc w:val="left"/>
      <w:widowControl/>
    </w:pPr>
    <w:rPr>
      <w:rFonts w:ascii="宋体" w:hAnsi="宋体"/>
      <w:sz w:val="24"/>
    </w:rPr>
  </w:style>
  <w:style w:type="paragraph" w:styleId="1036">
    <w:name w:val="正文文本111"/>
    <w:basedOn w:val="984"/>
    <w:next w:val="984"/>
    <w:link w:val="922"/>
    <w:qFormat/>
  </w:style>
  <w:style w:type="paragraph" w:styleId="1037">
    <w:name w:val="Heading21"/>
    <w:basedOn w:val="922"/>
    <w:next w:val="922"/>
    <w:link w:val="922"/>
    <w:qFormat/>
    <w:pPr>
      <w:jc w:val="left"/>
      <w:keepLines/>
      <w:keepNext/>
      <w:spacing w:before="260" w:after="260" w:line="416" w:lineRule="auto"/>
    </w:pPr>
    <w:rPr>
      <w:rFonts w:ascii="Calibri Light" w:hAnsi="Calibri Light"/>
      <w:b/>
      <w:bCs/>
      <w:sz w:val="24"/>
      <w:szCs w:val="32"/>
    </w:rPr>
  </w:style>
  <w:style w:type="paragraph" w:styleId="1038">
    <w:name w:val="BodyTextIndent1"/>
    <w:basedOn w:val="922"/>
    <w:next w:val="1038"/>
    <w:link w:val="922"/>
    <w:qFormat/>
    <w:pPr>
      <w:ind w:left="420"/>
      <w:spacing w:after="120"/>
    </w:pPr>
    <w:rPr>
      <w:sz w:val="28"/>
      <w:szCs w:val="20"/>
    </w:rPr>
  </w:style>
  <w:style w:type="table" w:styleId="1039">
    <w:name w:val="网格型1"/>
    <w:basedOn w:val="930"/>
    <w:next w:val="1039"/>
    <w:link w:val="922"/>
    <w:uiPriority w:val="59"/>
    <w:pPr>
      <w:jc w:val="both"/>
      <w:widowControl w:val="off"/>
    </w:pPr>
    <w:tblPr/>
  </w:style>
  <w:style w:type="paragraph" w:styleId="1040">
    <w:name w:val="普通(网站)1"/>
    <w:basedOn w:val="922"/>
    <w:next w:val="1040"/>
    <w:link w:val="922"/>
    <w:uiPriority w:val="99"/>
    <w:qFormat/>
    <w:pPr>
      <w:jc w:val="left"/>
      <w:spacing w:before="100" w:beforeAutospacing="1" w:after="100" w:afterAutospacing="1"/>
      <w:widowControl/>
    </w:pPr>
    <w:rPr>
      <w:rFonts w:ascii="宋体" w:hAnsi="宋体" w:cs="宋体"/>
      <w:sz w:val="24"/>
    </w:rPr>
  </w:style>
  <w:style w:type="paragraph" w:styleId="1041">
    <w:name w:val="页脚1"/>
    <w:basedOn w:val="922"/>
    <w:next w:val="1041"/>
    <w:link w:val="922"/>
    <w:uiPriority w:val="99"/>
    <w:qFormat/>
    <w:pPr>
      <w:jc w:val="left"/>
      <w:tabs>
        <w:tab w:val="center" w:pos="4153" w:leader="none"/>
        <w:tab w:val="right" w:pos="8306" w:leader="none"/>
      </w:tabs>
    </w:pPr>
    <w:rPr>
      <w:sz w:val="18"/>
      <w:szCs w:val="18"/>
    </w:rPr>
  </w:style>
  <w:style w:type="character" w:styleId="1042" w:default="1">
    <w:name w:val="Default Paragraph Font"/>
    <w:uiPriority w:val="1"/>
    <w:semiHidden/>
    <w:unhideWhenUsed/>
  </w:style>
  <w:style w:type="numbering" w:styleId="1043" w:default="1">
    <w:name w:val="No List"/>
    <w:uiPriority w:val="99"/>
    <w:semiHidden/>
    <w:unhideWhenUsed/>
  </w:style>
  <w:style w:type="table" w:styleId="104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png"/><Relationship Id="rId1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冯旭</cp:lastModifiedBy>
  <cp:revision>14</cp:revision>
  <dcterms:created xsi:type="dcterms:W3CDTF">2019-03-28T00:21:00Z</dcterms:created>
  <dcterms:modified xsi:type="dcterms:W3CDTF">2026-10-30T04:44:29Z</dcterms:modified>
</cp:coreProperties>
</file>