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48"/>
          <w:szCs w:val="48"/>
          <w:highlight w:val="none"/>
        </w:rPr>
      </w:pPr>
      <w:r/>
      <w:bookmarkStart w:id="0" w:name="_Hlk74841385"/>
      <w:r/>
      <w:bookmarkStart w:id="1" w:name="_Hlk77778371"/>
      <w:r/>
      <w:r/>
    </w:p>
    <w:p>
      <w:pPr>
        <w:pStyle w:val="1044"/>
        <w:rPr>
          <w:color w:val="auto"/>
          <w:highlight w:val="none"/>
        </w:rPr>
      </w:pPr>
      <w:r>
        <w:rPr>
          <w:color w:val="auto"/>
          <w:highlight w:val="none"/>
        </w:rPr>
      </w:r>
      <w:r/>
    </w:p>
    <w:p>
      <w:pPr>
        <w:pStyle w:val="1044"/>
        <w:jc w:val="center"/>
        <w:rPr>
          <w:rFonts w:hint="eastAsia" w:eastAsia="黑体"/>
          <w:color w:val="auto"/>
          <w:sz w:val="24"/>
          <w:szCs w:val="28"/>
          <w:highlight w:val="none"/>
          <w:lang w:eastAsia="zh-CN"/>
        </w:rPr>
      </w:pPr>
      <w:r>
        <w:rPr>
          <w:rFonts w:hint="eastAsia" w:ascii="Arial" w:hAnsi="Arial" w:eastAsia="黑体" w:cs="Arial"/>
          <w:b/>
          <w:bCs/>
          <w:color w:val="auto"/>
          <w:sz w:val="60"/>
          <w:szCs w:val="60"/>
          <w:highlight w:val="none"/>
          <w:lang w:eastAsia="zh-CN"/>
        </w:rPr>
        <w:t xml:space="preserve">2026年度雨花院区医用气体采购及供应服务项目</w:t>
      </w:r>
      <w:r/>
    </w:p>
    <w:p>
      <w:pPr>
        <w:jc w:val="center"/>
        <w:spacing w:line="360" w:lineRule="auto"/>
        <w:widowControl/>
        <w:rPr>
          <w:rFonts w:hint="eastAsia" w:ascii="Arial" w:hAnsi="宋体" w:cs="Arial"/>
          <w:b/>
          <w:color w:val="auto"/>
          <w:sz w:val="72"/>
          <w:szCs w:val="72"/>
          <w:highlight w:val="none"/>
        </w:rPr>
      </w:pPr>
      <w:r>
        <w:rPr>
          <w:rFonts w:hint="eastAsia" w:ascii="Arial" w:hAnsi="宋体" w:cs="Arial"/>
          <w:b/>
          <w:color w:val="auto"/>
          <w:sz w:val="72"/>
          <w:szCs w:val="72"/>
          <w:highlight w:val="none"/>
        </w:rPr>
      </w:r>
      <w:r/>
    </w:p>
    <w:p>
      <w:pPr>
        <w:pStyle w:val="998"/>
        <w:ind w:left="1260"/>
        <w:rPr>
          <w:color w:val="auto"/>
          <w:highlight w:val="none"/>
        </w:rPr>
      </w:pPr>
      <w:r>
        <w:rPr>
          <w:color w:val="auto"/>
          <w:highlight w:val="none"/>
        </w:rPr>
      </w:r>
      <w:r/>
    </w:p>
    <w:p>
      <w:pPr>
        <w:pStyle w:val="998"/>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hint="eastAsia" w:ascii="Arial" w:hAnsi="Arial" w:eastAsia="宋体" w:cs="Arial"/>
          <w:b/>
          <w:color w:val="auto"/>
          <w:sz w:val="36"/>
          <w:szCs w:val="36"/>
          <w:highlight w:val="none"/>
          <w:lang w:eastAsia="zh-CN"/>
        </w:rPr>
      </w:pPr>
      <w:r>
        <w:rPr>
          <w:rFonts w:hint="eastAsia" w:ascii="Arial" w:hAnsi="Arial" w:cs="Arial"/>
          <w:b/>
          <w:color w:val="auto"/>
          <w:sz w:val="28"/>
          <w:szCs w:val="28"/>
          <w:highlight w:val="none"/>
          <w:lang w:eastAsia="zh-CN"/>
        </w:rPr>
        <w:t xml:space="preserve">（</w:t>
      </w:r>
      <w:r>
        <w:rPr>
          <w:rFonts w:hint="eastAsia" w:ascii="Arial" w:hAnsi="Arial" w:cs="Arial"/>
          <w:b/>
          <w:color w:val="auto"/>
          <w:sz w:val="28"/>
          <w:szCs w:val="28"/>
          <w:highlight w:val="none"/>
          <w:lang w:val="en-US" w:eastAsia="zh-CN"/>
        </w:rPr>
        <w:t xml:space="preserve">标段1</w:t>
      </w:r>
      <w:r>
        <w:rPr>
          <w:rFonts w:hint="eastAsia" w:ascii="Arial" w:hAnsi="Arial" w:cs="Arial"/>
          <w:b/>
          <w:color w:val="auto"/>
          <w:sz w:val="28"/>
          <w:szCs w:val="28"/>
          <w:highlight w:val="none"/>
        </w:rPr>
        <w:t xml:space="preserve">：雨花院区医用液态氧气</w:t>
      </w:r>
      <w:r>
        <w:rPr>
          <w:rFonts w:hint="eastAsia" w:ascii="Arial" w:hAnsi="Arial" w:cs="Arial"/>
          <w:b/>
          <w:color w:val="auto"/>
          <w:sz w:val="28"/>
          <w:szCs w:val="28"/>
          <w:highlight w:val="none"/>
          <w:lang w:eastAsia="zh-CN"/>
        </w:rPr>
        <w:t xml:space="preserve">、</w:t>
      </w:r>
      <w:r>
        <w:rPr>
          <w:rFonts w:hint="eastAsia" w:ascii="Arial" w:hAnsi="Arial" w:cs="Arial"/>
          <w:b/>
          <w:color w:val="auto"/>
          <w:sz w:val="28"/>
          <w:szCs w:val="28"/>
          <w:highlight w:val="none"/>
        </w:rPr>
        <w:t xml:space="preserve">瓶装氧气采购及供应</w:t>
      </w:r>
      <w:r>
        <w:rPr>
          <w:rFonts w:hint="eastAsia" w:ascii="Arial" w:hAnsi="Arial" w:cs="Arial"/>
          <w:b/>
          <w:color w:val="auto"/>
          <w:sz w:val="28"/>
          <w:szCs w:val="28"/>
          <w:highlight w:val="none"/>
          <w:lang w:val="en-US" w:eastAsia="zh-CN"/>
        </w:rPr>
        <w:t xml:space="preserve">服务</w:t>
      </w:r>
      <w:r>
        <w:rPr>
          <w:rFonts w:hint="eastAsia" w:ascii="Arial" w:hAnsi="Arial" w:cs="Arial"/>
          <w:b/>
          <w:color w:val="auto"/>
          <w:sz w:val="28"/>
          <w:szCs w:val="28"/>
          <w:highlight w:val="none"/>
          <w:lang w:eastAsia="zh-CN"/>
        </w:rPr>
        <w:t xml:space="preserve">）</w:t>
      </w:r>
      <w:r/>
    </w:p>
    <w:p>
      <w:pPr>
        <w:ind w:firstLine="1606"/>
        <w:rPr>
          <w:rFonts w:hint="eastAsia" w:ascii="Arial" w:hAnsi="Arial" w:eastAsia="宋体"/>
          <w:b/>
          <w:bCs/>
          <w:color w:val="auto"/>
          <w:sz w:val="32"/>
          <w:szCs w:val="24"/>
          <w:highlight w:val="none"/>
          <w:lang w:eastAsia="zh-CN"/>
        </w:rPr>
      </w:pPr>
      <w:r>
        <w:rPr>
          <w:rFonts w:hint="eastAsia"/>
          <w:b/>
          <w:bCs/>
          <w:color w:val="auto"/>
          <w:sz w:val="32"/>
          <w:highlight w:val="none"/>
        </w:rPr>
        <w:t xml:space="preserve">采购编号：</w:t>
      </w:r>
      <w:r>
        <w:rPr>
          <w:rFonts w:hint="eastAsia" w:ascii="Arial" w:hAnsi="Arial"/>
          <w:b/>
          <w:bCs/>
          <w:color w:val="auto"/>
          <w:sz w:val="32"/>
          <w:szCs w:val="24"/>
          <w:highlight w:val="none"/>
          <w:lang w:eastAsia="zh-CN"/>
        </w:rPr>
        <w:t xml:space="preserve">JSZC-320000-JCEC-G2026-0342</w:t>
      </w:r>
      <w:r/>
    </w:p>
    <w:p>
      <w:pPr>
        <w:jc w:val="center"/>
        <w:spacing w:line="360" w:lineRule="auto"/>
        <w:widowControl/>
        <w:rPr>
          <w:rFonts w:hint="eastAsia" w:ascii="Arial" w:hAnsi="宋体" w:eastAsia="宋体" w:cs="Arial"/>
          <w:b/>
          <w:color w:val="auto"/>
          <w:sz w:val="36"/>
          <w:szCs w:val="36"/>
          <w:highlight w:val="none"/>
          <w:lang w:eastAsia="zh-CN"/>
        </w:rPr>
      </w:pPr>
      <w:r>
        <w:rPr>
          <w:rFonts w:hint="eastAsia" w:ascii="Arial" w:hAnsi="Arial"/>
          <w:b/>
          <w:bCs/>
          <w:color w:val="auto"/>
          <w:sz w:val="32"/>
          <w:szCs w:val="24"/>
          <w:highlight w:val="none"/>
        </w:rPr>
        <w:t xml:space="preserve">代理机构编号：</w:t>
      </w:r>
      <w:r>
        <w:rPr>
          <w:rFonts w:hint="eastAsia" w:ascii="Arial" w:hAnsi="Arial"/>
          <w:b/>
          <w:bCs/>
          <w:color w:val="auto"/>
          <w:sz w:val="32"/>
          <w:szCs w:val="24"/>
          <w:highlight w:val="none"/>
          <w:lang w:eastAsia="zh-CN"/>
        </w:rPr>
        <w:t xml:space="preserve">ZJ066026K0ZC03029</w:t>
      </w:r>
      <w:r/>
    </w:p>
    <w:p>
      <w:pPr>
        <w:jc w:val="center"/>
        <w:spacing w:line="360" w:lineRule="auto"/>
        <w:widowControl/>
        <w:rPr>
          <w:rFonts w:hint="eastAsia" w:ascii="Arial" w:hAnsi="宋体" w:eastAsia="宋体" w:cs="Arial"/>
          <w:b/>
          <w:color w:val="auto"/>
          <w:sz w:val="40"/>
          <w:szCs w:val="40"/>
          <w:highlight w:val="none"/>
          <w:lang w:eastAsia="zh-CN"/>
        </w:rPr>
      </w:pPr>
      <w:r>
        <w:rPr>
          <w:rFonts w:hint="eastAsia" w:ascii="Arial" w:hAnsi="宋体" w:eastAsia="宋体" w:cs="Arial"/>
          <w:b/>
          <w:color w:val="auto"/>
          <w:sz w:val="40"/>
          <w:szCs w:val="40"/>
          <w:highlight w:val="none"/>
          <w:lang w:eastAsia="zh-CN"/>
        </w:rPr>
      </w:r>
      <w:r/>
    </w:p>
    <w:p>
      <w:pPr>
        <w:jc w:val="center"/>
        <w:spacing w:line="360" w:lineRule="auto"/>
        <w:widowControl/>
        <w:rPr>
          <w:rFonts w:hint="eastAsia" w:ascii="Arial" w:hAnsi="宋体" w:cs="Arial"/>
          <w:b/>
          <w:color w:val="auto"/>
          <w:sz w:val="36"/>
          <w:szCs w:val="36"/>
          <w:highlight w:val="none"/>
        </w:rPr>
      </w:pPr>
      <w:r>
        <w:rPr>
          <w:rFonts w:hint="eastAsia" w:ascii="Arial" w:hAnsi="宋体" w:cs="Arial"/>
          <w:b/>
          <w:color w:val="auto"/>
          <w:sz w:val="36"/>
          <w:szCs w:val="36"/>
          <w:highlight w:val="none"/>
        </w:rPr>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998"/>
        <w:ind w:left="1260"/>
        <w:rPr>
          <w:rFonts w:ascii="Arial" w:hAnsi="Arial" w:cs="Arial"/>
          <w:color w:val="auto"/>
          <w:sz w:val="32"/>
          <w:szCs w:val="32"/>
          <w:highlight w:val="none"/>
        </w:rPr>
      </w:pPr>
      <w:r>
        <w:rPr>
          <w:rFonts w:ascii="Arial" w:hAnsi="Arial" w:cs="Arial"/>
          <w:color w:val="auto"/>
          <w:sz w:val="32"/>
          <w:szCs w:val="32"/>
          <w:highlight w:val="none"/>
        </w:rPr>
      </w:r>
      <w:r/>
    </w:p>
    <w:p>
      <w:pPr>
        <w:pStyle w:val="998"/>
        <w:ind w:left="1260"/>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default" w:ascii="Arial" w:hAnsi="Arial" w:eastAsia="宋体" w:cs="Arial"/>
          <w:b/>
          <w:color w:val="auto"/>
          <w:sz w:val="32"/>
          <w:szCs w:val="32"/>
          <w:highlight w:val="none"/>
          <w:lang w:val="en-US" w:eastAsia="zh-CN"/>
        </w:rPr>
      </w:pPr>
      <w:r>
        <w:rPr>
          <w:rFonts w:hint="eastAsia" w:ascii="Arial" w:hAnsi="Arial" w:cs="Arial"/>
          <w:b/>
          <w:color w:val="auto"/>
          <w:sz w:val="32"/>
          <w:szCs w:val="32"/>
          <w:highlight w:val="none"/>
        </w:rPr>
        <w:t xml:space="preserve">采购人：</w:t>
      </w:r>
      <w:r>
        <w:rPr>
          <w:rFonts w:hint="eastAsia" w:ascii="Arial" w:hAnsi="Arial" w:cs="Arial"/>
          <w:b/>
          <w:color w:val="auto"/>
          <w:sz w:val="32"/>
          <w:szCs w:val="32"/>
          <w:highlight w:val="none"/>
          <w:lang w:eastAsia="zh-CN"/>
        </w:rPr>
        <w:t xml:space="preserve">江苏省人民医院</w:t>
      </w:r>
      <w:r>
        <w:rPr>
          <w:rFonts w:hint="eastAsia" w:ascii="Arial" w:hAnsi="Arial" w:cs="Arial"/>
          <w:b/>
          <w:color w:val="auto"/>
          <w:sz w:val="32"/>
          <w:szCs w:val="32"/>
          <w:highlight w:val="none"/>
          <w:lang w:val="en-US" w:eastAsia="zh-CN"/>
        </w:rPr>
        <w:t xml:space="preserve">   </w:t>
      </w:r>
      <w:r/>
    </w:p>
    <w:p>
      <w:pPr>
        <w:jc w:val="center"/>
        <w:spacing w:line="360" w:lineRule="auto"/>
        <w:widowControl/>
        <w:rPr>
          <w:rFonts w:hint="eastAsia"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2026年</w:t>
      </w: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月</w:t>
      </w:r>
      <w:r/>
    </w:p>
    <w:p>
      <w:pPr>
        <w:pStyle w:val="1147"/>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1008"/>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1008"/>
        <w:spacing w:line="480" w:lineRule="auto"/>
        <w:tabs>
          <w:tab w:val="right" w:pos="8299"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_Toc9740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975"/>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975"/>
        <w:numPr>
          <w:ilvl w:val="0"/>
          <w:numId w:val="0"/>
        </w:numPr>
        <w:rPr>
          <w:rFonts w:ascii="Arial" w:hAnsi="Arial" w:cs="Arial"/>
          <w:color w:val="auto"/>
          <w:szCs w:val="21"/>
          <w:highlight w:val="none"/>
        </w:rPr>
      </w:pPr>
      <w:r>
        <w:rPr>
          <w:rFonts w:ascii="Arial" w:hAnsi="Arial" w:eastAsia="宋体" w:cs="Arial"/>
          <w:b/>
          <w:bCs/>
          <w:color w:val="auto"/>
          <w:sz w:val="32"/>
          <w:szCs w:val="21"/>
          <w:highlight w:val="none"/>
          <w:lang w:val="en-US" w:eastAsia="zh-CN" w:bidi="ar-SA"/>
        </w:rPr>
        <w:t xml:space="preserve">第一章</w:t>
      </w:r>
      <w:r>
        <w:rPr>
          <w:rFonts w:hint="eastAsia" w:ascii="Arial" w:hAnsi="Arial" w:cs="Arial"/>
          <w:color w:val="auto"/>
          <w:sz w:val="36"/>
          <w:szCs w:val="36"/>
          <w:highlight w:val="none"/>
          <w:shd w:val="clear" w:color="auto" w:fill="ffffff"/>
        </w:rPr>
        <w:t xml:space="preserve"> </w:t>
      </w:r>
      <w:bookmarkStart w:id="3" w:name="_Toc12498"/>
      <w:r/>
      <w:bookmarkStart w:id="4" w:name="_Hlk85716974"/>
      <w:r>
        <w:rPr>
          <w:rFonts w:hint="eastAsia" w:ascii="Arial" w:cs="Arial"/>
          <w:color w:val="auto"/>
          <w:highlight w:val="none"/>
        </w:rPr>
        <w:t xml:space="preserve">采购</w:t>
      </w:r>
      <w:r>
        <w:rPr>
          <w:rFonts w:ascii="Arial" w:cs="Arial"/>
          <w:color w:val="auto"/>
          <w:highlight w:val="none"/>
        </w:rPr>
        <w:t xml:space="preserve">公告</w:t>
      </w:r>
      <w:bookmarkEnd w:id="2"/>
      <w:r/>
      <w:bookmarkEnd w:id="3"/>
      <w:r/>
      <w:bookmarkStart w:id="5" w:name="OLE_LINK5"/>
      <w:r/>
      <w:bookmarkStart w:id="6" w:name="OLE_LINK7"/>
      <w:r/>
      <w:bookmarkStart w:id="7" w:name="OLE_LINK1"/>
      <w:r/>
      <w:bookmarkStart w:id="8" w:name="OLE_LINK6"/>
      <w:r/>
      <w:bookmarkStart w:id="9" w:name="_Hlk74842529"/>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2"/>
      <w:r/>
      <w:bookmarkStart w:id="11" w:name="OLE_LINK3"/>
      <w:r/>
      <w:bookmarkStart w:id="12" w:name="OLE_LINK4"/>
      <w:r/>
      <w:bookmarkStart w:id="13" w:name="_Hlk74841176"/>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2026年度雨花院区医用气体采购及供应服务项目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10</w:t>
      </w:r>
      <w:r>
        <w:rPr>
          <w:rFonts w:ascii="宋体" w:hAnsi="宋体" w:cs="Arial"/>
          <w:color w:val="auto"/>
          <w:szCs w:val="21"/>
          <w:highlight w:val="none"/>
          <w:u w:val="single"/>
        </w:rPr>
        <w:t xml:space="preserve">月</w:t>
      </w:r>
      <w:r>
        <w:rPr>
          <w:rFonts w:hint="eastAsia" w:ascii="宋体" w:hAnsi="宋体" w:cs="Arial"/>
          <w:color w:val="auto"/>
          <w:szCs w:val="21"/>
          <w:highlight w:val="none"/>
          <w:u w:val="single"/>
          <w:lang w:val="en-US" w:eastAsia="zh-CN"/>
        </w:rPr>
        <w:t xml:space="preserve">10</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lang w:val="en-US" w:eastAsia="zh-CN"/>
        </w:rPr>
        <w:t xml:space="preserve">09</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rPr>
        <w:t xml:space="preserve">30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1047"/>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JSZC-320000-JCEC-G2026-0342</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2026年度雨花院区医用气体采购及供应服务项目</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1.3</w:t>
      </w:r>
      <w:r>
        <w:rPr>
          <w:rFonts w:ascii="Arial" w:hAnsi="Arial" w:cs="Arial"/>
          <w:color w:val="auto"/>
          <w:spacing w:val="8"/>
          <w:szCs w:val="21"/>
          <w:highlight w:val="none"/>
        </w:rPr>
        <w:t xml:space="preserve">预算金额</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100</w:t>
      </w:r>
      <w:r>
        <w:rPr>
          <w:rFonts w:hint="eastAsia" w:ascii="Arial" w:hAnsi="Arial" w:cs="Arial"/>
          <w:color w:val="auto"/>
          <w:spacing w:val="8"/>
          <w:szCs w:val="21"/>
          <w:highlight w:val="none"/>
        </w:rPr>
        <w:t xml:space="preserve">万元</w:t>
      </w:r>
      <w:r>
        <w:rPr>
          <w:rFonts w:hint="eastAsia" w:ascii="Arial" w:hAnsi="Arial" w:cs="Arial"/>
          <w:color w:val="auto"/>
          <w:spacing w:val="8"/>
          <w:szCs w:val="21"/>
          <w:highlight w:val="none"/>
          <w:lang w:eastAsia="zh-CN"/>
        </w:rPr>
        <w:t xml:space="preserve">；</w:t>
      </w:r>
      <w:r>
        <w:rPr>
          <w:rFonts w:hint="eastAsia"/>
          <w:color w:val="auto"/>
          <w:szCs w:val="22"/>
          <w:highlight w:val="none"/>
        </w:rPr>
        <w:t xml:space="preserve">标段1</w:t>
      </w:r>
      <w:r>
        <w:rPr>
          <w:rFonts w:hint="eastAsia" w:ascii="Arial" w:hAnsi="Arial" w:cs="Arial"/>
          <w:color w:val="auto"/>
          <w:spacing w:val="8"/>
          <w:szCs w:val="21"/>
          <w:highlight w:val="none"/>
          <w:lang w:val="en-US" w:eastAsia="zh-CN"/>
        </w:rPr>
        <w:t xml:space="preserve">：雨花院区</w:t>
      </w:r>
      <w:r>
        <w:rPr>
          <w:rFonts w:hint="eastAsia"/>
          <w:color w:val="auto"/>
          <w:szCs w:val="22"/>
          <w:highlight w:val="none"/>
        </w:rPr>
        <w:t xml:space="preserve">医用液态氧气、瓶装氧气采购及供应服务</w:t>
      </w:r>
      <w:r>
        <w:rPr>
          <w:rFonts w:hint="eastAsia" w:ascii="Arial" w:hAnsi="Arial" w:cs="Arial"/>
          <w:color w:val="auto"/>
          <w:spacing w:val="8"/>
          <w:szCs w:val="21"/>
          <w:highlight w:val="none"/>
          <w:lang w:val="en-US" w:eastAsia="zh-CN"/>
        </w:rPr>
        <w:t xml:space="preserve">65万元；</w:t>
      </w:r>
      <w:r>
        <w:rPr>
          <w:rFonts w:hint="eastAsia"/>
          <w:color w:val="auto"/>
          <w:szCs w:val="22"/>
          <w:highlight w:val="none"/>
        </w:rPr>
        <w:t xml:space="preserve">标段</w:t>
      </w:r>
      <w:r>
        <w:rPr>
          <w:rFonts w:hint="eastAsia"/>
          <w:color w:val="auto"/>
          <w:szCs w:val="22"/>
          <w:highlight w:val="none"/>
          <w:lang w:val="en-US" w:eastAsia="zh-CN"/>
        </w:rPr>
        <w:t xml:space="preserve">2</w:t>
      </w:r>
      <w:r>
        <w:rPr>
          <w:rFonts w:hint="eastAsia" w:ascii="Arial" w:hAnsi="Arial" w:cs="Arial"/>
          <w:color w:val="auto"/>
          <w:spacing w:val="8"/>
          <w:szCs w:val="21"/>
          <w:highlight w:val="none"/>
          <w:lang w:val="en-US" w:eastAsia="zh-CN"/>
        </w:rPr>
        <w:t xml:space="preserve">：雨花院区</w:t>
      </w:r>
      <w:r>
        <w:rPr>
          <w:rFonts w:hint="eastAsia"/>
          <w:color w:val="auto"/>
          <w:szCs w:val="22"/>
          <w:highlight w:val="none"/>
        </w:rPr>
        <w:t xml:space="preserve">医用液氮、瓶装特气采购及供应服务</w:t>
      </w:r>
      <w:r>
        <w:rPr>
          <w:rFonts w:hint="eastAsia" w:ascii="Arial" w:hAnsi="Arial" w:cs="Arial"/>
          <w:color w:val="auto"/>
          <w:spacing w:val="8"/>
          <w:szCs w:val="21"/>
          <w:highlight w:val="none"/>
          <w:lang w:val="en-US" w:eastAsia="zh-CN"/>
        </w:rPr>
        <w:t xml:space="preserve">35万元。</w:t>
      </w:r>
      <w:r/>
    </w:p>
    <w:p>
      <w:pPr>
        <w:ind w:firstLine="452"/>
        <w:spacing w:line="360" w:lineRule="auto"/>
        <w:shd w:val="clear" w:color="auto" w:fill="ffffff" w:themeFill="background1"/>
        <w:widowControl/>
        <w:rPr>
          <w:rFonts w:hint="eastAsia" w:ascii="Arial" w:hAnsi="Arial" w:cs="Arial"/>
          <w:color w:val="auto"/>
          <w:spacing w:val="8"/>
          <w:szCs w:val="21"/>
          <w:highlight w:val="none"/>
          <w:lang w:val="en-US" w:eastAsia="zh-CN"/>
        </w:rPr>
      </w:pPr>
      <w:r>
        <w:rPr>
          <w:rFonts w:ascii="Arial" w:hAnsi="Arial" w:cs="Arial"/>
          <w:color w:val="auto"/>
          <w:spacing w:val="8"/>
          <w:szCs w:val="21"/>
          <w:highlight w:val="none"/>
        </w:rPr>
        <w:t xml:space="preserve">1.4最高限价：</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100</w:t>
      </w:r>
      <w:r>
        <w:rPr>
          <w:rFonts w:hint="eastAsia" w:ascii="Arial" w:hAnsi="Arial" w:cs="Arial"/>
          <w:color w:val="auto"/>
          <w:spacing w:val="8"/>
          <w:szCs w:val="21"/>
          <w:highlight w:val="none"/>
        </w:rPr>
        <w:t xml:space="preserve">万元</w:t>
      </w:r>
      <w:r>
        <w:rPr>
          <w:rFonts w:hint="eastAsia" w:ascii="Arial" w:hAnsi="Arial" w:cs="Arial"/>
          <w:color w:val="auto"/>
          <w:spacing w:val="8"/>
          <w:szCs w:val="21"/>
          <w:highlight w:val="none"/>
          <w:lang w:eastAsia="zh-CN"/>
        </w:rPr>
        <w:t xml:space="preserve">；</w:t>
      </w:r>
      <w:r>
        <w:rPr>
          <w:rFonts w:hint="eastAsia"/>
          <w:color w:val="auto"/>
          <w:szCs w:val="22"/>
          <w:highlight w:val="none"/>
        </w:rPr>
        <w:t xml:space="preserve">标段</w:t>
      </w:r>
      <w:r>
        <w:rPr>
          <w:rFonts w:hint="eastAsia"/>
          <w:color w:val="auto"/>
          <w:szCs w:val="22"/>
          <w:highlight w:val="none"/>
          <w:lang w:val="en-US" w:eastAsia="zh-CN"/>
        </w:rPr>
        <w:t xml:space="preserve">1</w:t>
      </w:r>
      <w:r>
        <w:rPr>
          <w:rFonts w:hint="eastAsia" w:ascii="Arial" w:hAnsi="Arial" w:cs="Arial"/>
          <w:color w:val="auto"/>
          <w:spacing w:val="8"/>
          <w:szCs w:val="21"/>
          <w:highlight w:val="none"/>
          <w:lang w:val="en-US" w:eastAsia="zh-CN"/>
        </w:rPr>
        <w:t xml:space="preserve">：雨花院区</w:t>
      </w:r>
      <w:r>
        <w:rPr>
          <w:rFonts w:hint="eastAsia"/>
          <w:color w:val="auto"/>
          <w:szCs w:val="22"/>
          <w:highlight w:val="none"/>
        </w:rPr>
        <w:t xml:space="preserve">医用液态氧气、瓶装氧气采购及供应服务</w:t>
      </w:r>
      <w:r>
        <w:rPr>
          <w:rFonts w:hint="eastAsia" w:ascii="Arial" w:hAnsi="Arial" w:cs="Arial"/>
          <w:color w:val="auto"/>
          <w:spacing w:val="8"/>
          <w:szCs w:val="21"/>
          <w:highlight w:val="none"/>
          <w:lang w:val="en-US" w:eastAsia="zh-CN"/>
        </w:rPr>
        <w:t xml:space="preserve">65万元；</w:t>
      </w:r>
      <w:r>
        <w:rPr>
          <w:rFonts w:hint="eastAsia"/>
          <w:color w:val="auto"/>
          <w:szCs w:val="22"/>
          <w:highlight w:val="none"/>
        </w:rPr>
        <w:t xml:space="preserve">标段</w:t>
      </w:r>
      <w:r>
        <w:rPr>
          <w:rFonts w:hint="eastAsia"/>
          <w:color w:val="auto"/>
          <w:szCs w:val="22"/>
          <w:highlight w:val="none"/>
          <w:lang w:val="en-US" w:eastAsia="zh-CN"/>
        </w:rPr>
        <w:t xml:space="preserve">2</w:t>
      </w:r>
      <w:r>
        <w:rPr>
          <w:rFonts w:hint="eastAsia" w:ascii="Arial" w:hAnsi="Arial" w:cs="Arial"/>
          <w:color w:val="auto"/>
          <w:spacing w:val="8"/>
          <w:szCs w:val="21"/>
          <w:highlight w:val="none"/>
          <w:lang w:val="en-US" w:eastAsia="zh-CN"/>
        </w:rPr>
        <w:t xml:space="preserve">：雨花院区</w:t>
      </w:r>
      <w:r>
        <w:rPr>
          <w:rFonts w:hint="eastAsia"/>
          <w:color w:val="auto"/>
          <w:szCs w:val="22"/>
          <w:highlight w:val="none"/>
        </w:rPr>
        <w:t xml:space="preserve">医用液氮、瓶装特气采购及供应服务</w:t>
      </w:r>
      <w:r>
        <w:rPr>
          <w:rFonts w:hint="eastAsia" w:ascii="Arial" w:hAnsi="Arial" w:cs="Arial"/>
          <w:color w:val="auto"/>
          <w:spacing w:val="8"/>
          <w:szCs w:val="21"/>
          <w:highlight w:val="none"/>
          <w:lang w:val="en-US" w:eastAsia="zh-CN"/>
        </w:rPr>
        <w:t xml:space="preserve">35万元。</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lang w:eastAsia="zh-CN"/>
        </w:rPr>
        <w:t xml:space="preserve">2026年度雨花院区医用气体采购及供应服务项目</w:t>
      </w:r>
      <w:r>
        <w:rPr>
          <w:rFonts w:hint="eastAsia" w:ascii="Arial" w:hAnsi="Arial" w:cs="Arial"/>
          <w:color w:val="auto"/>
          <w:spacing w:val="8"/>
          <w:szCs w:val="21"/>
          <w:highlight w:val="none"/>
        </w:rPr>
        <w:t xml:space="preserve">。具体服务</w:t>
      </w:r>
      <w:r>
        <w:rPr>
          <w:rFonts w:hint="eastAsia" w:ascii="Arial" w:hAnsi="Arial" w:cs="Arial"/>
          <w:color w:val="auto"/>
          <w:spacing w:val="8"/>
          <w:szCs w:val="21"/>
          <w:highlight w:val="none"/>
        </w:rPr>
        <w:t xml:space="preserve">需求详见采购文件 第四章 采购需求。</w:t>
      </w:r>
      <w:r/>
    </w:p>
    <w:p>
      <w:pPr>
        <w:pStyle w:val="1001"/>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w:t>
      </w:r>
      <w:r>
        <w:rPr>
          <w:rFonts w:hint="eastAsia" w:ascii="Arial" w:hAnsi="Arial" w:cs="Arial"/>
          <w:color w:val="auto"/>
          <w:spacing w:val="8"/>
          <w:szCs w:val="21"/>
          <w:highlight w:val="none"/>
          <w:lang w:eastAsia="zh-CN"/>
        </w:rPr>
        <w:t xml:space="preserve">壹年。招标有效期三年，合同一年一签。合同服务期满前根据招标人对中标人的当年考评结果决定下一年度是否续签。</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1.7本项目标的所属行业：其他未列明行业。</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lang w:val="en-US" w:eastAsia="zh-CN"/>
        </w:rPr>
        <w:t xml:space="preserve">不</w:t>
      </w:r>
      <w:r>
        <w:rPr>
          <w:rFonts w:hint="eastAsia" w:ascii="Arial" w:hAnsi="Arial" w:cs="Arial"/>
          <w:b/>
          <w:bCs/>
          <w:color w:val="auto"/>
          <w:spacing w:val="8"/>
          <w:szCs w:val="21"/>
          <w:highlight w:val="none"/>
        </w:rPr>
        <w:t xml:space="preserve">接受</w:t>
      </w:r>
      <w:r>
        <w:rPr>
          <w:rFonts w:hint="eastAsia" w:ascii="Arial" w:hAnsi="Arial" w:cs="Arial"/>
          <w:color w:val="auto"/>
          <w:spacing w:val="8"/>
          <w:szCs w:val="21"/>
          <w:highlight w:val="none"/>
        </w:rPr>
        <w:t xml:space="preserve">进口产品。</w:t>
      </w:r>
      <w:r/>
    </w:p>
    <w:p>
      <w:pPr>
        <w:ind w:firstLine="452"/>
        <w:spacing w:line="360" w:lineRule="auto"/>
        <w:shd w:val="clear" w:color="auto" w:fill="ffffff" w:themeFill="background1"/>
        <w:widowControl/>
        <w:rPr>
          <w:rFonts w:hint="eastAsia"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hint="eastAsia" w:ascii="Arial" w:hAnsi="Arial" w:cs="Arial"/>
          <w:color w:val="auto"/>
          <w:spacing w:val="8"/>
          <w:szCs w:val="21"/>
          <w:highlight w:val="none"/>
          <w:lang w:val="en-US" w:eastAsia="zh-CN"/>
        </w:rPr>
        <w:t xml:space="preserve">1.11</w:t>
      </w:r>
      <w:r>
        <w:rPr>
          <w:rFonts w:hint="eastAsia" w:ascii="Arial" w:hAnsi="Arial" w:cs="Arial"/>
          <w:color w:val="auto"/>
          <w:spacing w:val="8"/>
          <w:szCs w:val="21"/>
          <w:highlight w:val="none"/>
        </w:rPr>
        <w:t xml:space="preserve">同一投标人可以参与本项目所有标段投标，可兼投兼中。</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color w:val="auto"/>
          <w:highlight w:val="none"/>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hint="eastAsia" w:ascii="Arial" w:hAnsi="Arial" w:cs="Arial"/>
          <w:b/>
          <w:color w:val="auto"/>
          <w:szCs w:val="21"/>
          <w:highlight w:val="none"/>
        </w:rPr>
        <w:t xml:space="preserve">原件</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numPr>
          <w:ilvl w:val="0"/>
          <w:numId w:val="0"/>
        </w:numPr>
        <w:ind w:firstLine="454"/>
        <w:jc w:val="left"/>
        <w:spacing w:line="400" w:lineRule="exact"/>
        <w:rPr>
          <w:rFonts w:hint="eastAsia" w:ascii="宋体" w:hAnsi="宋体"/>
          <w:color w:val="auto"/>
          <w:highlight w:val="none"/>
        </w:rPr>
      </w:pPr>
      <w:r>
        <w:rPr>
          <w:rFonts w:ascii="Arial" w:hAnsi="Arial" w:cs="Arial"/>
          <w:b/>
          <w:color w:val="auto"/>
          <w:spacing w:val="8"/>
          <w:szCs w:val="21"/>
          <w:highlight w:val="none"/>
        </w:rPr>
        <w:t xml:space="preserve">2.3采购人根据采购项目的特殊要求规定的特定条件，并提供符合特殊要求的证明材料或者情况说明：</w:t>
      </w:r>
      <w:r/>
    </w:p>
    <w:p>
      <w:pPr>
        <w:ind w:firstLine="567"/>
        <w:spacing w:line="360" w:lineRule="auto"/>
        <w:rPr>
          <w:rFonts w:ascii="Verdana" w:hAnsi="Verdana"/>
          <w:bCs/>
          <w:color w:val="auto"/>
          <w:szCs w:val="21"/>
          <w:highlight w:val="none"/>
        </w:rPr>
      </w:pPr>
      <w:r>
        <w:rPr>
          <w:rFonts w:hint="eastAsia" w:ascii="Verdana" w:hAnsi="Verdana"/>
          <w:bCs/>
          <w:color w:val="auto"/>
          <w:szCs w:val="21"/>
          <w:highlight w:val="none"/>
        </w:rPr>
        <w:t xml:space="preserve">标段1：</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（1）投标产品生产企业具备有效的《安全生产许可证》、《药品生产许可证》、《气瓶充装许可证》。（需提供有效的证书复印件并加盖公章）</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（2）投标单位所投产品具备有效的《药品注册证》或《药品注册批件》或《药品再注册批件》。（需提供有效的证书复印件并加盖公章）</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（3）投标单位须具有《危险化学品经营许可证》。（需提供有效的证书复印件并加盖公章）</w:t>
      </w:r>
      <w:r/>
    </w:p>
    <w:p>
      <w:pPr>
        <w:ind w:firstLine="420"/>
        <w:spacing w:line="360" w:lineRule="auto"/>
        <w:rPr>
          <w:rFonts w:hint="eastAsia" w:ascii="Verdana" w:hAnsi="Verdana"/>
          <w:color w:val="auto"/>
          <w:szCs w:val="21"/>
          <w:highlight w:val="none"/>
        </w:rPr>
      </w:pPr>
      <w:r>
        <w:rPr>
          <w:rFonts w:hint="eastAsia" w:ascii="Verdana" w:hAnsi="Verdana"/>
          <w:color w:val="auto"/>
          <w:szCs w:val="21"/>
          <w:highlight w:val="none"/>
        </w:rPr>
        <w:t xml:space="preserve">（4）投标单位须具有《道路运输经营许可证》。如投标单位委托第三方运输企业承担气体运输服务，则投标单位需同时提供与该运输企业有效期内的协议书，且运输企业须具有《道路运输经营许可证》。（需提供有效的证明材料复印件并加盖公章）</w:t>
      </w:r>
      <w:r/>
    </w:p>
    <w:p>
      <w:pPr>
        <w:ind w:firstLine="567"/>
        <w:spacing w:line="360" w:lineRule="auto"/>
        <w:rPr>
          <w:rFonts w:ascii="Verdana" w:hAnsi="Verdana"/>
          <w:bCs/>
          <w:color w:val="auto"/>
          <w:szCs w:val="21"/>
          <w:highlight w:val="none"/>
        </w:rPr>
      </w:pPr>
      <w:r>
        <w:rPr>
          <w:rFonts w:hint="eastAsia" w:ascii="Verdana" w:hAnsi="Verdana"/>
          <w:bCs/>
          <w:color w:val="auto"/>
          <w:szCs w:val="21"/>
          <w:highlight w:val="none"/>
        </w:rPr>
        <w:t xml:space="preserve">标段2：</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（1）投标产品生产企业具备有效的《安全生产许可证》、《气瓶充装许可证》。（需提供有效的证书复印件并加盖公章）</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w:t>
      </w:r>
      <w:r>
        <w:rPr>
          <w:rFonts w:hint="eastAsia" w:ascii="Verdana" w:hAnsi="Verdana"/>
          <w:color w:val="auto"/>
          <w:szCs w:val="21"/>
          <w:highlight w:val="none"/>
          <w:lang w:val="en-US" w:eastAsia="zh-CN"/>
        </w:rPr>
        <w:t xml:space="preserve">2</w:t>
      </w:r>
      <w:r>
        <w:rPr>
          <w:rFonts w:hint="eastAsia" w:ascii="Verdana" w:hAnsi="Verdana"/>
          <w:color w:val="auto"/>
          <w:szCs w:val="21"/>
          <w:highlight w:val="none"/>
        </w:rPr>
        <w:t xml:space="preserve">）投标单位须具有《危险化学品经营许可证》。（需提供有效的证书复印件并加盖公章）</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w:t>
      </w:r>
      <w:r>
        <w:rPr>
          <w:rFonts w:hint="eastAsia" w:ascii="Verdana" w:hAnsi="Verdana"/>
          <w:color w:val="auto"/>
          <w:szCs w:val="21"/>
          <w:highlight w:val="none"/>
          <w:lang w:val="en-US" w:eastAsia="zh-CN"/>
        </w:rPr>
        <w:t xml:space="preserve">3</w:t>
      </w:r>
      <w:r>
        <w:rPr>
          <w:rFonts w:hint="eastAsia" w:ascii="Verdana" w:hAnsi="Verdana"/>
          <w:color w:val="auto"/>
          <w:szCs w:val="21"/>
          <w:highlight w:val="none"/>
        </w:rPr>
        <w:t xml:space="preserve">）投标单位须具有《道路运输经营许可证》。如投标单位委托第三方运输企业承担气体运输服务，则投标单位需同时提供与该运输企业有效期内的协议书，且运输企业须具有《道路运输经营许可证》。（需提供有效的证明材料复印件并加盖公章）</w:t>
      </w:r>
      <w:r/>
    </w:p>
    <w:p>
      <w:pPr>
        <w:ind w:firstLine="424"/>
        <w:spacing w:line="360" w:lineRule="auto"/>
        <w:rPr>
          <w:rFonts w:hint="eastAsia" w:ascii="Arial" w:hAnsi="Arial" w:eastAsia="宋体" w:cs="Arial"/>
          <w:bCs/>
          <w:color w:val="auto"/>
          <w:szCs w:val="21"/>
          <w:highlight w:val="none"/>
        </w:rPr>
      </w:pPr>
      <w:r>
        <w:rPr>
          <w:rFonts w:hint="eastAsia" w:ascii="Arial" w:hAnsi="Arial" w:cs="Arial"/>
          <w:bCs/>
          <w:color w:val="auto"/>
          <w:szCs w:val="21"/>
          <w:highlight w:val="none"/>
          <w:lang w:val="en-US" w:eastAsia="zh-CN"/>
        </w:rPr>
        <w:t xml:space="preserve">2.4</w:t>
      </w:r>
      <w:r>
        <w:rPr>
          <w:rFonts w:hint="eastAsia" w:ascii="Arial" w:hAnsi="Arial" w:eastAsia="宋体" w:cs="Arial"/>
          <w:bCs/>
          <w:color w:val="auto"/>
          <w:szCs w:val="21"/>
          <w:highlight w:val="none"/>
        </w:rPr>
        <w:t xml:space="preserve">拒绝列入失信被执行人、</w:t>
      </w:r>
      <w:r>
        <w:rPr>
          <w:rFonts w:hint="eastAsia" w:ascii="Arial" w:hAnsi="Arial" w:cs="Arial"/>
          <w:bCs/>
          <w:color w:val="auto"/>
          <w:szCs w:val="21"/>
          <w:highlight w:val="none"/>
          <w:lang w:eastAsia="zh-CN"/>
        </w:rPr>
        <w:t xml:space="preserve">重大税收违法失信主体名单</w:t>
      </w:r>
      <w:r>
        <w:rPr>
          <w:rFonts w:hint="eastAsia" w:ascii="Arial" w:hAnsi="Arial" w:eastAsia="宋体" w:cs="Arial"/>
          <w:bCs/>
          <w:color w:val="auto"/>
          <w:szCs w:val="21"/>
          <w:highlight w:val="none"/>
        </w:rPr>
        <w:t xml:space="preserve">、政府采购严重违法失信行为记录名单及其他不符合《中华人民共和国政府采购法》第二十二条规定条件的供应商参与政府采购活动。</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注：</w:t>
      </w:r>
      <w:r>
        <w:rPr>
          <w:rFonts w:hint="default" w:ascii="Calibri" w:hAnsi="Calibri" w:eastAsia="宋体" w:cs="Calibri"/>
          <w:bCs/>
          <w:color w:val="auto"/>
          <w:szCs w:val="21"/>
          <w:highlight w:val="none"/>
        </w:rPr>
        <w:t xml:space="preserve">①</w:t>
      </w:r>
      <w:r>
        <w:rPr>
          <w:rFonts w:hint="eastAsia" w:ascii="Arial" w:hAnsi="Arial" w:eastAsia="宋体" w:cs="Arial"/>
          <w:bCs/>
          <w:color w:val="auto"/>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842"/>
        <w:spacing w:line="360" w:lineRule="auto"/>
        <w:rPr>
          <w:rFonts w:hint="eastAsia" w:ascii="Arial" w:hAnsi="Arial" w:eastAsia="宋体" w:cs="Arial"/>
          <w:bCs/>
          <w:color w:val="auto"/>
          <w:szCs w:val="21"/>
          <w:highlight w:val="none"/>
          <w:lang w:val="en-US" w:eastAsia="zh-CN"/>
        </w:rPr>
      </w:pPr>
      <w:r>
        <w:rPr>
          <w:rFonts w:hint="default" w:ascii="Calibri" w:hAnsi="Calibri" w:eastAsia="宋体" w:cs="Calibri"/>
          <w:bCs/>
          <w:color w:val="auto"/>
          <w:szCs w:val="21"/>
          <w:highlight w:val="none"/>
        </w:rPr>
        <w:t xml:space="preserve">②</w:t>
      </w:r>
      <w:r>
        <w:rPr>
          <w:rFonts w:hint="eastAsia" w:ascii="Arial" w:hAnsi="Arial" w:eastAsia="宋体" w:cs="Arial"/>
          <w:bCs/>
          <w:color w:val="auto"/>
          <w:szCs w:val="21"/>
          <w:highlight w:val="none"/>
        </w:rPr>
        <w:t xml:space="preserve">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24"/>
        <w:spacing w:line="360" w:lineRule="auto"/>
        <w:rPr>
          <w:rFonts w:hint="eastAsia" w:ascii="Arial" w:hAnsi="Arial" w:eastAsia="宋体" w:cs="Arial"/>
          <w:bCs/>
          <w:color w:val="auto"/>
          <w:szCs w:val="21"/>
          <w:highlight w:val="none"/>
        </w:rPr>
      </w:pPr>
      <w:r>
        <w:rPr>
          <w:rFonts w:hint="eastAsia" w:ascii="Arial" w:hAnsi="Arial" w:cs="Arial"/>
          <w:bCs/>
          <w:color w:val="auto"/>
          <w:szCs w:val="21"/>
          <w:highlight w:val="none"/>
          <w:lang w:val="en-US" w:eastAsia="zh-CN"/>
        </w:rPr>
        <w:t xml:space="preserve">2.5</w:t>
      </w:r>
      <w:r>
        <w:rPr>
          <w:rFonts w:hint="eastAsia" w:ascii="Arial" w:hAnsi="Arial" w:eastAsia="宋体" w:cs="Arial"/>
          <w:bCs/>
          <w:color w:val="auto"/>
          <w:szCs w:val="21"/>
          <w:highlight w:val="none"/>
        </w:rPr>
        <w:t xml:space="preserve">单位负责人为同一人或者存在直接控股、管理关系的不同供应商，不得同时参加本项目同一</w:t>
      </w:r>
      <w:r>
        <w:rPr>
          <w:rFonts w:hint="eastAsia" w:ascii="Arial" w:hAnsi="Arial" w:cs="Arial"/>
          <w:bCs/>
          <w:color w:val="auto"/>
          <w:szCs w:val="21"/>
          <w:highlight w:val="none"/>
          <w:lang w:val="en-US" w:eastAsia="zh-CN"/>
        </w:rPr>
        <w:t xml:space="preserve">标段</w:t>
      </w:r>
      <w:r>
        <w:rPr>
          <w:rFonts w:hint="eastAsia" w:ascii="Arial" w:hAnsi="Arial" w:eastAsia="宋体" w:cs="Arial"/>
          <w:bCs/>
          <w:color w:val="auto"/>
          <w:szCs w:val="21"/>
          <w:highlight w:val="none"/>
        </w:rPr>
        <w:t xml:space="preserve">的投标。</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en-US" w:eastAsia="zh-CN"/>
        </w:rPr>
        <w:t xml:space="preserve">2.6</w:t>
      </w:r>
      <w:r>
        <w:rPr>
          <w:rFonts w:ascii="Arial" w:hAnsi="Arial" w:cs="Arial"/>
          <w:bCs/>
          <w:color w:val="auto"/>
          <w:szCs w:val="21"/>
          <w:highlight w:val="none"/>
        </w:rPr>
        <w:t xml:space="preserve">供应商在参加政府采购活动前3年内因违法经营被禁止在一定期限内参加政府采购活动，期限届满的，可以参加政府采购活动。</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w:t>
      </w:r>
      <w:r>
        <w:rPr>
          <w:rFonts w:hint="eastAsia" w:ascii="宋体" w:hAnsi="宋体" w:cs="宋体"/>
          <w:b w:val="0"/>
          <w:bCs/>
          <w:color w:val="auto"/>
          <w:szCs w:val="21"/>
          <w:highlight w:val="none"/>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rPr>
        <w:t xml:space="preserve">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w:t>
      </w:r>
      <w:r>
        <w:rPr>
          <w:rFonts w:hint="eastAsia" w:ascii="宋体" w:hAnsi="宋体" w:cs="宋体"/>
          <w:b/>
          <w:color w:val="auto"/>
          <w:spacing w:val="8"/>
          <w:sz w:val="24"/>
          <w:highlight w:val="none"/>
        </w:rPr>
        <w:t xml:space="preserve">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提交投标文件截止时间、开标时间：2026年10月10日09点30分</w:t>
      </w:r>
      <w:r>
        <w:rPr>
          <w:rFonts w:hint="eastAsia" w:ascii="宋体" w:hAnsi="宋体" w:cs="宋体"/>
          <w:color w:val="auto"/>
          <w:spacing w:val="8"/>
          <w:szCs w:val="21"/>
          <w:highlight w:val="none"/>
        </w:rPr>
        <w:t xml:space="preserve">（北京时间）</w:t>
      </w:r>
      <w:r/>
    </w:p>
    <w:p>
      <w:pPr>
        <w:pStyle w:val="1017"/>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color w:val="auto"/>
          <w:szCs w:val="21"/>
          <w:highlight w:val="none"/>
        </w:rPr>
      </w:pPr>
      <w:r>
        <w:rPr>
          <w:rFonts w:hint="eastAsia"/>
          <w:color w:val="auto"/>
          <w:spacing w:val="15"/>
          <w:sz w:val="21"/>
          <w:szCs w:val="21"/>
          <w:highlight w:val="none"/>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Arial" w:hAnsi="Arial" w:cs="Arial"/>
          <w:bCs/>
          <w:color w:val="auto"/>
          <w:szCs w:val="21"/>
          <w:highlight w:val="none"/>
          <w:lang w:val="zh-CN"/>
        </w:rPr>
        <w:t xml:space="preserve">发布公告。</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6.2勘察现场或答疑地点：无。</w:t>
      </w:r>
      <w:r/>
    </w:p>
    <w:p>
      <w:pPr>
        <w:numPr>
          <w:ilvl w:val="0"/>
          <w:numId w:val="0"/>
        </w:num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rPr>
        <w:t xml:space="preserve">6.3</w:t>
      </w:r>
      <w:r>
        <w:rPr>
          <w:rFonts w:hint="eastAsia" w:ascii="Arial" w:hAnsi="Arial" w:cs="Arial"/>
          <w:bCs/>
          <w:color w:val="auto"/>
          <w:szCs w:val="21"/>
          <w:highlight w:val="none"/>
          <w:lang w:val="en-US" w:eastAsia="zh-CN"/>
        </w:rPr>
        <w:t xml:space="preserve">获取招标文件方式补充：本项目采用网上注册登记方式。</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①潜在供应商访问电子招标响应交易平台的网络地址和方法：</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③“CA数字证书”的获取：</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en-US" w:eastAsia="zh-CN"/>
        </w:rPr>
        <w:t xml:space="preserve">注：如潜在供应商未按上述要求操作，将自行承担所产生的风险。</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称：江苏省人民医院</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地址：南京市鼓楼区广州路300号</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毛老师 025-68306620  </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lang w:val="en-US" w:eastAsia="zh-CN"/>
        </w:rPr>
        <w:t xml:space="preserve">4</w:t>
      </w:r>
      <w:r>
        <w:rPr>
          <w:rFonts w:hint="eastAsia" w:ascii="Arial" w:hAnsi="Arial" w:cs="Arial"/>
          <w:bCs/>
          <w:color w:val="auto"/>
          <w:szCs w:val="21"/>
          <w:highlight w:val="none"/>
          <w:lang w:val="zh-CN"/>
        </w:rPr>
        <w:t xml:space="preserve">室</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lang w:val="en-US" w:eastAsia="zh-CN"/>
        </w:rPr>
        <w:t xml:space="preserve">汪惠子</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color w:val="auto"/>
          <w:szCs w:val="21"/>
          <w:highlight w:val="none"/>
        </w:rPr>
      </w:pPr>
      <w:r>
        <w:rPr>
          <w:rFonts w:hint="eastAsia" w:ascii="Arial" w:hAnsi="Arial" w:cs="Arial"/>
          <w:bCs/>
          <w:color w:val="auto"/>
          <w:szCs w:val="21"/>
          <w:highlight w:val="none"/>
        </w:rPr>
        <w:t xml:space="preserve">邮箱：</w:t>
      </w:r>
      <w:r>
        <w:rPr>
          <w:rFonts w:hint="eastAsia" w:ascii="Arial" w:hAnsi="Arial" w:cs="Arial"/>
          <w:bCs/>
          <w:color w:val="auto"/>
          <w:szCs w:val="21"/>
          <w:highlight w:val="none"/>
          <w:lang w:val="en-US" w:eastAsia="zh-CN"/>
        </w:rPr>
        <w:t xml:space="preserve">2277893572@qq.com</w:t>
      </w:r>
      <w:bookmarkEnd w:id="4"/>
      <w:r/>
      <w:bookmarkEnd w:id="9"/>
      <w:r/>
      <w:bookmarkEnd w:id="13"/>
      <w:r>
        <w:rPr>
          <w:rFonts w:ascii="Arial" w:hAnsi="Arial" w:cs="Arial"/>
          <w:color w:val="auto"/>
          <w:szCs w:val="21"/>
          <w:highlight w:val="none"/>
        </w:rPr>
        <w:br w:type="page" w:clear="all"/>
      </w:r>
      <w:r/>
    </w:p>
    <w:p>
      <w:pPr>
        <w:pStyle w:val="975"/>
        <w:numPr>
          <w:ilvl w:val="0"/>
          <w:numId w:val="0"/>
        </w:numPr>
        <w:rPr>
          <w:rFonts w:ascii="Arial" w:hAnsi="Arial" w:cs="Arial"/>
          <w:color w:val="auto"/>
          <w:highlight w:val="none"/>
        </w:rPr>
      </w:pPr>
      <w:r/>
      <w:bookmarkStart w:id="14" w:name="_Toc17613"/>
      <w:r>
        <w:rPr>
          <w:rFonts w:ascii="Arial" w:cs="Arial"/>
          <w:color w:val="auto"/>
          <w:highlight w:val="none"/>
        </w:rPr>
        <w:t xml:space="preserve">第二章</w:t>
      </w:r>
      <w:bookmarkStart w:id="15" w:name="_Toc452625218"/>
      <w:r>
        <w:rPr>
          <w:rFonts w:hint="eastAsia" w:ascii="Arial" w:cs="Arial"/>
          <w:color w:val="auto"/>
          <w:highlight w:val="none"/>
        </w:rPr>
        <w:t xml:space="preserve"> </w:t>
      </w:r>
      <w:r>
        <w:rPr>
          <w:rFonts w:ascii="Arial" w:cs="Arial"/>
          <w:color w:val="auto"/>
          <w:highlight w:val="none"/>
        </w:rPr>
        <w:t xml:space="preserve">供应商须知</w:t>
      </w:r>
      <w:bookmarkEnd w:id="14"/>
      <w:r/>
      <w:bookmarkEnd w:id="15"/>
      <w:r/>
      <w:r/>
    </w:p>
    <w:p>
      <w:pPr>
        <w:ind w:firstLine="424"/>
        <w:spacing w:line="360" w:lineRule="auto"/>
        <w:shd w:val="clear" w:color="auto" w:fill="ffffff"/>
        <w:widowControl/>
        <w:rPr>
          <w:rFonts w:ascii="Arial" w:hAnsi="Arial" w:cs="Arial"/>
          <w:color w:val="auto"/>
          <w:szCs w:val="21"/>
          <w:highlight w:val="none"/>
        </w:rPr>
      </w:pPr>
      <w:r/>
      <w:bookmarkStart w:id="16" w:name="_Toc25340"/>
      <w:r/>
      <w:bookmarkStart w:id="17" w:name="_Toc481057145"/>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ascii="Arial" w:hAnsi="宋体" w:cs="Arial"/>
          <w:color w:val="auto"/>
          <w:szCs w:val="21"/>
          <w:highlight w:val="none"/>
        </w:rPr>
        <w:t xml:space="preserve">招标文件包括以下主要内容：</w:t>
      </w:r>
      <w:r>
        <w:rPr>
          <w:rFonts w:hint="eastAsia" w:ascii="Arial" w:hAnsi="宋体" w:cs="Arial"/>
          <w:color w:val="auto"/>
          <w:szCs w:val="21"/>
          <w:highlight w:val="none"/>
        </w:rPr>
        <w:t xml:space="preserve">采购公告</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须知；</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应当提交的资格、资信证明文件；为落实政府采购政策，采购标的需满足的要求，以及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须提供的证明材料；投标文件编制要求、投标报价要求；</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代理费用的收取标准和方式；</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p>
    <w:p>
      <w:pPr>
        <w:ind w:firstLine="420"/>
        <w:jc w:val="left"/>
        <w:spacing w:line="360" w:lineRule="auto"/>
        <w:shd w:val="clear" w:color="auto" w:fill="ffffff"/>
        <w:widowControl/>
        <w:rPr>
          <w:rFonts w:hint="eastAsia"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Arial" w:cs="Arial"/>
          <w:b/>
          <w:color w:val="auto"/>
          <w:szCs w:val="21"/>
          <w:highlight w:val="none"/>
          <w:lang w:val="en-US" w:eastAsia="zh-CN"/>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1132"/>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1132"/>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1132"/>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lang w:val="en-US" w:eastAsia="zh-CN"/>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shd w:val="clear" w:color="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16.2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hint="eastAsia" w:ascii="Arial" w:hAnsi="宋体" w:cs="Arial"/>
          <w:color w:val="auto"/>
          <w:szCs w:val="21"/>
          <w:highlight w:val="none"/>
        </w:rPr>
        <w:t xml:space="preserve">招标代理服务费：本次招标，中标人按《招标代理服务收费管理暂行办法》（国家发展计划委员会计价格[2002]1980号）代理服务招标收费基准费率的4</w:t>
      </w:r>
      <w:r>
        <w:rPr>
          <w:rFonts w:hint="eastAsia" w:ascii="Arial" w:hAnsi="宋体" w:cs="Arial"/>
          <w:color w:val="auto"/>
          <w:szCs w:val="21"/>
          <w:highlight w:val="none"/>
          <w:lang w:val="en-US" w:eastAsia="zh-CN"/>
        </w:rPr>
        <w:t xml:space="preserve">8</w:t>
      </w:r>
      <w:r>
        <w:rPr>
          <w:rFonts w:hint="eastAsia" w:ascii="Arial" w:hAnsi="宋体" w:cs="Arial"/>
          <w:color w:val="auto"/>
          <w:szCs w:val="21"/>
          <w:highlight w:val="none"/>
        </w:rPr>
        <w:t xml:space="preserve">%计算。本项费用无需在投标报价表中单列。本项目预算包含代理服务费，采购人不额外支付，供应商投标报价需包含该费用。</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18.</w:t>
      </w:r>
      <w:r>
        <w:rPr>
          <w:rFonts w:hint="eastAsia" w:ascii="Arial" w:hAnsi="Arial" w:cs="Arial"/>
          <w:b w:val="0"/>
          <w:bCs w:val="0"/>
          <w:color w:val="auto"/>
          <w:szCs w:val="21"/>
          <w:highlight w:val="none"/>
          <w:lang w:val="en-US" w:eastAsia="zh-CN"/>
        </w:rPr>
        <w:t xml:space="preserve">2</w:t>
      </w:r>
      <w:r>
        <w:rPr>
          <w:rFonts w:hint="eastAsia" w:ascii="Arial" w:hAnsi="Arial" w:cs="Arial"/>
          <w:b w:val="0"/>
          <w:bCs w:val="0"/>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val="0"/>
          <w:bCs w:val="0"/>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 评标委员会</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（2）投标文件未按照招标文件要求加盖电子公章的；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（4）投标文件含有采购人不能接受的附加条件的；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22.2.2.1 实质性要求是指本招标文件中用带星号（“</w:t>
      </w:r>
      <w:r>
        <w:rPr>
          <w:rFonts w:hint="eastAsia" w:ascii="宋体" w:hAnsi="宋体" w:cs="宋体"/>
          <w:b w:val="0"/>
          <w:bCs w:val="0"/>
          <w:color w:val="auto"/>
          <w:szCs w:val="21"/>
          <w:highlight w:val="none"/>
        </w:rPr>
        <w:t xml:space="preserve">★</w:t>
      </w:r>
      <w:r>
        <w:rPr>
          <w:rFonts w:hint="eastAsia" w:ascii="Arial" w:hAnsi="Arial" w:cs="Arial"/>
          <w:b w:val="0"/>
          <w:bCs w:val="0"/>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22.2.2.3有下列情形之一的予以废标：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（2）出现影响采购公正的违法、违规行为的；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（3）投标人的报价均超过了采购预算，采购人不能支付的；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（4）因苏采云系统故障造成开标不成功的；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（5）因重大变故，采购任务取消的。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评审因素，包括价格、技术、商务等。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评标总得分＝F1×A1＋F2×A2＋……＋Fn×An</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F1、F2……Fn分别为各项评审因素的得分；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A1、A2、……An 分别为各项评审因素所占的权重(A1＋A2＋……＋An＝1)。</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23.5 所有投标文件不论中标与否，均不退回。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七、质疑和投诉</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27、质疑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（二）质疑项目的名称、编号；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（四）事实依据（具体条款）；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（五）必要的法律依据（具体条款）；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（六）提出质疑的日期。</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highlight w:val="none"/>
        </w:rPr>
      </w:pPr>
      <w:r>
        <w:rPr>
          <w:rFonts w:hint="eastAsia" w:ascii="Arial" w:hAnsi="Arial" w:cs="Arial"/>
          <w:b w:val="0"/>
          <w:bCs w:val="0"/>
          <w:color w:val="auto"/>
          <w:szCs w:val="21"/>
          <w:highlight w:val="none"/>
        </w:rPr>
        <w:t xml:space="preserve">27.5 </w:t>
      </w:r>
      <w:r>
        <w:rPr>
          <w:rFonts w:hint="eastAsia" w:ascii="宋体" w:hAnsi="宋体" w:cs="宋体"/>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highlight w:val="none"/>
        </w:rPr>
      </w:pPr>
      <w:r>
        <w:rPr>
          <w:rFonts w:hint="eastAsia" w:ascii="Arial" w:hAnsi="Arial" w:cs="Arial"/>
          <w:color w:val="auto"/>
          <w:highlight w:val="none"/>
        </w:rPr>
        <w:br w:type="page" w:clear="all"/>
      </w:r>
      <w:r/>
    </w:p>
    <w:p>
      <w:pPr>
        <w:pStyle w:val="975"/>
        <w:numPr>
          <w:ilvl w:val="0"/>
          <w:numId w:val="0"/>
        </w:numPr>
        <w:rPr>
          <w:rFonts w:ascii="Arial" w:hAnsi="Arial" w:cs="Arial"/>
          <w:color w:val="auto"/>
          <w:highlight w:val="none"/>
        </w:rPr>
      </w:pPr>
      <w:r/>
      <w:bookmarkStart w:id="18" w:name="_Toc9740"/>
      <w:r>
        <w:rPr>
          <w:rFonts w:hint="eastAsia" w:ascii="Arial" w:hAnsi="Arial" w:cs="Arial"/>
          <w:color w:val="auto"/>
          <w:highlight w:val="none"/>
        </w:rPr>
        <w:t xml:space="preserve">第三章 评标标准</w:t>
      </w:r>
      <w:bookmarkEnd w:id="16"/>
      <w:r/>
      <w:bookmarkEnd w:id="18"/>
      <w:r/>
      <w:bookmarkEnd w:id="17"/>
      <w:r/>
    </w:p>
    <w:p>
      <w:pPr>
        <w:ind w:left="420" w:firstLine="420"/>
        <w:spacing w:line="360" w:lineRule="auto"/>
        <w:tabs>
          <w:tab w:val="left" w:pos="960" w:leader="none"/>
        </w:tabs>
        <w:rPr>
          <w:rFonts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985"/>
        <w:tblW w:w="53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6"/>
        <w:gridCol w:w="2113"/>
        <w:gridCol w:w="6625"/>
      </w:tblGrid>
      <w:tr>
        <w:trPr/>
        <w:tc>
          <w:tcPr>
            <w:tcW w:w="672"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采购包号</w:t>
            </w:r>
            <w:r/>
          </w:p>
        </w:tc>
        <w:tc>
          <w:tcPr>
            <w:tcW w:w="943"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中标候选人数量</w:t>
            </w:r>
            <w:r/>
          </w:p>
        </w:tc>
        <w:tc>
          <w:tcPr>
            <w:tcW w:w="2957"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中标候选人的原则</w:t>
            </w:r>
            <w:r/>
          </w:p>
        </w:tc>
      </w:tr>
      <w:tr>
        <w:trPr/>
        <w:tc>
          <w:tcPr>
            <w:tcW w:w="672" w:type="pct"/>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1</w:t>
            </w:r>
            <w:r/>
          </w:p>
        </w:tc>
        <w:tc>
          <w:tcPr>
            <w:tcW w:w="943"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2957"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满足招标文件全部实质性要求，且按照评审因素的量化指标评审得分最高的投标人为中标候选人。</w:t>
            </w:r>
            <w:r/>
          </w:p>
        </w:tc>
      </w:tr>
    </w:tbl>
    <w:p>
      <w:pPr>
        <w:pStyle w:val="1172"/>
        <w:ind w:firstLine="482"/>
        <w:jc w:val="center"/>
        <w:spacing w:line="0" w:lineRule="atLeast"/>
        <w:rPr>
          <w:rFonts w:hint="eastAsia" w:ascii="宋体" w:hAnsi="宋体"/>
          <w:b/>
          <w:color w:val="auto"/>
          <w:highlight w:val="none"/>
        </w:rPr>
      </w:pPr>
      <w:r>
        <w:rPr>
          <w:rFonts w:hint="eastAsia" w:ascii="宋体" w:hAnsi="宋体"/>
          <w:b/>
          <w:color w:val="auto"/>
          <w:highlight w:val="none"/>
        </w:rPr>
        <w:t xml:space="preserve">评标方法与评标标准</w:t>
      </w:r>
      <w:r/>
    </w:p>
    <w:tbl>
      <w:tblPr>
        <w:tblStyle w:val="985"/>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852"/>
        <w:gridCol w:w="6818"/>
      </w:tblGrid>
      <w:tr>
        <w:trPr>
          <w:cantSplit/>
          <w:jc w:val="center"/>
          <w:trHeight w:val="535"/>
        </w:trPr>
        <w:tc>
          <w:tcPr>
            <w:tcW w:w="1419" w:type="dxa"/>
            <w:vAlign w:val="center"/>
            <w:textDirection w:val="lrTb"/>
            <w:noWrap w:val="false"/>
          </w:tcPr>
          <w:p>
            <w:pPr>
              <w:jc w:val="center"/>
              <w:rPr>
                <w:rFonts w:ascii="Calibri" w:hAnsi="Calibri"/>
                <w:b/>
                <w:color w:val="auto"/>
                <w:highlight w:val="none"/>
              </w:rPr>
            </w:pPr>
            <w:r>
              <w:rPr>
                <w:rFonts w:hint="eastAsia" w:ascii="Calibri" w:hAnsi="Calibri"/>
                <w:b/>
                <w:color w:val="auto"/>
                <w:highlight w:val="none"/>
              </w:rPr>
              <w:t xml:space="preserve">评标标准</w:t>
            </w:r>
            <w:r/>
          </w:p>
        </w:tc>
        <w:tc>
          <w:tcPr>
            <w:tcW w:w="852" w:type="dxa"/>
            <w:vAlign w:val="center"/>
            <w:textDirection w:val="lrTb"/>
            <w:noWrap w:val="false"/>
          </w:tcPr>
          <w:p>
            <w:pPr>
              <w:jc w:val="center"/>
              <w:rPr>
                <w:rFonts w:ascii="Calibri" w:hAnsi="Calibri"/>
                <w:b/>
                <w:color w:val="auto"/>
                <w:highlight w:val="none"/>
              </w:rPr>
            </w:pPr>
            <w:r>
              <w:rPr>
                <w:rFonts w:hint="eastAsia" w:ascii="Calibri" w:hAnsi="Calibri"/>
                <w:b/>
                <w:color w:val="auto"/>
                <w:highlight w:val="none"/>
              </w:rPr>
              <w:t xml:space="preserve">分值</w:t>
            </w:r>
            <w:r/>
          </w:p>
        </w:tc>
        <w:tc>
          <w:tcPr>
            <w:tcW w:w="6818" w:type="dxa"/>
            <w:vAlign w:val="center"/>
            <w:textDirection w:val="lrTb"/>
            <w:noWrap w:val="false"/>
          </w:tcPr>
          <w:p>
            <w:pPr>
              <w:jc w:val="center"/>
              <w:rPr>
                <w:rFonts w:ascii="Calibri" w:hAnsi="Calibri"/>
                <w:b/>
                <w:color w:val="auto"/>
                <w:highlight w:val="none"/>
              </w:rPr>
            </w:pPr>
            <w:r>
              <w:rPr>
                <w:rFonts w:hint="eastAsia" w:ascii="Calibri" w:hAnsi="Calibri"/>
                <w:b/>
                <w:color w:val="auto"/>
                <w:highlight w:val="none"/>
              </w:rPr>
              <w:t xml:space="preserve">评分细则</w:t>
            </w:r>
            <w:r/>
          </w:p>
        </w:tc>
      </w:tr>
      <w:tr>
        <w:trPr>
          <w:cantSplit/>
          <w:jc w:val="center"/>
          <w:trHeight w:val="798"/>
        </w:trPr>
        <w:tc>
          <w:tcPr>
            <w:tcW w:w="1419" w:type="dxa"/>
            <w:vAlign w:val="center"/>
            <w:textDirection w:val="lrTb"/>
            <w:noWrap w:val="false"/>
          </w:tcPr>
          <w:p>
            <w:pPr>
              <w:jc w:val="center"/>
              <w:rPr>
                <w:rFonts w:ascii="Calibri" w:hAnsi="Calibri"/>
                <w:color w:val="auto"/>
                <w:highlight w:val="none"/>
              </w:rPr>
            </w:pPr>
            <w:r/>
            <w:bookmarkStart w:id="19" w:name="_Hlk183427842"/>
            <w:r>
              <w:rPr>
                <w:rFonts w:hint="eastAsia" w:ascii="Calibri" w:hAnsi="Calibri"/>
                <w:color w:val="auto"/>
                <w:highlight w:val="none"/>
              </w:rPr>
              <w:t xml:space="preserve">投标价格</w:t>
            </w:r>
            <w:r/>
          </w:p>
        </w:tc>
        <w:tc>
          <w:tcPr>
            <w:tcW w:w="852"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3</w:t>
            </w:r>
            <w:r>
              <w:rPr>
                <w:rFonts w:ascii="Calibri" w:hAnsi="Calibri"/>
                <w:color w:val="auto"/>
                <w:highlight w:val="none"/>
              </w:rPr>
              <w:t xml:space="preserve">0</w:t>
            </w:r>
            <w:r/>
          </w:p>
        </w:tc>
        <w:tc>
          <w:tcPr>
            <w:tcW w:w="6818" w:type="dxa"/>
            <w:vAlign w:val="center"/>
            <w:textDirection w:val="lrTb"/>
            <w:noWrap w:val="false"/>
          </w:tcPr>
          <w:p>
            <w:pPr>
              <w:rPr>
                <w:rFonts w:ascii="Calibri" w:hAnsi="Calibri"/>
                <w:color w:val="auto"/>
                <w:highlight w:val="none"/>
              </w:rPr>
            </w:pPr>
            <w:r>
              <w:rPr>
                <w:rFonts w:hint="eastAsia" w:ascii="Calibri" w:hAnsi="Calibri"/>
                <w:color w:val="auto"/>
                <w:highlight w:val="none"/>
              </w:rPr>
              <w:t xml:space="preserve">满足招标文件实质性要求且投标价格最低的投标报价为评标基准价，其价格分为满分30分，其他投标人的价格分按照下列公式计算：投标报价得分=（评标基准价/投标报价）×30 </w:t>
            </w:r>
            <w:r/>
          </w:p>
        </w:tc>
      </w:tr>
      <w:tr>
        <w:trPr>
          <w:cantSplit/>
          <w:jc w:val="center"/>
          <w:trHeight w:val="857"/>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类似业绩</w:t>
            </w:r>
            <w:r/>
          </w:p>
        </w:tc>
        <w:tc>
          <w:tcPr>
            <w:tcW w:w="852" w:type="dxa"/>
            <w:vAlign w:val="center"/>
            <w:textDirection w:val="lrTb"/>
            <w:noWrap w:val="false"/>
          </w:tcPr>
          <w:p>
            <w:pPr>
              <w:jc w:val="center"/>
              <w:rPr>
                <w:rFonts w:hint="default" w:ascii="Calibri" w:hAnsi="Calibri" w:eastAsia="宋体"/>
                <w:color w:val="auto"/>
                <w:highlight w:val="none"/>
                <w:lang w:val="en-US" w:eastAsia="zh-CN"/>
              </w:rPr>
            </w:pPr>
            <w:r>
              <w:rPr>
                <w:rFonts w:hint="eastAsia" w:ascii="Calibri" w:hAnsi="Calibri"/>
                <w:color w:val="auto"/>
                <w:highlight w:val="none"/>
                <w:lang w:val="en-US" w:eastAsia="zh-CN"/>
              </w:rPr>
              <w:t xml:space="preserve">14</w:t>
            </w:r>
            <w:r/>
          </w:p>
        </w:tc>
        <w:tc>
          <w:tcPr>
            <w:tcW w:w="6818" w:type="dxa"/>
            <w:vAlign w:val="center"/>
            <w:textDirection w:val="lrTb"/>
            <w:noWrap w:val="false"/>
          </w:tcPr>
          <w:p>
            <w:pPr>
              <w:rPr>
                <w:rFonts w:hint="eastAsia" w:ascii="Calibri" w:hAnsi="Calibri"/>
                <w:color w:val="auto"/>
                <w:highlight w:val="none"/>
                <w:lang w:eastAsia="zh-CN"/>
              </w:rPr>
            </w:pPr>
            <w:r>
              <w:rPr>
                <w:rFonts w:hint="eastAsia" w:ascii="Calibri" w:hAnsi="Calibri"/>
                <w:color w:val="auto"/>
                <w:highlight w:val="none"/>
                <w:lang w:eastAsia="zh-CN"/>
              </w:rPr>
              <w:t xml:space="preserve">投标人所投该标段核心产品（核心产品：液态氧气）</w:t>
            </w:r>
            <w:r>
              <w:rPr>
                <w:rFonts w:hint="eastAsia" w:ascii="Calibri" w:hAnsi="Calibri"/>
                <w:color w:val="auto"/>
                <w:highlight w:val="none"/>
                <w:lang w:eastAsia="zh-CN"/>
              </w:rPr>
              <w:t xml:space="preserve">自2023年1月1日以来的销售业绩进行评分。每提供一个业绩得2分，最多得14分。</w:t>
            </w:r>
            <w:r/>
          </w:p>
          <w:p>
            <w:pPr>
              <w:rPr>
                <w:rFonts w:ascii="Calibri" w:hAnsi="Calibri"/>
                <w:color w:val="auto"/>
                <w:highlight w:val="none"/>
              </w:rPr>
            </w:pPr>
            <w:r>
              <w:rPr>
                <w:rFonts w:hint="eastAsia" w:ascii="Calibri" w:hAnsi="Calibri"/>
                <w:color w:val="auto"/>
                <w:highlight w:val="none"/>
                <w:lang w:eastAsia="zh-CN"/>
              </w:rPr>
              <w:t xml:space="preserve">（时间以合同签订时间为准，提供有效的合同复印件加盖公章，否则视为无效业绩。）</w:t>
            </w:r>
            <w:bookmarkEnd w:id="19"/>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供货能力</w:t>
            </w:r>
            <w:r/>
          </w:p>
        </w:tc>
        <w:tc>
          <w:tcPr>
            <w:tcW w:w="852" w:type="dxa"/>
            <w:vAlign w:val="center"/>
            <w:textDirection w:val="lrTb"/>
            <w:noWrap w:val="false"/>
          </w:tcPr>
          <w:p>
            <w:pPr>
              <w:jc w:val="center"/>
              <w:rPr>
                <w:rFonts w:ascii="Calibri" w:hAnsi="Calibri"/>
                <w:color w:val="auto"/>
                <w:highlight w:val="none"/>
              </w:rPr>
            </w:pPr>
            <w:r>
              <w:rPr>
                <w:rFonts w:ascii="Calibri" w:hAnsi="Calibri"/>
                <w:color w:val="auto"/>
                <w:highlight w:val="none"/>
              </w:rPr>
              <w:t xml:space="preserve">5</w:t>
            </w:r>
            <w:r/>
          </w:p>
        </w:tc>
        <w:tc>
          <w:tcPr>
            <w:tcW w:w="6818" w:type="dxa"/>
            <w:vAlign w:val="center"/>
            <w:textDirection w:val="lrTb"/>
            <w:noWrap w:val="false"/>
          </w:tcPr>
          <w:p>
            <w:pPr>
              <w:rPr>
                <w:rFonts w:ascii="Calibri" w:hAnsi="Calibri"/>
                <w:color w:val="auto"/>
                <w:highlight w:val="none"/>
              </w:rPr>
            </w:pPr>
            <w:r>
              <w:rPr>
                <w:rFonts w:hint="eastAsia" w:ascii="Calibri" w:hAnsi="Calibri"/>
                <w:color w:val="auto"/>
                <w:highlight w:val="none"/>
              </w:rPr>
              <w:t xml:space="preserve">如遇招标人紧急情况，需向中标人临时加购产品的，中标人承诺能在4h以内将需加购气体送到相应科室的，得5分；承诺能在8h以内将需加购气体送到相应科室的，得3分；承诺能在10h以内将需加购气体送到相应科室的，得1分；承诺超过10h才能送到的不得分。投标人需提供承诺书并加盖公章。未提供或未按要求提供不得分。</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运输能力</w:t>
            </w:r>
            <w:r/>
          </w:p>
        </w:tc>
        <w:tc>
          <w:tcPr>
            <w:tcW w:w="852" w:type="dxa"/>
            <w:vAlign w:val="center"/>
            <w:textDirection w:val="lrTb"/>
            <w:noWrap w:val="false"/>
          </w:tcPr>
          <w:p>
            <w:pPr>
              <w:jc w:val="center"/>
              <w:rPr>
                <w:rFonts w:hint="default" w:ascii="Calibri" w:hAnsi="Calibri" w:eastAsia="宋体"/>
                <w:color w:val="auto"/>
                <w:highlight w:val="none"/>
                <w:lang w:val="en-US" w:eastAsia="zh-CN"/>
              </w:rPr>
            </w:pPr>
            <w:r>
              <w:rPr>
                <w:rFonts w:hint="eastAsia" w:ascii="Calibri" w:hAnsi="Calibri"/>
                <w:color w:val="auto"/>
                <w:highlight w:val="none"/>
                <w:lang w:val="en-US" w:eastAsia="zh-CN"/>
              </w:rPr>
              <w:t xml:space="preserve">10</w:t>
            </w:r>
            <w:r/>
          </w:p>
        </w:tc>
        <w:tc>
          <w:tcPr>
            <w:tcW w:w="681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投标人为该标段配备的运输车辆具</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有效</w:t>
            </w:r>
            <w:r>
              <w:rPr>
                <w:rFonts w:hint="eastAsia" w:ascii="宋体" w:hAnsi="宋体" w:cs="宋体"/>
                <w:color w:val="auto"/>
                <w:szCs w:val="21"/>
                <w:highlight w:val="none"/>
                <w:lang w:val="en-US" w:eastAsia="zh-CN"/>
              </w:rPr>
              <w:t xml:space="preserve">期内</w:t>
            </w:r>
            <w:r>
              <w:rPr>
                <w:rFonts w:hint="eastAsia" w:ascii="宋体" w:hAnsi="宋体" w:cs="宋体"/>
                <w:color w:val="auto"/>
                <w:szCs w:val="21"/>
                <w:highlight w:val="none"/>
              </w:rPr>
              <w:t xml:space="preserve">的危化品车辆通行证的</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在满足文件规定的1辆车的基础上，</w:t>
            </w:r>
            <w:r>
              <w:rPr>
                <w:rFonts w:hint="eastAsia" w:ascii="宋体" w:hAnsi="宋体" w:cs="宋体"/>
                <w:color w:val="auto"/>
                <w:szCs w:val="21"/>
                <w:highlight w:val="none"/>
                <w:shd w:val="clear" w:color="auto"/>
                <w:lang w:val="en-US" w:eastAsia="zh-CN"/>
              </w:rPr>
              <w:t xml:space="preserve">每增加一辆多2.5分，</w:t>
            </w:r>
            <w:r>
              <w:rPr>
                <w:rFonts w:hint="eastAsia" w:ascii="宋体" w:hAnsi="宋体" w:cs="宋体"/>
                <w:color w:val="auto"/>
                <w:szCs w:val="21"/>
                <w:highlight w:val="none"/>
                <w:shd w:val="clear" w:color="auto"/>
              </w:rPr>
              <w:t xml:space="preserve">满分</w:t>
            </w:r>
            <w:r>
              <w:rPr>
                <w:rFonts w:hint="eastAsia" w:ascii="宋体" w:hAnsi="宋体" w:cs="宋体"/>
                <w:color w:val="auto"/>
                <w:szCs w:val="21"/>
                <w:highlight w:val="none"/>
                <w:shd w:val="clear" w:color="auto"/>
                <w:lang w:val="en-US" w:eastAsia="zh-CN"/>
              </w:rPr>
              <w:t xml:space="preserve">10</w:t>
            </w:r>
            <w:r>
              <w:rPr>
                <w:rFonts w:hint="eastAsia" w:ascii="宋体" w:hAnsi="宋体" w:cs="宋体"/>
                <w:color w:val="auto"/>
                <w:szCs w:val="21"/>
                <w:highlight w:val="none"/>
                <w:shd w:val="clear" w:color="auto"/>
              </w:rPr>
              <w:t xml:space="preserve">分。</w:t>
            </w:r>
            <w:r/>
          </w:p>
          <w:p>
            <w:pPr>
              <w:rPr>
                <w:rFonts w:ascii="宋体" w:hAnsi="宋体" w:cs="宋体"/>
                <w:color w:val="auto"/>
                <w:szCs w:val="21"/>
                <w:highlight w:val="none"/>
              </w:rPr>
            </w:pPr>
            <w:r>
              <w:rPr>
                <w:rFonts w:hint="eastAsia" w:ascii="宋体" w:hAnsi="宋体" w:cs="宋体"/>
                <w:color w:val="auto"/>
                <w:szCs w:val="21"/>
                <w:highlight w:val="none"/>
              </w:rPr>
              <w:t xml:space="preserve">（投标文件中需提供有效的危化品车辆通行证复印件并加盖公章。）</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卸货能力</w:t>
            </w:r>
            <w:r/>
          </w:p>
        </w:tc>
        <w:tc>
          <w:tcPr>
            <w:tcW w:w="852" w:type="dxa"/>
            <w:vAlign w:val="center"/>
            <w:textDirection w:val="lrTb"/>
            <w:noWrap w:val="false"/>
          </w:tcPr>
          <w:p>
            <w:pPr>
              <w:jc w:val="center"/>
              <w:rPr>
                <w:rFonts w:hint="eastAsia" w:ascii="Calibri" w:hAnsi="Calibri" w:eastAsia="宋体"/>
                <w:color w:val="auto"/>
                <w:highlight w:val="none"/>
                <w:lang w:eastAsia="zh-CN"/>
              </w:rPr>
            </w:pPr>
            <w:r>
              <w:rPr>
                <w:rFonts w:hint="eastAsia" w:ascii="Calibri" w:hAnsi="Calibri"/>
                <w:color w:val="auto"/>
                <w:highlight w:val="none"/>
              </w:rPr>
              <w:t xml:space="preserve">5</w:t>
            </w:r>
            <w:r/>
          </w:p>
        </w:tc>
        <w:tc>
          <w:tcPr>
            <w:tcW w:w="681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投标人为该标段配备的运输车辆具有自动卸货能力的，有一辆车得2</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分，满分5分。</w:t>
            </w:r>
            <w:r/>
          </w:p>
          <w:p>
            <w:pPr>
              <w:rPr>
                <w:rFonts w:ascii="宋体" w:hAnsi="宋体" w:cs="宋体"/>
                <w:color w:val="auto"/>
                <w:szCs w:val="21"/>
                <w:highlight w:val="none"/>
              </w:rPr>
            </w:pPr>
            <w:r>
              <w:rPr>
                <w:rFonts w:hint="eastAsia" w:ascii="宋体" w:hAnsi="宋体" w:cs="宋体"/>
                <w:color w:val="auto"/>
                <w:szCs w:val="21"/>
                <w:highlight w:val="none"/>
              </w:rPr>
              <w:t xml:space="preserve">（投标文件中需提供证明材料复印件以及能够体现车辆自动卸货的车身照片并加盖公章。）</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履约能力</w:t>
            </w:r>
            <w:r/>
          </w:p>
        </w:tc>
        <w:tc>
          <w:tcPr>
            <w:tcW w:w="852" w:type="dxa"/>
            <w:vAlign w:val="center"/>
            <w:textDirection w:val="lrTb"/>
            <w:noWrap w:val="false"/>
          </w:tcPr>
          <w:p>
            <w:pPr>
              <w:jc w:val="center"/>
              <w:rPr>
                <w:rFonts w:hint="eastAsia" w:ascii="Calibri" w:hAnsi="Calibri" w:eastAsia="宋体"/>
                <w:color w:val="auto"/>
                <w:highlight w:val="none"/>
                <w:lang w:eastAsia="zh-CN"/>
              </w:rPr>
            </w:pPr>
            <w:r>
              <w:rPr>
                <w:rFonts w:hint="eastAsia" w:ascii="Calibri" w:hAnsi="Calibri"/>
                <w:color w:val="auto"/>
                <w:highlight w:val="none"/>
                <w:lang w:val="en-US" w:eastAsia="zh-CN"/>
              </w:rPr>
              <w:t xml:space="preserve">5</w:t>
            </w:r>
            <w:r/>
          </w:p>
        </w:tc>
        <w:tc>
          <w:tcPr>
            <w:tcW w:w="6818" w:type="dxa"/>
            <w:vAlign w:val="center"/>
            <w:textDirection w:val="lrTb"/>
            <w:noWrap w:val="false"/>
          </w:tcPr>
          <w:p>
            <w:pPr>
              <w:rPr>
                <w:rFonts w:hint="eastAsia" w:ascii="Calibri" w:hAnsi="Calibri"/>
                <w:color w:val="auto"/>
                <w:highlight w:val="none"/>
              </w:rPr>
            </w:pPr>
            <w:r>
              <w:rPr>
                <w:rFonts w:hint="eastAsia" w:ascii="Calibri" w:hAnsi="Calibri"/>
                <w:color w:val="auto"/>
                <w:highlight w:val="none"/>
              </w:rPr>
              <w:t xml:space="preserve">根据投标人提供的所投该标段核心产品服务过的业主满意度情况、供应商的长期稳定的供应情况、履约能力等综合评价。满分</w:t>
            </w:r>
            <w:r>
              <w:rPr>
                <w:rFonts w:ascii="Calibri" w:hAnsi="Calibri"/>
                <w:color w:val="auto"/>
                <w:highlight w:val="none"/>
              </w:rPr>
              <w:t xml:space="preserve">5</w:t>
            </w:r>
            <w:r>
              <w:rPr>
                <w:rFonts w:hint="eastAsia" w:ascii="Calibri" w:hAnsi="Calibri"/>
                <w:color w:val="auto"/>
                <w:highlight w:val="none"/>
              </w:rPr>
              <w:t xml:space="preserve">分。</w:t>
            </w:r>
            <w:r/>
          </w:p>
          <w:p>
            <w:pPr>
              <w:rPr>
                <w:rFonts w:hint="eastAsia" w:ascii="Calibri" w:hAnsi="Calibri"/>
                <w:color w:val="auto"/>
                <w:highlight w:val="none"/>
                <w:lang w:eastAsia="zh-CN"/>
              </w:rPr>
            </w:pPr>
            <w:r>
              <w:rPr>
                <w:rFonts w:hint="eastAsia" w:ascii="Calibri" w:hAnsi="Calibri"/>
                <w:color w:val="auto"/>
                <w:highlight w:val="none"/>
              </w:rPr>
              <w:t xml:space="preserve">履约情况好，使用情况反馈满意度高的，有长期稳定的供应情况，满分</w:t>
            </w:r>
            <w:r>
              <w:rPr>
                <w:rFonts w:ascii="Calibri" w:hAnsi="Calibri"/>
                <w:color w:val="auto"/>
                <w:highlight w:val="none"/>
              </w:rPr>
              <w:t xml:space="preserve">5</w:t>
            </w:r>
            <w:r>
              <w:rPr>
                <w:rFonts w:hint="eastAsia" w:ascii="Calibri" w:hAnsi="Calibri"/>
                <w:color w:val="auto"/>
                <w:highlight w:val="none"/>
              </w:rPr>
              <w:t xml:space="preserve">分</w:t>
            </w:r>
            <w:r>
              <w:rPr>
                <w:rFonts w:hint="eastAsia" w:ascii="Calibri" w:hAnsi="Calibri"/>
                <w:color w:val="auto"/>
                <w:highlight w:val="none"/>
                <w:lang w:eastAsia="zh-CN"/>
              </w:rPr>
              <w:t xml:space="preserve">；</w:t>
            </w:r>
            <w:r/>
          </w:p>
          <w:p>
            <w:pPr>
              <w:rPr>
                <w:rFonts w:hint="eastAsia" w:ascii="Calibri" w:hAnsi="Calibri"/>
                <w:color w:val="auto"/>
                <w:highlight w:val="none"/>
              </w:rPr>
            </w:pPr>
            <w:r>
              <w:rPr>
                <w:rFonts w:hint="eastAsia" w:ascii="Calibri" w:hAnsi="Calibri"/>
                <w:color w:val="auto"/>
                <w:highlight w:val="none"/>
              </w:rPr>
              <w:t xml:space="preserve">履约情况较好，使用情况反馈满意度较高的，有较长期稳定的供应情况，得</w:t>
            </w:r>
            <w:r>
              <w:rPr>
                <w:rFonts w:ascii="Calibri" w:hAnsi="Calibri"/>
                <w:color w:val="auto"/>
                <w:highlight w:val="none"/>
              </w:rPr>
              <w:t xml:space="preserve">3</w:t>
            </w:r>
            <w:r>
              <w:rPr>
                <w:rFonts w:hint="eastAsia" w:ascii="Calibri" w:hAnsi="Calibri"/>
                <w:color w:val="auto"/>
                <w:highlight w:val="none"/>
              </w:rPr>
              <w:t xml:space="preserve">分；履约情况一般，使用情况反馈满意度一般的，供应情况长期稳定性一般，得</w:t>
            </w:r>
            <w:r>
              <w:rPr>
                <w:rFonts w:ascii="Calibri" w:hAnsi="Calibri"/>
                <w:color w:val="auto"/>
                <w:highlight w:val="none"/>
              </w:rPr>
              <w:t xml:space="preserve">1</w:t>
            </w:r>
            <w:r>
              <w:rPr>
                <w:rFonts w:hint="eastAsia" w:ascii="Calibri" w:hAnsi="Calibri"/>
                <w:color w:val="auto"/>
                <w:highlight w:val="none"/>
              </w:rPr>
              <w:t xml:space="preserve">分；履约情况差，使用情况反馈满意度低的，供应情况不稳定或未提供证明材料的，不得分。</w:t>
            </w:r>
            <w:r/>
          </w:p>
          <w:p>
            <w:pPr>
              <w:rPr>
                <w:rFonts w:hint="eastAsia" w:ascii="Calibri" w:hAnsi="Calibri"/>
                <w:color w:val="auto"/>
                <w:highlight w:val="none"/>
              </w:rPr>
            </w:pPr>
            <w:r>
              <w:rPr>
                <w:rFonts w:hint="eastAsia" w:ascii="Calibri" w:hAnsi="Calibri"/>
                <w:color w:val="auto"/>
                <w:highlight w:val="none"/>
              </w:rPr>
              <w:t xml:space="preserve">（</w:t>
            </w:r>
            <w:r>
              <w:rPr>
                <w:rFonts w:hint="default" w:ascii="Calibri" w:hAnsi="Calibri"/>
                <w:color w:val="auto"/>
                <w:highlight w:val="none"/>
                <w:shd w:val="clear" w:color="auto"/>
                <w:lang w:val="en-US"/>
              </w:rPr>
              <w:t xml:space="preserve">须</w:t>
            </w:r>
            <w:r>
              <w:rPr>
                <w:rFonts w:hint="eastAsia" w:ascii="Calibri" w:hAnsi="Calibri"/>
                <w:color w:val="auto"/>
                <w:highlight w:val="none"/>
                <w:shd w:val="clear" w:color="auto"/>
              </w:rPr>
              <w:t xml:space="preserve">提供有效的证明材料并</w:t>
            </w:r>
            <w:r>
              <w:rPr>
                <w:rFonts w:hint="eastAsia" w:cs="宋体"/>
                <w:color w:val="auto"/>
                <w:szCs w:val="21"/>
                <w:highlight w:val="none"/>
                <w:shd w:val="clear" w:color="auto"/>
              </w:rPr>
              <w:t xml:space="preserve">加盖</w:t>
            </w:r>
            <w:r>
              <w:rPr>
                <w:rFonts w:hint="eastAsia" w:cs="宋体"/>
                <w:color w:val="auto"/>
                <w:szCs w:val="21"/>
                <w:highlight w:val="none"/>
                <w:shd w:val="clear" w:color="auto"/>
                <w:lang w:val="en-US" w:eastAsia="zh-CN"/>
              </w:rPr>
              <w:t xml:space="preserve">服务单位</w:t>
            </w:r>
            <w:r>
              <w:rPr>
                <w:rFonts w:hint="eastAsia" w:cs="宋体"/>
                <w:color w:val="auto"/>
                <w:szCs w:val="21"/>
                <w:highlight w:val="none"/>
                <w:shd w:val="clear" w:color="auto"/>
              </w:rPr>
              <w:t xml:space="preserve">公章或</w:t>
            </w:r>
            <w:r>
              <w:rPr>
                <w:rFonts w:hint="eastAsia" w:cs="宋体"/>
                <w:color w:val="auto"/>
                <w:szCs w:val="21"/>
                <w:highlight w:val="none"/>
                <w:shd w:val="clear" w:color="auto"/>
                <w:lang w:val="en-US" w:eastAsia="zh-CN"/>
              </w:rPr>
              <w:t xml:space="preserve">服务单位</w:t>
            </w:r>
            <w:r>
              <w:rPr>
                <w:rFonts w:hint="eastAsia" w:cs="宋体"/>
                <w:color w:val="auto"/>
                <w:szCs w:val="21"/>
                <w:highlight w:val="none"/>
                <w:shd w:val="clear" w:color="auto"/>
              </w:rPr>
              <w:t xml:space="preserve">管理科室章</w:t>
            </w:r>
            <w:r>
              <w:rPr>
                <w:rFonts w:hint="eastAsia" w:ascii="Calibri" w:hAnsi="Calibri"/>
                <w:color w:val="auto"/>
                <w:highlight w:val="none"/>
                <w:shd w:val="clear" w:color="auto"/>
              </w:rPr>
              <w:t xml:space="preserve">，</w:t>
            </w:r>
            <w:r>
              <w:rPr>
                <w:rFonts w:hint="eastAsia" w:ascii="Calibri" w:hAnsi="Calibri"/>
                <w:color w:val="auto"/>
                <w:highlight w:val="none"/>
              </w:rPr>
              <w:t xml:space="preserve">包括但不限于所投</w:t>
            </w:r>
            <w:r>
              <w:rPr>
                <w:rFonts w:hint="eastAsia" w:ascii="Calibri" w:hAnsi="Calibri" w:eastAsia="宋体" w:cs="Times New Roman"/>
                <w:color w:val="auto"/>
                <w:highlight w:val="none"/>
              </w:rPr>
              <w:t xml:space="preserve">该标段核心产品业主满意度反馈表</w:t>
            </w:r>
            <w:r>
              <w:rPr>
                <w:rFonts w:hint="eastAsia" w:ascii="Calibri" w:hAnsi="Calibri" w:eastAsia="宋体" w:cs="Times New Roman"/>
                <w:color w:val="auto"/>
                <w:highlight w:val="none"/>
                <w:lang w:eastAsia="zh-CN"/>
              </w:rPr>
              <w:t xml:space="preserve">、</w:t>
            </w:r>
            <w:r>
              <w:rPr>
                <w:rFonts w:hint="eastAsia" w:ascii="Calibri" w:hAnsi="Calibri" w:eastAsia="宋体" w:cs="Times New Roman"/>
                <w:color w:val="auto"/>
                <w:sz w:val="21"/>
                <w:szCs w:val="24"/>
                <w:highlight w:val="none"/>
              </w:rPr>
              <w:t xml:space="preserve">合同、验收报告、履约评价扫描件</w:t>
            </w:r>
            <w:r>
              <w:rPr>
                <w:rFonts w:hint="eastAsia" w:ascii="Calibri" w:hAnsi="Calibri" w:eastAsia="宋体" w:cs="Times New Roman"/>
                <w:color w:val="auto"/>
                <w:highlight w:val="none"/>
              </w:rPr>
              <w:t xml:space="preserve">等。</w:t>
            </w:r>
            <w:r>
              <w:rPr>
                <w:rFonts w:hint="eastAsia" w:ascii="Calibri" w:hAnsi="Calibri"/>
                <w:color w:val="auto"/>
                <w:highlight w:val="none"/>
              </w:rPr>
              <w:t xml:space="preserve">）</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整体服务方案</w:t>
            </w:r>
            <w:r/>
          </w:p>
        </w:tc>
        <w:tc>
          <w:tcPr>
            <w:tcW w:w="852" w:type="dxa"/>
            <w:vAlign w:val="center"/>
            <w:textDirection w:val="lrTb"/>
            <w:noWrap w:val="false"/>
          </w:tcPr>
          <w:p>
            <w:pPr>
              <w:jc w:val="center"/>
              <w:rPr>
                <w:rFonts w:hint="eastAsia" w:ascii="Calibri" w:hAnsi="Calibri" w:eastAsia="宋体"/>
                <w:color w:val="auto"/>
                <w:highlight w:val="none"/>
                <w:lang w:eastAsia="zh-CN"/>
              </w:rPr>
            </w:pPr>
            <w:r>
              <w:rPr>
                <w:rFonts w:hint="eastAsia" w:ascii="Calibri" w:hAnsi="Calibri"/>
                <w:color w:val="auto"/>
                <w:highlight w:val="none"/>
                <w:lang w:val="en-US" w:eastAsia="zh-CN"/>
              </w:rPr>
              <w:t xml:space="preserve">8</w:t>
            </w:r>
            <w:r/>
          </w:p>
        </w:tc>
        <w:tc>
          <w:tcPr>
            <w:tcW w:w="6818" w:type="dxa"/>
            <w:vAlign w:val="center"/>
            <w:textDirection w:val="lrTb"/>
            <w:noWrap w:val="false"/>
          </w:tcPr>
          <w:p>
            <w:pPr>
              <w:rPr>
                <w:rFonts w:ascii="Calibri" w:hAnsi="Calibri"/>
                <w:color w:val="auto"/>
                <w:highlight w:val="none"/>
              </w:rPr>
            </w:pPr>
            <w:r>
              <w:rPr>
                <w:rFonts w:hint="eastAsia" w:ascii="Calibri" w:hAnsi="Calibri"/>
                <w:color w:val="auto"/>
                <w:highlight w:val="none"/>
              </w:rPr>
              <w:t xml:space="preserve">投标人针对本项目制定的整体服务方案（包括但不限于配送流程、实施细则、产品供货质量保障措施、服务人员考核培训制度、增值服务等）综合评价。满分</w:t>
            </w:r>
            <w:r>
              <w:rPr>
                <w:rFonts w:hint="eastAsia" w:ascii="Calibri" w:hAnsi="Calibri"/>
                <w:color w:val="auto"/>
                <w:highlight w:val="none"/>
                <w:lang w:val="en-US" w:eastAsia="zh-CN"/>
              </w:rPr>
              <w:t xml:space="preserve">8</w:t>
            </w:r>
            <w:r>
              <w:rPr>
                <w:rFonts w:hint="eastAsia" w:ascii="Calibri" w:hAnsi="Calibri"/>
                <w:color w:val="auto"/>
                <w:highlight w:val="none"/>
              </w:rPr>
              <w:t xml:space="preserve">分。</w:t>
            </w:r>
            <w:r/>
          </w:p>
          <w:p>
            <w:pPr>
              <w:rPr>
                <w:rFonts w:ascii="Calibri" w:hAnsi="Calibri"/>
                <w:color w:val="auto"/>
                <w:highlight w:val="none"/>
              </w:rPr>
            </w:pPr>
            <w:r>
              <w:rPr>
                <w:rFonts w:hint="eastAsia" w:ascii="Calibri" w:hAnsi="Calibri"/>
                <w:color w:val="auto"/>
                <w:highlight w:val="none"/>
              </w:rPr>
              <w:t xml:space="preserve">整体服务方案科学完善、有针对性、可实施性的，得</w:t>
            </w:r>
            <w:r>
              <w:rPr>
                <w:rFonts w:ascii="Calibri" w:hAnsi="Calibri"/>
                <w:color w:val="auto"/>
                <w:highlight w:val="none"/>
              </w:rPr>
              <w:t xml:space="preserve">8</w:t>
            </w:r>
            <w:r>
              <w:rPr>
                <w:rFonts w:hint="eastAsia" w:ascii="Calibri" w:hAnsi="Calibri"/>
                <w:color w:val="auto"/>
                <w:highlight w:val="none"/>
              </w:rPr>
              <w:t xml:space="preserve">分；整体服务方案较科学完善、较有针对性、较有可实施性的，得</w:t>
            </w:r>
            <w:r>
              <w:rPr>
                <w:rFonts w:ascii="Calibri" w:hAnsi="Calibri"/>
                <w:color w:val="auto"/>
                <w:highlight w:val="none"/>
              </w:rPr>
              <w:t xml:space="preserve">6</w:t>
            </w:r>
            <w:r>
              <w:rPr>
                <w:rFonts w:hint="eastAsia" w:ascii="Calibri" w:hAnsi="Calibri"/>
                <w:color w:val="auto"/>
                <w:highlight w:val="none"/>
              </w:rPr>
              <w:t xml:space="preserve">分；整体服务方案科学完善性、针对性、可实施性一般的，得4分；整体服务方案不太具有科学完善性、针对性、可实施性较差的，得1分；整体服务方案不具有科学完善性、针对性、可实施性的或未提供说明的，不得分。</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安全管理能力和措施</w:t>
            </w:r>
            <w:r/>
          </w:p>
        </w:tc>
        <w:tc>
          <w:tcPr>
            <w:tcW w:w="852"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8</w:t>
            </w:r>
            <w:r/>
          </w:p>
        </w:tc>
        <w:tc>
          <w:tcPr>
            <w:tcW w:w="6818" w:type="dxa"/>
            <w:vAlign w:val="center"/>
            <w:textDirection w:val="lrTb"/>
            <w:noWrap w:val="false"/>
          </w:tcPr>
          <w:p>
            <w:pPr>
              <w:rPr>
                <w:rFonts w:ascii="Calibri" w:hAnsi="Calibri"/>
                <w:color w:val="auto"/>
                <w:highlight w:val="none"/>
              </w:rPr>
            </w:pPr>
            <w:r>
              <w:rPr>
                <w:rFonts w:hint="eastAsia" w:ascii="Calibri" w:hAnsi="Calibri"/>
                <w:color w:val="auto"/>
                <w:highlight w:val="none"/>
              </w:rPr>
              <w:t xml:space="preserve">投标人针对本项目制定的生产、运输等过程中的安全保障措施或管理制度，制定具体安全保障方案、产品具有</w:t>
            </w:r>
            <w:r>
              <w:rPr>
                <w:rFonts w:ascii="Calibri" w:hAnsi="Calibri"/>
                <w:color w:val="auto"/>
                <w:highlight w:val="none"/>
              </w:rPr>
              <w:t xml:space="preserve">安全技术说明书</w:t>
            </w:r>
            <w:r>
              <w:rPr>
                <w:rFonts w:hint="eastAsia" w:ascii="Calibri" w:hAnsi="Calibri"/>
                <w:color w:val="auto"/>
                <w:highlight w:val="none"/>
              </w:rPr>
              <w:t xml:space="preserve">以及</w:t>
            </w:r>
            <w:r>
              <w:rPr>
                <w:rFonts w:ascii="Calibri" w:hAnsi="Calibri"/>
                <w:color w:val="auto"/>
                <w:highlight w:val="none"/>
              </w:rPr>
              <w:t xml:space="preserve">安全标签</w:t>
            </w:r>
            <w:r>
              <w:rPr>
                <w:rFonts w:hint="eastAsia" w:ascii="Calibri" w:hAnsi="Calibri"/>
                <w:color w:val="auto"/>
                <w:highlight w:val="none"/>
              </w:rPr>
              <w:t xml:space="preserve">、配备安全员或质检员等综合评价。满分</w:t>
            </w:r>
            <w:r>
              <w:rPr>
                <w:rFonts w:ascii="Calibri" w:hAnsi="Calibri"/>
                <w:color w:val="auto"/>
                <w:highlight w:val="none"/>
              </w:rPr>
              <w:t xml:space="preserve">8</w:t>
            </w:r>
            <w:r>
              <w:rPr>
                <w:rFonts w:hint="eastAsia" w:ascii="Calibri" w:hAnsi="Calibri"/>
                <w:color w:val="auto"/>
                <w:highlight w:val="none"/>
              </w:rPr>
              <w:t xml:space="preserve">分。</w:t>
            </w:r>
            <w:r/>
          </w:p>
          <w:p>
            <w:pPr>
              <w:rPr>
                <w:rFonts w:hint="eastAsia" w:ascii="Calibri" w:hAnsi="Calibri"/>
                <w:color w:val="auto"/>
                <w:highlight w:val="none"/>
              </w:rPr>
            </w:pPr>
            <w:r>
              <w:rPr>
                <w:rFonts w:hint="eastAsia" w:ascii="Calibri" w:hAnsi="Calibri"/>
                <w:color w:val="auto"/>
                <w:highlight w:val="none"/>
              </w:rPr>
              <w:t xml:space="preserve">有科学完善的生产、运输安全管理制度，配备安全员或质检员齐全的，得</w:t>
            </w:r>
            <w:r>
              <w:rPr>
                <w:rFonts w:ascii="Calibri" w:hAnsi="Calibri"/>
                <w:color w:val="auto"/>
                <w:highlight w:val="none"/>
              </w:rPr>
              <w:t xml:space="preserve">8</w:t>
            </w:r>
            <w:r>
              <w:rPr>
                <w:rFonts w:hint="eastAsia" w:ascii="Calibri" w:hAnsi="Calibri"/>
                <w:color w:val="auto"/>
                <w:highlight w:val="none"/>
              </w:rPr>
              <w:t xml:space="preserve">分；有较完善的生产、运输安全管理制度，配备安全员或质检员较齐全的，得</w:t>
            </w:r>
            <w:r>
              <w:rPr>
                <w:rFonts w:ascii="Calibri" w:hAnsi="Calibri"/>
                <w:color w:val="auto"/>
                <w:highlight w:val="none"/>
              </w:rPr>
              <w:t xml:space="preserve">6</w:t>
            </w:r>
            <w:r>
              <w:rPr>
                <w:rFonts w:hint="eastAsia" w:ascii="Calibri" w:hAnsi="Calibri"/>
                <w:color w:val="auto"/>
                <w:highlight w:val="none"/>
              </w:rPr>
              <w:t xml:space="preserve">分；生产、运输安全管理制度一般，配备有安全员或质检员的，得4分；生产、运输安全管理制度不太详细，安全员或质检员配备较少的，得1分；未提供生产、运输安全管理制度，未配备安全员或质检员的或未提供说明的，不得分。</w:t>
            </w:r>
            <w:r/>
          </w:p>
          <w:p>
            <w:pPr>
              <w:rPr>
                <w:rFonts w:ascii="Calibri" w:hAnsi="Calibri"/>
                <w:color w:val="auto"/>
                <w:highlight w:val="none"/>
              </w:rPr>
            </w:pPr>
            <w:r>
              <w:rPr>
                <w:rFonts w:hint="eastAsia" w:ascii="Calibri" w:hAnsi="Calibri"/>
                <w:color w:val="auto"/>
                <w:highlight w:val="none"/>
              </w:rPr>
              <w:t xml:space="preserve">（须提供有效的证明材料，包括但不限于人员证书等并加盖公章。）</w:t>
            </w:r>
            <w:r/>
          </w:p>
        </w:tc>
      </w:tr>
      <w:tr>
        <w:trPr>
          <w:cantSplit/>
          <w:jc w:val="center"/>
          <w:trHeight w:val="511"/>
        </w:trPr>
        <w:tc>
          <w:tcPr>
            <w:shd w:val="clear" w:color="auto" w:fill="auto"/>
            <w:tcW w:w="1419" w:type="dxa"/>
            <w:vAlign w:val="center"/>
            <w:textDirection w:val="lrTb"/>
            <w:noWrap w:val="false"/>
          </w:tcPr>
          <w:p>
            <w:pPr>
              <w:jc w:val="center"/>
              <w:rPr>
                <w:rFonts w:hint="eastAsia" w:ascii="Calibri" w:hAnsi="Calibri" w:eastAsia="宋体" w:cs="Times New Roman"/>
                <w:color w:val="auto"/>
                <w:sz w:val="21"/>
                <w:szCs w:val="24"/>
                <w:highlight w:val="none"/>
                <w:lang w:val="en-US" w:eastAsia="zh-CN" w:bidi="ar-SA"/>
              </w:rPr>
            </w:pPr>
            <w:r>
              <w:rPr>
                <w:rFonts w:hint="eastAsia" w:ascii="Calibri" w:hAnsi="Calibri"/>
                <w:color w:val="auto"/>
                <w:highlight w:val="none"/>
              </w:rPr>
              <w:t xml:space="preserve">生产设备及生产设施</w:t>
            </w:r>
            <w:r/>
          </w:p>
        </w:tc>
        <w:tc>
          <w:tcPr>
            <w:shd w:val="clear" w:color="auto" w:fill="auto"/>
            <w:tcW w:w="852" w:type="dxa"/>
            <w:vAlign w:val="center"/>
            <w:textDirection w:val="lrTb"/>
            <w:noWrap w:val="false"/>
          </w:tcPr>
          <w:p>
            <w:pPr>
              <w:jc w:val="center"/>
              <w:rPr>
                <w:rFonts w:hint="eastAsia" w:ascii="Calibri" w:hAnsi="Calibri" w:eastAsia="宋体" w:cs="Times New Roman"/>
                <w:color w:val="auto"/>
                <w:sz w:val="21"/>
                <w:szCs w:val="24"/>
                <w:highlight w:val="none"/>
                <w:lang w:val="en-US" w:eastAsia="zh-CN" w:bidi="ar-SA"/>
              </w:rPr>
            </w:pPr>
            <w:r>
              <w:rPr>
                <w:rFonts w:hint="eastAsia" w:ascii="Calibri" w:hAnsi="Calibri"/>
                <w:color w:val="auto"/>
                <w:highlight w:val="none"/>
              </w:rPr>
              <w:t xml:space="preserve">5</w:t>
            </w:r>
            <w:r/>
          </w:p>
        </w:tc>
        <w:tc>
          <w:tcPr>
            <w:shd w:val="clear" w:color="auto" w:fill="auto"/>
            <w:tcW w:w="6818" w:type="dxa"/>
            <w:vAlign w:val="center"/>
            <w:textDirection w:val="lrTb"/>
            <w:noWrap w:val="false"/>
          </w:tcPr>
          <w:p>
            <w:pPr>
              <w:rPr>
                <w:rFonts w:hint="default" w:ascii="Calibri" w:hAnsi="Calibri" w:eastAsia="宋体"/>
                <w:color w:val="auto"/>
                <w:highlight w:val="none"/>
                <w:lang w:val="en-US" w:eastAsia="zh-CN"/>
              </w:rPr>
            </w:pPr>
            <w:r>
              <w:rPr>
                <w:rFonts w:hint="eastAsia" w:ascii="Calibri" w:hAnsi="Calibri"/>
                <w:color w:val="auto"/>
                <w:highlight w:val="none"/>
              </w:rPr>
              <w:t xml:space="preserve">投标人</w:t>
            </w:r>
            <w:r>
              <w:rPr>
                <w:rFonts w:hint="eastAsia" w:ascii="Calibri" w:hAnsi="Calibri"/>
                <w:color w:val="auto"/>
                <w:highlight w:val="none"/>
                <w:lang w:eastAsia="zh-CN"/>
              </w:rPr>
              <w:t xml:space="preserve">将依据</w:t>
            </w:r>
            <w:r>
              <w:rPr>
                <w:rFonts w:hint="eastAsia" w:ascii="Calibri" w:hAnsi="Calibri"/>
                <w:color w:val="auto"/>
                <w:highlight w:val="none"/>
              </w:rPr>
              <w:t xml:space="preserve">GB 50751《医用气体工程技术规范》、GB50016《建筑设计防火规范》、气瓶安全技术规</w:t>
            </w:r>
            <w:r>
              <w:rPr>
                <w:rFonts w:hint="eastAsia" w:ascii="Calibri" w:hAnsi="Calibri"/>
                <w:color w:val="auto"/>
                <w:highlight w:val="none"/>
                <w:lang w:eastAsia="zh-CN"/>
              </w:rPr>
              <w:t xml:space="preserve">范及</w:t>
            </w:r>
            <w:r>
              <w:rPr>
                <w:rFonts w:hint="eastAsia" w:ascii="Calibri" w:hAnsi="Calibri"/>
                <w:color w:val="auto"/>
                <w:highlight w:val="none"/>
              </w:rPr>
              <w:t xml:space="preserve">医用气体相关法</w:t>
            </w:r>
            <w:r>
              <w:rPr>
                <w:rFonts w:hint="eastAsia" w:ascii="Calibri" w:hAnsi="Calibri"/>
                <w:color w:val="auto"/>
                <w:highlight w:val="none"/>
                <w:lang w:eastAsia="zh-CN"/>
              </w:rPr>
              <w:t xml:space="preserve">规、</w:t>
            </w:r>
            <w:r>
              <w:rPr>
                <w:rFonts w:hint="eastAsia" w:ascii="Calibri" w:hAnsi="Calibri"/>
                <w:color w:val="auto"/>
                <w:highlight w:val="none"/>
              </w:rPr>
              <w:t xml:space="preserve">行业规范</w:t>
            </w:r>
            <w:r>
              <w:rPr>
                <w:rFonts w:hint="eastAsia" w:ascii="Calibri" w:hAnsi="Calibri"/>
                <w:color w:val="auto"/>
                <w:highlight w:val="none"/>
                <w:lang w:val="en-US" w:eastAsia="zh-CN"/>
              </w:rPr>
              <w:t xml:space="preserve">等</w:t>
            </w:r>
            <w:r>
              <w:rPr>
                <w:rFonts w:hint="eastAsia" w:ascii="Calibri" w:hAnsi="Calibri"/>
                <w:color w:val="auto"/>
                <w:highlight w:val="none"/>
                <w:lang w:eastAsia="zh-CN"/>
              </w:rPr>
              <w:t xml:space="preserve">，围绕自身生</w:t>
            </w:r>
            <w:r>
              <w:rPr>
                <w:rFonts w:hint="eastAsia" w:ascii="Calibri" w:hAnsi="Calibri"/>
                <w:color w:val="auto"/>
                <w:highlight w:val="none"/>
              </w:rPr>
              <w:t xml:space="preserve">产场所、生产设施、暂存库或暂存设备、贮存场所环境等情况</w:t>
            </w:r>
            <w:r>
              <w:rPr>
                <w:rFonts w:hint="eastAsia" w:ascii="Calibri" w:hAnsi="Calibri"/>
                <w:color w:val="auto"/>
                <w:highlight w:val="none"/>
                <w:lang w:eastAsia="zh-CN"/>
              </w:rPr>
              <w:t xml:space="preserve">接受</w:t>
            </w:r>
            <w:r>
              <w:rPr>
                <w:rFonts w:hint="eastAsia" w:ascii="Calibri" w:hAnsi="Calibri"/>
                <w:color w:val="auto"/>
                <w:highlight w:val="none"/>
              </w:rPr>
              <w:t xml:space="preserve">综合评价。（须提供包括但不限于生产场所图</w:t>
            </w:r>
            <w:r>
              <w:rPr>
                <w:rFonts w:hint="eastAsia" w:ascii="Calibri" w:hAnsi="Calibri"/>
                <w:color w:val="auto"/>
                <w:highlight w:val="none"/>
                <w:lang w:eastAsia="zh-CN"/>
              </w:rPr>
              <w:t xml:space="preserve">片、</w:t>
            </w:r>
            <w:r>
              <w:rPr>
                <w:rFonts w:hint="eastAsia" w:ascii="Calibri" w:hAnsi="Calibri"/>
                <w:color w:val="auto"/>
                <w:highlight w:val="none"/>
              </w:rPr>
              <w:t xml:space="preserve">设备清单</w:t>
            </w:r>
            <w:r>
              <w:rPr>
                <w:rFonts w:hint="eastAsia" w:ascii="Calibri" w:hAnsi="Calibri"/>
                <w:color w:val="auto"/>
                <w:highlight w:val="none"/>
                <w:lang w:eastAsia="zh-CN"/>
              </w:rPr>
              <w:t xml:space="preserve">、设</w:t>
            </w:r>
            <w:r>
              <w:rPr>
                <w:rFonts w:hint="eastAsia" w:ascii="Calibri" w:hAnsi="Calibri"/>
                <w:color w:val="auto"/>
                <w:highlight w:val="none"/>
              </w:rPr>
              <w:t xml:space="preserve">备图片或设备购置发票等有效证明材料复印件并加盖公章）</w:t>
            </w:r>
            <w:r>
              <w:rPr>
                <w:rFonts w:hint="eastAsia" w:ascii="Calibri" w:hAnsi="Calibri"/>
                <w:color w:val="auto"/>
                <w:highlight w:val="none"/>
                <w:lang w:eastAsia="zh-CN"/>
              </w:rPr>
              <w:t xml:space="preserve">。</w:t>
            </w:r>
            <w:r>
              <w:rPr>
                <w:rFonts w:hint="eastAsia" w:ascii="Calibri" w:hAnsi="Calibri"/>
                <w:color w:val="auto"/>
                <w:highlight w:val="none"/>
                <w:lang w:val="en-US" w:eastAsia="zh-CN"/>
              </w:rPr>
              <w:t xml:space="preserve">满分5分。</w:t>
            </w:r>
            <w:r/>
          </w:p>
          <w:p>
            <w:pPr>
              <w:rPr>
                <w:rFonts w:hint="eastAsia" w:ascii="Calibri" w:hAnsi="Calibri"/>
                <w:color w:val="auto"/>
                <w:highlight w:val="none"/>
              </w:rPr>
            </w:pPr>
            <w:r>
              <w:rPr>
                <w:rFonts w:hint="eastAsia" w:ascii="Calibri" w:hAnsi="Calibri"/>
                <w:color w:val="auto"/>
                <w:highlight w:val="none"/>
              </w:rPr>
              <w:t xml:space="preserve">生产设备为成套自动化专用设备，生产、贮存暂存场所分区合理，消防、泄漏监测、应急设施完备，整体条件优于规范条款</w:t>
            </w:r>
            <w:r>
              <w:rPr>
                <w:rFonts w:hint="eastAsia" w:ascii="Calibri" w:hAnsi="Calibri"/>
                <w:color w:val="auto"/>
                <w:highlight w:val="none"/>
                <w:lang w:eastAsia="zh-CN"/>
              </w:rPr>
              <w:t xml:space="preserve">要求</w:t>
            </w:r>
            <w:r>
              <w:rPr>
                <w:rFonts w:hint="eastAsia" w:ascii="Calibri" w:hAnsi="Calibri"/>
                <w:color w:val="auto"/>
                <w:highlight w:val="none"/>
              </w:rPr>
              <w:t xml:space="preserve">：得5分；</w:t>
            </w:r>
            <w:r/>
          </w:p>
          <w:p>
            <w:pPr>
              <w:rPr>
                <w:rFonts w:hint="eastAsia" w:eastAsia="宋体"/>
                <w:color w:val="auto"/>
                <w:highlight w:val="none"/>
                <w:lang w:eastAsia="zh-CN"/>
              </w:rPr>
            </w:pPr>
            <w:r>
              <w:rPr>
                <w:rFonts w:hint="eastAsia" w:ascii="Calibri" w:hAnsi="Calibri"/>
                <w:color w:val="auto"/>
                <w:highlight w:val="none"/>
                <w:lang w:eastAsia="zh-CN"/>
              </w:rPr>
              <w:t xml:space="preserve">专用生产设备齐全，生产、贮存暂存场所及配套设施符合规范条款要求：得</w:t>
            </w:r>
            <w:r>
              <w:rPr>
                <w:rFonts w:hint="eastAsia" w:ascii="Calibri" w:hAnsi="Calibri"/>
                <w:color w:val="auto"/>
                <w:highlight w:val="none"/>
                <w:lang w:val="en-US" w:eastAsia="zh-CN"/>
              </w:rPr>
              <w:t xml:space="preserve">3分；</w:t>
            </w:r>
            <w:r/>
          </w:p>
          <w:p>
            <w:pPr>
              <w:rPr>
                <w:rFonts w:hint="eastAsia" w:eastAsia="宋体"/>
                <w:color w:val="auto"/>
                <w:highlight w:val="none"/>
                <w:lang w:eastAsia="zh-CN"/>
              </w:rPr>
            </w:pPr>
            <w:r>
              <w:rPr>
                <w:rFonts w:hint="eastAsia" w:ascii="Calibri" w:hAnsi="Calibri"/>
                <w:color w:val="auto"/>
                <w:highlight w:val="none"/>
                <w:lang w:eastAsia="zh-CN"/>
              </w:rPr>
              <w:t xml:space="preserve">具备基础生产设备，场地满足规范最低要求，但部分配套设施不完善：得1分；</w:t>
            </w:r>
            <w:r/>
          </w:p>
          <w:p>
            <w:pPr>
              <w:rPr>
                <w:rFonts w:hint="eastAsia" w:ascii="Calibri" w:hAnsi="Calibri" w:eastAsia="宋体" w:cs="Times New Roman"/>
                <w:color w:val="auto"/>
                <w:sz w:val="21"/>
                <w:szCs w:val="24"/>
                <w:highlight w:val="none"/>
                <w:lang w:val="en-US" w:eastAsia="zh-CN" w:bidi="ar-SA"/>
              </w:rPr>
            </w:pPr>
            <w:r>
              <w:rPr>
                <w:rFonts w:hint="eastAsia" w:ascii="Calibri" w:hAnsi="Calibri"/>
                <w:color w:val="auto"/>
                <w:highlight w:val="none"/>
                <w:lang w:eastAsia="zh-CN"/>
              </w:rPr>
              <w:t xml:space="preserve">不满足规范条款要求，或未按要求提供证明材料：得0分。</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信息网络系统配置方案</w:t>
            </w:r>
            <w:r/>
          </w:p>
        </w:tc>
        <w:tc>
          <w:tcPr>
            <w:tcW w:w="852"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lang w:val="en-US" w:eastAsia="zh-CN"/>
              </w:rPr>
              <w:t xml:space="preserve">5</w:t>
            </w:r>
            <w:r/>
          </w:p>
        </w:tc>
        <w:tc>
          <w:tcPr>
            <w:tcW w:w="6818" w:type="dxa"/>
            <w:vAlign w:val="center"/>
            <w:textDirection w:val="lrTb"/>
            <w:noWrap w:val="false"/>
          </w:tcPr>
          <w:p>
            <w:pPr>
              <w:rPr>
                <w:rFonts w:hint="eastAsia" w:ascii="Calibri" w:hAnsi="Calibri"/>
                <w:color w:val="auto"/>
                <w:highlight w:val="none"/>
              </w:rPr>
            </w:pPr>
            <w:r>
              <w:rPr>
                <w:rFonts w:hint="eastAsia" w:ascii="Calibri" w:hAnsi="Calibri"/>
                <w:color w:val="auto"/>
                <w:highlight w:val="none"/>
              </w:rPr>
              <w:t xml:space="preserve">投标</w:t>
            </w:r>
            <w:r>
              <w:rPr>
                <w:rFonts w:hint="eastAsia" w:ascii="Calibri" w:hAnsi="Calibri"/>
                <w:color w:val="auto"/>
                <w:highlight w:val="none"/>
              </w:rPr>
              <w:t xml:space="preserve">人对招标人信息网络系统配置（包括但不限于</w:t>
            </w:r>
            <w:r>
              <w:rPr>
                <w:rFonts w:hint="eastAsia"/>
                <w:color w:val="auto"/>
                <w:highlight w:val="none"/>
              </w:rPr>
              <w:t xml:space="preserve">气体</w:t>
            </w:r>
            <w:r>
              <w:rPr>
                <w:rFonts w:hint="eastAsia" w:ascii="宋体" w:hAnsi="宋体" w:cs="宋体"/>
                <w:color w:val="auto"/>
                <w:szCs w:val="21"/>
                <w:highlight w:val="none"/>
              </w:rPr>
              <w:t xml:space="preserve">后台管理系统</w:t>
            </w:r>
            <w:r>
              <w:rPr>
                <w:rFonts w:hint="eastAsia" w:ascii="Calibri" w:hAnsi="Calibri"/>
                <w:color w:val="auto"/>
                <w:highlight w:val="none"/>
              </w:rPr>
              <w:t xml:space="preserve">、产品溯源、产品</w:t>
            </w:r>
            <w:r>
              <w:rPr>
                <w:rFonts w:ascii="Calibri" w:hAnsi="Calibri"/>
                <w:color w:val="auto"/>
                <w:highlight w:val="none"/>
              </w:rPr>
              <w:t xml:space="preserve">贮罐信息</w:t>
            </w:r>
            <w:r>
              <w:rPr>
                <w:rFonts w:hint="eastAsia" w:ascii="Calibri" w:hAnsi="Calibri"/>
                <w:color w:val="auto"/>
                <w:highlight w:val="none"/>
              </w:rPr>
              <w:t xml:space="preserve">、产品运输状况等）等综合评价。满分</w:t>
            </w:r>
            <w:r>
              <w:rPr>
                <w:rFonts w:hint="eastAsia" w:ascii="Calibri" w:hAnsi="Calibri"/>
                <w:color w:val="auto"/>
                <w:highlight w:val="none"/>
                <w:lang w:val="en-US" w:eastAsia="zh-CN"/>
              </w:rPr>
              <w:t xml:space="preserve">5</w:t>
            </w:r>
            <w:r>
              <w:rPr>
                <w:rFonts w:hint="eastAsia" w:ascii="Calibri" w:hAnsi="Calibri"/>
                <w:color w:val="auto"/>
                <w:highlight w:val="none"/>
              </w:rPr>
              <w:t xml:space="preserve">分。</w:t>
            </w:r>
            <w:r/>
          </w:p>
          <w:p>
            <w:pPr>
              <w:rPr>
                <w:rFonts w:hint="eastAsia" w:ascii="Calibri" w:hAnsi="Calibri"/>
                <w:color w:val="auto"/>
                <w:highlight w:val="none"/>
              </w:rPr>
            </w:pPr>
            <w:r>
              <w:rPr>
                <w:rFonts w:hint="eastAsia" w:ascii="Calibri" w:hAnsi="Calibri"/>
                <w:color w:val="auto"/>
                <w:highlight w:val="none"/>
              </w:rPr>
              <w:t xml:space="preserve">信息网络系统配置软件成熟、功能齐全的，得</w:t>
            </w:r>
            <w:r>
              <w:rPr>
                <w:rFonts w:hint="eastAsia" w:ascii="Calibri" w:hAnsi="Calibri"/>
                <w:color w:val="auto"/>
                <w:highlight w:val="none"/>
                <w:lang w:val="en-US" w:eastAsia="zh-CN"/>
              </w:rPr>
              <w:t xml:space="preserve">5</w:t>
            </w:r>
            <w:r>
              <w:rPr>
                <w:rFonts w:hint="eastAsia" w:ascii="Calibri" w:hAnsi="Calibri"/>
                <w:color w:val="auto"/>
                <w:highlight w:val="none"/>
              </w:rPr>
              <w:t xml:space="preserve">分；信息网络系统配置软件基本成熟、功能基本齐全的，得</w:t>
            </w:r>
            <w:r>
              <w:rPr>
                <w:rFonts w:hint="eastAsia" w:ascii="Calibri" w:hAnsi="Calibri"/>
                <w:color w:val="auto"/>
                <w:highlight w:val="none"/>
                <w:lang w:val="en-US" w:eastAsia="zh-CN"/>
              </w:rPr>
              <w:t xml:space="preserve">3</w:t>
            </w:r>
            <w:r>
              <w:rPr>
                <w:rFonts w:hint="eastAsia" w:ascii="Calibri" w:hAnsi="Calibri"/>
                <w:color w:val="auto"/>
                <w:highlight w:val="none"/>
              </w:rPr>
              <w:t xml:space="preserve">分；信息网络系统配置软件不太成熟、功能不太齐全的，得</w:t>
            </w:r>
            <w:r>
              <w:rPr>
                <w:rFonts w:ascii="Calibri" w:hAnsi="Calibri"/>
                <w:color w:val="auto"/>
                <w:highlight w:val="none"/>
              </w:rPr>
              <w:t xml:space="preserve">1</w:t>
            </w:r>
            <w:r>
              <w:rPr>
                <w:rFonts w:hint="eastAsia" w:ascii="Calibri" w:hAnsi="Calibri"/>
                <w:color w:val="auto"/>
                <w:highlight w:val="none"/>
              </w:rPr>
              <w:t xml:space="preserve">分；信息网络系统配置软件不成熟、功能不齐全或未提供证明材料的，不得分。</w:t>
            </w:r>
            <w:r/>
          </w:p>
          <w:p>
            <w:pPr>
              <w:rPr>
                <w:rFonts w:hint="eastAsia" w:ascii="Calibri" w:hAnsi="Calibri"/>
                <w:color w:val="auto"/>
                <w:highlight w:val="none"/>
              </w:rPr>
            </w:pPr>
            <w:r>
              <w:rPr>
                <w:rFonts w:hint="eastAsia" w:ascii="Calibri" w:hAnsi="Calibri"/>
                <w:color w:val="auto"/>
                <w:highlight w:val="none"/>
              </w:rPr>
              <w:t xml:space="preserve">（须提供有类似信息化软件平台的截图等有效证明材料复印件并加盖公章）</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宋体" w:hAnsi="宋体" w:cs="宋体"/>
                <w:color w:val="auto"/>
                <w:szCs w:val="21"/>
                <w:highlight w:val="none"/>
              </w:rPr>
              <w:t xml:space="preserve">应急需求预案和售后服务方案</w:t>
            </w:r>
            <w:r/>
          </w:p>
        </w:tc>
        <w:tc>
          <w:tcPr>
            <w:tcW w:w="852" w:type="dxa"/>
            <w:vAlign w:val="center"/>
            <w:textDirection w:val="lrTb"/>
            <w:noWrap w:val="false"/>
          </w:tcPr>
          <w:p>
            <w:pPr>
              <w:jc w:val="center"/>
              <w:rPr>
                <w:rFonts w:hint="eastAsia" w:ascii="Calibri" w:hAnsi="Calibri" w:eastAsia="宋体"/>
                <w:color w:val="auto"/>
                <w:highlight w:val="none"/>
                <w:lang w:eastAsia="zh-CN"/>
              </w:rPr>
            </w:pPr>
            <w:r>
              <w:rPr>
                <w:rFonts w:ascii="Calibri" w:hAnsi="Calibri"/>
                <w:color w:val="auto"/>
                <w:highlight w:val="none"/>
              </w:rPr>
              <w:t xml:space="preserve">5</w:t>
            </w:r>
            <w:r/>
          </w:p>
        </w:tc>
        <w:tc>
          <w:tcPr>
            <w:tcW w:w="681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根据投标人提供针对本项目的应急需求预案及售后服务（包括风险评估、应急程序、应急专业队伍配备、应急专用设备、</w:t>
            </w:r>
            <w:r>
              <w:rPr>
                <w:rFonts w:hint="eastAsia" w:hAnsi="宋体"/>
                <w:bCs/>
                <w:color w:val="auto"/>
                <w:szCs w:val="21"/>
                <w:highlight w:val="none"/>
              </w:rPr>
              <w:t xml:space="preserve">医院非工作日紧急配送要求处置、退换货方案</w:t>
            </w:r>
            <w:r>
              <w:rPr>
                <w:rFonts w:hint="eastAsia" w:ascii="宋体" w:hAnsi="宋体" w:cs="宋体"/>
                <w:color w:val="auto"/>
                <w:szCs w:val="21"/>
                <w:highlight w:val="none"/>
              </w:rPr>
              <w:t xml:space="preserve">等）综合评价。满分</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p>
          <w:p>
            <w:pPr>
              <w:rPr>
                <w:rFonts w:hint="eastAsia" w:ascii="Calibri" w:hAnsi="Calibri"/>
                <w:color w:val="auto"/>
                <w:highlight w:val="none"/>
              </w:rPr>
            </w:pPr>
            <w:r>
              <w:rPr>
                <w:rFonts w:hint="eastAsia" w:ascii="宋体" w:hAnsi="宋体" w:cs="宋体"/>
                <w:color w:val="auto"/>
                <w:szCs w:val="21"/>
                <w:highlight w:val="none"/>
              </w:rPr>
              <w:t xml:space="preserve">方案考虑详实具体全面周到、应对措施科学合理可行的，得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分；方案考虑较全面详细合理、应对措施较科学合理可行性的，得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分；方案考虑不太具有全面详细合理性、应对措施不太具有科学合理可行性的，</w:t>
            </w:r>
            <w:r>
              <w:rPr>
                <w:rFonts w:hint="eastAsia" w:ascii="宋体" w:hAnsi="宋体" w:cs="宋体"/>
                <w:color w:val="auto"/>
                <w:szCs w:val="21"/>
                <w:highlight w:val="none"/>
              </w:rPr>
              <w:t xml:space="preserve">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rPr>
              <w:t xml:space="preserve">；方案考虑不具有全面详细合理性、应对措施不具有科学合理可行性的或未提供相关内容和描述的，不得分。</w:t>
            </w:r>
            <w:r/>
          </w:p>
        </w:tc>
      </w:tr>
    </w:tbl>
    <w:p>
      <w:pPr>
        <w:pStyle w:val="1172"/>
        <w:ind w:firstLine="482"/>
        <w:jc w:val="center"/>
        <w:spacing w:line="0" w:lineRule="atLeast"/>
        <w:rPr>
          <w:rFonts w:hint="eastAsia" w:ascii="宋体" w:hAnsi="宋体"/>
          <w:b/>
          <w:color w:val="auto"/>
          <w:highlight w:val="none"/>
        </w:rPr>
      </w:pPr>
      <w:r>
        <w:rPr>
          <w:rFonts w:hint="eastAsia" w:ascii="宋体" w:hAnsi="宋体"/>
          <w:b/>
          <w:color w:val="auto"/>
          <w:highlight w:val="none"/>
        </w:rPr>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说明：1.所有认证、证明和业绩均以有效清晰的证明文件的复印件为依据，原件备查。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2.小微企业价格扣除</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3.监狱和戒毒企业的价格扣除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 本项目对监狱和戒毒企业，给予10%的价格扣除，用扣除后的价格参与评审。</w:t>
      </w:r>
      <w:r/>
    </w:p>
    <w:p>
      <w:pPr>
        <w:ind w:firstLine="422"/>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3.2 监狱企业需提供由省级以上监狱管理局、戒毒管理局（含新疆生产建设兵团）出具的属于监狱企业的证明文件。</w:t>
      </w:r>
      <w:r>
        <w:rPr>
          <w:rFonts w:hint="eastAsia" w:ascii="宋体" w:hAnsi="宋体" w:cs="宋体"/>
          <w:b/>
          <w:color w:val="auto"/>
          <w:szCs w:val="21"/>
          <w:highlight w:val="none"/>
          <w:lang w:val="en-US" w:eastAsia="zh-CN"/>
        </w:rPr>
        <w:t xml:space="preserve">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 监狱企业标准请参照《关于政府采购支持监狱企业发展有关问题的通知》（财库〔2014〕68号）。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4.残疾人福利性单位的价格扣除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 本项目对残疾人福利性单位，给予10%的价格扣除，用扣除后的价格参与评审。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 残疾人福利性单位需提供《残疾人福利性单位声明函》</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 残疾人福利性单位标准请参照《关于促进残疾人就业政府采购政策的通知》（财库〔2017〕141号）。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 监狱企业、残疾人福利性单位属于小型、微型企业的，不重复享受政策。</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6.本国产品的价格扣除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color w:val="auto"/>
          <w:highlight w:val="none"/>
        </w:rPr>
      </w:pPr>
      <w:r/>
      <w:bookmarkStart w:id="20" w:name="_Toc26668"/>
      <w:r>
        <w:rPr>
          <w:rFonts w:ascii="Arial" w:hAnsi="Arial" w:cs="Arial"/>
          <w:color w:val="auto"/>
          <w:highlight w:val="none"/>
        </w:rPr>
        <w:br w:type="page" w:clear="all"/>
      </w:r>
      <w:r/>
    </w:p>
    <w:p>
      <w:pPr>
        <w:pStyle w:val="975"/>
        <w:numPr>
          <w:ilvl w:val="0"/>
          <w:numId w:val="6"/>
        </w:numPr>
        <w:rPr>
          <w:rFonts w:ascii="Arial" w:hAnsi="Arial" w:cs="Arial"/>
          <w:color w:val="auto"/>
          <w:highlight w:val="none"/>
        </w:rPr>
      </w:pPr>
      <w:r>
        <w:rPr>
          <w:rFonts w:ascii="Arial" w:hAnsi="Arial" w:cs="Arial"/>
          <w:color w:val="auto"/>
          <w:highlight w:val="none"/>
        </w:rPr>
        <w:t xml:space="preserve">采购需求</w:t>
      </w:r>
      <w:bookmarkEnd w:id="20"/>
      <w:r/>
      <w:r/>
    </w:p>
    <w:p>
      <w:pPr>
        <w:numPr>
          <w:ilvl w:val="0"/>
          <w:numId w:val="0"/>
        </w:numPr>
        <w:ind w:right="0"/>
        <w:jc w:val="center"/>
        <w:keepLines w:val="0"/>
        <w:keepNext w:val="0"/>
        <w:pageBreakBefore w:val="0"/>
        <w:spacing w:line="360" w:lineRule="auto"/>
        <w:widowControl/>
        <w:rPr>
          <w:rFonts w:hint="eastAsia" w:ascii="宋体" w:hAnsi="宋体" w:cs="宋体"/>
          <w:b/>
          <w:bCs/>
          <w:color w:val="auto"/>
          <w:sz w:val="20"/>
          <w:szCs w:val="20"/>
          <w:highlight w:val="none"/>
        </w:rPr>
        <w:outlineLvl w:val="1"/>
      </w:pPr>
      <w:r>
        <w:rPr>
          <w:rFonts w:hint="eastAsia" w:ascii="宋体" w:hAnsi="宋体" w:cs="宋体"/>
          <w:b/>
          <w:bCs/>
          <w:color w:val="auto"/>
          <w:sz w:val="20"/>
          <w:szCs w:val="20"/>
          <w:highlight w:val="none"/>
        </w:rPr>
        <w:t xml:space="preserve">“★”内容为实质性要求，不允许负偏离</w:t>
      </w:r>
      <w:r>
        <w:rPr>
          <w:rFonts w:hint="eastAsia" w:ascii="宋体" w:hAnsi="宋体" w:cs="宋体"/>
          <w:b/>
          <w:bCs/>
          <w:color w:val="auto"/>
          <w:sz w:val="20"/>
          <w:szCs w:val="20"/>
          <w:highlight w:val="none"/>
          <w:lang w:eastAsia="zh-CN"/>
        </w:rPr>
        <w:t xml:space="preserve">（</w:t>
      </w:r>
      <w:r>
        <w:rPr>
          <w:rFonts w:hint="eastAsia" w:ascii="宋体" w:hAnsi="宋体" w:cs="宋体"/>
          <w:b/>
          <w:bCs/>
          <w:color w:val="auto"/>
          <w:sz w:val="20"/>
          <w:szCs w:val="20"/>
          <w:highlight w:val="none"/>
          <w:lang w:val="en-US" w:eastAsia="zh-CN"/>
        </w:rPr>
        <w:t xml:space="preserve">提供证明材料或承诺书</w:t>
      </w:r>
      <w:r>
        <w:rPr>
          <w:rFonts w:hint="eastAsia" w:ascii="宋体" w:hAnsi="宋体" w:cs="宋体"/>
          <w:b/>
          <w:bCs/>
          <w:color w:val="auto"/>
          <w:sz w:val="20"/>
          <w:szCs w:val="20"/>
          <w:highlight w:val="none"/>
          <w:lang w:eastAsia="zh-CN"/>
        </w:rPr>
        <w:t xml:space="preserve">）</w:t>
      </w:r>
      <w:r>
        <w:rPr>
          <w:rFonts w:hint="eastAsia" w:ascii="宋体" w:hAnsi="宋体" w:cs="宋体"/>
          <w:b/>
          <w:bCs/>
          <w:color w:val="auto"/>
          <w:sz w:val="20"/>
          <w:szCs w:val="20"/>
          <w:highlight w:val="none"/>
        </w:rPr>
        <w:t xml:space="preserve">；否则按无效投标处理。</w:t>
      </w:r>
      <w:r/>
    </w:p>
    <w:p>
      <w:pPr>
        <w:numPr>
          <w:ilvl w:val="0"/>
          <w:numId w:val="0"/>
        </w:numPr>
        <w:ind w:right="0"/>
        <w:jc w:val="both"/>
        <w:keepLines w:val="0"/>
        <w:keepNext w:val="0"/>
        <w:pageBreakBefore w:val="0"/>
        <w:spacing w:line="360" w:lineRule="auto"/>
        <w:widowControl/>
        <w:rPr>
          <w:rFonts w:hint="eastAsia" w:ascii="宋体" w:hAnsi="宋体" w:eastAsia="宋体" w:cs="宋体"/>
          <w:b/>
          <w:bCs/>
          <w:color w:val="auto"/>
          <w:sz w:val="24"/>
          <w:szCs w:val="24"/>
          <w:highlight w:val="none"/>
        </w:rPr>
        <w:outlineLvl w:val="1"/>
      </w:pPr>
      <w:r>
        <w:rPr>
          <w:rFonts w:hint="eastAsia" w:ascii="宋体" w:hAnsi="宋体" w:cs="宋体"/>
          <w:b/>
          <w:bCs/>
          <w:color w:val="auto"/>
          <w:sz w:val="20"/>
          <w:szCs w:val="20"/>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项目概况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JSZC-320000-JCEC-G2026-0342</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2026年度雨花院区医用气体采购及供应服务项目</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1.3预算金</w:t>
      </w:r>
      <w:r>
        <w:rPr>
          <w:rFonts w:ascii="Arial" w:hAnsi="Arial" w:cs="Arial"/>
          <w:color w:val="auto"/>
          <w:spacing w:val="8"/>
          <w:szCs w:val="21"/>
          <w:highlight w:val="none"/>
        </w:rPr>
        <w:t xml:space="preserve">额</w:t>
      </w:r>
      <w:r>
        <w:rPr>
          <w:rFonts w:hint="eastAsia" w:ascii="Arial" w:hAnsi="Arial" w:cs="Arial"/>
          <w:color w:val="auto"/>
          <w:spacing w:val="8"/>
          <w:szCs w:val="21"/>
          <w:highlight w:val="none"/>
        </w:rPr>
        <w:t xml:space="preserve">：标段1：</w:t>
      </w:r>
      <w:r>
        <w:rPr>
          <w:rFonts w:hint="eastAsia" w:ascii="Arial" w:hAnsi="Arial" w:cs="Arial"/>
          <w:color w:val="auto"/>
          <w:spacing w:val="8"/>
          <w:szCs w:val="21"/>
          <w:highlight w:val="none"/>
          <w:lang w:val="en-US" w:eastAsia="zh-CN"/>
        </w:rPr>
        <w:t xml:space="preserve">雨花院区</w:t>
      </w:r>
      <w:r>
        <w:rPr>
          <w:rFonts w:hint="eastAsia" w:ascii="Arial" w:hAnsi="Arial" w:cs="Arial"/>
          <w:color w:val="auto"/>
          <w:spacing w:val="8"/>
          <w:szCs w:val="21"/>
          <w:highlight w:val="none"/>
        </w:rPr>
        <w:t xml:space="preserve">医用液态氧气、瓶装氧气采购及供应服务</w:t>
      </w:r>
      <w:r>
        <w:rPr>
          <w:rFonts w:hint="eastAsia" w:ascii="Arial" w:hAnsi="Arial" w:cs="Arial"/>
          <w:color w:val="auto"/>
          <w:spacing w:val="8"/>
          <w:szCs w:val="21"/>
          <w:highlight w:val="none"/>
          <w:lang w:val="en-US" w:eastAsia="zh-CN"/>
        </w:rPr>
        <w:t xml:space="preserve">65万元。</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1.4最高限价：</w:t>
      </w:r>
      <w:r>
        <w:rPr>
          <w:rFonts w:hint="eastAsia" w:ascii="Arial" w:hAnsi="Arial" w:cs="Arial"/>
          <w:color w:val="auto"/>
          <w:spacing w:val="8"/>
          <w:szCs w:val="21"/>
          <w:highlight w:val="none"/>
        </w:rPr>
        <w:t xml:space="preserve">标段1：</w:t>
      </w:r>
      <w:r>
        <w:rPr>
          <w:rFonts w:hint="eastAsia" w:ascii="Arial" w:hAnsi="Arial" w:cs="Arial"/>
          <w:color w:val="auto"/>
          <w:spacing w:val="8"/>
          <w:szCs w:val="21"/>
          <w:highlight w:val="none"/>
          <w:lang w:val="en-US" w:eastAsia="zh-CN"/>
        </w:rPr>
        <w:t xml:space="preserve">雨花院区</w:t>
      </w:r>
      <w:r>
        <w:rPr>
          <w:rFonts w:hint="eastAsia" w:ascii="Arial" w:hAnsi="Arial" w:cs="Arial"/>
          <w:color w:val="auto"/>
          <w:spacing w:val="8"/>
          <w:szCs w:val="21"/>
          <w:highlight w:val="none"/>
        </w:rPr>
        <w:t xml:space="preserve">医用液态氧气、瓶装氧气采购及供应服务65万元。</w:t>
      </w:r>
      <w:r/>
    </w:p>
    <w:p>
      <w:pPr>
        <w:pStyle w:val="1001"/>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1.5</w:t>
      </w:r>
      <w:r>
        <w:rPr>
          <w:rFonts w:hint="eastAsia" w:ascii="Arial" w:hAnsi="Arial" w:cs="Arial"/>
          <w:color w:val="auto"/>
          <w:spacing w:val="8"/>
          <w:szCs w:val="21"/>
          <w:highlight w:val="none"/>
          <w:lang w:val="en-US" w:eastAsia="zh-CN"/>
        </w:rPr>
        <w:t xml:space="preserve">服务</w:t>
      </w:r>
      <w:r>
        <w:rPr>
          <w:rFonts w:hint="eastAsia" w:ascii="Arial" w:hAnsi="Arial" w:cs="Arial"/>
          <w:color w:val="auto"/>
          <w:spacing w:val="8"/>
          <w:szCs w:val="21"/>
          <w:highlight w:val="none"/>
        </w:rPr>
        <w:t xml:space="preserve">期限：</w:t>
      </w:r>
      <w:r>
        <w:rPr>
          <w:rFonts w:hint="eastAsia" w:ascii="Arial" w:hAnsi="Arial" w:cs="Arial"/>
          <w:color w:val="auto"/>
          <w:spacing w:val="8"/>
          <w:szCs w:val="21"/>
          <w:highlight w:val="none"/>
          <w:lang w:eastAsia="zh-CN"/>
        </w:rPr>
        <w:t xml:space="preserve">壹年。招标有效期三年，合同一年一签。合同服务期满前根据招标人对中标人的当年考评结果决定下一年度是否续签。</w:t>
      </w:r>
      <w:r/>
    </w:p>
    <w:p>
      <w:pPr>
        <w:ind w:left="0" w:right="0" w:firstLine="482"/>
        <w:jc w:val="both"/>
        <w:keepLines w:val="0"/>
        <w:keepNext w:val="0"/>
        <w:pageBreakBefore w:val="0"/>
        <w:spacing w:line="360" w:lineRule="auto"/>
        <w:widowControl/>
        <w:rPr>
          <w:rFonts w:hint="default" w:ascii="宋体" w:hAnsi="宋体" w:cs="宋体"/>
          <w:b/>
          <w:bCs/>
          <w:color w:val="auto"/>
          <w:sz w:val="24"/>
          <w:szCs w:val="24"/>
          <w:highlight w:val="none"/>
          <w:lang w:val="en-US" w:eastAsia="zh-CN"/>
        </w:rPr>
        <w:outlineLvl w:val="1"/>
      </w:pPr>
      <w:r/>
      <w:bookmarkStart w:id="21" w:name="_Toc9991"/>
      <w:r/>
      <w:bookmarkStart w:id="22" w:name="_Toc29315"/>
      <w:r/>
      <w:bookmarkStart w:id="23" w:name="_Toc2652"/>
      <w:r/>
      <w:bookmarkStart w:id="24" w:name="OLE_LINK12"/>
      <w:r/>
      <w:bookmarkStart w:id="25" w:name="_Toc481057147"/>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w:t>
      </w:r>
      <w:r>
        <w:rPr>
          <w:rFonts w:hint="eastAsia"/>
          <w:b/>
          <w:bCs/>
          <w:color w:val="auto"/>
          <w:highlight w:val="none"/>
        </w:rPr>
        <w:t xml:space="preserve">技术需求（需在“技术偏离表”中逐条注明偏离情况）</w:t>
      </w:r>
      <w:r/>
    </w:p>
    <w:p>
      <w:pPr>
        <w:ind w:firstLine="420"/>
        <w:jc w:val="left"/>
        <w:spacing w:line="360" w:lineRule="auto"/>
        <w:widowControl/>
        <w:rPr>
          <w:color w:val="auto"/>
          <w:highlight w:val="none"/>
        </w:rPr>
      </w:pPr>
      <w:r>
        <w:rPr>
          <w:rFonts w:hint="eastAsia"/>
          <w:color w:val="auto"/>
          <w:highlight w:val="none"/>
        </w:rPr>
        <w:t xml:space="preserve">标段1：</w:t>
      </w:r>
      <w:r>
        <w:rPr>
          <w:rFonts w:hint="eastAsia"/>
          <w:color w:val="auto"/>
          <w:highlight w:val="none"/>
          <w:lang w:val="en-US" w:eastAsia="zh-CN"/>
        </w:rPr>
        <w:t xml:space="preserve">雨花院区</w:t>
      </w:r>
      <w:r>
        <w:rPr>
          <w:rFonts w:hint="eastAsia"/>
          <w:color w:val="auto"/>
          <w:highlight w:val="none"/>
        </w:rPr>
        <w:t xml:space="preserve">医用液态氧气、瓶装氧气采购及供应服务</w:t>
      </w:r>
      <w:r/>
    </w:p>
    <w:p>
      <w:pPr>
        <w:pStyle w:val="1047"/>
        <w:numPr>
          <w:ilvl w:val="0"/>
          <w:numId w:val="7"/>
        </w:numPr>
        <w:jc w:val="left"/>
        <w:spacing w:line="360" w:lineRule="auto"/>
        <w:widowControl/>
        <w:rPr>
          <w:color w:val="auto"/>
          <w:highlight w:val="none"/>
        </w:rPr>
      </w:pPr>
      <w:r>
        <w:rPr>
          <w:rFonts w:hint="eastAsia"/>
          <w:color w:val="auto"/>
          <w:highlight w:val="none"/>
        </w:rPr>
        <w:t xml:space="preserve">★采购清单</w:t>
      </w:r>
      <w:r/>
    </w:p>
    <w:tbl>
      <w:tblPr>
        <w:tblStyle w:val="985"/>
        <w:tblpPr w:horzAnchor="margin" w:tblpXSpec="left" w:vertAnchor="text" w:tblpYSpec="inside"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4"/>
        <w:gridCol w:w="1587"/>
        <w:gridCol w:w="2808"/>
        <w:gridCol w:w="2769"/>
      </w:tblGrid>
      <w:tr>
        <w:trPr>
          <w:trHeight w:val="263"/>
        </w:trPr>
        <w:tc>
          <w:tcPr>
            <w:tcW w:w="128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产品名称</w:t>
            </w:r>
            <w:r/>
          </w:p>
        </w:tc>
        <w:tc>
          <w:tcPr>
            <w:tcW w:w="82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浓度</w:t>
            </w:r>
            <w:r/>
          </w:p>
        </w:tc>
        <w:tc>
          <w:tcPr>
            <w:tcW w:w="145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年预估用量</w:t>
            </w:r>
            <w:r/>
          </w:p>
        </w:tc>
        <w:tc>
          <w:tcPr>
            <w:tcW w:w="143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备注</w:t>
            </w:r>
            <w:r/>
          </w:p>
        </w:tc>
      </w:tr>
      <w:tr>
        <w:trPr>
          <w:trHeight w:val="363"/>
        </w:trPr>
        <w:tc>
          <w:tcPr>
            <w:tcW w:w="128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液态氧气（核心产品）</w:t>
            </w:r>
            <w:r/>
          </w:p>
        </w:tc>
        <w:tc>
          <w:tcPr>
            <w:tcW w:w="82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≥99.5%</w:t>
            </w:r>
            <w:r/>
          </w:p>
        </w:tc>
        <w:tc>
          <w:tcPr>
            <w:tcW w:w="273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450</w:t>
            </w:r>
            <w:r>
              <w:rPr>
                <w:rFonts w:hint="eastAsia" w:ascii="宋体" w:hAnsi="宋体"/>
                <w:color w:val="auto"/>
                <w:szCs w:val="21"/>
                <w:highlight w:val="none"/>
              </w:rPr>
              <w:t xml:space="preserve">吨</w:t>
            </w:r>
            <w:r/>
          </w:p>
        </w:tc>
        <w:tc>
          <w:tcPr>
            <w:tcW w:w="1438" w:type="pct"/>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shd w:val="clear" w:color="auto" w:fill="ffffff"/>
              </w:rPr>
              <w:t xml:space="preserve">符合医用氧《药品生产许可证》医用气体（氧）（气态、液态或分装）、《药品注册批件》医用氧（气态或液态）</w:t>
            </w:r>
            <w:r/>
          </w:p>
        </w:tc>
      </w:tr>
      <w:tr>
        <w:trPr>
          <w:trHeight w:val="258"/>
        </w:trPr>
        <w:tc>
          <w:tcPr>
            <w:tcW w:w="128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瓶氧40L</w:t>
            </w:r>
            <w:r/>
          </w:p>
        </w:tc>
        <w:tc>
          <w:tcPr>
            <w:tcW w:w="82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≥99.6%</w:t>
            </w:r>
            <w:r/>
          </w:p>
        </w:tc>
        <w:tc>
          <w:tcPr>
            <w:tcW w:w="2739"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lang w:val="en-US" w:eastAsia="zh-CN"/>
              </w:rPr>
              <w:t xml:space="preserve">300</w:t>
            </w:r>
            <w:r>
              <w:rPr>
                <w:rFonts w:hint="eastAsia" w:ascii="宋体" w:hAnsi="宋体"/>
                <w:color w:val="auto"/>
                <w:szCs w:val="21"/>
                <w:highlight w:val="none"/>
              </w:rPr>
              <w:t xml:space="preserve">瓶</w:t>
            </w:r>
            <w:r/>
          </w:p>
        </w:tc>
        <w:tc>
          <w:tcPr>
            <w:tcW w:w="1438" w:type="pct"/>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trHeight w:val="269"/>
        </w:trPr>
        <w:tc>
          <w:tcPr>
            <w:tcW w:w="128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瓶氧8L</w:t>
            </w:r>
            <w:r>
              <w:rPr>
                <w:rFonts w:ascii="宋体" w:hAnsi="宋体"/>
                <w:color w:val="auto"/>
                <w:szCs w:val="21"/>
                <w:highlight w:val="none"/>
              </w:rPr>
              <w:t xml:space="preserve"> 10L</w:t>
            </w:r>
            <w:r/>
          </w:p>
        </w:tc>
        <w:tc>
          <w:tcPr>
            <w:tcW w:w="82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≥99.6%</w:t>
            </w:r>
            <w:r/>
          </w:p>
        </w:tc>
        <w:tc>
          <w:tcPr>
            <w:tcW w:w="2739"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lang w:val="en-US" w:eastAsia="zh-CN"/>
              </w:rPr>
              <w:t xml:space="preserve">300</w:t>
            </w:r>
            <w:r>
              <w:rPr>
                <w:rFonts w:hint="eastAsia" w:ascii="宋体" w:hAnsi="宋体"/>
                <w:color w:val="auto"/>
                <w:szCs w:val="21"/>
                <w:highlight w:val="none"/>
              </w:rPr>
              <w:t xml:space="preserve">瓶</w:t>
            </w:r>
            <w:r/>
          </w:p>
        </w:tc>
        <w:tc>
          <w:tcPr>
            <w:tcW w:w="1438" w:type="pct"/>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trHeight w:val="258"/>
        </w:trPr>
        <w:tc>
          <w:tcPr>
            <w:tcW w:w="128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瓶氧4L</w:t>
            </w:r>
            <w:r>
              <w:rPr>
                <w:rFonts w:ascii="宋体" w:hAnsi="宋体"/>
                <w:color w:val="auto"/>
                <w:szCs w:val="21"/>
                <w:highlight w:val="none"/>
              </w:rPr>
              <w:t xml:space="preserve"> 5L</w:t>
            </w:r>
            <w:r/>
          </w:p>
        </w:tc>
        <w:tc>
          <w:tcPr>
            <w:tcW w:w="82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≥99.6%</w:t>
            </w:r>
            <w:r/>
          </w:p>
        </w:tc>
        <w:tc>
          <w:tcPr>
            <w:tcW w:w="2739"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lang w:val="en-US" w:eastAsia="zh-CN"/>
              </w:rPr>
              <w:t xml:space="preserve">200</w:t>
            </w:r>
            <w:r>
              <w:rPr>
                <w:rFonts w:hint="eastAsia" w:ascii="宋体" w:hAnsi="宋体"/>
                <w:color w:val="auto"/>
                <w:szCs w:val="21"/>
                <w:highlight w:val="none"/>
              </w:rPr>
              <w:t xml:space="preserve">瓶</w:t>
            </w:r>
            <w:r/>
          </w:p>
        </w:tc>
        <w:tc>
          <w:tcPr>
            <w:tcW w:w="1438" w:type="pct"/>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trHeight w:val="303"/>
        </w:trPr>
        <w:tc>
          <w:tcPr>
            <w:tcW w:w="128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瓶氧2L</w:t>
            </w:r>
            <w:r/>
          </w:p>
        </w:tc>
        <w:tc>
          <w:tcPr>
            <w:tcW w:w="82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≥99.6%</w:t>
            </w:r>
            <w:r/>
          </w:p>
        </w:tc>
        <w:tc>
          <w:tcPr>
            <w:tcW w:w="2739"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lang w:val="en-US" w:eastAsia="zh-CN"/>
              </w:rPr>
              <w:t xml:space="preserve">200</w:t>
            </w:r>
            <w:r>
              <w:rPr>
                <w:rFonts w:hint="eastAsia" w:ascii="宋体" w:hAnsi="宋体"/>
                <w:color w:val="auto"/>
                <w:szCs w:val="21"/>
                <w:highlight w:val="none"/>
              </w:rPr>
              <w:t xml:space="preserve">瓶</w:t>
            </w:r>
            <w:r/>
          </w:p>
        </w:tc>
        <w:tc>
          <w:tcPr>
            <w:tcW w:w="1438" w:type="pct"/>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bl>
    <w:p>
      <w:pPr>
        <w:pStyle w:val="1047"/>
        <w:numPr>
          <w:ilvl w:val="0"/>
          <w:numId w:val="7"/>
        </w:numPr>
        <w:jc w:val="left"/>
        <w:spacing w:line="360" w:lineRule="auto"/>
        <w:widowControl/>
        <w:rPr>
          <w:color w:val="auto"/>
          <w:highlight w:val="none"/>
        </w:rPr>
      </w:pPr>
      <w:r>
        <w:rPr>
          <w:rFonts w:hint="eastAsia"/>
          <w:color w:val="auto"/>
          <w:highlight w:val="none"/>
        </w:rPr>
        <w:t xml:space="preserve">★严格执行国家质量安全标准</w:t>
      </w:r>
      <w:r>
        <w:rPr>
          <w:rFonts w:hint="eastAsia"/>
          <w:b w:val="0"/>
          <w:bCs w:val="0"/>
          <w:color w:val="auto"/>
          <w:highlight w:val="none"/>
        </w:rPr>
        <w:t xml:space="preserve">，符合《中华人民共和国药典》要求</w:t>
      </w:r>
      <w:r>
        <w:rPr>
          <w:rFonts w:hint="eastAsia"/>
          <w:color w:val="auto"/>
          <w:highlight w:val="none"/>
        </w:rPr>
        <w:t xml:space="preserve">。</w:t>
      </w:r>
      <w:r/>
    </w:p>
    <w:p>
      <w:pPr>
        <w:pStyle w:val="1047"/>
        <w:numPr>
          <w:ilvl w:val="0"/>
          <w:numId w:val="7"/>
        </w:numPr>
        <w:jc w:val="left"/>
        <w:spacing w:line="360" w:lineRule="auto"/>
        <w:widowControl/>
        <w:rPr>
          <w:color w:val="auto"/>
          <w:highlight w:val="none"/>
        </w:rPr>
      </w:pPr>
      <w:r>
        <w:rPr>
          <w:rFonts w:hint="eastAsia"/>
          <w:color w:val="auto"/>
          <w:highlight w:val="none"/>
        </w:rPr>
        <w:t xml:space="preserve">★</w:t>
      </w:r>
      <w:r>
        <w:rPr>
          <w:rFonts w:hint="eastAsia"/>
          <w:color w:val="auto"/>
          <w:highlight w:val="none"/>
        </w:rPr>
        <w:t xml:space="preserve">投标人具有至少</w:t>
      </w:r>
      <w:r>
        <w:rPr>
          <w:rFonts w:hint="eastAsia"/>
          <w:color w:val="auto"/>
          <w:highlight w:val="none"/>
          <w:lang w:val="en-US" w:eastAsia="zh-CN"/>
        </w:rPr>
        <w:t xml:space="preserve">1</w:t>
      </w:r>
      <w:r>
        <w:rPr>
          <w:rFonts w:hint="eastAsia"/>
          <w:color w:val="auto"/>
          <w:highlight w:val="none"/>
        </w:rPr>
        <w:t xml:space="preserve">辆</w:t>
      </w:r>
      <w:r>
        <w:rPr>
          <w:rFonts w:hint="eastAsia"/>
          <w:color w:val="auto"/>
          <w:highlight w:val="none"/>
        </w:rPr>
        <w:t xml:space="preserve">液氧专用槽车，</w:t>
      </w:r>
      <w:r>
        <w:rPr>
          <w:rFonts w:hint="eastAsia"/>
          <w:color w:val="auto"/>
          <w:sz w:val="24"/>
          <w:szCs w:val="24"/>
          <w:highlight w:val="none"/>
        </w:rPr>
        <w:t xml:space="preserve">配置该项目运输车辆通行证应</w:t>
      </w:r>
      <w:r>
        <w:rPr>
          <w:rFonts w:hint="eastAsia"/>
          <w:color w:val="auto"/>
          <w:highlight w:val="none"/>
        </w:rPr>
        <w:t xml:space="preserve">符合南京市相关行政主管部门规定。（须在投标文件中提供车辆行驶证复印件并加盖公章。如投标人委托第三方运输企业承担气体运输服务，则投标人需同时提供与该运输企业有效期内的协议书复印件并加盖公章）</w:t>
      </w:r>
      <w:r/>
    </w:p>
    <w:p>
      <w:pPr>
        <w:pStyle w:val="1047"/>
        <w:numPr>
          <w:ilvl w:val="0"/>
          <w:numId w:val="7"/>
        </w:numPr>
        <w:jc w:val="left"/>
        <w:spacing w:line="360" w:lineRule="auto"/>
        <w:widowControl/>
        <w:rPr>
          <w:color w:val="auto"/>
          <w:highlight w:val="none"/>
        </w:rPr>
      </w:pPr>
      <w:r>
        <w:rPr>
          <w:rFonts w:hint="eastAsia"/>
          <w:color w:val="auto"/>
          <w:highlight w:val="none"/>
        </w:rPr>
        <w:t xml:space="preserve">★液体、气体的生产、销售、充装必须满足国家现行强制标准和相关法律规定的要求，货物必须符合或优于国家（行业）标准，以及本项目的质量要求和技术指标与出厂标准的最高标准。</w:t>
      </w:r>
      <w:r/>
    </w:p>
    <w:p>
      <w:pPr>
        <w:pStyle w:val="1047"/>
        <w:numPr>
          <w:ilvl w:val="0"/>
          <w:numId w:val="7"/>
        </w:numPr>
        <w:jc w:val="left"/>
        <w:spacing w:line="360" w:lineRule="auto"/>
        <w:widowControl/>
        <w:rPr>
          <w:color w:val="auto"/>
          <w:highlight w:val="none"/>
        </w:rPr>
      </w:pPr>
      <w:r>
        <w:rPr>
          <w:rFonts w:hint="eastAsia"/>
          <w:color w:val="auto"/>
          <w:highlight w:val="none"/>
        </w:rPr>
        <w:t xml:space="preserve">★</w:t>
      </w:r>
      <w:r>
        <w:rPr>
          <w:rFonts w:hint="eastAsia"/>
          <w:color w:val="auto"/>
          <w:highlight w:val="none"/>
        </w:rPr>
        <w:t xml:space="preserve">投标人需提供气瓶专用电动运送车不少于</w:t>
      </w:r>
      <w:r>
        <w:rPr>
          <w:rFonts w:hint="eastAsia"/>
          <w:color w:val="auto"/>
          <w:highlight w:val="none"/>
          <w:lang w:val="en-US" w:eastAsia="zh-CN"/>
        </w:rPr>
        <w:t xml:space="preserve">1</w:t>
      </w:r>
      <w:r>
        <w:rPr>
          <w:rFonts w:hint="eastAsia"/>
          <w:color w:val="auto"/>
          <w:highlight w:val="none"/>
        </w:rPr>
        <w:t xml:space="preserve">辆</w:t>
      </w:r>
      <w:r>
        <w:rPr>
          <w:rFonts w:hint="eastAsia"/>
          <w:color w:val="auto"/>
          <w:highlight w:val="none"/>
        </w:rPr>
        <w:t xml:space="preserve">，以方便在院区内由卸货地点运送至指定科</w:t>
      </w:r>
      <w:r>
        <w:rPr>
          <w:rFonts w:hint="eastAsia"/>
          <w:color w:val="auto"/>
          <w:highlight w:val="none"/>
        </w:rPr>
        <w:t xml:space="preserve">室。</w:t>
      </w:r>
      <w:r/>
    </w:p>
    <w:p>
      <w:pPr>
        <w:pStyle w:val="1047"/>
        <w:numPr>
          <w:ilvl w:val="0"/>
          <w:numId w:val="7"/>
        </w:numPr>
        <w:ind w:left="780" w:hanging="360"/>
        <w:spacing w:line="360" w:lineRule="auto"/>
        <w:rPr>
          <w:color w:val="auto"/>
          <w:highlight w:val="none"/>
        </w:rPr>
      </w:pPr>
      <w:r>
        <w:rPr>
          <w:rFonts w:hint="eastAsia"/>
          <w:color w:val="auto"/>
          <w:highlight w:val="none"/>
        </w:rPr>
        <w:t xml:space="preserve">★投标人需为该标段至少配备符合下述要求的车辆驾驶员和押运员各一名：车辆驾驶员须持</w:t>
      </w:r>
      <w:r>
        <w:rPr>
          <w:rFonts w:hint="eastAsia" w:ascii="宋体" w:hAnsi="宋体" w:cs="宋体"/>
          <w:color w:val="auto"/>
          <w:szCs w:val="21"/>
          <w:highlight w:val="none"/>
        </w:rPr>
        <w:t xml:space="preserve">有公安部门核发的有效驾驶证，以及交通运输主管部门核发的营业性道路运输驾驶员（危险货物运输）从业资格证；押运员具有</w:t>
      </w:r>
      <w:r>
        <w:rPr>
          <w:rFonts w:ascii="Arial" w:hAnsi="Arial" w:cs="Arial"/>
          <w:color w:val="auto"/>
          <w:sz w:val="20"/>
          <w:szCs w:val="20"/>
          <w:highlight w:val="none"/>
          <w:shd w:val="clear" w:color="auto" w:fill="ffffff"/>
        </w:rPr>
        <w:t xml:space="preserve">交通</w:t>
      </w:r>
      <w:r>
        <w:rPr>
          <w:rFonts w:hint="eastAsia" w:ascii="Arial" w:hAnsi="Arial" w:cs="Arial"/>
          <w:color w:val="auto"/>
          <w:sz w:val="20"/>
          <w:szCs w:val="20"/>
          <w:highlight w:val="none"/>
          <w:shd w:val="clear" w:color="auto" w:fill="ffffff"/>
        </w:rPr>
        <w:t xml:space="preserve">运输</w:t>
      </w:r>
      <w:r>
        <w:rPr>
          <w:rFonts w:hint="eastAsia" w:ascii="宋体" w:hAnsi="宋体" w:cs="宋体"/>
          <w:color w:val="auto"/>
          <w:szCs w:val="21"/>
          <w:highlight w:val="none"/>
        </w:rPr>
        <w:t xml:space="preserve">主管部门颁发的经营性道路危险货物运输押运证。</w:t>
      </w:r>
      <w:r>
        <w:rPr>
          <w:rFonts w:hint="eastAsia" w:ascii="宋体" w:hAnsi="宋体" w:cs="宋体"/>
          <w:color w:val="auto"/>
          <w:szCs w:val="21"/>
          <w:highlight w:val="none"/>
        </w:rPr>
        <w:t xml:space="preserve">（需提供有效的驾驶证、驾驶员从业资格证以及押运证复印件并加盖投标人公章）</w:t>
      </w:r>
      <w:r/>
    </w:p>
    <w:p>
      <w:pPr>
        <w:pStyle w:val="1047"/>
        <w:numPr>
          <w:ilvl w:val="0"/>
          <w:numId w:val="7"/>
        </w:numPr>
        <w:ind w:left="780" w:hanging="360"/>
        <w:spacing w:line="360" w:lineRule="auto"/>
        <w:rPr>
          <w:color w:val="auto"/>
          <w:highlight w:val="none"/>
        </w:rPr>
      </w:pPr>
      <w:r>
        <w:rPr>
          <w:rFonts w:hint="eastAsia"/>
          <w:color w:val="auto"/>
          <w:highlight w:val="none"/>
        </w:rPr>
        <w:t xml:space="preserve">★投标人需为该标段至少配备具有移动式压力容器充装证（R2证）的操作员1名。</w:t>
      </w:r>
      <w:r>
        <w:rPr>
          <w:rFonts w:hint="eastAsia" w:ascii="宋体" w:hAnsi="宋体" w:cs="宋体"/>
          <w:color w:val="auto"/>
          <w:szCs w:val="21"/>
          <w:highlight w:val="none"/>
        </w:rPr>
        <w:t xml:space="preserve">（需提供有效的证书复印件并加盖投标人公章）</w:t>
      </w:r>
      <w:r/>
    </w:p>
    <w:p>
      <w:pPr>
        <w:pStyle w:val="1047"/>
        <w:numPr>
          <w:ilvl w:val="0"/>
          <w:numId w:val="7"/>
        </w:numPr>
        <w:ind w:left="780" w:hanging="360"/>
        <w:spacing w:line="360" w:lineRule="auto"/>
        <w:rPr>
          <w:rFonts w:hint="eastAsia"/>
          <w:color w:val="auto"/>
          <w:highlight w:val="none"/>
        </w:rPr>
      </w:pPr>
      <w:r>
        <w:rPr>
          <w:rFonts w:hint="eastAsia"/>
          <w:color w:val="auto"/>
          <w:highlight w:val="none"/>
        </w:rPr>
        <w:t xml:space="preserve">★所有供货气瓶由投标人提供。</w:t>
      </w:r>
      <w:r/>
    </w:p>
    <w:p>
      <w:pPr>
        <w:pStyle w:val="1047"/>
        <w:numPr>
          <w:ilvl w:val="0"/>
          <w:numId w:val="7"/>
        </w:numPr>
        <w:ind w:left="780" w:hanging="360"/>
        <w:spacing w:line="360" w:lineRule="auto"/>
        <w:rPr>
          <w:rFonts w:hint="eastAsia"/>
          <w:color w:val="auto"/>
          <w:highlight w:val="none"/>
        </w:rPr>
      </w:pPr>
      <w:r>
        <w:rPr>
          <w:rFonts w:hint="eastAsia"/>
          <w:color w:val="auto"/>
          <w:highlight w:val="none"/>
        </w:rPr>
        <w:t xml:space="preserve">★招标清单内数量为医院预估数量，仅作为招标评标计算依据，仅供参考，按实结算</w:t>
      </w:r>
      <w:r>
        <w:rPr>
          <w:rFonts w:hint="eastAsia"/>
          <w:color w:val="auto"/>
          <w:highlight w:val="none"/>
        </w:rPr>
        <w:t xml:space="preserve">。</w:t>
      </w:r>
      <w:r/>
    </w:p>
    <w:p>
      <w:pPr>
        <w:jc w:val="left"/>
        <w:spacing w:line="360" w:lineRule="auto"/>
        <w:widowControl/>
        <w:rPr>
          <w:b/>
          <w:bCs/>
          <w:color w:val="auto"/>
          <w:highlight w:val="none"/>
        </w:rPr>
      </w:pPr>
      <w:r>
        <w:rPr>
          <w:rFonts w:hint="eastAsia"/>
          <w:b/>
          <w:bCs/>
          <w:color w:val="auto"/>
          <w:highlight w:val="none"/>
        </w:rPr>
        <w:t xml:space="preserve">三、商务需求（需在“商务偏离表”中逐条注明偏离情况）</w:t>
      </w:r>
      <w:r/>
    </w:p>
    <w:p>
      <w:pPr>
        <w:pStyle w:val="1047"/>
        <w:numPr>
          <w:ilvl w:val="0"/>
          <w:numId w:val="8"/>
        </w:numPr>
        <w:jc w:val="left"/>
        <w:spacing w:line="360" w:lineRule="auto"/>
        <w:widowControl/>
        <w:rPr>
          <w:color w:val="auto"/>
          <w:highlight w:val="none"/>
        </w:rPr>
      </w:pPr>
      <w:r>
        <w:rPr>
          <w:rFonts w:hint="eastAsia"/>
          <w:color w:val="auto"/>
          <w:highlight w:val="none"/>
        </w:rPr>
        <w:t xml:space="preserve">税：本项目执行中相关的一切税费均由中标单位负担。</w:t>
      </w:r>
      <w:r/>
    </w:p>
    <w:p>
      <w:pPr>
        <w:pStyle w:val="1047"/>
        <w:numPr>
          <w:ilvl w:val="0"/>
          <w:numId w:val="8"/>
        </w:numPr>
        <w:jc w:val="left"/>
        <w:spacing w:line="360" w:lineRule="auto"/>
        <w:widowControl/>
        <w:rPr>
          <w:color w:val="auto"/>
          <w:highlight w:val="none"/>
        </w:rPr>
      </w:pPr>
      <w:r>
        <w:rPr>
          <w:rFonts w:hint="eastAsia"/>
          <w:color w:val="auto"/>
          <w:highlight w:val="none"/>
        </w:rPr>
        <w:t xml:space="preserve">供货期：接采购人通知后的次日内送达采购人指定地点。</w:t>
      </w:r>
      <w:r/>
    </w:p>
    <w:p>
      <w:pPr>
        <w:pStyle w:val="1047"/>
        <w:numPr>
          <w:ilvl w:val="0"/>
          <w:numId w:val="8"/>
        </w:numPr>
        <w:jc w:val="left"/>
        <w:spacing w:line="360" w:lineRule="auto"/>
        <w:widowControl/>
        <w:rPr>
          <w:color w:val="auto"/>
          <w:highlight w:val="none"/>
        </w:rPr>
      </w:pPr>
      <w:r>
        <w:rPr>
          <w:rFonts w:hint="eastAsia"/>
          <w:color w:val="auto"/>
          <w:highlight w:val="none"/>
        </w:rPr>
        <w:t xml:space="preserve">交货地点：江苏省人民医院</w:t>
      </w:r>
      <w:r>
        <w:rPr>
          <w:rFonts w:hint="eastAsia"/>
          <w:color w:val="auto"/>
          <w:highlight w:val="none"/>
          <w:lang w:val="en-US" w:eastAsia="zh-CN"/>
        </w:rPr>
        <w:t xml:space="preserve">雨花院区</w:t>
      </w:r>
      <w:r>
        <w:rPr>
          <w:rFonts w:hint="eastAsia"/>
          <w:color w:val="auto"/>
          <w:highlight w:val="none"/>
        </w:rPr>
        <w:t xml:space="preserve">指定</w:t>
      </w:r>
      <w:r>
        <w:rPr>
          <w:rFonts w:hint="eastAsia"/>
          <w:color w:val="auto"/>
          <w:highlight w:val="none"/>
          <w:lang w:val="en-US" w:eastAsia="zh-CN"/>
        </w:rPr>
        <w:t xml:space="preserve">地点</w:t>
      </w:r>
      <w:r>
        <w:rPr>
          <w:rFonts w:hint="eastAsia"/>
          <w:color w:val="auto"/>
          <w:highlight w:val="none"/>
        </w:rPr>
        <w:t xml:space="preserve">。</w:t>
      </w:r>
      <w:r/>
    </w:p>
    <w:p>
      <w:pPr>
        <w:pStyle w:val="1047"/>
        <w:numPr>
          <w:ilvl w:val="0"/>
          <w:numId w:val="8"/>
        </w:numPr>
        <w:jc w:val="left"/>
        <w:spacing w:line="360" w:lineRule="auto"/>
        <w:widowControl/>
        <w:rPr>
          <w:color w:val="auto"/>
          <w:highlight w:val="none"/>
        </w:rPr>
      </w:pPr>
      <w:r>
        <w:rPr>
          <w:rFonts w:hint="eastAsia"/>
          <w:color w:val="auto"/>
          <w:highlight w:val="none"/>
        </w:rPr>
        <w:t xml:space="preserve">货物验收：中标单位须派有经验的技术人员和医院相关人员共同验收，有质量问题无条件更换。随货必须提供有效的</w:t>
      </w:r>
      <w:r>
        <w:rPr>
          <w:rFonts w:hint="eastAsia" w:ascii="宋体" w:hAnsi="宋体" w:cs="宋体"/>
          <w:bCs/>
          <w:color w:val="auto"/>
          <w:highlight w:val="none"/>
        </w:rPr>
        <w:t xml:space="preserve">批号及质检合格证</w:t>
      </w:r>
      <w:r>
        <w:rPr>
          <w:rFonts w:hint="eastAsia"/>
          <w:color w:val="auto"/>
          <w:highlight w:val="none"/>
        </w:rPr>
        <w:t xml:space="preserve">等相关资料。</w:t>
      </w:r>
      <w:r/>
    </w:p>
    <w:p>
      <w:pPr>
        <w:pStyle w:val="1047"/>
        <w:numPr>
          <w:ilvl w:val="0"/>
          <w:numId w:val="8"/>
        </w:numPr>
        <w:jc w:val="left"/>
        <w:spacing w:line="360" w:lineRule="auto"/>
        <w:widowControl/>
        <w:rPr>
          <w:color w:val="auto"/>
          <w:highlight w:val="none"/>
        </w:rPr>
      </w:pPr>
      <w:r>
        <w:rPr>
          <w:rFonts w:hint="eastAsia"/>
          <w:color w:val="auto"/>
          <w:highlight w:val="none"/>
        </w:rPr>
        <w:t xml:space="preserve">中标单位交付的货物应当完全符合招投标文件和合同所规定的货物、数量和规格等要求。中标单位提供的货物不符合招投标文件和合同规定的，我院有权拒收货物，由此引起的风险，由中标单位承担。</w:t>
      </w:r>
      <w:r/>
    </w:p>
    <w:p>
      <w:pPr>
        <w:pStyle w:val="1047"/>
        <w:numPr>
          <w:ilvl w:val="0"/>
          <w:numId w:val="8"/>
        </w:numPr>
        <w:jc w:val="left"/>
        <w:spacing w:line="360" w:lineRule="auto"/>
        <w:widowControl/>
        <w:rPr>
          <w:color w:val="auto"/>
          <w:highlight w:val="none"/>
        </w:rPr>
      </w:pPr>
      <w:r>
        <w:rPr>
          <w:rFonts w:hint="eastAsia"/>
          <w:color w:val="auto"/>
          <w:highlight w:val="none"/>
        </w:rPr>
        <w:t xml:space="preserve">货物的到货验收包括：规格、数量、外观质量、及货物包装是否完好。若因上述等原因不符合要求导致逾期交付的，由中标单位承担相关的违约责任。</w:t>
      </w:r>
      <w:r/>
    </w:p>
    <w:p>
      <w:pPr>
        <w:pStyle w:val="1047"/>
        <w:numPr>
          <w:ilvl w:val="0"/>
          <w:numId w:val="8"/>
        </w:numPr>
        <w:jc w:val="left"/>
        <w:spacing w:line="360" w:lineRule="auto"/>
        <w:widowControl/>
        <w:rPr>
          <w:color w:val="auto"/>
          <w:highlight w:val="none"/>
        </w:rPr>
      </w:pPr>
      <w:r>
        <w:rPr>
          <w:rFonts w:hint="eastAsia"/>
          <w:color w:val="auto"/>
          <w:highlight w:val="none"/>
        </w:rPr>
        <w:t xml:space="preserve">货物验收的标准：按行业通行标准、厂方出厂标准和中标单位投标文件的承诺及合同约定，并不低于国家相关标准。验收和使用过程中发现有质量问题的，即给予无条件换货。</w:t>
      </w:r>
      <w:r/>
    </w:p>
    <w:p>
      <w:pPr>
        <w:pStyle w:val="1047"/>
        <w:numPr>
          <w:ilvl w:val="0"/>
          <w:numId w:val="8"/>
        </w:numPr>
        <w:jc w:val="left"/>
        <w:spacing w:line="360" w:lineRule="auto"/>
        <w:widowControl/>
        <w:rPr>
          <w:color w:val="auto"/>
          <w:highlight w:val="none"/>
        </w:rPr>
      </w:pPr>
      <w:r>
        <w:rPr>
          <w:rFonts w:hint="eastAsia"/>
          <w:color w:val="auto"/>
          <w:highlight w:val="none"/>
        </w:rPr>
        <w:t xml:space="preserve">在采购人所在地须有长期固定的售后服务正规机构，具备24小时随叫随送的应急能力。</w:t>
      </w:r>
      <w:r/>
    </w:p>
    <w:p>
      <w:pPr>
        <w:pStyle w:val="1047"/>
        <w:numPr>
          <w:ilvl w:val="0"/>
          <w:numId w:val="8"/>
        </w:numPr>
        <w:jc w:val="left"/>
        <w:spacing w:line="360" w:lineRule="auto"/>
        <w:widowControl/>
        <w:rPr>
          <w:color w:val="auto"/>
          <w:highlight w:val="none"/>
        </w:rPr>
      </w:pPr>
      <w:r>
        <w:rPr>
          <w:rFonts w:hint="eastAsia"/>
          <w:color w:val="auto"/>
          <w:highlight w:val="none"/>
        </w:rPr>
        <w:t xml:space="preserve">如遇招标人紧急情况，需向中标人临时加购产品的，中标人需在2小时内与招标人明确具体数量及要求</w:t>
      </w:r>
      <w:r>
        <w:rPr>
          <w:rFonts w:hint="eastAsia"/>
          <w:color w:val="auto"/>
          <w:highlight w:val="none"/>
          <w:lang w:eastAsia="zh-CN"/>
        </w:rPr>
        <w:t xml:space="preserve">，</w:t>
      </w:r>
      <w:r>
        <w:rPr>
          <w:rFonts w:hint="eastAsia"/>
          <w:color w:val="auto"/>
          <w:highlight w:val="none"/>
        </w:rPr>
        <w:t xml:space="preserve">12小时内（含）送达。</w:t>
      </w:r>
      <w:r/>
    </w:p>
    <w:p>
      <w:pPr>
        <w:pStyle w:val="1047"/>
        <w:numPr>
          <w:ilvl w:val="0"/>
          <w:numId w:val="8"/>
        </w:numPr>
        <w:jc w:val="left"/>
        <w:spacing w:line="360" w:lineRule="auto"/>
        <w:widowControl/>
        <w:rPr>
          <w:color w:val="auto"/>
          <w:highlight w:val="none"/>
        </w:rPr>
      </w:pPr>
      <w:r>
        <w:rPr>
          <w:rFonts w:hint="eastAsia"/>
          <w:color w:val="auto"/>
          <w:highlight w:val="none"/>
        </w:rPr>
        <w:t xml:space="preserve">中标单位应按照国家有关法律法规规章和“三包”规定以及合同所附的“服务承诺”提供服务。</w:t>
      </w:r>
      <w:r/>
    </w:p>
    <w:p>
      <w:pPr>
        <w:pStyle w:val="1047"/>
        <w:numPr>
          <w:ilvl w:val="0"/>
          <w:numId w:val="8"/>
        </w:numPr>
        <w:jc w:val="left"/>
        <w:spacing w:line="360" w:lineRule="auto"/>
        <w:widowControl/>
        <w:rPr>
          <w:color w:val="auto"/>
          <w:highlight w:val="none"/>
        </w:rPr>
      </w:pPr>
      <w:r>
        <w:rPr>
          <w:rFonts w:hint="eastAsia"/>
          <w:color w:val="auto"/>
          <w:highlight w:val="none"/>
        </w:rPr>
        <w:t xml:space="preserve">中标单位需承诺对所购货物的质量保证，出现任何质量问题，中标单位必须予以更换相同产品。</w:t>
      </w:r>
      <w:r/>
    </w:p>
    <w:p>
      <w:pPr>
        <w:pStyle w:val="1047"/>
        <w:numPr>
          <w:ilvl w:val="0"/>
          <w:numId w:val="8"/>
        </w:numPr>
        <w:jc w:val="left"/>
        <w:spacing w:line="360" w:lineRule="auto"/>
        <w:widowControl/>
        <w:rPr>
          <w:color w:val="auto"/>
          <w:highlight w:val="none"/>
        </w:rPr>
      </w:pPr>
      <w:r>
        <w:rPr>
          <w:rFonts w:hint="eastAsia"/>
          <w:color w:val="auto"/>
          <w:highlight w:val="none"/>
        </w:rPr>
        <w:t xml:space="preserve">投标人在投标文件中应提供售后服务的承诺，包括在招标人所在地或周边地区售后服务机构及人员的情况、质保期内及质保期满后的售后服务情况。</w:t>
      </w:r>
      <w:r/>
    </w:p>
    <w:p>
      <w:pPr>
        <w:pStyle w:val="1047"/>
        <w:numPr>
          <w:ilvl w:val="0"/>
          <w:numId w:val="8"/>
        </w:numPr>
        <w:jc w:val="left"/>
        <w:spacing w:line="360" w:lineRule="auto"/>
        <w:widowControl/>
        <w:rPr>
          <w:color w:val="auto"/>
          <w:highlight w:val="none"/>
        </w:rPr>
      </w:pPr>
      <w:r>
        <w:rPr>
          <w:rFonts w:hint="eastAsia"/>
          <w:color w:val="auto"/>
          <w:highlight w:val="none"/>
        </w:rPr>
        <w:t xml:space="preserve">投标人需提供保障全过程供气的信息化软件服务</w:t>
      </w:r>
      <w:r>
        <w:rPr>
          <w:rFonts w:hint="eastAsia"/>
          <w:color w:val="auto"/>
          <w:highlight w:val="none"/>
        </w:rPr>
        <w:t xml:space="preserve">（包括但不限于气体</w:t>
      </w:r>
      <w:r>
        <w:rPr>
          <w:rFonts w:hint="eastAsia" w:ascii="宋体" w:hAnsi="宋体" w:cs="宋体"/>
          <w:color w:val="auto"/>
          <w:szCs w:val="21"/>
          <w:highlight w:val="none"/>
        </w:rPr>
        <w:t xml:space="preserve">后台管理系统</w:t>
      </w:r>
      <w:r>
        <w:rPr>
          <w:rFonts w:hint="eastAsia"/>
          <w:color w:val="auto"/>
          <w:highlight w:val="none"/>
        </w:rPr>
        <w:t xml:space="preserve">）。</w:t>
      </w:r>
      <w:r/>
    </w:p>
    <w:p>
      <w:pPr>
        <w:pStyle w:val="1047"/>
        <w:numPr>
          <w:ilvl w:val="0"/>
          <w:numId w:val="8"/>
        </w:numPr>
        <w:jc w:val="left"/>
        <w:spacing w:line="360" w:lineRule="auto"/>
        <w:widowControl/>
        <w:rPr>
          <w:color w:val="auto"/>
          <w:highlight w:val="none"/>
        </w:rPr>
      </w:pPr>
      <w:r>
        <w:rPr>
          <w:rFonts w:hint="eastAsia"/>
          <w:color w:val="auto"/>
          <w:highlight w:val="none"/>
        </w:rPr>
        <w:t xml:space="preserve">付款方式：货物验收合格且收到中标单位发票后支付货款。</w:t>
      </w:r>
      <w:r/>
    </w:p>
    <w:p>
      <w:pPr>
        <w:jc w:val="left"/>
        <w:spacing w:line="360" w:lineRule="auto"/>
        <w:widowControl/>
        <w:rPr>
          <w:b/>
          <w:bCs/>
          <w:color w:val="auto"/>
          <w:highlight w:val="none"/>
        </w:rPr>
      </w:pPr>
      <w:r>
        <w:rPr>
          <w:rFonts w:hint="eastAsia"/>
          <w:b/>
          <w:bCs/>
          <w:color w:val="auto"/>
          <w:highlight w:val="none"/>
        </w:rPr>
        <w:t xml:space="preserve">四、其他要求</w:t>
      </w:r>
      <w:r/>
    </w:p>
    <w:p>
      <w:pPr>
        <w:pStyle w:val="1047"/>
        <w:numPr>
          <w:ilvl w:val="0"/>
          <w:numId w:val="9"/>
        </w:numPr>
        <w:jc w:val="left"/>
        <w:spacing w:line="360" w:lineRule="auto"/>
        <w:widowControl/>
        <w:rPr>
          <w:color w:val="auto"/>
          <w:highlight w:val="none"/>
        </w:rPr>
      </w:pPr>
      <w:r>
        <w:rPr>
          <w:rFonts w:hint="eastAsia"/>
          <w:color w:val="auto"/>
          <w:highlight w:val="none"/>
        </w:rPr>
        <w:t xml:space="preserve">投标人在投标文件中应提供投标文件与招标文件的技术条款偏差表，如与招标文件无偏差，也应说明。</w:t>
      </w:r>
      <w:r/>
    </w:p>
    <w:p>
      <w:pPr>
        <w:pStyle w:val="1047"/>
        <w:numPr>
          <w:ilvl w:val="0"/>
          <w:numId w:val="9"/>
        </w:numPr>
        <w:jc w:val="left"/>
        <w:spacing w:line="360" w:lineRule="auto"/>
        <w:widowControl/>
        <w:rPr>
          <w:color w:val="auto"/>
          <w:highlight w:val="none"/>
        </w:rPr>
      </w:pPr>
      <w:r>
        <w:rPr>
          <w:rFonts w:hint="eastAsia"/>
          <w:color w:val="auto"/>
          <w:highlight w:val="none"/>
        </w:rPr>
        <w:t xml:space="preserve">投标人在投标文件中应提供投标文件与招标文件的商务条款偏差表，如与招标文件无偏差，也应说明。</w:t>
      </w:r>
      <w:r/>
    </w:p>
    <w:p>
      <w:pPr>
        <w:pStyle w:val="1047"/>
        <w:numPr>
          <w:ilvl w:val="0"/>
          <w:numId w:val="9"/>
        </w:numPr>
        <w:jc w:val="left"/>
        <w:spacing w:line="360" w:lineRule="auto"/>
        <w:widowControl/>
        <w:rPr>
          <w:color w:val="auto"/>
          <w:highlight w:val="none"/>
        </w:rPr>
      </w:pPr>
      <w:r>
        <w:rPr>
          <w:rFonts w:hint="eastAsia"/>
          <w:color w:val="auto"/>
          <w:highlight w:val="none"/>
        </w:rPr>
        <w:t xml:space="preserve">投标人在投标文件中应提供完善的产品质量保障措施，如产品交付时发现产品存在质量缺陷、包装缺陷等质量问题，中标单位将在合理期限内无条件更换，直至我院满意，过程中所发生的费用由中标单位承担。</w:t>
      </w:r>
      <w:r/>
    </w:p>
    <w:p>
      <w:pPr>
        <w:pStyle w:val="1047"/>
        <w:numPr>
          <w:ilvl w:val="0"/>
          <w:numId w:val="9"/>
        </w:numPr>
        <w:jc w:val="left"/>
        <w:spacing w:line="360" w:lineRule="auto"/>
        <w:widowControl/>
        <w:rPr>
          <w:color w:val="auto"/>
          <w:highlight w:val="none"/>
        </w:rPr>
      </w:pPr>
      <w:r>
        <w:rPr>
          <w:rFonts w:hint="eastAsia"/>
          <w:color w:val="auto"/>
          <w:highlight w:val="none"/>
        </w:rPr>
        <w:t xml:space="preserve">投标人应保证所购买的货物为全新、完整、未使用过的良好介质，与本采购文件要求一致。</w:t>
      </w:r>
      <w:r/>
    </w:p>
    <w:p>
      <w:pPr>
        <w:pStyle w:val="1047"/>
        <w:numPr>
          <w:ilvl w:val="0"/>
          <w:numId w:val="9"/>
        </w:numPr>
        <w:jc w:val="left"/>
        <w:spacing w:line="360" w:lineRule="auto"/>
        <w:widowControl/>
        <w:rPr>
          <w:color w:val="auto"/>
          <w:highlight w:val="none"/>
        </w:rPr>
      </w:pPr>
      <w:r>
        <w:rPr>
          <w:rFonts w:hint="eastAsia"/>
          <w:color w:val="auto"/>
          <w:highlight w:val="none"/>
        </w:rPr>
        <w:t xml:space="preserve">投标人在投标文件中应提供投标货物实施方案、验收方案、产品售后技术服务方案、相关销售业绩、第三方检测报告等资料。</w:t>
      </w:r>
      <w:r/>
    </w:p>
    <w:p>
      <w:pPr>
        <w:jc w:val="left"/>
        <w:spacing w:line="360" w:lineRule="auto"/>
        <w:widowControl/>
        <w:rPr>
          <w:b/>
          <w:bCs/>
          <w:color w:val="auto"/>
          <w:highlight w:val="none"/>
        </w:rPr>
      </w:pPr>
      <w:r>
        <w:rPr>
          <w:rFonts w:hint="eastAsia"/>
          <w:b/>
          <w:bCs/>
          <w:color w:val="auto"/>
          <w:highlight w:val="none"/>
        </w:rPr>
        <w:t xml:space="preserve">五、项目报价要求</w:t>
      </w:r>
      <w:r/>
    </w:p>
    <w:p>
      <w:pPr>
        <w:pStyle w:val="1047"/>
        <w:numPr>
          <w:ilvl w:val="0"/>
          <w:numId w:val="10"/>
        </w:numPr>
        <w:jc w:val="left"/>
        <w:spacing w:line="360" w:lineRule="auto"/>
        <w:widowControl/>
        <w:rPr>
          <w:color w:val="auto"/>
          <w:highlight w:val="none"/>
        </w:rPr>
      </w:pPr>
      <w:r>
        <w:rPr>
          <w:rFonts w:hint="eastAsia"/>
          <w:color w:val="auto"/>
          <w:highlight w:val="none"/>
        </w:rPr>
        <w:t xml:space="preserve">所有投标价格均为人民币报价。包括税费、产品费用、实施费用、安装调试费用等所有费用。</w:t>
      </w:r>
      <w:r/>
    </w:p>
    <w:p>
      <w:pPr>
        <w:pStyle w:val="1047"/>
        <w:numPr>
          <w:ilvl w:val="0"/>
          <w:numId w:val="10"/>
        </w:numPr>
        <w:jc w:val="left"/>
        <w:spacing w:line="360" w:lineRule="auto"/>
        <w:widowControl/>
        <w:rPr>
          <w:color w:val="auto"/>
          <w:highlight w:val="none"/>
        </w:rPr>
      </w:pPr>
      <w:r>
        <w:rPr>
          <w:rFonts w:hint="eastAsia"/>
          <w:color w:val="auto"/>
          <w:highlight w:val="none"/>
        </w:rPr>
        <w:t xml:space="preserve">供应商应提供详细的分项价格和总价。如果出现总价与分项价格不相符，则以分项价格为准。</w:t>
      </w:r>
      <w:r/>
    </w:p>
    <w:p>
      <w:pPr>
        <w:pStyle w:val="1047"/>
        <w:numPr>
          <w:ilvl w:val="0"/>
          <w:numId w:val="10"/>
        </w:numPr>
        <w:jc w:val="left"/>
        <w:spacing w:line="360" w:lineRule="auto"/>
        <w:widowControl/>
        <w:rPr>
          <w:color w:val="auto"/>
          <w:highlight w:val="none"/>
        </w:rPr>
      </w:pPr>
      <w:r>
        <w:rPr>
          <w:rFonts w:hint="eastAsia"/>
          <w:color w:val="auto"/>
          <w:highlight w:val="none"/>
        </w:rPr>
        <w:t xml:space="preserve">供应商应对其报价的正确性和充分性负责，这些价格足以负担遵守所有采购条件的费用，以及正确地、适当地履行和完成采购邀请函中所述的工作所必需的所有事项的费用。</w:t>
      </w:r>
      <w:r/>
    </w:p>
    <w:p>
      <w:pPr>
        <w:pStyle w:val="1047"/>
        <w:numPr>
          <w:ilvl w:val="0"/>
          <w:numId w:val="10"/>
        </w:numPr>
        <w:jc w:val="left"/>
        <w:spacing w:line="360" w:lineRule="auto"/>
        <w:widowControl/>
        <w:rPr>
          <w:color w:val="auto"/>
          <w:highlight w:val="none"/>
        </w:rPr>
      </w:pPr>
      <w:r>
        <w:rPr>
          <w:rFonts w:hint="eastAsia"/>
          <w:color w:val="auto"/>
          <w:highlight w:val="none"/>
        </w:rPr>
        <w:t xml:space="preserve">所报价对应的服务应满足本项目的要求，并能完全实现供应商针对本项目制定的服务方案，如在此价格上发现有缺项，供应商负责承担并免费提供。</w:t>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pStyle w:val="1047"/>
        <w:numPr>
          <w:ilvl w:val="0"/>
          <w:numId w:val="0"/>
        </w:numPr>
        <w:jc w:val="left"/>
        <w:spacing w:line="360" w:lineRule="auto"/>
        <w:widowControl/>
        <w:rPr>
          <w:rFonts w:hint="eastAsia"/>
          <w:color w:val="auto"/>
          <w:highlight w:val="none"/>
        </w:rPr>
      </w:pPr>
      <w:r>
        <w:rPr>
          <w:rFonts w:hint="eastAsia"/>
          <w:color w:val="auto"/>
          <w:highlight w:val="none"/>
        </w:rPr>
      </w:r>
      <w:r/>
    </w:p>
    <w:p>
      <w:pPr>
        <w:ind w:firstLine="420"/>
        <w:jc w:val="left"/>
        <w:spacing w:line="360" w:lineRule="auto"/>
        <w:widowControl/>
        <w:rPr>
          <w:color w:val="auto"/>
          <w:highlight w:val="none"/>
        </w:rPr>
      </w:pPr>
      <w:r>
        <w:rPr>
          <w:color w:val="auto"/>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bookmarkEnd w:id="21"/>
      <w:bookmarkEnd w:id="22"/>
      <w:bookmarkEnd w:id="23"/>
      <w:bookmarkEnd w:id="24"/>
      <w:r/>
    </w:p>
    <w:p>
      <w:pPr>
        <w:pStyle w:val="975"/>
        <w:numPr>
          <w:ilvl w:val="0"/>
          <w:numId w:val="0"/>
        </w:numPr>
        <w:jc w:val="center"/>
        <w:tabs>
          <w:tab w:val="right" w:pos="9638" w:leader="none"/>
        </w:tabs>
        <w:rPr>
          <w:rFonts w:ascii="Arial" w:hAnsi="Arial" w:cs="Arial"/>
          <w:b/>
          <w:bCs/>
          <w:color w:val="auto"/>
          <w:sz w:val="32"/>
          <w:szCs w:val="44"/>
          <w:highlight w:val="none"/>
        </w:rPr>
      </w:pPr>
      <w:r/>
      <w:bookmarkStart w:id="26" w:name="_Toc30691"/>
      <w:r>
        <w:rPr>
          <w:rFonts w:hint="eastAsia" w:ascii="Arial" w:hAnsi="Arial" w:cs="Arial"/>
          <w:b/>
          <w:bCs/>
          <w:color w:val="auto"/>
          <w:sz w:val="32"/>
          <w:szCs w:val="44"/>
          <w:highlight w:val="none"/>
        </w:rPr>
        <w:t xml:space="preserve">第五章 </w:t>
      </w:r>
      <w:r>
        <w:rPr>
          <w:rFonts w:ascii="Arial" w:hAnsi="Arial" w:cs="Arial"/>
          <w:b/>
          <w:bCs/>
          <w:color w:val="auto"/>
          <w:sz w:val="32"/>
          <w:szCs w:val="44"/>
          <w:highlight w:val="none"/>
        </w:rPr>
        <w:t xml:space="preserve">合同主要条款及格式</w:t>
      </w:r>
      <w:bookmarkEnd w:id="25"/>
      <w:r/>
      <w:bookmarkEnd w:id="26"/>
      <w:r/>
      <w:r/>
    </w:p>
    <w:p>
      <w:pPr>
        <w:rPr>
          <w:color w:val="auto"/>
          <w:highlight w:val="none"/>
        </w:rPr>
      </w:pPr>
      <w:r>
        <w:rPr>
          <w:color w:val="auto"/>
          <w:highlight w:val="none"/>
        </w:rPr>
      </w:r>
      <w:r/>
    </w:p>
    <w:p>
      <w:pPr>
        <w:pStyle w:val="975"/>
        <w:numPr>
          <w:ilvl w:val="0"/>
          <w:numId w:val="0"/>
        </w:numPr>
        <w:jc w:val="center"/>
        <w:tabs>
          <w:tab w:val="right" w:pos="9638" w:leader="none"/>
        </w:tabs>
        <w:rPr>
          <w:rFonts w:ascii="宋体" w:hAnsi="宋体"/>
          <w:color w:val="auto"/>
          <w:highlight w:val="none"/>
        </w:rPr>
      </w:pPr>
      <w:r>
        <w:rPr>
          <w:rFonts w:hint="eastAsia" w:ascii="宋体" w:hAnsi="宋体"/>
          <w:color w:val="auto"/>
          <w:highlight w:val="none"/>
        </w:rPr>
        <w:t xml:space="preserve">江苏省人民医院服务保障合同</w:t>
      </w:r>
      <w:r/>
    </w:p>
    <w:p>
      <w:pPr>
        <w:ind w:firstLine="480"/>
        <w:spacing w:line="360" w:lineRule="auto"/>
        <w:rPr>
          <w:rFonts w:ascii="宋体" w:hAnsi="宋体"/>
          <w:color w:val="auto"/>
          <w:sz w:val="24"/>
          <w:highlight w:val="none"/>
          <w:u w:val="single"/>
        </w:rPr>
      </w:pPr>
      <w:r/>
      <w:bookmarkStart w:id="27" w:name="_Toc28523"/>
      <w:r>
        <w:rPr>
          <w:rFonts w:hint="eastAsia" w:ascii="宋体" w:hAnsi="宋体"/>
          <w:color w:val="auto"/>
          <w:sz w:val="24"/>
          <w:highlight w:val="none"/>
        </w:rPr>
        <w:t xml:space="preserve">甲方：</w:t>
      </w:r>
      <w:r>
        <w:rPr>
          <w:rFonts w:hint="eastAsia" w:ascii="宋体" w:hAnsi="宋体"/>
          <w:color w:val="auto"/>
          <w:sz w:val="24"/>
          <w:highlight w:val="none"/>
          <w:u w:val="single"/>
        </w:rPr>
        <w:t xml:space="preserve">江苏省人民医院</w:t>
      </w:r>
      <w:r>
        <w:rPr>
          <w:rFonts w:ascii="宋体" w:hAnsi="宋体"/>
          <w:color w:val="auto"/>
          <w:sz w:val="24"/>
          <w:highlight w:val="none"/>
          <w:u w:val="single"/>
        </w:rPr>
        <w:t xml:space="preserve">    </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根据《中华人民共和国民法典》及国家有关规定，</w:t>
      </w:r>
      <w:r>
        <w:rPr>
          <w:rFonts w:hint="eastAsia" w:ascii="宋体" w:hAnsi="宋体" w:cs="宋体"/>
          <w:color w:val="auto"/>
          <w:sz w:val="24"/>
          <w:highlight w:val="none"/>
        </w:rPr>
        <w:t xml:space="preserve">依据甲方要求和项目具体情况，</w:t>
      </w:r>
      <w:r>
        <w:rPr>
          <w:rFonts w:hint="eastAsia" w:ascii="宋体" w:hAnsi="宋体"/>
          <w:color w:val="auto"/>
          <w:sz w:val="24"/>
          <w:highlight w:val="none"/>
        </w:rPr>
        <w:t xml:space="preserve">遵循平等、自愿、公平和诚实信用的原则，特订立以下条款共同遵守。</w:t>
      </w:r>
      <w:r/>
    </w:p>
    <w:p>
      <w:pPr>
        <w:ind w:firstLine="200"/>
        <w:spacing w:line="360" w:lineRule="auto"/>
        <w:rPr>
          <w:b/>
          <w:color w:val="auto"/>
          <w:sz w:val="28"/>
          <w:highlight w:val="none"/>
        </w:rPr>
      </w:pPr>
      <w:r>
        <w:rPr>
          <w:rFonts w:hint="eastAsia"/>
          <w:b/>
          <w:color w:val="auto"/>
          <w:sz w:val="28"/>
          <w:highlight w:val="none"/>
        </w:rPr>
        <w:t xml:space="preserve">一、项目概况</w:t>
      </w:r>
      <w:r/>
    </w:p>
    <w:p>
      <w:pPr>
        <w:ind w:left="200"/>
        <w:spacing w:line="360" w:lineRule="auto"/>
        <w:tabs>
          <w:tab w:val="left" w:pos="180" w:leader="none"/>
          <w:tab w:val="left" w:pos="360" w:leader="none"/>
          <w:tab w:val="left" w:pos="1964" w:leader="none"/>
        </w:tabs>
        <w:rPr>
          <w:rFonts w:ascii="宋体" w:hAnsi="宋体"/>
          <w:color w:val="auto"/>
          <w:sz w:val="24"/>
          <w:highlight w:val="none"/>
        </w:rPr>
      </w:pPr>
      <w:r>
        <w:rPr>
          <w:rFonts w:hint="eastAsia" w:ascii="宋体" w:hAnsi="宋体"/>
          <w:color w:val="auto"/>
          <w:sz w:val="24"/>
          <w:highlight w:val="none"/>
        </w:rPr>
        <w:t xml:space="preserve">1.项目名称：</w:t>
      </w:r>
      <w:r>
        <w:rPr>
          <w:rFonts w:hint="eastAsia" w:ascii="宋体" w:hAnsi="宋体"/>
          <w:color w:val="auto"/>
          <w:sz w:val="24"/>
          <w:highlight w:val="none"/>
          <w:u w:val="single"/>
        </w:rPr>
        <w:t xml:space="preserve">江苏省人民医院</w:t>
      </w:r>
      <w:r>
        <w:rPr>
          <w:rFonts w:hint="eastAsia" w:ascii="宋体" w:hAnsi="宋体"/>
          <w:color w:val="auto"/>
          <w:sz w:val="24"/>
          <w:highlight w:val="none"/>
          <w:u w:val="single"/>
          <w:lang w:val="en-US" w:eastAsia="zh-CN"/>
        </w:rPr>
        <w:t xml:space="preserve">雨花院区</w:t>
      </w:r>
      <w:r>
        <w:rPr>
          <w:rFonts w:hint="eastAsia" w:ascii="宋体" w:hAnsi="宋体"/>
          <w:color w:val="auto"/>
          <w:sz w:val="24"/>
          <w:highlight w:val="none"/>
          <w:u w:val="single"/>
        </w:rPr>
        <w:t xml:space="preserve">医用液态氧气、瓶装氧气采购及供应服务 </w:t>
      </w:r>
      <w:r/>
    </w:p>
    <w:p>
      <w:pPr>
        <w:ind w:left="200"/>
        <w:spacing w:line="360" w:lineRule="auto"/>
        <w:tabs>
          <w:tab w:val="left" w:pos="180" w:leader="none"/>
          <w:tab w:val="left" w:pos="360" w:leader="none"/>
          <w:tab w:val="left" w:pos="196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甲方委托乙方为我院提供</w:t>
      </w:r>
      <w:r>
        <w:rPr>
          <w:rFonts w:hint="eastAsia" w:ascii="宋体" w:hAnsi="宋体"/>
          <w:color w:val="auto"/>
          <w:sz w:val="24"/>
          <w:highlight w:val="none"/>
          <w:u w:val="single"/>
        </w:rPr>
        <w:t xml:space="preserve">液氧、瓶装氧气采购及供应</w:t>
      </w:r>
      <w:r>
        <w:rPr>
          <w:rFonts w:hint="eastAsia" w:ascii="宋体" w:hAnsi="宋体"/>
          <w:color w:val="auto"/>
          <w:sz w:val="24"/>
          <w:highlight w:val="none"/>
        </w:rPr>
        <w:t xml:space="preserve">服务。</w:t>
      </w:r>
      <w:r/>
    </w:p>
    <w:p>
      <w:pPr>
        <w:ind w:firstLine="200"/>
        <w:spacing w:line="360" w:lineRule="auto"/>
        <w:rPr>
          <w:b/>
          <w:color w:val="auto"/>
          <w:sz w:val="28"/>
          <w:highlight w:val="none"/>
        </w:rPr>
      </w:pPr>
      <w:r>
        <w:rPr>
          <w:rFonts w:hint="eastAsia"/>
          <w:b/>
          <w:color w:val="auto"/>
          <w:sz w:val="28"/>
          <w:highlight w:val="none"/>
        </w:rPr>
        <w:t xml:space="preserve">二、合同期</w:t>
      </w:r>
      <w:r/>
    </w:p>
    <w:p>
      <w:pPr>
        <w:ind w:firstLine="200"/>
        <w:spacing w:line="360" w:lineRule="auto"/>
        <w:tabs>
          <w:tab w:val="left" w:pos="180" w:leader="none"/>
          <w:tab w:val="left" w:pos="360" w:leader="none"/>
          <w:tab w:val="left" w:pos="1964" w:leader="none"/>
        </w:tabs>
        <w:rPr>
          <w:rFonts w:ascii="宋体" w:hAnsi="宋体"/>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w:t>
      </w:r>
      <w:r>
        <w:rPr>
          <w:rFonts w:hint="eastAsia" w:ascii="宋体" w:hAnsi="宋体"/>
          <w:bCs/>
          <w:color w:val="auto"/>
          <w:sz w:val="24"/>
          <w:highlight w:val="none"/>
        </w:rPr>
        <w:t xml:space="preserve">合同有效期：</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日至</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200"/>
        <w:spacing w:line="360" w:lineRule="auto"/>
        <w:tabs>
          <w:tab w:val="left" w:pos="180" w:leader="none"/>
          <w:tab w:val="left" w:pos="360" w:leader="none"/>
          <w:tab w:val="left" w:pos="196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合作</w:t>
      </w:r>
      <w:r>
        <w:rPr>
          <w:rFonts w:hint="eastAsia" w:ascii="宋体" w:hAnsi="宋体" w:cs="宋体"/>
          <w:color w:val="auto"/>
          <w:sz w:val="24"/>
          <w:highlight w:val="none"/>
        </w:rPr>
        <w:t xml:space="preserve">协议</w:t>
      </w:r>
      <w:r>
        <w:rPr>
          <w:rFonts w:hint="eastAsia" w:ascii="宋体" w:hAnsi="宋体" w:cs="Batang"/>
          <w:color w:val="auto"/>
          <w:sz w:val="24"/>
          <w:highlight w:val="none"/>
        </w:rPr>
        <w:t xml:space="preserve">期限：</w:t>
      </w:r>
      <w:r/>
    </w:p>
    <w:p>
      <w:pPr>
        <w:ind w:firstLine="200"/>
        <w:spacing w:line="360" w:lineRule="auto"/>
        <w:rPr>
          <w:rFonts w:ascii="宋体" w:hAnsi="宋体"/>
          <w:color w:val="auto"/>
          <w:sz w:val="24"/>
          <w:highlight w:val="none"/>
        </w:rPr>
      </w:pPr>
      <w:r>
        <w:rPr>
          <w:rFonts w:hint="eastAsia" w:ascii="宋体" w:hAnsi="宋体"/>
          <w:color w:val="auto"/>
          <w:sz w:val="24"/>
          <w:highlight w:val="none"/>
        </w:rPr>
        <w:t xml:space="preserve">合作</w:t>
      </w:r>
      <w:r>
        <w:rPr>
          <w:rFonts w:hint="eastAsia" w:ascii="宋体" w:hAnsi="宋体" w:cs="宋体"/>
          <w:color w:val="auto"/>
          <w:sz w:val="24"/>
          <w:highlight w:val="none"/>
        </w:rPr>
        <w:t xml:space="preserve">协议</w:t>
      </w:r>
      <w:r>
        <w:rPr>
          <w:rFonts w:hint="eastAsia" w:ascii="宋体" w:hAnsi="宋体" w:cs="Batang"/>
          <w:color w:val="auto"/>
          <w:sz w:val="24"/>
          <w:highlight w:val="none"/>
        </w:rPr>
        <w:t xml:space="preserve">期限自</w:t>
      </w:r>
      <w:r>
        <w:rPr>
          <w:rFonts w:ascii="宋体" w:hAnsi="宋体"/>
          <w:color w:val="auto"/>
          <w:sz w:val="24"/>
          <w:highlight w:val="none"/>
          <w:u w:val="single"/>
        </w:rPr>
        <w:t xml:space="preserve">    </w:t>
      </w:r>
      <w:r>
        <w:rPr>
          <w:rFonts w:hint="eastAsia"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rPr>
        <w:t xml:space="preserve">月</w:t>
      </w:r>
      <w:r>
        <w:rPr>
          <w:rFonts w:ascii="宋体" w:hAnsi="宋体"/>
          <w:color w:val="auto"/>
          <w:sz w:val="24"/>
          <w:highlight w:val="none"/>
          <w:u w:val="single"/>
        </w:rPr>
        <w:t xml:space="preserve">    </w:t>
      </w:r>
      <w:r>
        <w:rPr>
          <w:rFonts w:hint="eastAsia" w:ascii="宋体" w:hAnsi="宋体"/>
          <w:color w:val="auto"/>
          <w:sz w:val="24"/>
          <w:highlight w:val="none"/>
        </w:rPr>
        <w:t xml:space="preserve">日起至</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rPr>
        <w:t xml:space="preserve">月</w:t>
      </w:r>
      <w:r>
        <w:rPr>
          <w:rFonts w:ascii="宋体" w:hAnsi="宋体"/>
          <w:color w:val="auto"/>
          <w:sz w:val="24"/>
          <w:highlight w:val="none"/>
          <w:u w:val="single"/>
        </w:rPr>
        <w:t xml:space="preserve">    </w:t>
      </w:r>
      <w:r>
        <w:rPr>
          <w:rFonts w:hint="eastAsia" w:ascii="宋体" w:hAnsi="宋体"/>
          <w:color w:val="auto"/>
          <w:sz w:val="24"/>
          <w:highlight w:val="none"/>
        </w:rPr>
        <w:t xml:space="preserve">日 。每年度</w:t>
      </w:r>
      <w:r>
        <w:rPr>
          <w:rFonts w:hint="eastAsia" w:ascii="宋体" w:hAnsi="宋体" w:cs="宋体"/>
          <w:color w:val="auto"/>
          <w:sz w:val="24"/>
          <w:highlight w:val="none"/>
        </w:rPr>
        <w:t xml:space="preserve">进</w:t>
      </w:r>
      <w:r>
        <w:rPr>
          <w:rFonts w:hint="eastAsia" w:ascii="宋体" w:hAnsi="宋体" w:cs="Batang"/>
          <w:color w:val="auto"/>
          <w:sz w:val="24"/>
          <w:highlight w:val="none"/>
        </w:rPr>
        <w:t xml:space="preserve">行</w:t>
      </w:r>
      <w:r>
        <w:rPr>
          <w:rFonts w:hint="eastAsia" w:ascii="宋体" w:hAnsi="宋体" w:cs="宋体"/>
          <w:color w:val="auto"/>
          <w:sz w:val="24"/>
          <w:highlight w:val="none"/>
        </w:rPr>
        <w:t xml:space="preserve">综</w:t>
      </w:r>
      <w:r>
        <w:rPr>
          <w:rFonts w:hint="eastAsia" w:ascii="宋体" w:hAnsi="宋体" w:cs="Batang"/>
          <w:color w:val="auto"/>
          <w:sz w:val="24"/>
          <w:highlight w:val="none"/>
        </w:rPr>
        <w:t xml:space="preserve">合考</w:t>
      </w:r>
      <w:r>
        <w:rPr>
          <w:rFonts w:hint="eastAsia" w:ascii="宋体" w:hAnsi="宋体" w:cs="宋体"/>
          <w:color w:val="auto"/>
          <w:sz w:val="24"/>
          <w:highlight w:val="none"/>
        </w:rPr>
        <w:t xml:space="preserve">核</w:t>
      </w:r>
      <w:r>
        <w:rPr>
          <w:rFonts w:hint="eastAsia" w:ascii="宋体" w:hAnsi="宋体"/>
          <w:color w:val="auto"/>
          <w:sz w:val="24"/>
          <w:highlight w:val="none"/>
        </w:rPr>
        <w:t xml:space="preserve">,考</w:t>
      </w:r>
      <w:r>
        <w:rPr>
          <w:rFonts w:hint="eastAsia" w:ascii="宋体" w:hAnsi="宋体" w:cs="宋体"/>
          <w:color w:val="auto"/>
          <w:sz w:val="24"/>
          <w:highlight w:val="none"/>
        </w:rPr>
        <w:t xml:space="preserve">核</w:t>
      </w:r>
      <w:r>
        <w:rPr>
          <w:rFonts w:hint="eastAsia" w:ascii="宋体" w:hAnsi="宋体" w:cs="Batang"/>
          <w:color w:val="auto"/>
          <w:sz w:val="24"/>
          <w:highlight w:val="none"/>
        </w:rPr>
        <w:t xml:space="preserve">合格</w:t>
      </w:r>
      <w:r>
        <w:rPr>
          <w:rFonts w:hint="eastAsia" w:ascii="宋体" w:hAnsi="宋体" w:cs="宋体"/>
          <w:color w:val="auto"/>
          <w:sz w:val="24"/>
          <w:highlight w:val="none"/>
        </w:rPr>
        <w:t xml:space="preserve">续签</w:t>
      </w:r>
      <w:r>
        <w:rPr>
          <w:rFonts w:hint="eastAsia" w:ascii="宋体" w:hAnsi="宋体" w:cs="Batang"/>
          <w:color w:val="auto"/>
          <w:sz w:val="24"/>
          <w:highlight w:val="none"/>
        </w:rPr>
        <w:t xml:space="preserve">合同，考核不合格即</w:t>
      </w:r>
      <w:r>
        <w:rPr>
          <w:rFonts w:hint="eastAsia" w:ascii="宋体" w:hAnsi="宋体" w:cs="宋体"/>
          <w:color w:val="auto"/>
          <w:sz w:val="24"/>
          <w:highlight w:val="none"/>
        </w:rPr>
        <w:t xml:space="preserve">终</w:t>
      </w:r>
      <w:r>
        <w:rPr>
          <w:rFonts w:hint="eastAsia" w:ascii="宋体" w:hAnsi="宋体" w:cs="Batang"/>
          <w:color w:val="auto"/>
          <w:sz w:val="24"/>
          <w:highlight w:val="none"/>
        </w:rPr>
        <w:t xml:space="preserve">止服</w:t>
      </w:r>
      <w:r>
        <w:rPr>
          <w:rFonts w:hint="eastAsia" w:ascii="宋体" w:hAnsi="宋体" w:cs="宋体"/>
          <w:color w:val="auto"/>
          <w:sz w:val="24"/>
          <w:highlight w:val="none"/>
        </w:rPr>
        <w:t xml:space="preserve">务</w:t>
      </w:r>
      <w:r>
        <w:rPr>
          <w:rFonts w:hint="eastAsia" w:ascii="宋体" w:hAnsi="宋体"/>
          <w:color w:val="auto"/>
          <w:sz w:val="24"/>
          <w:highlight w:val="none"/>
        </w:rPr>
        <w:t xml:space="preserve">。</w:t>
      </w:r>
      <w:r/>
    </w:p>
    <w:p>
      <w:pPr>
        <w:ind w:firstLine="200"/>
        <w:spacing w:line="360" w:lineRule="auto"/>
        <w:rPr>
          <w:b/>
          <w:color w:val="auto"/>
          <w:sz w:val="28"/>
          <w:highlight w:val="none"/>
        </w:rPr>
      </w:pPr>
      <w:r>
        <w:rPr>
          <w:rFonts w:hint="eastAsia"/>
          <w:b/>
          <w:color w:val="auto"/>
          <w:sz w:val="28"/>
          <w:highlight w:val="none"/>
        </w:rPr>
        <w:t xml:space="preserve">三、合同款支付</w:t>
      </w:r>
      <w:r/>
    </w:p>
    <w:p>
      <w:pPr>
        <w:ind w:firstLine="200"/>
        <w:spacing w:line="360" w:lineRule="auto"/>
        <w:rPr>
          <w:rFonts w:hint="eastAsia" w:ascii="宋体" w:hAnsi="宋体"/>
          <w:color w:val="auto"/>
          <w:sz w:val="24"/>
          <w:highlight w:val="none"/>
        </w:rPr>
      </w:pPr>
      <w:r>
        <w:rPr>
          <w:rFonts w:hint="eastAsia"/>
          <w:color w:val="auto"/>
          <w:sz w:val="24"/>
          <w:szCs w:val="28"/>
          <w:highlight w:val="none"/>
        </w:rPr>
        <w:t xml:space="preserve">付款方式为：每月</w:t>
      </w:r>
      <w:r>
        <w:rPr>
          <w:rFonts w:hint="eastAsia" w:ascii="宋体" w:hAnsi="宋体"/>
          <w:color w:val="auto"/>
          <w:sz w:val="24"/>
          <w:szCs w:val="28"/>
          <w:highlight w:val="none"/>
        </w:rPr>
        <w:t xml:space="preserve">经双方对账确认后按实际发生量结</w:t>
      </w:r>
      <w:r>
        <w:rPr>
          <w:rFonts w:hint="eastAsia" w:ascii="宋体" w:hAnsi="宋体"/>
          <w:color w:val="auto"/>
          <w:sz w:val="24"/>
          <w:szCs w:val="28"/>
          <w:highlight w:val="none"/>
          <w:lang w:val="en-US" w:eastAsia="zh-CN"/>
        </w:rPr>
        <w:t xml:space="preserve">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甲方在收到乙方发票</w:t>
      </w:r>
      <w:r>
        <w:rPr>
          <w:rFonts w:hint="eastAsia" w:ascii="宋体" w:hAnsi="宋体"/>
          <w:color w:val="auto"/>
          <w:sz w:val="24"/>
          <w:highlight w:val="none"/>
          <w:lang w:val="en-US" w:eastAsia="zh-CN"/>
        </w:rPr>
        <w:t xml:space="preserve">后</w:t>
      </w:r>
      <w:r>
        <w:rPr>
          <w:rFonts w:hint="eastAsia" w:ascii="宋体" w:hAnsi="宋体"/>
          <w:color w:val="auto"/>
          <w:sz w:val="24"/>
          <w:highlight w:val="none"/>
        </w:rPr>
        <w:t xml:space="preserve">向乙方支付款项。</w:t>
      </w:r>
      <w:r/>
    </w:p>
    <w:p>
      <w:pPr>
        <w:ind w:firstLine="20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（气体规格及价格表）</w:t>
      </w:r>
      <w:r/>
    </w:p>
    <w:tbl>
      <w:tblPr>
        <w:tblStyle w:val="985"/>
        <w:tblpPr w:horzAnchor="margin" w:tblpXSpec="left" w:vertAnchor="text" w:tblpY="8" w:leftFromText="180" w:topFromText="0" w:rightFromText="180" w:bottomFromText="0"/>
        <w:tblW w:w="96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2000"/>
        <w:gridCol w:w="2818"/>
        <w:gridCol w:w="2781"/>
      </w:tblGrid>
      <w:tr>
        <w:trPr>
          <w:trHeight w:val="299"/>
        </w:trPr>
        <w:tc>
          <w:tcPr>
            <w:tcW w:w="2066" w:type="dxa"/>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W w:w="2000" w:type="dxa"/>
            <w:textDirection w:val="lrTb"/>
            <w:noWrap w:val="false"/>
          </w:tcPr>
          <w:p>
            <w:pPr>
              <w:jc w:val="center"/>
              <w:spacing w:line="360" w:lineRule="auto"/>
              <w:rPr>
                <w:color w:val="auto"/>
                <w:sz w:val="24"/>
                <w:highlight w:val="none"/>
              </w:rPr>
            </w:pPr>
            <w:r>
              <w:rPr>
                <w:rFonts w:hint="eastAsia"/>
                <w:color w:val="auto"/>
                <w:sz w:val="24"/>
                <w:highlight w:val="none"/>
              </w:rPr>
              <w:t xml:space="preserve">浓度</w:t>
            </w:r>
            <w:r/>
          </w:p>
        </w:tc>
        <w:tc>
          <w:tcPr>
            <w:tcW w:w="2818"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W w:w="2781" w:type="dxa"/>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rHeight w:val="413"/>
        </w:trPr>
        <w:tc>
          <w:tcPr>
            <w:tcW w:w="206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液态氧气</w:t>
            </w:r>
            <w:r/>
          </w:p>
        </w:tc>
        <w:tc>
          <w:tcPr>
            <w:tcW w:w="2000"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≥99.5%</w:t>
            </w:r>
            <w:r/>
          </w:p>
        </w:tc>
        <w:tc>
          <w:tcPr>
            <w:tcW w:w="281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781" w:type="dxa"/>
            <w:vMerge w:val="restart"/>
            <w:textDirection w:val="lrTb"/>
            <w:noWrap w:val="false"/>
          </w:tcPr>
          <w:p>
            <w:pPr>
              <w:jc w:val="left"/>
              <w:spacing w:line="360" w:lineRule="auto"/>
              <w:rPr>
                <w:color w:val="auto"/>
                <w:sz w:val="24"/>
                <w:highlight w:val="none"/>
              </w:rPr>
            </w:pPr>
            <w:r>
              <w:rPr>
                <w:rFonts w:hint="eastAsia"/>
                <w:color w:val="auto"/>
                <w:sz w:val="24"/>
                <w:highlight w:val="none"/>
              </w:rPr>
              <w:t xml:space="preserve">符合医用氧《药品生产许可证》医用气体（氧 ）（气态、液态或分装）、《药品注册批件》医用氧（气态或液态）</w:t>
            </w:r>
            <w:r/>
          </w:p>
        </w:tc>
      </w:tr>
      <w:tr>
        <w:trPr>
          <w:trHeight w:val="297"/>
        </w:trPr>
        <w:tc>
          <w:tcPr>
            <w:tcW w:w="206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瓶氧40L</w:t>
            </w:r>
            <w:r/>
          </w:p>
        </w:tc>
        <w:tc>
          <w:tcPr>
            <w:tcW w:w="200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≥99.6%</w:t>
            </w:r>
            <w:r/>
          </w:p>
        </w:tc>
        <w:tc>
          <w:tcPr>
            <w:tcW w:w="2818"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2781" w:type="dxa"/>
            <w:vMerge w:val="continue"/>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trHeight w:val="278"/>
        </w:trPr>
        <w:tc>
          <w:tcPr>
            <w:tcW w:w="206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瓶氧8L</w:t>
            </w:r>
            <w:r>
              <w:rPr>
                <w:rFonts w:ascii="宋体" w:hAnsi="宋体"/>
                <w:color w:val="auto"/>
                <w:sz w:val="24"/>
                <w:highlight w:val="none"/>
              </w:rPr>
              <w:t xml:space="preserve"> 10L</w:t>
            </w:r>
            <w:r/>
          </w:p>
        </w:tc>
        <w:tc>
          <w:tcPr>
            <w:tcW w:w="200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≥99.6%</w:t>
            </w:r>
            <w:r/>
          </w:p>
        </w:tc>
        <w:tc>
          <w:tcPr>
            <w:tcW w:w="2818"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2781" w:type="dxa"/>
            <w:vMerge w:val="continue"/>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trHeight w:val="297"/>
        </w:trPr>
        <w:tc>
          <w:tcPr>
            <w:tcW w:w="206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瓶氧4L</w:t>
            </w:r>
            <w:r>
              <w:rPr>
                <w:rFonts w:ascii="宋体" w:hAnsi="宋体"/>
                <w:color w:val="auto"/>
                <w:sz w:val="24"/>
                <w:highlight w:val="none"/>
              </w:rPr>
              <w:t xml:space="preserve"> 5L</w:t>
            </w:r>
            <w:r/>
          </w:p>
        </w:tc>
        <w:tc>
          <w:tcPr>
            <w:tcW w:w="200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≥99.6%</w:t>
            </w:r>
            <w:r/>
          </w:p>
        </w:tc>
        <w:tc>
          <w:tcPr>
            <w:tcW w:w="2818"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2781" w:type="dxa"/>
            <w:vMerge w:val="continue"/>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trHeight w:val="333"/>
        </w:trPr>
        <w:tc>
          <w:tcPr>
            <w:tcW w:w="206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瓶氧2L</w:t>
            </w:r>
            <w:r/>
          </w:p>
        </w:tc>
        <w:tc>
          <w:tcPr>
            <w:tcW w:w="200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≥99.6%</w:t>
            </w:r>
            <w:r/>
          </w:p>
        </w:tc>
        <w:tc>
          <w:tcPr>
            <w:tcW w:w="2818"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2781" w:type="dxa"/>
            <w:vMerge w:val="continue"/>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bl>
    <w:p>
      <w:pPr>
        <w:ind w:firstLine="200"/>
        <w:spacing w:line="360" w:lineRule="auto"/>
        <w:rPr>
          <w:rFonts w:hint="default" w:ascii="宋体" w:hAnsi="宋体" w:eastAsia="宋体"/>
          <w:color w:val="auto"/>
          <w:sz w:val="24"/>
          <w:highlight w:val="none"/>
          <w:lang w:val="en-US" w:eastAsia="zh-CN"/>
        </w:rPr>
      </w:pPr>
      <w:r>
        <w:rPr>
          <w:rFonts w:hint="eastAsia"/>
          <w:b/>
          <w:color w:val="auto"/>
          <w:sz w:val="28"/>
          <w:highlight w:val="none"/>
          <w:lang w:val="en-US" w:eastAsia="zh-CN"/>
        </w:rPr>
        <w:t xml:space="preserve">四</w:t>
      </w:r>
      <w:r>
        <w:rPr>
          <w:rFonts w:hint="eastAsia"/>
          <w:b/>
          <w:color w:val="auto"/>
          <w:sz w:val="28"/>
          <w:highlight w:val="none"/>
        </w:rPr>
        <w:t xml:space="preserve">、</w:t>
      </w:r>
      <w:r>
        <w:rPr>
          <w:rFonts w:hint="eastAsia"/>
          <w:b/>
          <w:color w:val="auto"/>
          <w:sz w:val="28"/>
          <w:highlight w:val="none"/>
          <w:lang w:val="en-US" w:eastAsia="zh-CN"/>
        </w:rPr>
        <w:t xml:space="preserve">乙方服务及标准</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1.乙方为我院提供液氧、瓶装氧气采购及供应服务。</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2.乙方安排专业人员在我院</w:t>
      </w:r>
      <w:r>
        <w:rPr>
          <w:rFonts w:hint="eastAsia" w:ascii="宋体" w:hAnsi="宋体"/>
          <w:color w:val="auto"/>
          <w:sz w:val="24"/>
          <w:highlight w:val="none"/>
          <w:lang w:val="en-US" w:eastAsia="zh-CN"/>
        </w:rPr>
        <w:t xml:space="preserve">液氧充装工作</w:t>
      </w:r>
      <w:r>
        <w:rPr>
          <w:rFonts w:hint="eastAsia" w:ascii="宋体" w:hAnsi="宋体"/>
          <w:color w:val="auto"/>
          <w:sz w:val="24"/>
          <w:highlight w:val="none"/>
        </w:rPr>
        <w:t xml:space="preserve">，并协助</w:t>
      </w:r>
      <w:r>
        <w:rPr>
          <w:rFonts w:hint="eastAsia" w:ascii="宋体" w:hAnsi="宋体"/>
          <w:color w:val="auto"/>
          <w:sz w:val="24"/>
          <w:highlight w:val="none"/>
          <w:lang w:val="en-US" w:eastAsia="zh-CN"/>
        </w:rPr>
        <w:t xml:space="preserve">液氧</w:t>
      </w:r>
      <w:r>
        <w:rPr>
          <w:rFonts w:hint="eastAsia" w:ascii="宋体" w:hAnsi="宋体"/>
          <w:color w:val="auto"/>
          <w:sz w:val="24"/>
          <w:highlight w:val="none"/>
        </w:rPr>
        <w:t xml:space="preserve">供气等相关工作。</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3.乙方</w:t>
      </w:r>
      <w:r>
        <w:rPr>
          <w:rFonts w:hint="eastAsia" w:ascii="宋体" w:hAnsi="宋体"/>
          <w:color w:val="auto"/>
          <w:sz w:val="24"/>
          <w:highlight w:val="none"/>
          <w:lang w:val="en-US" w:eastAsia="zh-CN"/>
        </w:rPr>
        <w:t xml:space="preserve">人员</w:t>
      </w:r>
      <w:r>
        <w:rPr>
          <w:rFonts w:hint="eastAsia" w:ascii="宋体" w:hAnsi="宋体"/>
          <w:color w:val="auto"/>
          <w:sz w:val="24"/>
          <w:highlight w:val="none"/>
        </w:rPr>
        <w:t xml:space="preserve">具有</w:t>
      </w:r>
      <w:r>
        <w:rPr>
          <w:rFonts w:hint="eastAsia" w:ascii="宋体" w:hAnsi="宋体"/>
          <w:color w:val="auto"/>
          <w:sz w:val="24"/>
          <w:highlight w:val="none"/>
          <w:lang w:val="en-US" w:eastAsia="zh-CN"/>
        </w:rPr>
        <w:t xml:space="preserve">《危险货物运输驾驶员从业资格证》、《道路危险货物运输押运员从业资格证》、《移动式压力容器充装R2证》</w:t>
      </w:r>
      <w:r>
        <w:rPr>
          <w:rFonts w:hint="eastAsia" w:ascii="宋体" w:hAnsi="宋体"/>
          <w:color w:val="auto"/>
          <w:sz w:val="24"/>
          <w:highlight w:val="none"/>
        </w:rPr>
        <w:t xml:space="preserve">。</w:t>
      </w:r>
      <w:r/>
    </w:p>
    <w:p>
      <w:pPr>
        <w:ind w:firstLine="20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乙方接甲方常规送气电话后,</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在接到电话通知的次日内送气到现场</w:t>
      </w:r>
      <w:r>
        <w:rPr>
          <w:rFonts w:hint="eastAsia" w:ascii="宋体" w:hAnsi="宋体"/>
          <w:color w:val="auto"/>
          <w:sz w:val="24"/>
          <w:highlight w:val="none"/>
          <w:lang w:eastAsia="zh-CN"/>
        </w:rPr>
        <w:t xml:space="preserve">。</w:t>
      </w:r>
      <w:r/>
    </w:p>
    <w:p>
      <w:pPr>
        <w:ind w:firstLine="200"/>
        <w:spacing w:line="360" w:lineRule="auto"/>
        <w:rPr>
          <w:b/>
          <w:color w:val="auto"/>
          <w:sz w:val="28"/>
          <w:highlight w:val="none"/>
        </w:rPr>
      </w:pPr>
      <w:r>
        <w:rPr>
          <w:rFonts w:hint="eastAsia"/>
          <w:b/>
          <w:color w:val="auto"/>
          <w:sz w:val="28"/>
          <w:highlight w:val="none"/>
          <w:lang w:val="en-US" w:eastAsia="zh-CN"/>
        </w:rPr>
        <w:t xml:space="preserve">五</w:t>
      </w:r>
      <w:r>
        <w:rPr>
          <w:rFonts w:hint="eastAsia"/>
          <w:b/>
          <w:color w:val="auto"/>
          <w:sz w:val="28"/>
          <w:highlight w:val="none"/>
        </w:rPr>
        <w:t xml:space="preserve">、甲方的责任与义务</w:t>
      </w:r>
      <w:r/>
    </w:p>
    <w:p>
      <w:pPr>
        <w:ind w:firstLine="20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1.甲方负责对乙方服务保障工作的执行和服务质量进行考核认定。</w:t>
      </w:r>
      <w:r/>
    </w:p>
    <w:p>
      <w:pPr>
        <w:ind w:firstLine="20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2.甲方负责保障运送时所必须的道路通畅安全等工作。</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3</w:t>
      </w:r>
      <w:r>
        <w:rPr>
          <w:rFonts w:hint="eastAsia" w:ascii="宋体" w:hAnsi="宋体"/>
          <w:color w:val="auto"/>
          <w:sz w:val="24"/>
          <w:szCs w:val="28"/>
          <w:highlight w:val="none"/>
        </w:rPr>
        <w:t xml:space="preserve">.甲方安排专人负责乙方货物的交接及验收，负责核查货物数量及相关的合格证工作，并进行签字确认。</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4</w:t>
      </w:r>
      <w:r>
        <w:rPr>
          <w:rFonts w:hint="eastAsia" w:ascii="宋体" w:hAnsi="宋体"/>
          <w:color w:val="auto"/>
          <w:sz w:val="24"/>
          <w:szCs w:val="28"/>
          <w:highlight w:val="none"/>
        </w:rPr>
        <w:t xml:space="preserve">.根据国家相关的法律法规规定，甲方保证乙方货物为本单位使用，不得私下转手倒卖，由此产生的一切后果由甲方自行承担。</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5</w:t>
      </w:r>
      <w:r>
        <w:rPr>
          <w:rFonts w:hint="eastAsia" w:ascii="宋体" w:hAnsi="宋体"/>
          <w:color w:val="auto"/>
          <w:sz w:val="24"/>
          <w:szCs w:val="28"/>
          <w:highlight w:val="none"/>
        </w:rPr>
        <w:t xml:space="preserve">.若乙方违约或服务未能达到甲方的要求，甲方有权不予付款或终止委托合同。</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6</w:t>
      </w:r>
      <w:r>
        <w:rPr>
          <w:rFonts w:hint="eastAsia" w:ascii="宋体" w:hAnsi="宋体"/>
          <w:color w:val="auto"/>
          <w:sz w:val="24"/>
          <w:szCs w:val="28"/>
          <w:highlight w:val="none"/>
        </w:rPr>
        <w:t xml:space="preserve">.甲方在处理本合同约定的相关事宜时，不得泄漏乙方的商业机密。</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7</w:t>
      </w:r>
      <w:r>
        <w:rPr>
          <w:rFonts w:hint="eastAsia" w:ascii="宋体" w:hAnsi="宋体"/>
          <w:color w:val="auto"/>
          <w:sz w:val="24"/>
          <w:szCs w:val="28"/>
          <w:highlight w:val="none"/>
        </w:rPr>
        <w:t xml:space="preserve">.甲方对乙方车辆提供方便的进出通道。根据甲方要求，需收取相关停车费用。</w:t>
      </w:r>
      <w:r/>
    </w:p>
    <w:p>
      <w:pPr>
        <w:ind w:firstLine="200"/>
        <w:spacing w:line="360" w:lineRule="auto"/>
        <w:rPr>
          <w:b/>
          <w:color w:val="auto"/>
          <w:sz w:val="28"/>
          <w:highlight w:val="none"/>
        </w:rPr>
      </w:pPr>
      <w:r>
        <w:rPr>
          <w:rFonts w:hint="eastAsia"/>
          <w:b/>
          <w:color w:val="auto"/>
          <w:sz w:val="28"/>
          <w:highlight w:val="none"/>
          <w:lang w:val="en-US" w:eastAsia="zh-CN"/>
        </w:rPr>
        <w:t xml:space="preserve">六</w:t>
      </w:r>
      <w:r>
        <w:rPr>
          <w:rFonts w:hint="eastAsia"/>
          <w:b/>
          <w:color w:val="auto"/>
          <w:sz w:val="28"/>
          <w:highlight w:val="none"/>
        </w:rPr>
        <w:t xml:space="preserve">、乙方的责任与义务</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1.乙方委派人员须严格遵守甲方的有关管理规定和制度。</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2.乙方保证其具有承接项目的资质和能力，能够按照合同约定及甲方确认的项目实施方案高质量提供项目服务。</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3.合同履行中，乙方应做好服务工作的文件归档和资料留存工作，在项目服务完成后7日内向甲方提交结项报告，供甲方审核。</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4.乙方指定【</w:t>
      </w:r>
      <w:r>
        <w:rPr>
          <w:rFonts w:hint="eastAsia" w:ascii="宋体" w:hAnsi="宋体"/>
          <w:color w:val="auto"/>
          <w:sz w:val="24"/>
          <w:szCs w:val="28"/>
          <w:highlight w:val="none"/>
          <w:u w:val="single"/>
          <w:lang w:val="en-US" w:eastAsia="zh-CN"/>
        </w:rPr>
        <w:t xml:space="preserve">      </w:t>
      </w:r>
      <w:r>
        <w:rPr>
          <w:rFonts w:hint="eastAsia" w:ascii="宋体" w:hAnsi="宋体"/>
          <w:color w:val="auto"/>
          <w:sz w:val="24"/>
          <w:szCs w:val="28"/>
          <w:highlight w:val="none"/>
        </w:rPr>
        <w:t xml:space="preserve">】为项目负责人，全面负责项目的执行和与甲方的日常联络。乙方项目组成员，在为甲方提供服务期间应保证人员的稳定性，如有变更应事前征得甲方书面同意；在服务过程中，甲方发现乙方工作人员有明显不符合要求的，乙方应在甲方提出要求后3日内给予调换。</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5.乙方承诺并保证其履行本合同过程中所使用的信息、资料、方案、图片等均不侵犯任何第三方知识产权及其他合法权益。否则引起的任何争议均应由乙方自行处理，甲方不承担任何责任，如由此给甲方造成损失，乙方应负责赔偿。</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6.本合同履行过程中，乙方为甲方提供服务产生服务成果的所有权及知识产权应排他的归甲方享有。未经甲方书面同意，乙方不得擅自使用或授权第三方使用服务过程中形成的任何资料或服务成果。</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7.双方在处理本合同约定的事物时，不得泄露对方机密。</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8.乙方提供的商品必须符合国家及行业标准，符合环保标准要求并有相关证明手续。甲方有</w:t>
      </w:r>
      <w:r>
        <w:rPr>
          <w:rFonts w:hint="eastAsia" w:ascii="宋体" w:hAnsi="宋体"/>
          <w:color w:val="auto"/>
          <w:sz w:val="24"/>
          <w:szCs w:val="28"/>
          <w:highlight w:val="none"/>
          <w:lang w:eastAsia="zh-CN"/>
        </w:rPr>
        <w:t xml:space="preserve">特殊要求</w:t>
      </w:r>
      <w:r>
        <w:rPr>
          <w:rFonts w:hint="eastAsia" w:ascii="宋体" w:hAnsi="宋体"/>
          <w:color w:val="auto"/>
          <w:sz w:val="24"/>
          <w:szCs w:val="28"/>
          <w:highlight w:val="none"/>
        </w:rPr>
        <w:t xml:space="preserve">的，应符合甲方要求。</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9.乙方应于甲方指定时间，将本合同货物自费送至甲方指定的收货地点。甲方在收货后对货物的数量及质量进行验收。经验收不合格的货物，乙方必须无条件退货、更换，因退货或更换造成甲方损失的，乙方应承担相应责任。</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10.乙方需保证甲方的用气需求，承担医院气瓶的日常检修及三年一次安全试压工作，如遇到医院紧急用气需求，乙方保证在</w:t>
      </w:r>
      <w:r>
        <w:rPr>
          <w:rFonts w:hint="eastAsia" w:ascii="宋体" w:hAnsi="宋体"/>
          <w:color w:val="auto"/>
          <w:sz w:val="24"/>
          <w:szCs w:val="28"/>
          <w:highlight w:val="none"/>
          <w:u w:val="single"/>
          <w:lang w:val="en-US" w:eastAsia="zh-CN"/>
        </w:rPr>
        <w:t xml:space="preserve">  </w:t>
      </w:r>
      <w:r>
        <w:rPr>
          <w:rFonts w:hint="eastAsia" w:ascii="宋体" w:hAnsi="宋体"/>
          <w:color w:val="auto"/>
          <w:sz w:val="24"/>
          <w:szCs w:val="28"/>
          <w:highlight w:val="none"/>
        </w:rPr>
        <w:t xml:space="preserve">小时内送气到医院。</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11.乙方所供货物的内在质量出现问题，甲方有权在收货后一年内向乙方提出异议，乙方应对其货物内在质量问题承担全部责任。</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12.乙方保证气瓶符合相关规范要求，若压力不足或漏气乙方免费予以更换。</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13.医用气体属易燃易爆物品，乙方在运输与灌装过程中应按章操作，并负责意外事故的保险费用。在气体运输与灌装过程中如发生任何意外事故，均由乙方承担责任。</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14.乙方应免费为甲方提供气瓶，合同终止时，甲方须将所有使用乙方各类气瓶无缺、无损的交还乙方。如有遗失、损坏，甲方需承担每只500元的赔偿。乙方负责气瓶在甲方使用中的安全管理，确保气瓶安全使用，如发生安全事故，由乙方负责。</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15.乙方提供保障全过程供气的信息化软件服务，需对甲方人员进行培训，确保使用。如未能按甲方要求提供，甲方有权终止合同。</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16.乙方需提供气瓶专用电动运送车不少于</w:t>
      </w:r>
      <w:r>
        <w:rPr>
          <w:rFonts w:hint="eastAsia" w:ascii="宋体" w:hAnsi="宋体"/>
          <w:color w:val="auto"/>
          <w:sz w:val="24"/>
          <w:szCs w:val="28"/>
          <w:highlight w:val="none"/>
          <w:u w:val="single"/>
          <w:lang w:val="en-US" w:eastAsia="zh-CN"/>
        </w:rPr>
        <w:t xml:space="preserve">  </w:t>
      </w:r>
      <w:r>
        <w:rPr>
          <w:rFonts w:hint="eastAsia" w:ascii="宋体" w:hAnsi="宋体"/>
          <w:color w:val="auto"/>
          <w:sz w:val="24"/>
          <w:szCs w:val="28"/>
          <w:highlight w:val="none"/>
        </w:rPr>
        <w:t xml:space="preserve">辆。</w:t>
      </w:r>
      <w:r/>
    </w:p>
    <w:p>
      <w:pPr>
        <w:ind w:firstLine="200"/>
        <w:spacing w:line="360" w:lineRule="auto"/>
        <w:rPr>
          <w:b/>
          <w:color w:val="auto"/>
          <w:sz w:val="28"/>
          <w:highlight w:val="none"/>
        </w:rPr>
      </w:pPr>
      <w:r>
        <w:rPr>
          <w:rFonts w:hint="eastAsia"/>
          <w:b/>
          <w:color w:val="auto"/>
          <w:sz w:val="28"/>
          <w:highlight w:val="none"/>
          <w:lang w:val="en-US" w:eastAsia="zh-CN"/>
        </w:rPr>
        <w:t xml:space="preserve">七</w:t>
      </w:r>
      <w:r>
        <w:rPr>
          <w:rFonts w:hint="eastAsia"/>
          <w:b/>
          <w:color w:val="auto"/>
          <w:sz w:val="28"/>
          <w:highlight w:val="none"/>
        </w:rPr>
        <w:t xml:space="preserve">、违约责任</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1.甲乙双方均应认真、全面履行本合同项下的各项义务，若出现纠纷，由双方协商解决或通过法律途径处理。</w:t>
      </w:r>
      <w:r/>
    </w:p>
    <w:p>
      <w:pPr>
        <w:ind w:firstLine="20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2.合同履行中出现以下情形，甲方有权单方解除本合同，且甲方不再向乙方支付任何费用，乙方己经收取的费用应全部返还甲方，并另行向甲方支付合同总金额的30％作为违约金</w:t>
      </w:r>
      <w:r>
        <w:rPr>
          <w:rFonts w:hint="eastAsia" w:ascii="宋体" w:hAnsi="宋体"/>
          <w:color w:val="auto"/>
          <w:sz w:val="24"/>
          <w:highlight w:val="none"/>
          <w:lang w:val="en-US" w:eastAsia="zh-CN"/>
        </w:rPr>
        <w:t xml:space="preserve">:</w:t>
      </w:r>
      <w:r/>
    </w:p>
    <w:p>
      <w:pPr>
        <w:ind w:firstLine="20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（1）合同履行过程中，甲方书面通知乙方改正其违约行为，乙方未能及时改正</w:t>
      </w:r>
      <w:r>
        <w:rPr>
          <w:rFonts w:hint="eastAsia" w:ascii="宋体" w:hAnsi="宋体"/>
          <w:color w:val="auto"/>
          <w:sz w:val="24"/>
          <w:highlight w:val="none"/>
          <w:lang w:val="en-US" w:eastAsia="zh-CN"/>
        </w:rPr>
        <w:t xml:space="preserve">;</w:t>
      </w:r>
      <w:r/>
    </w:p>
    <w:p>
      <w:pPr>
        <w:ind w:firstLine="20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（2）乙方在合同有效期内累计出现3次违约行为</w:t>
      </w:r>
      <w:r>
        <w:rPr>
          <w:rFonts w:hint="eastAsia" w:ascii="宋体" w:hAnsi="宋体"/>
          <w:color w:val="auto"/>
          <w:sz w:val="24"/>
          <w:highlight w:val="none"/>
          <w:lang w:val="en-US" w:eastAsia="zh-CN"/>
        </w:rPr>
        <w:t xml:space="preserve">;</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（3）乙方为承接项目向甲方提供的相关资料存在虚假（包括但不限于项目组成员简历不实、不具有资质等）；</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（4）乙方逾期完成实施方案约定的各阶段服务工作累计超过15日：</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（5）乙方违反本合同关于知识产权、保密条款的约定。</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3.乙方未按照甲方确认的项目实施方案完成各阶段服务工作的，或未按甲方整改要求及时整改，每逾期一日，应向甲方支付合同总价款的1％作为违约金，但不应超过合同总造价30％。</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4.对于乙方应支付的违约金及赔偿金，甲方有权从未付款项中子以扣除，不足部分有权向乙方追偿。</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5.乙方提供货物如不符合国家及行业标准的；货物质量达不到甲方要求的；乙方逾期供货达7日的，甲方有权解除合同，甲方解除合同的，乙方应向甲方支付合同价款20%的违约金。</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6.乙方接甲方常规送气电话后,未能在接到电话通知的次日内送气到现场的,每发生一次罚当月服务费的1%。</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7.乙方在服务过程中被甲方投诉，经核实为有效投诉的，每发生一次扣当月服务费1%。</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8.除前述条款</w:t>
      </w:r>
      <w:r>
        <w:rPr>
          <w:rFonts w:hint="eastAsia" w:ascii="宋体" w:hAnsi="宋体"/>
          <w:color w:val="auto"/>
          <w:sz w:val="24"/>
          <w:highlight w:val="none"/>
          <w:lang w:eastAsia="zh-CN"/>
        </w:rPr>
        <w:t xml:space="preserve">已有</w:t>
      </w:r>
      <w:r>
        <w:rPr>
          <w:rFonts w:hint="eastAsia" w:ascii="宋体" w:hAnsi="宋体"/>
          <w:color w:val="auto"/>
          <w:sz w:val="24"/>
          <w:highlight w:val="none"/>
        </w:rPr>
        <w:t xml:space="preserve">明确约定外，甲、乙双方应严格遵守本合同的条款，否则，违约方须向另一方支付本合同价款5％的违约金，违约金不足以弥补另一方损失的，违约方还应就不足部分承担赔偿责任。</w:t>
      </w:r>
      <w:r/>
    </w:p>
    <w:p>
      <w:pPr>
        <w:ind w:firstLine="200"/>
        <w:spacing w:line="360" w:lineRule="auto"/>
        <w:rPr>
          <w:rFonts w:hint="default" w:ascii="宋体" w:hAnsi="宋体" w:eastAsia="宋体"/>
          <w:color w:val="auto"/>
          <w:sz w:val="24"/>
          <w:highlight w:val="none"/>
          <w:lang w:val="en-US" w:eastAsia="zh-CN"/>
        </w:rPr>
      </w:pPr>
      <w:r>
        <w:rPr>
          <w:rFonts w:hint="eastAsia"/>
          <w:b/>
          <w:color w:val="auto"/>
          <w:sz w:val="28"/>
          <w:highlight w:val="none"/>
          <w:lang w:val="en-US" w:eastAsia="zh-CN"/>
        </w:rPr>
        <w:t xml:space="preserve">八</w:t>
      </w:r>
      <w:r>
        <w:rPr>
          <w:rFonts w:hint="eastAsia"/>
          <w:b/>
          <w:color w:val="auto"/>
          <w:sz w:val="28"/>
          <w:highlight w:val="none"/>
        </w:rPr>
        <w:t xml:space="preserve">、</w:t>
      </w:r>
      <w:r>
        <w:rPr>
          <w:rFonts w:hint="eastAsia"/>
          <w:b/>
          <w:color w:val="auto"/>
          <w:sz w:val="28"/>
          <w:highlight w:val="none"/>
          <w:lang w:val="en-US" w:eastAsia="zh-CN"/>
        </w:rPr>
        <w:t xml:space="preserve">不可抗力</w:t>
      </w:r>
      <w:r/>
    </w:p>
    <w:p>
      <w:pPr>
        <w:ind w:firstLine="200"/>
        <w:spacing w:line="360" w:lineRule="auto"/>
        <w:tabs>
          <w:tab w:val="left" w:pos="180" w:leader="none"/>
          <w:tab w:val="left" w:pos="360" w:leader="none"/>
        </w:tabs>
        <w:rPr>
          <w:rFonts w:hint="eastAsia" w:ascii="宋体" w:hAnsi="宋体"/>
          <w:color w:val="auto"/>
          <w:sz w:val="24"/>
          <w:highlight w:val="none"/>
        </w:rPr>
      </w:pPr>
      <w:r>
        <w:rPr>
          <w:rFonts w:hint="eastAsia" w:ascii="宋体" w:hAnsi="宋体"/>
          <w:color w:val="auto"/>
          <w:sz w:val="24"/>
          <w:highlight w:val="none"/>
        </w:rPr>
        <w:t xml:space="preserve">1.不可抗力指下列事件：战争、动乱、瘟疫、严重火灾、洪水、地震、风暴或其他自然灾害，以及本合同各方不可预见、不可防止并不能避免或克服的一切其他事件。</w:t>
      </w:r>
      <w:r/>
    </w:p>
    <w:p>
      <w:pPr>
        <w:ind w:firstLine="200"/>
        <w:spacing w:line="360" w:lineRule="auto"/>
        <w:tabs>
          <w:tab w:val="left" w:pos="180" w:leader="none"/>
          <w:tab w:val="left" w:pos="360" w:leader="none"/>
        </w:tabs>
        <w:rPr>
          <w:rFonts w:hint="eastAsia" w:ascii="宋体" w:hAnsi="宋体"/>
          <w:color w:val="auto"/>
          <w:sz w:val="24"/>
          <w:highlight w:val="none"/>
        </w:rPr>
      </w:pPr>
      <w:r>
        <w:rPr>
          <w:rFonts w:hint="eastAsia" w:ascii="宋体" w:hAnsi="宋体"/>
          <w:color w:val="auto"/>
          <w:sz w:val="24"/>
          <w:highlight w:val="none"/>
        </w:rPr>
        <w:t xml:space="preserve">2.任何一方因不可抗力不能履行本合同规定的全部或部分义务，该方应尽快通知对方，并须在不可抗力发生后3日内以书面形式向对方提供详细情况报告及不可抗力对履行本合同的影响程度的说明。</w:t>
      </w:r>
      <w:r/>
    </w:p>
    <w:p>
      <w:pPr>
        <w:ind w:firstLine="200"/>
        <w:spacing w:line="360" w:lineRule="auto"/>
        <w:tabs>
          <w:tab w:val="left" w:pos="180" w:leader="none"/>
          <w:tab w:val="left" w:pos="360" w:leader="none"/>
        </w:tabs>
        <w:rPr>
          <w:rFonts w:hint="eastAsia" w:ascii="宋体" w:hAnsi="宋体"/>
          <w:color w:val="auto"/>
          <w:sz w:val="24"/>
          <w:highlight w:val="none"/>
        </w:rPr>
      </w:pPr>
      <w:r>
        <w:rPr>
          <w:rFonts w:hint="eastAsia" w:ascii="宋体" w:hAnsi="宋体"/>
          <w:color w:val="auto"/>
          <w:sz w:val="24"/>
          <w:highlight w:val="none"/>
        </w:rPr>
        <w:t xml:space="preserve">3.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200"/>
        <w:spacing w:line="360" w:lineRule="auto"/>
        <w:tabs>
          <w:tab w:val="left" w:pos="180" w:leader="none"/>
          <w:tab w:val="left" w:pos="360" w:leader="none"/>
        </w:tabs>
        <w:rPr>
          <w:rFonts w:hint="eastAsia" w:ascii="宋体" w:hAnsi="宋体"/>
          <w:color w:val="auto"/>
          <w:sz w:val="24"/>
          <w:highlight w:val="none"/>
        </w:rPr>
      </w:pPr>
      <w:r>
        <w:rPr>
          <w:rFonts w:hint="eastAsia" w:ascii="宋体" w:hAnsi="宋体"/>
          <w:color w:val="auto"/>
          <w:sz w:val="24"/>
          <w:highlight w:val="none"/>
        </w:rPr>
        <w:t xml:space="preserve">4.合同双方应根据不可抗力对本合同履行的影响程度，协商确定是否终止本合同，或是继续履行本合同。</w:t>
      </w:r>
      <w:r/>
    </w:p>
    <w:p>
      <w:pPr>
        <w:ind w:firstLine="200"/>
        <w:spacing w:line="360" w:lineRule="auto"/>
        <w:rPr>
          <w:b/>
          <w:color w:val="auto"/>
          <w:sz w:val="28"/>
          <w:highlight w:val="none"/>
        </w:rPr>
      </w:pPr>
      <w:r>
        <w:rPr>
          <w:rFonts w:hint="eastAsia"/>
          <w:b/>
          <w:color w:val="auto"/>
          <w:sz w:val="28"/>
          <w:highlight w:val="none"/>
          <w:lang w:val="en-US" w:eastAsia="zh-CN"/>
        </w:rPr>
        <w:t xml:space="preserve">九</w:t>
      </w:r>
      <w:r>
        <w:rPr>
          <w:rFonts w:hint="eastAsia"/>
          <w:b/>
          <w:color w:val="auto"/>
          <w:sz w:val="28"/>
          <w:highlight w:val="none"/>
        </w:rPr>
        <w:t xml:space="preserve">、其他事宜</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1.合同未尽事宜，经双方友好协商，另行签订补充协议。补充协议、本合同附件及其它经双方签字盖章确认的书面材料均为本合同的组成部分，与本合同具有同等法律效力。</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2.任何一方需终止合同,必须提前二个月书面通知对方,在结清所有费用后办理终止事宜。</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3.因本合同和履行合同所发生的一切纠纷，双方首先应协商解决，若协商不成，任何一方均可向甲方住所地法院提起诉讼。</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4.本合同及其附件、补充协议自双方签字、盖章之日起生效。</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5.合同订立地点：南京</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6.本合同一式 捌 份，甲方 陆 份，乙方 贰 份，具有同等法律效力。</w:t>
      </w:r>
      <w:r/>
    </w:p>
    <w:p>
      <w:pPr>
        <w:ind w:firstLine="200"/>
        <w:spacing w:line="360" w:lineRule="auto"/>
        <w:rPr>
          <w:b/>
          <w:color w:val="auto"/>
          <w:sz w:val="28"/>
          <w:highlight w:val="none"/>
        </w:rPr>
      </w:pPr>
      <w:r>
        <w:rPr>
          <w:rFonts w:hint="eastAsia"/>
          <w:b/>
          <w:color w:val="auto"/>
          <w:sz w:val="28"/>
          <w:highlight w:val="none"/>
          <w:lang w:val="en-US" w:eastAsia="zh-CN"/>
        </w:rPr>
        <w:t xml:space="preserve">十</w:t>
      </w:r>
      <w:r>
        <w:rPr>
          <w:rFonts w:hint="eastAsia"/>
          <w:b/>
          <w:color w:val="auto"/>
          <w:sz w:val="28"/>
          <w:highlight w:val="none"/>
        </w:rPr>
        <w:t xml:space="preserve">、附件</w:t>
      </w:r>
      <w:r/>
    </w:p>
    <w:p>
      <w:pPr>
        <w:ind w:firstLine="200"/>
        <w:spacing w:line="360" w:lineRule="auto"/>
        <w:tabs>
          <w:tab w:val="left" w:pos="180" w:leader="none"/>
          <w:tab w:val="left" w:pos="360" w:leader="none"/>
        </w:tabs>
        <w:rPr>
          <w:rFonts w:ascii="宋体" w:hAnsi="宋体"/>
          <w:color w:val="auto"/>
          <w:sz w:val="24"/>
          <w:highlight w:val="none"/>
        </w:rPr>
      </w:pPr>
      <w:r>
        <w:rPr>
          <w:rFonts w:hint="eastAsia" w:ascii="宋体" w:hAnsi="宋体"/>
          <w:color w:val="auto"/>
          <w:sz w:val="24"/>
          <w:highlight w:val="none"/>
        </w:rPr>
        <w:t xml:space="preserve">1.江苏省人民医院液氧、瓶装氧气采购及供应服务考核表</w:t>
      </w:r>
      <w:r/>
    </w:p>
    <w:tbl>
      <w:tblPr>
        <w:tblStyle w:val="985"/>
        <w:tblpPr w:horzAnchor="page" w:tblpX="1382" w:vertAnchor="text" w:tblpY="359" w:leftFromText="180" w:topFromText="0" w:rightFromText="180" w:bottomFromText="0"/>
        <w:tblW w:w="10008" w:type="dxa"/>
        <w:tblInd w:w="0" w:type="dxa"/>
        <w:tblLayout w:type="fixed"/>
        <w:tblCellMar>
          <w:left w:w="108" w:type="dxa"/>
          <w:top w:w="0" w:type="dxa"/>
          <w:right w:w="108" w:type="dxa"/>
          <w:bottom w:w="0" w:type="dxa"/>
        </w:tblCellMar>
        <w:tblLook w:val="04A0" w:firstRow="1" w:lastRow="0" w:firstColumn="1" w:lastColumn="0" w:noHBand="0" w:noVBand="1"/>
      </w:tblPr>
      <w:tblGrid>
        <w:gridCol w:w="4788"/>
        <w:gridCol w:w="5220"/>
      </w:tblGrid>
      <w:tr>
        <w:trPr>
          <w:trHeight w:val="623"/>
        </w:trPr>
        <w:tc>
          <w:tcPr>
            <w:tcW w:w="4788" w:type="dxa"/>
            <w:textDirection w:val="lrTb"/>
            <w:noWrap w:val="false"/>
          </w:tcPr>
          <w:p>
            <w:pPr>
              <w:widowControl/>
              <w:rPr>
                <w:rFonts w:cs="宋体"/>
                <w:color w:val="auto"/>
                <w:sz w:val="24"/>
                <w:highlight w:val="none"/>
              </w:rPr>
            </w:pPr>
            <w:r>
              <w:rPr>
                <w:rFonts w:cs="宋体"/>
                <w:color w:val="auto"/>
                <w:sz w:val="24"/>
                <w:highlight w:val="none"/>
              </w:rPr>
            </w:r>
            <w:r/>
          </w:p>
          <w:p>
            <w:pPr>
              <w:widowControl/>
              <w:rPr>
                <w:color w:val="auto"/>
                <w:sz w:val="24"/>
                <w:highlight w:val="none"/>
              </w:rPr>
            </w:pPr>
            <w:r>
              <w:rPr>
                <w:rFonts w:hint="eastAsia" w:cs="宋体"/>
                <w:color w:val="auto"/>
                <w:sz w:val="24"/>
                <w:highlight w:val="none"/>
              </w:rPr>
              <w:t xml:space="preserve">甲        方：</w:t>
            </w:r>
            <w:r>
              <w:rPr>
                <w:rFonts w:hint="eastAsia" w:cs="宋体"/>
                <w:color w:val="auto"/>
                <w:sz w:val="24"/>
                <w:highlight w:val="none"/>
                <w:u w:val="single"/>
              </w:rPr>
              <w:t xml:space="preserve">江 苏 省 人 民 医 院    </w:t>
            </w:r>
            <w:r/>
          </w:p>
        </w:tc>
        <w:tc>
          <w:tcPr>
            <w:tcW w:w="5220" w:type="dxa"/>
            <w:textDirection w:val="lrTb"/>
            <w:noWrap w:val="false"/>
          </w:tcPr>
          <w:p>
            <w:pPr>
              <w:jc w:val="left"/>
              <w:widowControl/>
              <w:rPr>
                <w:rFonts w:cs="宋体"/>
                <w:color w:val="auto"/>
                <w:sz w:val="24"/>
                <w:highlight w:val="none"/>
              </w:rPr>
            </w:pPr>
            <w:r>
              <w:rPr>
                <w:rFonts w:cs="宋体"/>
                <w:color w:val="auto"/>
                <w:sz w:val="24"/>
                <w:highlight w:val="none"/>
              </w:rPr>
            </w:r>
            <w:r/>
          </w:p>
          <w:p>
            <w:pPr>
              <w:jc w:val="left"/>
              <w:widowControl/>
              <w:rPr>
                <w:rFonts w:cs="宋体"/>
                <w:color w:val="auto"/>
                <w:sz w:val="10"/>
                <w:highlight w:val="none"/>
                <w:u w:val="single"/>
              </w:rPr>
            </w:pPr>
            <w:r>
              <w:rPr>
                <w:rFonts w:hint="eastAsia" w:cs="宋体"/>
                <w:color w:val="auto"/>
                <w:sz w:val="24"/>
                <w:highlight w:val="none"/>
              </w:rPr>
              <w:t xml:space="preserve">乙    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tc>
      </w:tr>
      <w:tr>
        <w:trPr>
          <w:trHeight w:val="618"/>
        </w:trPr>
        <w:tc>
          <w:tcPr>
            <w:tcW w:w="4788" w:type="dxa"/>
            <w:vAlign w:val="bottom"/>
            <w:textDirection w:val="lrTb"/>
            <w:noWrap w:val="false"/>
          </w:tcPr>
          <w:p>
            <w:pPr>
              <w:jc w:val="left"/>
              <w:widowControl/>
              <w:rPr>
                <w:color w:val="auto"/>
                <w:sz w:val="24"/>
                <w:highlight w:val="none"/>
              </w:rPr>
            </w:pPr>
            <w:r>
              <w:rPr>
                <w:rFonts w:hint="eastAsia" w:cs="宋体"/>
                <w:color w:val="auto"/>
                <w:sz w:val="24"/>
                <w:highlight w:val="none"/>
              </w:rPr>
              <w:t xml:space="preserve">单 位 地 址： </w:t>
            </w:r>
            <w:r>
              <w:rPr>
                <w:rFonts w:hint="eastAsia" w:cs="宋体"/>
                <w:color w:val="auto"/>
                <w:sz w:val="24"/>
                <w:highlight w:val="none"/>
                <w:u w:val="single"/>
              </w:rPr>
              <w:t xml:space="preserve">江苏省南京市广州路</w:t>
            </w:r>
            <w:r>
              <w:rPr>
                <w:color w:val="auto"/>
                <w:sz w:val="24"/>
                <w:highlight w:val="none"/>
                <w:u w:val="single"/>
              </w:rPr>
              <w:t xml:space="preserve">300</w:t>
            </w:r>
            <w:r>
              <w:rPr>
                <w:rFonts w:hint="eastAsia" w:cs="宋体"/>
                <w:color w:val="auto"/>
                <w:sz w:val="24"/>
                <w:highlight w:val="none"/>
                <w:u w:val="single"/>
              </w:rPr>
              <w:t xml:space="preserve">号</w:t>
            </w:r>
            <w:r/>
          </w:p>
        </w:tc>
        <w:tc>
          <w:tcPr>
            <w:tcW w:w="5220" w:type="dxa"/>
            <w:vAlign w:val="bottom"/>
            <w:textDirection w:val="lrTb"/>
            <w:noWrap w:val="false"/>
          </w:tcPr>
          <w:p>
            <w:pPr>
              <w:jc w:val="left"/>
              <w:widowControl/>
              <w:rPr>
                <w:color w:val="auto"/>
                <w:sz w:val="24"/>
                <w:highlight w:val="none"/>
              </w:rPr>
            </w:pPr>
            <w:r>
              <w:rPr>
                <w:rFonts w:hint="eastAsia" w:cs="宋体"/>
                <w:color w:val="auto"/>
                <w:sz w:val="24"/>
                <w:highlight w:val="none"/>
              </w:rPr>
              <w:t xml:space="preserve">单位地址：</w:t>
            </w:r>
            <w:r>
              <w:rPr>
                <w:rFonts w:hint="eastAsia" w:cs="宋体"/>
                <w:color w:val="auto"/>
                <w:sz w:val="24"/>
                <w:highlight w:val="none"/>
                <w:u w:val="single"/>
              </w:rPr>
              <w:t xml:space="preserve"> </w:t>
            </w:r>
            <w:r>
              <w:rPr>
                <w:rFonts w:cs="宋体"/>
                <w:color w:val="auto"/>
                <w:sz w:val="24"/>
                <w:highlight w:val="none"/>
                <w:u w:val="single"/>
              </w:rPr>
              <w:t xml:space="preserve">      </w:t>
            </w:r>
            <w:r>
              <w:rPr>
                <w:rFonts w:hint="eastAsia" w:cs="宋体"/>
                <w:color w:val="auto"/>
                <w:sz w:val="24"/>
                <w:highlight w:val="none"/>
                <w:u w:val="single"/>
              </w:rPr>
              <w:t xml:space="preserve">                       </w:t>
            </w:r>
            <w:r/>
          </w:p>
        </w:tc>
      </w:tr>
      <w:tr>
        <w:trPr>
          <w:trHeight w:val="390"/>
        </w:trPr>
        <w:tc>
          <w:tcPr>
            <w:tcW w:w="4788" w:type="dxa"/>
            <w:vAlign w:val="bottom"/>
            <w:textDirection w:val="lrTb"/>
            <w:noWrap w:val="false"/>
          </w:tcPr>
          <w:p>
            <w:pPr>
              <w:jc w:val="left"/>
              <w:widowControl/>
              <w:rPr>
                <w:rFonts w:cs="宋体"/>
                <w:color w:val="auto"/>
                <w:sz w:val="24"/>
                <w:highlight w:val="none"/>
              </w:rPr>
            </w:pPr>
            <w:r>
              <w:rPr>
                <w:rFonts w:cs="宋体"/>
                <w:color w:val="auto"/>
                <w:sz w:val="24"/>
                <w:highlight w:val="none"/>
              </w:rPr>
            </w:r>
            <w:r/>
          </w:p>
          <w:p>
            <w:pPr>
              <w:jc w:val="left"/>
              <w:widowControl/>
              <w:rPr>
                <w:color w:val="auto"/>
                <w:sz w:val="24"/>
                <w:highlight w:val="none"/>
              </w:rPr>
            </w:pPr>
            <w:r>
              <w:rPr>
                <w:rFonts w:hint="eastAsia" w:cs="宋体"/>
                <w:color w:val="auto"/>
                <w:sz w:val="24"/>
                <w:highlight w:val="none"/>
              </w:rPr>
              <w:t xml:space="preserve">负责人/授权代表：</w:t>
            </w:r>
            <w:r>
              <w:rPr>
                <w:color w:val="auto"/>
                <w:sz w:val="24"/>
                <w:highlight w:val="none"/>
                <w:u w:val="single"/>
              </w:rPr>
              <w:t xml:space="preserve"> </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p>
        </w:tc>
        <w:tc>
          <w:tcPr>
            <w:tcW w:w="5220" w:type="dxa"/>
            <w:vAlign w:val="bottom"/>
            <w:textDirection w:val="lrTb"/>
            <w:noWrap w:val="false"/>
          </w:tcPr>
          <w:p>
            <w:pPr>
              <w:jc w:val="left"/>
              <w:widowControl/>
              <w:rPr>
                <w:color w:val="auto"/>
                <w:sz w:val="24"/>
                <w:highlight w:val="none"/>
                <w:u w:val="single"/>
              </w:rPr>
            </w:pPr>
            <w:r>
              <w:rPr>
                <w:rFonts w:hint="eastAsia" w:cs="宋体"/>
                <w:color w:val="auto"/>
                <w:sz w:val="24"/>
                <w:highlight w:val="none"/>
              </w:rPr>
              <w:t xml:space="preserve">负责人/授权代表：</w:t>
            </w:r>
            <w:r>
              <w:rPr>
                <w:color w:val="auto"/>
                <w:sz w:val="24"/>
                <w:highlight w:val="none"/>
                <w:u w:val="single"/>
              </w:rPr>
              <w:t xml:space="preserve"> </w:t>
            </w:r>
            <w:r>
              <w:rPr>
                <w:rFonts w:hint="eastAsia"/>
                <w:color w:val="auto"/>
                <w:sz w:val="24"/>
                <w:highlight w:val="none"/>
                <w:u w:val="single"/>
              </w:rPr>
              <w:t xml:space="preserve">                   </w:t>
            </w:r>
            <w:r/>
          </w:p>
        </w:tc>
      </w:tr>
      <w:tr>
        <w:trPr>
          <w:trHeight w:val="1515"/>
        </w:trPr>
        <w:tc>
          <w:tcPr>
            <w:tcW w:w="4788" w:type="dxa"/>
            <w:vAlign w:val="bottom"/>
            <w:textDirection w:val="lrTb"/>
            <w:noWrap w:val="false"/>
          </w:tcPr>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总务处负责人 ：</w:t>
            </w:r>
            <w:r>
              <w:rPr>
                <w:rFonts w:hint="eastAsia"/>
                <w:color w:val="auto"/>
                <w:sz w:val="24"/>
                <w:highlight w:val="none"/>
                <w:u w:val="single"/>
              </w:rPr>
              <w:t xml:space="preserve">                        </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科室负责人：   </w:t>
            </w:r>
            <w:r>
              <w:rPr>
                <w:rFonts w:hint="eastAsia"/>
                <w:color w:val="auto"/>
                <w:sz w:val="24"/>
                <w:highlight w:val="none"/>
                <w:u w:val="single"/>
              </w:rPr>
              <w:t xml:space="preserve">                      </w:t>
            </w:r>
            <w:r>
              <w:rPr>
                <w:rFonts w:hint="eastAsia"/>
                <w:color w:val="auto"/>
                <w:sz w:val="24"/>
                <w:highlight w:val="none"/>
              </w:rPr>
              <w:t xml:space="preserve"> </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项目负责人：   </w:t>
            </w:r>
            <w:r>
              <w:rPr>
                <w:rFonts w:hint="eastAsia"/>
                <w:color w:val="auto"/>
                <w:sz w:val="24"/>
                <w:highlight w:val="none"/>
                <w:u w:val="single"/>
              </w:rPr>
              <w:t xml:space="preserve">                        </w:t>
            </w:r>
            <w:r>
              <w:rPr>
                <w:rFonts w:hint="eastAsia"/>
                <w:color w:val="auto"/>
                <w:sz w:val="24"/>
                <w:highlight w:val="none"/>
              </w:rPr>
              <w:t xml:space="preserve">     </w:t>
            </w:r>
            <w:r/>
          </w:p>
        </w:tc>
        <w:tc>
          <w:tcPr>
            <w:tcW w:w="5220" w:type="dxa"/>
            <w:vAlign w:val="bottom"/>
            <w:textDirection w:val="lrTb"/>
            <w:noWrap w:val="false"/>
          </w:tcPr>
          <w:p>
            <w:pPr>
              <w:spacing w:line="160" w:lineRule="atLeast"/>
              <w:shd w:val="clear" w:color="auto" w:fill="ffffff"/>
              <w:widowControl/>
              <w:rPr>
                <w:bCs/>
                <w:color w:val="auto"/>
                <w:sz w:val="24"/>
                <w:highlight w:val="none"/>
                <w:u w:val="single"/>
              </w:rPr>
            </w:pPr>
            <w:r>
              <w:rPr>
                <w:rFonts w:hint="eastAsia" w:ascii="宋体" w:hAnsi="宋体" w:cs="宋体"/>
                <w:color w:val="auto"/>
                <w:sz w:val="24"/>
                <w:highlight w:val="none"/>
              </w:rPr>
              <w:t xml:space="preserve">乙方开户行</w:t>
            </w:r>
            <w:r>
              <w:rPr>
                <w:rFonts w:ascii="宋体" w:hAnsi="宋体" w:cs="宋体"/>
                <w:color w:val="auto"/>
                <w:sz w:val="24"/>
                <w:highlight w:val="none"/>
              </w:rPr>
              <w:t xml:space="preserve">:</w:t>
            </w:r>
            <w:r>
              <w:rPr>
                <w:rFonts w:ascii="宋体" w:hAnsi="宋体" w:cs="宋体"/>
                <w:color w:val="auto"/>
                <w:sz w:val="24"/>
                <w:highlight w:val="none"/>
                <w:u w:val="single"/>
              </w:rPr>
              <w:t xml:space="preserve">                          </w:t>
            </w:r>
            <w:r/>
          </w:p>
          <w:p>
            <w:pPr>
              <w:ind w:left="1320" w:hanging="1320"/>
              <w:spacing w:line="16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r>
            <w:r/>
          </w:p>
          <w:p>
            <w:pPr>
              <w:spacing w:line="160" w:lineRule="atLeast"/>
              <w:shd w:val="clear" w:color="auto" w:fill="ffffff"/>
              <w:widowControl/>
              <w:rPr>
                <w:bCs/>
                <w:color w:val="auto"/>
                <w:sz w:val="24"/>
                <w:highlight w:val="none"/>
                <w:u w:val="single"/>
              </w:rPr>
            </w:pPr>
            <w:r>
              <w:rPr>
                <w:rFonts w:hint="eastAsia" w:ascii="宋体" w:hAnsi="宋体" w:cs="宋体"/>
                <w:color w:val="auto"/>
                <w:sz w:val="24"/>
                <w:highlight w:val="none"/>
                <w:lang w:eastAsia="zh-CN"/>
              </w:rPr>
              <w:t xml:space="preserve">账</w:t>
            </w:r>
            <w:r>
              <w:rPr>
                <w:rFonts w:ascii="宋体" w:hAnsi="宋体" w:cs="宋体"/>
                <w:color w:val="auto"/>
                <w:sz w:val="24"/>
                <w:highlight w:val="none"/>
              </w:rPr>
              <w:t xml:space="preserve">    </w:t>
            </w:r>
            <w:r>
              <w:rPr>
                <w:rFonts w:hint="eastAsia" w:ascii="宋体" w:hAnsi="宋体" w:cs="宋体"/>
                <w:color w:val="auto"/>
                <w:sz w:val="24"/>
                <w:highlight w:val="none"/>
              </w:rPr>
              <w:t xml:space="preserve">  号</w:t>
            </w:r>
            <w:r>
              <w:rPr>
                <w:rFonts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spacing w:line="160" w:lineRule="atLeast"/>
              <w:shd w:val="clear" w:color="auto" w:fill="ffffff"/>
              <w:widowControl/>
              <w:rPr>
                <w:bCs/>
                <w:color w:val="auto"/>
                <w:sz w:val="24"/>
                <w:highlight w:val="none"/>
                <w:u w:val="single"/>
              </w:rPr>
            </w:pPr>
            <w:r>
              <w:rPr>
                <w:bCs/>
                <w:color w:val="auto"/>
                <w:sz w:val="24"/>
                <w:highlight w:val="none"/>
                <w:u w:val="single"/>
              </w:rPr>
            </w:r>
            <w:r/>
          </w:p>
          <w:p>
            <w:pPr>
              <w:jc w:val="left"/>
              <w:widowControl/>
              <w:rPr>
                <w:color w:val="auto"/>
                <w:sz w:val="24"/>
                <w:highlight w:val="none"/>
              </w:rPr>
            </w:pPr>
            <w:r>
              <w:rPr>
                <w:rFonts w:hint="eastAsia" w:cs="宋体"/>
                <w:color w:val="auto"/>
                <w:sz w:val="24"/>
                <w:highlight w:val="none"/>
              </w:rPr>
              <w:t xml:space="preserve">项目负责人：  </w:t>
            </w:r>
            <w:r>
              <w:rPr>
                <w:rFonts w:hint="eastAsia" w:cs="宋体"/>
                <w:color w:val="auto"/>
                <w:sz w:val="24"/>
                <w:highlight w:val="none"/>
                <w:u w:val="single"/>
              </w:rPr>
              <w:t xml:space="preserve">                  </w:t>
            </w:r>
            <w:r>
              <w:rPr>
                <w:rFonts w:cs="宋体"/>
                <w:color w:val="auto"/>
                <w:sz w:val="24"/>
                <w:highlight w:val="none"/>
                <w:u w:val="single"/>
              </w:rPr>
              <w:t xml:space="preserve"> </w:t>
            </w:r>
            <w:r>
              <w:rPr>
                <w:rFonts w:hint="eastAsia" w:cs="宋体"/>
                <w:color w:val="auto"/>
                <w:sz w:val="24"/>
                <w:highlight w:val="none"/>
                <w:u w:val="single"/>
              </w:rPr>
              <w:t xml:space="preserve">    </w:t>
            </w:r>
            <w:r/>
          </w:p>
        </w:tc>
      </w:tr>
      <w:tr>
        <w:trPr>
          <w:trHeight w:val="390"/>
        </w:trPr>
        <w:tc>
          <w:tcPr>
            <w:tcW w:w="4788" w:type="dxa"/>
            <w:vAlign w:val="bottom"/>
            <w:textDirection w:val="lrTb"/>
            <w:noWrap w:val="false"/>
          </w:tcPr>
          <w:p>
            <w:pPr>
              <w:jc w:val="left"/>
              <w:widowControl/>
              <w:rPr>
                <w:rFonts w:cs="宋体"/>
                <w:color w:val="auto"/>
                <w:sz w:val="24"/>
                <w:highlight w:val="none"/>
              </w:rPr>
            </w:pPr>
            <w:r>
              <w:rPr>
                <w:rFonts w:cs="宋体"/>
                <w:color w:val="auto"/>
                <w:sz w:val="24"/>
                <w:highlight w:val="none"/>
              </w:rPr>
            </w:r>
            <w:r/>
          </w:p>
          <w:p>
            <w:pPr>
              <w:jc w:val="left"/>
              <w:widowControl/>
              <w:rPr>
                <w:color w:val="auto"/>
                <w:sz w:val="24"/>
                <w:highlight w:val="none"/>
              </w:rPr>
            </w:pPr>
            <w:r>
              <w:rPr>
                <w:rFonts w:hint="eastAsia" w:cs="宋体"/>
                <w:color w:val="auto"/>
                <w:sz w:val="24"/>
                <w:highlight w:val="none"/>
              </w:rPr>
              <w:t xml:space="preserve">合同签署时间： </w:t>
            </w:r>
            <w:r>
              <w:rPr>
                <w:rFonts w:hint="eastAsia" w:cs="宋体"/>
                <w:color w:val="auto"/>
                <w:sz w:val="24"/>
                <w:highlight w:val="none"/>
                <w:u w:val="single"/>
              </w:rPr>
              <w:t xml:space="preserve"> </w:t>
            </w:r>
            <w:r>
              <w:rPr>
                <w:rFonts w:cs="宋体"/>
                <w:color w:val="auto"/>
                <w:sz w:val="24"/>
                <w:highlight w:val="none"/>
                <w:u w:val="single"/>
              </w:rPr>
              <w:t xml:space="preserve">  </w:t>
            </w:r>
            <w:r>
              <w:rPr>
                <w:rFonts w:hint="eastAsia" w:cs="宋体"/>
                <w:color w:val="auto"/>
                <w:sz w:val="24"/>
                <w:highlight w:val="none"/>
                <w:u w:val="single"/>
              </w:rPr>
              <w:t xml:space="preserve">                    </w:t>
            </w:r>
            <w:r/>
          </w:p>
        </w:tc>
        <w:tc>
          <w:tcPr>
            <w:tcW w:w="5220" w:type="dxa"/>
            <w:vAlign w:val="bottom"/>
            <w:textDirection w:val="lrTb"/>
            <w:noWrap w:val="false"/>
          </w:tcPr>
          <w:p>
            <w:pPr>
              <w:jc w:val="left"/>
              <w:widowControl/>
              <w:rPr>
                <w:color w:val="auto"/>
                <w:sz w:val="24"/>
                <w:highlight w:val="none"/>
              </w:rPr>
            </w:pPr>
            <w:r>
              <w:rPr>
                <w:rFonts w:hint="eastAsia" w:cs="宋体"/>
                <w:color w:val="auto"/>
                <w:sz w:val="24"/>
                <w:highlight w:val="none"/>
              </w:rPr>
              <w:t xml:space="preserve">合同签署时间：</w:t>
            </w:r>
            <w:r>
              <w:rPr>
                <w:rFonts w:cs="宋体"/>
                <w:color w:val="auto"/>
                <w:sz w:val="24"/>
                <w:highlight w:val="none"/>
                <w:u w:val="single"/>
              </w:rPr>
              <w:t xml:space="preserve">                   </w:t>
            </w:r>
            <w:r>
              <w:rPr>
                <w:rFonts w:hint="eastAsia" w:cs="宋体"/>
                <w:color w:val="auto"/>
                <w:sz w:val="24"/>
                <w:highlight w:val="none"/>
                <w:u w:val="single"/>
              </w:rPr>
              <w:t xml:space="preserve">    </w:t>
            </w:r>
            <w:r/>
          </w:p>
        </w:tc>
      </w:tr>
      <w:tr>
        <w:trPr>
          <w:trHeight w:val="390"/>
        </w:trPr>
        <w:tc>
          <w:tcPr>
            <w:tcW w:w="4788" w:type="dxa"/>
            <w:vAlign w:val="bottom"/>
            <w:textDirection w:val="lrTb"/>
            <w:noWrap w:val="false"/>
          </w:tcPr>
          <w:p>
            <w:pPr>
              <w:jc w:val="left"/>
              <w:widowControl/>
              <w:rPr>
                <w:rFonts w:cs="宋体"/>
                <w:color w:val="auto"/>
                <w:sz w:val="24"/>
                <w:highlight w:val="none"/>
              </w:rPr>
            </w:pPr>
            <w:r>
              <w:rPr>
                <w:rFonts w:cs="宋体"/>
                <w:color w:val="auto"/>
                <w:sz w:val="24"/>
                <w:highlight w:val="none"/>
              </w:rPr>
            </w:r>
            <w:r/>
          </w:p>
          <w:p>
            <w:pPr>
              <w:jc w:val="left"/>
              <w:widowControl/>
              <w:rPr>
                <w:rFonts w:cs="宋体"/>
                <w:color w:val="auto"/>
                <w:sz w:val="24"/>
                <w:highlight w:val="none"/>
              </w:rPr>
            </w:pPr>
            <w:r>
              <w:rPr>
                <w:rFonts w:cs="宋体"/>
                <w:color w:val="auto"/>
                <w:sz w:val="24"/>
                <w:highlight w:val="none"/>
              </w:rPr>
            </w:r>
            <w:r/>
          </w:p>
        </w:tc>
        <w:tc>
          <w:tcPr>
            <w:tcW w:w="5220" w:type="dxa"/>
            <w:vAlign w:val="bottom"/>
            <w:textDirection w:val="lrTb"/>
            <w:noWrap w:val="false"/>
          </w:tcPr>
          <w:p>
            <w:pPr>
              <w:jc w:val="left"/>
              <w:widowControl/>
              <w:rPr>
                <w:rFonts w:cs="宋体"/>
                <w:color w:val="auto"/>
                <w:sz w:val="24"/>
                <w:highlight w:val="none"/>
              </w:rPr>
            </w:pPr>
            <w:r>
              <w:rPr>
                <w:rFonts w:cs="宋体"/>
                <w:color w:val="auto"/>
                <w:sz w:val="24"/>
                <w:highlight w:val="none"/>
              </w:rPr>
            </w:r>
            <w:r/>
          </w:p>
        </w:tc>
      </w:tr>
    </w:tbl>
    <w:p>
      <w:pPr>
        <w:jc w:val="center"/>
        <w:rPr>
          <w:rFonts w:ascii="宋体" w:hAnsi="宋体"/>
          <w:color w:val="auto"/>
          <w:sz w:val="32"/>
          <w:szCs w:val="32"/>
          <w:highlight w:val="none"/>
        </w:rPr>
      </w:pPr>
      <w:r>
        <w:rPr>
          <w:rFonts w:ascii="宋体" w:hAnsi="宋体"/>
          <w:color w:val="auto"/>
          <w:sz w:val="32"/>
          <w:szCs w:val="32"/>
          <w:highlight w:val="none"/>
        </w:rPr>
      </w:r>
      <w:r/>
    </w:p>
    <w:p>
      <w:pPr>
        <w:jc w:val="left"/>
        <w:widowControl/>
        <w:rPr>
          <w:rFonts w:ascii="宋体" w:hAnsi="宋体"/>
          <w:color w:val="auto"/>
          <w:sz w:val="32"/>
          <w:szCs w:val="32"/>
          <w:highlight w:val="none"/>
        </w:rPr>
      </w:pPr>
      <w:r>
        <w:rPr>
          <w:rFonts w:ascii="宋体" w:hAnsi="宋体"/>
          <w:color w:val="auto"/>
          <w:sz w:val="32"/>
          <w:szCs w:val="32"/>
          <w:highlight w:val="none"/>
        </w:rPr>
        <w:br w:type="page" w:clear="all"/>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江苏省人民医院</w:t>
      </w:r>
      <w:r>
        <w:rPr>
          <w:rFonts w:hint="eastAsia" w:ascii="宋体" w:hAnsi="宋体"/>
          <w:color w:val="auto"/>
          <w:sz w:val="32"/>
          <w:szCs w:val="32"/>
          <w:highlight w:val="none"/>
          <w:lang w:val="en-US" w:eastAsia="zh-CN"/>
        </w:rPr>
        <w:t xml:space="preserve">雨花院区</w:t>
      </w:r>
      <w:r>
        <w:rPr>
          <w:rFonts w:hint="eastAsia" w:ascii="宋体" w:hAnsi="宋体"/>
          <w:color w:val="auto"/>
          <w:sz w:val="32"/>
          <w:szCs w:val="32"/>
          <w:highlight w:val="none"/>
        </w:rPr>
        <w:t xml:space="preserve">液氧、瓶装氧气采购及供应服务考核表</w:t>
      </w:r>
      <w:r/>
    </w:p>
    <w:p>
      <w:pPr>
        <w:jc w:val="center"/>
        <w:rPr>
          <w:rFonts w:hint="eastAsia" w:ascii="宋体" w:hAnsi="宋体"/>
          <w:color w:val="auto"/>
          <w:szCs w:val="21"/>
          <w:highlight w:val="none"/>
        </w:rPr>
      </w:pPr>
      <w:r>
        <w:rPr>
          <w:rFonts w:hint="eastAsia" w:ascii="宋体" w:hAnsi="宋体"/>
          <w:color w:val="auto"/>
          <w:szCs w:val="21"/>
          <w:highlight w:val="none"/>
        </w:rPr>
      </w:r>
      <w:r/>
    </w:p>
    <w:p>
      <w:pPr>
        <w:jc w:val="left"/>
        <w:rPr>
          <w:rFonts w:hint="eastAsia" w:ascii="宋体" w:hAnsi="宋体"/>
          <w:color w:val="auto"/>
          <w:sz w:val="28"/>
          <w:szCs w:val="28"/>
          <w:highlight w:val="none"/>
          <w:u w:val="single"/>
        </w:rPr>
      </w:pP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rPr>
        <w:t xml:space="preserve">月 </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得分</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p>
    <w:tbl>
      <w:tblPr>
        <w:tblStyle w:val="9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515"/>
        <w:gridCol w:w="1275"/>
        <w:gridCol w:w="2268"/>
        <w:gridCol w:w="1134"/>
      </w:tblGrid>
      <w:tr>
        <w:trPr/>
        <w:tc>
          <w:tcPr>
            <w:tcW w:w="988"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515"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项目内容</w:t>
            </w:r>
            <w:r/>
          </w:p>
        </w:tc>
        <w:tc>
          <w:tcPr>
            <w:tcW w:w="1275"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分值</w:t>
            </w:r>
            <w:r/>
          </w:p>
        </w:tc>
        <w:tc>
          <w:tcPr>
            <w:tcW w:w="2268"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扣分依据</w:t>
            </w:r>
            <w:r/>
          </w:p>
        </w:tc>
        <w:tc>
          <w:tcPr>
            <w:tcW w:w="1134"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得分</w:t>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515" w:type="dxa"/>
            <w:vAlign w:val="bottom"/>
            <w:textDirection w:val="lrTb"/>
            <w:noWrap w:val="false"/>
          </w:tcPr>
          <w:p>
            <w:pPr>
              <w:pStyle w:val="1273"/>
              <w:spacing w:line="306"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乙方严格遵守甲方的有关管理规定和制度。 提供完整的供货材料清单,满足药品安全督查需要。</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违反</w:t>
            </w:r>
            <w:r>
              <w:rPr>
                <w:rFonts w:hint="eastAsia" w:ascii="宋体" w:hAnsi="宋体" w:eastAsia="宋体"/>
                <w:color w:val="auto"/>
                <w:sz w:val="21"/>
                <w:szCs w:val="21"/>
                <w:highlight w:val="none"/>
              </w:rPr>
              <w:t xml:space="preserve">一</w:t>
            </w:r>
            <w:r>
              <w:rPr>
                <w:rFonts w:ascii="宋体" w:hAnsi="宋体" w:eastAsia="宋体"/>
                <w:color w:val="auto"/>
                <w:sz w:val="21"/>
                <w:szCs w:val="21"/>
                <w:highlight w:val="none"/>
              </w:rPr>
              <w:t xml:space="preserve">次/项扣</w:t>
            </w:r>
            <w:r>
              <w:rPr>
                <w:rFonts w:ascii="宋体" w:hAnsi="宋体" w:eastAsia="宋体" w:cs="MS PMincho"/>
                <w:color w:val="auto"/>
                <w:sz w:val="21"/>
                <w:szCs w:val="21"/>
                <w:highlight w:val="none"/>
              </w:rPr>
              <w:t xml:space="preserve">5</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515" w:type="dxa"/>
            <w:vAlign w:val="bottom"/>
            <w:textDirection w:val="lrTb"/>
            <w:noWrap w:val="false"/>
          </w:tcPr>
          <w:p>
            <w:pPr>
              <w:pStyle w:val="1273"/>
              <w:spacing w:line="304"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乙方在服务过程中被甲方投诉,经核实为有效投诉的。</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每发生一起扣</w:t>
            </w:r>
            <w:r>
              <w:rPr>
                <w:rFonts w:ascii="宋体" w:hAnsi="宋体" w:eastAsia="宋体" w:cs="MS PMincho"/>
                <w:color w:val="auto"/>
                <w:sz w:val="21"/>
                <w:szCs w:val="21"/>
                <w:highlight w:val="none"/>
              </w:rPr>
              <w:t xml:space="preserve">2</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515" w:type="dxa"/>
            <w:vAlign w:val="bottom"/>
            <w:textDirection w:val="lrTb"/>
            <w:noWrap w:val="false"/>
          </w:tcPr>
          <w:p>
            <w:pPr>
              <w:pStyle w:val="1273"/>
              <w:spacing w:line="304"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瓶气充灌符合国家规范。证照齐全,作业人员着装规范,流程满足安全要求。</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spacing w:line="308"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一次/项做不到扣</w:t>
            </w:r>
            <w:r>
              <w:rPr>
                <w:rFonts w:ascii="宋体" w:hAnsi="宋体" w:eastAsia="宋体" w:cs="MS PMincho"/>
                <w:color w:val="auto"/>
                <w:sz w:val="21"/>
                <w:szCs w:val="21"/>
                <w:highlight w:val="none"/>
              </w:rPr>
              <w:t xml:space="preserve">5 </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515" w:type="dxa"/>
            <w:vAlign w:val="bottom"/>
            <w:textDirection w:val="lrTb"/>
            <w:noWrap w:val="false"/>
          </w:tcPr>
          <w:p>
            <w:pPr>
              <w:pStyle w:val="1273"/>
              <w:spacing w:line="302"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装、卸过程中轻拿轻放,确保瓶体完好、标签完整,和甲方做好交接登记工作,确保记录清晰可辨。</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20</w:t>
            </w:r>
            <w:r/>
          </w:p>
        </w:tc>
        <w:tc>
          <w:tcPr>
            <w:tcW w:w="2268" w:type="dxa"/>
            <w:vAlign w:val="center"/>
            <w:textDirection w:val="lrTb"/>
            <w:noWrap w:val="false"/>
          </w:tcPr>
          <w:p>
            <w:pPr>
              <w:pStyle w:val="1273"/>
              <w:jc w:val="center"/>
              <w:spacing w:line="308"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一次/项做不到扣</w:t>
            </w:r>
            <w:r>
              <w:rPr>
                <w:rFonts w:ascii="宋体" w:hAnsi="宋体" w:eastAsia="宋体" w:cs="MS PMincho"/>
                <w:color w:val="auto"/>
                <w:sz w:val="21"/>
                <w:szCs w:val="21"/>
                <w:highlight w:val="none"/>
              </w:rPr>
              <w:t xml:space="preserve">2 </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515" w:type="dxa"/>
            <w:vAlign w:val="top"/>
            <w:textDirection w:val="lrTb"/>
            <w:noWrap w:val="false"/>
          </w:tcPr>
          <w:p>
            <w:pPr>
              <w:pStyle w:val="1273"/>
              <w:spacing w:line="298"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运输过程中杜绝跑、冒、滴、漏,对运输过程中的交通安全及环保事故负责并承担相应 的法律责任。</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每发生一次扣</w:t>
            </w:r>
            <w:r>
              <w:rPr>
                <w:rFonts w:ascii="宋体" w:hAnsi="宋体" w:eastAsia="宋体" w:cs="MS PMincho"/>
                <w:color w:val="auto"/>
                <w:sz w:val="21"/>
                <w:szCs w:val="21"/>
                <w:highlight w:val="none"/>
              </w:rPr>
              <w:t xml:space="preserve">2</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515" w:type="dxa"/>
            <w:vAlign w:val="bottom"/>
            <w:textDirection w:val="lrTb"/>
            <w:noWrap w:val="false"/>
          </w:tcPr>
          <w:p>
            <w:pPr>
              <w:pStyle w:val="1273"/>
              <w:spacing w:line="292"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乙方做好供货</w:t>
            </w:r>
            <w:r>
              <w:rPr>
                <w:rFonts w:hint="eastAsia" w:ascii="宋体" w:hAnsi="宋体" w:eastAsia="宋体"/>
                <w:color w:val="auto"/>
                <w:sz w:val="21"/>
                <w:szCs w:val="21"/>
                <w:highlight w:val="none"/>
                <w:lang w:eastAsia="zh-CN"/>
              </w:rPr>
              <w:t xml:space="preserve">台账管理</w:t>
            </w:r>
            <w:r>
              <w:rPr>
                <w:rFonts w:ascii="宋体" w:hAnsi="宋体" w:eastAsia="宋体"/>
                <w:color w:val="auto"/>
                <w:sz w:val="21"/>
                <w:szCs w:val="21"/>
                <w:highlight w:val="none"/>
              </w:rPr>
              <w:t xml:space="preserve">,每月上报甲方</w:t>
            </w:r>
            <w:r>
              <w:rPr>
                <w:rFonts w:hint="eastAsia" w:ascii="宋体" w:hAnsi="宋体" w:eastAsia="宋体"/>
                <w:color w:val="auto"/>
                <w:sz w:val="21"/>
                <w:szCs w:val="21"/>
                <w:highlight w:val="none"/>
                <w:lang w:eastAsia="zh-CN"/>
              </w:rPr>
              <w:t xml:space="preserve">台账</w:t>
            </w:r>
            <w:r>
              <w:rPr>
                <w:rFonts w:ascii="宋体" w:hAnsi="宋体" w:eastAsia="宋体"/>
                <w:color w:val="auto"/>
                <w:sz w:val="21"/>
                <w:szCs w:val="21"/>
                <w:highlight w:val="none"/>
              </w:rPr>
              <w:t xml:space="preserve">结果,并提前和供气班班长核对供货数量。 发现异常立即报告甲方分管领导。</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spacing w:line="3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一次/项做不到扣</w:t>
            </w:r>
            <w:r>
              <w:rPr>
                <w:rFonts w:ascii="宋体" w:hAnsi="宋体" w:eastAsia="宋体" w:cs="MS PMincho"/>
                <w:color w:val="auto"/>
                <w:sz w:val="21"/>
                <w:szCs w:val="21"/>
                <w:highlight w:val="none"/>
              </w:rPr>
              <w:t xml:space="preserve">2 </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515" w:type="dxa"/>
            <w:vAlign w:val="bottom"/>
            <w:textDirection w:val="lrTb"/>
            <w:noWrap w:val="false"/>
          </w:tcPr>
          <w:p>
            <w:pPr>
              <w:pStyle w:val="1273"/>
              <w:spacing w:line="292"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每月10日前提供上月服务费用正式发票。</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5</w:t>
            </w:r>
            <w:r/>
          </w:p>
        </w:tc>
        <w:tc>
          <w:tcPr>
            <w:tcW w:w="2268"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做不到扣</w:t>
            </w:r>
            <w:r>
              <w:rPr>
                <w:rFonts w:ascii="宋体" w:hAnsi="宋体" w:eastAsia="宋体" w:cs="MS PMincho"/>
                <w:color w:val="auto"/>
                <w:sz w:val="21"/>
                <w:szCs w:val="21"/>
                <w:highlight w:val="none"/>
              </w:rPr>
              <w:t xml:space="preserve">5</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gridSpan w:val="4"/>
            <w:tcW w:w="8046" w:type="dxa"/>
            <w:vAlign w:val="top"/>
            <w:textDirection w:val="lrTb"/>
            <w:noWrap w:val="false"/>
          </w:tcPr>
          <w:p>
            <w:pPr>
              <w:jc w:val="left"/>
              <w:rPr>
                <w:rFonts w:hint="eastAsia" w:ascii="宋体" w:hAnsi="宋体"/>
                <w:color w:val="auto"/>
                <w:sz w:val="28"/>
                <w:szCs w:val="28"/>
                <w:highlight w:val="none"/>
              </w:rPr>
            </w:pPr>
            <w:r>
              <w:rPr>
                <w:rFonts w:hint="eastAsia" w:ascii="宋体" w:hAnsi="宋体"/>
                <w:color w:val="auto"/>
                <w:sz w:val="28"/>
                <w:szCs w:val="28"/>
                <w:highlight w:val="none"/>
              </w:rPr>
              <w:t xml:space="preserve">合计</w:t>
            </w:r>
            <w:r/>
          </w:p>
        </w:tc>
        <w:tc>
          <w:tcPr>
            <w:tcW w:w="1134" w:type="dxa"/>
            <w:vAlign w:val="top"/>
            <w:textDirection w:val="lrTb"/>
            <w:noWrap w:val="false"/>
          </w:tcPr>
          <w:p>
            <w:pPr>
              <w:jc w:val="left"/>
              <w:rPr>
                <w:rFonts w:hint="eastAsia" w:ascii="宋体" w:hAnsi="宋体"/>
                <w:color w:val="auto"/>
                <w:sz w:val="28"/>
                <w:szCs w:val="28"/>
                <w:highlight w:val="none"/>
              </w:rPr>
            </w:pPr>
            <w:r>
              <w:rPr>
                <w:rFonts w:hint="eastAsia" w:ascii="宋体" w:hAnsi="宋体"/>
                <w:color w:val="auto"/>
                <w:sz w:val="28"/>
                <w:szCs w:val="28"/>
                <w:highlight w:val="none"/>
              </w:rPr>
            </w:r>
            <w:r/>
          </w:p>
        </w:tc>
      </w:tr>
    </w:tbl>
    <w:p>
      <w:pPr>
        <w:pStyle w:val="1274"/>
        <w:spacing w:after="80" w:line="360" w:lineRule="auto"/>
        <w:tabs>
          <w:tab w:val="left" w:pos="1588"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考核说明:</w:t>
      </w:r>
      <w:r/>
    </w:p>
    <w:p>
      <w:pPr>
        <w:pStyle w:val="1274"/>
        <w:spacing w:after="80" w:line="360" w:lineRule="auto"/>
        <w:tabs>
          <w:tab w:val="left" w:pos="1588"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1.每月一次考核。</w:t>
      </w:r>
      <w:r/>
    </w:p>
    <w:p>
      <w:pPr>
        <w:pStyle w:val="1274"/>
        <w:spacing w:after="80" w:line="360" w:lineRule="auto"/>
        <w:tabs>
          <w:tab w:val="left" w:pos="1588" w:leader="none"/>
        </w:tabs>
        <w:rPr>
          <w:rFonts w:hint="eastAsia" w:ascii="宋体" w:hAnsi="宋体" w:eastAsia="宋体"/>
          <w:color w:val="auto"/>
          <w:sz w:val="21"/>
          <w:szCs w:val="21"/>
          <w:highlight w:val="none"/>
        </w:rPr>
      </w:pPr>
      <w:r/>
      <w:bookmarkStart w:id="28" w:name="bookmark1"/>
      <w:r/>
      <w:bookmarkEnd w:id="28"/>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.满分100分,合格分90分。</w:t>
      </w:r>
      <w:r>
        <w:rPr>
          <w:rFonts w:hint="eastAsia" w:ascii="宋体" w:hAnsi="宋体" w:eastAsia="宋体"/>
          <w:color w:val="auto"/>
          <w:sz w:val="21"/>
          <w:szCs w:val="21"/>
          <w:highlight w:val="none"/>
        </w:rPr>
        <w:t xml:space="preserve">每低于1分扣当月除服务费的</w:t>
      </w:r>
      <w:r>
        <w:rPr>
          <w:rFonts w:hint="eastAsia" w:ascii="宋体" w:hAnsi="宋体" w:eastAsia="宋体"/>
          <w:color w:val="auto"/>
          <w:sz w:val="21"/>
          <w:szCs w:val="21"/>
          <w:highlight w:val="none"/>
          <w:u w:val="single"/>
        </w:rPr>
        <w:t xml:space="preserve">0</w:t>
      </w:r>
      <w:r>
        <w:rPr>
          <w:rFonts w:ascii="宋体" w:hAnsi="宋体" w:eastAsia="宋体"/>
          <w:color w:val="auto"/>
          <w:sz w:val="21"/>
          <w:szCs w:val="21"/>
          <w:highlight w:val="none"/>
          <w:u w:val="single"/>
        </w:rPr>
        <w:t xml:space="preserve">.5%</w:t>
      </w:r>
      <w:r/>
    </w:p>
    <w:p>
      <w:pPr>
        <w:jc w:val="left"/>
        <w:spacing w:line="360" w:lineRule="auto"/>
        <w:rPr>
          <w:rFonts w:hint="default" w:ascii="宋体" w:hAnsi="宋体" w:eastAsia="宋体" w:cs="MS Mincho"/>
          <w:color w:val="auto"/>
          <w:szCs w:val="21"/>
          <w:highlight w:val="none"/>
          <w:lang w:val="en-US" w:eastAsia="zh-CN"/>
        </w:rPr>
      </w:pPr>
      <w:r>
        <w:rPr>
          <w:rFonts w:ascii="宋体" w:hAnsi="宋体" w:cs="MS Mincho"/>
          <w:color w:val="auto"/>
          <w:szCs w:val="21"/>
          <w:highlight w:val="none"/>
        </w:rPr>
        <w:t xml:space="preserve">3.年度考核得分为全年月均分</w:t>
      </w:r>
      <w:r>
        <w:rPr>
          <w:rFonts w:hint="eastAsia" w:ascii="宋体" w:hAnsi="宋体" w:cs="MS Mincho"/>
          <w:color w:val="auto"/>
          <w:szCs w:val="21"/>
          <w:highlight w:val="none"/>
        </w:rPr>
        <w:t xml:space="preserve">。</w:t>
      </w:r>
      <w:r>
        <w:rPr>
          <w:rFonts w:hint="eastAsia" w:ascii="宋体" w:hAnsi="宋体" w:cs="MS Mincho"/>
          <w:color w:val="auto"/>
          <w:szCs w:val="21"/>
          <w:highlight w:val="none"/>
          <w:lang w:val="en-US" w:eastAsia="zh-CN"/>
        </w:rPr>
        <w:t xml:space="preserve">合格分90分及以上续签下一年度合同。</w:t>
      </w:r>
      <w:r/>
    </w:p>
    <w:p>
      <w:pPr>
        <w:jc w:val="left"/>
        <w:spacing w:line="360" w:lineRule="auto"/>
        <w:rPr>
          <w:rFonts w:ascii="宋体" w:hAnsi="宋体" w:cs="MS Mincho"/>
          <w:color w:val="auto"/>
          <w:szCs w:val="21"/>
          <w:highlight w:val="none"/>
        </w:rPr>
      </w:pPr>
      <w:r>
        <w:rPr>
          <w:rFonts w:ascii="宋体" w:hAnsi="宋体" w:cs="MS Mincho"/>
          <w:color w:val="auto"/>
          <w:szCs w:val="21"/>
          <w:highlight w:val="none"/>
        </w:rPr>
      </w:r>
      <w:r/>
    </w:p>
    <w:p>
      <w:pPr>
        <w:jc w:val="left"/>
        <w:spacing w:line="360" w:lineRule="auto"/>
        <w:rPr>
          <w:rFonts w:ascii="宋体" w:hAnsi="宋体" w:cs="MS Mincho"/>
          <w:color w:val="auto"/>
          <w:sz w:val="28"/>
          <w:szCs w:val="28"/>
          <w:highlight w:val="none"/>
          <w:u w:val="single"/>
        </w:rPr>
      </w:pPr>
      <w:r>
        <w:rPr>
          <w:rFonts w:ascii="宋体" w:hAnsi="宋体" w:cs="MS Mincho"/>
          <w:color w:val="auto"/>
          <w:sz w:val="28"/>
          <w:szCs w:val="28"/>
          <w:highlight w:val="none"/>
        </w:rPr>
        <w:t xml:space="preserve">江苏省人民医院(甲方)签字: </w:t>
      </w:r>
      <w:r>
        <w:rPr>
          <w:rFonts w:ascii="宋体" w:hAnsi="宋体" w:cs="MS Mincho"/>
          <w:color w:val="auto"/>
          <w:sz w:val="28"/>
          <w:szCs w:val="28"/>
          <w:highlight w:val="none"/>
          <w:u w:val="single"/>
        </w:rPr>
        <w:t xml:space="preserve">                 </w:t>
      </w:r>
      <w:r/>
    </w:p>
    <w:p>
      <w:pPr>
        <w:jc w:val="left"/>
        <w:spacing w:line="360" w:lineRule="auto"/>
        <w:rPr>
          <w:rFonts w:ascii="宋体" w:hAnsi="宋体" w:cs="MS Mincho"/>
          <w:color w:val="auto"/>
          <w:sz w:val="28"/>
          <w:szCs w:val="28"/>
          <w:highlight w:val="none"/>
        </w:rPr>
      </w:pPr>
      <w:r>
        <w:rPr>
          <w:rFonts w:ascii="宋体" w:hAnsi="宋体" w:cs="MS Mincho"/>
          <w:color w:val="auto"/>
          <w:sz w:val="28"/>
          <w:szCs w:val="28"/>
          <w:highlight w:val="none"/>
        </w:rPr>
      </w:r>
      <w:r/>
    </w:p>
    <w:p>
      <w:pPr>
        <w:jc w:val="left"/>
        <w:spacing w:line="360" w:lineRule="auto"/>
        <w:rPr>
          <w:rFonts w:hint="eastAsia" w:ascii="宋体" w:hAnsi="宋体" w:cs="MS Mincho"/>
          <w:color w:val="auto"/>
          <w:sz w:val="28"/>
          <w:szCs w:val="28"/>
          <w:highlight w:val="none"/>
        </w:rPr>
      </w:pPr>
      <w:r>
        <w:rPr>
          <w:rFonts w:hint="eastAsia" w:ascii="宋体" w:hAnsi="宋体" w:cs="MS Mincho"/>
          <w:color w:val="auto"/>
          <w:sz w:val="28"/>
          <w:szCs w:val="28"/>
          <w:highlight w:val="none"/>
        </w:rPr>
        <w:t xml:space="preserve">（乙方）签字：</w:t>
      </w:r>
      <w:r>
        <w:rPr>
          <w:rFonts w:ascii="宋体" w:hAnsi="宋体" w:cs="MS Mincho"/>
          <w:color w:val="auto"/>
          <w:sz w:val="28"/>
          <w:szCs w:val="28"/>
          <w:highlight w:val="none"/>
          <w:u w:val="single"/>
        </w:rPr>
        <w:t xml:space="preserve">                  </w:t>
      </w:r>
      <w:r/>
    </w:p>
    <w:p>
      <w:pPr>
        <w:jc w:val="left"/>
        <w:widowControl/>
        <w:rPr>
          <w:rFonts w:ascii="宋体" w:hAnsi="宋体" w:cs="MS Mincho"/>
          <w:color w:val="auto"/>
          <w:sz w:val="28"/>
          <w:szCs w:val="28"/>
          <w:highlight w:val="none"/>
        </w:rPr>
      </w:pPr>
      <w:r>
        <w:rPr>
          <w:rFonts w:ascii="宋体" w:hAnsi="宋体" w:cs="MS Mincho"/>
          <w:color w:val="auto"/>
          <w:sz w:val="28"/>
          <w:szCs w:val="28"/>
          <w:highlight w:val="none"/>
        </w:rPr>
        <w:br w:type="page" w:clear="all"/>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5"/>
        <w:numPr>
          <w:ilvl w:val="0"/>
          <w:numId w:val="0"/>
        </w:numPr>
        <w:jc w:val="center"/>
        <w:rPr>
          <w:rFonts w:ascii="Arial" w:hAnsi="Arial" w:cs="Arial"/>
          <w:color w:val="auto"/>
          <w:highlight w:val="none"/>
        </w:rPr>
      </w:pPr>
      <w:r>
        <w:rPr>
          <w:rFonts w:ascii="Arial" w:hAnsi="Arial" w:cs="Arial"/>
          <w:color w:val="auto"/>
          <w:highlight w:val="none"/>
        </w:rPr>
        <w:t xml:space="preserve">第六章</w:t>
      </w:r>
      <w:r>
        <w:rPr>
          <w:rFonts w:hint="eastAsia" w:ascii="Arial" w:hAnsi="Arial" w:cs="Arial"/>
          <w:color w:val="auto"/>
          <w:highlight w:val="none"/>
        </w:rPr>
        <w:t xml:space="preserve"> </w:t>
      </w:r>
      <w:r>
        <w:rPr>
          <w:rFonts w:ascii="Arial" w:hAnsi="Arial" w:cs="Arial"/>
          <w:color w:val="auto"/>
          <w:highlight w:val="none"/>
        </w:rPr>
        <w:t xml:space="preserve">附件</w:t>
      </w:r>
      <w:bookmarkEnd w:id="27"/>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bookmarkEnd w:id="0"/>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项目名称：</w:t>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招标编号：</w:t>
      </w:r>
      <w:r/>
    </w:p>
    <w:p>
      <w:pPr>
        <w:ind w:firstLine="72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w:t>
      </w:r>
      <w:r>
        <w:rPr>
          <w:rFonts w:hint="eastAsia" w:ascii="宋体" w:hAnsi="宋体" w:cs="宋体"/>
          <w:color w:val="auto"/>
          <w:sz w:val="36"/>
          <w:szCs w:val="36"/>
          <w:highlight w:val="none"/>
          <w:lang w:val="en-US" w:eastAsia="zh-CN"/>
        </w:rPr>
        <w:t xml:space="preserve">名称</w:t>
      </w:r>
      <w:r>
        <w:rPr>
          <w:rFonts w:hint="eastAsia" w:ascii="宋体" w:hAnsi="宋体" w:cs="宋体"/>
          <w:color w:val="auto"/>
          <w:sz w:val="36"/>
          <w:szCs w:val="36"/>
          <w:highlight w:val="none"/>
        </w:rPr>
        <w:t xml:space="preserve">：（加盖电子公章）</w:t>
      </w:r>
      <w:r/>
    </w:p>
    <w:p>
      <w:pPr>
        <w:ind w:firstLine="720"/>
        <w:jc w:val="left"/>
        <w:widowControl/>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2、按招标要求，我们的投标总报价为（大写）</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3、本项目交付时间为：满足采购文件要求。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pStyle w:val="98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985"/>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jc w:val="center"/>
          <w:trHeight w:val="829"/>
        </w:trPr>
        <w:tc>
          <w:tcPr>
            <w:tcW w:w="1870" w:type="dxa"/>
            <w:vAlign w:val="center"/>
            <w:textDirection w:val="lrTb"/>
            <w:noWrap w:val="false"/>
          </w:tcPr>
          <w:p>
            <w:pPr>
              <w:pStyle w:val="989"/>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989"/>
              <w:ind w:firstLine="0"/>
              <w:spacing w:line="440" w:lineRule="exact"/>
              <w:rPr>
                <w:rFonts w:hint="eastAsia"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 xml:space="preserve">无需缴纳</w:t>
            </w:r>
            <w:r/>
          </w:p>
        </w:tc>
        <w:tc>
          <w:tcPr>
            <w:tcW w:w="1639" w:type="dxa"/>
            <w:vAlign w:val="center"/>
            <w:textDirection w:val="lrTb"/>
            <w:noWrap w:val="false"/>
          </w:tcPr>
          <w:p>
            <w:pPr>
              <w:pStyle w:val="98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jc w:val="center"/>
          <w:trHeight w:val="1740"/>
        </w:trPr>
        <w:tc>
          <w:tcPr>
            <w:tcW w:w="1870" w:type="dxa"/>
            <w:vAlign w:val="center"/>
            <w:textDirection w:val="lrTb"/>
            <w:noWrap w:val="false"/>
          </w:tcPr>
          <w:p>
            <w:pPr>
              <w:pStyle w:val="989"/>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rPr>
              <w:t xml:space="preserve">报价</w:t>
            </w:r>
            <w:r/>
          </w:p>
        </w:tc>
        <w:tc>
          <w:tcPr>
            <w:tcW w:w="5131" w:type="dxa"/>
            <w:vAlign w:val="center"/>
            <w:textDirection w:val="lrTb"/>
            <w:noWrap w:val="false"/>
          </w:tcPr>
          <w:p>
            <w:pPr>
              <w:pStyle w:val="989"/>
              <w:ind w:firstLine="0"/>
              <w:spacing w:line="440" w:lineRule="exact"/>
              <w:rPr>
                <w:rFonts w:hint="default"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小写：人民币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元</w:t>
            </w:r>
            <w:r/>
          </w:p>
          <w:p>
            <w:pPr>
              <w:pStyle w:val="989"/>
              <w:ind w:firstLine="0"/>
              <w:spacing w:line="440" w:lineRule="exact"/>
              <w:rPr>
                <w:rFonts w:hint="eastAsia"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大写：人民币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 元</w:t>
            </w:r>
            <w:r/>
          </w:p>
        </w:tc>
        <w:tc>
          <w:tcPr>
            <w:tcW w:w="1639" w:type="dxa"/>
            <w:vAlign w:val="center"/>
            <w:textDirection w:val="lrTb"/>
            <w:noWrap w:val="false"/>
          </w:tcPr>
          <w:p>
            <w:pPr>
              <w:pStyle w:val="989"/>
              <w:ind w:firstLine="0"/>
              <w:spacing w:line="440" w:lineRule="exact"/>
              <w:rPr>
                <w:rFonts w:ascii="Arial" w:hAnsi="Arial" w:cs="Arial"/>
                <w:bCs/>
                <w:color w:val="auto"/>
                <w:sz w:val="21"/>
                <w:szCs w:val="21"/>
                <w:highlight w:val="none"/>
              </w:rPr>
            </w:pPr>
            <w:r>
              <w:rPr>
                <w:rFonts w:hint="eastAsia" w:ascii="Arial" w:hAnsi="Arial" w:cs="Arial"/>
                <w:color w:val="auto"/>
                <w:sz w:val="21"/>
                <w:szCs w:val="21"/>
                <w:highlight w:val="none"/>
                <w:lang w:val="en-US" w:eastAsia="zh-CN"/>
              </w:rPr>
              <w:t xml:space="preserve">具体</w:t>
            </w:r>
            <w:r>
              <w:rPr>
                <w:rFonts w:hint="eastAsia" w:ascii="Arial" w:hAnsi="Arial" w:cs="Arial"/>
                <w:color w:val="auto"/>
                <w:sz w:val="21"/>
                <w:szCs w:val="21"/>
                <w:highlight w:val="none"/>
              </w:rPr>
              <w:t xml:space="preserve">详见苏采云系统</w:t>
            </w:r>
            <w:r/>
          </w:p>
          <w:p>
            <w:pPr>
              <w:pStyle w:val="989"/>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829"/>
        </w:trPr>
        <w:tc>
          <w:tcPr>
            <w:tcW w:w="1870" w:type="dxa"/>
            <w:vAlign w:val="center"/>
            <w:textDirection w:val="lrTb"/>
            <w:noWrap w:val="false"/>
          </w:tcPr>
          <w:p>
            <w:pPr>
              <w:pStyle w:val="989"/>
              <w:ind w:firstLine="0"/>
              <w:jc w:val="center"/>
              <w:spacing w:line="440" w:lineRule="exact"/>
              <w:rPr>
                <w:rFonts w:hint="eastAsia" w:ascii="Arial" w:hAnsi="Arial" w:eastAsia="宋体" w:cs="Arial"/>
                <w:color w:val="auto"/>
                <w:sz w:val="21"/>
                <w:szCs w:val="21"/>
                <w:highlight w:val="none"/>
                <w:lang w:eastAsia="zh-CN"/>
              </w:rPr>
            </w:pPr>
            <w:r>
              <w:rPr>
                <w:rFonts w:hint="eastAsia" w:ascii="Arial" w:hAnsi="Arial" w:cs="Arial"/>
                <w:color w:val="auto"/>
                <w:sz w:val="21"/>
                <w:szCs w:val="21"/>
                <w:highlight w:val="none"/>
              </w:rPr>
              <w:t xml:space="preserve">合同履行</w:t>
            </w:r>
            <w:r>
              <w:rPr>
                <w:rFonts w:hint="eastAsia" w:ascii="Arial" w:hAnsi="Arial" w:cs="Arial"/>
                <w:color w:val="auto"/>
                <w:sz w:val="21"/>
                <w:szCs w:val="21"/>
                <w:highlight w:val="none"/>
                <w:lang w:val="en-US" w:eastAsia="zh-CN"/>
              </w:rPr>
              <w:t xml:space="preserve">期限</w:t>
            </w:r>
            <w:r/>
          </w:p>
        </w:tc>
        <w:tc>
          <w:tcPr>
            <w:tcW w:w="5131" w:type="dxa"/>
            <w:vAlign w:val="center"/>
            <w:textDirection w:val="lrTb"/>
            <w:noWrap w:val="false"/>
          </w:tcPr>
          <w:p>
            <w:pPr>
              <w:pStyle w:val="989"/>
              <w:ind w:firstLine="0"/>
              <w:spacing w:line="440" w:lineRule="exact"/>
              <w:tabs>
                <w:tab w:val="left" w:pos="3624" w:leader="none"/>
              </w:tabs>
              <w:rPr>
                <w:rFonts w:ascii="Arial" w:hAnsi="Arial" w:cs="Arial"/>
                <w:color w:val="auto"/>
                <w:sz w:val="21"/>
                <w:szCs w:val="21"/>
                <w:highlight w:val="none"/>
                <w:u w:val="single"/>
              </w:rPr>
            </w:pPr>
            <w:r>
              <w:rPr>
                <w:rFonts w:hint="eastAsia" w:ascii="Arial" w:hAnsi="Arial" w:cs="Arial"/>
                <w:color w:val="auto"/>
                <w:sz w:val="21"/>
                <w:szCs w:val="21"/>
                <w:highlight w:val="none"/>
                <w:u w:val="single"/>
              </w:rPr>
              <w:t xml:space="preserve">壹年。招标有效期三年，合同一年一签。合同服务期满前根据招标人对中标人的当年考评结果决定下一年度是否续签。</w:t>
            </w:r>
            <w:r/>
          </w:p>
        </w:tc>
        <w:tc>
          <w:tcPr>
            <w:tcW w:w="1639" w:type="dxa"/>
            <w:vAlign w:val="center"/>
            <w:textDirection w:val="lrTb"/>
            <w:noWrap w:val="false"/>
          </w:tcPr>
          <w:p>
            <w:pPr>
              <w:pStyle w:val="98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98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1206"/>
        </w:trPr>
        <w:tc>
          <w:tcPr>
            <w:tcW w:w="1870" w:type="dxa"/>
            <w:vAlign w:val="center"/>
            <w:textDirection w:val="lrTb"/>
            <w:noWrap w:val="false"/>
          </w:tcPr>
          <w:p>
            <w:pPr>
              <w:pStyle w:val="989"/>
              <w:ind w:firstLine="0"/>
              <w:jc w:val="center"/>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989"/>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989"/>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color w:val="auto"/>
          <w:szCs w:val="21"/>
          <w:highlight w:val="none"/>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t xml:space="preserve">附件四、分项报价表</w:t>
      </w:r>
      <w:r/>
    </w:p>
    <w:p>
      <w:pPr>
        <w:jc w:val="center"/>
        <w:spacing w:line="360" w:lineRule="auto"/>
        <w:shd w:val="clear" w:color="auto" w:fill="ffffff"/>
        <w:widowControl/>
        <w:rPr>
          <w:rFonts w:hint="default" w:ascii="Arial" w:hAnsi="Arial" w:eastAsia="宋体" w:cs="Arial"/>
          <w:b/>
          <w:bCs/>
          <w:color w:val="auto"/>
          <w:szCs w:val="21"/>
          <w:highlight w:val="none"/>
          <w:lang w:val="en-US" w:eastAsia="zh-CN"/>
        </w:rPr>
      </w:pPr>
      <w:r>
        <w:rPr>
          <w:rFonts w:hint="eastAsia" w:ascii="Arial" w:hAnsi="Arial" w:cs="Arial"/>
          <w:b/>
          <w:bCs/>
          <w:color w:val="auto"/>
          <w:szCs w:val="21"/>
          <w:highlight w:val="none"/>
          <w:lang w:val="en-US" w:eastAsia="zh-CN"/>
        </w:rPr>
        <w:t xml:space="preserve">费用分项报价表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widowControl/>
        <w:rPr>
          <w:rFonts w:hint="eastAsia" w:ascii="Arial" w:hAnsi="Arial" w:cs="Arial"/>
          <w:color w:val="auto"/>
          <w:spacing w:val="8"/>
          <w:szCs w:val="21"/>
          <w:highlight w:val="none"/>
          <w:lang w:val="en-US" w:eastAsia="zh-CN"/>
        </w:rPr>
      </w:pPr>
      <w:r>
        <w:rPr>
          <w:rFonts w:hint="eastAsia" w:ascii="Arial" w:hAnsi="Arial" w:cs="Arial"/>
          <w:color w:val="auto"/>
          <w:spacing w:val="8"/>
          <w:szCs w:val="21"/>
          <w:highlight w:val="none"/>
          <w:lang w:val="en-US" w:eastAsia="zh-CN"/>
        </w:rPr>
      </w:r>
      <w:r/>
    </w:p>
    <w:p>
      <w:pPr>
        <w:ind w:firstLine="420"/>
        <w:spacing w:line="360" w:lineRule="auto"/>
        <w:rPr>
          <w:color w:val="auto"/>
          <w:highlight w:val="none"/>
        </w:rPr>
      </w:pPr>
      <w:r>
        <w:rPr>
          <w:rFonts w:hint="eastAsia"/>
          <w:color w:val="auto"/>
          <w:highlight w:val="none"/>
        </w:rPr>
        <w:t xml:space="preserve">标段1</w:t>
      </w:r>
      <w:r>
        <w:rPr>
          <w:rFonts w:hint="eastAsia" w:hAnsi="宋体" w:cs="宋体"/>
          <w:color w:val="auto"/>
          <w:szCs w:val="21"/>
          <w:highlight w:val="none"/>
          <w:lang w:val="zh-CN"/>
        </w:rPr>
        <w:t xml:space="preserve">：雨花院区医用液态氧气瓶装氧气采购及供应服务</w:t>
      </w:r>
      <w:r/>
    </w:p>
    <w:p>
      <w:pPr>
        <w:ind w:firstLine="420"/>
        <w:spacing w:line="360" w:lineRule="auto"/>
        <w:rPr>
          <w:color w:val="auto"/>
          <w:highlight w:val="none"/>
        </w:rPr>
      </w:pPr>
      <w:r>
        <w:rPr>
          <w:rFonts w:hint="eastAsia" w:ascii="Arial" w:hAnsi="Arial" w:cs="Arial"/>
          <w:color w:val="auto"/>
          <w:highlight w:val="none"/>
        </w:rPr>
        <w:t xml:space="preserve">（</w:t>
      </w:r>
      <w:r>
        <w:rPr>
          <w:rFonts w:ascii="Arial" w:hAnsi="Arial" w:cs="Arial"/>
          <w:color w:val="auto"/>
          <w:highlight w:val="none"/>
        </w:rPr>
        <w:t xml:space="preserve">货币单位：人民币元</w:t>
      </w:r>
      <w:r>
        <w:rPr>
          <w:rFonts w:hint="eastAsia" w:ascii="Arial" w:hAnsi="Arial" w:cs="Arial"/>
          <w:color w:val="auto"/>
          <w:highlight w:val="none"/>
        </w:rPr>
        <w:t xml:space="preserve">）</w:t>
      </w:r>
      <w:r>
        <w:rPr>
          <w:rFonts w:ascii="Arial" w:hAnsi="Arial" w:cs="Arial"/>
          <w:color w:val="auto"/>
          <w:highlight w:val="none"/>
        </w:rPr>
        <w:t xml:space="preserve">/</w:t>
      </w:r>
      <w:r>
        <w:rPr>
          <w:rFonts w:hint="eastAsia"/>
          <w:color w:val="auto"/>
          <w:highlight w:val="none"/>
        </w:rPr>
        <w:t xml:space="preserve"> （保留小数点后两位）</w:t>
      </w:r>
      <w:r/>
    </w:p>
    <w:tbl>
      <w:tblPr>
        <w:tblStyle w:val="1023"/>
        <w:tblW w:w="5206"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2288"/>
        <w:gridCol w:w="1167"/>
        <w:gridCol w:w="1580"/>
        <w:gridCol w:w="1289"/>
        <w:gridCol w:w="1676"/>
        <w:gridCol w:w="1297"/>
      </w:tblGrid>
      <w:tr>
        <w:trPr>
          <w:trHeight w:val="657"/>
        </w:trPr>
        <w:tc>
          <w:tcPr>
            <w:tcW w:w="363" w:type="pct"/>
            <w:vAlign w:val="center"/>
            <w:textDirection w:val="lrTb"/>
            <w:noWrap w:val="false"/>
          </w:tcPr>
          <w:p>
            <w:pPr>
              <w:pStyle w:val="998"/>
              <w:ind w:left="0"/>
              <w:jc w:val="center"/>
              <w:rPr>
                <w:color w:val="auto"/>
                <w:highlight w:val="none"/>
              </w:rPr>
            </w:pPr>
            <w:r>
              <w:rPr>
                <w:rFonts w:hint="eastAsia"/>
                <w:color w:val="auto"/>
                <w:highlight w:val="none"/>
              </w:rPr>
              <w:t xml:space="preserve">序号</w:t>
            </w:r>
            <w:r/>
          </w:p>
        </w:tc>
        <w:tc>
          <w:tcPr>
            <w:tcW w:w="1141" w:type="pct"/>
            <w:vAlign w:val="center"/>
            <w:textDirection w:val="lrTb"/>
            <w:noWrap w:val="false"/>
          </w:tcPr>
          <w:p>
            <w:pPr>
              <w:pStyle w:val="998"/>
              <w:ind w:left="0"/>
              <w:jc w:val="center"/>
              <w:rPr>
                <w:color w:val="auto"/>
                <w:highlight w:val="none"/>
              </w:rPr>
            </w:pPr>
            <w:r>
              <w:rPr>
                <w:rFonts w:hint="eastAsia"/>
                <w:color w:val="auto"/>
                <w:szCs w:val="21"/>
                <w:highlight w:val="none"/>
              </w:rPr>
              <w:t xml:space="preserve">产品名称</w:t>
            </w:r>
            <w:r/>
          </w:p>
        </w:tc>
        <w:tc>
          <w:tcPr>
            <w:tcW w:w="582" w:type="pct"/>
            <w:vAlign w:val="center"/>
            <w:textDirection w:val="lrTb"/>
            <w:noWrap w:val="false"/>
          </w:tcPr>
          <w:p>
            <w:pPr>
              <w:pStyle w:val="998"/>
              <w:ind w:left="0"/>
              <w:jc w:val="center"/>
              <w:rPr>
                <w:color w:val="auto"/>
                <w:highlight w:val="none"/>
              </w:rPr>
            </w:pPr>
            <w:r>
              <w:rPr>
                <w:rFonts w:hint="eastAsia"/>
                <w:color w:val="auto"/>
                <w:szCs w:val="21"/>
                <w:highlight w:val="none"/>
              </w:rPr>
              <w:t xml:space="preserve">浓度</w:t>
            </w:r>
            <w:r/>
          </w:p>
        </w:tc>
        <w:tc>
          <w:tcPr>
            <w:tcW w:w="788" w:type="pct"/>
            <w:vAlign w:val="center"/>
            <w:textDirection w:val="lrTb"/>
            <w:noWrap w:val="false"/>
          </w:tcPr>
          <w:p>
            <w:pPr>
              <w:pStyle w:val="998"/>
              <w:ind w:left="0"/>
              <w:jc w:val="center"/>
              <w:rPr>
                <w:color w:val="auto"/>
                <w:highlight w:val="none"/>
              </w:rPr>
            </w:pPr>
            <w:r>
              <w:rPr>
                <w:rFonts w:hint="eastAsia"/>
                <w:color w:val="auto"/>
                <w:szCs w:val="21"/>
                <w:highlight w:val="none"/>
              </w:rPr>
              <w:t xml:space="preserve">年预估用量</w:t>
            </w:r>
            <w:r/>
          </w:p>
        </w:tc>
        <w:tc>
          <w:tcPr>
            <w:tcW w:w="643" w:type="pct"/>
            <w:vAlign w:val="center"/>
            <w:textDirection w:val="lrTb"/>
            <w:noWrap w:val="false"/>
          </w:tcPr>
          <w:p>
            <w:pPr>
              <w:pStyle w:val="998"/>
              <w:ind w:left="0"/>
              <w:jc w:val="center"/>
              <w:rPr>
                <w:color w:val="auto"/>
                <w:highlight w:val="none"/>
              </w:rPr>
            </w:pPr>
            <w:r>
              <w:rPr>
                <w:rFonts w:hint="eastAsia"/>
                <w:color w:val="auto"/>
                <w:highlight w:val="none"/>
              </w:rPr>
              <w:t xml:space="preserve">单价（元/年/单位）</w:t>
            </w:r>
            <w:r/>
          </w:p>
        </w:tc>
        <w:tc>
          <w:tcPr>
            <w:tcW w:w="836" w:type="pct"/>
            <w:vAlign w:val="center"/>
            <w:textDirection w:val="lrTb"/>
            <w:noWrap w:val="false"/>
          </w:tcPr>
          <w:p>
            <w:pPr>
              <w:pStyle w:val="998"/>
              <w:ind w:left="0"/>
              <w:jc w:val="center"/>
              <w:rPr>
                <w:color w:val="auto"/>
                <w:highlight w:val="none"/>
              </w:rPr>
            </w:pPr>
            <w:r>
              <w:rPr>
                <w:rFonts w:hint="eastAsia"/>
                <w:color w:val="auto"/>
                <w:highlight w:val="none"/>
              </w:rPr>
              <w:t xml:space="preserve">总价（元/年）</w:t>
            </w:r>
            <w:r/>
          </w:p>
        </w:tc>
        <w:tc>
          <w:tcPr>
            <w:tcW w:w="647" w:type="pct"/>
            <w:vAlign w:val="center"/>
            <w:textDirection w:val="lrTb"/>
            <w:noWrap w:val="false"/>
          </w:tcPr>
          <w:p>
            <w:pPr>
              <w:pStyle w:val="998"/>
              <w:ind w:left="0"/>
              <w:jc w:val="center"/>
              <w:rPr>
                <w:color w:val="auto"/>
                <w:highlight w:val="none"/>
              </w:rPr>
            </w:pPr>
            <w:r>
              <w:rPr>
                <w:rFonts w:hint="eastAsia"/>
                <w:color w:val="auto"/>
                <w:highlight w:val="none"/>
              </w:rPr>
              <w:t xml:space="preserve">备注</w:t>
            </w:r>
            <w:r/>
          </w:p>
        </w:tc>
      </w:tr>
      <w:tr>
        <w:trPr>
          <w:trHeight w:val="713"/>
        </w:trPr>
        <w:tc>
          <w:tcPr>
            <w:tcW w:w="363" w:type="pct"/>
            <w:vAlign w:val="center"/>
            <w:textDirection w:val="lrTb"/>
            <w:noWrap w:val="false"/>
          </w:tcPr>
          <w:p>
            <w:pPr>
              <w:pStyle w:val="998"/>
              <w:ind w:left="0"/>
              <w:jc w:val="center"/>
              <w:rPr>
                <w:color w:val="auto"/>
                <w:highlight w:val="none"/>
              </w:rPr>
            </w:pPr>
            <w:r>
              <w:rPr>
                <w:rFonts w:hint="eastAsia"/>
                <w:color w:val="auto"/>
                <w:highlight w:val="none"/>
              </w:rPr>
              <w:t xml:space="preserve">1</w:t>
            </w:r>
            <w:r/>
          </w:p>
        </w:tc>
        <w:tc>
          <w:tcPr>
            <w:tcW w:w="1141"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液态氧气（核心产品）</w:t>
            </w:r>
            <w:r/>
          </w:p>
        </w:tc>
        <w:tc>
          <w:tcPr>
            <w:tcW w:w="582"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≥99.5%</w:t>
            </w:r>
            <w:r/>
          </w:p>
        </w:tc>
        <w:tc>
          <w:tcPr>
            <w:tcW w:w="1541" w:type="dxa"/>
            <w:vAlign w:val="center"/>
            <w:textDirection w:val="lrTb"/>
            <w:noWrap w:val="false"/>
          </w:tcPr>
          <w:p>
            <w:pPr>
              <w:jc w:val="center"/>
              <w:rPr>
                <w:color w:val="auto"/>
                <w:highlight w:val="none"/>
              </w:rPr>
            </w:pPr>
            <w:r>
              <w:rPr>
                <w:rFonts w:hint="eastAsia" w:ascii="宋体" w:hAnsi="宋体"/>
                <w:color w:val="auto"/>
                <w:szCs w:val="21"/>
                <w:highlight w:val="none"/>
                <w:lang w:val="en-US" w:eastAsia="zh-CN"/>
              </w:rPr>
              <w:t xml:space="preserve">450</w:t>
            </w:r>
            <w:r>
              <w:rPr>
                <w:rFonts w:hint="eastAsia" w:ascii="宋体" w:hAnsi="宋体"/>
                <w:color w:val="auto"/>
                <w:szCs w:val="21"/>
                <w:highlight w:val="none"/>
              </w:rPr>
              <w:t xml:space="preserve">吨</w:t>
            </w:r>
            <w:r/>
          </w:p>
        </w:tc>
        <w:tc>
          <w:tcPr>
            <w:tcW w:w="643" w:type="pct"/>
            <w:vAlign w:val="center"/>
            <w:textDirection w:val="lrTb"/>
            <w:noWrap w:val="false"/>
          </w:tcPr>
          <w:p>
            <w:pPr>
              <w:pStyle w:val="998"/>
              <w:ind w:left="0"/>
              <w:jc w:val="center"/>
              <w:rPr>
                <w:color w:val="auto"/>
                <w:highlight w:val="none"/>
              </w:rPr>
            </w:pPr>
            <w:r>
              <w:rPr>
                <w:color w:val="auto"/>
                <w:highlight w:val="none"/>
              </w:rPr>
            </w:r>
            <w:r/>
          </w:p>
        </w:tc>
        <w:tc>
          <w:tcPr>
            <w:tcW w:w="836" w:type="pct"/>
            <w:vAlign w:val="center"/>
            <w:textDirection w:val="lrTb"/>
            <w:noWrap w:val="false"/>
          </w:tcPr>
          <w:p>
            <w:pPr>
              <w:pStyle w:val="998"/>
              <w:ind w:left="0"/>
              <w:jc w:val="center"/>
              <w:rPr>
                <w:color w:val="auto"/>
                <w:highlight w:val="none"/>
              </w:rPr>
            </w:pPr>
            <w:r>
              <w:rPr>
                <w:color w:val="auto"/>
                <w:highlight w:val="none"/>
              </w:rPr>
            </w:r>
            <w:r/>
          </w:p>
        </w:tc>
        <w:tc>
          <w:tcPr>
            <w:tcW w:w="647" w:type="pct"/>
            <w:vAlign w:val="center"/>
            <w:vMerge w:val="restart"/>
            <w:textDirection w:val="lrTb"/>
            <w:noWrap w:val="false"/>
          </w:tcPr>
          <w:p>
            <w:pPr>
              <w:pStyle w:val="998"/>
              <w:ind w:left="0"/>
              <w:jc w:val="center"/>
              <w:rPr>
                <w:color w:val="auto"/>
                <w:highlight w:val="none"/>
              </w:rPr>
            </w:pPr>
            <w:r>
              <w:rPr>
                <w:rFonts w:hint="eastAsia"/>
                <w:color w:val="auto"/>
                <w:highlight w:val="none"/>
              </w:rPr>
              <w:t xml:space="preserve">总价=单价*</w:t>
            </w:r>
            <w:r>
              <w:rPr>
                <w:rFonts w:hint="eastAsia"/>
                <w:color w:val="auto"/>
                <w:szCs w:val="21"/>
                <w:highlight w:val="none"/>
              </w:rPr>
              <w:t xml:space="preserve">年预估用量</w:t>
            </w:r>
            <w:r/>
          </w:p>
        </w:tc>
      </w:tr>
      <w:tr>
        <w:trPr>
          <w:trHeight w:val="713"/>
        </w:trPr>
        <w:tc>
          <w:tcPr>
            <w:tcW w:w="363" w:type="pct"/>
            <w:vAlign w:val="center"/>
            <w:textDirection w:val="lrTb"/>
            <w:noWrap w:val="false"/>
          </w:tcPr>
          <w:p>
            <w:pPr>
              <w:pStyle w:val="998"/>
              <w:ind w:left="0"/>
              <w:jc w:val="center"/>
              <w:rPr>
                <w:color w:val="auto"/>
                <w:highlight w:val="none"/>
              </w:rPr>
            </w:pPr>
            <w:r>
              <w:rPr>
                <w:rFonts w:hint="eastAsia"/>
                <w:color w:val="auto"/>
                <w:highlight w:val="none"/>
              </w:rPr>
              <w:t xml:space="preserve">2</w:t>
            </w:r>
            <w:r/>
          </w:p>
        </w:tc>
        <w:tc>
          <w:tcPr>
            <w:tcW w:w="1141"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瓶氧40L</w:t>
            </w:r>
            <w:r/>
          </w:p>
        </w:tc>
        <w:tc>
          <w:tcPr>
            <w:tcW w:w="582"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≥99.6%</w:t>
            </w:r>
            <w:r/>
          </w:p>
        </w:tc>
        <w:tc>
          <w:tcPr>
            <w:tcW w:w="1541" w:type="dxa"/>
            <w:vAlign w:val="center"/>
            <w:textDirection w:val="lrTb"/>
            <w:noWrap w:val="false"/>
          </w:tcPr>
          <w:p>
            <w:pPr>
              <w:jc w:val="center"/>
              <w:widowControl/>
              <w:rPr>
                <w:color w:val="auto"/>
                <w:highlight w:val="none"/>
              </w:rPr>
            </w:pPr>
            <w:r>
              <w:rPr>
                <w:rFonts w:hint="eastAsia" w:ascii="宋体" w:hAnsi="宋体"/>
                <w:color w:val="auto"/>
                <w:szCs w:val="21"/>
                <w:highlight w:val="none"/>
                <w:lang w:val="en-US" w:eastAsia="zh-CN"/>
              </w:rPr>
              <w:t xml:space="preserve">300</w:t>
            </w:r>
            <w:r>
              <w:rPr>
                <w:rFonts w:hint="eastAsia" w:ascii="宋体" w:hAnsi="宋体"/>
                <w:color w:val="auto"/>
                <w:szCs w:val="21"/>
                <w:highlight w:val="none"/>
              </w:rPr>
              <w:t xml:space="preserve">瓶</w:t>
            </w:r>
            <w:r/>
          </w:p>
        </w:tc>
        <w:tc>
          <w:tcPr>
            <w:tcW w:w="643" w:type="pct"/>
            <w:vAlign w:val="center"/>
            <w:textDirection w:val="lrTb"/>
            <w:noWrap w:val="false"/>
          </w:tcPr>
          <w:p>
            <w:pPr>
              <w:pStyle w:val="998"/>
              <w:ind w:left="0"/>
              <w:jc w:val="center"/>
              <w:rPr>
                <w:color w:val="auto"/>
                <w:highlight w:val="none"/>
              </w:rPr>
            </w:pPr>
            <w:r>
              <w:rPr>
                <w:color w:val="auto"/>
                <w:highlight w:val="none"/>
              </w:rPr>
            </w:r>
            <w:r/>
          </w:p>
        </w:tc>
        <w:tc>
          <w:tcPr>
            <w:tcW w:w="836" w:type="pct"/>
            <w:vAlign w:val="center"/>
            <w:textDirection w:val="lrTb"/>
            <w:noWrap w:val="false"/>
          </w:tcPr>
          <w:p>
            <w:pPr>
              <w:pStyle w:val="998"/>
              <w:ind w:left="0"/>
              <w:jc w:val="center"/>
              <w:rPr>
                <w:color w:val="auto"/>
                <w:highlight w:val="none"/>
              </w:rPr>
            </w:pPr>
            <w:r>
              <w:rPr>
                <w:color w:val="auto"/>
                <w:highlight w:val="none"/>
              </w:rPr>
            </w:r>
            <w:r/>
          </w:p>
        </w:tc>
        <w:tc>
          <w:tcPr>
            <w:tcW w:w="647" w:type="pct"/>
            <w:vAlign w:val="center"/>
            <w:vMerge w:val="continue"/>
            <w:textDirection w:val="lrTb"/>
            <w:noWrap w:val="false"/>
          </w:tcPr>
          <w:p>
            <w:pPr>
              <w:pStyle w:val="998"/>
              <w:ind w:left="0"/>
              <w:jc w:val="center"/>
              <w:rPr>
                <w:color w:val="auto"/>
                <w:highlight w:val="none"/>
              </w:rPr>
            </w:pPr>
            <w:r>
              <w:rPr>
                <w:color w:val="auto"/>
                <w:highlight w:val="none"/>
              </w:rPr>
            </w:r>
            <w:r/>
          </w:p>
        </w:tc>
      </w:tr>
      <w:tr>
        <w:trPr>
          <w:trHeight w:val="713"/>
        </w:trPr>
        <w:tc>
          <w:tcPr>
            <w:tcW w:w="363" w:type="pct"/>
            <w:vAlign w:val="center"/>
            <w:textDirection w:val="lrTb"/>
            <w:noWrap w:val="false"/>
          </w:tcPr>
          <w:p>
            <w:pPr>
              <w:pStyle w:val="998"/>
              <w:ind w:left="0"/>
              <w:jc w:val="center"/>
              <w:rPr>
                <w:color w:val="auto"/>
                <w:highlight w:val="none"/>
              </w:rPr>
            </w:pPr>
            <w:r>
              <w:rPr>
                <w:rFonts w:hint="eastAsia"/>
                <w:color w:val="auto"/>
                <w:highlight w:val="none"/>
              </w:rPr>
              <w:t xml:space="preserve">3</w:t>
            </w:r>
            <w:r/>
          </w:p>
        </w:tc>
        <w:tc>
          <w:tcPr>
            <w:tcW w:w="1141"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瓶氧8L</w:t>
            </w:r>
            <w:r>
              <w:rPr>
                <w:rFonts w:ascii="宋体" w:hAnsi="宋体"/>
                <w:color w:val="auto"/>
                <w:szCs w:val="21"/>
                <w:highlight w:val="none"/>
              </w:rPr>
              <w:t xml:space="preserve"> 10L</w:t>
            </w:r>
            <w:r/>
          </w:p>
        </w:tc>
        <w:tc>
          <w:tcPr>
            <w:tcW w:w="582"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≥99.6%</w:t>
            </w:r>
            <w:r/>
          </w:p>
        </w:tc>
        <w:tc>
          <w:tcPr>
            <w:tcW w:w="1541" w:type="dxa"/>
            <w:vAlign w:val="center"/>
            <w:textDirection w:val="lrTb"/>
            <w:noWrap w:val="false"/>
          </w:tcPr>
          <w:p>
            <w:pPr>
              <w:jc w:val="center"/>
              <w:widowControl/>
              <w:rPr>
                <w:color w:val="auto"/>
                <w:highlight w:val="none"/>
              </w:rPr>
            </w:pPr>
            <w:r>
              <w:rPr>
                <w:rFonts w:hint="eastAsia" w:ascii="宋体" w:hAnsi="宋体"/>
                <w:color w:val="auto"/>
                <w:szCs w:val="21"/>
                <w:highlight w:val="none"/>
                <w:lang w:val="en-US" w:eastAsia="zh-CN"/>
              </w:rPr>
              <w:t xml:space="preserve">300</w:t>
            </w:r>
            <w:r>
              <w:rPr>
                <w:rFonts w:hint="eastAsia" w:ascii="宋体" w:hAnsi="宋体"/>
                <w:color w:val="auto"/>
                <w:szCs w:val="21"/>
                <w:highlight w:val="none"/>
              </w:rPr>
              <w:t xml:space="preserve">瓶</w:t>
            </w:r>
            <w:r/>
          </w:p>
        </w:tc>
        <w:tc>
          <w:tcPr>
            <w:tcW w:w="643" w:type="pct"/>
            <w:vAlign w:val="center"/>
            <w:textDirection w:val="lrTb"/>
            <w:noWrap w:val="false"/>
          </w:tcPr>
          <w:p>
            <w:pPr>
              <w:pStyle w:val="998"/>
              <w:ind w:left="0"/>
              <w:jc w:val="center"/>
              <w:rPr>
                <w:color w:val="auto"/>
                <w:highlight w:val="none"/>
              </w:rPr>
            </w:pPr>
            <w:r>
              <w:rPr>
                <w:color w:val="auto"/>
                <w:highlight w:val="none"/>
              </w:rPr>
            </w:r>
            <w:r/>
          </w:p>
        </w:tc>
        <w:tc>
          <w:tcPr>
            <w:tcW w:w="836" w:type="pct"/>
            <w:vAlign w:val="center"/>
            <w:textDirection w:val="lrTb"/>
            <w:noWrap w:val="false"/>
          </w:tcPr>
          <w:p>
            <w:pPr>
              <w:pStyle w:val="998"/>
              <w:ind w:left="0"/>
              <w:jc w:val="center"/>
              <w:rPr>
                <w:color w:val="auto"/>
                <w:highlight w:val="none"/>
              </w:rPr>
            </w:pPr>
            <w:r>
              <w:rPr>
                <w:color w:val="auto"/>
                <w:highlight w:val="none"/>
              </w:rPr>
            </w:r>
            <w:r/>
          </w:p>
        </w:tc>
        <w:tc>
          <w:tcPr>
            <w:tcW w:w="647" w:type="pct"/>
            <w:vAlign w:val="center"/>
            <w:vMerge w:val="continue"/>
            <w:textDirection w:val="lrTb"/>
            <w:noWrap w:val="false"/>
          </w:tcPr>
          <w:p>
            <w:pPr>
              <w:pStyle w:val="998"/>
              <w:ind w:left="0"/>
              <w:jc w:val="center"/>
              <w:rPr>
                <w:color w:val="auto"/>
                <w:highlight w:val="none"/>
              </w:rPr>
            </w:pPr>
            <w:r>
              <w:rPr>
                <w:color w:val="auto"/>
                <w:highlight w:val="none"/>
              </w:rPr>
            </w:r>
            <w:r/>
          </w:p>
        </w:tc>
      </w:tr>
      <w:tr>
        <w:trPr>
          <w:trHeight w:val="713"/>
        </w:trPr>
        <w:tc>
          <w:tcPr>
            <w:tcW w:w="363" w:type="pct"/>
            <w:vAlign w:val="center"/>
            <w:textDirection w:val="lrTb"/>
            <w:noWrap w:val="false"/>
          </w:tcPr>
          <w:p>
            <w:pPr>
              <w:pStyle w:val="998"/>
              <w:ind w:left="0"/>
              <w:jc w:val="center"/>
              <w:rPr>
                <w:color w:val="auto"/>
                <w:highlight w:val="none"/>
              </w:rPr>
            </w:pPr>
            <w:r>
              <w:rPr>
                <w:rFonts w:hint="eastAsia"/>
                <w:color w:val="auto"/>
                <w:highlight w:val="none"/>
              </w:rPr>
              <w:t xml:space="preserve">4</w:t>
            </w:r>
            <w:r/>
          </w:p>
        </w:tc>
        <w:tc>
          <w:tcPr>
            <w:tcW w:w="1141"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瓶氧4L</w:t>
            </w:r>
            <w:r>
              <w:rPr>
                <w:rFonts w:ascii="宋体" w:hAnsi="宋体"/>
                <w:color w:val="auto"/>
                <w:szCs w:val="21"/>
                <w:highlight w:val="none"/>
              </w:rPr>
              <w:t xml:space="preserve"> 5L</w:t>
            </w:r>
            <w:r/>
          </w:p>
        </w:tc>
        <w:tc>
          <w:tcPr>
            <w:tcW w:w="582"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≥99.6%</w:t>
            </w:r>
            <w:r/>
          </w:p>
        </w:tc>
        <w:tc>
          <w:tcPr>
            <w:tcW w:w="1541" w:type="dxa"/>
            <w:vAlign w:val="center"/>
            <w:textDirection w:val="lrTb"/>
            <w:noWrap w:val="false"/>
          </w:tcPr>
          <w:p>
            <w:pPr>
              <w:jc w:val="center"/>
              <w:widowControl/>
              <w:rPr>
                <w:color w:val="auto"/>
                <w:highlight w:val="none"/>
              </w:rPr>
            </w:pPr>
            <w:r>
              <w:rPr>
                <w:rFonts w:hint="eastAsia" w:ascii="宋体" w:hAnsi="宋体"/>
                <w:color w:val="auto"/>
                <w:szCs w:val="21"/>
                <w:highlight w:val="none"/>
                <w:lang w:val="en-US" w:eastAsia="zh-CN"/>
              </w:rPr>
              <w:t xml:space="preserve">200</w:t>
            </w:r>
            <w:r>
              <w:rPr>
                <w:rFonts w:hint="eastAsia" w:ascii="宋体" w:hAnsi="宋体"/>
                <w:color w:val="auto"/>
                <w:szCs w:val="21"/>
                <w:highlight w:val="none"/>
              </w:rPr>
              <w:t xml:space="preserve">瓶</w:t>
            </w:r>
            <w:r/>
          </w:p>
        </w:tc>
        <w:tc>
          <w:tcPr>
            <w:tcW w:w="643" w:type="pct"/>
            <w:vAlign w:val="center"/>
            <w:textDirection w:val="lrTb"/>
            <w:noWrap w:val="false"/>
          </w:tcPr>
          <w:p>
            <w:pPr>
              <w:pStyle w:val="998"/>
              <w:ind w:left="0"/>
              <w:jc w:val="center"/>
              <w:rPr>
                <w:color w:val="auto"/>
                <w:highlight w:val="none"/>
              </w:rPr>
            </w:pPr>
            <w:r>
              <w:rPr>
                <w:color w:val="auto"/>
                <w:highlight w:val="none"/>
              </w:rPr>
            </w:r>
            <w:r/>
          </w:p>
        </w:tc>
        <w:tc>
          <w:tcPr>
            <w:tcW w:w="836" w:type="pct"/>
            <w:vAlign w:val="center"/>
            <w:textDirection w:val="lrTb"/>
            <w:noWrap w:val="false"/>
          </w:tcPr>
          <w:p>
            <w:pPr>
              <w:pStyle w:val="998"/>
              <w:ind w:left="0"/>
              <w:jc w:val="center"/>
              <w:rPr>
                <w:color w:val="auto"/>
                <w:highlight w:val="none"/>
              </w:rPr>
            </w:pPr>
            <w:r>
              <w:rPr>
                <w:color w:val="auto"/>
                <w:highlight w:val="none"/>
              </w:rPr>
            </w:r>
            <w:r/>
          </w:p>
        </w:tc>
        <w:tc>
          <w:tcPr>
            <w:tcW w:w="647" w:type="pct"/>
            <w:vAlign w:val="center"/>
            <w:vMerge w:val="continue"/>
            <w:textDirection w:val="lrTb"/>
            <w:noWrap w:val="false"/>
          </w:tcPr>
          <w:p>
            <w:pPr>
              <w:pStyle w:val="998"/>
              <w:ind w:left="0"/>
              <w:jc w:val="center"/>
              <w:rPr>
                <w:color w:val="auto"/>
                <w:highlight w:val="none"/>
              </w:rPr>
            </w:pPr>
            <w:r>
              <w:rPr>
                <w:color w:val="auto"/>
                <w:highlight w:val="none"/>
              </w:rPr>
            </w:r>
            <w:r/>
          </w:p>
        </w:tc>
      </w:tr>
      <w:tr>
        <w:trPr>
          <w:trHeight w:val="713"/>
        </w:trPr>
        <w:tc>
          <w:tcPr>
            <w:tcW w:w="363" w:type="pct"/>
            <w:vAlign w:val="center"/>
            <w:textDirection w:val="lrTb"/>
            <w:noWrap w:val="false"/>
          </w:tcPr>
          <w:p>
            <w:pPr>
              <w:pStyle w:val="998"/>
              <w:ind w:left="0"/>
              <w:jc w:val="center"/>
              <w:rPr>
                <w:color w:val="auto"/>
                <w:highlight w:val="none"/>
              </w:rPr>
            </w:pPr>
            <w:r>
              <w:rPr>
                <w:rFonts w:hint="eastAsia"/>
                <w:color w:val="auto"/>
                <w:highlight w:val="none"/>
              </w:rPr>
              <w:t xml:space="preserve">5</w:t>
            </w:r>
            <w:r/>
          </w:p>
        </w:tc>
        <w:tc>
          <w:tcPr>
            <w:tcW w:w="1141"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瓶氧2L</w:t>
            </w:r>
            <w:r/>
          </w:p>
        </w:tc>
        <w:tc>
          <w:tcPr>
            <w:tcW w:w="582" w:type="pct"/>
            <w:vAlign w:val="center"/>
            <w:textDirection w:val="lrTb"/>
            <w:noWrap w:val="false"/>
          </w:tcPr>
          <w:p>
            <w:pPr>
              <w:pStyle w:val="998"/>
              <w:ind w:left="0"/>
              <w:jc w:val="center"/>
              <w:rPr>
                <w:color w:val="auto"/>
                <w:highlight w:val="none"/>
              </w:rPr>
            </w:pPr>
            <w:r>
              <w:rPr>
                <w:rFonts w:hint="eastAsia" w:ascii="宋体" w:hAnsi="宋体"/>
                <w:color w:val="auto"/>
                <w:szCs w:val="21"/>
                <w:highlight w:val="none"/>
              </w:rPr>
              <w:t xml:space="preserve">≥99.6%</w:t>
            </w:r>
            <w:r/>
          </w:p>
        </w:tc>
        <w:tc>
          <w:tcPr>
            <w:tcW w:w="1541" w:type="dxa"/>
            <w:vAlign w:val="center"/>
            <w:textDirection w:val="lrTb"/>
            <w:noWrap w:val="false"/>
          </w:tcPr>
          <w:p>
            <w:pPr>
              <w:jc w:val="center"/>
              <w:widowControl/>
              <w:rPr>
                <w:color w:val="auto"/>
                <w:highlight w:val="none"/>
              </w:rPr>
            </w:pPr>
            <w:r>
              <w:rPr>
                <w:rFonts w:hint="eastAsia" w:ascii="宋体" w:hAnsi="宋体"/>
                <w:color w:val="auto"/>
                <w:szCs w:val="21"/>
                <w:highlight w:val="none"/>
                <w:lang w:val="en-US" w:eastAsia="zh-CN"/>
              </w:rPr>
              <w:t xml:space="preserve">200</w:t>
            </w:r>
            <w:r>
              <w:rPr>
                <w:rFonts w:hint="eastAsia" w:ascii="宋体" w:hAnsi="宋体"/>
                <w:color w:val="auto"/>
                <w:szCs w:val="21"/>
                <w:highlight w:val="none"/>
              </w:rPr>
              <w:t xml:space="preserve">瓶</w:t>
            </w:r>
            <w:r/>
          </w:p>
        </w:tc>
        <w:tc>
          <w:tcPr>
            <w:tcW w:w="643" w:type="pct"/>
            <w:vAlign w:val="center"/>
            <w:textDirection w:val="lrTb"/>
            <w:noWrap w:val="false"/>
          </w:tcPr>
          <w:p>
            <w:pPr>
              <w:pStyle w:val="998"/>
              <w:ind w:left="0"/>
              <w:jc w:val="center"/>
              <w:rPr>
                <w:color w:val="auto"/>
                <w:highlight w:val="none"/>
              </w:rPr>
            </w:pPr>
            <w:r>
              <w:rPr>
                <w:color w:val="auto"/>
                <w:highlight w:val="none"/>
              </w:rPr>
            </w:r>
            <w:r/>
          </w:p>
        </w:tc>
        <w:tc>
          <w:tcPr>
            <w:tcW w:w="836" w:type="pct"/>
            <w:vAlign w:val="center"/>
            <w:textDirection w:val="lrTb"/>
            <w:noWrap w:val="false"/>
          </w:tcPr>
          <w:p>
            <w:pPr>
              <w:pStyle w:val="998"/>
              <w:ind w:left="0"/>
              <w:jc w:val="center"/>
              <w:rPr>
                <w:color w:val="auto"/>
                <w:highlight w:val="none"/>
              </w:rPr>
            </w:pPr>
            <w:r>
              <w:rPr>
                <w:color w:val="auto"/>
                <w:highlight w:val="none"/>
              </w:rPr>
            </w:r>
            <w:r/>
          </w:p>
        </w:tc>
        <w:tc>
          <w:tcPr>
            <w:tcW w:w="647" w:type="pct"/>
            <w:vAlign w:val="center"/>
            <w:vMerge w:val="continue"/>
            <w:textDirection w:val="lrTb"/>
            <w:noWrap w:val="false"/>
          </w:tcPr>
          <w:p>
            <w:pPr>
              <w:pStyle w:val="998"/>
              <w:ind w:left="0"/>
              <w:jc w:val="center"/>
              <w:rPr>
                <w:color w:val="auto"/>
                <w:highlight w:val="none"/>
              </w:rPr>
            </w:pPr>
            <w:r>
              <w:rPr>
                <w:color w:val="auto"/>
                <w:highlight w:val="none"/>
              </w:rPr>
            </w:r>
            <w:r/>
          </w:p>
        </w:tc>
      </w:tr>
      <w:tr>
        <w:trPr>
          <w:trHeight w:val="587"/>
        </w:trPr>
        <w:tc>
          <w:tcPr>
            <w:gridSpan w:val="7"/>
            <w:tcW w:w="5000" w:type="pct"/>
            <w:vAlign w:val="center"/>
            <w:textDirection w:val="lrTb"/>
            <w:noWrap w:val="false"/>
          </w:tcPr>
          <w:p>
            <w:pPr>
              <w:pStyle w:val="998"/>
              <w:ind w:left="0"/>
              <w:jc w:val="center"/>
              <w:rPr>
                <w:color w:val="auto"/>
                <w:highlight w:val="none"/>
              </w:rPr>
            </w:pPr>
            <w:r>
              <w:rPr>
                <w:rFonts w:hint="eastAsia"/>
                <w:color w:val="auto"/>
                <w:highlight w:val="none"/>
              </w:rPr>
              <w:t xml:space="preserve">合计：</w:t>
            </w:r>
            <w:r>
              <w:rPr>
                <w:color w:val="auto"/>
                <w:highlight w:val="none"/>
                <w:u w:val="single"/>
              </w:rPr>
              <w:t xml:space="preserve">                 </w:t>
            </w:r>
            <w:r>
              <w:rPr>
                <w:rFonts w:hint="eastAsia"/>
                <w:color w:val="auto"/>
                <w:highlight w:val="none"/>
              </w:rPr>
              <w:t xml:space="preserve">元/年</w:t>
            </w:r>
            <w:r/>
          </w:p>
        </w:tc>
      </w:tr>
    </w:tbl>
    <w:p>
      <w:pPr>
        <w:pStyle w:val="998"/>
        <w:ind w:left="598"/>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r>
      <w:r/>
    </w:p>
    <w:p>
      <w:pPr>
        <w:pStyle w:val="1047"/>
        <w:ind w:firstLine="288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047"/>
        <w:ind w:firstLine="192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047"/>
        <w:ind w:left="4620" w:firstLine="42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eastAsia="zh-CN"/>
        </w:rPr>
        <w:t xml:space="preserve">此表中的投标总价中已包含投标人完成本招标项目的一切费用包括税费。</w:t>
      </w:r>
      <w:r/>
    </w:p>
    <w:p>
      <w:pPr>
        <w:ind w:firstLine="480"/>
        <w:jc w:val="both"/>
        <w:spacing w:beforeAutospacing="0" w:afterAutospacing="0" w:line="500" w:lineRule="exact"/>
        <w:tabs>
          <w:tab w:val="left" w:pos="840" w:leader="none"/>
        </w:tabs>
        <w:rPr>
          <w:rFonts w:hint="default" w:ascii="Times New Roman" w:hAnsi="Times New Roman" w:eastAsia="方正仿宋_GB2312" w:cs="Times New Roman"/>
          <w:b w:val="0"/>
          <w:bCs/>
          <w:color w:val="auto"/>
          <w:position w:val="0"/>
          <w:sz w:val="24"/>
          <w:szCs w:val="24"/>
          <w:highlight w:val="none"/>
        </w:rPr>
      </w:pPr>
      <w:r>
        <w:rPr>
          <w:rFonts w:hint="eastAsia" w:eastAsia="方正仿宋_GB2312" w:cs="Times New Roman"/>
          <w:b w:val="0"/>
          <w:bCs/>
          <w:color w:val="auto"/>
          <w:position w:val="0"/>
          <w:sz w:val="24"/>
          <w:szCs w:val="24"/>
          <w:highlight w:val="none"/>
          <w:lang w:val="en-US" w:eastAsia="zh-CN"/>
        </w:rPr>
        <w:t xml:space="preserve">2.</w:t>
      </w:r>
      <w:r>
        <w:rPr>
          <w:rFonts w:hint="default" w:ascii="Times New Roman" w:hAnsi="Times New Roman" w:eastAsia="方正仿宋_GB2312" w:cs="Times New Roman"/>
          <w:b w:val="0"/>
          <w:bCs/>
          <w:color w:val="auto"/>
          <w:position w:val="0"/>
          <w:sz w:val="24"/>
          <w:szCs w:val="24"/>
          <w:highlight w:val="none"/>
        </w:rPr>
        <w:t xml:space="preserve">“分项报价表”中“合计”金额应当与“开标一览表”中“投标总价”金额一致。</w:t>
      </w:r>
      <w:r/>
    </w:p>
    <w:p>
      <w:pPr>
        <w:pStyle w:val="1047"/>
        <w:numPr>
          <w:ilvl w:val="0"/>
          <w:numId w:val="0"/>
        </w:numPr>
        <w:ind w:firstLine="480"/>
        <w:jc w:val="both"/>
        <w:spacing w:beforeAutospacing="0" w:afterAutospacing="0" w:line="500" w:lineRule="exact"/>
        <w:widowControl/>
        <w:rPr>
          <w:rFonts w:hint="default" w:ascii="Times New Roman" w:hAnsi="Times New Roman" w:eastAsia="方正仿宋_GB2312" w:cs="Times New Roman"/>
          <w:b w:val="0"/>
          <w:color w:val="auto"/>
          <w:position w:val="0"/>
          <w:sz w:val="24"/>
          <w:szCs w:val="24"/>
          <w:highlight w:val="none"/>
        </w:rPr>
      </w:pPr>
      <w:r>
        <w:rPr>
          <w:rFonts w:hint="eastAsia" w:ascii="Times New Roman" w:hAnsi="Times New Roman" w:eastAsia="方正仿宋_GB2312" w:cs="Arial"/>
          <w:b w:val="0"/>
          <w:color w:val="auto"/>
          <w:position w:val="0"/>
          <w:sz w:val="24"/>
          <w:szCs w:val="24"/>
          <w:highlight w:val="none"/>
          <w:lang w:val="en-US" w:eastAsia="zh-CN" w:bidi="ar-SA"/>
        </w:rPr>
        <w:t xml:space="preserve">3.</w:t>
      </w:r>
      <w:r>
        <w:rPr>
          <w:rFonts w:hint="default" w:ascii="Times New Roman" w:hAnsi="Times New Roman" w:eastAsia="方正仿宋_GB2312" w:cs="Times New Roman"/>
          <w:b w:val="0"/>
          <w:color w:val="auto"/>
          <w:position w:val="0"/>
          <w:sz w:val="24"/>
          <w:szCs w:val="24"/>
          <w:highlight w:val="none"/>
        </w:rPr>
        <w:t xml:space="preserve">涉及小型、微型、节能产品、环境标志等享受政府采购扶持政策的项目，需在备注中分别明确注明。</w:t>
      </w:r>
      <w:r/>
    </w:p>
    <w:p>
      <w:pPr>
        <w:ind w:firstLine="480"/>
        <w:jc w:val="left"/>
        <w:widowControl/>
        <w:rPr>
          <w:rFonts w:ascii="Arial" w:hAnsi="Arial" w:cs="Arial"/>
          <w:color w:val="auto"/>
          <w:szCs w:val="21"/>
          <w:highlight w:val="none"/>
        </w:rPr>
      </w:pPr>
      <w:r>
        <w:rPr>
          <w:rFonts w:hint="eastAsia" w:eastAsia="方正仿宋_GB2312" w:cs="Times New Roman"/>
          <w:color w:val="auto"/>
          <w:sz w:val="24"/>
          <w:szCs w:val="24"/>
          <w:highlight w:val="none"/>
          <w:lang w:val="en-US" w:eastAsia="zh-CN"/>
        </w:rPr>
        <w:t xml:space="preserve">4.投标人应按照单年度进行报价。</w:t>
      </w:r>
      <w:r>
        <w:rPr>
          <w:rFonts w:hint="default" w:ascii="Times New Roman" w:hAnsi="Times New Roman" w:eastAsia="方正仿宋_GB2312" w:cs="Times New Roman"/>
          <w:b w:val="0"/>
          <w:color w:val="auto"/>
          <w:position w:val="0"/>
          <w:sz w:val="24"/>
          <w:szCs w:val="24"/>
          <w:highlight w:val="none"/>
        </w:rPr>
        <w:t xml:space="preserve">   </w:t>
      </w:r>
      <w:r>
        <w:rPr>
          <w:rFonts w:ascii="Arial" w:hAnsi="Arial" w:cs="Arial"/>
          <w:color w:val="auto"/>
          <w:szCs w:val="21"/>
          <w:highlight w:val="none"/>
        </w:rPr>
        <w:br w:type="page" w:clear="all"/>
      </w:r>
      <w:r/>
    </w:p>
    <w:p>
      <w:pPr>
        <w:jc w:val="left"/>
        <w:spacing w:line="360" w:lineRule="auto"/>
        <w:shd w:val="clear" w:color="auto" w:fill="ffffff"/>
        <w:widowControl/>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 </w:t>
      </w:r>
      <w:r>
        <w:rPr>
          <w:rFonts w:ascii="Arial" w:hAnsi="Arial" w:cs="Arial"/>
          <w:color w:val="auto"/>
          <w:szCs w:val="21"/>
          <w:highlight w:val="none"/>
        </w:rPr>
        <w:t xml:space="preserve"> </w:t>
      </w:r>
      <w:r>
        <w:rPr>
          <w:rFonts w:ascii="Arial" w:hAnsi="Arial" w:cs="Arial"/>
          <w:b/>
          <w:bCs/>
          <w:color w:val="auto"/>
          <w:szCs w:val="21"/>
          <w:highlight w:val="none"/>
        </w:rPr>
        <w:t xml:space="preserve">附件五、</w:t>
      </w:r>
      <w:r>
        <w:rPr>
          <w:rFonts w:hint="eastAsia"/>
          <w:b/>
          <w:bCs/>
          <w:color w:val="auto"/>
          <w:highlight w:val="none"/>
        </w:rPr>
        <w:t xml:space="preserve">技术</w:t>
      </w:r>
      <w:r>
        <w:rPr>
          <w:rFonts w:hint="eastAsia"/>
          <w:b/>
          <w:bCs/>
          <w:color w:val="auto"/>
          <w:highlight w:val="none"/>
          <w:lang w:val="en-US" w:eastAsia="zh-CN"/>
        </w:rPr>
        <w:t xml:space="preserve">条款</w:t>
      </w:r>
      <w:r>
        <w:rPr>
          <w:rFonts w:hint="eastAsia"/>
          <w:b/>
          <w:bCs/>
          <w:color w:val="auto"/>
          <w:highlight w:val="none"/>
        </w:rPr>
        <w:t xml:space="preserve">偏离表</w:t>
      </w:r>
      <w:r>
        <w:rPr>
          <w:rFonts w:ascii="Arial" w:hAnsi="Arial" w:cs="Arial"/>
          <w:b/>
          <w:bCs/>
          <w:color w:val="auto"/>
          <w:szCs w:val="21"/>
          <w:highlight w:val="none"/>
        </w:rPr>
        <w:t xml:space="preserve">表格式</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hint="eastAsia" w:ascii="Arial" w:hAnsi="Arial" w:cs="Arial"/>
          <w:b/>
          <w:color w:val="auto"/>
          <w:sz w:val="36"/>
          <w:szCs w:val="36"/>
          <w:highlight w:val="none"/>
          <w:lang w:val="en-US" w:eastAsia="zh-CN"/>
        </w:rPr>
        <w:t xml:space="preserve">技术</w:t>
      </w:r>
      <w:r>
        <w:rPr>
          <w:rFonts w:ascii="Arial" w:hAnsi="Arial" w:cs="Arial"/>
          <w:b/>
          <w:color w:val="auto"/>
          <w:sz w:val="36"/>
          <w:szCs w:val="36"/>
          <w:highlight w:val="none"/>
        </w:rPr>
        <w:t xml:space="preserve">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8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w:t>
            </w:r>
            <w:r>
              <w:rPr>
                <w:rFonts w:hint="eastAsia" w:ascii="Arial" w:hAnsi="Arial" w:cs="Arial"/>
                <w:b/>
                <w:color w:val="auto"/>
                <w:szCs w:val="21"/>
                <w:highlight w:val="none"/>
              </w:rPr>
              <w:t xml:space="preserve">技术</w:t>
            </w:r>
            <w:r>
              <w:rPr>
                <w:rFonts w:ascii="Arial" w:hAnsi="Arial" w:cs="Arial"/>
                <w:b/>
                <w:color w:val="auto"/>
                <w:szCs w:val="21"/>
                <w:highlight w:val="none"/>
              </w:rPr>
              <w:t xml:space="preserve">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pStyle w:val="1032"/>
        <w:ind w:left="0" w:firstLine="0"/>
        <w:rPr>
          <w:rFonts w:hint="default"/>
          <w:color w:val="auto"/>
          <w:highlight w:val="none"/>
          <w:lang w:val="en-US" w:eastAsia="zh-CN"/>
        </w:rPr>
      </w:pPr>
      <w:r>
        <w:rPr>
          <w:rFonts w:hint="eastAsia" w:ascii="Arial" w:hAnsi="Arial" w:cs="Arial"/>
          <w:color w:val="auto"/>
          <w:szCs w:val="21"/>
          <w:highlight w:val="none"/>
          <w:lang w:val="en-US" w:eastAsia="zh-CN"/>
        </w:rPr>
        <w:t xml:space="preserve">3、如无偏离可在投标响应栏填写“完成响应，无偏离。”</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附件六、商务条款偏离表格式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8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pStyle w:val="1032"/>
        <w:ind w:left="0" w:firstLine="0"/>
        <w:rPr>
          <w:rFonts w:hint="default"/>
          <w:color w:val="auto"/>
          <w:highlight w:val="none"/>
          <w:lang w:val="en-US" w:eastAsia="zh-CN"/>
        </w:rPr>
      </w:pPr>
      <w:r>
        <w:rPr>
          <w:rFonts w:hint="eastAsia" w:ascii="Arial" w:hAnsi="Arial" w:cs="Arial"/>
          <w:color w:val="auto"/>
          <w:szCs w:val="21"/>
          <w:highlight w:val="none"/>
          <w:lang w:val="en-US" w:eastAsia="zh-CN"/>
        </w:rPr>
        <w:t xml:space="preserve">3、如无偏离可在投标响应栏填写“完成响应，无偏离。”</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color w:val="auto"/>
          <w:highlight w:val="none"/>
        </w:rPr>
      </w:pPr>
      <w:r>
        <w:rPr>
          <w:color w:val="auto"/>
          <w:highlight w:val="none"/>
        </w:rPr>
      </w:r>
      <w:r/>
    </w:p>
    <w:p>
      <w:pPr>
        <w:jc w:val="left"/>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附件</w:t>
      </w:r>
      <w:r>
        <w:rPr>
          <w:rFonts w:hint="eastAsia" w:ascii="Arial" w:hAnsi="Arial" w:cs="Arial"/>
          <w:b/>
          <w:bCs/>
          <w:color w:val="auto"/>
          <w:szCs w:val="21"/>
          <w:highlight w:val="none"/>
          <w:lang w:val="en-US" w:eastAsia="zh-CN"/>
        </w:rPr>
        <w:t xml:space="preserve">七</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172"/>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1172"/>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t xml:space="preserve">附件</w:t>
      </w:r>
      <w:r>
        <w:rPr>
          <w:rFonts w:hint="eastAsia" w:ascii="Arial" w:hAnsi="Arial" w:cs="Arial"/>
          <w:b/>
          <w:bCs/>
          <w:color w:val="auto"/>
          <w:sz w:val="24"/>
          <w:highlight w:val="none"/>
          <w:lang w:val="en-US" w:eastAsia="zh-CN"/>
        </w:rPr>
        <w:t xml:space="preserve">八</w:t>
      </w:r>
      <w:r>
        <w:rPr>
          <w:rFonts w:ascii="Arial" w:hAnsi="Arial" w:cs="Arial"/>
          <w:b/>
          <w:bCs/>
          <w:color w:val="auto"/>
          <w:sz w:val="24"/>
          <w:highlight w:val="none"/>
        </w:rPr>
        <w:t xml:space="preserve">、拟参与本项目服务人员一览表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lang w:val="en-US" w:eastAsia="zh-CN"/>
        </w:rPr>
        <w:t xml:space="preserve">                    </w:t>
      </w:r>
      <w:r>
        <w:rPr>
          <w:rFonts w:ascii="Arial" w:hAnsi="Arial" w:cs="Arial"/>
          <w:color w:val="auto"/>
          <w:szCs w:val="21"/>
          <w:highlight w:val="none"/>
        </w:rPr>
        <w:t xml:space="preserve">项目编号：</w:t>
      </w:r>
      <w:r/>
    </w:p>
    <w:tbl>
      <w:tblPr>
        <w:tblStyle w:val="98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ind w:firstLine="420"/>
        <w:rPr>
          <w:rFonts w:ascii="宋体" w:hAnsi="宋体"/>
          <w:color w:val="auto"/>
          <w:szCs w:val="21"/>
          <w:highlight w:val="none"/>
        </w:rPr>
      </w:pPr>
      <w:r>
        <w:rPr>
          <w:rFonts w:hint="eastAsia" w:ascii="Arial" w:hAnsi="Arial" w:cs="Arial"/>
          <w:color w:val="auto"/>
          <w:szCs w:val="21"/>
          <w:highlight w:val="none"/>
          <w:lang w:val="en-US" w:eastAsia="zh-CN"/>
        </w:rPr>
        <w:t xml:space="preserve">注：</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提供团队人员名单，</w:t>
      </w:r>
      <w:r>
        <w:rPr>
          <w:rFonts w:hint="eastAsia" w:ascii="宋体" w:hAnsi="宋体"/>
          <w:color w:val="auto"/>
          <w:szCs w:val="21"/>
          <w:highlight w:val="none"/>
          <w:lang w:val="en-US" w:eastAsia="zh-CN"/>
        </w:rPr>
        <w:t xml:space="preserve">须</w:t>
      </w:r>
      <w:r>
        <w:rPr>
          <w:rFonts w:hint="eastAsia" w:ascii="宋体" w:hAnsi="宋体"/>
          <w:color w:val="auto"/>
          <w:szCs w:val="21"/>
          <w:highlight w:val="none"/>
        </w:rPr>
        <w:t xml:space="preserve">包括团队</w:t>
      </w:r>
      <w:r>
        <w:rPr>
          <w:rFonts w:hint="eastAsia" w:ascii="宋体" w:hAnsi="宋体"/>
          <w:color w:val="auto"/>
          <w:szCs w:val="21"/>
          <w:highlight w:val="none"/>
          <w:lang w:val="en-US" w:eastAsia="zh-CN"/>
        </w:rPr>
        <w:t xml:space="preserve">成员、项目经理等。</w:t>
      </w:r>
      <w:r>
        <w:rPr>
          <w:rFonts w:hint="eastAsia" w:ascii="宋体" w:hAnsi="宋体"/>
          <w:color w:val="auto"/>
          <w:szCs w:val="21"/>
          <w:highlight w:val="none"/>
        </w:rPr>
        <w:t xml:space="preserve">）</w:t>
      </w:r>
      <w:r/>
    </w:p>
    <w:p>
      <w:pPr>
        <w:widowControl/>
        <w:rPr>
          <w:rFonts w:hint="default"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        2、相关证件复印件附后。</w:t>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r>
        <w:rPr>
          <w:rFonts w:ascii="Arial" w:hAnsi="Arial" w:cs="Arial"/>
          <w:b/>
          <w:bCs/>
          <w:color w:val="auto"/>
          <w:sz w:val="24"/>
          <w:highlight w:val="none"/>
        </w:rPr>
        <w:t xml:space="preserve">附件</w:t>
      </w:r>
      <w:r>
        <w:rPr>
          <w:rFonts w:hint="eastAsia" w:ascii="Arial" w:hAnsi="Arial" w:cs="Arial"/>
          <w:b/>
          <w:bCs/>
          <w:color w:val="auto"/>
          <w:sz w:val="24"/>
          <w:highlight w:val="none"/>
          <w:lang w:val="en-US" w:eastAsia="zh-CN"/>
        </w:rPr>
        <w:t xml:space="preserve">九</w:t>
      </w:r>
      <w:r>
        <w:rPr>
          <w:rFonts w:ascii="Arial" w:hAnsi="Arial" w:cs="Arial"/>
          <w:b/>
          <w:bCs/>
          <w:color w:val="auto"/>
          <w:sz w:val="24"/>
          <w:highlight w:val="none"/>
        </w:rPr>
        <w:t xml:space="preserve">、供应商类似业绩情况表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98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pPr>
      <w:r>
        <w:rPr>
          <w:rFonts w:ascii="Arial" w:hAnsi="Arial" w:cs="Arial"/>
          <w:color w:val="auto"/>
          <w:szCs w:val="21"/>
          <w:highlight w:val="none"/>
          <w:u w:val="single"/>
        </w:rPr>
        <w:br w:type="page" w:clear="all"/>
      </w:r>
      <w:r>
        <w:rPr>
          <w:rFonts w:ascii="Arial" w:hAnsi="Arial" w:cs="Arial"/>
          <w:b/>
          <w:color w:val="auto"/>
          <w:highlight w:val="none"/>
        </w:rPr>
        <w:t xml:space="preserve">附件</w:t>
      </w:r>
      <w:r>
        <w:rPr>
          <w:rFonts w:hint="eastAsia" w:ascii="Arial" w:hAnsi="Arial" w:cs="Arial"/>
          <w:b/>
          <w:color w:val="auto"/>
          <w:highlight w:val="none"/>
          <w:lang w:val="en-US" w:eastAsia="zh-CN"/>
        </w:rPr>
        <w:t xml:space="preserve">十</w:t>
      </w:r>
      <w:r>
        <w:rPr>
          <w:rFonts w:ascii="Arial" w:hAnsi="Arial" w:cs="Arial"/>
          <w:b/>
          <w:bCs/>
          <w:color w:val="auto"/>
          <w:highlight w:val="none"/>
        </w:rPr>
        <w:t xml:space="preserve">：企业声明函格式</w:t>
      </w:r>
      <w:r/>
    </w:p>
    <w:p>
      <w:pPr>
        <w:jc w:val="center"/>
        <w:spacing w:line="360" w:lineRule="auto"/>
        <w:rPr>
          <w:rFonts w:hint="eastAsia" w:asciiTheme="minorEastAsia" w:hAnsiTheme="minorEastAsia" w:eastAsiaTheme="minorEastAsia" w:cstheme="minorEastAsia"/>
          <w:b/>
          <w:color w:val="auto"/>
          <w:sz w:val="32"/>
          <w:szCs w:val="32"/>
          <w:highlight w:val="none"/>
        </w:rPr>
      </w:pPr>
      <w:r/>
      <w:bookmarkStart w:id="29" w:name="_Toc31332_WPSOffice_Level2"/>
      <w:r/>
      <w:bookmarkStart w:id="30" w:name="_Toc6934"/>
      <w:r>
        <w:rPr>
          <w:rFonts w:hint="eastAsia" w:asciiTheme="minorEastAsia" w:hAnsiTheme="minorEastAsia" w:eastAsiaTheme="minorEastAsia" w:cstheme="minorEastAsia"/>
          <w:b/>
          <w:color w:val="auto"/>
          <w:sz w:val="32"/>
          <w:szCs w:val="32"/>
          <w:highlight w:val="none"/>
        </w:rPr>
        <w:t xml:space="preserve">（一</w:t>
      </w:r>
      <w:bookmarkEnd w:id="29"/>
      <w:r/>
      <w:bookmarkEnd w:id="30"/>
      <w:r>
        <w:rPr>
          <w:rFonts w:hint="eastAsia" w:asciiTheme="minorEastAsia" w:hAnsiTheme="minorEastAsia" w:eastAsiaTheme="minorEastAsia" w:cstheme="minorEastAsia"/>
          <w:b/>
          <w:color w:val="auto"/>
          <w:sz w:val="32"/>
          <w:szCs w:val="32"/>
          <w:highlight w:val="none"/>
        </w:rPr>
        <w:t xml:space="preserve">）中小企业声明函（工程、服务）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highlight w:val="none"/>
          <w:u w:val="single"/>
        </w:rPr>
        <w:t xml:space="preserve">（单位名称）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（项目名称）</w:t>
      </w:r>
      <w:r>
        <w:rPr>
          <w:rFonts w:hint="eastAsia" w:asciiTheme="minorEastAsia" w:hAnsiTheme="minorEastAsia" w:eastAsiaTheme="minorEastAsia" w:cstheme="minorEastAsia"/>
          <w:color w:val="auto"/>
          <w:highlight w:val="none"/>
        </w:rPr>
        <w:t xml:space="preserve">采购活动，工程的施工单位全部为符合政策要求的中小企业（或者：服务 全部由符合政策要求的中小企业承接）。相关企业（含联合体中的中小企业、签订分包意向协议的中小企业）的具体情 况如下： </w:t>
      </w:r>
      <w:r/>
    </w:p>
    <w:p>
      <w:pPr>
        <w:numPr>
          <w:ilvl w:val="0"/>
          <w:numId w:val="11"/>
        </w:num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bCs/>
          <w:color w:val="auto"/>
          <w:highlight w:val="none"/>
          <w:u w:val="single"/>
        </w:rPr>
        <w:t xml:space="preserve">其他未列明行业</w:t>
      </w:r>
      <w:r>
        <w:rPr>
          <w:rFonts w:hint="eastAsia" w:asciiTheme="minorEastAsia" w:hAnsiTheme="minorEastAsia" w:eastAsiaTheme="minorEastAsia" w:cstheme="minorEastAsia"/>
          <w:color w:val="auto"/>
          <w:highlight w:val="none"/>
          <w:u w:val="single"/>
        </w:rPr>
        <w:t xml:space="preserve">（采购文件中明确的所属行业）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vertAlign w:val="superscript"/>
        </w:rPr>
        <w:t xml:space="preserve">1</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（中型企业、小型企业、微型企业）</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本企业对上述声明内容的真实性负责。如有虚假，将依法承担相应责任。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6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企业名称（盖章）： </w:t>
      </w:r>
      <w:r/>
    </w:p>
    <w:p>
      <w:pPr>
        <w:ind w:firstLine="46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-34290</wp:posOffset>
                </wp:positionH>
                <wp:positionV relativeFrom="paragraph">
                  <wp:posOffset>254635</wp:posOffset>
                </wp:positionV>
                <wp:extent cx="1962150" cy="635"/>
                <wp:effectExtent l="0" t="0" r="0" b="0"/>
                <wp:wrapNone/>
                <wp:docPr id="9" name="直接连接符 15"/>
                <wp:cNvGraphicFramePr/>
                <a:graphic xmlns:a="http://schemas.openxmlformats.org/drawingml/2006/main">
                  <a:graphicData uri="http://schemas.microsoft.com/office/word/2010/wordprocessingShape">
                    <wps:wsp>
                      <wps:cNvPr id="0" name=""/>
                      <wps:cNvSpPr/>
                      <wps:spPr bwMode="auto">
                        <a:xfrm>
                          <a:off x="0" y="0"/>
                          <a:ext cx="1962150"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7pt,20.1pt" to="151.8pt,20.1pt" filled="f" strokecolor="#000000" strokeweight="0.75pt">
                <v:stroke dashstyle="solid"/>
              </v:line>
            </w:pict>
          </mc:Fallback>
        </mc:AlternateContent>
      </w: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color w:val="auto"/>
          <w:sz w:val="18"/>
          <w:szCs w:val="18"/>
          <w:highlight w:val="none"/>
          <w:vertAlign w:val="superscript"/>
        </w:rPr>
        <w:t xml:space="preserve">1</w:t>
      </w:r>
      <w:r>
        <w:rPr>
          <w:rFonts w:hint="eastAsia" w:asciiTheme="minorEastAsia" w:hAnsiTheme="minorEastAsia" w:eastAsiaTheme="minorEastAsia" w:cstheme="minorEastAsia"/>
          <w:color w:val="auto"/>
          <w:sz w:val="18"/>
          <w:szCs w:val="18"/>
          <w:highlight w:val="none"/>
        </w:rPr>
        <w:t xml:space="preserve">从业人员、营业收入、资产总额填报上一年度数据，无上一年度数据的新成立企业可不填报。</w:t>
      </w:r>
      <w:r/>
    </w:p>
    <w:p>
      <w:pPr>
        <w:ind w:firstLine="480"/>
        <w:spacing w:line="360" w:lineRule="auto"/>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bookmarkStart w:id="31" w:name="_Toc20898"/>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2.供应商未按上述要求提供声明函的，价格将不做相应扣除。</w:t>
      </w:r>
      <w:bookmarkEnd w:id="31"/>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3.服务采购项目：服务由中小企业承接 ，即提供服务的人员为中小企业按照《中华人民共和国民法典》订立劳动合同的从业人员，享受中小企业扶持政策。</w:t>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4.中标、中标供应商享受本办法规定的中小企业扶持政策的，《中小企业声明函》将随中标、成交结果公开，中小企业应对其声明内容的真实性负责，声明函内容不实的，属于提供虚假材料谋取中标、成</w:t>
      </w:r>
      <w:bookmarkStart w:id="32" w:name="_Toc1379"/>
      <w:r>
        <w:rPr>
          <w:rFonts w:hint="eastAsia" w:asciiTheme="minorEastAsia" w:hAnsiTheme="minorEastAsia" w:eastAsiaTheme="minorEastAsia" w:cstheme="minorEastAsia"/>
          <w:color w:val="auto"/>
          <w:highlight w:val="none"/>
        </w:rPr>
        <w:t xml:space="preserve">交，将依照《中华人民共和国政府采购法》等国家有关规定追究相应责任。</w:t>
      </w:r>
      <w:bookmarkEnd w:id="32"/>
      <w:r/>
      <w:r/>
    </w:p>
    <w:p>
      <w:pPr>
        <w:ind w:right="6" w:firstLine="420"/>
        <w:spacing w:line="360" w:lineRule="auto"/>
        <w:rPr>
          <w:rFonts w:hint="eastAsia" w:asciiTheme="minorEastAsia" w:hAnsiTheme="minorEastAsia" w:eastAsiaTheme="minorEastAsia" w:cstheme="minorEastAsia"/>
          <w:color w:val="auto"/>
          <w:highlight w:val="none"/>
        </w:rPr>
        <w:sectPr>
          <w:headerReference w:type="default" r:id="rId9"/>
          <w:footerReference w:type="default" r:id="rId16"/>
          <w:footnotePr/>
          <w:endnotePr/>
          <w:type w:val="nextPage"/>
          <w:pgSz w:w="11906" w:h="16838" w:orient="portrait"/>
          <w:pgMar w:top="1701" w:right="1134" w:bottom="1701" w:left="1134" w:header="850" w:footer="998" w:gutter="0"/>
          <w:cols w:num="1" w:sep="0" w:space="0" w:equalWidth="1"/>
          <w:docGrid w:linePitch="360"/>
        </w:sectPr>
      </w:pPr>
      <w:r>
        <w:rPr>
          <w:rFonts w:hint="eastAsia" w:asciiTheme="minorEastAsia" w:hAnsiTheme="minorEastAsia" w:eastAsiaTheme="minorEastAsia" w:cstheme="minorEastAsia"/>
          <w:color w:val="auto"/>
          <w:highlight w:val="none"/>
        </w:rPr>
      </w:r>
      <w:r/>
    </w:p>
    <w:p>
      <w:pPr>
        <w:jc w:val="center"/>
        <w:spacing w:line="360" w:lineRule="auto"/>
        <w:rPr>
          <w:rFonts w:hint="eastAsia" w:asciiTheme="minorEastAsia" w:hAnsiTheme="minorEastAsia" w:eastAsiaTheme="minorEastAsia" w:cstheme="minorEastAsia"/>
          <w:b/>
          <w:bCs/>
          <w:color w:val="auto"/>
          <w:sz w:val="28"/>
          <w:highlight w:val="none"/>
        </w:rPr>
      </w:pPr>
      <w:r/>
      <w:bookmarkStart w:id="33" w:name="_bookmark56"/>
      <w:r/>
      <w:bookmarkEnd w:id="33"/>
      <w:r>
        <w:rPr>
          <w:rFonts w:hint="eastAsia" w:asciiTheme="minorEastAsia" w:hAnsiTheme="minorEastAsia" w:eastAsiaTheme="minorEastAsia" w:cstheme="minorEastAsia"/>
          <w:b/>
          <w:color w:val="auto"/>
          <w:sz w:val="32"/>
          <w:szCs w:val="32"/>
          <w:highlight w:val="none"/>
        </w:rPr>
        <w:t xml:space="preserve">（二）残疾人福利性单位声明函</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本单位对上述声明的真实性负责。如有虚假，将依法承担相应责任。</w:t>
      </w:r>
      <w:r/>
    </w:p>
    <w:p>
      <w:pPr>
        <w:ind w:firstLine="504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单位名称（盖章）：</w:t>
      </w:r>
      <w:r/>
    </w:p>
    <w:p>
      <w:pPr>
        <w:ind w:firstLine="504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p>
    <w:p>
      <w:pPr>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（三）属于监狱企业的证明文件</w:t>
      </w:r>
      <w:r/>
    </w:p>
    <w:p>
      <w:pPr>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（提供由省级以上监狱管理局、戒毒管理局（含新疆生产建设兵团）出具的属于监狱企业的证明文件）</w:t>
      </w:r>
      <w:r/>
    </w:p>
    <w:p>
      <w:pPr>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1265"/>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1265"/>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1265"/>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ind w:left="6"/>
        <w:spacing w:line="360" w:lineRule="auto"/>
        <w:rPr>
          <w:rFonts w:hint="eastAsia" w:asciiTheme="minorEastAsia" w:hAnsiTheme="minorEastAsia" w:eastAsiaTheme="minorEastAsia" w:cstheme="minorEastAsia"/>
          <w:b/>
          <w:bCs/>
          <w:color w:val="auto"/>
          <w:sz w:val="20"/>
          <w:szCs w:val="20"/>
          <w:highlight w:val="none"/>
        </w:rPr>
      </w:pPr>
      <w:r/>
      <w:bookmarkStart w:id="34" w:name="_bookmark57"/>
      <w:r/>
      <w:bookmarkEnd w:id="34"/>
      <w:r/>
      <w:bookmarkStart w:id="35" w:name="_Toc18247"/>
      <w:r/>
      <w:bookmarkStart w:id="36" w:name="_Toc11171"/>
      <w:r/>
      <w:bookmarkStart w:id="37" w:name="_Toc22516_WPSOffice_Level1"/>
      <w:r>
        <w:rPr>
          <w:rFonts w:hint="eastAsia" w:asciiTheme="minorEastAsia" w:hAnsiTheme="minorEastAsia" w:eastAsiaTheme="minorEastAsia" w:cstheme="minorEastAsia"/>
          <w:b/>
          <w:bCs/>
          <w:color w:val="auto"/>
          <w:sz w:val="20"/>
          <w:szCs w:val="20"/>
          <w:highlight w:val="none"/>
        </w:rPr>
        <w:br w:type="column"/>
      </w:r>
      <w:r>
        <w:rPr>
          <w:rFonts w:hint="eastAsia" w:asciiTheme="minorEastAsia" w:hAnsiTheme="minorEastAsia" w:eastAsiaTheme="minorEastAsia" w:cstheme="minorEastAsia"/>
          <w:b/>
          <w:bCs/>
          <w:color w:val="auto"/>
          <w:sz w:val="20"/>
          <w:szCs w:val="20"/>
          <w:highlight w:val="none"/>
        </w:rPr>
        <w:t xml:space="preserve">附件</w:t>
      </w:r>
      <w:r>
        <w:rPr>
          <w:rFonts w:hint="eastAsia" w:asciiTheme="minorEastAsia" w:hAnsiTheme="minorEastAsia" w:eastAsiaTheme="minorEastAsia" w:cstheme="minorEastAsia"/>
          <w:b/>
          <w:bCs/>
          <w:color w:val="auto"/>
          <w:sz w:val="20"/>
          <w:szCs w:val="20"/>
          <w:highlight w:val="none"/>
          <w:lang w:val="en-US" w:eastAsia="zh-CN"/>
        </w:rPr>
        <w:t xml:space="preserve">十一</w:t>
      </w:r>
      <w:r>
        <w:rPr>
          <w:rFonts w:hint="eastAsia" w:asciiTheme="minorEastAsia" w:hAnsiTheme="minorEastAsia" w:eastAsiaTheme="minorEastAsia" w:cstheme="minorEastAsia"/>
          <w:b/>
          <w:bCs/>
          <w:color w:val="auto"/>
          <w:sz w:val="20"/>
          <w:szCs w:val="20"/>
          <w:highlight w:val="none"/>
        </w:rPr>
        <w:t xml:space="preserve"> 供应商基本情况表</w:t>
      </w:r>
      <w:bookmarkEnd w:id="35"/>
      <w:r/>
      <w:bookmarkEnd w:id="36"/>
      <w:r/>
      <w:bookmarkEnd w:id="37"/>
      <w:r/>
      <w:r/>
    </w:p>
    <w:p>
      <w:pPr>
        <w:pStyle w:val="1265"/>
        <w:ind w:firstLine="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供应商基本情况表</w:t>
      </w:r>
      <w:r/>
    </w:p>
    <w:p>
      <w:pPr>
        <w:spacing w:line="166"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1271"/>
        <w:tblW w:w="93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05"/>
        <w:gridCol w:w="1783"/>
        <w:gridCol w:w="5538"/>
      </w:tblGrid>
      <w:tr>
        <w:trPr>
          <w:jc w:val="center"/>
          <w:trHeight w:val="829"/>
        </w:trPr>
        <w:tc>
          <w:tcPr>
            <w:tcW w:w="2005" w:type="dxa"/>
            <w:vAlign w:val="center"/>
            <w:textDirection w:val="lrTb"/>
            <w:noWrap w:val="false"/>
          </w:tcPr>
          <w:p>
            <w:pPr>
              <w:ind w:left="125" w:right="3" w:firstLine="228"/>
              <w:jc w:val="center"/>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供应商名称</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990"/>
        </w:trPr>
        <w:tc>
          <w:tcPr>
            <w:tcW w:w="2005" w:type="dxa"/>
            <w:vAlign w:val="center"/>
            <w:textDirection w:val="lrTb"/>
            <w:noWrap w:val="false"/>
          </w:tcPr>
          <w:p>
            <w:pPr>
              <w:ind w:right="3"/>
              <w:jc w:val="center"/>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社会机构统一信用代码</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118"/>
        </w:trPr>
        <w:tc>
          <w:tcPr>
            <w:tcW w:w="2005" w:type="dxa"/>
            <w:vAlign w:val="center"/>
            <w:textDirection w:val="lrTb"/>
            <w:noWrap w:val="false"/>
          </w:tcPr>
          <w:p>
            <w:pPr>
              <w:ind w:left="125" w:right="3" w:firstLine="228"/>
              <w:jc w:val="both"/>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供应商规模</w:t>
            </w:r>
            <w:r/>
          </w:p>
        </w:tc>
        <w:tc>
          <w:tcPr>
            <w:tcBorders>
              <w:right w:val="none" w:color="000000" w:sz="4" w:space="0"/>
            </w:tcBorders>
            <w:tcW w:w="1783"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□大型</w:t>
            </w:r>
            <w:r/>
          </w:p>
        </w:tc>
        <w:tc>
          <w:tcPr>
            <w:tcBorders>
              <w:left w:val="none" w:color="000000" w:sz="4" w:space="0"/>
            </w:tcBorders>
            <w:tcW w:w="5538"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中型          □小微型</w:t>
            </w:r>
            <w:r/>
          </w:p>
        </w:tc>
      </w:tr>
      <w:tr>
        <w:trPr>
          <w:jc w:val="center"/>
          <w:trHeight w:val="1133"/>
        </w:trPr>
        <w:tc>
          <w:tcPr>
            <w:tcW w:w="2005" w:type="dxa"/>
            <w:vAlign w:val="center"/>
            <w:textDirection w:val="lrTb"/>
            <w:noWrap w:val="false"/>
          </w:tcPr>
          <w:p>
            <w:pPr>
              <w:ind w:right="3"/>
              <w:jc w:val="center"/>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供应商所在区域（细化到省份）</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44"/>
        </w:trPr>
        <w:tc>
          <w:tcPr>
            <w:tcW w:w="2005" w:type="dxa"/>
            <w:vAlign w:val="center"/>
            <w:textDirection w:val="lrTb"/>
            <w:noWrap w:val="false"/>
          </w:tcPr>
          <w:p>
            <w:pPr>
              <w:ind w:left="125" w:right="3" w:firstLine="228"/>
              <w:jc w:val="both"/>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是否特殊性质</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□监狱企业残疾人     □福利性单位     □其他</w:t>
            </w:r>
            <w:r/>
          </w:p>
        </w:tc>
      </w:tr>
    </w:tbl>
    <w:p>
      <w:pPr>
        <w:spacing w:before="52" w:line="23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w:t>
      </w:r>
      <w:r/>
    </w:p>
    <w:p>
      <w:pPr>
        <w:ind w:right="3"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1.供应商规模：供应商应对照工业和信息化部、国家统计局、国家发展改革委、财政部《关于印发中 小企业划型标准规定的通知》（工信部联企业〔2011〕300 号）中的规模划分勾选自身规模；</w:t>
      </w:r>
      <w:r/>
    </w:p>
    <w:p>
      <w:pPr>
        <w:ind w:firstLine="420"/>
        <w:spacing w:line="360" w:lineRule="auto"/>
        <w:rPr>
          <w:rFonts w:hint="eastAsia" w:asciiTheme="minorEastAsia" w:hAnsiTheme="minorEastAsia" w:eastAsiaTheme="minorEastAsia" w:cstheme="minorEastAsia"/>
          <w:color w:val="auto"/>
          <w:highlight w:val="none"/>
        </w:rPr>
      </w:pPr>
      <w:r/>
      <w:bookmarkStart w:id="38" w:name="_Toc16100"/>
      <w:r>
        <w:rPr>
          <w:rFonts w:hint="eastAsia" w:asciiTheme="minorEastAsia" w:hAnsiTheme="minorEastAsia" w:eastAsiaTheme="minorEastAsia" w:cstheme="minorEastAsia"/>
          <w:color w:val="auto"/>
          <w:highlight w:val="none"/>
        </w:rPr>
        <w:t xml:space="preserve">2.供应商所在区域：指供应商注册地所在地区，具体细化到省份；</w:t>
      </w:r>
      <w:bookmarkEnd w:id="38"/>
      <w:r/>
      <w:r/>
    </w:p>
    <w:p>
      <w:pPr>
        <w:ind w:right="3" w:firstLine="420"/>
        <w:spacing w:line="360" w:lineRule="auto"/>
        <w:rPr>
          <w:rFonts w:hint="eastAsia" w:asciiTheme="minorEastAsia" w:hAnsiTheme="minorEastAsia" w:eastAsiaTheme="minorEastAsia" w:cstheme="minorEastAsia"/>
          <w:color w:val="auto"/>
          <w:highlight w:val="none"/>
        </w:rPr>
        <w:sectPr>
          <w:headerReference w:type="default" r:id="rId10"/>
          <w:footerReference w:type="default" r:id="rId17"/>
          <w:footnotePr/>
          <w:endnotePr/>
          <w:type w:val="nextPage"/>
          <w:pgSz w:w="11906" w:h="16838" w:orient="portrait"/>
          <w:pgMar w:top="1701" w:right="1134" w:bottom="1701" w:left="1134" w:header="850" w:footer="998" w:gutter="0"/>
          <w:cols w:num="1" w:sep="0" w:space="0" w:equalWidth="1"/>
          <w:docGrid w:linePitch="360"/>
        </w:sectPr>
      </w:pPr>
      <w:r>
        <w:rPr>
          <w:rFonts w:hint="eastAsia" w:asciiTheme="minorEastAsia" w:hAnsiTheme="minorEastAsia" w:eastAsiaTheme="minorEastAsia" w:cstheme="minorEastAsia"/>
          <w:color w:val="auto"/>
          <w:highlight w:val="none"/>
        </w:rPr>
        <w:t xml:space="preserve">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r/>
    </w:p>
    <w:p>
      <w:pPr>
        <w:pageBreakBefore w:val="0"/>
        <w:rPr>
          <w:rFonts w:hint="eastAsia" w:ascii="宋体" w:hAnsi="宋体"/>
          <w:b/>
          <w:color w:val="auto"/>
          <w:highlight w:val="none"/>
        </w:rPr>
        <w:outlineLvl w:val="9"/>
      </w:pPr>
      <w:r>
        <w:rPr>
          <w:rFonts w:hint="eastAsia" w:ascii="宋体" w:hAnsi="宋体"/>
          <w:b/>
          <w:color w:val="auto"/>
          <w:highlight w:val="none"/>
        </w:rPr>
        <w:t xml:space="preserve">附：中小企业划型标准规定</w:t>
      </w:r>
      <w:r/>
    </w:p>
    <w:p>
      <w:pPr>
        <w:ind w:left="0"/>
        <w:spacing w:before="296"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中小微企业划型标准如下：</w:t>
      </w:r>
      <w:r/>
    </w:p>
    <w:p>
      <w:pPr>
        <w:spacing w:line="91"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1271"/>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行业名称</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指标名称</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计量</w:t>
            </w:r>
            <w:r/>
          </w:p>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中型</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小型</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农、林、牧、渔</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500≤Y＜20000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50≤Y＜500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工业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2000≤Y＜40000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建筑业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6000≤Y＜80000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300≤Y＜6000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资产总额 （Z）</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5000≤Z＜80000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300≤Z＜5000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批发业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20≤X＜200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5≤X＜20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5000≤Y＜40000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1000≤Y＜5000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零售业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10≤X＜50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500≤Y＜20000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100≤Y＜500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交通运输业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3000≤Y＜30000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200≤Y＜3000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仓储业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100≤X＜200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1000≤Y＜30000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邮政业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2000≤Y＜30000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住宿业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餐饮业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信息传输业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100≤X＜2000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1000≤Y＜100000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软件和信息技术服务业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房地产开发经营</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1000≤Y＜200000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资产总额 （Z）</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5000≤Z＜10000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2000≤Y＜5000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物业管理</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1000≤Y＜5000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租赁和商务服务业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资产总额 （Z）</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8000≤Z＜120000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100≤Z＜8000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其他未列明行业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bl>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left="11"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说明：上述标准参照《关于印发中小企业划型标准规定的通知》（工信部联企业〔2011〕300 号），大型、中型和</w:t>
      </w:r>
      <w:bookmarkStart w:id="39" w:name="_Toc27977"/>
      <w:r>
        <w:rPr>
          <w:rFonts w:hint="eastAsia" w:asciiTheme="minorEastAsia" w:hAnsiTheme="minorEastAsia" w:eastAsiaTheme="minorEastAsia" w:cstheme="minorEastAsia"/>
          <w:color w:val="auto"/>
          <w:highlight w:val="none"/>
        </w:rPr>
        <w:t xml:space="preserve">小型企业须同时满足所列指标的下限，否则下划一档；微型企业只须满足所列指标中的一项即可。</w:t>
      </w:r>
      <w:bookmarkEnd w:id="39"/>
      <w:r/>
      <w:r/>
    </w:p>
    <w:p>
      <w:pPr>
        <w:rPr>
          <w:rFonts w:hint="eastAsia" w:asciiTheme="minorEastAsia" w:hAnsiTheme="minorEastAsia" w:eastAsiaTheme="minorEastAsia" w:cstheme="minorEastAsia"/>
          <w:color w:val="auto"/>
          <w:highlight w:val="none"/>
        </w:rPr>
        <w:sectPr>
          <w:headerReference w:type="default" r:id="rId11"/>
          <w:footerReference w:type="default" r:id="rId18"/>
          <w:footnotePr/>
          <w:endnotePr/>
          <w:type w:val="nextPage"/>
          <w:pgSz w:w="11906" w:h="16838" w:orient="portrait"/>
          <w:pgMar w:top="1701" w:right="1134" w:bottom="1701" w:left="1134" w:header="850" w:footer="998" w:gutter="0"/>
          <w:cols w:num="1" w:sep="0" w:space="0" w:equalWidth="1"/>
          <w:docGrid w:linePitch="360"/>
        </w:sectPr>
      </w:pPr>
      <w:r>
        <w:rPr>
          <w:rFonts w:hint="eastAsia" w:asciiTheme="minorEastAsia" w:hAnsiTheme="minorEastAsia" w:eastAsiaTheme="minorEastAsia" w:cstheme="minorEastAsia"/>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二</w:t>
      </w:r>
      <w:r>
        <w:rPr>
          <w:rFonts w:ascii="Arial" w:hAnsi="Arial" w:cs="Arial"/>
          <w:b/>
          <w:color w:val="auto"/>
          <w:highlight w:val="none"/>
        </w:rPr>
        <w:t xml:space="preserve">、无重大违法记录声明格式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lang w:val="en-US" w:eastAsia="zh-CN"/>
        </w:rPr>
        <w:t xml:space="preserve">江苏省人民医院</w:t>
      </w:r>
      <w:r>
        <w:rPr>
          <w:rFonts w:ascii="Arial" w:hAnsi="Arial" w:cs="Arial"/>
          <w:color w:val="auto"/>
          <w:szCs w:val="21"/>
          <w:highlight w:val="none"/>
        </w:rPr>
        <w:t xml:space="preserve">：</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b/>
          <w:color w:val="auto"/>
          <w:highlight w:val="none"/>
        </w:rPr>
      </w:pPr>
      <w:r>
        <w:rPr>
          <w:rFonts w:ascii="Arial" w:hAnsi="Arial" w:cs="Arial"/>
          <w:color w:val="auto"/>
          <w:szCs w:val="21"/>
          <w:highlight w:val="none"/>
          <w:lang w:val="zh-CN"/>
        </w:rPr>
        <w:t xml:space="preserve">日期：年月</w:t>
      </w:r>
      <w:r>
        <w:rPr>
          <w:rFonts w:ascii="Arial" w:hAnsi="Arial" w:cs="Arial"/>
          <w:b/>
          <w:color w:val="auto"/>
          <w:szCs w:val="21"/>
          <w:highlight w:val="none"/>
          <w:lang w:val="zh-CN"/>
        </w:rPr>
        <w:br w:type="page" w:clear="all"/>
      </w: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三</w:t>
      </w:r>
      <w:r>
        <w:rPr>
          <w:rFonts w:ascii="Arial" w:hAnsi="Arial" w:cs="Arial"/>
          <w:b/>
          <w:color w:val="auto"/>
          <w:highlight w:val="none"/>
        </w:rPr>
        <w:t xml:space="preserve">、资格资信证明文件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pStyle w:val="1017"/>
        <w:ind w:left="0" w:right="0"/>
        <w:jc w:val="left"/>
        <w:keepLines w:val="0"/>
        <w:keepNext w:val="0"/>
        <w:spacing w:before="15" w:beforeAutospacing="0" w:after="15" w:afterAutospacing="0"/>
        <w:shd w:val="clear" w:color="auto" w:fill="ffffff"/>
        <w:widowControl/>
        <w:rPr>
          <w:rFonts w:ascii="Arial" w:hAnsi="Arial" w:cs="Arial"/>
          <w:b/>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四</w:t>
      </w:r>
      <w:r>
        <w:rPr>
          <w:rFonts w:ascii="Arial" w:hAnsi="Arial" w:cs="Arial"/>
          <w:b/>
          <w:color w:val="auto"/>
          <w:highlight w:val="none"/>
        </w:rPr>
        <w:t xml:space="preserve">、</w:t>
      </w:r>
      <w:r>
        <w:rPr>
          <w:rFonts w:hint="eastAsia" w:ascii="Arial" w:hAnsi="Arial" w:cs="Arial"/>
          <w:b/>
          <w:color w:val="auto"/>
          <w:highlight w:val="none"/>
        </w:rPr>
        <w:t xml:space="preserve">于符合本国产品标准的声明函</w:t>
      </w:r>
      <w:r/>
    </w:p>
    <w:p>
      <w:pPr>
        <w:pStyle w:val="1017"/>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1017"/>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01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101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101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1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1017"/>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1017"/>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101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101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101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17"/>
        <w:keepLines w:val="0"/>
        <w:keepNext w:val="0"/>
        <w:spacing w:before="30" w:beforeAutospacing="0" w:after="30" w:afterAutospacing="0" w:line="360" w:lineRule="auto"/>
        <w:shd w:val="clear" w:color="auto" w:fill="ffffff"/>
        <w:widowControl/>
        <w:rPr>
          <w:rFonts w:hint="eastAsia" w:ascii="宋体" w:hAnsi="宋体"/>
          <w:b/>
          <w:bCs/>
          <w:color w:val="auto"/>
          <w:szCs w:val="21"/>
          <w:highlight w:val="none"/>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bookmarkEnd w:id="1"/>
      <w:r/>
    </w:p>
    <w:p>
      <w:pPr>
        <w:rPr>
          <w:rFonts w:hint="eastAsia" w:ascii="宋体" w:hAnsi="宋体"/>
          <w:b/>
          <w:bCs/>
          <w:color w:val="auto"/>
          <w:szCs w:val="21"/>
          <w:highlight w:val="none"/>
        </w:rPr>
      </w:pPr>
      <w:r>
        <w:rPr>
          <w:rFonts w:hint="eastAsia" w:ascii="宋体" w:hAnsi="宋体"/>
          <w:b/>
          <w:bCs/>
          <w:color w:val="auto"/>
          <w:szCs w:val="21"/>
          <w:highlight w:val="none"/>
        </w:rPr>
        <w:br w:type="page" w:clear="all"/>
      </w:r>
      <w:r/>
    </w:p>
    <w:p>
      <w:pPr>
        <w:jc w:val="center"/>
        <w:spacing w:line="360" w:lineRule="auto"/>
        <w:shd w:val="clear" w:color="auto" w:fill="ffffff"/>
        <w:widowControl/>
        <w:rPr>
          <w:rFonts w:ascii="Arial" w:hAnsi="Arial" w:cs="Arial"/>
          <w:b/>
          <w:color w:val="auto"/>
          <w:sz w:val="48"/>
          <w:szCs w:val="48"/>
          <w:highlight w:val="none"/>
        </w:rPr>
      </w:pPr>
      <w:r>
        <w:rPr>
          <w:rFonts w:ascii="Arial" w:hAnsi="Arial" w:cs="Arial"/>
          <w:b/>
          <w:color w:val="auto"/>
          <w:sz w:val="48"/>
          <w:szCs w:val="48"/>
          <w:highlight w:val="none"/>
        </w:rPr>
      </w:r>
      <w:r/>
    </w:p>
    <w:p>
      <w:pPr>
        <w:pStyle w:val="1044"/>
        <w:rPr>
          <w:color w:val="auto"/>
          <w:highlight w:val="none"/>
        </w:rPr>
      </w:pPr>
      <w:r>
        <w:rPr>
          <w:color w:val="auto"/>
          <w:highlight w:val="none"/>
        </w:rPr>
      </w:r>
      <w:r/>
    </w:p>
    <w:p>
      <w:pPr>
        <w:pStyle w:val="1044"/>
        <w:jc w:val="center"/>
        <w:rPr>
          <w:rFonts w:hint="eastAsia" w:eastAsia="黑体"/>
          <w:color w:val="auto"/>
          <w:sz w:val="24"/>
          <w:szCs w:val="28"/>
          <w:highlight w:val="none"/>
          <w:lang w:eastAsia="zh-CN"/>
        </w:rPr>
      </w:pPr>
      <w:r>
        <w:rPr>
          <w:rFonts w:hint="eastAsia" w:ascii="Arial" w:hAnsi="Arial" w:eastAsia="黑体" w:cs="Arial"/>
          <w:b/>
          <w:bCs/>
          <w:color w:val="auto"/>
          <w:sz w:val="60"/>
          <w:szCs w:val="60"/>
          <w:highlight w:val="none"/>
          <w:lang w:eastAsia="zh-CN"/>
        </w:rPr>
        <w:t xml:space="preserve">2026年度雨花院区医用气体采购及供应服务项目</w:t>
      </w:r>
      <w:r/>
    </w:p>
    <w:p>
      <w:pPr>
        <w:jc w:val="center"/>
        <w:spacing w:line="360" w:lineRule="auto"/>
        <w:widowControl/>
        <w:rPr>
          <w:rFonts w:hint="eastAsia" w:ascii="Arial" w:hAnsi="宋体" w:cs="Arial"/>
          <w:b/>
          <w:color w:val="auto"/>
          <w:sz w:val="72"/>
          <w:szCs w:val="72"/>
          <w:highlight w:val="none"/>
        </w:rPr>
      </w:pPr>
      <w:r>
        <w:rPr>
          <w:rFonts w:hint="eastAsia" w:ascii="Arial" w:hAnsi="宋体" w:cs="Arial"/>
          <w:b/>
          <w:color w:val="auto"/>
          <w:sz w:val="72"/>
          <w:szCs w:val="72"/>
          <w:highlight w:val="none"/>
        </w:rPr>
      </w:r>
      <w:r/>
    </w:p>
    <w:p>
      <w:pPr>
        <w:pStyle w:val="998"/>
        <w:ind w:left="1260"/>
        <w:rPr>
          <w:color w:val="auto"/>
          <w:highlight w:val="none"/>
        </w:rPr>
      </w:pPr>
      <w:r>
        <w:rPr>
          <w:color w:val="auto"/>
          <w:highlight w:val="none"/>
        </w:rPr>
      </w:r>
      <w:r/>
    </w:p>
    <w:p>
      <w:pPr>
        <w:pStyle w:val="998"/>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hint="eastAsia" w:ascii="Arial" w:hAnsi="Arial" w:eastAsia="宋体" w:cs="Arial"/>
          <w:b/>
          <w:color w:val="auto"/>
          <w:sz w:val="36"/>
          <w:szCs w:val="36"/>
          <w:highlight w:val="none"/>
          <w:lang w:eastAsia="zh-CN"/>
        </w:rPr>
      </w:pPr>
      <w:r>
        <w:rPr>
          <w:rFonts w:hint="eastAsia" w:ascii="Arial" w:hAnsi="Arial" w:cs="Arial"/>
          <w:b/>
          <w:color w:val="auto"/>
          <w:sz w:val="28"/>
          <w:szCs w:val="28"/>
          <w:highlight w:val="none"/>
          <w:lang w:eastAsia="zh-CN"/>
        </w:rPr>
        <w:t xml:space="preserve">（</w:t>
      </w:r>
      <w:r>
        <w:rPr>
          <w:rFonts w:hint="eastAsia" w:ascii="Arial" w:hAnsi="Arial" w:cs="Arial"/>
          <w:b/>
          <w:color w:val="auto"/>
          <w:sz w:val="28"/>
          <w:szCs w:val="28"/>
          <w:highlight w:val="none"/>
          <w:lang w:val="en-US" w:eastAsia="zh-CN"/>
        </w:rPr>
        <w:t xml:space="preserve">标段2</w:t>
      </w:r>
      <w:r>
        <w:rPr>
          <w:rFonts w:hint="eastAsia" w:ascii="Arial" w:hAnsi="Arial" w:cs="Arial"/>
          <w:b/>
          <w:color w:val="auto"/>
          <w:sz w:val="28"/>
          <w:szCs w:val="28"/>
          <w:highlight w:val="none"/>
        </w:rPr>
        <w:t xml:space="preserve">：雨花院区医用液氮、瓶装特气采购及供应服务</w:t>
      </w:r>
      <w:r>
        <w:rPr>
          <w:rFonts w:hint="eastAsia" w:ascii="Arial" w:hAnsi="Arial" w:cs="Arial"/>
          <w:b/>
          <w:color w:val="auto"/>
          <w:sz w:val="28"/>
          <w:szCs w:val="28"/>
          <w:highlight w:val="none"/>
          <w:lang w:eastAsia="zh-CN"/>
        </w:rPr>
        <w:t xml:space="preserve">）</w:t>
      </w:r>
      <w:r/>
    </w:p>
    <w:p>
      <w:pPr>
        <w:ind w:firstLine="1606"/>
        <w:rPr>
          <w:rFonts w:hint="eastAsia" w:ascii="Arial" w:hAnsi="Arial" w:eastAsia="宋体"/>
          <w:b/>
          <w:bCs/>
          <w:color w:val="auto"/>
          <w:sz w:val="32"/>
          <w:szCs w:val="24"/>
          <w:highlight w:val="none"/>
          <w:lang w:eastAsia="zh-CN"/>
        </w:rPr>
      </w:pPr>
      <w:r>
        <w:rPr>
          <w:rFonts w:hint="eastAsia"/>
          <w:b/>
          <w:bCs/>
          <w:color w:val="auto"/>
          <w:sz w:val="32"/>
          <w:highlight w:val="none"/>
        </w:rPr>
        <w:t xml:space="preserve">采购编号：</w:t>
      </w:r>
      <w:r>
        <w:rPr>
          <w:rFonts w:hint="eastAsia" w:ascii="Arial" w:hAnsi="Arial"/>
          <w:b/>
          <w:bCs/>
          <w:color w:val="auto"/>
          <w:sz w:val="32"/>
          <w:szCs w:val="24"/>
          <w:highlight w:val="none"/>
          <w:lang w:eastAsia="zh-CN"/>
        </w:rPr>
        <w:t xml:space="preserve">JSZC-320000-JCEC-G2026-0342</w:t>
      </w:r>
      <w:r/>
    </w:p>
    <w:p>
      <w:pPr>
        <w:jc w:val="center"/>
        <w:spacing w:line="360" w:lineRule="auto"/>
        <w:widowControl/>
        <w:rPr>
          <w:rFonts w:hint="eastAsia" w:ascii="Arial" w:hAnsi="宋体" w:eastAsia="宋体" w:cs="Arial"/>
          <w:b/>
          <w:color w:val="auto"/>
          <w:sz w:val="36"/>
          <w:szCs w:val="36"/>
          <w:highlight w:val="none"/>
          <w:lang w:eastAsia="zh-CN"/>
        </w:rPr>
      </w:pPr>
      <w:r>
        <w:rPr>
          <w:rFonts w:hint="eastAsia" w:ascii="Arial" w:hAnsi="Arial"/>
          <w:b/>
          <w:bCs/>
          <w:color w:val="auto"/>
          <w:sz w:val="32"/>
          <w:szCs w:val="24"/>
          <w:highlight w:val="none"/>
        </w:rPr>
        <w:t xml:space="preserve">代理机构编号：</w:t>
      </w:r>
      <w:r>
        <w:rPr>
          <w:rFonts w:hint="eastAsia" w:ascii="Arial" w:hAnsi="Arial"/>
          <w:b/>
          <w:bCs/>
          <w:color w:val="auto"/>
          <w:sz w:val="32"/>
          <w:szCs w:val="24"/>
          <w:highlight w:val="none"/>
          <w:lang w:eastAsia="zh-CN"/>
        </w:rPr>
        <w:t xml:space="preserve">ZJ066026K0ZC03029</w:t>
      </w:r>
      <w:r/>
    </w:p>
    <w:p>
      <w:pPr>
        <w:jc w:val="center"/>
        <w:spacing w:line="360" w:lineRule="auto"/>
        <w:widowControl/>
        <w:rPr>
          <w:rFonts w:hint="eastAsia" w:ascii="Arial" w:hAnsi="宋体" w:eastAsia="宋体" w:cs="Arial"/>
          <w:b/>
          <w:color w:val="auto"/>
          <w:sz w:val="40"/>
          <w:szCs w:val="40"/>
          <w:highlight w:val="none"/>
          <w:lang w:eastAsia="zh-CN"/>
        </w:rPr>
      </w:pPr>
      <w:r>
        <w:rPr>
          <w:rFonts w:hint="eastAsia" w:ascii="Arial" w:hAnsi="宋体" w:eastAsia="宋体" w:cs="Arial"/>
          <w:b/>
          <w:color w:val="auto"/>
          <w:sz w:val="40"/>
          <w:szCs w:val="40"/>
          <w:highlight w:val="none"/>
          <w:lang w:eastAsia="zh-CN"/>
        </w:rPr>
      </w:r>
      <w:r/>
    </w:p>
    <w:p>
      <w:pPr>
        <w:jc w:val="center"/>
        <w:spacing w:line="360" w:lineRule="auto"/>
        <w:widowControl/>
        <w:rPr>
          <w:rFonts w:hint="eastAsia" w:ascii="Arial" w:hAnsi="宋体" w:cs="Arial"/>
          <w:b/>
          <w:color w:val="auto"/>
          <w:sz w:val="36"/>
          <w:szCs w:val="36"/>
          <w:highlight w:val="none"/>
        </w:rPr>
      </w:pPr>
      <w:r>
        <w:rPr>
          <w:rFonts w:hint="eastAsia" w:ascii="Arial" w:hAnsi="宋体" w:cs="Arial"/>
          <w:b/>
          <w:color w:val="auto"/>
          <w:sz w:val="36"/>
          <w:szCs w:val="36"/>
          <w:highlight w:val="none"/>
        </w:rPr>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998"/>
        <w:ind w:left="1260"/>
        <w:rPr>
          <w:rFonts w:ascii="Arial" w:hAnsi="Arial" w:cs="Arial"/>
          <w:color w:val="auto"/>
          <w:sz w:val="32"/>
          <w:szCs w:val="32"/>
          <w:highlight w:val="none"/>
        </w:rPr>
      </w:pPr>
      <w:r>
        <w:rPr>
          <w:rFonts w:ascii="Arial" w:hAnsi="Arial" w:cs="Arial"/>
          <w:color w:val="auto"/>
          <w:sz w:val="32"/>
          <w:szCs w:val="32"/>
          <w:highlight w:val="none"/>
        </w:rPr>
      </w:r>
      <w:r/>
    </w:p>
    <w:p>
      <w:pPr>
        <w:pStyle w:val="998"/>
        <w:ind w:left="1260"/>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default" w:ascii="Arial" w:hAnsi="Arial" w:eastAsia="宋体" w:cs="Arial"/>
          <w:b/>
          <w:color w:val="auto"/>
          <w:sz w:val="32"/>
          <w:szCs w:val="32"/>
          <w:highlight w:val="none"/>
          <w:lang w:val="en-US" w:eastAsia="zh-CN"/>
        </w:rPr>
      </w:pPr>
      <w:r>
        <w:rPr>
          <w:rFonts w:hint="eastAsia" w:ascii="Arial" w:hAnsi="Arial" w:cs="Arial"/>
          <w:b/>
          <w:color w:val="auto"/>
          <w:sz w:val="32"/>
          <w:szCs w:val="32"/>
          <w:highlight w:val="none"/>
        </w:rPr>
        <w:t xml:space="preserve">采购人：</w:t>
      </w:r>
      <w:r>
        <w:rPr>
          <w:rFonts w:hint="eastAsia" w:ascii="Arial" w:hAnsi="Arial" w:cs="Arial"/>
          <w:b/>
          <w:color w:val="auto"/>
          <w:sz w:val="32"/>
          <w:szCs w:val="32"/>
          <w:highlight w:val="none"/>
          <w:lang w:eastAsia="zh-CN"/>
        </w:rPr>
        <w:t xml:space="preserve">江苏省人民医院</w:t>
      </w:r>
      <w:r>
        <w:rPr>
          <w:rFonts w:hint="eastAsia" w:ascii="Arial" w:hAnsi="Arial" w:cs="Arial"/>
          <w:b/>
          <w:color w:val="auto"/>
          <w:sz w:val="32"/>
          <w:szCs w:val="32"/>
          <w:highlight w:val="none"/>
          <w:lang w:val="en-US" w:eastAsia="zh-CN"/>
        </w:rPr>
        <w:t xml:space="preserve">   </w:t>
      </w:r>
      <w:r/>
    </w:p>
    <w:p>
      <w:pPr>
        <w:jc w:val="center"/>
        <w:spacing w:line="360" w:lineRule="auto"/>
        <w:widowControl/>
        <w:rPr>
          <w:rFonts w:hint="eastAsia"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2026年</w:t>
      </w: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月</w:t>
      </w:r>
      <w:r/>
    </w:p>
    <w:p>
      <w:pPr>
        <w:pStyle w:val="1147"/>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1008"/>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1008"/>
        <w:spacing w:line="480" w:lineRule="auto"/>
        <w:tabs>
          <w:tab w:val="right" w:pos="8299"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_Toc9740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8"/>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975"/>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color w:val="auto"/>
          <w:szCs w:val="21"/>
          <w:highlight w:val="none"/>
        </w:rPr>
      </w:r>
      <w:r/>
    </w:p>
    <w:p>
      <w:pPr>
        <w:pStyle w:val="975"/>
        <w:numPr>
          <w:ilvl w:val="0"/>
          <w:numId w:val="0"/>
        </w:numPr>
        <w:rPr>
          <w:rFonts w:ascii="Arial" w:hAnsi="Arial" w:cs="Arial"/>
          <w:color w:val="auto"/>
          <w:szCs w:val="21"/>
          <w:highlight w:val="none"/>
        </w:rPr>
      </w:pPr>
      <w:r>
        <w:rPr>
          <w:rFonts w:ascii="Arial" w:hAnsi="Arial" w:eastAsia="宋体" w:cs="Arial"/>
          <w:b/>
          <w:bCs/>
          <w:color w:val="auto"/>
          <w:sz w:val="32"/>
          <w:szCs w:val="21"/>
          <w:highlight w:val="none"/>
          <w:lang w:val="en-US" w:eastAsia="zh-CN" w:bidi="ar-SA"/>
        </w:rPr>
        <w:t xml:space="preserve">第一章</w:t>
      </w:r>
      <w:r>
        <w:rPr>
          <w:rFonts w:hint="eastAsia" w:ascii="Arial" w:hAnsi="Arial" w:cs="Arial"/>
          <w:color w:val="auto"/>
          <w:sz w:val="36"/>
          <w:szCs w:val="36"/>
          <w:highlight w:val="none"/>
          <w:shd w:val="clear" w:color="auto" w:fill="ffffff"/>
        </w:rPr>
        <w:t xml:space="preserve"> </w:t>
      </w:r>
      <w:r>
        <w:rPr>
          <w:rFonts w:hint="eastAsia" w:ascii="Arial" w:cs="Arial"/>
          <w:color w:val="auto"/>
          <w:highlight w:val="none"/>
        </w:rPr>
        <w:t xml:space="preserve">采购</w:t>
      </w:r>
      <w:r>
        <w:rPr>
          <w:rFonts w:ascii="Arial" w:cs="Arial"/>
          <w:color w:val="auto"/>
          <w:highlight w:val="none"/>
        </w:rPr>
        <w:t xml:space="preserve">公告</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2026年度雨花院区医用气体采购及供应服务项目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10</w:t>
      </w:r>
      <w:r>
        <w:rPr>
          <w:rFonts w:ascii="宋体" w:hAnsi="宋体" w:cs="Arial"/>
          <w:color w:val="auto"/>
          <w:szCs w:val="21"/>
          <w:highlight w:val="none"/>
          <w:u w:val="single"/>
        </w:rPr>
        <w:t xml:space="preserve">月</w:t>
      </w:r>
      <w:r>
        <w:rPr>
          <w:rFonts w:hint="eastAsia" w:ascii="宋体" w:hAnsi="宋体" w:cs="Arial"/>
          <w:color w:val="auto"/>
          <w:szCs w:val="21"/>
          <w:highlight w:val="none"/>
          <w:u w:val="single"/>
          <w:lang w:val="en-US" w:eastAsia="zh-CN"/>
        </w:rPr>
        <w:t xml:space="preserve">10</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lang w:val="en-US" w:eastAsia="zh-CN"/>
        </w:rPr>
        <w:t xml:space="preserve">09</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rPr>
        <w:t xml:space="preserve">30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1047"/>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JSZC-320000-JCEC-G2026-0342</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2026年度雨花院区医用气体采购及供应服务项目</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100</w:t>
      </w:r>
      <w:r>
        <w:rPr>
          <w:rFonts w:hint="eastAsia" w:ascii="Arial" w:hAnsi="Arial" w:cs="Arial"/>
          <w:color w:val="auto"/>
          <w:spacing w:val="8"/>
          <w:szCs w:val="21"/>
          <w:highlight w:val="none"/>
        </w:rPr>
        <w:t xml:space="preserve">万元</w:t>
      </w:r>
      <w:r>
        <w:rPr>
          <w:rFonts w:hint="eastAsia" w:ascii="Arial" w:hAnsi="Arial" w:cs="Arial"/>
          <w:color w:val="auto"/>
          <w:spacing w:val="8"/>
          <w:szCs w:val="21"/>
          <w:highlight w:val="none"/>
          <w:lang w:eastAsia="zh-CN"/>
        </w:rPr>
        <w:t xml:space="preserve">；</w:t>
      </w:r>
      <w:r>
        <w:rPr>
          <w:rFonts w:hint="eastAsia"/>
          <w:color w:val="auto"/>
          <w:szCs w:val="22"/>
          <w:highlight w:val="none"/>
        </w:rPr>
        <w:t xml:space="preserve">标段1</w:t>
      </w:r>
      <w:r>
        <w:rPr>
          <w:rFonts w:hint="eastAsia" w:ascii="Arial" w:hAnsi="Arial" w:cs="Arial"/>
          <w:color w:val="auto"/>
          <w:spacing w:val="8"/>
          <w:szCs w:val="21"/>
          <w:highlight w:val="none"/>
          <w:lang w:val="en-US" w:eastAsia="zh-CN"/>
        </w:rPr>
        <w:t xml:space="preserve">：雨花院区</w:t>
      </w:r>
      <w:r>
        <w:rPr>
          <w:rFonts w:hint="eastAsia"/>
          <w:color w:val="auto"/>
          <w:szCs w:val="22"/>
          <w:highlight w:val="none"/>
        </w:rPr>
        <w:t xml:space="preserve">医用液态氧气、瓶装氧气采购及供应服务</w:t>
      </w:r>
      <w:r>
        <w:rPr>
          <w:rFonts w:hint="eastAsia" w:ascii="Arial" w:hAnsi="Arial" w:cs="Arial"/>
          <w:color w:val="auto"/>
          <w:spacing w:val="8"/>
          <w:szCs w:val="21"/>
          <w:highlight w:val="none"/>
          <w:lang w:val="en-US" w:eastAsia="zh-CN"/>
        </w:rPr>
        <w:t xml:space="preserve">65万元；</w:t>
      </w:r>
      <w:r>
        <w:rPr>
          <w:rFonts w:hint="eastAsia"/>
          <w:color w:val="auto"/>
          <w:szCs w:val="22"/>
          <w:highlight w:val="none"/>
        </w:rPr>
        <w:t xml:space="preserve">标段</w:t>
      </w:r>
      <w:r>
        <w:rPr>
          <w:rFonts w:hint="eastAsia"/>
          <w:color w:val="auto"/>
          <w:szCs w:val="22"/>
          <w:highlight w:val="none"/>
          <w:lang w:val="en-US" w:eastAsia="zh-CN"/>
        </w:rPr>
        <w:t xml:space="preserve">2</w:t>
      </w:r>
      <w:r>
        <w:rPr>
          <w:rFonts w:hint="eastAsia" w:ascii="Arial" w:hAnsi="Arial" w:cs="Arial"/>
          <w:color w:val="auto"/>
          <w:spacing w:val="8"/>
          <w:szCs w:val="21"/>
          <w:highlight w:val="none"/>
          <w:lang w:val="en-US" w:eastAsia="zh-CN"/>
        </w:rPr>
        <w:t xml:space="preserve">：雨花院区</w:t>
      </w:r>
      <w:r>
        <w:rPr>
          <w:rFonts w:hint="eastAsia"/>
          <w:color w:val="auto"/>
          <w:szCs w:val="22"/>
          <w:highlight w:val="none"/>
        </w:rPr>
        <w:t xml:space="preserve">医用液氮、瓶装特气采购及供应服务</w:t>
      </w:r>
      <w:r>
        <w:rPr>
          <w:rFonts w:hint="eastAsia" w:ascii="Arial" w:hAnsi="Arial" w:cs="Arial"/>
          <w:color w:val="auto"/>
          <w:spacing w:val="8"/>
          <w:szCs w:val="21"/>
          <w:highlight w:val="none"/>
          <w:lang w:val="en-US" w:eastAsia="zh-CN"/>
        </w:rPr>
        <w:t xml:space="preserve">35万元。</w:t>
      </w:r>
      <w:r/>
    </w:p>
    <w:p>
      <w:pPr>
        <w:ind w:firstLine="452"/>
        <w:spacing w:line="360" w:lineRule="auto"/>
        <w:shd w:val="clear" w:color="auto" w:fill="ffffff" w:themeFill="background1"/>
        <w:widowControl/>
        <w:rPr>
          <w:rFonts w:hint="eastAsia" w:ascii="Arial" w:hAnsi="Arial" w:cs="Arial"/>
          <w:color w:val="auto"/>
          <w:spacing w:val="8"/>
          <w:szCs w:val="21"/>
          <w:highlight w:val="none"/>
          <w:lang w:val="en-US" w:eastAsia="zh-CN"/>
        </w:rPr>
      </w:pPr>
      <w:r>
        <w:rPr>
          <w:rFonts w:ascii="Arial" w:hAnsi="Arial" w:cs="Arial"/>
          <w:color w:val="auto"/>
          <w:spacing w:val="8"/>
          <w:szCs w:val="21"/>
          <w:highlight w:val="none"/>
        </w:rPr>
        <w:t xml:space="preserve">1.4最高限价：</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100</w:t>
      </w:r>
      <w:r>
        <w:rPr>
          <w:rFonts w:hint="eastAsia" w:ascii="Arial" w:hAnsi="Arial" w:cs="Arial"/>
          <w:color w:val="auto"/>
          <w:spacing w:val="8"/>
          <w:szCs w:val="21"/>
          <w:highlight w:val="none"/>
        </w:rPr>
        <w:t xml:space="preserve">万元</w:t>
      </w:r>
      <w:r>
        <w:rPr>
          <w:rFonts w:hint="eastAsia" w:ascii="Arial" w:hAnsi="Arial" w:cs="Arial"/>
          <w:color w:val="auto"/>
          <w:spacing w:val="8"/>
          <w:szCs w:val="21"/>
          <w:highlight w:val="none"/>
          <w:lang w:eastAsia="zh-CN"/>
        </w:rPr>
        <w:t xml:space="preserve">；</w:t>
      </w:r>
      <w:r>
        <w:rPr>
          <w:rFonts w:hint="eastAsia"/>
          <w:color w:val="auto"/>
          <w:szCs w:val="22"/>
          <w:highlight w:val="none"/>
        </w:rPr>
        <w:t xml:space="preserve">标段</w:t>
      </w:r>
      <w:r>
        <w:rPr>
          <w:rFonts w:hint="eastAsia"/>
          <w:color w:val="auto"/>
          <w:szCs w:val="22"/>
          <w:highlight w:val="none"/>
          <w:lang w:val="en-US" w:eastAsia="zh-CN"/>
        </w:rPr>
        <w:t xml:space="preserve">1</w:t>
      </w:r>
      <w:r>
        <w:rPr>
          <w:rFonts w:hint="eastAsia" w:ascii="Arial" w:hAnsi="Arial" w:cs="Arial"/>
          <w:color w:val="auto"/>
          <w:spacing w:val="8"/>
          <w:szCs w:val="21"/>
          <w:highlight w:val="none"/>
          <w:lang w:val="en-US" w:eastAsia="zh-CN"/>
        </w:rPr>
        <w:t xml:space="preserve">：雨花院区</w:t>
      </w:r>
      <w:r>
        <w:rPr>
          <w:rFonts w:hint="eastAsia"/>
          <w:color w:val="auto"/>
          <w:szCs w:val="22"/>
          <w:highlight w:val="none"/>
        </w:rPr>
        <w:t xml:space="preserve">医用液态氧气、瓶装氧气采购及供应服务</w:t>
      </w:r>
      <w:r>
        <w:rPr>
          <w:rFonts w:hint="eastAsia" w:ascii="Arial" w:hAnsi="Arial" w:cs="Arial"/>
          <w:color w:val="auto"/>
          <w:spacing w:val="8"/>
          <w:szCs w:val="21"/>
          <w:highlight w:val="none"/>
          <w:lang w:val="en-US" w:eastAsia="zh-CN"/>
        </w:rPr>
        <w:t xml:space="preserve">65万元；</w:t>
      </w:r>
      <w:r>
        <w:rPr>
          <w:rFonts w:hint="eastAsia"/>
          <w:color w:val="auto"/>
          <w:szCs w:val="22"/>
          <w:highlight w:val="none"/>
        </w:rPr>
        <w:t xml:space="preserve">标段</w:t>
      </w:r>
      <w:r>
        <w:rPr>
          <w:rFonts w:hint="eastAsia"/>
          <w:color w:val="auto"/>
          <w:szCs w:val="22"/>
          <w:highlight w:val="none"/>
          <w:lang w:val="en-US" w:eastAsia="zh-CN"/>
        </w:rPr>
        <w:t xml:space="preserve">2</w:t>
      </w:r>
      <w:r>
        <w:rPr>
          <w:rFonts w:hint="eastAsia" w:ascii="Arial" w:hAnsi="Arial" w:cs="Arial"/>
          <w:color w:val="auto"/>
          <w:spacing w:val="8"/>
          <w:szCs w:val="21"/>
          <w:highlight w:val="none"/>
          <w:lang w:val="en-US" w:eastAsia="zh-CN"/>
        </w:rPr>
        <w:t xml:space="preserve">：雨花院区</w:t>
      </w:r>
      <w:r>
        <w:rPr>
          <w:rFonts w:hint="eastAsia"/>
          <w:color w:val="auto"/>
          <w:szCs w:val="22"/>
          <w:highlight w:val="none"/>
        </w:rPr>
        <w:t xml:space="preserve">医用液氮、瓶装特气采购及供应服务</w:t>
      </w:r>
      <w:r>
        <w:rPr>
          <w:rFonts w:hint="eastAsia" w:ascii="Arial" w:hAnsi="Arial" w:cs="Arial"/>
          <w:color w:val="auto"/>
          <w:spacing w:val="8"/>
          <w:szCs w:val="21"/>
          <w:highlight w:val="none"/>
          <w:lang w:val="en-US" w:eastAsia="zh-CN"/>
        </w:rPr>
        <w:t xml:space="preserve">35万元。</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lang w:eastAsia="zh-CN"/>
        </w:rPr>
        <w:t xml:space="preserve">2026年度雨花院区医用气体采购及供应服务项目</w:t>
      </w:r>
      <w:r>
        <w:rPr>
          <w:rFonts w:hint="eastAsia" w:ascii="Arial" w:hAnsi="Arial" w:cs="Arial"/>
          <w:color w:val="auto"/>
          <w:spacing w:val="8"/>
          <w:szCs w:val="21"/>
          <w:highlight w:val="none"/>
        </w:rPr>
        <w:t xml:space="preserve">。具体服务需求详见采购文件 第四章 采购需求。</w:t>
      </w:r>
      <w:r/>
    </w:p>
    <w:p>
      <w:pPr>
        <w:pStyle w:val="1001"/>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w:t>
      </w:r>
      <w:r>
        <w:rPr>
          <w:rFonts w:hint="eastAsia" w:ascii="Arial" w:hAnsi="Arial" w:cs="Arial"/>
          <w:color w:val="auto"/>
          <w:spacing w:val="8"/>
          <w:szCs w:val="21"/>
          <w:highlight w:val="none"/>
          <w:lang w:eastAsia="zh-CN"/>
        </w:rPr>
        <w:t xml:space="preserve">壹年。招标有效期三年，合同一年一签。合同服务期满前根据招标人对中标人的当年考评结果决定下一年度是否续签。</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1.7本项目标的所属行业：其他未列明行业。</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lang w:val="en-US" w:eastAsia="zh-CN"/>
        </w:rPr>
        <w:t xml:space="preserve">不</w:t>
      </w:r>
      <w:r>
        <w:rPr>
          <w:rFonts w:hint="eastAsia" w:ascii="Arial" w:hAnsi="Arial" w:cs="Arial"/>
          <w:b/>
          <w:bCs/>
          <w:color w:val="auto"/>
          <w:spacing w:val="8"/>
          <w:szCs w:val="21"/>
          <w:highlight w:val="none"/>
        </w:rPr>
        <w:t xml:space="preserve">接受</w:t>
      </w:r>
      <w:r>
        <w:rPr>
          <w:rFonts w:hint="eastAsia" w:ascii="Arial" w:hAnsi="Arial" w:cs="Arial"/>
          <w:color w:val="auto"/>
          <w:spacing w:val="8"/>
          <w:szCs w:val="21"/>
          <w:highlight w:val="none"/>
        </w:rPr>
        <w:t xml:space="preserve">进口产品。</w:t>
      </w:r>
      <w:r/>
    </w:p>
    <w:p>
      <w:pPr>
        <w:ind w:firstLine="452"/>
        <w:spacing w:line="360" w:lineRule="auto"/>
        <w:shd w:val="clear" w:color="auto" w:fill="ffffff" w:themeFill="background1"/>
        <w:widowControl/>
        <w:rPr>
          <w:rFonts w:hint="eastAsia"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hint="eastAsia" w:ascii="Arial" w:hAnsi="Arial" w:cs="Arial"/>
          <w:color w:val="auto"/>
          <w:spacing w:val="8"/>
          <w:szCs w:val="21"/>
          <w:highlight w:val="none"/>
          <w:lang w:val="en-US" w:eastAsia="zh-CN"/>
        </w:rPr>
        <w:t xml:space="preserve">1.11</w:t>
      </w:r>
      <w:r>
        <w:rPr>
          <w:rFonts w:hint="eastAsia" w:ascii="Arial" w:hAnsi="Arial" w:cs="Arial"/>
          <w:color w:val="auto"/>
          <w:spacing w:val="8"/>
          <w:szCs w:val="21"/>
          <w:highlight w:val="none"/>
        </w:rPr>
        <w:t xml:space="preserve">同一投标人可以参与本项目所有标段投标，可兼投兼中。</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color w:val="auto"/>
          <w:highlight w:val="none"/>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hint="eastAsia" w:ascii="Arial" w:hAnsi="Arial" w:cs="Arial"/>
          <w:b/>
          <w:color w:val="auto"/>
          <w:szCs w:val="21"/>
          <w:highlight w:val="none"/>
        </w:rPr>
        <w:t xml:space="preserve">原件</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numPr>
          <w:ilvl w:val="0"/>
          <w:numId w:val="0"/>
        </w:numPr>
        <w:ind w:firstLine="454"/>
        <w:jc w:val="left"/>
        <w:spacing w:line="400" w:lineRule="exact"/>
        <w:rPr>
          <w:rFonts w:hint="eastAsia" w:ascii="宋体" w:hAnsi="宋体"/>
          <w:color w:val="auto"/>
          <w:highlight w:val="none"/>
        </w:rPr>
      </w:pPr>
      <w:r>
        <w:rPr>
          <w:rFonts w:ascii="Arial" w:hAnsi="Arial" w:cs="Arial"/>
          <w:b/>
          <w:color w:val="auto"/>
          <w:spacing w:val="8"/>
          <w:szCs w:val="21"/>
          <w:highlight w:val="none"/>
        </w:rPr>
        <w:t xml:space="preserve">2.3采购人根据采购项目的特殊要求规定的特定条件，并提供符合特殊要求的证明材料或者情况说明：</w:t>
      </w:r>
      <w:r/>
    </w:p>
    <w:p>
      <w:pPr>
        <w:ind w:firstLine="567"/>
        <w:spacing w:line="360" w:lineRule="auto"/>
        <w:rPr>
          <w:rFonts w:ascii="Verdana" w:hAnsi="Verdana"/>
          <w:bCs/>
          <w:color w:val="auto"/>
          <w:szCs w:val="21"/>
          <w:highlight w:val="none"/>
        </w:rPr>
      </w:pPr>
      <w:r>
        <w:rPr>
          <w:rFonts w:hint="eastAsia" w:ascii="Verdana" w:hAnsi="Verdana"/>
          <w:bCs/>
          <w:color w:val="auto"/>
          <w:szCs w:val="21"/>
          <w:highlight w:val="none"/>
        </w:rPr>
        <w:t xml:space="preserve">标段1：</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（1）投标产品生产企业具备有效的《安全生产许可证》、《药品生产许可证》、《气瓶充装许可证》。（需提供有效的证书复印件并加盖公章）</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（2）投标单位所投产品具备有效的《药品注册证》或《药品注册批件》或《药品再注册批件》。（需提供有效的证书复印件并加盖公章）</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（3）投标单位须具有《危险化学品经营许可证》。（需提供有效的证书复印件并加盖公章）</w:t>
      </w:r>
      <w:r/>
    </w:p>
    <w:p>
      <w:pPr>
        <w:ind w:firstLine="420"/>
        <w:spacing w:line="360" w:lineRule="auto"/>
        <w:rPr>
          <w:rFonts w:hint="eastAsia" w:ascii="Verdana" w:hAnsi="Verdana"/>
          <w:color w:val="auto"/>
          <w:szCs w:val="21"/>
          <w:highlight w:val="none"/>
        </w:rPr>
      </w:pPr>
      <w:r>
        <w:rPr>
          <w:rFonts w:hint="eastAsia" w:ascii="Verdana" w:hAnsi="Verdana"/>
          <w:color w:val="auto"/>
          <w:szCs w:val="21"/>
          <w:highlight w:val="none"/>
        </w:rPr>
        <w:t xml:space="preserve">（4）投标单位须具有《道路运输经营许可证》。如投标单位委托第三方运输企业承担气体运输服务，则投标单位需同时提供与该运输企业有效期内的协议书，且运输企业须具有《道路运输经营许可证》。（需提供有效的证明材料复印件并加盖公章）</w:t>
      </w:r>
      <w:r/>
    </w:p>
    <w:p>
      <w:pPr>
        <w:ind w:firstLine="567"/>
        <w:spacing w:line="360" w:lineRule="auto"/>
        <w:rPr>
          <w:rFonts w:ascii="Verdana" w:hAnsi="Verdana"/>
          <w:bCs/>
          <w:color w:val="auto"/>
          <w:szCs w:val="21"/>
          <w:highlight w:val="none"/>
        </w:rPr>
      </w:pPr>
      <w:r>
        <w:rPr>
          <w:rFonts w:hint="eastAsia" w:ascii="Verdana" w:hAnsi="Verdana"/>
          <w:bCs/>
          <w:color w:val="auto"/>
          <w:szCs w:val="21"/>
          <w:highlight w:val="none"/>
        </w:rPr>
        <w:t xml:space="preserve">标段2：</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（1）投标产品生产企业具备有效的《安全生产许可证》、《气瓶充装许可证》。（需提供有效的证书复印件并加盖公章）</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w:t>
      </w:r>
      <w:r>
        <w:rPr>
          <w:rFonts w:hint="eastAsia" w:ascii="Verdana" w:hAnsi="Verdana"/>
          <w:color w:val="auto"/>
          <w:szCs w:val="21"/>
          <w:highlight w:val="none"/>
          <w:lang w:val="en-US" w:eastAsia="zh-CN"/>
        </w:rPr>
        <w:t xml:space="preserve">2</w:t>
      </w:r>
      <w:r>
        <w:rPr>
          <w:rFonts w:hint="eastAsia" w:ascii="Verdana" w:hAnsi="Verdana"/>
          <w:color w:val="auto"/>
          <w:szCs w:val="21"/>
          <w:highlight w:val="none"/>
        </w:rPr>
        <w:t xml:space="preserve">）投标单位须具有《危险化学品经营许可证》。（需提供有效的证书复印件并加盖公章）</w:t>
      </w:r>
      <w:r/>
    </w:p>
    <w:p>
      <w:pPr>
        <w:ind w:firstLine="424"/>
        <w:spacing w:line="360" w:lineRule="auto"/>
        <w:rPr>
          <w:rFonts w:hint="eastAsia" w:ascii="Verdana" w:hAnsi="Verdana"/>
          <w:color w:val="auto"/>
          <w:szCs w:val="21"/>
          <w:highlight w:val="none"/>
        </w:rPr>
      </w:pPr>
      <w:r>
        <w:rPr>
          <w:rFonts w:hint="eastAsia" w:ascii="Verdana" w:hAnsi="Verdana"/>
          <w:color w:val="auto"/>
          <w:szCs w:val="21"/>
          <w:highlight w:val="none"/>
        </w:rPr>
        <w:t xml:space="preserve">（</w:t>
      </w:r>
      <w:r>
        <w:rPr>
          <w:rFonts w:hint="eastAsia" w:ascii="Verdana" w:hAnsi="Verdana"/>
          <w:color w:val="auto"/>
          <w:szCs w:val="21"/>
          <w:highlight w:val="none"/>
          <w:lang w:val="en-US" w:eastAsia="zh-CN"/>
        </w:rPr>
        <w:t xml:space="preserve">3</w:t>
      </w:r>
      <w:r>
        <w:rPr>
          <w:rFonts w:hint="eastAsia" w:ascii="Verdana" w:hAnsi="Verdana"/>
          <w:color w:val="auto"/>
          <w:szCs w:val="21"/>
          <w:highlight w:val="none"/>
        </w:rPr>
        <w:t xml:space="preserve">）投标单位须具有《道路运输经营许可证》。如投标单位委托第三方运输企业承担气体运输服务，则投标单位需同时提供与该运输企业有效期内的协议书，且运输企业须具有《道路运输经营许可证》。（需提供有效的证明材料复印件并加盖公章）</w:t>
      </w:r>
      <w:r/>
    </w:p>
    <w:p>
      <w:pPr>
        <w:ind w:firstLine="424"/>
        <w:spacing w:line="360" w:lineRule="auto"/>
        <w:rPr>
          <w:rFonts w:hint="eastAsia" w:ascii="Arial" w:hAnsi="Arial" w:eastAsia="宋体" w:cs="Arial"/>
          <w:bCs/>
          <w:color w:val="auto"/>
          <w:szCs w:val="21"/>
          <w:highlight w:val="none"/>
        </w:rPr>
      </w:pPr>
      <w:r>
        <w:rPr>
          <w:rFonts w:hint="eastAsia" w:ascii="Arial" w:hAnsi="Arial" w:cs="Arial"/>
          <w:bCs/>
          <w:color w:val="auto"/>
          <w:szCs w:val="21"/>
          <w:highlight w:val="none"/>
          <w:lang w:val="en-US" w:eastAsia="zh-CN"/>
        </w:rPr>
        <w:t xml:space="preserve">2.4</w:t>
      </w:r>
      <w:r>
        <w:rPr>
          <w:rFonts w:hint="eastAsia" w:ascii="Arial" w:hAnsi="Arial" w:eastAsia="宋体" w:cs="Arial"/>
          <w:bCs/>
          <w:color w:val="auto"/>
          <w:szCs w:val="21"/>
          <w:highlight w:val="none"/>
        </w:rPr>
        <w:t xml:space="preserve">拒绝列入失信被执行人、</w:t>
      </w:r>
      <w:r>
        <w:rPr>
          <w:rFonts w:hint="eastAsia" w:ascii="Arial" w:hAnsi="Arial" w:cs="Arial"/>
          <w:bCs/>
          <w:color w:val="auto"/>
          <w:szCs w:val="21"/>
          <w:highlight w:val="none"/>
          <w:lang w:eastAsia="zh-CN"/>
        </w:rPr>
        <w:t xml:space="preserve">重大税收违法失信主体名单</w:t>
      </w:r>
      <w:r>
        <w:rPr>
          <w:rFonts w:hint="eastAsia" w:ascii="Arial" w:hAnsi="Arial" w:eastAsia="宋体" w:cs="Arial"/>
          <w:bCs/>
          <w:color w:val="auto"/>
          <w:szCs w:val="21"/>
          <w:highlight w:val="none"/>
        </w:rPr>
        <w:t xml:space="preserve">、政府采购严重违法失信行为记录名单及其他不符合《中华人民共和国政府采购法》第二十二条规定条件的供应商参与政府采购活动。</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注：</w:t>
      </w:r>
      <w:r>
        <w:rPr>
          <w:rFonts w:hint="default" w:ascii="Calibri" w:hAnsi="Calibri" w:eastAsia="宋体" w:cs="Calibri"/>
          <w:bCs/>
          <w:color w:val="auto"/>
          <w:szCs w:val="21"/>
          <w:highlight w:val="none"/>
        </w:rPr>
        <w:t xml:space="preserve">①</w:t>
      </w:r>
      <w:r>
        <w:rPr>
          <w:rFonts w:hint="eastAsia" w:ascii="Arial" w:hAnsi="Arial" w:eastAsia="宋体" w:cs="Arial"/>
          <w:bCs/>
          <w:color w:val="auto"/>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842"/>
        <w:spacing w:line="360" w:lineRule="auto"/>
        <w:rPr>
          <w:rFonts w:hint="eastAsia" w:ascii="Arial" w:hAnsi="Arial" w:eastAsia="宋体" w:cs="Arial"/>
          <w:bCs/>
          <w:color w:val="auto"/>
          <w:szCs w:val="21"/>
          <w:highlight w:val="none"/>
          <w:lang w:val="en-US" w:eastAsia="zh-CN"/>
        </w:rPr>
      </w:pPr>
      <w:r>
        <w:rPr>
          <w:rFonts w:hint="default" w:ascii="Calibri" w:hAnsi="Calibri" w:eastAsia="宋体" w:cs="Calibri"/>
          <w:bCs/>
          <w:color w:val="auto"/>
          <w:szCs w:val="21"/>
          <w:highlight w:val="none"/>
        </w:rPr>
        <w:t xml:space="preserve">②</w:t>
      </w:r>
      <w:r>
        <w:rPr>
          <w:rFonts w:hint="eastAsia" w:ascii="Arial" w:hAnsi="Arial" w:eastAsia="宋体" w:cs="Arial"/>
          <w:bCs/>
          <w:color w:val="auto"/>
          <w:szCs w:val="21"/>
          <w:highlight w:val="none"/>
        </w:rPr>
        <w:t xml:space="preserve">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24"/>
        <w:spacing w:line="360" w:lineRule="auto"/>
        <w:rPr>
          <w:rFonts w:hint="eastAsia" w:ascii="Arial" w:hAnsi="Arial" w:eastAsia="宋体" w:cs="Arial"/>
          <w:bCs/>
          <w:color w:val="auto"/>
          <w:szCs w:val="21"/>
          <w:highlight w:val="none"/>
        </w:rPr>
      </w:pPr>
      <w:r>
        <w:rPr>
          <w:rFonts w:hint="eastAsia" w:ascii="Arial" w:hAnsi="Arial" w:cs="Arial"/>
          <w:bCs/>
          <w:color w:val="auto"/>
          <w:szCs w:val="21"/>
          <w:highlight w:val="none"/>
          <w:lang w:val="en-US" w:eastAsia="zh-CN"/>
        </w:rPr>
        <w:t xml:space="preserve">2.5</w:t>
      </w:r>
      <w:r>
        <w:rPr>
          <w:rFonts w:hint="eastAsia" w:ascii="Arial" w:hAnsi="Arial" w:eastAsia="宋体" w:cs="Arial"/>
          <w:bCs/>
          <w:color w:val="auto"/>
          <w:szCs w:val="21"/>
          <w:highlight w:val="none"/>
        </w:rPr>
        <w:t xml:space="preserve">单位负责人为同一人或者存在直接控股、管理关系的不同供应商，不得同时参加本项目同一</w:t>
      </w:r>
      <w:r>
        <w:rPr>
          <w:rFonts w:hint="eastAsia" w:ascii="Arial" w:hAnsi="Arial" w:cs="Arial"/>
          <w:bCs/>
          <w:color w:val="auto"/>
          <w:szCs w:val="21"/>
          <w:highlight w:val="none"/>
          <w:lang w:val="en-US" w:eastAsia="zh-CN"/>
        </w:rPr>
        <w:t xml:space="preserve">标段</w:t>
      </w:r>
      <w:r>
        <w:rPr>
          <w:rFonts w:hint="eastAsia" w:ascii="Arial" w:hAnsi="Arial" w:eastAsia="宋体" w:cs="Arial"/>
          <w:bCs/>
          <w:color w:val="auto"/>
          <w:szCs w:val="21"/>
          <w:highlight w:val="none"/>
        </w:rPr>
        <w:t xml:space="preserve">的投标。</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en-US" w:eastAsia="zh-CN"/>
        </w:rPr>
        <w:t xml:space="preserve">2.6</w:t>
      </w:r>
      <w:r>
        <w:rPr>
          <w:rFonts w:ascii="Arial" w:hAnsi="Arial" w:cs="Arial"/>
          <w:bCs/>
          <w:color w:val="auto"/>
          <w:szCs w:val="21"/>
          <w:highlight w:val="none"/>
        </w:rPr>
        <w:t xml:space="preserve">供应商在参加政府采购活动前3年内因违法经营被禁止在一定期限内参加政府采购活动，期限届满的，可以参加政府采购活动。</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w:t>
      </w:r>
      <w:r>
        <w:rPr>
          <w:rFonts w:hint="eastAsia" w:ascii="宋体" w:hAnsi="宋体" w:cs="宋体"/>
          <w:b w:val="0"/>
          <w:bCs/>
          <w:color w:val="auto"/>
          <w:szCs w:val="21"/>
          <w:highlight w:val="none"/>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rPr>
        <w:t xml:space="preserve">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w:t>
      </w:r>
      <w:r>
        <w:rPr>
          <w:rFonts w:hint="eastAsia" w:ascii="宋体" w:hAnsi="宋体" w:cs="宋体"/>
          <w:b/>
          <w:color w:val="auto"/>
          <w:spacing w:val="8"/>
          <w:sz w:val="24"/>
          <w:highlight w:val="none"/>
        </w:rPr>
        <w:t xml:space="preserve">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提交投标文件截止时间、开标时间：2026年10月10日09点30分</w:t>
      </w:r>
      <w:r>
        <w:rPr>
          <w:rFonts w:hint="eastAsia" w:ascii="宋体" w:hAnsi="宋体" w:cs="宋体"/>
          <w:color w:val="auto"/>
          <w:spacing w:val="8"/>
          <w:szCs w:val="21"/>
          <w:highlight w:val="none"/>
        </w:rPr>
        <w:t xml:space="preserve">（北京时间）</w:t>
      </w:r>
      <w:r/>
    </w:p>
    <w:p>
      <w:pPr>
        <w:pStyle w:val="1017"/>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color w:val="auto"/>
          <w:szCs w:val="21"/>
          <w:highlight w:val="none"/>
        </w:rPr>
      </w:pPr>
      <w:r>
        <w:rPr>
          <w:rFonts w:hint="eastAsia"/>
          <w:color w:val="auto"/>
          <w:spacing w:val="15"/>
          <w:sz w:val="21"/>
          <w:szCs w:val="21"/>
          <w:highlight w:val="none"/>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Arial" w:hAnsi="Arial" w:cs="Arial"/>
          <w:bCs/>
          <w:color w:val="auto"/>
          <w:szCs w:val="21"/>
          <w:highlight w:val="none"/>
          <w:lang w:val="zh-CN"/>
        </w:rPr>
        <w:t xml:space="preserve">发布公告。</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6.2勘察现场或答疑地点：无。</w:t>
      </w:r>
      <w:r/>
    </w:p>
    <w:p>
      <w:pPr>
        <w:numPr>
          <w:ilvl w:val="0"/>
          <w:numId w:val="0"/>
        </w:num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rPr>
        <w:t xml:space="preserve">6.3</w:t>
      </w:r>
      <w:r>
        <w:rPr>
          <w:rFonts w:hint="eastAsia" w:ascii="Arial" w:hAnsi="Arial" w:cs="Arial"/>
          <w:bCs/>
          <w:color w:val="auto"/>
          <w:szCs w:val="21"/>
          <w:highlight w:val="none"/>
          <w:lang w:val="en-US" w:eastAsia="zh-CN"/>
        </w:rPr>
        <w:t xml:space="preserve">获取招标文件方式补充：本项目采用网上注册登记方式。</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①潜在供应商访问电子招标响应交易平台的网络地址和方法：</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③“CA数字证书”的获取：</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en-US" w:eastAsia="zh-CN"/>
        </w:rPr>
        <w:t xml:space="preserve">注：如潜在供应商未按上述要求操作，将自行承担所产生的风险。</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称：江苏省人民医院</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地址：南京市鼓楼区广州路300号</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毛老师 025-68306620  </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lang w:val="en-US" w:eastAsia="zh-CN"/>
        </w:rPr>
        <w:t xml:space="preserve">4</w:t>
      </w:r>
      <w:r>
        <w:rPr>
          <w:rFonts w:hint="eastAsia" w:ascii="Arial" w:hAnsi="Arial" w:cs="Arial"/>
          <w:bCs/>
          <w:color w:val="auto"/>
          <w:szCs w:val="21"/>
          <w:highlight w:val="none"/>
          <w:lang w:val="zh-CN"/>
        </w:rPr>
        <w:t xml:space="preserve">室</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lang w:val="en-US" w:eastAsia="zh-CN"/>
        </w:rPr>
        <w:t xml:space="preserve">汪惠子</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color w:val="auto"/>
          <w:szCs w:val="21"/>
          <w:highlight w:val="none"/>
        </w:rPr>
      </w:pPr>
      <w:r>
        <w:rPr>
          <w:rFonts w:hint="eastAsia" w:ascii="Arial" w:hAnsi="Arial" w:cs="Arial"/>
          <w:bCs/>
          <w:color w:val="auto"/>
          <w:szCs w:val="21"/>
          <w:highlight w:val="none"/>
        </w:rPr>
        <w:t xml:space="preserve">邮箱：</w:t>
      </w:r>
      <w:r>
        <w:rPr>
          <w:rFonts w:hint="eastAsia" w:ascii="Arial" w:hAnsi="Arial" w:cs="Arial"/>
          <w:bCs/>
          <w:color w:val="auto"/>
          <w:szCs w:val="21"/>
          <w:highlight w:val="none"/>
          <w:lang w:val="en-US" w:eastAsia="zh-CN"/>
        </w:rPr>
        <w:t xml:space="preserve">2277893572@qq.com</w:t>
      </w:r>
      <w:r>
        <w:rPr>
          <w:rFonts w:ascii="Arial" w:hAnsi="Arial" w:cs="Arial"/>
          <w:color w:val="auto"/>
          <w:szCs w:val="21"/>
          <w:highlight w:val="none"/>
        </w:rPr>
        <w:br w:type="page" w:clear="all"/>
      </w:r>
      <w:r/>
    </w:p>
    <w:p>
      <w:pPr>
        <w:pStyle w:val="975"/>
        <w:numPr>
          <w:ilvl w:val="0"/>
          <w:numId w:val="0"/>
        </w:numPr>
        <w:rPr>
          <w:rFonts w:ascii="Arial" w:hAnsi="Arial" w:cs="Arial"/>
          <w:color w:val="auto"/>
          <w:highlight w:val="none"/>
        </w:rPr>
      </w:pPr>
      <w:r>
        <w:rPr>
          <w:rFonts w:ascii="Arial" w:cs="Arial"/>
          <w:color w:val="auto"/>
          <w:highlight w:val="none"/>
        </w:rPr>
        <w:t xml:space="preserve">第二章</w:t>
      </w:r>
      <w:r>
        <w:rPr>
          <w:rFonts w:hint="eastAsia" w:ascii="Arial" w:cs="Arial"/>
          <w:color w:val="auto"/>
          <w:highlight w:val="none"/>
        </w:rPr>
        <w:t xml:space="preserve"> </w:t>
      </w:r>
      <w:r>
        <w:rPr>
          <w:rFonts w:ascii="Arial" w:cs="Arial"/>
          <w:color w:val="auto"/>
          <w:highlight w:val="none"/>
        </w:rPr>
        <w:t xml:space="preserve">供应商须知</w:t>
      </w:r>
      <w:r/>
    </w:p>
    <w:p>
      <w:pPr>
        <w:ind w:firstLine="424"/>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ascii="Arial" w:hAnsi="宋体" w:cs="Arial"/>
          <w:color w:val="auto"/>
          <w:szCs w:val="21"/>
          <w:highlight w:val="none"/>
        </w:rPr>
        <w:t xml:space="preserve">招标文件包括以下主要内容：</w:t>
      </w:r>
      <w:r>
        <w:rPr>
          <w:rFonts w:hint="eastAsia" w:ascii="Arial" w:hAnsi="宋体" w:cs="Arial"/>
          <w:color w:val="auto"/>
          <w:szCs w:val="21"/>
          <w:highlight w:val="none"/>
        </w:rPr>
        <w:t xml:space="preserve">采购公告</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须知；</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应当提交的资格、资信证明文件；为落实政府采购政策，采购标的需满足的要求，以及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须提供的证明材料；投标文件编制要求、投标报价要求；</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代理费用的收取标准和方式；</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p>
    <w:p>
      <w:pPr>
        <w:ind w:firstLine="420"/>
        <w:jc w:val="left"/>
        <w:spacing w:line="360" w:lineRule="auto"/>
        <w:shd w:val="clear" w:color="auto" w:fill="ffffff"/>
        <w:widowControl/>
        <w:rPr>
          <w:rFonts w:hint="eastAsia"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Arial" w:cs="Arial"/>
          <w:b/>
          <w:color w:val="auto"/>
          <w:szCs w:val="21"/>
          <w:highlight w:val="none"/>
          <w:lang w:val="en-US" w:eastAsia="zh-CN"/>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1132"/>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1132"/>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1132"/>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lang w:val="en-US" w:eastAsia="zh-CN"/>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shd w:val="clear" w:color="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16.2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hint="eastAsia" w:ascii="Arial" w:hAnsi="宋体" w:cs="Arial"/>
          <w:color w:val="auto"/>
          <w:szCs w:val="21"/>
          <w:highlight w:val="none"/>
        </w:rPr>
        <w:t xml:space="preserve">招标代理服务费：本次招标，中标人按《招标代理服务收费管理暂行办法》（国家发展计划委员会计价格[2002]1980号）代理服务招标收费基准费率的4</w:t>
      </w:r>
      <w:r>
        <w:rPr>
          <w:rFonts w:hint="eastAsia" w:ascii="Arial" w:hAnsi="宋体" w:cs="Arial"/>
          <w:color w:val="auto"/>
          <w:szCs w:val="21"/>
          <w:highlight w:val="none"/>
          <w:lang w:val="en-US" w:eastAsia="zh-CN"/>
        </w:rPr>
        <w:t xml:space="preserve">8</w:t>
      </w:r>
      <w:r>
        <w:rPr>
          <w:rFonts w:hint="eastAsia" w:ascii="Arial" w:hAnsi="宋体" w:cs="Arial"/>
          <w:color w:val="auto"/>
          <w:szCs w:val="21"/>
          <w:highlight w:val="none"/>
        </w:rPr>
        <w:t xml:space="preserve">%计算。本项费用无需在投标报价表中单列。本项目预算包含代理服务费，采购人不额外支付，供应商投标报价需包含该费用。</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18.</w:t>
      </w:r>
      <w:r>
        <w:rPr>
          <w:rFonts w:hint="eastAsia" w:ascii="Arial" w:hAnsi="Arial" w:cs="Arial"/>
          <w:b w:val="0"/>
          <w:bCs w:val="0"/>
          <w:color w:val="auto"/>
          <w:szCs w:val="21"/>
          <w:highlight w:val="none"/>
          <w:lang w:val="en-US" w:eastAsia="zh-CN"/>
        </w:rPr>
        <w:t xml:space="preserve">2</w:t>
      </w:r>
      <w:r>
        <w:rPr>
          <w:rFonts w:hint="eastAsia" w:ascii="Arial" w:hAnsi="Arial" w:cs="Arial"/>
          <w:b w:val="0"/>
          <w:bCs w:val="0"/>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val="0"/>
          <w:bCs w:val="0"/>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 评标委员会</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（2）投标文件未按照招标文件要求加盖电子公章的；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（4）投标文件含有采购人不能接受的附加条件的；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22.2.2.1 实质性要求是指本招标文件中用带星号（“</w:t>
      </w:r>
      <w:r>
        <w:rPr>
          <w:rFonts w:hint="eastAsia" w:ascii="宋体" w:hAnsi="宋体" w:cs="宋体"/>
          <w:b w:val="0"/>
          <w:bCs w:val="0"/>
          <w:color w:val="auto"/>
          <w:szCs w:val="21"/>
          <w:highlight w:val="none"/>
        </w:rPr>
        <w:t xml:space="preserve">★</w:t>
      </w:r>
      <w:r>
        <w:rPr>
          <w:rFonts w:hint="eastAsia" w:ascii="Arial" w:hAnsi="Arial" w:cs="Arial"/>
          <w:b w:val="0"/>
          <w:bCs w:val="0"/>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22.2.2.3有下列情形之一的予以废标：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（2）出现影响采购公正的违法、违规行为的；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（3）投标人的报价均超过了采购预算，采购人不能支付的；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（4）因苏采云系统故障造成开标不成功的；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（5）因重大变故，采购任务取消的。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评审因素，包括价格、技术、商务等。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评标总得分＝F1×A1＋F2×A2＋……＋Fn×An</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F1、F2……Fn分别为各项评审因素的得分；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A1、A2、……An 分别为各项评审因素所占的权重(A1＋A2＋……＋An＝1)。</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23.5 所有投标文件不论中标与否，均不退回。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七、质疑和投诉</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27、质疑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（二）质疑项目的名称、编号；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（四）事实依据（具体条款）；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（五）必要的法律依据（具体条款）；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（六）提出质疑的日期。</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highlight w:val="none"/>
        </w:rPr>
      </w:pPr>
      <w:r>
        <w:rPr>
          <w:rFonts w:hint="eastAsia" w:ascii="Arial" w:hAnsi="Arial" w:cs="Arial"/>
          <w:b w:val="0"/>
          <w:bCs w:val="0"/>
          <w:color w:val="auto"/>
          <w:szCs w:val="21"/>
          <w:highlight w:val="none"/>
        </w:rPr>
        <w:t xml:space="preserve">27.5 </w:t>
      </w:r>
      <w:r>
        <w:rPr>
          <w:rFonts w:hint="eastAsia" w:ascii="宋体" w:hAnsi="宋体" w:cs="宋体"/>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highlight w:val="none"/>
        </w:rPr>
      </w:pPr>
      <w:r>
        <w:rPr>
          <w:rFonts w:hint="eastAsia" w:ascii="Arial" w:hAnsi="Arial" w:cs="Arial"/>
          <w:color w:val="auto"/>
          <w:highlight w:val="none"/>
        </w:rPr>
        <w:br w:type="page" w:clear="all"/>
      </w:r>
      <w:r/>
    </w:p>
    <w:p>
      <w:pPr>
        <w:pStyle w:val="975"/>
        <w:numPr>
          <w:ilvl w:val="0"/>
          <w:numId w:val="0"/>
        </w:numPr>
        <w:rPr>
          <w:rFonts w:ascii="Arial" w:hAnsi="Arial" w:cs="Arial"/>
          <w:color w:val="auto"/>
          <w:highlight w:val="none"/>
        </w:rPr>
      </w:pPr>
      <w:r>
        <w:rPr>
          <w:rFonts w:hint="eastAsia" w:ascii="Arial" w:hAnsi="Arial" w:cs="Arial"/>
          <w:color w:val="auto"/>
          <w:highlight w:val="none"/>
        </w:rPr>
        <w:t xml:space="preserve">第三章 评标标准</w:t>
      </w:r>
      <w:r/>
    </w:p>
    <w:p>
      <w:pPr>
        <w:ind w:left="420" w:firstLine="420"/>
        <w:spacing w:line="360" w:lineRule="auto"/>
        <w:tabs>
          <w:tab w:val="left" w:pos="960" w:leader="none"/>
        </w:tabs>
        <w:rPr>
          <w:rFonts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985"/>
        <w:tblW w:w="486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2110"/>
        <w:gridCol w:w="5762"/>
      </w:tblGrid>
      <w:tr>
        <w:trPr/>
        <w:tc>
          <w:tcPr>
            <w:tcW w:w="802"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采购包号</w:t>
            </w:r>
            <w:r/>
          </w:p>
        </w:tc>
        <w:tc>
          <w:tcPr>
            <w:tcW w:w="1125"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中标候选人数量</w:t>
            </w:r>
            <w:r/>
          </w:p>
        </w:tc>
        <w:tc>
          <w:tcPr>
            <w:tcW w:w="307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中标候选人的原则</w:t>
            </w:r>
            <w:r/>
          </w:p>
        </w:tc>
      </w:tr>
      <w:tr>
        <w:trPr/>
        <w:tc>
          <w:tcPr>
            <w:tcW w:w="802" w:type="pct"/>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p>
        </w:tc>
        <w:tc>
          <w:tcPr>
            <w:tcW w:w="1125"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307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满足招标文件全部实质性要求，且按照评审因素的量化指标评审得分最高的投标人为中标候选人。</w:t>
            </w:r>
            <w:r/>
          </w:p>
        </w:tc>
      </w:tr>
    </w:tbl>
    <w:p>
      <w:pPr>
        <w:pStyle w:val="1172"/>
        <w:ind w:firstLine="482"/>
        <w:jc w:val="center"/>
        <w:spacing w:line="0" w:lineRule="atLeast"/>
        <w:rPr>
          <w:rFonts w:hint="eastAsia" w:ascii="宋体" w:hAnsi="宋体"/>
          <w:b/>
          <w:color w:val="auto"/>
          <w:highlight w:val="none"/>
        </w:rPr>
      </w:pPr>
      <w:r>
        <w:rPr>
          <w:rFonts w:hint="eastAsia" w:ascii="宋体" w:hAnsi="宋体"/>
          <w:b/>
          <w:color w:val="auto"/>
          <w:highlight w:val="none"/>
        </w:rPr>
        <w:t xml:space="preserve">评标方法与评标标准</w:t>
      </w:r>
      <w:r/>
    </w:p>
    <w:tbl>
      <w:tblPr>
        <w:tblStyle w:val="985"/>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852"/>
        <w:gridCol w:w="6818"/>
      </w:tblGrid>
      <w:tr>
        <w:trPr>
          <w:cantSplit/>
          <w:jc w:val="center"/>
          <w:trHeight w:val="535"/>
        </w:trPr>
        <w:tc>
          <w:tcPr>
            <w:tcW w:w="1419" w:type="dxa"/>
            <w:vAlign w:val="center"/>
            <w:textDirection w:val="lrTb"/>
            <w:noWrap w:val="false"/>
          </w:tcPr>
          <w:p>
            <w:pPr>
              <w:jc w:val="center"/>
              <w:rPr>
                <w:rFonts w:ascii="Calibri" w:hAnsi="Calibri"/>
                <w:b/>
                <w:color w:val="auto"/>
                <w:highlight w:val="none"/>
              </w:rPr>
            </w:pPr>
            <w:r>
              <w:rPr>
                <w:rFonts w:hint="eastAsia" w:ascii="Calibri" w:hAnsi="Calibri"/>
                <w:b/>
                <w:color w:val="auto"/>
                <w:highlight w:val="none"/>
              </w:rPr>
              <w:t xml:space="preserve">评标标准</w:t>
            </w:r>
            <w:r/>
          </w:p>
        </w:tc>
        <w:tc>
          <w:tcPr>
            <w:tcW w:w="852" w:type="dxa"/>
            <w:vAlign w:val="center"/>
            <w:textDirection w:val="lrTb"/>
            <w:noWrap w:val="false"/>
          </w:tcPr>
          <w:p>
            <w:pPr>
              <w:jc w:val="center"/>
              <w:rPr>
                <w:rFonts w:ascii="Calibri" w:hAnsi="Calibri"/>
                <w:b/>
                <w:color w:val="auto"/>
                <w:highlight w:val="none"/>
              </w:rPr>
            </w:pPr>
            <w:r>
              <w:rPr>
                <w:rFonts w:hint="eastAsia" w:ascii="Calibri" w:hAnsi="Calibri"/>
                <w:b/>
                <w:color w:val="auto"/>
                <w:highlight w:val="none"/>
              </w:rPr>
              <w:t xml:space="preserve">分值</w:t>
            </w:r>
            <w:r/>
          </w:p>
        </w:tc>
        <w:tc>
          <w:tcPr>
            <w:tcW w:w="6818" w:type="dxa"/>
            <w:vAlign w:val="center"/>
            <w:textDirection w:val="lrTb"/>
            <w:noWrap w:val="false"/>
          </w:tcPr>
          <w:p>
            <w:pPr>
              <w:jc w:val="center"/>
              <w:rPr>
                <w:rFonts w:ascii="Calibri" w:hAnsi="Calibri"/>
                <w:b/>
                <w:color w:val="auto"/>
                <w:highlight w:val="none"/>
              </w:rPr>
            </w:pPr>
            <w:r>
              <w:rPr>
                <w:rFonts w:hint="eastAsia" w:ascii="Calibri" w:hAnsi="Calibri"/>
                <w:b/>
                <w:color w:val="auto"/>
                <w:highlight w:val="none"/>
              </w:rPr>
              <w:t xml:space="preserve">评分细则</w:t>
            </w:r>
            <w:r/>
          </w:p>
        </w:tc>
      </w:tr>
      <w:tr>
        <w:trPr>
          <w:cantSplit/>
          <w:jc w:val="center"/>
          <w:trHeight w:val="798"/>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投标价格</w:t>
            </w:r>
            <w:r/>
          </w:p>
        </w:tc>
        <w:tc>
          <w:tcPr>
            <w:tcW w:w="852"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3</w:t>
            </w:r>
            <w:r>
              <w:rPr>
                <w:rFonts w:ascii="Calibri" w:hAnsi="Calibri"/>
                <w:color w:val="auto"/>
                <w:highlight w:val="none"/>
              </w:rPr>
              <w:t xml:space="preserve">0</w:t>
            </w:r>
            <w:r/>
          </w:p>
        </w:tc>
        <w:tc>
          <w:tcPr>
            <w:tcW w:w="6818" w:type="dxa"/>
            <w:vAlign w:val="center"/>
            <w:textDirection w:val="lrTb"/>
            <w:noWrap w:val="false"/>
          </w:tcPr>
          <w:p>
            <w:pPr>
              <w:rPr>
                <w:rFonts w:ascii="Calibri" w:hAnsi="Calibri"/>
                <w:color w:val="auto"/>
                <w:highlight w:val="none"/>
              </w:rPr>
            </w:pPr>
            <w:r>
              <w:rPr>
                <w:rFonts w:hint="eastAsia" w:ascii="Calibri" w:hAnsi="Calibri"/>
                <w:color w:val="auto"/>
                <w:highlight w:val="none"/>
              </w:rPr>
              <w:t xml:space="preserve">满足招标文件实质性要求且投标价格最低的投标报价为评标基准价，其价格分为满分30分，其他投标人的价格分按照下列公式计算：投标报价得分=（评标基准价/投标报价）×30 </w:t>
            </w:r>
            <w:r/>
          </w:p>
        </w:tc>
      </w:tr>
      <w:tr>
        <w:trPr>
          <w:cantSplit/>
          <w:jc w:val="center"/>
          <w:trHeight w:val="857"/>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类似业绩</w:t>
            </w:r>
            <w:r/>
          </w:p>
        </w:tc>
        <w:tc>
          <w:tcPr>
            <w:tcW w:w="852" w:type="dxa"/>
            <w:vAlign w:val="center"/>
            <w:textDirection w:val="lrTb"/>
            <w:noWrap w:val="false"/>
          </w:tcPr>
          <w:p>
            <w:pPr>
              <w:jc w:val="center"/>
              <w:rPr>
                <w:rFonts w:hint="default" w:ascii="Calibri" w:hAnsi="Calibri" w:eastAsia="宋体"/>
                <w:color w:val="auto"/>
                <w:highlight w:val="none"/>
                <w:lang w:val="en-US" w:eastAsia="zh-CN"/>
              </w:rPr>
            </w:pPr>
            <w:r>
              <w:rPr>
                <w:rFonts w:hint="eastAsia" w:ascii="Calibri" w:hAnsi="Calibri"/>
                <w:color w:val="auto"/>
                <w:highlight w:val="none"/>
                <w:lang w:val="en-US" w:eastAsia="zh-CN"/>
              </w:rPr>
              <w:t xml:space="preserve">14</w:t>
            </w:r>
            <w:r/>
          </w:p>
        </w:tc>
        <w:tc>
          <w:tcPr>
            <w:tcW w:w="6818" w:type="dxa"/>
            <w:vAlign w:val="center"/>
            <w:textDirection w:val="lrTb"/>
            <w:noWrap w:val="false"/>
          </w:tcPr>
          <w:p>
            <w:pPr>
              <w:rPr>
                <w:rFonts w:hint="eastAsia" w:eastAsia="宋体"/>
                <w:color w:val="auto"/>
                <w:highlight w:val="none"/>
                <w:lang w:eastAsia="zh-CN"/>
              </w:rPr>
            </w:pPr>
            <w:r>
              <w:rPr>
                <w:rFonts w:hint="eastAsia" w:ascii="Calibri" w:hAnsi="Calibri"/>
                <w:color w:val="auto"/>
                <w:highlight w:val="none"/>
              </w:rPr>
              <w:t xml:space="preserve">投标人所投该标段核心产品（核心产品：液氮）</w:t>
            </w:r>
            <w:r>
              <w:rPr>
                <w:rFonts w:hint="eastAsia" w:ascii="Calibri" w:hAnsi="Calibri"/>
                <w:color w:val="auto"/>
                <w:highlight w:val="none"/>
                <w:lang w:eastAsia="zh-CN"/>
              </w:rPr>
              <w:t xml:space="preserve">自202</w:t>
            </w:r>
            <w:r>
              <w:rPr>
                <w:rFonts w:hint="eastAsia" w:ascii="Calibri" w:hAnsi="Calibri"/>
                <w:color w:val="auto"/>
                <w:highlight w:val="none"/>
                <w:lang w:val="en-US" w:eastAsia="zh-CN"/>
              </w:rPr>
              <w:t xml:space="preserve">3年1月1日以来的销售业绩进行评分，每提供一个符合要求的业绩得2分，该项最多得14分。</w:t>
            </w:r>
            <w:r/>
          </w:p>
          <w:p>
            <w:pPr>
              <w:rPr>
                <w:rFonts w:ascii="Calibri" w:hAnsi="Calibri"/>
                <w:color w:val="auto"/>
                <w:highlight w:val="none"/>
              </w:rPr>
            </w:pPr>
            <w:r>
              <w:rPr>
                <w:rFonts w:hint="eastAsia" w:ascii="Calibri" w:hAnsi="Calibri"/>
                <w:color w:val="auto"/>
                <w:highlight w:val="none"/>
              </w:rPr>
              <w:t xml:space="preserve">（时间以合同签订时间为准，提供有效的合同复印件加盖公章，否则视为无效业绩。）</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供货能力</w:t>
            </w:r>
            <w:r/>
          </w:p>
        </w:tc>
        <w:tc>
          <w:tcPr>
            <w:tcW w:w="852" w:type="dxa"/>
            <w:vAlign w:val="center"/>
            <w:textDirection w:val="lrTb"/>
            <w:noWrap w:val="false"/>
          </w:tcPr>
          <w:p>
            <w:pPr>
              <w:jc w:val="center"/>
              <w:rPr>
                <w:rFonts w:ascii="Calibri" w:hAnsi="Calibri"/>
                <w:color w:val="auto"/>
                <w:highlight w:val="none"/>
              </w:rPr>
            </w:pPr>
            <w:r>
              <w:rPr>
                <w:rFonts w:ascii="Calibri" w:hAnsi="Calibri"/>
                <w:color w:val="auto"/>
                <w:highlight w:val="none"/>
              </w:rPr>
              <w:t xml:space="preserve">5</w:t>
            </w:r>
            <w:r/>
          </w:p>
        </w:tc>
        <w:tc>
          <w:tcPr>
            <w:tcW w:w="6818" w:type="dxa"/>
            <w:vAlign w:val="center"/>
            <w:textDirection w:val="lrTb"/>
            <w:noWrap w:val="false"/>
          </w:tcPr>
          <w:p>
            <w:pPr>
              <w:rPr>
                <w:rFonts w:ascii="Calibri" w:hAnsi="Calibri"/>
                <w:color w:val="auto"/>
                <w:highlight w:val="none"/>
              </w:rPr>
            </w:pPr>
            <w:r>
              <w:rPr>
                <w:rFonts w:hint="eastAsia" w:ascii="Calibri" w:hAnsi="Calibri"/>
                <w:color w:val="auto"/>
                <w:highlight w:val="none"/>
              </w:rPr>
              <w:t xml:space="preserve">如遇招标人紧急情况，需向中标人临时加购产品的，中标人承诺能在4h以内将需加购气体送到相应科室的，得5分；承诺能在8h以内将需加购气体送到相应科室的，得3分；承诺能在10h以内将需加购气体送到相应科室的，得1分；承诺超过10h才能送到的不得分。投标人需提供承诺书并加盖公章。未提供或未按要求提供不得分。</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运输能力</w:t>
            </w:r>
            <w:r/>
          </w:p>
        </w:tc>
        <w:tc>
          <w:tcPr>
            <w:tcW w:w="852" w:type="dxa"/>
            <w:vAlign w:val="center"/>
            <w:textDirection w:val="lrTb"/>
            <w:noWrap w:val="false"/>
          </w:tcPr>
          <w:p>
            <w:pPr>
              <w:jc w:val="center"/>
              <w:rPr>
                <w:rFonts w:hint="default" w:ascii="Calibri" w:hAnsi="Calibri" w:eastAsia="宋体"/>
                <w:color w:val="auto"/>
                <w:highlight w:val="none"/>
                <w:lang w:val="en-US" w:eastAsia="zh-CN"/>
              </w:rPr>
            </w:pPr>
            <w:r>
              <w:rPr>
                <w:rFonts w:hint="eastAsia" w:ascii="Calibri" w:hAnsi="Calibri"/>
                <w:color w:val="auto"/>
                <w:highlight w:val="none"/>
                <w:lang w:val="en-US" w:eastAsia="zh-CN"/>
              </w:rPr>
              <w:t xml:space="preserve">10</w:t>
            </w:r>
            <w:r/>
          </w:p>
        </w:tc>
        <w:tc>
          <w:tcPr>
            <w:tcW w:w="681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投标人为该标段配备的运输车辆具</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有效</w:t>
            </w:r>
            <w:r>
              <w:rPr>
                <w:rFonts w:hint="eastAsia" w:ascii="宋体" w:hAnsi="宋体" w:cs="宋体"/>
                <w:color w:val="auto"/>
                <w:szCs w:val="21"/>
                <w:highlight w:val="none"/>
                <w:lang w:val="en-US" w:eastAsia="zh-CN"/>
              </w:rPr>
              <w:t xml:space="preserve">期内</w:t>
            </w:r>
            <w:r>
              <w:rPr>
                <w:rFonts w:hint="eastAsia" w:ascii="宋体" w:hAnsi="宋体" w:cs="宋体"/>
                <w:color w:val="auto"/>
                <w:szCs w:val="21"/>
                <w:highlight w:val="none"/>
              </w:rPr>
              <w:t xml:space="preserve">的危化品车辆通行证的，在满足文件规定的1辆车的基础上，</w:t>
            </w:r>
            <w:r>
              <w:rPr>
                <w:rFonts w:hint="eastAsia" w:ascii="宋体" w:hAnsi="宋体" w:cs="宋体"/>
                <w:color w:val="auto"/>
                <w:szCs w:val="21"/>
                <w:highlight w:val="none"/>
                <w:shd w:val="clear" w:color="auto"/>
                <w:lang w:val="en-US" w:eastAsia="zh-CN"/>
              </w:rPr>
              <w:t xml:space="preserve">每增加一辆多2.5分，</w:t>
            </w:r>
            <w:r>
              <w:rPr>
                <w:rFonts w:hint="eastAsia" w:ascii="宋体" w:hAnsi="宋体" w:cs="宋体"/>
                <w:color w:val="auto"/>
                <w:szCs w:val="21"/>
                <w:highlight w:val="none"/>
                <w:shd w:val="clear" w:color="auto"/>
              </w:rPr>
              <w:t xml:space="preserve">满分</w:t>
            </w:r>
            <w:r>
              <w:rPr>
                <w:rFonts w:hint="eastAsia" w:ascii="宋体" w:hAnsi="宋体" w:cs="宋体"/>
                <w:color w:val="auto"/>
                <w:szCs w:val="21"/>
                <w:highlight w:val="none"/>
                <w:shd w:val="clear" w:color="auto"/>
                <w:lang w:val="en-US" w:eastAsia="zh-CN"/>
              </w:rPr>
              <w:t xml:space="preserve">10</w:t>
            </w:r>
            <w:r>
              <w:rPr>
                <w:rFonts w:hint="eastAsia" w:ascii="宋体" w:hAnsi="宋体" w:cs="宋体"/>
                <w:color w:val="auto"/>
                <w:szCs w:val="21"/>
                <w:highlight w:val="none"/>
                <w:shd w:val="clear" w:color="auto"/>
              </w:rPr>
              <w:t xml:space="preserve">分。</w:t>
            </w:r>
            <w:r/>
          </w:p>
          <w:p>
            <w:pPr>
              <w:rPr>
                <w:rFonts w:ascii="宋体" w:hAnsi="宋体" w:cs="宋体"/>
                <w:color w:val="auto"/>
                <w:szCs w:val="21"/>
                <w:highlight w:val="none"/>
              </w:rPr>
            </w:pPr>
            <w:r>
              <w:rPr>
                <w:rFonts w:hint="eastAsia" w:ascii="宋体" w:hAnsi="宋体" w:cs="宋体"/>
                <w:color w:val="auto"/>
                <w:szCs w:val="21"/>
                <w:highlight w:val="none"/>
              </w:rPr>
              <w:t xml:space="preserve">（投标文件中需提供有效的危化品车辆通行证复印件并加盖公章。）</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卸货能力</w:t>
            </w:r>
            <w:r/>
          </w:p>
        </w:tc>
        <w:tc>
          <w:tcPr>
            <w:tcW w:w="852"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5</w:t>
            </w:r>
            <w:r/>
          </w:p>
        </w:tc>
        <w:tc>
          <w:tcPr>
            <w:tcW w:w="681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投标人为该标段配备的运输车辆具有自动卸货能力的，有一辆车得2</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分，满分5分。</w:t>
            </w:r>
            <w:r/>
          </w:p>
          <w:p>
            <w:pPr>
              <w:rPr>
                <w:rFonts w:ascii="宋体" w:hAnsi="宋体" w:cs="宋体"/>
                <w:color w:val="auto"/>
                <w:szCs w:val="21"/>
                <w:highlight w:val="none"/>
              </w:rPr>
            </w:pPr>
            <w:r>
              <w:rPr>
                <w:rFonts w:hint="eastAsia" w:ascii="宋体" w:hAnsi="宋体" w:cs="宋体"/>
                <w:color w:val="auto"/>
                <w:szCs w:val="21"/>
                <w:highlight w:val="none"/>
              </w:rPr>
              <w:t xml:space="preserve">（投标文件中需提供证明材料复印件以及能够体现车辆自动卸货的车身照片并加盖公章。）</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履约能力</w:t>
            </w:r>
            <w:r/>
          </w:p>
        </w:tc>
        <w:tc>
          <w:tcPr>
            <w:tcW w:w="852" w:type="dxa"/>
            <w:vAlign w:val="center"/>
            <w:textDirection w:val="lrTb"/>
            <w:noWrap w:val="false"/>
          </w:tcPr>
          <w:p>
            <w:pPr>
              <w:jc w:val="center"/>
              <w:rPr>
                <w:rFonts w:hint="eastAsia" w:ascii="Calibri" w:hAnsi="Calibri" w:eastAsia="宋体"/>
                <w:color w:val="auto"/>
                <w:highlight w:val="none"/>
                <w:lang w:eastAsia="zh-CN"/>
              </w:rPr>
            </w:pPr>
            <w:r>
              <w:rPr>
                <w:rFonts w:hint="eastAsia" w:ascii="Calibri" w:hAnsi="Calibri"/>
                <w:color w:val="auto"/>
                <w:highlight w:val="none"/>
                <w:lang w:val="en-US" w:eastAsia="zh-CN"/>
              </w:rPr>
              <w:t xml:space="preserve">5</w:t>
            </w:r>
            <w:r/>
          </w:p>
        </w:tc>
        <w:tc>
          <w:tcPr>
            <w:tcW w:w="6818" w:type="dxa"/>
            <w:vAlign w:val="center"/>
            <w:textDirection w:val="lrTb"/>
            <w:noWrap w:val="false"/>
          </w:tcPr>
          <w:p>
            <w:pPr>
              <w:rPr>
                <w:rFonts w:hint="eastAsia" w:ascii="Calibri" w:hAnsi="Calibri"/>
                <w:color w:val="auto"/>
                <w:highlight w:val="none"/>
              </w:rPr>
            </w:pPr>
            <w:r>
              <w:rPr>
                <w:rFonts w:hint="eastAsia" w:ascii="Calibri" w:hAnsi="Calibri"/>
                <w:color w:val="auto"/>
                <w:highlight w:val="none"/>
              </w:rPr>
              <w:t xml:space="preserve">根据投标人提供的所投该标段核心产品服务过的业主满意度情况、供应商的长期稳定的供应情况、履约能力等综合评价。满分</w:t>
            </w:r>
            <w:r>
              <w:rPr>
                <w:rFonts w:ascii="Calibri" w:hAnsi="Calibri"/>
                <w:color w:val="auto"/>
                <w:highlight w:val="none"/>
              </w:rPr>
              <w:t xml:space="preserve">5</w:t>
            </w:r>
            <w:r>
              <w:rPr>
                <w:rFonts w:hint="eastAsia" w:ascii="Calibri" w:hAnsi="Calibri"/>
                <w:color w:val="auto"/>
                <w:highlight w:val="none"/>
              </w:rPr>
              <w:t xml:space="preserve">分。</w:t>
            </w:r>
            <w:r/>
          </w:p>
          <w:p>
            <w:pPr>
              <w:rPr>
                <w:rFonts w:hint="eastAsia" w:ascii="Calibri" w:hAnsi="Calibri"/>
                <w:color w:val="auto"/>
                <w:highlight w:val="none"/>
                <w:lang w:eastAsia="zh-CN"/>
              </w:rPr>
            </w:pPr>
            <w:r>
              <w:rPr>
                <w:rFonts w:hint="eastAsia" w:ascii="Calibri" w:hAnsi="Calibri"/>
                <w:color w:val="auto"/>
                <w:highlight w:val="none"/>
              </w:rPr>
              <w:t xml:space="preserve">履约情况好，使用情况反馈满意度高的，有长期稳定的供应情况，满分</w:t>
            </w:r>
            <w:r>
              <w:rPr>
                <w:rFonts w:ascii="Calibri" w:hAnsi="Calibri"/>
                <w:color w:val="auto"/>
                <w:highlight w:val="none"/>
              </w:rPr>
              <w:t xml:space="preserve">5</w:t>
            </w:r>
            <w:r>
              <w:rPr>
                <w:rFonts w:hint="eastAsia" w:ascii="Calibri" w:hAnsi="Calibri"/>
                <w:color w:val="auto"/>
                <w:highlight w:val="none"/>
              </w:rPr>
              <w:t xml:space="preserve">分</w:t>
            </w:r>
            <w:r>
              <w:rPr>
                <w:rFonts w:hint="eastAsia" w:ascii="Calibri" w:hAnsi="Calibri"/>
                <w:color w:val="auto"/>
                <w:highlight w:val="none"/>
                <w:lang w:eastAsia="zh-CN"/>
              </w:rPr>
              <w:t xml:space="preserve">；</w:t>
            </w:r>
            <w:r/>
          </w:p>
          <w:p>
            <w:pPr>
              <w:rPr>
                <w:rFonts w:hint="eastAsia" w:ascii="Calibri" w:hAnsi="Calibri"/>
                <w:color w:val="auto"/>
                <w:highlight w:val="none"/>
              </w:rPr>
            </w:pPr>
            <w:r>
              <w:rPr>
                <w:rFonts w:hint="eastAsia" w:ascii="Calibri" w:hAnsi="Calibri"/>
                <w:color w:val="auto"/>
                <w:highlight w:val="none"/>
              </w:rPr>
              <w:t xml:space="preserve">履约情况较好，使用情况反馈满意度较高的，有较长期稳定的供应情况，得</w:t>
            </w:r>
            <w:r>
              <w:rPr>
                <w:rFonts w:ascii="Calibri" w:hAnsi="Calibri"/>
                <w:color w:val="auto"/>
                <w:highlight w:val="none"/>
              </w:rPr>
              <w:t xml:space="preserve">3</w:t>
            </w:r>
            <w:r>
              <w:rPr>
                <w:rFonts w:hint="eastAsia" w:ascii="Calibri" w:hAnsi="Calibri"/>
                <w:color w:val="auto"/>
                <w:highlight w:val="none"/>
              </w:rPr>
              <w:t xml:space="preserve">分；履约情况一般，使用情况反馈满意度一般的，供应情况长期稳定性一般，得</w:t>
            </w:r>
            <w:r>
              <w:rPr>
                <w:rFonts w:ascii="Calibri" w:hAnsi="Calibri"/>
                <w:color w:val="auto"/>
                <w:highlight w:val="none"/>
              </w:rPr>
              <w:t xml:space="preserve">1</w:t>
            </w:r>
            <w:r>
              <w:rPr>
                <w:rFonts w:hint="eastAsia" w:ascii="Calibri" w:hAnsi="Calibri"/>
                <w:color w:val="auto"/>
                <w:highlight w:val="none"/>
              </w:rPr>
              <w:t xml:space="preserve">分；履约情况差，使用情况反馈满意度低的，供应情况不稳定或未提供证明材料的，不得分。</w:t>
            </w:r>
            <w:r/>
          </w:p>
          <w:p>
            <w:pPr>
              <w:rPr>
                <w:rFonts w:hint="eastAsia" w:ascii="Calibri" w:hAnsi="Calibri"/>
                <w:color w:val="auto"/>
                <w:highlight w:val="none"/>
              </w:rPr>
            </w:pPr>
            <w:r>
              <w:rPr>
                <w:rFonts w:hint="eastAsia" w:ascii="Calibri" w:hAnsi="Calibri"/>
                <w:color w:val="auto"/>
                <w:highlight w:val="none"/>
              </w:rPr>
              <w:t xml:space="preserve">（</w:t>
            </w:r>
            <w:r>
              <w:rPr>
                <w:rFonts w:hint="default" w:ascii="Calibri" w:hAnsi="Calibri"/>
                <w:color w:val="auto"/>
                <w:highlight w:val="none"/>
                <w:shd w:val="clear" w:color="auto"/>
                <w:lang w:val="en-US"/>
              </w:rPr>
              <w:t xml:space="preserve">须</w:t>
            </w:r>
            <w:r>
              <w:rPr>
                <w:rFonts w:hint="eastAsia" w:ascii="Calibri" w:hAnsi="Calibri"/>
                <w:color w:val="auto"/>
                <w:highlight w:val="none"/>
                <w:shd w:val="clear" w:color="auto"/>
              </w:rPr>
              <w:t xml:space="preserve">提供有效的证明材料并</w:t>
            </w:r>
            <w:r>
              <w:rPr>
                <w:rFonts w:hint="eastAsia" w:cs="宋体"/>
                <w:color w:val="auto"/>
                <w:szCs w:val="21"/>
                <w:highlight w:val="none"/>
                <w:shd w:val="clear" w:color="auto"/>
              </w:rPr>
              <w:t xml:space="preserve">加盖</w:t>
            </w:r>
            <w:r>
              <w:rPr>
                <w:rFonts w:hint="eastAsia" w:cs="宋体"/>
                <w:color w:val="auto"/>
                <w:szCs w:val="21"/>
                <w:highlight w:val="none"/>
                <w:shd w:val="clear" w:color="auto"/>
                <w:lang w:val="en-US" w:eastAsia="zh-CN"/>
              </w:rPr>
              <w:t xml:space="preserve">服务单位</w:t>
            </w:r>
            <w:r>
              <w:rPr>
                <w:rFonts w:hint="eastAsia" w:cs="宋体"/>
                <w:color w:val="auto"/>
                <w:szCs w:val="21"/>
                <w:highlight w:val="none"/>
                <w:shd w:val="clear" w:color="auto"/>
              </w:rPr>
              <w:t xml:space="preserve">公章或</w:t>
            </w:r>
            <w:r>
              <w:rPr>
                <w:rFonts w:hint="eastAsia" w:cs="宋体"/>
                <w:color w:val="auto"/>
                <w:szCs w:val="21"/>
                <w:highlight w:val="none"/>
                <w:shd w:val="clear" w:color="auto"/>
                <w:lang w:val="en-US" w:eastAsia="zh-CN"/>
              </w:rPr>
              <w:t xml:space="preserve">服务单位</w:t>
            </w:r>
            <w:r>
              <w:rPr>
                <w:rFonts w:hint="eastAsia" w:cs="宋体"/>
                <w:color w:val="auto"/>
                <w:szCs w:val="21"/>
                <w:highlight w:val="none"/>
                <w:shd w:val="clear" w:color="auto"/>
              </w:rPr>
              <w:t xml:space="preserve">管理科室章</w:t>
            </w:r>
            <w:r>
              <w:rPr>
                <w:rFonts w:hint="eastAsia" w:ascii="Calibri" w:hAnsi="Calibri"/>
                <w:color w:val="auto"/>
                <w:highlight w:val="none"/>
                <w:shd w:val="clear" w:color="auto"/>
              </w:rPr>
              <w:t xml:space="preserve">，</w:t>
            </w:r>
            <w:r>
              <w:rPr>
                <w:rFonts w:hint="eastAsia" w:ascii="Calibri" w:hAnsi="Calibri"/>
                <w:color w:val="auto"/>
                <w:highlight w:val="none"/>
              </w:rPr>
              <w:t xml:space="preserve">包括但不限于所投</w:t>
            </w:r>
            <w:r>
              <w:rPr>
                <w:rFonts w:hint="eastAsia" w:ascii="Calibri" w:hAnsi="Calibri" w:eastAsia="宋体" w:cs="Times New Roman"/>
                <w:color w:val="auto"/>
                <w:highlight w:val="none"/>
              </w:rPr>
              <w:t xml:space="preserve">该标段核心产品业主满意度反馈表</w:t>
            </w:r>
            <w:r>
              <w:rPr>
                <w:rFonts w:hint="eastAsia" w:ascii="Calibri" w:hAnsi="Calibri" w:eastAsia="宋体" w:cs="Times New Roman"/>
                <w:color w:val="auto"/>
                <w:highlight w:val="none"/>
                <w:lang w:eastAsia="zh-CN"/>
              </w:rPr>
              <w:t xml:space="preserve">、</w:t>
            </w:r>
            <w:r>
              <w:rPr>
                <w:rFonts w:hint="eastAsia" w:ascii="Calibri" w:hAnsi="Calibri" w:eastAsia="宋体" w:cs="Times New Roman"/>
                <w:color w:val="auto"/>
                <w:sz w:val="21"/>
                <w:szCs w:val="24"/>
                <w:highlight w:val="none"/>
              </w:rPr>
              <w:t xml:space="preserve">合同、验收报告、履约评价扫描件</w:t>
            </w:r>
            <w:r>
              <w:rPr>
                <w:rFonts w:hint="eastAsia" w:ascii="Calibri" w:hAnsi="Calibri" w:eastAsia="宋体" w:cs="Times New Roman"/>
                <w:color w:val="auto"/>
                <w:highlight w:val="none"/>
              </w:rPr>
              <w:t xml:space="preserve">等。</w:t>
            </w:r>
            <w:r>
              <w:rPr>
                <w:rFonts w:hint="eastAsia" w:ascii="Calibri" w:hAnsi="Calibri"/>
                <w:color w:val="auto"/>
                <w:highlight w:val="none"/>
              </w:rPr>
              <w:t xml:space="preserve">）</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整体服务方案</w:t>
            </w:r>
            <w:r/>
          </w:p>
        </w:tc>
        <w:tc>
          <w:tcPr>
            <w:tcW w:w="852" w:type="dxa"/>
            <w:vAlign w:val="center"/>
            <w:textDirection w:val="lrTb"/>
            <w:noWrap w:val="false"/>
          </w:tcPr>
          <w:p>
            <w:pPr>
              <w:jc w:val="center"/>
              <w:rPr>
                <w:rFonts w:hint="eastAsia" w:ascii="Calibri" w:hAnsi="Calibri" w:eastAsia="宋体"/>
                <w:color w:val="auto"/>
                <w:highlight w:val="none"/>
                <w:lang w:eastAsia="zh-CN"/>
              </w:rPr>
            </w:pPr>
            <w:r>
              <w:rPr>
                <w:rFonts w:hint="eastAsia" w:ascii="Calibri" w:hAnsi="Calibri"/>
                <w:color w:val="auto"/>
                <w:highlight w:val="none"/>
                <w:lang w:val="en-US" w:eastAsia="zh-CN"/>
              </w:rPr>
              <w:t xml:space="preserve">8</w:t>
            </w:r>
            <w:r/>
          </w:p>
        </w:tc>
        <w:tc>
          <w:tcPr>
            <w:tcW w:w="6818" w:type="dxa"/>
            <w:vAlign w:val="center"/>
            <w:textDirection w:val="lrTb"/>
            <w:noWrap w:val="false"/>
          </w:tcPr>
          <w:p>
            <w:pPr>
              <w:rPr>
                <w:rFonts w:ascii="Calibri" w:hAnsi="Calibri"/>
                <w:color w:val="auto"/>
                <w:highlight w:val="none"/>
              </w:rPr>
            </w:pPr>
            <w:r>
              <w:rPr>
                <w:rFonts w:hint="eastAsia" w:ascii="Calibri" w:hAnsi="Calibri"/>
                <w:color w:val="auto"/>
                <w:highlight w:val="none"/>
              </w:rPr>
              <w:t xml:space="preserve">投标人针对本项目制定的整体服务方案（包括但不限于配送流程、实施细则、产品供货质量保障措施、服务人员考核培训制度、增值服务等）综合评价。满分</w:t>
            </w:r>
            <w:r>
              <w:rPr>
                <w:rFonts w:hint="eastAsia" w:ascii="Calibri" w:hAnsi="Calibri"/>
                <w:color w:val="auto"/>
                <w:highlight w:val="none"/>
                <w:lang w:val="en-US" w:eastAsia="zh-CN"/>
              </w:rPr>
              <w:t xml:space="preserve">8</w:t>
            </w:r>
            <w:r>
              <w:rPr>
                <w:rFonts w:hint="eastAsia" w:ascii="Calibri" w:hAnsi="Calibri"/>
                <w:color w:val="auto"/>
                <w:highlight w:val="none"/>
              </w:rPr>
              <w:t xml:space="preserve">分。</w:t>
            </w:r>
            <w:r/>
          </w:p>
          <w:p>
            <w:pPr>
              <w:rPr>
                <w:rFonts w:ascii="Calibri" w:hAnsi="Calibri"/>
                <w:color w:val="auto"/>
                <w:highlight w:val="none"/>
              </w:rPr>
            </w:pPr>
            <w:r>
              <w:rPr>
                <w:rFonts w:hint="eastAsia" w:ascii="Calibri" w:hAnsi="Calibri"/>
                <w:color w:val="auto"/>
                <w:highlight w:val="none"/>
              </w:rPr>
              <w:t xml:space="preserve">整体服务方案科学完善、有针对性、可实施性的，得</w:t>
            </w:r>
            <w:r>
              <w:rPr>
                <w:rFonts w:ascii="Calibri" w:hAnsi="Calibri"/>
                <w:color w:val="auto"/>
                <w:highlight w:val="none"/>
              </w:rPr>
              <w:t xml:space="preserve">8</w:t>
            </w:r>
            <w:r>
              <w:rPr>
                <w:rFonts w:hint="eastAsia" w:ascii="Calibri" w:hAnsi="Calibri"/>
                <w:color w:val="auto"/>
                <w:highlight w:val="none"/>
              </w:rPr>
              <w:t xml:space="preserve">分；整体服务方案较科学完善、较有针对性、较有可实施性的，得</w:t>
            </w:r>
            <w:r>
              <w:rPr>
                <w:rFonts w:ascii="Calibri" w:hAnsi="Calibri"/>
                <w:color w:val="auto"/>
                <w:highlight w:val="none"/>
              </w:rPr>
              <w:t xml:space="preserve">6</w:t>
            </w:r>
            <w:r>
              <w:rPr>
                <w:rFonts w:hint="eastAsia" w:ascii="Calibri" w:hAnsi="Calibri"/>
                <w:color w:val="auto"/>
                <w:highlight w:val="none"/>
              </w:rPr>
              <w:t xml:space="preserve">分；整体服务方案科学完善性、针对性、可实施性一般的，得4分；整体服务方案不太具有科学完善性、针对性、可实施性较差的，得1分；整体服务方案不具有科学完善性、针对性、可实施性的或未提供说明的，不得分。</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安全管理能力和措施</w:t>
            </w:r>
            <w:r/>
          </w:p>
        </w:tc>
        <w:tc>
          <w:tcPr>
            <w:tcW w:w="852"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8</w:t>
            </w:r>
            <w:r/>
          </w:p>
        </w:tc>
        <w:tc>
          <w:tcPr>
            <w:tcW w:w="6818" w:type="dxa"/>
            <w:vAlign w:val="center"/>
            <w:textDirection w:val="lrTb"/>
            <w:noWrap w:val="false"/>
          </w:tcPr>
          <w:p>
            <w:pPr>
              <w:rPr>
                <w:rFonts w:ascii="Calibri" w:hAnsi="Calibri"/>
                <w:color w:val="auto"/>
                <w:highlight w:val="none"/>
              </w:rPr>
            </w:pPr>
            <w:r>
              <w:rPr>
                <w:rFonts w:hint="eastAsia" w:ascii="Calibri" w:hAnsi="Calibri"/>
                <w:color w:val="auto"/>
                <w:highlight w:val="none"/>
              </w:rPr>
              <w:t xml:space="preserve">投标人针对本项目制定的生产、运输等过程中的安全保障措施或管理制度，制定具体安全保障方案、产品具有</w:t>
            </w:r>
            <w:r>
              <w:rPr>
                <w:rFonts w:ascii="Calibri" w:hAnsi="Calibri"/>
                <w:color w:val="auto"/>
                <w:highlight w:val="none"/>
              </w:rPr>
              <w:t xml:space="preserve">安全技术说明书</w:t>
            </w:r>
            <w:r>
              <w:rPr>
                <w:rFonts w:hint="eastAsia" w:ascii="Calibri" w:hAnsi="Calibri"/>
                <w:color w:val="auto"/>
                <w:highlight w:val="none"/>
              </w:rPr>
              <w:t xml:space="preserve">以及</w:t>
            </w:r>
            <w:r>
              <w:rPr>
                <w:rFonts w:ascii="Calibri" w:hAnsi="Calibri"/>
                <w:color w:val="auto"/>
                <w:highlight w:val="none"/>
              </w:rPr>
              <w:t xml:space="preserve">安全标签</w:t>
            </w:r>
            <w:r>
              <w:rPr>
                <w:rFonts w:hint="eastAsia" w:ascii="Calibri" w:hAnsi="Calibri"/>
                <w:color w:val="auto"/>
                <w:highlight w:val="none"/>
              </w:rPr>
              <w:t xml:space="preserve">、配备安全员或质检员等综合评价。满分</w:t>
            </w:r>
            <w:r>
              <w:rPr>
                <w:rFonts w:ascii="Calibri" w:hAnsi="Calibri"/>
                <w:color w:val="auto"/>
                <w:highlight w:val="none"/>
              </w:rPr>
              <w:t xml:space="preserve">8</w:t>
            </w:r>
            <w:r>
              <w:rPr>
                <w:rFonts w:hint="eastAsia" w:ascii="Calibri" w:hAnsi="Calibri"/>
                <w:color w:val="auto"/>
                <w:highlight w:val="none"/>
              </w:rPr>
              <w:t xml:space="preserve">分。</w:t>
            </w:r>
            <w:r/>
          </w:p>
          <w:p>
            <w:pPr>
              <w:rPr>
                <w:rFonts w:hint="eastAsia" w:ascii="Calibri" w:hAnsi="Calibri"/>
                <w:color w:val="auto"/>
                <w:highlight w:val="none"/>
              </w:rPr>
            </w:pPr>
            <w:r>
              <w:rPr>
                <w:rFonts w:hint="eastAsia" w:ascii="Calibri" w:hAnsi="Calibri"/>
                <w:color w:val="auto"/>
                <w:highlight w:val="none"/>
              </w:rPr>
              <w:t xml:space="preserve">有科学完善的生产、运输安全管理制度，配备安全员或质检员齐全的，得</w:t>
            </w:r>
            <w:r>
              <w:rPr>
                <w:rFonts w:ascii="Calibri" w:hAnsi="Calibri"/>
                <w:color w:val="auto"/>
                <w:highlight w:val="none"/>
              </w:rPr>
              <w:t xml:space="preserve">8</w:t>
            </w:r>
            <w:r>
              <w:rPr>
                <w:rFonts w:hint="eastAsia" w:ascii="Calibri" w:hAnsi="Calibri"/>
                <w:color w:val="auto"/>
                <w:highlight w:val="none"/>
              </w:rPr>
              <w:t xml:space="preserve">分；有较完善的生产、运输安全管理制度，配备安全员或质检员较齐全的，得</w:t>
            </w:r>
            <w:r>
              <w:rPr>
                <w:rFonts w:ascii="Calibri" w:hAnsi="Calibri"/>
                <w:color w:val="auto"/>
                <w:highlight w:val="none"/>
              </w:rPr>
              <w:t xml:space="preserve">6</w:t>
            </w:r>
            <w:r>
              <w:rPr>
                <w:rFonts w:hint="eastAsia" w:ascii="Calibri" w:hAnsi="Calibri"/>
                <w:color w:val="auto"/>
                <w:highlight w:val="none"/>
              </w:rPr>
              <w:t xml:space="preserve">分；生产、运输安全管理制度一般，配备有安全员或质检员的，得4分；生产、运输安全管理制度不太详细，安全员或质检员配备较少的，得1分；未提供生产、运输安全管理制度，未配备安全员或质检员的或未提供说明的，不得分。</w:t>
            </w:r>
            <w:r/>
          </w:p>
          <w:p>
            <w:pPr>
              <w:rPr>
                <w:rFonts w:ascii="Calibri" w:hAnsi="Calibri"/>
                <w:color w:val="auto"/>
                <w:highlight w:val="none"/>
              </w:rPr>
            </w:pPr>
            <w:r>
              <w:rPr>
                <w:rFonts w:hint="eastAsia" w:ascii="Calibri" w:hAnsi="Calibri"/>
                <w:color w:val="auto"/>
                <w:highlight w:val="none"/>
              </w:rPr>
              <w:t xml:space="preserve">（须提供有效的证明材料，包括但不限于人员证书等并加盖公章。）</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生产设备及生产设施</w:t>
            </w:r>
            <w:r/>
          </w:p>
        </w:tc>
        <w:tc>
          <w:tcPr>
            <w:tcW w:w="852"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5</w:t>
            </w:r>
            <w:r/>
          </w:p>
        </w:tc>
        <w:tc>
          <w:tcPr>
            <w:tcW w:w="6818" w:type="dxa"/>
            <w:vAlign w:val="center"/>
            <w:textDirection w:val="lrTb"/>
            <w:noWrap w:val="false"/>
          </w:tcPr>
          <w:p>
            <w:pPr>
              <w:rPr>
                <w:rFonts w:hint="default" w:ascii="Calibri" w:hAnsi="Calibri" w:eastAsia="宋体"/>
                <w:color w:val="auto"/>
                <w:highlight w:val="none"/>
                <w:lang w:val="en-US" w:eastAsia="zh-CN"/>
              </w:rPr>
            </w:pPr>
            <w:r>
              <w:rPr>
                <w:rFonts w:hint="eastAsia" w:ascii="Calibri" w:hAnsi="Calibri"/>
                <w:color w:val="auto"/>
                <w:highlight w:val="none"/>
              </w:rPr>
              <w:t xml:space="preserve">投标人</w:t>
            </w:r>
            <w:r>
              <w:rPr>
                <w:rFonts w:hint="eastAsia" w:ascii="Calibri" w:hAnsi="Calibri"/>
                <w:color w:val="auto"/>
                <w:highlight w:val="none"/>
                <w:lang w:eastAsia="zh-CN"/>
              </w:rPr>
              <w:t xml:space="preserve">将依据</w:t>
            </w:r>
            <w:r>
              <w:rPr>
                <w:rFonts w:hint="eastAsia" w:ascii="Calibri" w:hAnsi="Calibri"/>
                <w:color w:val="auto"/>
                <w:highlight w:val="none"/>
              </w:rPr>
              <w:t xml:space="preserve">GB 50751《医用气体工程技术规范》、GB50016《建筑设计防火规范》、气瓶安全技术规</w:t>
            </w:r>
            <w:r>
              <w:rPr>
                <w:rFonts w:hint="eastAsia" w:ascii="Calibri" w:hAnsi="Calibri"/>
                <w:color w:val="auto"/>
                <w:highlight w:val="none"/>
                <w:lang w:eastAsia="zh-CN"/>
              </w:rPr>
              <w:t xml:space="preserve">范及</w:t>
            </w:r>
            <w:r>
              <w:rPr>
                <w:rFonts w:hint="eastAsia" w:ascii="Calibri" w:hAnsi="Calibri"/>
                <w:color w:val="auto"/>
                <w:highlight w:val="none"/>
              </w:rPr>
              <w:t xml:space="preserve">医用气体相关法</w:t>
            </w:r>
            <w:r>
              <w:rPr>
                <w:rFonts w:hint="eastAsia" w:ascii="Calibri" w:hAnsi="Calibri"/>
                <w:color w:val="auto"/>
                <w:highlight w:val="none"/>
                <w:lang w:eastAsia="zh-CN"/>
              </w:rPr>
              <w:t xml:space="preserve">规、</w:t>
            </w:r>
            <w:r>
              <w:rPr>
                <w:rFonts w:hint="eastAsia" w:ascii="Calibri" w:hAnsi="Calibri"/>
                <w:color w:val="auto"/>
                <w:highlight w:val="none"/>
              </w:rPr>
              <w:t xml:space="preserve">行业规范</w:t>
            </w:r>
            <w:r>
              <w:rPr>
                <w:rFonts w:hint="eastAsia" w:ascii="Calibri" w:hAnsi="Calibri"/>
                <w:color w:val="auto"/>
                <w:highlight w:val="none"/>
                <w:lang w:val="en-US" w:eastAsia="zh-CN"/>
              </w:rPr>
              <w:t xml:space="preserve">等</w:t>
            </w:r>
            <w:r>
              <w:rPr>
                <w:rFonts w:hint="eastAsia" w:ascii="Calibri" w:hAnsi="Calibri"/>
                <w:color w:val="auto"/>
                <w:highlight w:val="none"/>
                <w:lang w:eastAsia="zh-CN"/>
              </w:rPr>
              <w:t xml:space="preserve">，围绕自身生</w:t>
            </w:r>
            <w:r>
              <w:rPr>
                <w:rFonts w:hint="eastAsia" w:ascii="Calibri" w:hAnsi="Calibri"/>
                <w:color w:val="auto"/>
                <w:highlight w:val="none"/>
              </w:rPr>
              <w:t xml:space="preserve">产场所、生产设施、暂存库或暂存设备、贮存场所环境等情况</w:t>
            </w:r>
            <w:r>
              <w:rPr>
                <w:rFonts w:hint="eastAsia" w:ascii="Calibri" w:hAnsi="Calibri"/>
                <w:color w:val="auto"/>
                <w:highlight w:val="none"/>
                <w:lang w:eastAsia="zh-CN"/>
              </w:rPr>
              <w:t xml:space="preserve">接受</w:t>
            </w:r>
            <w:r>
              <w:rPr>
                <w:rFonts w:hint="eastAsia" w:ascii="Calibri" w:hAnsi="Calibri"/>
                <w:color w:val="auto"/>
                <w:highlight w:val="none"/>
              </w:rPr>
              <w:t xml:space="preserve">综合评价。（须提供包括但不限于生产场所图</w:t>
            </w:r>
            <w:r>
              <w:rPr>
                <w:rFonts w:hint="eastAsia" w:ascii="Calibri" w:hAnsi="Calibri"/>
                <w:color w:val="auto"/>
                <w:highlight w:val="none"/>
                <w:lang w:eastAsia="zh-CN"/>
              </w:rPr>
              <w:t xml:space="preserve">片、</w:t>
            </w:r>
            <w:r>
              <w:rPr>
                <w:rFonts w:hint="eastAsia" w:ascii="Calibri" w:hAnsi="Calibri"/>
                <w:color w:val="auto"/>
                <w:highlight w:val="none"/>
              </w:rPr>
              <w:t xml:space="preserve">设备清单</w:t>
            </w:r>
            <w:r>
              <w:rPr>
                <w:rFonts w:hint="eastAsia" w:ascii="Calibri" w:hAnsi="Calibri"/>
                <w:color w:val="auto"/>
                <w:highlight w:val="none"/>
                <w:lang w:eastAsia="zh-CN"/>
              </w:rPr>
              <w:t xml:space="preserve">、设</w:t>
            </w:r>
            <w:r>
              <w:rPr>
                <w:rFonts w:hint="eastAsia" w:ascii="Calibri" w:hAnsi="Calibri"/>
                <w:color w:val="auto"/>
                <w:highlight w:val="none"/>
              </w:rPr>
              <w:t xml:space="preserve">备图片或设备购置发票等有效证明材料复印件并加盖公章）</w:t>
            </w:r>
            <w:r>
              <w:rPr>
                <w:rFonts w:hint="eastAsia" w:ascii="Calibri" w:hAnsi="Calibri"/>
                <w:color w:val="auto"/>
                <w:highlight w:val="none"/>
                <w:lang w:eastAsia="zh-CN"/>
              </w:rPr>
              <w:t xml:space="preserve">。</w:t>
            </w:r>
            <w:r>
              <w:rPr>
                <w:rFonts w:hint="eastAsia" w:ascii="Calibri" w:hAnsi="Calibri"/>
                <w:color w:val="auto"/>
                <w:highlight w:val="none"/>
                <w:lang w:val="en-US" w:eastAsia="zh-CN"/>
              </w:rPr>
              <w:t xml:space="preserve">满分5分。</w:t>
            </w:r>
            <w:r/>
          </w:p>
          <w:p>
            <w:pPr>
              <w:rPr>
                <w:rFonts w:hint="eastAsia" w:ascii="Calibri" w:hAnsi="Calibri"/>
                <w:color w:val="auto"/>
                <w:highlight w:val="none"/>
              </w:rPr>
            </w:pPr>
            <w:r>
              <w:rPr>
                <w:rFonts w:hint="eastAsia" w:ascii="Calibri" w:hAnsi="Calibri"/>
                <w:color w:val="auto"/>
                <w:highlight w:val="none"/>
              </w:rPr>
              <w:t xml:space="preserve">生产设备为成套自动化专用设备，生产、贮存暂存场所分区合理，消防、泄漏监测、应急设施完备，整体条件优于规范条款</w:t>
            </w:r>
            <w:r>
              <w:rPr>
                <w:rFonts w:hint="eastAsia" w:ascii="Calibri" w:hAnsi="Calibri"/>
                <w:color w:val="auto"/>
                <w:highlight w:val="none"/>
                <w:lang w:eastAsia="zh-CN"/>
              </w:rPr>
              <w:t xml:space="preserve">要求</w:t>
            </w:r>
            <w:r>
              <w:rPr>
                <w:rFonts w:hint="eastAsia" w:ascii="Calibri" w:hAnsi="Calibri"/>
                <w:color w:val="auto"/>
                <w:highlight w:val="none"/>
              </w:rPr>
              <w:t xml:space="preserve">：得5分；</w:t>
            </w:r>
            <w:r/>
          </w:p>
          <w:p>
            <w:pPr>
              <w:rPr>
                <w:rFonts w:hint="eastAsia" w:eastAsia="宋体"/>
                <w:color w:val="auto"/>
                <w:highlight w:val="none"/>
                <w:lang w:eastAsia="zh-CN"/>
              </w:rPr>
            </w:pPr>
            <w:r>
              <w:rPr>
                <w:rFonts w:hint="eastAsia" w:ascii="Calibri" w:hAnsi="Calibri"/>
                <w:color w:val="auto"/>
                <w:highlight w:val="none"/>
                <w:lang w:eastAsia="zh-CN"/>
              </w:rPr>
              <w:t xml:space="preserve">专用生产设备齐全，生产、贮存暂存场所及配套设施符合规范条款要求：得</w:t>
            </w:r>
            <w:r>
              <w:rPr>
                <w:rFonts w:hint="eastAsia" w:ascii="Calibri" w:hAnsi="Calibri"/>
                <w:color w:val="auto"/>
                <w:highlight w:val="none"/>
                <w:lang w:val="en-US" w:eastAsia="zh-CN"/>
              </w:rPr>
              <w:t xml:space="preserve">3分；</w:t>
            </w:r>
            <w:r/>
          </w:p>
          <w:p>
            <w:pPr>
              <w:rPr>
                <w:rFonts w:hint="eastAsia" w:eastAsia="宋体"/>
                <w:color w:val="auto"/>
                <w:highlight w:val="none"/>
                <w:lang w:eastAsia="zh-CN"/>
              </w:rPr>
            </w:pPr>
            <w:r>
              <w:rPr>
                <w:rFonts w:hint="eastAsia" w:ascii="Calibri" w:hAnsi="Calibri"/>
                <w:color w:val="auto"/>
                <w:highlight w:val="none"/>
                <w:lang w:eastAsia="zh-CN"/>
              </w:rPr>
              <w:t xml:space="preserve">具备基础生产设备，场地满足规范最低要求，但部分配套设施不完善：得1分；</w:t>
            </w:r>
            <w:r/>
          </w:p>
          <w:p>
            <w:pPr>
              <w:rPr>
                <w:rFonts w:hint="eastAsia" w:ascii="Calibri" w:hAnsi="Calibri"/>
                <w:color w:val="auto"/>
                <w:highlight w:val="none"/>
              </w:rPr>
            </w:pPr>
            <w:r>
              <w:rPr>
                <w:rFonts w:hint="eastAsia" w:ascii="Calibri" w:hAnsi="Calibri"/>
                <w:color w:val="auto"/>
                <w:highlight w:val="none"/>
                <w:lang w:eastAsia="zh-CN"/>
              </w:rPr>
              <w:t xml:space="preserve">不满足规范条款要求，或未按要求提供证明材料：得0分。</w:t>
            </w:r>
            <w:r/>
          </w:p>
        </w:tc>
      </w:tr>
      <w:tr>
        <w:trPr>
          <w:cantSplit/>
          <w:jc w:val="center"/>
          <w:trHeight w:val="511"/>
        </w:trPr>
        <w:tc>
          <w:tcPr>
            <w:tcW w:w="1419"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信息网络系统配置方案</w:t>
            </w:r>
            <w:r/>
          </w:p>
        </w:tc>
        <w:tc>
          <w:tcPr>
            <w:tcW w:w="852" w:type="dxa"/>
            <w:vAlign w:val="center"/>
            <w:textDirection w:val="lrTb"/>
            <w:noWrap w:val="false"/>
          </w:tcPr>
          <w:p>
            <w:pPr>
              <w:jc w:val="center"/>
              <w:rPr>
                <w:rFonts w:hint="eastAsia" w:ascii="Calibri" w:hAnsi="Calibri" w:eastAsia="宋体"/>
                <w:color w:val="auto"/>
                <w:highlight w:val="none"/>
                <w:lang w:eastAsia="zh-CN"/>
              </w:rPr>
            </w:pPr>
            <w:r>
              <w:rPr>
                <w:rFonts w:hint="eastAsia" w:ascii="Calibri" w:hAnsi="Calibri"/>
                <w:color w:val="auto"/>
                <w:highlight w:val="none"/>
                <w:lang w:val="en-US" w:eastAsia="zh-CN"/>
              </w:rPr>
              <w:t xml:space="preserve">5</w:t>
            </w:r>
            <w:r/>
          </w:p>
        </w:tc>
        <w:tc>
          <w:tcPr>
            <w:tcW w:w="6818" w:type="dxa"/>
            <w:vAlign w:val="center"/>
            <w:textDirection w:val="lrTb"/>
            <w:noWrap w:val="false"/>
          </w:tcPr>
          <w:p>
            <w:pPr>
              <w:rPr>
                <w:rFonts w:hint="eastAsia" w:ascii="Calibri" w:hAnsi="Calibri"/>
                <w:color w:val="auto"/>
                <w:highlight w:val="none"/>
              </w:rPr>
            </w:pPr>
            <w:r>
              <w:rPr>
                <w:rFonts w:hint="eastAsia" w:ascii="Calibri" w:hAnsi="Calibri"/>
                <w:color w:val="auto"/>
                <w:highlight w:val="none"/>
              </w:rPr>
              <w:t xml:space="preserve">投标人对招标人信息网络系统配置（包括但不限于</w:t>
            </w:r>
            <w:r>
              <w:rPr>
                <w:rFonts w:hint="eastAsia"/>
                <w:color w:val="auto"/>
                <w:highlight w:val="none"/>
              </w:rPr>
              <w:t xml:space="preserve">气体</w:t>
            </w:r>
            <w:r>
              <w:rPr>
                <w:rFonts w:hint="eastAsia" w:ascii="宋体" w:hAnsi="宋体" w:cs="宋体"/>
                <w:color w:val="auto"/>
                <w:szCs w:val="21"/>
                <w:highlight w:val="none"/>
              </w:rPr>
              <w:t xml:space="preserve">后台管理系统</w:t>
            </w:r>
            <w:r>
              <w:rPr>
                <w:rFonts w:hint="eastAsia" w:ascii="Calibri" w:hAnsi="Calibri"/>
                <w:color w:val="auto"/>
                <w:highlight w:val="none"/>
              </w:rPr>
              <w:t xml:space="preserve">、产品溯源、产品</w:t>
            </w:r>
            <w:r>
              <w:rPr>
                <w:rFonts w:ascii="Calibri" w:hAnsi="Calibri"/>
                <w:color w:val="auto"/>
                <w:highlight w:val="none"/>
              </w:rPr>
              <w:t xml:space="preserve">贮罐信息</w:t>
            </w:r>
            <w:r>
              <w:rPr>
                <w:rFonts w:hint="eastAsia" w:ascii="Calibri" w:hAnsi="Calibri"/>
                <w:color w:val="auto"/>
                <w:highlight w:val="none"/>
              </w:rPr>
              <w:t xml:space="preserve">、产品运输状况等）等综合评价。满分</w:t>
            </w:r>
            <w:r>
              <w:rPr>
                <w:rFonts w:hint="eastAsia" w:ascii="Calibri" w:hAnsi="Calibri"/>
                <w:color w:val="auto"/>
                <w:highlight w:val="none"/>
                <w:lang w:val="en-US" w:eastAsia="zh-CN"/>
              </w:rPr>
              <w:t xml:space="preserve">5</w:t>
            </w:r>
            <w:r>
              <w:rPr>
                <w:rFonts w:hint="eastAsia" w:ascii="Calibri" w:hAnsi="Calibri"/>
                <w:color w:val="auto"/>
                <w:highlight w:val="none"/>
              </w:rPr>
              <w:t xml:space="preserve">分。</w:t>
            </w:r>
            <w:r/>
          </w:p>
          <w:p>
            <w:pPr>
              <w:rPr>
                <w:rFonts w:hint="eastAsia" w:ascii="Calibri" w:hAnsi="Calibri"/>
                <w:color w:val="auto"/>
                <w:highlight w:val="none"/>
              </w:rPr>
            </w:pPr>
            <w:r>
              <w:rPr>
                <w:rFonts w:hint="eastAsia" w:ascii="Calibri" w:hAnsi="Calibri"/>
                <w:color w:val="auto"/>
                <w:highlight w:val="none"/>
              </w:rPr>
              <w:t xml:space="preserve">信息网络系统配置软件成熟、功能齐全的，得</w:t>
            </w:r>
            <w:r>
              <w:rPr>
                <w:rFonts w:hint="eastAsia" w:ascii="Calibri" w:hAnsi="Calibri"/>
                <w:color w:val="auto"/>
                <w:highlight w:val="none"/>
                <w:lang w:val="en-US" w:eastAsia="zh-CN"/>
              </w:rPr>
              <w:t xml:space="preserve">5</w:t>
            </w:r>
            <w:r>
              <w:rPr>
                <w:rFonts w:hint="eastAsia" w:ascii="Calibri" w:hAnsi="Calibri"/>
                <w:color w:val="auto"/>
                <w:highlight w:val="none"/>
              </w:rPr>
              <w:t xml:space="preserve">分；信息网络系统配置软件基本成熟、功能基本齐全的，得</w:t>
            </w:r>
            <w:r>
              <w:rPr>
                <w:rFonts w:hint="eastAsia" w:ascii="Calibri" w:hAnsi="Calibri"/>
                <w:color w:val="auto"/>
                <w:highlight w:val="none"/>
                <w:lang w:val="en-US" w:eastAsia="zh-CN"/>
              </w:rPr>
              <w:t xml:space="preserve">3</w:t>
            </w:r>
            <w:r>
              <w:rPr>
                <w:rFonts w:hint="eastAsia" w:ascii="Calibri" w:hAnsi="Calibri"/>
                <w:color w:val="auto"/>
                <w:highlight w:val="none"/>
              </w:rPr>
              <w:t xml:space="preserve">分；信息网络系统配置软件不太成熟、功能不太齐全的，得</w:t>
            </w:r>
            <w:r>
              <w:rPr>
                <w:rFonts w:ascii="Calibri" w:hAnsi="Calibri"/>
                <w:color w:val="auto"/>
                <w:highlight w:val="none"/>
              </w:rPr>
              <w:t xml:space="preserve">1</w:t>
            </w:r>
            <w:r>
              <w:rPr>
                <w:rFonts w:hint="eastAsia" w:ascii="Calibri" w:hAnsi="Calibri"/>
                <w:color w:val="auto"/>
                <w:highlight w:val="none"/>
              </w:rPr>
              <w:t xml:space="preserve">分；信息网络系统配置软件不成熟、功能不齐全或未提供证明材料的，不得分。</w:t>
            </w:r>
            <w:r/>
          </w:p>
          <w:p>
            <w:pPr>
              <w:rPr>
                <w:rFonts w:hint="eastAsia" w:ascii="Calibri" w:hAnsi="Calibri"/>
                <w:color w:val="auto"/>
                <w:highlight w:val="none"/>
              </w:rPr>
            </w:pPr>
            <w:r>
              <w:rPr>
                <w:rFonts w:hint="eastAsia" w:ascii="Calibri" w:hAnsi="Calibri"/>
                <w:color w:val="auto"/>
                <w:highlight w:val="none"/>
              </w:rPr>
              <w:t xml:space="preserve">（须提供有类似信息化软件平台的截图等有效证明材料复印件并加盖公章）</w:t>
            </w:r>
            <w:r/>
          </w:p>
        </w:tc>
      </w:tr>
      <w:tr>
        <w:trPr>
          <w:cantSplit/>
          <w:jc w:val="center"/>
          <w:trHeight w:val="511"/>
        </w:trPr>
        <w:tc>
          <w:tcPr>
            <w:shd w:val="clear" w:color="auto" w:fill="auto"/>
            <w:tcW w:w="1419" w:type="dxa"/>
            <w:vAlign w:val="center"/>
            <w:textDirection w:val="lrTb"/>
            <w:noWrap w:val="false"/>
          </w:tcPr>
          <w:p>
            <w:pPr>
              <w:jc w:val="center"/>
              <w:rPr>
                <w:rFonts w:hint="eastAsia" w:ascii="Calibri" w:hAnsi="Calibri" w:eastAsia="宋体" w:cs="Times New Roman"/>
                <w:color w:val="auto"/>
                <w:sz w:val="21"/>
                <w:szCs w:val="24"/>
                <w:highlight w:val="none"/>
                <w:lang w:val="en-US" w:eastAsia="zh-CN" w:bidi="ar-SA"/>
              </w:rPr>
            </w:pPr>
            <w:r>
              <w:rPr>
                <w:rFonts w:hint="eastAsia" w:ascii="宋体" w:hAnsi="宋体" w:cs="宋体"/>
                <w:color w:val="auto"/>
                <w:szCs w:val="21"/>
                <w:highlight w:val="none"/>
              </w:rPr>
              <w:t xml:space="preserve">应急需求预案和售后服务方案</w:t>
            </w:r>
            <w:r/>
          </w:p>
        </w:tc>
        <w:tc>
          <w:tcPr>
            <w:shd w:val="clear" w:color="auto" w:fill="auto"/>
            <w:tcW w:w="852" w:type="dxa"/>
            <w:vAlign w:val="center"/>
            <w:textDirection w:val="lrTb"/>
            <w:noWrap w:val="false"/>
          </w:tcPr>
          <w:p>
            <w:pPr>
              <w:jc w:val="center"/>
              <w:rPr>
                <w:rFonts w:hint="eastAsia" w:ascii="Calibri" w:hAnsi="Calibri" w:eastAsia="宋体" w:cs="Times New Roman"/>
                <w:color w:val="auto"/>
                <w:sz w:val="21"/>
                <w:szCs w:val="24"/>
                <w:highlight w:val="none"/>
                <w:lang w:val="en-US" w:eastAsia="zh-CN" w:bidi="ar-SA"/>
              </w:rPr>
            </w:pPr>
            <w:r>
              <w:rPr>
                <w:rFonts w:ascii="Calibri" w:hAnsi="Calibri"/>
                <w:color w:val="auto"/>
                <w:highlight w:val="none"/>
              </w:rPr>
              <w:t xml:space="preserve">5</w:t>
            </w:r>
            <w:r/>
          </w:p>
        </w:tc>
        <w:tc>
          <w:tcPr>
            <w:shd w:val="clear" w:color="auto" w:fill="auto"/>
            <w:tcW w:w="681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根据投标人提供针对本项目的应急需求预案及售后服务（包括风险评估、应急程序、应急专业队伍配备、应急专用设备、</w:t>
            </w:r>
            <w:r>
              <w:rPr>
                <w:rFonts w:hint="eastAsia" w:hAnsi="宋体"/>
                <w:bCs/>
                <w:color w:val="auto"/>
                <w:szCs w:val="21"/>
                <w:highlight w:val="none"/>
              </w:rPr>
              <w:t xml:space="preserve">医院非工作日紧急配送要求处置、退换货方案</w:t>
            </w:r>
            <w:r>
              <w:rPr>
                <w:rFonts w:hint="eastAsia" w:ascii="宋体" w:hAnsi="宋体" w:cs="宋体"/>
                <w:color w:val="auto"/>
                <w:szCs w:val="21"/>
                <w:highlight w:val="none"/>
              </w:rPr>
              <w:t xml:space="preserve">等）综合评价。满分</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p>
          <w:p>
            <w:pPr>
              <w:rPr>
                <w:rFonts w:hint="eastAsia" w:ascii="Calibri" w:hAnsi="Calibri" w:eastAsia="宋体" w:cs="Times New Roman"/>
                <w:color w:val="auto"/>
                <w:sz w:val="21"/>
                <w:szCs w:val="24"/>
                <w:highlight w:val="none"/>
                <w:lang w:val="en-US" w:eastAsia="zh-CN" w:bidi="ar-SA"/>
              </w:rPr>
            </w:pPr>
            <w:r>
              <w:rPr>
                <w:rFonts w:hint="eastAsia" w:ascii="宋体" w:hAnsi="宋体" w:cs="宋体"/>
                <w:color w:val="auto"/>
                <w:szCs w:val="21"/>
                <w:highlight w:val="none"/>
              </w:rPr>
              <w:t xml:space="preserve">方案考虑详实具体全面周到、应对措施科学合理可行的，得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分；方案考虑较全面详细合理、应对措施较科学合理可行性的，得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分；方案考虑不太具有全面详细合理性、应对措施不太具有科学合理可行性的，得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分；方案考虑不具有全面详细合理性、应对措施不具有科学合理可行性的或未提供相关内容和描述的，不得分。</w:t>
            </w:r>
            <w:r/>
          </w:p>
        </w:tc>
      </w:tr>
    </w:tbl>
    <w:p>
      <w:pPr>
        <w:pStyle w:val="1172"/>
        <w:ind w:firstLine="482"/>
        <w:jc w:val="center"/>
        <w:spacing w:line="0" w:lineRule="atLeast"/>
        <w:rPr>
          <w:rFonts w:hint="eastAsia" w:ascii="宋体" w:hAnsi="宋体"/>
          <w:b/>
          <w:color w:val="auto"/>
          <w:highlight w:val="none"/>
        </w:rPr>
      </w:pPr>
      <w:r>
        <w:rPr>
          <w:rFonts w:hint="eastAsia" w:ascii="宋体" w:hAnsi="宋体"/>
          <w:b/>
          <w:color w:val="auto"/>
          <w:highlight w:val="none"/>
        </w:rPr>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说明：1.所有认证、证明和业绩均以有效清晰的证明文件的复印件为依据，原件备查。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2.小微企业价格扣除</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3.监狱和戒毒企业的价格扣除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 本项目对监狱和戒毒企业，给予10%的价格扣除，用扣除后的价格参与评审。</w:t>
      </w:r>
      <w:r/>
    </w:p>
    <w:p>
      <w:pPr>
        <w:ind w:firstLine="422"/>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3.2 监狱企业需提供由省级以上监狱管理局、戒毒管理局（含新疆生产建设兵团）出具的属于监狱企业的证明文件。</w:t>
      </w:r>
      <w:r>
        <w:rPr>
          <w:rFonts w:hint="eastAsia" w:ascii="宋体" w:hAnsi="宋体" w:cs="宋体"/>
          <w:b/>
          <w:color w:val="auto"/>
          <w:szCs w:val="21"/>
          <w:highlight w:val="none"/>
          <w:lang w:val="en-US" w:eastAsia="zh-CN"/>
        </w:rPr>
        <w:t xml:space="preserve">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 监狱企业标准请参照《关于政府采购支持监狱企业发展有关问题的通知》（财库〔2014〕68号）。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4.残疾人福利性单位的价格扣除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 本项目对残疾人福利性单位，给予10%的价格扣除，用扣除后的价格参与评审。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 残疾人福利性单位需提供《残疾人福利性单位声明函》</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 残疾人福利性单位标准请参照《关于促进残疾人就业政府采购政策的通知》（财库〔2017〕141号）。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 监狱企业、残疾人福利性单位属于小型、微型企业的，不重复享受政策。</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6.本国产品的价格扣除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color w:val="auto"/>
          <w:highlight w:val="none"/>
        </w:rPr>
      </w:pPr>
      <w:r>
        <w:rPr>
          <w:rFonts w:ascii="Arial" w:hAnsi="Arial" w:cs="Arial"/>
          <w:color w:val="auto"/>
          <w:highlight w:val="none"/>
        </w:rPr>
        <w:br w:type="page" w:clear="all"/>
      </w:r>
      <w:r/>
    </w:p>
    <w:p>
      <w:pPr>
        <w:pStyle w:val="975"/>
        <w:numPr>
          <w:ilvl w:val="0"/>
          <w:numId w:val="6"/>
        </w:numPr>
        <w:rPr>
          <w:rFonts w:ascii="Arial" w:hAnsi="Arial" w:cs="Arial"/>
          <w:color w:val="auto"/>
          <w:highlight w:val="none"/>
        </w:rPr>
      </w:pPr>
      <w:r>
        <w:rPr>
          <w:rFonts w:ascii="Arial" w:hAnsi="Arial" w:cs="Arial"/>
          <w:color w:val="auto"/>
          <w:highlight w:val="none"/>
        </w:rPr>
        <w:t xml:space="preserve">采购需求</w:t>
      </w:r>
      <w:r/>
    </w:p>
    <w:p>
      <w:pPr>
        <w:numPr>
          <w:ilvl w:val="0"/>
          <w:numId w:val="0"/>
        </w:numPr>
        <w:ind w:right="0"/>
        <w:jc w:val="center"/>
        <w:keepLines w:val="0"/>
        <w:keepNext w:val="0"/>
        <w:pageBreakBefore w:val="0"/>
        <w:spacing w:line="360" w:lineRule="auto"/>
        <w:widowControl/>
        <w:rPr>
          <w:rFonts w:hint="eastAsia" w:ascii="宋体" w:hAnsi="宋体" w:cs="宋体"/>
          <w:b/>
          <w:bCs/>
          <w:color w:val="auto"/>
          <w:sz w:val="20"/>
          <w:szCs w:val="20"/>
          <w:highlight w:val="none"/>
        </w:rPr>
        <w:outlineLvl w:val="1"/>
      </w:pPr>
      <w:r>
        <w:rPr>
          <w:rFonts w:hint="eastAsia" w:ascii="宋体" w:hAnsi="宋体" w:cs="宋体"/>
          <w:b/>
          <w:bCs/>
          <w:color w:val="auto"/>
          <w:sz w:val="20"/>
          <w:szCs w:val="20"/>
          <w:highlight w:val="none"/>
        </w:rPr>
        <w:t xml:space="preserve">“★”内容为实质性要求，不允许负偏离</w:t>
      </w:r>
      <w:r>
        <w:rPr>
          <w:rFonts w:hint="eastAsia" w:ascii="宋体" w:hAnsi="宋体" w:cs="宋体"/>
          <w:b/>
          <w:bCs/>
          <w:color w:val="auto"/>
          <w:sz w:val="20"/>
          <w:szCs w:val="20"/>
          <w:highlight w:val="none"/>
          <w:lang w:eastAsia="zh-CN"/>
        </w:rPr>
        <w:t xml:space="preserve">（</w:t>
      </w:r>
      <w:r>
        <w:rPr>
          <w:rFonts w:hint="eastAsia" w:ascii="宋体" w:hAnsi="宋体" w:cs="宋体"/>
          <w:b/>
          <w:bCs/>
          <w:color w:val="auto"/>
          <w:sz w:val="20"/>
          <w:szCs w:val="20"/>
          <w:highlight w:val="none"/>
          <w:lang w:val="en-US" w:eastAsia="zh-CN"/>
        </w:rPr>
        <w:t xml:space="preserve">提供证明材料或承诺书</w:t>
      </w:r>
      <w:r>
        <w:rPr>
          <w:rFonts w:hint="eastAsia" w:ascii="宋体" w:hAnsi="宋体" w:cs="宋体"/>
          <w:b/>
          <w:bCs/>
          <w:color w:val="auto"/>
          <w:sz w:val="20"/>
          <w:szCs w:val="20"/>
          <w:highlight w:val="none"/>
          <w:lang w:eastAsia="zh-CN"/>
        </w:rPr>
        <w:t xml:space="preserve">）</w:t>
      </w:r>
      <w:r>
        <w:rPr>
          <w:rFonts w:hint="eastAsia" w:ascii="宋体" w:hAnsi="宋体" w:cs="宋体"/>
          <w:b/>
          <w:bCs/>
          <w:color w:val="auto"/>
          <w:sz w:val="20"/>
          <w:szCs w:val="20"/>
          <w:highlight w:val="none"/>
        </w:rPr>
        <w:t xml:space="preserve">；否则按无效投标处理。</w:t>
      </w:r>
      <w:r/>
    </w:p>
    <w:p>
      <w:pPr>
        <w:numPr>
          <w:ilvl w:val="0"/>
          <w:numId w:val="0"/>
        </w:numPr>
        <w:ind w:right="0"/>
        <w:jc w:val="both"/>
        <w:keepLines w:val="0"/>
        <w:keepNext w:val="0"/>
        <w:pageBreakBefore w:val="0"/>
        <w:spacing w:line="360" w:lineRule="auto"/>
        <w:widowControl/>
        <w:rPr>
          <w:rFonts w:hint="eastAsia" w:ascii="宋体" w:hAnsi="宋体" w:eastAsia="宋体" w:cs="宋体"/>
          <w:b/>
          <w:bCs/>
          <w:color w:val="auto"/>
          <w:sz w:val="24"/>
          <w:szCs w:val="24"/>
          <w:highlight w:val="none"/>
        </w:rPr>
        <w:outlineLvl w:val="1"/>
      </w:pPr>
      <w:r>
        <w:rPr>
          <w:rFonts w:hint="eastAsia" w:ascii="宋体" w:hAnsi="宋体" w:cs="宋体"/>
          <w:b/>
          <w:bCs/>
          <w:color w:val="auto"/>
          <w:sz w:val="20"/>
          <w:szCs w:val="20"/>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项目概况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JSZC-320000-JCEC-G2026-0342</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2026年度雨花院区医用气体采购及供应服务项目</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：标段</w:t>
      </w:r>
      <w:r>
        <w:rPr>
          <w:rFonts w:hint="eastAsia" w:ascii="Arial" w:hAnsi="Arial" w:cs="Arial"/>
          <w:color w:val="auto"/>
          <w:spacing w:val="8"/>
          <w:szCs w:val="21"/>
          <w:highlight w:val="none"/>
          <w:lang w:val="en-US" w:eastAsia="zh-CN"/>
        </w:rPr>
        <w:t xml:space="preserve">2</w:t>
      </w:r>
      <w:r>
        <w:rPr>
          <w:rFonts w:hint="eastAsia" w:ascii="Arial" w:hAnsi="Arial" w:cs="Arial"/>
          <w:color w:val="auto"/>
          <w:spacing w:val="8"/>
          <w:szCs w:val="21"/>
          <w:highlight w:val="none"/>
        </w:rPr>
        <w:t xml:space="preserve">：雨花院区医用液氮、瓶装特气采购及供应服务</w:t>
      </w:r>
      <w:r>
        <w:rPr>
          <w:rFonts w:hint="eastAsia" w:ascii="Arial" w:hAnsi="Arial" w:cs="Arial"/>
          <w:color w:val="auto"/>
          <w:spacing w:val="8"/>
          <w:szCs w:val="21"/>
          <w:highlight w:val="none"/>
          <w:lang w:val="en-US" w:eastAsia="zh-CN"/>
        </w:rPr>
        <w:t xml:space="preserve">35万元。</w:t>
      </w:r>
      <w:r/>
    </w:p>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1.4最高限价：</w:t>
      </w:r>
      <w:r>
        <w:rPr>
          <w:rFonts w:hint="eastAsia" w:ascii="Arial" w:hAnsi="Arial" w:cs="Arial"/>
          <w:color w:val="auto"/>
          <w:spacing w:val="8"/>
          <w:szCs w:val="21"/>
          <w:highlight w:val="none"/>
        </w:rPr>
        <w:t xml:space="preserve">标段</w:t>
      </w:r>
      <w:r>
        <w:rPr>
          <w:rFonts w:hint="eastAsia" w:ascii="Arial" w:hAnsi="Arial" w:cs="Arial"/>
          <w:color w:val="auto"/>
          <w:spacing w:val="8"/>
          <w:szCs w:val="21"/>
          <w:highlight w:val="none"/>
          <w:lang w:val="en-US" w:eastAsia="zh-CN"/>
        </w:rPr>
        <w:t xml:space="preserve">2</w:t>
      </w:r>
      <w:r>
        <w:rPr>
          <w:rFonts w:hint="eastAsia" w:ascii="Arial" w:hAnsi="Arial" w:cs="Arial"/>
          <w:color w:val="auto"/>
          <w:spacing w:val="8"/>
          <w:szCs w:val="21"/>
          <w:highlight w:val="none"/>
        </w:rPr>
        <w:t xml:space="preserve">：雨花院区医用液氮、瓶装特气采购及供应服务</w:t>
      </w:r>
      <w:r>
        <w:rPr>
          <w:rFonts w:hint="eastAsia" w:ascii="Arial" w:hAnsi="Arial" w:cs="Arial"/>
          <w:color w:val="auto"/>
          <w:spacing w:val="8"/>
          <w:szCs w:val="21"/>
          <w:highlight w:val="none"/>
          <w:lang w:val="en-US" w:eastAsia="zh-CN"/>
        </w:rPr>
        <w:t xml:space="preserve">35万元；</w:t>
      </w:r>
      <w:r/>
    </w:p>
    <w:p>
      <w:pPr>
        <w:pStyle w:val="1001"/>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1.5</w:t>
      </w:r>
      <w:r>
        <w:rPr>
          <w:rFonts w:hint="eastAsia" w:ascii="Arial" w:hAnsi="Arial" w:cs="Arial"/>
          <w:color w:val="auto"/>
          <w:spacing w:val="8"/>
          <w:szCs w:val="21"/>
          <w:highlight w:val="none"/>
          <w:lang w:val="en-US" w:eastAsia="zh-CN"/>
        </w:rPr>
        <w:t xml:space="preserve">服务</w:t>
      </w:r>
      <w:r>
        <w:rPr>
          <w:rFonts w:hint="eastAsia" w:ascii="Arial" w:hAnsi="Arial" w:cs="Arial"/>
          <w:color w:val="auto"/>
          <w:spacing w:val="8"/>
          <w:szCs w:val="21"/>
          <w:highlight w:val="none"/>
        </w:rPr>
        <w:t xml:space="preserve">期限：</w:t>
      </w:r>
      <w:r>
        <w:rPr>
          <w:rFonts w:hint="eastAsia" w:ascii="Arial" w:hAnsi="Arial" w:cs="Arial"/>
          <w:color w:val="auto"/>
          <w:spacing w:val="8"/>
          <w:szCs w:val="21"/>
          <w:highlight w:val="none"/>
          <w:lang w:eastAsia="zh-CN"/>
        </w:rPr>
        <w:t xml:space="preserve">壹年。招标有效期三年，合同一年一签。合同服务期满前根据招标人对中标人的当年考评结果决定下一年度是否续签。</w:t>
      </w:r>
      <w:r/>
    </w:p>
    <w:p>
      <w:pPr>
        <w:ind w:left="0" w:right="0" w:firstLine="482"/>
        <w:jc w:val="both"/>
        <w:keepLines w:val="0"/>
        <w:keepNext w:val="0"/>
        <w:pageBreakBefore w:val="0"/>
        <w:spacing w:line="360" w:lineRule="auto"/>
        <w:widowControl/>
        <w:rPr>
          <w:rFonts w:hint="default"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w:t>
      </w:r>
      <w:r>
        <w:rPr>
          <w:rFonts w:hint="eastAsia"/>
          <w:b/>
          <w:bCs/>
          <w:color w:val="auto"/>
          <w:highlight w:val="none"/>
        </w:rPr>
        <w:t xml:space="preserve">技术需求</w:t>
      </w:r>
      <w:bookmarkStart w:id="40" w:name="_Hlk183445798"/>
      <w:r>
        <w:rPr>
          <w:rFonts w:hint="eastAsia"/>
          <w:b/>
          <w:bCs/>
          <w:color w:val="auto"/>
          <w:highlight w:val="none"/>
        </w:rPr>
        <w:t xml:space="preserve">（需在“技术偏离表”中逐条注明偏离情况）</w:t>
      </w:r>
      <w:bookmarkEnd w:id="40"/>
      <w:r/>
      <w:r/>
    </w:p>
    <w:p>
      <w:pPr>
        <w:ind w:firstLine="420"/>
        <w:jc w:val="left"/>
        <w:spacing w:line="360" w:lineRule="auto"/>
        <w:widowControl/>
        <w:rPr>
          <w:color w:val="auto"/>
          <w:highlight w:val="none"/>
        </w:rPr>
      </w:pPr>
      <w:r>
        <w:rPr>
          <w:rFonts w:hint="eastAsia"/>
          <w:color w:val="auto"/>
          <w:highlight w:val="none"/>
        </w:rPr>
        <w:t xml:space="preserve">标段2：医用液氮、瓶装特气采购及供应服务</w:t>
      </w:r>
      <w:r/>
    </w:p>
    <w:p>
      <w:pPr>
        <w:pStyle w:val="1047"/>
        <w:numPr>
          <w:ilvl w:val="0"/>
          <w:numId w:val="12"/>
        </w:numPr>
        <w:jc w:val="left"/>
        <w:spacing w:line="360" w:lineRule="auto"/>
        <w:widowControl/>
        <w:rPr>
          <w:color w:val="auto"/>
          <w:highlight w:val="none"/>
        </w:rPr>
      </w:pPr>
      <w:r>
        <w:rPr>
          <w:rFonts w:hint="eastAsia"/>
          <w:color w:val="auto"/>
          <w:highlight w:val="none"/>
        </w:rPr>
        <w:t xml:space="preserve">★采购清单</w:t>
      </w:r>
      <w:r/>
    </w:p>
    <w:tbl>
      <w:tblPr>
        <w:tblStyle w:val="985"/>
        <w:tblpPr w:horzAnchor="margin" w:tblpXSpec="left" w:vertAnchor="text" w:tblpY="86"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2"/>
        <w:gridCol w:w="3340"/>
        <w:gridCol w:w="1252"/>
        <w:gridCol w:w="1602"/>
        <w:gridCol w:w="1202"/>
      </w:tblGrid>
      <w:tr>
        <w:trPr>
          <w:trHeight w:val="270"/>
        </w:trPr>
        <w:tc>
          <w:tcPr>
            <w:tcW w:w="1159" w:type="pc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产品名称</w:t>
            </w:r>
            <w:r/>
          </w:p>
        </w:tc>
        <w:tc>
          <w:tcPr>
            <w:tcW w:w="1734" w:type="pc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浓度</w:t>
            </w:r>
            <w:r/>
          </w:p>
        </w:tc>
        <w:tc>
          <w:tcPr>
            <w:tcW w:w="650" w:type="pc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w:t>
            </w:r>
            <w:r/>
          </w:p>
        </w:tc>
        <w:tc>
          <w:tcPr>
            <w:tcW w:w="8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年预估用量</w:t>
            </w:r>
            <w:r/>
          </w:p>
        </w:tc>
        <w:tc>
          <w:tcPr>
            <w:tcW w:w="62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备注</w:t>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高氦</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符合国家及行业的相关标准要求</w:t>
            </w:r>
            <w:r/>
          </w:p>
        </w:tc>
      </w:tr>
      <w:tr>
        <w:trPr>
          <w:trHeight w:val="347"/>
        </w:trPr>
        <w:tc>
          <w:tcPr>
            <w:shd w:val="clear" w:color="auto" w:fill="auto"/>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肺功能</w:t>
            </w:r>
            <w:r/>
          </w:p>
        </w:tc>
        <w:tc>
          <w:tcPr>
            <w:tcW w:w="1734" w:type="pct"/>
            <w:vAlign w:val="bottom"/>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CO:0.274%He:9.57%O2:20.6%/N2</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shd w:val="clear" w:color="auto" w:fill="auto"/>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肺功能</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CO:0.3%CH4:0.3%O2:21%/N2</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shd w:val="clear" w:color="auto" w:fill="auto"/>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肺功能</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O2:16%CO2:4%/N2</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氮中氢、二氧化碳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H2:10%CO2:5%/N2</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高氩</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高纯二氧化碳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45</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高氮</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14</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CO2:5%</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普通二氧化碳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410</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普通氮气</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N2</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350</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六氟化硫</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99.90%</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公斤</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一氧化二氮（笑气）</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99.5%</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氮中氧加二氧化碳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CO2（4.98%）、O2（16%）、N2（余）</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氮中氧加二氧化碳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CO2（5%）、O2（12%）、N2（余）</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氮中氧加二氧化碳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CO2（5%）、O2（1%）、N2（94%）</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氮中氧加二氧化碳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CO2（5%）、O2（3%）、N2（92%）</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25</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高纯二氧化碳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高氩</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一氧化二氮</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99.5%</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氧中二氧化碳</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氮中二氧化碳加氧</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CO2（10%）、O2（5%）、N2（85%）</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髙氢</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≥5.0</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高纯空气</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6</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高纯空气</w:t>
            </w:r>
            <w:r/>
          </w:p>
        </w:tc>
        <w:tc>
          <w:tcPr>
            <w:tcW w:w="1734"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O2</w:t>
            </w:r>
            <w:r>
              <w:rPr>
                <w:rFonts w:hint="eastAsia" w:ascii="宋体" w:hAnsi="宋体"/>
                <w:color w:val="auto"/>
                <w:szCs w:val="21"/>
                <w:highlight w:val="none"/>
              </w:rPr>
              <w:t xml:space="preserve">:21%±2.1%,h2≤1.0ppm,CO≤1.0ppm,CO2≤1.0ppm,thc(as ch4)≤0.1ppm,h2o≤2.0ppm, N2（余）</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4L</w:t>
            </w:r>
            <w:r/>
          </w:p>
        </w:tc>
        <w:tc>
          <w:tcPr>
            <w:shd w:val="clear" w:color="auto" w:fill="auto"/>
            <w:tcW w:w="832" w:type="pct"/>
            <w:vAlign w:val="center"/>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5</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超高纯氢气</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99.9999%</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115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氩气中甲烷混合高纯气体</w:t>
            </w:r>
            <w:r/>
          </w:p>
        </w:tc>
        <w:tc>
          <w:tcPr>
            <w:tcW w:w="17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氩气（90%）、甲烷（10%）</w:t>
            </w:r>
            <w:r/>
          </w:p>
        </w:tc>
        <w:tc>
          <w:tcPr>
            <w:tcW w:w="65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832"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223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NO</w:t>
            </w:r>
            <w:r/>
          </w:p>
        </w:tc>
        <w:tc>
          <w:tcPr>
            <w:tcW w:w="333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NO:1000ppm</w:t>
            </w:r>
            <w:r/>
          </w:p>
        </w:tc>
        <w:tc>
          <w:tcPr>
            <w:tcW w:w="12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8L</w:t>
            </w:r>
            <w:r/>
          </w:p>
        </w:tc>
        <w:tc>
          <w:tcPr>
            <w:shd w:val="clear" w:color="auto" w:fill="auto"/>
            <w:tcW w:w="832"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5</w:t>
            </w:r>
            <w:r/>
          </w:p>
        </w:tc>
        <w:tc>
          <w:tcPr>
            <w:tcW w:w="624"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shd w:val="clear" w:color="auto" w:fill="auto"/>
            <w:tcW w:w="0" w:type="auto"/>
            <w:vAlign w:val="center"/>
            <w:textDirection w:val="lrTb"/>
            <w:noWrap w:val="false"/>
          </w:tcPr>
          <w:p>
            <w:pPr>
              <w:jc w:val="center"/>
              <w:rPr>
                <w:rFonts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液氮（核心产品）</w:t>
            </w:r>
            <w:r/>
          </w:p>
        </w:tc>
        <w:tc>
          <w:tcPr>
            <w:shd w:val="clear" w:color="auto" w:fill="auto"/>
            <w:tcW w:w="0" w:type="auto"/>
            <w:vAlign w:val="center"/>
            <w:textDirection w:val="lrTb"/>
            <w:noWrap w:val="false"/>
          </w:tcPr>
          <w:p>
            <w:pPr>
              <w:jc w:val="center"/>
              <w:rPr>
                <w:rFonts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99.999%</w:t>
            </w:r>
            <w:r/>
          </w:p>
        </w:tc>
        <w:tc>
          <w:tcPr>
            <w:shd w:val="clear" w:color="auto" w:fill="auto"/>
            <w:tcW w:w="0" w:type="auto"/>
            <w:vAlign w:val="center"/>
            <w:textDirection w:val="lrTb"/>
            <w:noWrap w:val="false"/>
          </w:tcPr>
          <w:p>
            <w:pPr>
              <w:jc w:val="center"/>
              <w:rPr>
                <w:rFonts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升</w:t>
            </w:r>
            <w:r/>
          </w:p>
        </w:tc>
        <w:tc>
          <w:tcPr>
            <w:shd w:val="clear" w:color="auto" w:fill="auto"/>
            <w:tcW w:w="0" w:type="auto"/>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30000</w:t>
            </w:r>
            <w:r/>
          </w:p>
        </w:tc>
        <w:tc>
          <w:tcPr>
            <w:tcW w:w="0" w:type="auto"/>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pStyle w:val="1047"/>
        <w:numPr>
          <w:ilvl w:val="0"/>
          <w:numId w:val="12"/>
        </w:numPr>
        <w:jc w:val="left"/>
        <w:spacing w:line="360" w:lineRule="auto"/>
        <w:widowControl/>
        <w:rPr>
          <w:color w:val="auto"/>
          <w:highlight w:val="none"/>
        </w:rPr>
      </w:pPr>
      <w:r>
        <w:rPr>
          <w:rFonts w:hint="eastAsia"/>
          <w:color w:val="auto"/>
          <w:highlight w:val="none"/>
        </w:rPr>
        <w:t xml:space="preserve">★严格执行国家</w:t>
      </w:r>
      <w:r>
        <w:rPr>
          <w:rFonts w:hint="eastAsia"/>
          <w:color w:val="auto"/>
          <w:highlight w:val="none"/>
          <w:lang w:val="en-US" w:eastAsia="zh-CN"/>
        </w:rPr>
        <w:t xml:space="preserve">相关</w:t>
      </w:r>
      <w:r>
        <w:rPr>
          <w:rFonts w:hint="eastAsia"/>
          <w:color w:val="auto"/>
          <w:highlight w:val="none"/>
        </w:rPr>
        <w:t xml:space="preserve">质量安全标准</w:t>
      </w:r>
      <w:r>
        <w:rPr>
          <w:rFonts w:hint="eastAsia"/>
          <w:color w:val="auto"/>
          <w:highlight w:val="none"/>
          <w:lang w:eastAsia="zh-CN"/>
        </w:rPr>
        <w:t xml:space="preserve">。</w:t>
      </w:r>
      <w:r/>
    </w:p>
    <w:p>
      <w:pPr>
        <w:pStyle w:val="1047"/>
        <w:numPr>
          <w:ilvl w:val="0"/>
          <w:numId w:val="12"/>
        </w:numPr>
        <w:jc w:val="left"/>
        <w:spacing w:line="360" w:lineRule="auto"/>
        <w:widowControl/>
        <w:rPr>
          <w:color w:val="auto"/>
          <w:highlight w:val="none"/>
        </w:rPr>
      </w:pPr>
      <w:r>
        <w:rPr>
          <w:rFonts w:hint="eastAsia"/>
          <w:color w:val="auto"/>
          <w:highlight w:val="none"/>
        </w:rPr>
        <w:t xml:space="preserve">★投标人具有至少</w:t>
      </w:r>
      <w:r>
        <w:rPr>
          <w:rFonts w:hint="eastAsia"/>
          <w:color w:val="auto"/>
          <w:highlight w:val="none"/>
          <w:lang w:val="en-US" w:eastAsia="zh-CN"/>
        </w:rPr>
        <w:t xml:space="preserve">1</w:t>
      </w:r>
      <w:r>
        <w:rPr>
          <w:rFonts w:hint="eastAsia"/>
          <w:color w:val="auto"/>
          <w:highlight w:val="none"/>
        </w:rPr>
        <w:t xml:space="preserve">辆液氮专用槽车，配置该项目运输车辆通行证应符合南京市相关行政主管部门规定</w:t>
      </w:r>
      <w:r>
        <w:rPr>
          <w:rFonts w:hint="eastAsia"/>
          <w:color w:val="auto"/>
          <w:highlight w:val="none"/>
          <w:lang w:eastAsia="zh-CN"/>
        </w:rPr>
        <w:t xml:space="preserve">。</w:t>
      </w:r>
      <w:r>
        <w:rPr>
          <w:rFonts w:hint="eastAsia"/>
          <w:color w:val="auto"/>
          <w:highlight w:val="none"/>
        </w:rPr>
        <w:t xml:space="preserve">（须在投标文件中提供车辆行驶证复印件并加盖公章。如投标人委托第三方运输企业承担气体运输服务，则投标人需同时提供与该运输企业有效期内的协议书复印件并加盖公章）</w:t>
      </w:r>
      <w:r/>
    </w:p>
    <w:p>
      <w:pPr>
        <w:pStyle w:val="1047"/>
        <w:numPr>
          <w:ilvl w:val="0"/>
          <w:numId w:val="12"/>
        </w:numPr>
        <w:jc w:val="left"/>
        <w:spacing w:line="360" w:lineRule="auto"/>
        <w:widowControl/>
        <w:rPr>
          <w:color w:val="auto"/>
          <w:highlight w:val="none"/>
        </w:rPr>
      </w:pPr>
      <w:r>
        <w:rPr>
          <w:rFonts w:hint="eastAsia"/>
          <w:color w:val="auto"/>
          <w:highlight w:val="none"/>
        </w:rPr>
        <w:t xml:space="preserve">★液体、气体的生产、销售、充装必须满足国家现行强制标准和相关法律规定的要求，货物必须符合或优于国家（行业）标准，以及本项目的质量要求和技术指标与出厂标准的最高标准</w:t>
      </w:r>
      <w:r>
        <w:rPr>
          <w:rFonts w:hint="eastAsia"/>
          <w:color w:val="auto"/>
          <w:highlight w:val="none"/>
          <w:lang w:eastAsia="zh-CN"/>
        </w:rPr>
        <w:t xml:space="preserve">。</w:t>
      </w:r>
      <w:r/>
    </w:p>
    <w:p>
      <w:pPr>
        <w:pStyle w:val="1047"/>
        <w:numPr>
          <w:ilvl w:val="0"/>
          <w:numId w:val="12"/>
        </w:numPr>
        <w:jc w:val="left"/>
        <w:spacing w:line="360" w:lineRule="auto"/>
        <w:widowControl/>
        <w:rPr>
          <w:color w:val="auto"/>
          <w:highlight w:val="none"/>
        </w:rPr>
      </w:pPr>
      <w:r>
        <w:rPr>
          <w:rFonts w:hint="eastAsia"/>
          <w:color w:val="auto"/>
          <w:highlight w:val="none"/>
        </w:rPr>
        <w:t xml:space="preserve">★投标人需提供气瓶专用电动运送车不少于</w:t>
      </w:r>
      <w:r>
        <w:rPr>
          <w:rFonts w:hint="eastAsia"/>
          <w:color w:val="auto"/>
          <w:highlight w:val="none"/>
          <w:lang w:val="en-US" w:eastAsia="zh-CN"/>
        </w:rPr>
        <w:t xml:space="preserve">1</w:t>
      </w:r>
      <w:r>
        <w:rPr>
          <w:rFonts w:hint="eastAsia"/>
          <w:color w:val="auto"/>
          <w:highlight w:val="none"/>
        </w:rPr>
        <w:t xml:space="preserve">辆，以方便在院区内由卸货地点运送至指定科室。</w:t>
      </w:r>
      <w:r/>
    </w:p>
    <w:p>
      <w:pPr>
        <w:pStyle w:val="1047"/>
        <w:numPr>
          <w:ilvl w:val="0"/>
          <w:numId w:val="12"/>
        </w:numPr>
        <w:spacing w:line="360" w:lineRule="auto"/>
        <w:rPr>
          <w:color w:val="auto"/>
          <w:highlight w:val="none"/>
        </w:rPr>
      </w:pPr>
      <w:r>
        <w:rPr>
          <w:rFonts w:hint="eastAsia"/>
          <w:color w:val="auto"/>
          <w:highlight w:val="none"/>
        </w:rPr>
        <w:t xml:space="preserve">★投标人需为该标段至少配备符合下述要求的车辆驾驶员和押运员各1名：车辆驾驶员须持</w:t>
      </w:r>
      <w:r>
        <w:rPr>
          <w:rFonts w:hint="eastAsia" w:ascii="宋体" w:hAnsi="宋体" w:cs="宋体"/>
          <w:color w:val="auto"/>
          <w:szCs w:val="21"/>
          <w:highlight w:val="none"/>
        </w:rPr>
        <w:t xml:space="preserve">有公安部门核发的有</w:t>
      </w:r>
      <w:r>
        <w:rPr>
          <w:rFonts w:hint="eastAsia"/>
          <w:color w:val="auto"/>
          <w:highlight w:val="none"/>
        </w:rPr>
        <w:t xml:space="preserve">效驾驶证，以及交通运输主管部门核发的营业性道路运输驾驶员（危险货物运输）从业资格证；押运员具有交通运输主管部门颁发的经营性道路危险货物运输押运证。（需提供有效的驾驶证、驾驶员从业资格证以及押运证复印件并加盖投标人公章）</w:t>
      </w:r>
      <w:r/>
    </w:p>
    <w:p>
      <w:pPr>
        <w:pStyle w:val="1047"/>
        <w:numPr>
          <w:ilvl w:val="0"/>
          <w:numId w:val="12"/>
        </w:numPr>
        <w:spacing w:line="360" w:lineRule="auto"/>
        <w:rPr>
          <w:rFonts w:ascii="Verdana" w:hAnsi="Verdana"/>
          <w:color w:val="auto"/>
          <w:szCs w:val="21"/>
          <w:highlight w:val="none"/>
        </w:rPr>
      </w:pPr>
      <w:r>
        <w:rPr>
          <w:rFonts w:hint="eastAsia"/>
          <w:color w:val="auto"/>
          <w:highlight w:val="none"/>
        </w:rPr>
        <w:t xml:space="preserve">★投标人需为该标段至少配备具有移动式压力容器充装证（R2证）的操作员1名。</w:t>
      </w:r>
      <w:r>
        <w:rPr>
          <w:rFonts w:hint="eastAsia" w:ascii="宋体" w:hAnsi="宋体" w:cs="宋体"/>
          <w:color w:val="auto"/>
          <w:szCs w:val="21"/>
          <w:highlight w:val="none"/>
        </w:rPr>
        <w:t xml:space="preserve">（需提供有效的证书复印件并加盖投标人公章）</w:t>
      </w:r>
      <w:r/>
    </w:p>
    <w:p>
      <w:pPr>
        <w:pStyle w:val="1047"/>
        <w:numPr>
          <w:ilvl w:val="0"/>
          <w:numId w:val="0"/>
        </w:numPr>
        <w:ind w:left="420"/>
        <w:jc w:val="left"/>
        <w:spacing w:line="360" w:lineRule="auto"/>
        <w:widowControl/>
        <w:rPr>
          <w:color w:val="auto"/>
          <w:highlight w:val="none"/>
        </w:rPr>
      </w:pPr>
      <w:r>
        <w:rPr>
          <w:rFonts w:hint="eastAsia"/>
          <w:color w:val="auto"/>
          <w:highlight w:val="none"/>
          <w:lang w:val="en-US" w:eastAsia="zh-CN"/>
        </w:rPr>
        <w:t xml:space="preserve">8、</w:t>
      </w:r>
      <w:r>
        <w:rPr>
          <w:rFonts w:hint="eastAsia"/>
          <w:color w:val="auto"/>
          <w:highlight w:val="none"/>
        </w:rPr>
        <w:t xml:space="preserve">★所有供货气瓶由投标人提供。</w:t>
      </w:r>
      <w:r/>
    </w:p>
    <w:p>
      <w:pPr>
        <w:pStyle w:val="1047"/>
        <w:numPr>
          <w:ilvl w:val="0"/>
          <w:numId w:val="0"/>
        </w:numPr>
        <w:ind w:left="420"/>
        <w:jc w:val="left"/>
        <w:spacing w:line="360" w:lineRule="auto"/>
        <w:widowControl/>
        <w:rPr>
          <w:rFonts w:hint="eastAsia" w:eastAsia="宋体"/>
          <w:color w:val="auto"/>
          <w:highlight w:val="none"/>
          <w:lang w:val="en-US" w:eastAsia="zh-CN"/>
        </w:rPr>
      </w:pPr>
      <w:r>
        <w:rPr>
          <w:rFonts w:hint="eastAsia"/>
          <w:color w:val="auto"/>
          <w:highlight w:val="none"/>
          <w:lang w:val="en-US" w:eastAsia="zh-CN"/>
        </w:rPr>
        <w:t xml:space="preserve">9、</w:t>
      </w:r>
      <w:r>
        <w:rPr>
          <w:rFonts w:hint="eastAsia"/>
          <w:color w:val="auto"/>
          <w:highlight w:val="none"/>
        </w:rPr>
        <w:t xml:space="preserve">★招标清单内数量为医院预估数量，仅作为招标评标计算依据，仅供参考，</w:t>
      </w:r>
      <w:r>
        <w:rPr>
          <w:rFonts w:hint="eastAsia"/>
          <w:color w:val="auto"/>
          <w:highlight w:val="none"/>
          <w:lang w:val="en-US" w:eastAsia="zh-CN"/>
        </w:rPr>
        <w:t xml:space="preserve">按实结算</w:t>
      </w:r>
      <w:r>
        <w:rPr>
          <w:rFonts w:hint="eastAsia"/>
          <w:color w:val="auto"/>
          <w:highlight w:val="none"/>
        </w:rPr>
        <w:t xml:space="preserve">。</w:t>
      </w:r>
      <w:r/>
    </w:p>
    <w:p>
      <w:pPr>
        <w:jc w:val="left"/>
        <w:spacing w:line="360" w:lineRule="auto"/>
        <w:widowControl/>
        <w:rPr>
          <w:b/>
          <w:bCs/>
          <w:color w:val="auto"/>
          <w:highlight w:val="none"/>
        </w:rPr>
      </w:pPr>
      <w:r>
        <w:rPr>
          <w:rFonts w:hint="eastAsia"/>
          <w:b/>
          <w:bCs/>
          <w:color w:val="auto"/>
          <w:highlight w:val="none"/>
        </w:rPr>
        <w:t xml:space="preserve">三、商务需求（需在“商务偏离表”中逐条注明偏离情况）</w:t>
      </w:r>
      <w:r/>
    </w:p>
    <w:p>
      <w:pPr>
        <w:pStyle w:val="1047"/>
        <w:numPr>
          <w:ilvl w:val="0"/>
          <w:numId w:val="14"/>
        </w:numPr>
        <w:jc w:val="left"/>
        <w:spacing w:line="360" w:lineRule="auto"/>
        <w:widowControl/>
        <w:rPr>
          <w:color w:val="auto"/>
          <w:highlight w:val="none"/>
        </w:rPr>
      </w:pPr>
      <w:r>
        <w:rPr>
          <w:rFonts w:hint="eastAsia"/>
          <w:color w:val="auto"/>
          <w:highlight w:val="none"/>
        </w:rPr>
        <w:t xml:space="preserve">税：本项目执行中相关的一切税费均由中标单位负担。</w:t>
      </w:r>
      <w:r/>
    </w:p>
    <w:p>
      <w:pPr>
        <w:pStyle w:val="1047"/>
        <w:numPr>
          <w:ilvl w:val="0"/>
          <w:numId w:val="14"/>
        </w:numPr>
        <w:jc w:val="left"/>
        <w:spacing w:line="360" w:lineRule="auto"/>
        <w:widowControl/>
        <w:rPr>
          <w:color w:val="auto"/>
          <w:highlight w:val="none"/>
        </w:rPr>
      </w:pPr>
      <w:r>
        <w:rPr>
          <w:rFonts w:hint="eastAsia"/>
          <w:color w:val="auto"/>
          <w:highlight w:val="none"/>
        </w:rPr>
        <w:t xml:space="preserve">供货期：接采购人通知后按规定时间(上午通知的，当日下午17:00前送到;下午通知的，次日上午11:00前送到)送达采购人指定地点。</w:t>
      </w:r>
      <w:r/>
    </w:p>
    <w:p>
      <w:pPr>
        <w:pStyle w:val="1047"/>
        <w:numPr>
          <w:ilvl w:val="0"/>
          <w:numId w:val="14"/>
        </w:numPr>
        <w:jc w:val="left"/>
        <w:spacing w:line="360" w:lineRule="auto"/>
        <w:widowControl/>
        <w:rPr>
          <w:color w:val="auto"/>
          <w:highlight w:val="none"/>
        </w:rPr>
      </w:pPr>
      <w:r>
        <w:rPr>
          <w:rFonts w:hint="eastAsia"/>
          <w:color w:val="auto"/>
          <w:highlight w:val="none"/>
        </w:rPr>
        <w:t xml:space="preserve">交货地点：江苏省人民医院</w:t>
      </w:r>
      <w:r>
        <w:rPr>
          <w:rFonts w:hint="eastAsia"/>
          <w:color w:val="auto"/>
          <w:highlight w:val="none"/>
          <w:lang w:val="en-US" w:eastAsia="zh-CN"/>
        </w:rPr>
        <w:t xml:space="preserve">雨花院区</w:t>
      </w:r>
      <w:r>
        <w:rPr>
          <w:rFonts w:hint="eastAsia"/>
          <w:color w:val="auto"/>
          <w:highlight w:val="none"/>
        </w:rPr>
        <w:t xml:space="preserve">指定</w:t>
      </w:r>
      <w:r>
        <w:rPr>
          <w:rFonts w:hint="eastAsia"/>
          <w:color w:val="auto"/>
          <w:highlight w:val="none"/>
          <w:lang w:val="en-US" w:eastAsia="zh-CN"/>
        </w:rPr>
        <w:t xml:space="preserve">地点</w:t>
      </w:r>
      <w:r>
        <w:rPr>
          <w:rFonts w:hint="eastAsia"/>
          <w:color w:val="auto"/>
          <w:highlight w:val="none"/>
        </w:rPr>
        <w:t xml:space="preserve">。</w:t>
      </w:r>
      <w:r/>
    </w:p>
    <w:p>
      <w:pPr>
        <w:pStyle w:val="1047"/>
        <w:numPr>
          <w:ilvl w:val="0"/>
          <w:numId w:val="14"/>
        </w:numPr>
        <w:jc w:val="left"/>
        <w:spacing w:line="360" w:lineRule="auto"/>
        <w:widowControl/>
        <w:rPr>
          <w:color w:val="auto"/>
          <w:highlight w:val="none"/>
        </w:rPr>
      </w:pPr>
      <w:r>
        <w:rPr>
          <w:rFonts w:hint="eastAsia"/>
          <w:color w:val="auto"/>
          <w:highlight w:val="none"/>
        </w:rPr>
        <w:t xml:space="preserve">货物验收：中标单位须派有经验的技术人员和医院相关人员共同验收，有质量问题无条件更换。随货必须提供有效的</w:t>
      </w:r>
      <w:r>
        <w:rPr>
          <w:rFonts w:hint="eastAsia" w:ascii="宋体" w:hAnsi="宋体" w:cs="宋体"/>
          <w:bCs/>
          <w:color w:val="auto"/>
          <w:highlight w:val="none"/>
        </w:rPr>
        <w:t xml:space="preserve">批号及质检合格证</w:t>
      </w:r>
      <w:r>
        <w:rPr>
          <w:rFonts w:hint="eastAsia"/>
          <w:color w:val="auto"/>
          <w:highlight w:val="none"/>
        </w:rPr>
        <w:t xml:space="preserve">等相关资料。</w:t>
      </w:r>
      <w:r/>
    </w:p>
    <w:p>
      <w:pPr>
        <w:pStyle w:val="1047"/>
        <w:numPr>
          <w:ilvl w:val="0"/>
          <w:numId w:val="14"/>
        </w:numPr>
        <w:jc w:val="left"/>
        <w:spacing w:line="360" w:lineRule="auto"/>
        <w:widowControl/>
        <w:rPr>
          <w:color w:val="auto"/>
          <w:highlight w:val="none"/>
        </w:rPr>
      </w:pPr>
      <w:r>
        <w:rPr>
          <w:rFonts w:hint="eastAsia"/>
          <w:color w:val="auto"/>
          <w:highlight w:val="none"/>
        </w:rPr>
        <w:t xml:space="preserve">中标单位交付的货物应当完全符合招投标文件和合同所规定的货物、数量和规格等要求。中标单位提供的货物不符合招投标文件和合同规定的，我院有权拒收货物，由此引起的风险，由中标单位承担。</w:t>
      </w:r>
      <w:r/>
    </w:p>
    <w:p>
      <w:pPr>
        <w:pStyle w:val="1047"/>
        <w:numPr>
          <w:ilvl w:val="0"/>
          <w:numId w:val="14"/>
        </w:numPr>
        <w:jc w:val="left"/>
        <w:spacing w:line="360" w:lineRule="auto"/>
        <w:widowControl/>
        <w:rPr>
          <w:color w:val="auto"/>
          <w:highlight w:val="none"/>
        </w:rPr>
      </w:pPr>
      <w:r>
        <w:rPr>
          <w:rFonts w:hint="eastAsia"/>
          <w:color w:val="auto"/>
          <w:highlight w:val="none"/>
        </w:rPr>
        <w:t xml:space="preserve">货物的到货验收包括：规格、数量、外观质量、及货物包装是否完好。若因上述等原因不符合要求导致逾期交付的，由中标单位承担相关的违约责任。</w:t>
      </w:r>
      <w:r/>
    </w:p>
    <w:p>
      <w:pPr>
        <w:pStyle w:val="1047"/>
        <w:numPr>
          <w:ilvl w:val="0"/>
          <w:numId w:val="14"/>
        </w:numPr>
        <w:jc w:val="left"/>
        <w:spacing w:line="360" w:lineRule="auto"/>
        <w:widowControl/>
        <w:rPr>
          <w:color w:val="auto"/>
          <w:highlight w:val="none"/>
        </w:rPr>
      </w:pPr>
      <w:r>
        <w:rPr>
          <w:rFonts w:hint="eastAsia"/>
          <w:color w:val="auto"/>
          <w:highlight w:val="none"/>
        </w:rPr>
        <w:t xml:space="preserve">货物验收的标准：按行业通行标准、厂方出厂标准和中标单位投标文件的承诺及合同约定，并不低于国家相关标准。验收和使用过程中发现有质量问题的，即给予无条件换货。</w:t>
      </w:r>
      <w:r/>
    </w:p>
    <w:p>
      <w:pPr>
        <w:pStyle w:val="1047"/>
        <w:numPr>
          <w:ilvl w:val="0"/>
          <w:numId w:val="14"/>
        </w:numPr>
        <w:jc w:val="left"/>
        <w:spacing w:line="360" w:lineRule="auto"/>
        <w:widowControl/>
        <w:rPr>
          <w:color w:val="auto"/>
          <w:highlight w:val="none"/>
        </w:rPr>
      </w:pPr>
      <w:r>
        <w:rPr>
          <w:rFonts w:hint="eastAsia"/>
          <w:color w:val="auto"/>
          <w:highlight w:val="none"/>
        </w:rPr>
        <w:t xml:space="preserve">在采购人所在地须有长期固定的售后服务正规机构，具备24小时随叫随送的应急能力。</w:t>
      </w:r>
      <w:r/>
    </w:p>
    <w:p>
      <w:pPr>
        <w:pStyle w:val="1047"/>
        <w:numPr>
          <w:ilvl w:val="0"/>
          <w:numId w:val="14"/>
        </w:numPr>
        <w:jc w:val="left"/>
        <w:spacing w:line="360" w:lineRule="auto"/>
        <w:widowControl/>
        <w:rPr>
          <w:color w:val="auto"/>
          <w:highlight w:val="none"/>
        </w:rPr>
      </w:pPr>
      <w:r>
        <w:rPr>
          <w:rFonts w:hint="eastAsia"/>
          <w:color w:val="auto"/>
          <w:highlight w:val="none"/>
        </w:rPr>
        <w:t xml:space="preserve">如遇招标人紧急情况，需向中标人临时加购产品的，中标人需在2小时内与招标人明确具体数量及要求</w:t>
      </w:r>
      <w:r>
        <w:rPr>
          <w:rFonts w:hint="eastAsia"/>
          <w:color w:val="auto"/>
          <w:highlight w:val="none"/>
          <w:lang w:eastAsia="zh-CN"/>
        </w:rPr>
        <w:t xml:space="preserve">，</w:t>
      </w:r>
      <w:r>
        <w:rPr>
          <w:rFonts w:hint="eastAsia"/>
          <w:color w:val="auto"/>
          <w:highlight w:val="none"/>
        </w:rPr>
        <w:t xml:space="preserve">12小时内（含）送达。</w:t>
      </w:r>
      <w:r/>
    </w:p>
    <w:p>
      <w:pPr>
        <w:pStyle w:val="1047"/>
        <w:numPr>
          <w:ilvl w:val="0"/>
          <w:numId w:val="14"/>
        </w:numPr>
        <w:jc w:val="left"/>
        <w:spacing w:line="360" w:lineRule="auto"/>
        <w:widowControl/>
        <w:rPr>
          <w:color w:val="auto"/>
          <w:highlight w:val="none"/>
        </w:rPr>
      </w:pPr>
      <w:r>
        <w:rPr>
          <w:rFonts w:hint="eastAsia"/>
          <w:color w:val="auto"/>
          <w:highlight w:val="none"/>
        </w:rPr>
        <w:t xml:space="preserve">中标单位应按照国家有关法律法规规章和“三包”规定以及合同所附的“服务承诺”提供服务。</w:t>
      </w:r>
      <w:r/>
    </w:p>
    <w:p>
      <w:pPr>
        <w:pStyle w:val="1047"/>
        <w:numPr>
          <w:ilvl w:val="0"/>
          <w:numId w:val="14"/>
        </w:numPr>
        <w:jc w:val="left"/>
        <w:spacing w:line="360" w:lineRule="auto"/>
        <w:widowControl/>
        <w:rPr>
          <w:color w:val="auto"/>
          <w:highlight w:val="none"/>
        </w:rPr>
      </w:pPr>
      <w:r>
        <w:rPr>
          <w:rFonts w:hint="eastAsia"/>
          <w:color w:val="auto"/>
          <w:highlight w:val="none"/>
        </w:rPr>
        <w:t xml:space="preserve">中标单位需承诺对所购货物的质量保证，出现任何质量问题，中标单位必须予以更换相同产品。</w:t>
      </w:r>
      <w:r/>
    </w:p>
    <w:p>
      <w:pPr>
        <w:pStyle w:val="1047"/>
        <w:numPr>
          <w:ilvl w:val="0"/>
          <w:numId w:val="14"/>
        </w:numPr>
        <w:jc w:val="left"/>
        <w:spacing w:line="360" w:lineRule="auto"/>
        <w:widowControl/>
        <w:rPr>
          <w:color w:val="auto"/>
          <w:highlight w:val="none"/>
        </w:rPr>
      </w:pPr>
      <w:r>
        <w:rPr>
          <w:rFonts w:hint="eastAsia"/>
          <w:color w:val="auto"/>
          <w:highlight w:val="none"/>
        </w:rPr>
        <w:t xml:space="preserve">投标人在投标文件中应提供售后服务的承诺，包括在招标人所在地或周边地区售后服务机构及人员的情况、质保期内及质保期满后的售后服务情况。</w:t>
      </w:r>
      <w:r/>
    </w:p>
    <w:p>
      <w:pPr>
        <w:pStyle w:val="1047"/>
        <w:numPr>
          <w:ilvl w:val="0"/>
          <w:numId w:val="14"/>
        </w:numPr>
        <w:jc w:val="left"/>
        <w:spacing w:line="360" w:lineRule="auto"/>
        <w:widowControl/>
        <w:rPr>
          <w:color w:val="auto"/>
          <w:highlight w:val="none"/>
        </w:rPr>
      </w:pPr>
      <w:r>
        <w:rPr>
          <w:rFonts w:hint="eastAsia"/>
          <w:color w:val="auto"/>
          <w:highlight w:val="none"/>
        </w:rPr>
        <w:t xml:space="preserve">投标人需提供保障全过程供气的信息化软件服务（包括但不限于气体</w:t>
      </w:r>
      <w:r>
        <w:rPr>
          <w:rFonts w:hint="eastAsia" w:ascii="宋体" w:hAnsi="宋体" w:cs="宋体"/>
          <w:color w:val="auto"/>
          <w:szCs w:val="21"/>
          <w:highlight w:val="none"/>
        </w:rPr>
        <w:t xml:space="preserve">后台管理系统</w:t>
      </w:r>
      <w:r>
        <w:rPr>
          <w:rFonts w:hint="eastAsia"/>
          <w:color w:val="auto"/>
          <w:highlight w:val="none"/>
        </w:rPr>
        <w:t xml:space="preserve">）。</w:t>
      </w:r>
      <w:r/>
    </w:p>
    <w:p>
      <w:pPr>
        <w:pStyle w:val="1047"/>
        <w:numPr>
          <w:ilvl w:val="0"/>
          <w:numId w:val="14"/>
        </w:numPr>
        <w:jc w:val="left"/>
        <w:spacing w:line="360" w:lineRule="auto"/>
        <w:widowControl/>
        <w:rPr>
          <w:color w:val="auto"/>
          <w:highlight w:val="none"/>
        </w:rPr>
      </w:pPr>
      <w:r>
        <w:rPr>
          <w:rFonts w:hint="eastAsia"/>
          <w:color w:val="auto"/>
          <w:highlight w:val="none"/>
        </w:rPr>
        <w:t xml:space="preserve">付款方式：货物验收合格且收到中标单位发票后支付货款。</w:t>
      </w:r>
      <w:r/>
    </w:p>
    <w:p>
      <w:pPr>
        <w:jc w:val="left"/>
        <w:spacing w:line="360" w:lineRule="auto"/>
        <w:widowControl/>
        <w:rPr>
          <w:b/>
          <w:bCs/>
          <w:color w:val="auto"/>
          <w:highlight w:val="none"/>
        </w:rPr>
      </w:pPr>
      <w:r>
        <w:rPr>
          <w:rFonts w:hint="eastAsia"/>
          <w:b/>
          <w:bCs/>
          <w:color w:val="auto"/>
          <w:highlight w:val="none"/>
        </w:rPr>
        <w:t xml:space="preserve">四、其他要求</w:t>
      </w:r>
      <w:r/>
    </w:p>
    <w:p>
      <w:pPr>
        <w:pStyle w:val="1047"/>
        <w:numPr>
          <w:ilvl w:val="0"/>
          <w:numId w:val="15"/>
        </w:numPr>
        <w:jc w:val="left"/>
        <w:spacing w:line="360" w:lineRule="auto"/>
        <w:widowControl/>
        <w:rPr>
          <w:color w:val="auto"/>
          <w:highlight w:val="none"/>
        </w:rPr>
      </w:pPr>
      <w:r>
        <w:rPr>
          <w:rFonts w:hint="eastAsia"/>
          <w:color w:val="auto"/>
          <w:highlight w:val="none"/>
        </w:rPr>
        <w:t xml:space="preserve">投标人在投标文件中应提供投标文件与招标文件的技术条款偏差表，如与招标文件无偏差，也应说明。</w:t>
      </w:r>
      <w:r/>
    </w:p>
    <w:p>
      <w:pPr>
        <w:pStyle w:val="1047"/>
        <w:numPr>
          <w:ilvl w:val="0"/>
          <w:numId w:val="15"/>
        </w:numPr>
        <w:jc w:val="left"/>
        <w:spacing w:line="360" w:lineRule="auto"/>
        <w:widowControl/>
        <w:rPr>
          <w:color w:val="auto"/>
          <w:highlight w:val="none"/>
        </w:rPr>
      </w:pPr>
      <w:r>
        <w:rPr>
          <w:rFonts w:hint="eastAsia"/>
          <w:color w:val="auto"/>
          <w:highlight w:val="none"/>
        </w:rPr>
        <w:t xml:space="preserve">投标人在投标文件中应提供投标文件与招标文件的商务条款偏差表，如与招标文件无偏差，也应说明。</w:t>
      </w:r>
      <w:r/>
    </w:p>
    <w:p>
      <w:pPr>
        <w:pStyle w:val="1047"/>
        <w:numPr>
          <w:ilvl w:val="0"/>
          <w:numId w:val="15"/>
        </w:numPr>
        <w:jc w:val="left"/>
        <w:spacing w:line="360" w:lineRule="auto"/>
        <w:widowControl/>
        <w:rPr>
          <w:color w:val="auto"/>
          <w:highlight w:val="none"/>
        </w:rPr>
      </w:pPr>
      <w:r>
        <w:rPr>
          <w:rFonts w:hint="eastAsia"/>
          <w:color w:val="auto"/>
          <w:highlight w:val="none"/>
        </w:rPr>
        <w:t xml:space="preserve">投标人在投标文件中应提供完善的产品质量保障措施，如产品交付时发现产品存在质量缺陷、包装缺陷等质量问题，中标单位将在合理期限内无条件更换，直至我院满意，过程中所发生的费用由中标单位承担。</w:t>
      </w:r>
      <w:r/>
    </w:p>
    <w:p>
      <w:pPr>
        <w:pStyle w:val="1047"/>
        <w:numPr>
          <w:ilvl w:val="0"/>
          <w:numId w:val="15"/>
        </w:numPr>
        <w:jc w:val="left"/>
        <w:spacing w:line="360" w:lineRule="auto"/>
        <w:widowControl/>
        <w:rPr>
          <w:color w:val="auto"/>
          <w:highlight w:val="none"/>
        </w:rPr>
      </w:pPr>
      <w:r>
        <w:rPr>
          <w:rFonts w:hint="eastAsia"/>
          <w:color w:val="auto"/>
          <w:highlight w:val="none"/>
        </w:rPr>
        <w:t xml:space="preserve">投标人应保证所购买的货物为全新、完整、未使用过的良好介质，与本采购文件要求一致。</w:t>
      </w:r>
      <w:r/>
    </w:p>
    <w:p>
      <w:pPr>
        <w:pStyle w:val="1047"/>
        <w:numPr>
          <w:ilvl w:val="0"/>
          <w:numId w:val="15"/>
        </w:numPr>
        <w:jc w:val="left"/>
        <w:spacing w:line="360" w:lineRule="auto"/>
        <w:widowControl/>
        <w:rPr>
          <w:color w:val="auto"/>
          <w:highlight w:val="none"/>
        </w:rPr>
      </w:pPr>
      <w:r>
        <w:rPr>
          <w:rFonts w:hint="eastAsia"/>
          <w:color w:val="auto"/>
          <w:highlight w:val="none"/>
        </w:rPr>
        <w:t xml:space="preserve">投标人在投标文件中应提供投标货物实施方案、验收方案、产品售后技术服务方案、相关销售业绩、第三方检测报告等资料。</w:t>
      </w:r>
      <w:r/>
    </w:p>
    <w:p>
      <w:pPr>
        <w:jc w:val="left"/>
        <w:spacing w:line="360" w:lineRule="auto"/>
        <w:widowControl/>
        <w:rPr>
          <w:b/>
          <w:bCs/>
          <w:color w:val="auto"/>
          <w:highlight w:val="none"/>
        </w:rPr>
      </w:pPr>
      <w:r>
        <w:rPr>
          <w:rFonts w:hint="eastAsia"/>
          <w:b/>
          <w:bCs/>
          <w:color w:val="auto"/>
          <w:highlight w:val="none"/>
        </w:rPr>
        <w:t xml:space="preserve">五、项目报价要求</w:t>
      </w:r>
      <w:r/>
    </w:p>
    <w:p>
      <w:pPr>
        <w:pStyle w:val="1047"/>
        <w:numPr>
          <w:ilvl w:val="0"/>
          <w:numId w:val="16"/>
        </w:numPr>
        <w:jc w:val="left"/>
        <w:spacing w:line="360" w:lineRule="auto"/>
        <w:widowControl/>
        <w:rPr>
          <w:color w:val="auto"/>
          <w:highlight w:val="none"/>
        </w:rPr>
      </w:pPr>
      <w:r>
        <w:rPr>
          <w:rFonts w:hint="eastAsia"/>
          <w:color w:val="auto"/>
          <w:highlight w:val="none"/>
        </w:rPr>
        <w:t xml:space="preserve">所有投标价格均为人民币报价。包括税费、产品费用、实施费用、安装调试费用等所有费用。</w:t>
      </w:r>
      <w:r/>
    </w:p>
    <w:p>
      <w:pPr>
        <w:pStyle w:val="1047"/>
        <w:numPr>
          <w:ilvl w:val="0"/>
          <w:numId w:val="16"/>
        </w:numPr>
        <w:jc w:val="left"/>
        <w:spacing w:line="360" w:lineRule="auto"/>
        <w:widowControl/>
        <w:rPr>
          <w:color w:val="auto"/>
          <w:highlight w:val="none"/>
        </w:rPr>
      </w:pPr>
      <w:r>
        <w:rPr>
          <w:rFonts w:hint="eastAsia"/>
          <w:color w:val="auto"/>
          <w:highlight w:val="none"/>
        </w:rPr>
        <w:t xml:space="preserve">供应商应提供详细的分项价格和总价。如果出现总价与分项价格不相符，则以分项价格为准。</w:t>
      </w:r>
      <w:r/>
    </w:p>
    <w:p>
      <w:pPr>
        <w:pStyle w:val="1047"/>
        <w:numPr>
          <w:ilvl w:val="0"/>
          <w:numId w:val="16"/>
        </w:numPr>
        <w:jc w:val="left"/>
        <w:spacing w:line="360" w:lineRule="auto"/>
        <w:widowControl/>
        <w:rPr>
          <w:color w:val="auto"/>
          <w:highlight w:val="none"/>
        </w:rPr>
      </w:pPr>
      <w:r>
        <w:rPr>
          <w:rFonts w:hint="eastAsia"/>
          <w:color w:val="auto"/>
          <w:highlight w:val="none"/>
        </w:rPr>
        <w:t xml:space="preserve">供应商应对其报价的正确性和充分性负责，这些价格足以负担遵守所有采购条件的费用，以及正确地、适当地履行和完成采购邀请函中所述的工作所必需的所有事项的费用。</w:t>
      </w:r>
      <w:r/>
    </w:p>
    <w:p>
      <w:pPr>
        <w:pStyle w:val="1047"/>
        <w:numPr>
          <w:ilvl w:val="0"/>
          <w:numId w:val="16"/>
        </w:numPr>
        <w:jc w:val="left"/>
        <w:spacing w:line="360" w:lineRule="auto"/>
        <w:widowControl/>
        <w:rPr>
          <w:color w:val="auto"/>
          <w:highlight w:val="none"/>
        </w:rPr>
      </w:pPr>
      <w:r>
        <w:rPr>
          <w:rFonts w:hint="eastAsia"/>
          <w:color w:val="auto"/>
          <w:highlight w:val="none"/>
        </w:rPr>
        <w:t xml:space="preserve">所报价对应的服务应满足本项目的要求，并能完全实现供应商针对本项目制定的服务方案，如在此价格上发现有缺项，供应商负责承担并免费提供。</w:t>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hint="eastAsia" w:ascii="Arial" w:hAnsi="Arial" w:cs="Arial"/>
          <w:b/>
          <w:bCs/>
          <w:color w:val="auto"/>
          <w:sz w:val="32"/>
          <w:szCs w:val="44"/>
          <w:highlight w:val="none"/>
        </w:rPr>
      </w:pPr>
      <w:r>
        <w:rPr>
          <w:rFonts w:hint="eastAsia" w:ascii="Arial" w:hAnsi="Arial" w:cs="Arial"/>
          <w:b/>
          <w:bCs/>
          <w:color w:val="auto"/>
          <w:sz w:val="32"/>
          <w:szCs w:val="44"/>
          <w:highlight w:val="none"/>
        </w:rPr>
        <w:br w:type="page" w:clear="all"/>
      </w:r>
      <w:r/>
    </w:p>
    <w:p>
      <w:pPr>
        <w:ind w:firstLine="0"/>
        <w:jc w:val="center"/>
        <w:spacing w:line="360" w:lineRule="auto"/>
        <w:rPr>
          <w:color w:val="auto"/>
          <w:highlight w:val="none"/>
        </w:rPr>
      </w:pPr>
      <w:r>
        <w:rPr>
          <w:rFonts w:hint="eastAsia" w:ascii="Arial" w:hAnsi="Arial" w:cs="Arial"/>
          <w:b/>
          <w:bCs/>
          <w:color w:val="auto"/>
          <w:sz w:val="32"/>
          <w:szCs w:val="44"/>
          <w:highlight w:val="none"/>
        </w:rPr>
        <w:t xml:space="preserve">第五章 </w:t>
      </w:r>
      <w:r>
        <w:rPr>
          <w:rFonts w:ascii="Arial" w:hAnsi="Arial" w:cs="Arial"/>
          <w:b/>
          <w:bCs/>
          <w:color w:val="auto"/>
          <w:sz w:val="32"/>
          <w:szCs w:val="44"/>
          <w:highlight w:val="none"/>
        </w:rPr>
        <w:t xml:space="preserve">合同主要条款及格式</w:t>
      </w:r>
      <w:r/>
    </w:p>
    <w:p>
      <w:pPr>
        <w:pStyle w:val="975"/>
        <w:numPr>
          <w:ilvl w:val="0"/>
          <w:numId w:val="0"/>
        </w:numPr>
        <w:jc w:val="center"/>
        <w:tabs>
          <w:tab w:val="right" w:pos="9638" w:leader="none"/>
        </w:tabs>
        <w:rPr>
          <w:rFonts w:ascii="宋体" w:hAnsi="宋体"/>
          <w:color w:val="auto"/>
          <w:highlight w:val="none"/>
        </w:rPr>
      </w:pPr>
      <w:r>
        <w:rPr>
          <w:rFonts w:hint="eastAsia" w:ascii="宋体" w:hAnsi="宋体"/>
          <w:color w:val="auto"/>
          <w:highlight w:val="none"/>
        </w:rPr>
        <w:t xml:space="preserve">江苏省人民医院服务保障合同</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甲方：</w:t>
      </w:r>
      <w:r>
        <w:rPr>
          <w:rFonts w:hint="eastAsia" w:ascii="宋体" w:hAnsi="宋体"/>
          <w:color w:val="auto"/>
          <w:sz w:val="24"/>
          <w:highlight w:val="none"/>
          <w:u w:val="single"/>
        </w:rPr>
        <w:t xml:space="preserve">江苏省人民医院</w:t>
      </w:r>
      <w:r>
        <w:rPr>
          <w:rFonts w:ascii="宋体" w:hAnsi="宋体"/>
          <w:color w:val="auto"/>
          <w:sz w:val="24"/>
          <w:highlight w:val="none"/>
          <w:u w:val="single"/>
        </w:rPr>
        <w:t xml:space="preserve">    </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根据《中华人民共和国民法典》及国家有关规定，</w:t>
      </w:r>
      <w:r>
        <w:rPr>
          <w:rFonts w:hint="eastAsia" w:ascii="宋体" w:hAnsi="宋体" w:cs="宋体"/>
          <w:color w:val="auto"/>
          <w:sz w:val="24"/>
          <w:highlight w:val="none"/>
        </w:rPr>
        <w:t xml:space="preserve">依据甲方要求和项目具体情况，</w:t>
      </w:r>
      <w:r>
        <w:rPr>
          <w:rFonts w:hint="eastAsia" w:ascii="宋体" w:hAnsi="宋体"/>
          <w:color w:val="auto"/>
          <w:sz w:val="24"/>
          <w:highlight w:val="none"/>
        </w:rPr>
        <w:t xml:space="preserve">遵循平等、自愿、公平和诚实信用的原则，特订立以下条款共同遵守。</w:t>
      </w:r>
      <w:r/>
    </w:p>
    <w:p>
      <w:pPr>
        <w:ind w:firstLine="281"/>
        <w:spacing w:line="360" w:lineRule="auto"/>
        <w:rPr>
          <w:b/>
          <w:color w:val="auto"/>
          <w:sz w:val="28"/>
          <w:szCs w:val="28"/>
          <w:highlight w:val="none"/>
        </w:rPr>
      </w:pPr>
      <w:r>
        <w:rPr>
          <w:rFonts w:hint="eastAsia"/>
          <w:b/>
          <w:color w:val="auto"/>
          <w:sz w:val="28"/>
          <w:szCs w:val="28"/>
          <w:highlight w:val="none"/>
        </w:rPr>
        <w:t xml:space="preserve">一、项目概况</w:t>
      </w:r>
      <w:r/>
    </w:p>
    <w:p>
      <w:pPr>
        <w:ind w:left="200"/>
        <w:spacing w:line="360" w:lineRule="auto"/>
        <w:tabs>
          <w:tab w:val="left" w:pos="180" w:leader="none"/>
          <w:tab w:val="left" w:pos="360" w:leader="none"/>
          <w:tab w:val="left" w:pos="1964"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项目名称：</w:t>
      </w:r>
      <w:r>
        <w:rPr>
          <w:rFonts w:hint="eastAsia" w:ascii="宋体" w:hAnsi="宋体"/>
          <w:color w:val="auto"/>
          <w:sz w:val="24"/>
          <w:highlight w:val="none"/>
          <w:u w:val="single"/>
        </w:rPr>
        <w:t xml:space="preserve">江苏省人民医院</w:t>
      </w:r>
      <w:r>
        <w:rPr>
          <w:rFonts w:hint="eastAsia" w:ascii="宋体" w:hAnsi="宋体"/>
          <w:color w:val="auto"/>
          <w:sz w:val="24"/>
          <w:highlight w:val="none"/>
          <w:u w:val="single"/>
          <w:lang w:val="en-US" w:eastAsia="zh-CN"/>
        </w:rPr>
        <w:t xml:space="preserve">雨花院区</w:t>
      </w:r>
      <w:r>
        <w:rPr>
          <w:rFonts w:hint="eastAsia" w:ascii="宋体" w:hAnsi="宋体"/>
          <w:color w:val="auto"/>
          <w:sz w:val="24"/>
          <w:highlight w:val="none"/>
          <w:u w:val="single"/>
        </w:rPr>
        <w:t xml:space="preserve">医用液氮、瓶装特气采购及供应服务 </w:t>
      </w:r>
      <w:r/>
    </w:p>
    <w:p>
      <w:pPr>
        <w:ind w:left="200"/>
        <w:spacing w:line="360" w:lineRule="auto"/>
        <w:tabs>
          <w:tab w:val="left" w:pos="180" w:leader="none"/>
          <w:tab w:val="left" w:pos="360" w:leader="none"/>
          <w:tab w:val="left" w:pos="1964"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甲方委托乙方为我院提供</w:t>
      </w:r>
      <w:r>
        <w:rPr>
          <w:rFonts w:hint="eastAsia" w:ascii="宋体" w:hAnsi="宋体"/>
          <w:color w:val="auto"/>
          <w:sz w:val="24"/>
          <w:highlight w:val="none"/>
          <w:u w:val="single"/>
        </w:rPr>
        <w:t xml:space="preserve">医用液氮、瓶装特气采购及供应</w:t>
      </w:r>
      <w:r>
        <w:rPr>
          <w:rFonts w:hint="eastAsia" w:ascii="宋体" w:hAnsi="宋体"/>
          <w:color w:val="auto"/>
          <w:sz w:val="24"/>
          <w:highlight w:val="none"/>
        </w:rPr>
        <w:t xml:space="preserve">服务。</w:t>
      </w:r>
      <w:r/>
    </w:p>
    <w:p>
      <w:pPr>
        <w:ind w:left="200"/>
        <w:spacing w:line="360" w:lineRule="auto"/>
        <w:rPr>
          <w:b/>
          <w:color w:val="auto"/>
          <w:sz w:val="28"/>
          <w:szCs w:val="28"/>
          <w:highlight w:val="none"/>
        </w:rPr>
      </w:pPr>
      <w:r>
        <w:rPr>
          <w:rFonts w:hint="eastAsia"/>
          <w:b/>
          <w:color w:val="auto"/>
          <w:sz w:val="28"/>
          <w:szCs w:val="28"/>
          <w:highlight w:val="none"/>
        </w:rPr>
        <w:t xml:space="preserve">二、合同期</w:t>
      </w:r>
      <w:r/>
    </w:p>
    <w:p>
      <w:pPr>
        <w:ind w:firstLine="200"/>
        <w:spacing w:line="360" w:lineRule="auto"/>
        <w:tabs>
          <w:tab w:val="left" w:pos="180" w:leader="none"/>
          <w:tab w:val="left" w:pos="360" w:leader="none"/>
          <w:tab w:val="left" w:pos="1964" w:leader="none"/>
        </w:tabs>
        <w:rPr>
          <w:rFonts w:ascii="宋体" w:hAnsi="宋体"/>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w:t>
      </w:r>
      <w:r>
        <w:rPr>
          <w:rFonts w:hint="eastAsia" w:ascii="宋体" w:hAnsi="宋体"/>
          <w:bCs/>
          <w:color w:val="auto"/>
          <w:sz w:val="24"/>
          <w:highlight w:val="none"/>
        </w:rPr>
        <w:t xml:space="preserve">合同有效期：</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日至</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200"/>
        <w:spacing w:line="360" w:lineRule="auto"/>
        <w:tabs>
          <w:tab w:val="left" w:pos="180" w:leader="none"/>
          <w:tab w:val="left" w:pos="360" w:leader="none"/>
          <w:tab w:val="left" w:pos="196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合作</w:t>
      </w:r>
      <w:r>
        <w:rPr>
          <w:rFonts w:hint="eastAsia" w:ascii="宋体" w:hAnsi="宋体" w:cs="宋体"/>
          <w:color w:val="auto"/>
          <w:sz w:val="24"/>
          <w:highlight w:val="none"/>
        </w:rPr>
        <w:t xml:space="preserve">协议</w:t>
      </w:r>
      <w:r>
        <w:rPr>
          <w:rFonts w:hint="eastAsia" w:ascii="宋体" w:hAnsi="宋体" w:cs="Batang"/>
          <w:color w:val="auto"/>
          <w:sz w:val="24"/>
          <w:highlight w:val="none"/>
        </w:rPr>
        <w:t xml:space="preserve">期限：</w:t>
      </w:r>
      <w:r/>
    </w:p>
    <w:p>
      <w:pPr>
        <w:ind w:firstLine="200"/>
        <w:spacing w:line="360" w:lineRule="auto"/>
        <w:rPr>
          <w:rFonts w:ascii="宋体" w:hAnsi="宋体"/>
          <w:color w:val="auto"/>
          <w:sz w:val="24"/>
          <w:highlight w:val="none"/>
        </w:rPr>
      </w:pPr>
      <w:r>
        <w:rPr>
          <w:rFonts w:hint="eastAsia" w:ascii="宋体" w:hAnsi="宋体"/>
          <w:color w:val="auto"/>
          <w:sz w:val="24"/>
          <w:highlight w:val="none"/>
        </w:rPr>
        <w:t xml:space="preserve">合作</w:t>
      </w:r>
      <w:r>
        <w:rPr>
          <w:rFonts w:hint="eastAsia" w:ascii="宋体" w:hAnsi="宋体" w:cs="宋体"/>
          <w:color w:val="auto"/>
          <w:sz w:val="24"/>
          <w:highlight w:val="none"/>
        </w:rPr>
        <w:t xml:space="preserve">协议</w:t>
      </w:r>
      <w:r>
        <w:rPr>
          <w:rFonts w:hint="eastAsia" w:ascii="宋体" w:hAnsi="宋体" w:cs="Batang"/>
          <w:color w:val="auto"/>
          <w:sz w:val="24"/>
          <w:highlight w:val="none"/>
        </w:rPr>
        <w:t xml:space="preserve">期限自</w:t>
      </w:r>
      <w:r>
        <w:rPr>
          <w:rFonts w:ascii="宋体" w:hAnsi="宋体"/>
          <w:color w:val="auto"/>
          <w:sz w:val="24"/>
          <w:highlight w:val="none"/>
          <w:u w:val="single"/>
        </w:rPr>
        <w:t xml:space="preserve">    </w:t>
      </w:r>
      <w:r>
        <w:rPr>
          <w:rFonts w:hint="eastAsia"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rPr>
        <w:t xml:space="preserve">月</w:t>
      </w:r>
      <w:r>
        <w:rPr>
          <w:rFonts w:ascii="宋体" w:hAnsi="宋体"/>
          <w:color w:val="auto"/>
          <w:sz w:val="24"/>
          <w:highlight w:val="none"/>
          <w:u w:val="single"/>
        </w:rPr>
        <w:t xml:space="preserve">    </w:t>
      </w:r>
      <w:r>
        <w:rPr>
          <w:rFonts w:hint="eastAsia" w:ascii="宋体" w:hAnsi="宋体"/>
          <w:color w:val="auto"/>
          <w:sz w:val="24"/>
          <w:highlight w:val="none"/>
        </w:rPr>
        <w:t xml:space="preserve">日起至</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rPr>
        <w:t xml:space="preserve">月</w:t>
      </w:r>
      <w:r>
        <w:rPr>
          <w:rFonts w:ascii="宋体" w:hAnsi="宋体"/>
          <w:color w:val="auto"/>
          <w:sz w:val="24"/>
          <w:highlight w:val="none"/>
          <w:u w:val="single"/>
        </w:rPr>
        <w:t xml:space="preserve">    </w:t>
      </w:r>
      <w:r>
        <w:rPr>
          <w:rFonts w:hint="eastAsia" w:ascii="宋体" w:hAnsi="宋体"/>
          <w:color w:val="auto"/>
          <w:sz w:val="24"/>
          <w:highlight w:val="none"/>
        </w:rPr>
        <w:t xml:space="preserve">日 。每年度</w:t>
      </w:r>
      <w:r>
        <w:rPr>
          <w:rFonts w:hint="eastAsia" w:ascii="宋体" w:hAnsi="宋体" w:cs="宋体"/>
          <w:color w:val="auto"/>
          <w:sz w:val="24"/>
          <w:highlight w:val="none"/>
        </w:rPr>
        <w:t xml:space="preserve">进</w:t>
      </w:r>
      <w:r>
        <w:rPr>
          <w:rFonts w:hint="eastAsia" w:ascii="宋体" w:hAnsi="宋体" w:cs="Batang"/>
          <w:color w:val="auto"/>
          <w:sz w:val="24"/>
          <w:highlight w:val="none"/>
        </w:rPr>
        <w:t xml:space="preserve">行</w:t>
      </w:r>
      <w:r>
        <w:rPr>
          <w:rFonts w:hint="eastAsia" w:ascii="宋体" w:hAnsi="宋体" w:cs="宋体"/>
          <w:color w:val="auto"/>
          <w:sz w:val="24"/>
          <w:highlight w:val="none"/>
        </w:rPr>
        <w:t xml:space="preserve">综</w:t>
      </w:r>
      <w:r>
        <w:rPr>
          <w:rFonts w:hint="eastAsia" w:ascii="宋体" w:hAnsi="宋体" w:cs="Batang"/>
          <w:color w:val="auto"/>
          <w:sz w:val="24"/>
          <w:highlight w:val="none"/>
        </w:rPr>
        <w:t xml:space="preserve">合考</w:t>
      </w:r>
      <w:r>
        <w:rPr>
          <w:rFonts w:hint="eastAsia" w:ascii="宋体" w:hAnsi="宋体" w:cs="宋体"/>
          <w:color w:val="auto"/>
          <w:sz w:val="24"/>
          <w:highlight w:val="none"/>
        </w:rPr>
        <w:t xml:space="preserve">核</w:t>
      </w:r>
      <w:r>
        <w:rPr>
          <w:rFonts w:hint="eastAsia" w:ascii="宋体" w:hAnsi="宋体"/>
          <w:color w:val="auto"/>
          <w:sz w:val="24"/>
          <w:highlight w:val="none"/>
        </w:rPr>
        <w:t xml:space="preserve">,考</w:t>
      </w:r>
      <w:r>
        <w:rPr>
          <w:rFonts w:hint="eastAsia" w:ascii="宋体" w:hAnsi="宋体" w:cs="宋体"/>
          <w:color w:val="auto"/>
          <w:sz w:val="24"/>
          <w:highlight w:val="none"/>
        </w:rPr>
        <w:t xml:space="preserve">核</w:t>
      </w:r>
      <w:r>
        <w:rPr>
          <w:rFonts w:hint="eastAsia" w:ascii="宋体" w:hAnsi="宋体" w:cs="Batang"/>
          <w:color w:val="auto"/>
          <w:sz w:val="24"/>
          <w:highlight w:val="none"/>
        </w:rPr>
        <w:t xml:space="preserve">合格</w:t>
      </w:r>
      <w:r>
        <w:rPr>
          <w:rFonts w:hint="eastAsia" w:ascii="宋体" w:hAnsi="宋体" w:cs="宋体"/>
          <w:color w:val="auto"/>
          <w:sz w:val="24"/>
          <w:highlight w:val="none"/>
        </w:rPr>
        <w:t xml:space="preserve">续签</w:t>
      </w:r>
      <w:r>
        <w:rPr>
          <w:rFonts w:hint="eastAsia" w:ascii="宋体" w:hAnsi="宋体" w:cs="Batang"/>
          <w:color w:val="auto"/>
          <w:sz w:val="24"/>
          <w:highlight w:val="none"/>
        </w:rPr>
        <w:t xml:space="preserve">合同，考核不合格即</w:t>
      </w:r>
      <w:r>
        <w:rPr>
          <w:rFonts w:hint="eastAsia" w:ascii="宋体" w:hAnsi="宋体" w:cs="宋体"/>
          <w:color w:val="auto"/>
          <w:sz w:val="24"/>
          <w:highlight w:val="none"/>
        </w:rPr>
        <w:t xml:space="preserve">终</w:t>
      </w:r>
      <w:r>
        <w:rPr>
          <w:rFonts w:hint="eastAsia" w:ascii="宋体" w:hAnsi="宋体" w:cs="Batang"/>
          <w:color w:val="auto"/>
          <w:sz w:val="24"/>
          <w:highlight w:val="none"/>
        </w:rPr>
        <w:t xml:space="preserve">止服</w:t>
      </w:r>
      <w:r>
        <w:rPr>
          <w:rFonts w:hint="eastAsia" w:ascii="宋体" w:hAnsi="宋体" w:cs="宋体"/>
          <w:color w:val="auto"/>
          <w:sz w:val="24"/>
          <w:highlight w:val="none"/>
        </w:rPr>
        <w:t xml:space="preserve">务</w:t>
      </w:r>
      <w:r>
        <w:rPr>
          <w:rFonts w:hint="eastAsia" w:ascii="宋体" w:hAnsi="宋体"/>
          <w:color w:val="auto"/>
          <w:sz w:val="24"/>
          <w:highlight w:val="none"/>
        </w:rPr>
        <w:t xml:space="preserve">。</w:t>
      </w:r>
      <w:r/>
    </w:p>
    <w:p>
      <w:pPr>
        <w:numPr>
          <w:ilvl w:val="0"/>
          <w:numId w:val="13"/>
        </w:numPr>
        <w:ind w:left="200"/>
        <w:spacing w:line="360" w:lineRule="auto"/>
        <w:rPr>
          <w:rFonts w:hint="eastAsia"/>
          <w:b/>
          <w:color w:val="auto"/>
          <w:sz w:val="28"/>
          <w:szCs w:val="28"/>
          <w:highlight w:val="none"/>
        </w:rPr>
      </w:pPr>
      <w:r>
        <w:rPr>
          <w:rFonts w:hint="eastAsia"/>
          <w:b/>
          <w:color w:val="auto"/>
          <w:sz w:val="28"/>
          <w:szCs w:val="28"/>
          <w:highlight w:val="none"/>
        </w:rPr>
        <w:t xml:space="preserve">合同款支付</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付款方式为：每月经双方对账确认后结清，甲方在收到乙方发票</w:t>
      </w:r>
      <w:r>
        <w:rPr>
          <w:rFonts w:hint="eastAsia" w:ascii="宋体" w:hAnsi="宋体"/>
          <w:color w:val="auto"/>
          <w:sz w:val="24"/>
          <w:szCs w:val="28"/>
          <w:highlight w:val="none"/>
          <w:lang w:val="en-US" w:eastAsia="zh-CN"/>
        </w:rPr>
        <w:t xml:space="preserve">后向</w:t>
      </w:r>
      <w:r>
        <w:rPr>
          <w:rFonts w:hint="eastAsia" w:ascii="宋体" w:hAnsi="宋体"/>
          <w:color w:val="auto"/>
          <w:sz w:val="24"/>
          <w:szCs w:val="28"/>
          <w:highlight w:val="none"/>
        </w:rPr>
        <w:t xml:space="preserve">乙方支付款项。</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（各种气体规格及价格表）</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r>
      <w:r/>
    </w:p>
    <w:tbl>
      <w:tblPr>
        <w:tblStyle w:val="985"/>
        <w:tblpPr w:horzAnchor="page" w:tblpX="1475" w:vertAnchor="text" w:tblpY="469" w:leftFromText="180" w:topFromText="0" w:rightFromText="180" w:bottomFromText="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0"/>
        <w:gridCol w:w="3969"/>
        <w:gridCol w:w="1452"/>
        <w:gridCol w:w="1099"/>
      </w:tblGrid>
      <w:tr>
        <w:trPr>
          <w:trHeight w:val="270"/>
        </w:trPr>
        <w:tc>
          <w:tcPr>
            <w:tcW w:w="2660" w:type="dxa"/>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W w:w="3969" w:type="dxa"/>
            <w:textDirection w:val="lrTb"/>
            <w:noWrap w:val="false"/>
          </w:tcPr>
          <w:p>
            <w:pPr>
              <w:jc w:val="center"/>
              <w:spacing w:line="360" w:lineRule="auto"/>
              <w:rPr>
                <w:color w:val="auto"/>
                <w:sz w:val="24"/>
                <w:highlight w:val="none"/>
              </w:rPr>
            </w:pPr>
            <w:r>
              <w:rPr>
                <w:rFonts w:hint="eastAsia"/>
                <w:color w:val="auto"/>
                <w:sz w:val="24"/>
                <w:highlight w:val="none"/>
              </w:rPr>
              <w:t xml:space="preserve">浓度</w:t>
            </w:r>
            <w:r/>
          </w:p>
        </w:tc>
        <w:tc>
          <w:tcPr>
            <w:tcW w:w="1452" w:type="dxa"/>
            <w:textDirection w:val="lrTb"/>
            <w:noWrap w:val="false"/>
          </w:tcPr>
          <w:p>
            <w:pPr>
              <w:jc w:val="center"/>
              <w:spacing w:line="360" w:lineRule="auto"/>
              <w:rPr>
                <w:color w:val="auto"/>
                <w:sz w:val="24"/>
                <w:highlight w:val="none"/>
              </w:rPr>
            </w:pPr>
            <w:r>
              <w:rPr>
                <w:rFonts w:hint="eastAsia"/>
                <w:color w:val="auto"/>
                <w:sz w:val="24"/>
                <w:highlight w:val="none"/>
              </w:rPr>
              <w:t xml:space="preserve">规格</w:t>
            </w:r>
            <w:r/>
          </w:p>
        </w:tc>
        <w:tc>
          <w:tcPr>
            <w:tcW w:w="1099"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高氦</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99.999%</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347"/>
        </w:trPr>
        <w:tc>
          <w:tcPr>
            <w:shd w:val="clear" w:color="auto" w:fill="auto"/>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肺功能</w:t>
            </w:r>
            <w:r/>
          </w:p>
        </w:tc>
        <w:tc>
          <w:tcPr>
            <w:tcW w:w="3969" w:type="dxa"/>
            <w:vAlign w:val="bottom"/>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CO:0.274%He:9.57%O</w:t>
            </w:r>
            <w:r>
              <w:rPr>
                <w:rFonts w:hint="eastAsia" w:ascii="宋体" w:hAnsi="宋体"/>
                <w:color w:val="auto"/>
                <w:sz w:val="24"/>
                <w:highlight w:val="none"/>
                <w:vertAlign w:val="subscript"/>
              </w:rPr>
              <w:t xml:space="preserve">2</w:t>
            </w:r>
            <w:r>
              <w:rPr>
                <w:rFonts w:hint="eastAsia" w:ascii="宋体" w:hAnsi="宋体"/>
                <w:color w:val="auto"/>
                <w:sz w:val="24"/>
                <w:highlight w:val="none"/>
              </w:rPr>
              <w:t xml:space="preserve">:20.6%/N</w:t>
            </w:r>
            <w:r>
              <w:rPr>
                <w:rFonts w:hint="eastAsia" w:ascii="宋体" w:hAnsi="宋体"/>
                <w:color w:val="auto"/>
                <w:sz w:val="24"/>
                <w:highlight w:val="none"/>
                <w:vertAlign w:val="subscript"/>
              </w:rPr>
              <w:t xml:space="preserve">2</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shd w:val="clear" w:color="auto" w:fill="auto"/>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肺功能</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CO:0.3%CH</w:t>
            </w:r>
            <w:r>
              <w:rPr>
                <w:rFonts w:hint="eastAsia" w:ascii="宋体" w:hAnsi="宋体"/>
                <w:color w:val="auto"/>
                <w:sz w:val="24"/>
                <w:highlight w:val="none"/>
                <w:vertAlign w:val="subscript"/>
              </w:rPr>
              <w:t xml:space="preserve">4</w:t>
            </w:r>
            <w:r>
              <w:rPr>
                <w:rFonts w:hint="eastAsia" w:ascii="宋体" w:hAnsi="宋体"/>
                <w:color w:val="auto"/>
                <w:sz w:val="24"/>
                <w:highlight w:val="none"/>
              </w:rPr>
              <w:t xml:space="preserve">:0.3%O</w:t>
            </w:r>
            <w:r>
              <w:rPr>
                <w:rFonts w:hint="eastAsia" w:ascii="宋体" w:hAnsi="宋体"/>
                <w:color w:val="auto"/>
                <w:sz w:val="24"/>
                <w:highlight w:val="none"/>
                <w:vertAlign w:val="subscript"/>
              </w:rPr>
              <w:t xml:space="preserve">2</w:t>
            </w:r>
            <w:r>
              <w:rPr>
                <w:rFonts w:hint="eastAsia" w:ascii="宋体" w:hAnsi="宋体"/>
                <w:color w:val="auto"/>
                <w:sz w:val="24"/>
                <w:highlight w:val="none"/>
              </w:rPr>
              <w:t xml:space="preserve">:21%/N</w:t>
            </w:r>
            <w:r>
              <w:rPr>
                <w:rFonts w:hint="eastAsia" w:ascii="宋体" w:hAnsi="宋体"/>
                <w:color w:val="auto"/>
                <w:sz w:val="24"/>
                <w:highlight w:val="none"/>
                <w:vertAlign w:val="subscript"/>
              </w:rPr>
              <w:t xml:space="preserve">2</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shd w:val="clear" w:color="auto" w:fill="auto"/>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肺功能</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O</w:t>
            </w:r>
            <w:r>
              <w:rPr>
                <w:rFonts w:hint="eastAsia" w:ascii="宋体" w:hAnsi="宋体"/>
                <w:color w:val="auto"/>
                <w:sz w:val="24"/>
                <w:highlight w:val="none"/>
                <w:vertAlign w:val="subscript"/>
              </w:rPr>
              <w:t xml:space="preserve">2</w:t>
            </w:r>
            <w:r>
              <w:rPr>
                <w:rFonts w:hint="eastAsia" w:ascii="宋体" w:hAnsi="宋体"/>
                <w:color w:val="auto"/>
                <w:sz w:val="24"/>
                <w:highlight w:val="none"/>
              </w:rPr>
              <w:t xml:space="preserve">:16%CO</w:t>
            </w:r>
            <w:r>
              <w:rPr>
                <w:rFonts w:hint="eastAsia" w:ascii="宋体" w:hAnsi="宋体"/>
                <w:color w:val="auto"/>
                <w:sz w:val="24"/>
                <w:highlight w:val="none"/>
                <w:vertAlign w:val="subscript"/>
              </w:rPr>
              <w:t xml:space="preserve">2</w:t>
            </w:r>
            <w:r>
              <w:rPr>
                <w:rFonts w:hint="eastAsia" w:ascii="宋体" w:hAnsi="宋体"/>
                <w:color w:val="auto"/>
                <w:sz w:val="24"/>
                <w:highlight w:val="none"/>
              </w:rPr>
              <w:t xml:space="preserve">:4%/N</w:t>
            </w:r>
            <w:r>
              <w:rPr>
                <w:rFonts w:hint="eastAsia" w:ascii="宋体" w:hAnsi="宋体"/>
                <w:color w:val="auto"/>
                <w:sz w:val="24"/>
                <w:highlight w:val="none"/>
                <w:vertAlign w:val="subscript"/>
              </w:rPr>
              <w:t xml:space="preserve">2</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氮中氢、二氧化碳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H</w:t>
            </w:r>
            <w:r>
              <w:rPr>
                <w:rFonts w:hint="eastAsia" w:ascii="宋体" w:hAnsi="宋体"/>
                <w:color w:val="auto"/>
                <w:sz w:val="24"/>
                <w:highlight w:val="none"/>
                <w:vertAlign w:val="subscript"/>
              </w:rPr>
              <w:t xml:space="preserve">2</w:t>
            </w:r>
            <w:r>
              <w:rPr>
                <w:rFonts w:hint="eastAsia" w:ascii="宋体" w:hAnsi="宋体"/>
                <w:color w:val="auto"/>
                <w:sz w:val="24"/>
                <w:highlight w:val="none"/>
              </w:rPr>
              <w:t xml:space="preserve">:10%CO</w:t>
            </w:r>
            <w:r>
              <w:rPr>
                <w:rFonts w:hint="eastAsia" w:ascii="宋体" w:hAnsi="宋体"/>
                <w:color w:val="auto"/>
                <w:sz w:val="24"/>
                <w:highlight w:val="none"/>
                <w:vertAlign w:val="subscript"/>
              </w:rPr>
              <w:t xml:space="preserve">2</w:t>
            </w:r>
            <w:r>
              <w:rPr>
                <w:rFonts w:hint="eastAsia" w:ascii="宋体" w:hAnsi="宋体"/>
                <w:color w:val="auto"/>
                <w:sz w:val="24"/>
                <w:highlight w:val="none"/>
              </w:rPr>
              <w:t xml:space="preserve">:5%/N</w:t>
            </w:r>
            <w:r>
              <w:rPr>
                <w:rFonts w:hint="eastAsia" w:ascii="宋体" w:hAnsi="宋体"/>
                <w:color w:val="auto"/>
                <w:sz w:val="24"/>
                <w:highlight w:val="none"/>
                <w:vertAlign w:val="subscript"/>
              </w:rPr>
              <w:t xml:space="preserve">2</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高氩</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99.999%</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高纯二氧化碳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99.999%</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高氮</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99.999%</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氮中二氧化碳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CO</w:t>
            </w:r>
            <w:r>
              <w:rPr>
                <w:rFonts w:hint="eastAsia" w:ascii="宋体" w:hAnsi="宋体"/>
                <w:color w:val="auto"/>
                <w:sz w:val="24"/>
                <w:highlight w:val="none"/>
                <w:vertAlign w:val="subscript"/>
              </w:rPr>
              <w:t xml:space="preserve">2</w:t>
            </w:r>
            <w:r>
              <w:rPr>
                <w:rFonts w:hint="eastAsia" w:ascii="宋体" w:hAnsi="宋体"/>
                <w:color w:val="auto"/>
                <w:sz w:val="24"/>
                <w:highlight w:val="none"/>
              </w:rPr>
              <w:t xml:space="preserve">:5%</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普通二氧化碳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CO</w:t>
            </w:r>
            <w:r>
              <w:rPr>
                <w:rFonts w:hint="eastAsia" w:ascii="宋体" w:hAnsi="宋体"/>
                <w:color w:val="auto"/>
                <w:sz w:val="24"/>
                <w:highlight w:val="none"/>
                <w:vertAlign w:val="subscript"/>
              </w:rPr>
              <w:t xml:space="preserve">2</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普通氮气</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N</w:t>
            </w:r>
            <w:r>
              <w:rPr>
                <w:rFonts w:hint="eastAsia" w:ascii="宋体" w:hAnsi="宋体"/>
                <w:color w:val="auto"/>
                <w:sz w:val="24"/>
                <w:highlight w:val="none"/>
                <w:vertAlign w:val="subscript"/>
              </w:rPr>
              <w:t xml:space="preserve">2</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六氟化硫</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99.90%</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公斤</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一氧化二氮（笑气）</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99.5%</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氮中氧加二氧化碳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CO2（4.98%）、O2（16%）、N2（余）</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氮中氧加二氧化碳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CO2（5%）、O2（12%）、N2（余）</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氮中氧加二氧化碳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CO2（5%）、O2（1%）、N2（94%）</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氮中氧加二氧化碳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CO2（5%）、O2（3%）、N2（92%）</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高纯二氧化碳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99.999%</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高氩</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99.999%</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一氧化二氮</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99.5%</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氧中二氧化碳</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氮中二氧化碳加氧</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CO2（10%）、O2（5%）、N2（85%）</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髙氢</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≥5.0</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高纯空气</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99.999%</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高纯空气</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t xml:space="preserve">O2</w:t>
            </w:r>
            <w:r>
              <w:rPr>
                <w:rFonts w:hint="eastAsia" w:ascii="宋体" w:hAnsi="宋体"/>
                <w:color w:val="auto"/>
                <w:sz w:val="24"/>
                <w:highlight w:val="none"/>
              </w:rPr>
              <w:t xml:space="preserve">:21%±2.1%,h2≤1.0ppm,CO≤1.0ppm,CO2≤1.0ppm,thc(as ch4)≤0.1ppm,h2o≤2.0ppm, N2（余）</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4L</w:t>
            </w:r>
            <w:r/>
          </w:p>
        </w:tc>
        <w:tc>
          <w:tcPr>
            <w:tcW w:w="109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超高纯氢气</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99.9999%</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氩气中甲烷混合高纯气体</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氩气（90%）、甲烷（10%）</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40L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shd w:val="clear" w:color="auto" w:fill="auto"/>
            <w:tcW w:w="2660" w:type="dxa"/>
            <w:vAlign w:val="center"/>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NO</w:t>
            </w:r>
            <w:r/>
          </w:p>
        </w:tc>
        <w:tc>
          <w:tcPr>
            <w:shd w:val="clear" w:color="auto" w:fill="auto"/>
            <w:tcW w:w="3969" w:type="dxa"/>
            <w:vAlign w:val="center"/>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NO:1000ppm</w:t>
            </w:r>
            <w:r/>
          </w:p>
        </w:tc>
        <w:tc>
          <w:tcPr>
            <w:shd w:val="clear" w:color="auto" w:fill="auto"/>
            <w:tcW w:w="1452" w:type="dxa"/>
            <w:vAlign w:val="center"/>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8L</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26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液氮</w:t>
            </w:r>
            <w:r/>
          </w:p>
        </w:tc>
        <w:tc>
          <w:tcPr>
            <w:tcW w:w="396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99.999%</w:t>
            </w:r>
            <w:r/>
          </w:p>
        </w:tc>
        <w:tc>
          <w:tcPr>
            <w:tcW w:w="145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升</w:t>
            </w:r>
            <w:r/>
          </w:p>
        </w:tc>
        <w:tc>
          <w:tcPr>
            <w:tcW w:w="1099"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00"/>
        <w:spacing w:line="360" w:lineRule="auto"/>
        <w:rPr>
          <w:rFonts w:hint="default" w:ascii="宋体" w:hAnsi="宋体" w:eastAsia="宋体"/>
          <w:color w:val="auto"/>
          <w:sz w:val="24"/>
          <w:highlight w:val="none"/>
          <w:lang w:val="en-US" w:eastAsia="zh-CN"/>
        </w:rPr>
      </w:pPr>
      <w:r>
        <w:rPr>
          <w:rFonts w:hint="eastAsia"/>
          <w:b/>
          <w:color w:val="auto"/>
          <w:sz w:val="28"/>
          <w:highlight w:val="none"/>
          <w:lang w:val="en-US" w:eastAsia="zh-CN"/>
        </w:rPr>
        <w:t xml:space="preserve">四</w:t>
      </w:r>
      <w:r>
        <w:rPr>
          <w:rFonts w:hint="eastAsia"/>
          <w:b/>
          <w:color w:val="auto"/>
          <w:sz w:val="28"/>
          <w:highlight w:val="none"/>
        </w:rPr>
        <w:t xml:space="preserve">、</w:t>
      </w:r>
      <w:r>
        <w:rPr>
          <w:rFonts w:hint="eastAsia"/>
          <w:b/>
          <w:color w:val="auto"/>
          <w:sz w:val="28"/>
          <w:highlight w:val="none"/>
          <w:lang w:val="en-US" w:eastAsia="zh-CN"/>
        </w:rPr>
        <w:t xml:space="preserve">乙方服务及标准</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1.乙方为我院提供</w:t>
      </w:r>
      <w:r>
        <w:rPr>
          <w:rFonts w:hint="eastAsia"/>
          <w:color w:val="auto"/>
          <w:sz w:val="24"/>
          <w:szCs w:val="24"/>
          <w:highlight w:val="none"/>
          <w:lang w:val="en-US" w:eastAsia="zh-CN"/>
        </w:rPr>
        <w:t xml:space="preserve">液氮、</w:t>
      </w:r>
      <w:r>
        <w:rPr>
          <w:rFonts w:hint="eastAsia" w:ascii="宋体" w:hAnsi="宋体"/>
          <w:color w:val="auto"/>
          <w:sz w:val="24"/>
          <w:szCs w:val="24"/>
          <w:highlight w:val="none"/>
        </w:rPr>
        <w:t xml:space="preserve">高氦、氮中二氧化碳、普通二氧化碳、普通氮气等</w:t>
      </w:r>
      <w:r>
        <w:rPr>
          <w:rFonts w:hint="eastAsia" w:ascii="宋体" w:hAnsi="宋体"/>
          <w:color w:val="auto"/>
          <w:sz w:val="24"/>
          <w:highlight w:val="none"/>
        </w:rPr>
        <w:t xml:space="preserve">采购及供应服务。</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2.乙方安排专业人员在我院</w:t>
      </w:r>
      <w:r>
        <w:rPr>
          <w:rFonts w:hint="eastAsia" w:ascii="宋体" w:hAnsi="宋体"/>
          <w:color w:val="auto"/>
          <w:sz w:val="24"/>
          <w:highlight w:val="none"/>
          <w:lang w:val="en-US" w:eastAsia="zh-CN"/>
        </w:rPr>
        <w:t xml:space="preserve">液氮充装工作</w:t>
      </w:r>
      <w:r>
        <w:rPr>
          <w:rFonts w:hint="eastAsia" w:ascii="宋体" w:hAnsi="宋体"/>
          <w:color w:val="auto"/>
          <w:sz w:val="24"/>
          <w:highlight w:val="none"/>
        </w:rPr>
        <w:t xml:space="preserve">，并协助</w:t>
      </w:r>
      <w:r>
        <w:rPr>
          <w:rFonts w:hint="eastAsia" w:ascii="宋体" w:hAnsi="宋体"/>
          <w:color w:val="auto"/>
          <w:sz w:val="24"/>
          <w:highlight w:val="none"/>
          <w:lang w:val="en-US" w:eastAsia="zh-CN"/>
        </w:rPr>
        <w:t xml:space="preserve">液氮</w:t>
      </w:r>
      <w:r>
        <w:rPr>
          <w:rFonts w:hint="eastAsia" w:ascii="宋体" w:hAnsi="宋体"/>
          <w:color w:val="auto"/>
          <w:sz w:val="24"/>
          <w:highlight w:val="none"/>
        </w:rPr>
        <w:t xml:space="preserve">气体供气等相关工作。</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3.乙方</w:t>
      </w:r>
      <w:r>
        <w:rPr>
          <w:rFonts w:hint="eastAsia" w:ascii="宋体" w:hAnsi="宋体"/>
          <w:color w:val="auto"/>
          <w:sz w:val="24"/>
          <w:highlight w:val="none"/>
          <w:lang w:val="en-US" w:eastAsia="zh-CN"/>
        </w:rPr>
        <w:t xml:space="preserve">人员</w:t>
      </w:r>
      <w:r>
        <w:rPr>
          <w:rFonts w:hint="eastAsia" w:ascii="宋体" w:hAnsi="宋体"/>
          <w:color w:val="auto"/>
          <w:sz w:val="24"/>
          <w:highlight w:val="none"/>
        </w:rPr>
        <w:t xml:space="preserve">具有</w:t>
      </w:r>
      <w:r>
        <w:rPr>
          <w:rFonts w:hint="eastAsia" w:ascii="宋体" w:hAnsi="宋体"/>
          <w:color w:val="auto"/>
          <w:sz w:val="24"/>
          <w:highlight w:val="none"/>
          <w:lang w:val="en-US" w:eastAsia="zh-CN"/>
        </w:rPr>
        <w:t xml:space="preserve">《危险货物运输驾驶员从业资格证》、《道路危险货物运输押运员从业资格证》、《移动式压力容器充装R2证》</w:t>
      </w:r>
      <w:r>
        <w:rPr>
          <w:rFonts w:hint="eastAsia" w:ascii="宋体" w:hAnsi="宋体"/>
          <w:color w:val="auto"/>
          <w:sz w:val="24"/>
          <w:highlight w:val="none"/>
        </w:rPr>
        <w:t xml:space="preserve">。</w:t>
      </w:r>
      <w:r/>
    </w:p>
    <w:p>
      <w:pPr>
        <w:ind w:firstLine="20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4.接甲方通知后按规定时间(上午电话通知的，当日下午17:00前送到;下午电话通知的，次日上午11:00前送到)送达指定地点。</w:t>
      </w:r>
      <w:r/>
    </w:p>
    <w:p>
      <w:pPr>
        <w:ind w:firstLine="200"/>
        <w:spacing w:line="360" w:lineRule="auto"/>
        <w:rPr>
          <w:b/>
          <w:color w:val="auto"/>
          <w:sz w:val="28"/>
          <w:highlight w:val="none"/>
        </w:rPr>
      </w:pPr>
      <w:r>
        <w:rPr>
          <w:rFonts w:hint="eastAsia"/>
          <w:b/>
          <w:color w:val="auto"/>
          <w:sz w:val="28"/>
          <w:highlight w:val="none"/>
          <w:lang w:val="en-US" w:eastAsia="zh-CN"/>
        </w:rPr>
        <w:t xml:space="preserve">五</w:t>
      </w:r>
      <w:r>
        <w:rPr>
          <w:rFonts w:hint="eastAsia"/>
          <w:b/>
          <w:color w:val="auto"/>
          <w:sz w:val="28"/>
          <w:highlight w:val="none"/>
        </w:rPr>
        <w:t xml:space="preserve">、甲方的责任与义务</w:t>
      </w:r>
      <w:r/>
    </w:p>
    <w:p>
      <w:pPr>
        <w:ind w:firstLine="20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1.甲方负责对乙方服务保障工作的执行和服务质量进行考核认定。</w:t>
      </w:r>
      <w:r/>
    </w:p>
    <w:p>
      <w:pPr>
        <w:ind w:firstLine="20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2.甲方负责保障运送时所必须的道路通畅安全等工作。</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3</w:t>
      </w:r>
      <w:r>
        <w:rPr>
          <w:rFonts w:hint="eastAsia" w:ascii="宋体" w:hAnsi="宋体"/>
          <w:color w:val="auto"/>
          <w:sz w:val="24"/>
          <w:szCs w:val="28"/>
          <w:highlight w:val="none"/>
        </w:rPr>
        <w:t xml:space="preserve">.甲方安排专人负责乙方货物的交接及验收，负责核查货物数量及相关的合格证工作，并进行签字确认。</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4</w:t>
      </w:r>
      <w:r>
        <w:rPr>
          <w:rFonts w:hint="eastAsia" w:ascii="宋体" w:hAnsi="宋体"/>
          <w:color w:val="auto"/>
          <w:sz w:val="24"/>
          <w:szCs w:val="28"/>
          <w:highlight w:val="none"/>
        </w:rPr>
        <w:t xml:space="preserve">.根据国家相关的法律法规规定，甲方保证乙方货物为本单位使用，不得私下转手倒卖，由此产生的一切后果由甲方自行承担。</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5</w:t>
      </w:r>
      <w:r>
        <w:rPr>
          <w:rFonts w:hint="eastAsia" w:ascii="宋体" w:hAnsi="宋体"/>
          <w:color w:val="auto"/>
          <w:sz w:val="24"/>
          <w:szCs w:val="28"/>
          <w:highlight w:val="none"/>
        </w:rPr>
        <w:t xml:space="preserve">.若乙方违约或服务未能达到甲方的要求，甲方有权不予付款或终止委托合同。</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6</w:t>
      </w:r>
      <w:r>
        <w:rPr>
          <w:rFonts w:hint="eastAsia" w:ascii="宋体" w:hAnsi="宋体"/>
          <w:color w:val="auto"/>
          <w:sz w:val="24"/>
          <w:szCs w:val="28"/>
          <w:highlight w:val="none"/>
        </w:rPr>
        <w:t xml:space="preserve">.甲方在处理本合同约定的相关事宜时，不得泄漏乙方的商业机密。</w:t>
      </w:r>
      <w:r/>
    </w:p>
    <w:p>
      <w:pPr>
        <w:ind w:firstLine="200"/>
        <w:spacing w:line="360" w:lineRule="auto"/>
        <w:rPr>
          <w:rFonts w:ascii="宋体" w:hAnsi="宋体"/>
          <w:color w:val="auto"/>
          <w:sz w:val="24"/>
          <w:szCs w:val="28"/>
          <w:highlight w:val="none"/>
        </w:rPr>
      </w:pPr>
      <w:r>
        <w:rPr>
          <w:rFonts w:ascii="宋体" w:hAnsi="宋体"/>
          <w:color w:val="auto"/>
          <w:sz w:val="24"/>
          <w:szCs w:val="28"/>
          <w:highlight w:val="none"/>
        </w:rPr>
        <w:t xml:space="preserve">7</w:t>
      </w:r>
      <w:r>
        <w:rPr>
          <w:rFonts w:hint="eastAsia" w:ascii="宋体" w:hAnsi="宋体"/>
          <w:color w:val="auto"/>
          <w:sz w:val="24"/>
          <w:szCs w:val="28"/>
          <w:highlight w:val="none"/>
        </w:rPr>
        <w:t xml:space="preserve">.甲方对乙方车辆提供方便的进出通道。根据甲方要求，需收取相关停车费用。</w:t>
      </w:r>
      <w:r/>
    </w:p>
    <w:p>
      <w:pPr>
        <w:ind w:firstLine="200"/>
        <w:spacing w:line="360" w:lineRule="auto"/>
        <w:rPr>
          <w:b/>
          <w:color w:val="auto"/>
          <w:sz w:val="28"/>
          <w:highlight w:val="none"/>
        </w:rPr>
      </w:pPr>
      <w:r>
        <w:rPr>
          <w:rFonts w:hint="eastAsia"/>
          <w:b/>
          <w:color w:val="auto"/>
          <w:sz w:val="28"/>
          <w:highlight w:val="none"/>
          <w:lang w:val="en-US" w:eastAsia="zh-CN"/>
        </w:rPr>
        <w:t xml:space="preserve">六</w:t>
      </w:r>
      <w:r>
        <w:rPr>
          <w:rFonts w:hint="eastAsia"/>
          <w:b/>
          <w:color w:val="auto"/>
          <w:sz w:val="28"/>
          <w:highlight w:val="none"/>
        </w:rPr>
        <w:t xml:space="preserve">、乙方的责任与义务</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1.乙方委派人员须严格遵守甲方的有关管理规定和制度。</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2.乙方保证其具有承接项目的资质和能力，能够按照合同约定及甲方确认的项目实施方案高质量提供项目服务。</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3.合同履行中，乙方应做好服务工作的文件归档和资料留存工作，在项目服务完成后7日内向甲方提交结项报告，供甲方审核。</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4.乙方指定【</w:t>
      </w:r>
      <w:r>
        <w:rPr>
          <w:rFonts w:hint="eastAsia" w:ascii="宋体" w:hAnsi="宋体"/>
          <w:color w:val="auto"/>
          <w:sz w:val="24"/>
          <w:szCs w:val="28"/>
          <w:highlight w:val="none"/>
          <w:u w:val="single"/>
          <w:lang w:val="en-US" w:eastAsia="zh-CN"/>
        </w:rPr>
        <w:t xml:space="preserve">      </w:t>
      </w:r>
      <w:r>
        <w:rPr>
          <w:rFonts w:hint="eastAsia" w:ascii="宋体" w:hAnsi="宋体"/>
          <w:color w:val="auto"/>
          <w:sz w:val="24"/>
          <w:szCs w:val="28"/>
          <w:highlight w:val="none"/>
        </w:rPr>
        <w:t xml:space="preserve">】为项目负责人，全面负责项目的执行和与甲方的日常联络。乙方项目组成员，在为甲方提供服务期间应保证人员的稳定性，如有变更应事前征得甲方书面同意；在服务过程中，甲方发现乙方工作人员有明显不符合要求的，乙方应在甲方提出要求后3日内给予调换。</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5.乙方承诺并保证其履行本合同过程中所使用的信息、资料、方案、图片等均不侵犯任何第三方知识产权及其他合法权益。否则引起的任何争议均应由乙方自行处理，甲方不承担任何责任，如由此给甲方造成损失，乙方应负责赔偿。</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6.本合同履行过程中，乙方为甲方提供服务产生服务成果的所有权及知识产权应排他的归甲方享有。未经甲方书面同意，乙方不得擅自使用或授权第三方使用服务过程中形成的任何资料或服务成果。</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7.双方在处理本合同约定的事物时，不得泄露对方机密。</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8.乙方提供的商品必须符合国家及行业标准，符合环保标准要求并有相关证明手</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续。甲方有</w:t>
      </w:r>
      <w:r>
        <w:rPr>
          <w:rFonts w:hint="eastAsia" w:ascii="宋体" w:hAnsi="宋体"/>
          <w:color w:val="auto"/>
          <w:sz w:val="24"/>
          <w:szCs w:val="28"/>
          <w:highlight w:val="none"/>
          <w:lang w:eastAsia="zh-CN"/>
        </w:rPr>
        <w:t xml:space="preserve">特殊要求</w:t>
      </w:r>
      <w:r>
        <w:rPr>
          <w:rFonts w:hint="eastAsia" w:ascii="宋体" w:hAnsi="宋体"/>
          <w:color w:val="auto"/>
          <w:sz w:val="24"/>
          <w:szCs w:val="28"/>
          <w:highlight w:val="none"/>
        </w:rPr>
        <w:t xml:space="preserve">的，应符合甲方要求。</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9.乙方应于甲方指定时间，将本合同货物自费送至甲方指定的收货地点。甲方在收货后对货物的数量及质量进行验收。经验收不合格的货物，乙方必须无条件退货、更换，因退货或更换造成甲方损失的，乙方应承担相应责任。</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10.乙方需保证甲方的用气需求，承担医院气瓶的日常检修及三年一次安全试压工作，如遇到医院紧急用气需求，乙方保证在</w:t>
      </w:r>
      <w:r>
        <w:rPr>
          <w:rFonts w:hint="eastAsia" w:ascii="宋体" w:hAnsi="宋体"/>
          <w:color w:val="auto"/>
          <w:sz w:val="24"/>
          <w:szCs w:val="28"/>
          <w:highlight w:val="none"/>
          <w:u w:val="single"/>
          <w:lang w:val="en-US" w:eastAsia="zh-CN"/>
        </w:rPr>
        <w:t xml:space="preserve">  </w:t>
      </w:r>
      <w:r>
        <w:rPr>
          <w:rFonts w:hint="eastAsia" w:ascii="宋体" w:hAnsi="宋体"/>
          <w:color w:val="auto"/>
          <w:sz w:val="24"/>
          <w:szCs w:val="28"/>
          <w:highlight w:val="none"/>
        </w:rPr>
        <w:t xml:space="preserve">小时内送气到医院。</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11.乙方所供货物的内在质量出现问题，甲方有权在收货后一年内向乙方提出异议，乙方应对其货物内在质量问题承担全部责任。</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12.乙方保证气瓶符合相关规范要求，若压力不足或漏气乙方免费予以更换。</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13.医用气体属易燃易爆物品，乙方在运输与灌装过程中应按章操作，并负责意外事故的保险费用。在气体运输与灌装过程中如发生任何意外事故，均由乙方承担责任。</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14.乙方应免费为甲方提供气瓶，合同终止时，甲方须将所有使用乙方各类气瓶无缺、无损的交还乙方。如有遗失、损坏，甲方需承担每只500元的赔偿。乙方负责气瓶在甲方使用中的安全管理，确保气瓶安全使用，如发生安全事故，由乙方负责。</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15.乙方提供保障全过程供气的信息化软件服务，需对甲方人员进行培训，确保使用。如未能按甲方要求提供，甲方有权终止合同。</w:t>
      </w:r>
      <w:r/>
    </w:p>
    <w:p>
      <w:pPr>
        <w:ind w:firstLine="20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16.乙方需提供气瓶专用电动运送车不少于</w:t>
      </w:r>
      <w:r>
        <w:rPr>
          <w:rFonts w:hint="eastAsia" w:ascii="宋体" w:hAnsi="宋体"/>
          <w:color w:val="auto"/>
          <w:sz w:val="24"/>
          <w:szCs w:val="28"/>
          <w:highlight w:val="none"/>
          <w:u w:val="single"/>
          <w:lang w:val="en-US" w:eastAsia="zh-CN"/>
        </w:rPr>
        <w:t xml:space="preserve">  </w:t>
      </w:r>
      <w:r>
        <w:rPr>
          <w:rFonts w:hint="eastAsia" w:ascii="宋体" w:hAnsi="宋体"/>
          <w:color w:val="auto"/>
          <w:sz w:val="24"/>
          <w:szCs w:val="28"/>
          <w:highlight w:val="none"/>
        </w:rPr>
        <w:t xml:space="preserve">辆。</w:t>
      </w:r>
      <w:r/>
    </w:p>
    <w:p>
      <w:pPr>
        <w:ind w:firstLine="200"/>
        <w:spacing w:line="360" w:lineRule="auto"/>
        <w:rPr>
          <w:b/>
          <w:color w:val="auto"/>
          <w:sz w:val="28"/>
          <w:highlight w:val="none"/>
        </w:rPr>
      </w:pPr>
      <w:r>
        <w:rPr>
          <w:rFonts w:hint="eastAsia"/>
          <w:b/>
          <w:color w:val="auto"/>
          <w:sz w:val="28"/>
          <w:highlight w:val="none"/>
          <w:lang w:val="en-US" w:eastAsia="zh-CN"/>
        </w:rPr>
        <w:t xml:space="preserve">七</w:t>
      </w:r>
      <w:r>
        <w:rPr>
          <w:rFonts w:hint="eastAsia"/>
          <w:b/>
          <w:color w:val="auto"/>
          <w:sz w:val="28"/>
          <w:highlight w:val="none"/>
        </w:rPr>
        <w:t xml:space="preserve">、违约责任</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1.甲乙双方均应认真、全面</w:t>
      </w:r>
      <w:r>
        <w:rPr>
          <w:rFonts w:hint="eastAsia" w:ascii="宋体" w:hAnsi="宋体"/>
          <w:color w:val="auto"/>
          <w:sz w:val="24"/>
          <w:highlight w:val="none"/>
          <w:lang w:eastAsia="zh-CN"/>
        </w:rPr>
        <w:t xml:space="preserve">履行</w:t>
      </w:r>
      <w:r>
        <w:rPr>
          <w:rFonts w:hint="eastAsia" w:ascii="宋体" w:hAnsi="宋体"/>
          <w:color w:val="auto"/>
          <w:sz w:val="24"/>
          <w:highlight w:val="none"/>
        </w:rPr>
        <w:t xml:space="preserve">本合同项下的各项义务，若出现纠纷，由双方协商解决或通过法律途径处理。</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2.合同履行中出现以下情形，甲方有权单方解除本合同，且甲方不再向乙方支付任何费用，乙方</w:t>
      </w:r>
      <w:r>
        <w:rPr>
          <w:rFonts w:hint="eastAsia" w:ascii="宋体" w:hAnsi="宋体"/>
          <w:color w:val="auto"/>
          <w:sz w:val="24"/>
          <w:highlight w:val="none"/>
          <w:lang w:eastAsia="zh-CN"/>
        </w:rPr>
        <w:t xml:space="preserve">已经</w:t>
      </w:r>
      <w:r>
        <w:rPr>
          <w:rFonts w:hint="eastAsia" w:ascii="宋体" w:hAnsi="宋体"/>
          <w:color w:val="auto"/>
          <w:sz w:val="24"/>
          <w:highlight w:val="none"/>
        </w:rPr>
        <w:t xml:space="preserve">收取的费用应全部返还甲方，并另行向甲方支付合同总金额的30％作为违约金：</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合同履行</w:t>
      </w:r>
      <w:r>
        <w:rPr>
          <w:rFonts w:hint="eastAsia" w:ascii="宋体" w:hAnsi="宋体"/>
          <w:color w:val="auto"/>
          <w:sz w:val="24"/>
          <w:highlight w:val="none"/>
        </w:rPr>
        <w:t xml:space="preserve">过程中，甲方书面通知乙方改正其违约行为，乙方未能及时改正：（2）乙方在合同有效期内累计出现3次违约行为；</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（3）乙方为承接项目向甲方提供的相关资料存在虚假（包括但不限于项目组成员简历不实、不具有资质等）</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（4）乙方逾期完成实施方案约定的各阶段服务工作累计超过15日；</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（5）乙方违反本合同关于知识产权、保密条款的约定。</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3.乙方未按照甲方确认的项目实施方案完成各阶段服务工作的，或未按甲方整改要求及时整改，每逾期一日，应向甲方支付合同总价款的1％作为违约金，但不应超过合同总造价30％。</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4.对于乙方应支付的违约金及赔偿金，甲方有权从未付款项中予以扣除，不足部分有权向乙方追偿。</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5.乙方提供货物如不符合国家及行业标准的；货物质量达不到甲方要求的；乙方逾期供货达7日的，甲方有权解除合同，甲方解除合同的，乙方应向甲方支付合同价款20%的违约金。</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6.乙方接甲方常规送气电话后,未能在接到电话通知的时间（上午电话通知的，当日下午17：00前送到；下午电话通知的，次日上午11：00前送到）内送气到现场的,每发生一次罚当月服务费的1％。</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7.乙方在服务过程中被甲方投诉，经核实为有效投诉的，每发生一次扣当月服务费1%。</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8.除前述条款已有明确约定外，甲、乙双方应严格遵守本合同的条款，否则，违约方须向另一方支付本合同价款5％的违约金，违约金不足以弥补另一方损失的，违约方还应就不足部分承担赔偿责任。</w:t>
      </w:r>
      <w:r/>
    </w:p>
    <w:p>
      <w:pPr>
        <w:ind w:firstLine="200"/>
        <w:spacing w:line="360" w:lineRule="auto"/>
        <w:rPr>
          <w:rFonts w:hint="default" w:ascii="宋体" w:hAnsi="宋体" w:eastAsia="宋体"/>
          <w:color w:val="auto"/>
          <w:sz w:val="24"/>
          <w:highlight w:val="none"/>
          <w:lang w:val="en-US" w:eastAsia="zh-CN"/>
        </w:rPr>
      </w:pPr>
      <w:r>
        <w:rPr>
          <w:rFonts w:hint="eastAsia"/>
          <w:b/>
          <w:color w:val="auto"/>
          <w:sz w:val="28"/>
          <w:highlight w:val="none"/>
          <w:lang w:val="en-US" w:eastAsia="zh-CN"/>
        </w:rPr>
        <w:t xml:space="preserve">八</w:t>
      </w:r>
      <w:r>
        <w:rPr>
          <w:rFonts w:hint="eastAsia"/>
          <w:b/>
          <w:color w:val="auto"/>
          <w:sz w:val="28"/>
          <w:highlight w:val="none"/>
        </w:rPr>
        <w:t xml:space="preserve">、</w:t>
      </w:r>
      <w:r>
        <w:rPr>
          <w:rFonts w:hint="eastAsia"/>
          <w:b/>
          <w:color w:val="auto"/>
          <w:sz w:val="28"/>
          <w:highlight w:val="none"/>
          <w:lang w:val="en-US" w:eastAsia="zh-CN"/>
        </w:rPr>
        <w:t xml:space="preserve">不可抗力</w:t>
      </w:r>
      <w:r/>
    </w:p>
    <w:p>
      <w:pPr>
        <w:ind w:firstLine="200"/>
        <w:spacing w:line="360" w:lineRule="auto"/>
        <w:tabs>
          <w:tab w:val="left" w:pos="180" w:leader="none"/>
          <w:tab w:val="left" w:pos="360" w:leader="none"/>
        </w:tabs>
        <w:rPr>
          <w:rFonts w:hint="eastAsia" w:ascii="宋体" w:hAnsi="宋体"/>
          <w:color w:val="auto"/>
          <w:sz w:val="24"/>
          <w:highlight w:val="none"/>
        </w:rPr>
      </w:pPr>
      <w:r>
        <w:rPr>
          <w:rFonts w:hint="eastAsia" w:ascii="宋体" w:hAnsi="宋体"/>
          <w:color w:val="auto"/>
          <w:sz w:val="24"/>
          <w:highlight w:val="none"/>
        </w:rPr>
        <w:t xml:space="preserve">1.不可抗力指下列事件：战争、动乱、瘟疫、严重火灾、洪水、地震、风暴或其他自然灾害，以及本合同各方不可预见、不可防止并不能避免或克服的一切其他事件。</w:t>
      </w:r>
      <w:r/>
    </w:p>
    <w:p>
      <w:pPr>
        <w:ind w:firstLine="200"/>
        <w:spacing w:line="360" w:lineRule="auto"/>
        <w:tabs>
          <w:tab w:val="left" w:pos="180" w:leader="none"/>
          <w:tab w:val="left" w:pos="360" w:leader="none"/>
        </w:tabs>
        <w:rPr>
          <w:rFonts w:hint="eastAsia" w:ascii="宋体" w:hAnsi="宋体"/>
          <w:color w:val="auto"/>
          <w:sz w:val="24"/>
          <w:highlight w:val="none"/>
        </w:rPr>
      </w:pPr>
      <w:r>
        <w:rPr>
          <w:rFonts w:hint="eastAsia" w:ascii="宋体" w:hAnsi="宋体"/>
          <w:color w:val="auto"/>
          <w:sz w:val="24"/>
          <w:highlight w:val="none"/>
        </w:rPr>
        <w:t xml:space="preserve">2.任何一方因不可抗力不能履行本合同规定的全部或部分义务，该方应尽快通知对方，并须在不可抗力发生后3日内以书面形式向对方提供详细情况报告及不可抗力对履行本合同的影响程度的说明。</w:t>
      </w:r>
      <w:r/>
    </w:p>
    <w:p>
      <w:pPr>
        <w:ind w:firstLine="200"/>
        <w:spacing w:line="360" w:lineRule="auto"/>
        <w:tabs>
          <w:tab w:val="left" w:pos="180" w:leader="none"/>
          <w:tab w:val="left" w:pos="360" w:leader="none"/>
        </w:tabs>
        <w:rPr>
          <w:rFonts w:hint="eastAsia" w:ascii="宋体" w:hAnsi="宋体"/>
          <w:color w:val="auto"/>
          <w:sz w:val="24"/>
          <w:highlight w:val="none"/>
        </w:rPr>
      </w:pPr>
      <w:r>
        <w:rPr>
          <w:rFonts w:hint="eastAsia" w:ascii="宋体" w:hAnsi="宋体"/>
          <w:color w:val="auto"/>
          <w:sz w:val="24"/>
          <w:highlight w:val="none"/>
        </w:rPr>
        <w:t xml:space="preserve">3.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200"/>
        <w:spacing w:line="360" w:lineRule="auto"/>
        <w:tabs>
          <w:tab w:val="left" w:pos="180" w:leader="none"/>
          <w:tab w:val="left" w:pos="360" w:leader="none"/>
        </w:tabs>
        <w:rPr>
          <w:rFonts w:hint="eastAsia" w:ascii="宋体" w:hAnsi="宋体"/>
          <w:color w:val="auto"/>
          <w:sz w:val="24"/>
          <w:highlight w:val="none"/>
        </w:rPr>
      </w:pPr>
      <w:r>
        <w:rPr>
          <w:rFonts w:hint="eastAsia" w:ascii="宋体" w:hAnsi="宋体"/>
          <w:color w:val="auto"/>
          <w:sz w:val="24"/>
          <w:highlight w:val="none"/>
        </w:rPr>
        <w:t xml:space="preserve">4.合同双方应根据不可抗力对本合同履行的影响程度，协商确定是否终止本合同，或是继续履行本合同。</w:t>
      </w:r>
      <w:r/>
    </w:p>
    <w:p>
      <w:pPr>
        <w:ind w:firstLine="200"/>
        <w:spacing w:line="360" w:lineRule="auto"/>
        <w:rPr>
          <w:b/>
          <w:color w:val="auto"/>
          <w:sz w:val="28"/>
          <w:highlight w:val="none"/>
        </w:rPr>
      </w:pPr>
      <w:r>
        <w:rPr>
          <w:rFonts w:hint="eastAsia"/>
          <w:b/>
          <w:color w:val="auto"/>
          <w:sz w:val="28"/>
          <w:highlight w:val="none"/>
          <w:lang w:val="en-US" w:eastAsia="zh-CN"/>
        </w:rPr>
        <w:t xml:space="preserve">九</w:t>
      </w:r>
      <w:r>
        <w:rPr>
          <w:rFonts w:hint="eastAsia"/>
          <w:b/>
          <w:color w:val="auto"/>
          <w:sz w:val="28"/>
          <w:highlight w:val="none"/>
        </w:rPr>
        <w:t xml:space="preserve">、其他事宜</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1.合同未尽事宜，经双方友好协商，另行签订补充协议。补充协议、本合同附件及其它经双方签字盖章确认的书面材料均为本合同的组成部分，与本合同具有同等法律效力。</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2.任何一方需终止合同,必须提前二个月书面通知对方,在结清所有费用后办理终止事宜。</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3.因本合同和履行合同所发生的一切纠纷，双方首先应协商解决，若协商不成，任何一方均可向甲方住所地法院提起诉讼。</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4.本合同及其附件、补充协议自双方签字、盖章之日起生效。</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5.合同订立地点：南京</w:t>
      </w:r>
      <w:r/>
    </w:p>
    <w:p>
      <w:pPr>
        <w:ind w:firstLine="200"/>
        <w:spacing w:line="360" w:lineRule="auto"/>
        <w:rPr>
          <w:rFonts w:hint="eastAsia" w:ascii="宋体" w:hAnsi="宋体"/>
          <w:color w:val="auto"/>
          <w:sz w:val="24"/>
          <w:highlight w:val="none"/>
        </w:rPr>
      </w:pPr>
      <w:r>
        <w:rPr>
          <w:rFonts w:hint="eastAsia" w:ascii="宋体" w:hAnsi="宋体"/>
          <w:color w:val="auto"/>
          <w:sz w:val="24"/>
          <w:highlight w:val="none"/>
        </w:rPr>
        <w:t xml:space="preserve">6.本合同一式 捌 份，甲方 陆 份，乙方 贰 份，具有同等法律效力。</w:t>
      </w:r>
      <w:r/>
    </w:p>
    <w:p>
      <w:pPr>
        <w:ind w:firstLine="200"/>
        <w:spacing w:line="360" w:lineRule="auto"/>
        <w:rPr>
          <w:b/>
          <w:color w:val="auto"/>
          <w:sz w:val="28"/>
          <w:highlight w:val="none"/>
        </w:rPr>
      </w:pPr>
      <w:r>
        <w:rPr>
          <w:rFonts w:hint="eastAsia"/>
          <w:b/>
          <w:color w:val="auto"/>
          <w:sz w:val="28"/>
          <w:highlight w:val="none"/>
          <w:lang w:val="en-US" w:eastAsia="zh-CN"/>
        </w:rPr>
        <w:t xml:space="preserve">十</w:t>
      </w:r>
      <w:r>
        <w:rPr>
          <w:rFonts w:hint="eastAsia"/>
          <w:b/>
          <w:color w:val="auto"/>
          <w:sz w:val="28"/>
          <w:highlight w:val="none"/>
        </w:rPr>
        <w:t xml:space="preserve">、附件</w:t>
      </w:r>
      <w:r/>
    </w:p>
    <w:p>
      <w:pPr>
        <w:spacing w:line="360" w:lineRule="auto"/>
        <w:tabs>
          <w:tab w:val="left" w:pos="180" w:leader="none"/>
          <w:tab w:val="left" w:pos="360" w:leader="none"/>
        </w:tabs>
        <w:rPr>
          <w:rFonts w:hint="eastAsia" w:ascii="宋体" w:hAnsi="宋体"/>
          <w:color w:val="auto"/>
          <w:sz w:val="24"/>
          <w:highlight w:val="none"/>
        </w:rPr>
      </w:pPr>
      <w:r>
        <w:rPr>
          <w:rFonts w:hint="eastAsia" w:ascii="宋体" w:hAnsi="宋体"/>
          <w:color w:val="auto"/>
          <w:sz w:val="24"/>
          <w:highlight w:val="none"/>
        </w:rPr>
        <w:t xml:space="preserve">1.江苏省人民医院医用液氮、瓶装特气采购及供应服务考核表</w:t>
      </w:r>
      <w:r/>
    </w:p>
    <w:tbl>
      <w:tblPr>
        <w:tblStyle w:val="985"/>
        <w:tblpPr w:horzAnchor="page" w:tblpX="1382" w:vertAnchor="text" w:tblpY="359" w:leftFromText="180" w:topFromText="0" w:rightFromText="180" w:bottomFromText="0"/>
        <w:tblW w:w="10008" w:type="dxa"/>
        <w:tblInd w:w="0" w:type="dxa"/>
        <w:tblLayout w:type="fixed"/>
        <w:tblCellMar>
          <w:left w:w="108" w:type="dxa"/>
          <w:top w:w="0" w:type="dxa"/>
          <w:right w:w="108" w:type="dxa"/>
          <w:bottom w:w="0" w:type="dxa"/>
        </w:tblCellMar>
        <w:tblLook w:val="04A0" w:firstRow="1" w:lastRow="0" w:firstColumn="1" w:lastColumn="0" w:noHBand="0" w:noVBand="1"/>
      </w:tblPr>
      <w:tblGrid>
        <w:gridCol w:w="4788"/>
        <w:gridCol w:w="5220"/>
      </w:tblGrid>
      <w:tr>
        <w:trPr>
          <w:trHeight w:val="623"/>
        </w:trPr>
        <w:tc>
          <w:tcPr>
            <w:tcW w:w="4788" w:type="dxa"/>
            <w:textDirection w:val="lrTb"/>
            <w:noWrap w:val="false"/>
          </w:tcPr>
          <w:p>
            <w:pPr>
              <w:widowControl/>
              <w:rPr>
                <w:rFonts w:cs="宋体"/>
                <w:color w:val="auto"/>
                <w:sz w:val="24"/>
                <w:highlight w:val="none"/>
              </w:rPr>
            </w:pPr>
            <w:r>
              <w:rPr>
                <w:rFonts w:cs="宋体"/>
                <w:color w:val="auto"/>
                <w:sz w:val="24"/>
                <w:highlight w:val="none"/>
              </w:rPr>
            </w:r>
            <w:r/>
          </w:p>
          <w:p>
            <w:pPr>
              <w:widowControl/>
              <w:rPr>
                <w:color w:val="auto"/>
                <w:sz w:val="24"/>
                <w:highlight w:val="none"/>
              </w:rPr>
            </w:pPr>
            <w:r>
              <w:rPr>
                <w:rFonts w:hint="eastAsia" w:cs="宋体"/>
                <w:color w:val="auto"/>
                <w:sz w:val="24"/>
                <w:highlight w:val="none"/>
              </w:rPr>
              <w:t xml:space="preserve">甲        方：</w:t>
            </w:r>
            <w:r>
              <w:rPr>
                <w:rFonts w:hint="eastAsia" w:cs="宋体"/>
                <w:color w:val="auto"/>
                <w:sz w:val="24"/>
                <w:highlight w:val="none"/>
                <w:u w:val="single"/>
              </w:rPr>
              <w:t xml:space="preserve">江 苏 省 人 民 医 院    </w:t>
            </w:r>
            <w:r/>
          </w:p>
        </w:tc>
        <w:tc>
          <w:tcPr>
            <w:tcW w:w="5220" w:type="dxa"/>
            <w:textDirection w:val="lrTb"/>
            <w:noWrap w:val="false"/>
          </w:tcPr>
          <w:p>
            <w:pPr>
              <w:jc w:val="left"/>
              <w:widowControl/>
              <w:rPr>
                <w:rFonts w:cs="宋体"/>
                <w:color w:val="auto"/>
                <w:sz w:val="24"/>
                <w:highlight w:val="none"/>
              </w:rPr>
            </w:pPr>
            <w:r>
              <w:rPr>
                <w:rFonts w:cs="宋体"/>
                <w:color w:val="auto"/>
                <w:sz w:val="24"/>
                <w:highlight w:val="none"/>
              </w:rPr>
            </w:r>
            <w:r/>
          </w:p>
          <w:p>
            <w:pPr>
              <w:jc w:val="left"/>
              <w:widowControl/>
              <w:rPr>
                <w:rFonts w:cs="宋体"/>
                <w:color w:val="auto"/>
                <w:sz w:val="10"/>
                <w:highlight w:val="none"/>
                <w:u w:val="single"/>
              </w:rPr>
            </w:pPr>
            <w:r>
              <w:rPr>
                <w:rFonts w:hint="eastAsia" w:cs="宋体"/>
                <w:color w:val="auto"/>
                <w:sz w:val="24"/>
                <w:highlight w:val="none"/>
              </w:rPr>
              <w:t xml:space="preserve">乙    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tc>
      </w:tr>
      <w:tr>
        <w:trPr>
          <w:trHeight w:val="618"/>
        </w:trPr>
        <w:tc>
          <w:tcPr>
            <w:tcW w:w="4788" w:type="dxa"/>
            <w:vAlign w:val="bottom"/>
            <w:textDirection w:val="lrTb"/>
            <w:noWrap w:val="false"/>
          </w:tcPr>
          <w:p>
            <w:pPr>
              <w:jc w:val="left"/>
              <w:widowControl/>
              <w:rPr>
                <w:color w:val="auto"/>
                <w:sz w:val="24"/>
                <w:highlight w:val="none"/>
              </w:rPr>
            </w:pPr>
            <w:r>
              <w:rPr>
                <w:rFonts w:hint="eastAsia" w:cs="宋体"/>
                <w:color w:val="auto"/>
                <w:sz w:val="24"/>
                <w:highlight w:val="none"/>
              </w:rPr>
              <w:t xml:space="preserve">单 位 地 址： </w:t>
            </w:r>
            <w:r>
              <w:rPr>
                <w:rFonts w:hint="eastAsia" w:cs="宋体"/>
                <w:color w:val="auto"/>
                <w:sz w:val="24"/>
                <w:highlight w:val="none"/>
                <w:u w:val="single"/>
              </w:rPr>
              <w:t xml:space="preserve">江苏省南京市广州路</w:t>
            </w:r>
            <w:r>
              <w:rPr>
                <w:color w:val="auto"/>
                <w:sz w:val="24"/>
                <w:highlight w:val="none"/>
                <w:u w:val="single"/>
              </w:rPr>
              <w:t xml:space="preserve">300</w:t>
            </w:r>
            <w:r>
              <w:rPr>
                <w:rFonts w:hint="eastAsia" w:cs="宋体"/>
                <w:color w:val="auto"/>
                <w:sz w:val="24"/>
                <w:highlight w:val="none"/>
                <w:u w:val="single"/>
              </w:rPr>
              <w:t xml:space="preserve">号</w:t>
            </w:r>
            <w:r/>
          </w:p>
        </w:tc>
        <w:tc>
          <w:tcPr>
            <w:tcW w:w="5220" w:type="dxa"/>
            <w:vAlign w:val="bottom"/>
            <w:textDirection w:val="lrTb"/>
            <w:noWrap w:val="false"/>
          </w:tcPr>
          <w:p>
            <w:pPr>
              <w:jc w:val="left"/>
              <w:widowControl/>
              <w:rPr>
                <w:color w:val="auto"/>
                <w:sz w:val="24"/>
                <w:highlight w:val="none"/>
              </w:rPr>
            </w:pPr>
            <w:r>
              <w:rPr>
                <w:rFonts w:hint="eastAsia" w:cs="宋体"/>
                <w:color w:val="auto"/>
                <w:sz w:val="24"/>
                <w:highlight w:val="none"/>
              </w:rPr>
              <w:t xml:space="preserve">单位地址：</w:t>
            </w:r>
            <w:r>
              <w:rPr>
                <w:rFonts w:hint="eastAsia" w:cs="宋体"/>
                <w:color w:val="auto"/>
                <w:sz w:val="24"/>
                <w:highlight w:val="none"/>
                <w:u w:val="single"/>
              </w:rPr>
              <w:t xml:space="preserve"> </w:t>
            </w:r>
            <w:r>
              <w:rPr>
                <w:rFonts w:cs="宋体"/>
                <w:color w:val="auto"/>
                <w:sz w:val="24"/>
                <w:highlight w:val="none"/>
                <w:u w:val="single"/>
              </w:rPr>
              <w:t xml:space="preserve">      </w:t>
            </w:r>
            <w:r>
              <w:rPr>
                <w:rFonts w:hint="eastAsia" w:cs="宋体"/>
                <w:color w:val="auto"/>
                <w:sz w:val="24"/>
                <w:highlight w:val="none"/>
                <w:u w:val="single"/>
              </w:rPr>
              <w:t xml:space="preserve">                       </w:t>
            </w:r>
            <w:r/>
          </w:p>
        </w:tc>
      </w:tr>
      <w:tr>
        <w:trPr>
          <w:trHeight w:val="390"/>
        </w:trPr>
        <w:tc>
          <w:tcPr>
            <w:tcW w:w="4788" w:type="dxa"/>
            <w:vAlign w:val="bottom"/>
            <w:textDirection w:val="lrTb"/>
            <w:noWrap w:val="false"/>
          </w:tcPr>
          <w:p>
            <w:pPr>
              <w:jc w:val="left"/>
              <w:widowControl/>
              <w:rPr>
                <w:rFonts w:cs="宋体"/>
                <w:color w:val="auto"/>
                <w:sz w:val="24"/>
                <w:highlight w:val="none"/>
              </w:rPr>
            </w:pPr>
            <w:r>
              <w:rPr>
                <w:rFonts w:cs="宋体"/>
                <w:color w:val="auto"/>
                <w:sz w:val="24"/>
                <w:highlight w:val="none"/>
              </w:rPr>
            </w:r>
            <w:r/>
          </w:p>
          <w:p>
            <w:pPr>
              <w:jc w:val="left"/>
              <w:widowControl/>
              <w:rPr>
                <w:rFonts w:cs="宋体"/>
                <w:color w:val="auto"/>
                <w:sz w:val="24"/>
                <w:highlight w:val="none"/>
              </w:rPr>
            </w:pPr>
            <w:r>
              <w:rPr>
                <w:rFonts w:cs="宋体"/>
                <w:color w:val="auto"/>
                <w:sz w:val="24"/>
                <w:highlight w:val="none"/>
              </w:rPr>
            </w:r>
            <w:r/>
          </w:p>
          <w:p>
            <w:pPr>
              <w:jc w:val="left"/>
              <w:widowControl/>
              <w:rPr>
                <w:color w:val="auto"/>
                <w:sz w:val="24"/>
                <w:highlight w:val="none"/>
              </w:rPr>
            </w:pPr>
            <w:r>
              <w:rPr>
                <w:rFonts w:hint="eastAsia" w:cs="宋体"/>
                <w:color w:val="auto"/>
                <w:sz w:val="24"/>
                <w:highlight w:val="none"/>
              </w:rPr>
              <w:t xml:space="preserve">负责人/授权代表：</w:t>
            </w:r>
            <w:r>
              <w:rPr>
                <w:color w:val="auto"/>
                <w:sz w:val="24"/>
                <w:highlight w:val="none"/>
                <w:u w:val="single"/>
              </w:rPr>
              <w:t xml:space="preserve"> </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p>
        </w:tc>
        <w:tc>
          <w:tcPr>
            <w:tcW w:w="5220" w:type="dxa"/>
            <w:vAlign w:val="bottom"/>
            <w:textDirection w:val="lrTb"/>
            <w:noWrap w:val="false"/>
          </w:tcPr>
          <w:p>
            <w:pPr>
              <w:jc w:val="left"/>
              <w:widowControl/>
              <w:rPr>
                <w:color w:val="auto"/>
                <w:sz w:val="24"/>
                <w:highlight w:val="none"/>
                <w:u w:val="single"/>
              </w:rPr>
            </w:pPr>
            <w:r>
              <w:rPr>
                <w:rFonts w:hint="eastAsia" w:cs="宋体"/>
                <w:color w:val="auto"/>
                <w:sz w:val="24"/>
                <w:highlight w:val="none"/>
              </w:rPr>
              <w:t xml:space="preserve">负责人/授权代表：</w:t>
            </w:r>
            <w:r>
              <w:rPr>
                <w:color w:val="auto"/>
                <w:sz w:val="24"/>
                <w:highlight w:val="none"/>
                <w:u w:val="single"/>
              </w:rPr>
              <w:t xml:space="preserve"> </w:t>
            </w:r>
            <w:r>
              <w:rPr>
                <w:rFonts w:hint="eastAsia"/>
                <w:color w:val="auto"/>
                <w:sz w:val="24"/>
                <w:highlight w:val="none"/>
                <w:u w:val="single"/>
              </w:rPr>
              <w:t xml:space="preserve">                   </w:t>
            </w:r>
            <w:r/>
          </w:p>
        </w:tc>
      </w:tr>
      <w:tr>
        <w:trPr>
          <w:trHeight w:val="1515"/>
        </w:trPr>
        <w:tc>
          <w:tcPr>
            <w:tcW w:w="4788" w:type="dxa"/>
            <w:vAlign w:val="bottom"/>
            <w:textDirection w:val="lrTb"/>
            <w:noWrap w:val="false"/>
          </w:tcPr>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总务处负责人 ：</w:t>
            </w:r>
            <w:r>
              <w:rPr>
                <w:rFonts w:hint="eastAsia"/>
                <w:color w:val="auto"/>
                <w:sz w:val="24"/>
                <w:highlight w:val="none"/>
                <w:u w:val="single"/>
              </w:rPr>
              <w:t xml:space="preserve">                      </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科室负责人：   </w:t>
            </w:r>
            <w:r>
              <w:rPr>
                <w:rFonts w:hint="eastAsia"/>
                <w:color w:val="auto"/>
                <w:sz w:val="24"/>
                <w:highlight w:val="none"/>
                <w:u w:val="single"/>
              </w:rPr>
              <w:t xml:space="preserve">                      </w:t>
            </w:r>
            <w:r>
              <w:rPr>
                <w:rFonts w:hint="eastAsia"/>
                <w:color w:val="auto"/>
                <w:sz w:val="24"/>
                <w:highlight w:val="none"/>
              </w:rPr>
              <w:t xml:space="preserve"> </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项目负责人：   </w:t>
            </w:r>
            <w:r>
              <w:rPr>
                <w:rFonts w:hint="eastAsia"/>
                <w:color w:val="auto"/>
                <w:sz w:val="24"/>
                <w:highlight w:val="none"/>
                <w:u w:val="single"/>
              </w:rPr>
              <w:t xml:space="preserve">                        </w:t>
            </w:r>
            <w:r>
              <w:rPr>
                <w:rFonts w:hint="eastAsia"/>
                <w:color w:val="auto"/>
                <w:sz w:val="24"/>
                <w:highlight w:val="none"/>
              </w:rPr>
              <w:t xml:space="preserve">     </w:t>
            </w:r>
            <w:r/>
          </w:p>
        </w:tc>
        <w:tc>
          <w:tcPr>
            <w:tcW w:w="5220" w:type="dxa"/>
            <w:vAlign w:val="bottom"/>
            <w:textDirection w:val="lrTb"/>
            <w:noWrap w:val="false"/>
          </w:tcPr>
          <w:p>
            <w:pPr>
              <w:ind w:left="1440" w:hanging="1440"/>
              <w:spacing w:line="160" w:lineRule="atLeast"/>
              <w:shd w:val="clear" w:color="auto" w:fill="ffffff"/>
              <w:widowControl/>
              <w:rPr>
                <w:bCs/>
                <w:color w:val="auto"/>
                <w:sz w:val="24"/>
                <w:highlight w:val="none"/>
                <w:u w:val="single"/>
              </w:rPr>
            </w:pPr>
            <w:r>
              <w:rPr>
                <w:rFonts w:hint="eastAsia" w:ascii="宋体" w:hAnsi="宋体" w:cs="宋体"/>
                <w:color w:val="auto"/>
                <w:sz w:val="24"/>
                <w:highlight w:val="none"/>
              </w:rPr>
              <w:t xml:space="preserve">乙方开户行</w:t>
            </w:r>
            <w:r>
              <w:rPr>
                <w:rFonts w:ascii="宋体" w:hAnsi="宋体" w:cs="宋体"/>
                <w:color w:val="auto"/>
                <w:sz w:val="24"/>
                <w:highlight w:val="none"/>
              </w:rPr>
              <w:t xml:space="preserve">:</w:t>
            </w:r>
            <w:r>
              <w:rPr>
                <w:rFonts w:ascii="宋体" w:hAnsi="宋体" w:cs="宋体"/>
                <w:color w:val="auto"/>
                <w:sz w:val="24"/>
                <w:highlight w:val="none"/>
                <w:u w:val="single"/>
              </w:rPr>
              <w:t xml:space="preserve">                          </w:t>
            </w:r>
            <w:r/>
          </w:p>
          <w:p>
            <w:pPr>
              <w:ind w:left="1320" w:hanging="1320"/>
              <w:spacing w:line="16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r>
            <w:r/>
          </w:p>
          <w:p>
            <w:pPr>
              <w:ind w:left="1320" w:hanging="1320"/>
              <w:spacing w:line="16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r>
            <w:r/>
          </w:p>
          <w:p>
            <w:pPr>
              <w:spacing w:line="160" w:lineRule="atLeast"/>
              <w:shd w:val="clear" w:color="auto" w:fill="ffffff"/>
              <w:widowControl/>
              <w:rPr>
                <w:bCs/>
                <w:color w:val="auto"/>
                <w:sz w:val="24"/>
                <w:highlight w:val="none"/>
                <w:u w:val="single"/>
              </w:rPr>
            </w:pPr>
            <w:r>
              <w:rPr>
                <w:rFonts w:hint="eastAsia" w:ascii="宋体" w:hAnsi="宋体" w:cs="宋体"/>
                <w:color w:val="auto"/>
                <w:sz w:val="24"/>
                <w:highlight w:val="none"/>
                <w:lang w:eastAsia="zh-CN"/>
              </w:rPr>
              <w:t xml:space="preserve">账</w:t>
            </w:r>
            <w:r>
              <w:rPr>
                <w:rFonts w:ascii="宋体" w:hAnsi="宋体" w:cs="宋体"/>
                <w:color w:val="auto"/>
                <w:sz w:val="24"/>
                <w:highlight w:val="none"/>
              </w:rPr>
              <w:t xml:space="preserve">    </w:t>
            </w:r>
            <w:r>
              <w:rPr>
                <w:rFonts w:hint="eastAsia" w:ascii="宋体" w:hAnsi="宋体" w:cs="宋体"/>
                <w:color w:val="auto"/>
                <w:sz w:val="24"/>
                <w:highlight w:val="none"/>
              </w:rPr>
              <w:t xml:space="preserve">  号</w:t>
            </w:r>
            <w:r>
              <w:rPr>
                <w:rFonts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spacing w:line="160" w:lineRule="atLeast"/>
              <w:shd w:val="clear" w:color="auto" w:fill="ffffff"/>
              <w:widowControl/>
              <w:rPr>
                <w:bCs/>
                <w:color w:val="auto"/>
                <w:sz w:val="24"/>
                <w:highlight w:val="none"/>
                <w:u w:val="single"/>
              </w:rPr>
            </w:pPr>
            <w:r>
              <w:rPr>
                <w:bCs/>
                <w:color w:val="auto"/>
                <w:sz w:val="24"/>
                <w:highlight w:val="none"/>
                <w:u w:val="single"/>
              </w:rPr>
            </w:r>
            <w:r/>
          </w:p>
          <w:p>
            <w:pPr>
              <w:spacing w:line="160" w:lineRule="atLeast"/>
              <w:shd w:val="clear" w:color="auto" w:fill="ffffff"/>
              <w:widowControl/>
              <w:rPr>
                <w:bCs/>
                <w:color w:val="auto"/>
                <w:sz w:val="24"/>
                <w:highlight w:val="none"/>
                <w:u w:val="single"/>
              </w:rPr>
            </w:pPr>
            <w:r>
              <w:rPr>
                <w:bCs/>
                <w:color w:val="auto"/>
                <w:sz w:val="24"/>
                <w:highlight w:val="none"/>
                <w:u w:val="single"/>
              </w:rPr>
            </w:r>
            <w:r/>
          </w:p>
          <w:p>
            <w:pPr>
              <w:jc w:val="left"/>
              <w:widowControl/>
              <w:rPr>
                <w:color w:val="auto"/>
                <w:sz w:val="24"/>
                <w:highlight w:val="none"/>
              </w:rPr>
            </w:pPr>
            <w:r>
              <w:rPr>
                <w:rFonts w:hint="eastAsia" w:cs="宋体"/>
                <w:color w:val="auto"/>
                <w:sz w:val="24"/>
                <w:highlight w:val="none"/>
              </w:rPr>
              <w:t xml:space="preserve">项目负责人：  </w:t>
            </w:r>
            <w:r>
              <w:rPr>
                <w:rFonts w:hint="eastAsia" w:cs="宋体"/>
                <w:color w:val="auto"/>
                <w:sz w:val="24"/>
                <w:highlight w:val="none"/>
                <w:u w:val="single"/>
              </w:rPr>
              <w:t xml:space="preserve">                      </w:t>
            </w:r>
            <w:r/>
          </w:p>
        </w:tc>
      </w:tr>
      <w:tr>
        <w:trPr>
          <w:trHeight w:val="390"/>
        </w:trPr>
        <w:tc>
          <w:tcPr>
            <w:tcW w:w="4788" w:type="dxa"/>
            <w:vAlign w:val="bottom"/>
            <w:textDirection w:val="lrTb"/>
            <w:noWrap w:val="false"/>
          </w:tcPr>
          <w:p>
            <w:pPr>
              <w:jc w:val="left"/>
              <w:widowControl/>
              <w:rPr>
                <w:rFonts w:cs="宋体"/>
                <w:color w:val="auto"/>
                <w:sz w:val="24"/>
                <w:highlight w:val="none"/>
              </w:rPr>
            </w:pPr>
            <w:r>
              <w:rPr>
                <w:rFonts w:cs="宋体"/>
                <w:color w:val="auto"/>
                <w:sz w:val="24"/>
                <w:highlight w:val="none"/>
              </w:rPr>
            </w:r>
            <w:r/>
          </w:p>
          <w:p>
            <w:pPr>
              <w:jc w:val="left"/>
              <w:widowControl/>
              <w:rPr>
                <w:color w:val="auto"/>
                <w:sz w:val="24"/>
                <w:highlight w:val="none"/>
              </w:rPr>
            </w:pPr>
            <w:r>
              <w:rPr>
                <w:rFonts w:hint="eastAsia" w:cs="宋体"/>
                <w:color w:val="auto"/>
                <w:sz w:val="24"/>
                <w:highlight w:val="none"/>
              </w:rPr>
              <w:t xml:space="preserve">合同签署时间： </w:t>
            </w:r>
            <w:r>
              <w:rPr>
                <w:rFonts w:hint="eastAsia" w:cs="宋体"/>
                <w:color w:val="auto"/>
                <w:sz w:val="24"/>
                <w:highlight w:val="none"/>
                <w:u w:val="single"/>
              </w:rPr>
              <w:t xml:space="preserve"> </w:t>
            </w:r>
            <w:r>
              <w:rPr>
                <w:rFonts w:cs="宋体"/>
                <w:color w:val="auto"/>
                <w:sz w:val="24"/>
                <w:highlight w:val="none"/>
                <w:u w:val="single"/>
              </w:rPr>
              <w:t xml:space="preserve">  </w:t>
            </w:r>
            <w:r>
              <w:rPr>
                <w:rFonts w:hint="eastAsia" w:cs="宋体"/>
                <w:color w:val="auto"/>
                <w:sz w:val="24"/>
                <w:highlight w:val="none"/>
                <w:u w:val="single"/>
              </w:rPr>
              <w:t xml:space="preserve">                    </w:t>
            </w:r>
            <w:r/>
          </w:p>
        </w:tc>
        <w:tc>
          <w:tcPr>
            <w:tcW w:w="5220" w:type="dxa"/>
            <w:vAlign w:val="bottom"/>
            <w:textDirection w:val="lrTb"/>
            <w:noWrap w:val="false"/>
          </w:tcPr>
          <w:p>
            <w:pPr>
              <w:jc w:val="left"/>
              <w:widowControl/>
              <w:rPr>
                <w:color w:val="auto"/>
                <w:sz w:val="24"/>
                <w:highlight w:val="none"/>
              </w:rPr>
            </w:pPr>
            <w:r>
              <w:rPr>
                <w:rFonts w:hint="eastAsia" w:cs="宋体"/>
                <w:color w:val="auto"/>
                <w:sz w:val="24"/>
                <w:highlight w:val="none"/>
              </w:rPr>
              <w:t xml:space="preserve">合同签署时间：</w:t>
            </w:r>
            <w:r>
              <w:rPr>
                <w:rFonts w:cs="宋体"/>
                <w:color w:val="auto"/>
                <w:sz w:val="24"/>
                <w:highlight w:val="none"/>
                <w:u w:val="single"/>
              </w:rPr>
              <w:t xml:space="preserve">                   </w:t>
            </w:r>
            <w:r>
              <w:rPr>
                <w:rFonts w:hint="eastAsia" w:cs="宋体"/>
                <w:color w:val="auto"/>
                <w:sz w:val="24"/>
                <w:highlight w:val="none"/>
                <w:u w:val="single"/>
              </w:rPr>
              <w:t xml:space="preserve">    </w:t>
            </w:r>
            <w:r/>
          </w:p>
        </w:tc>
      </w:tr>
    </w:tbl>
    <w:p>
      <w:pPr>
        <w:rPr>
          <w:rFonts w:ascii="宋体" w:hAnsi="宋体"/>
          <w:color w:val="auto"/>
          <w:sz w:val="24"/>
          <w:highlight w:val="none"/>
        </w:rPr>
      </w:pPr>
      <w:r>
        <w:rPr>
          <w:rFonts w:ascii="宋体" w:hAnsi="宋体"/>
          <w:color w:val="auto"/>
          <w:sz w:val="24"/>
          <w:highlight w:val="none"/>
        </w:rPr>
      </w:r>
      <w:r/>
    </w:p>
    <w:p>
      <w:pPr>
        <w:jc w:val="center"/>
        <w:rPr>
          <w:rFonts w:ascii="宋体" w:hAnsi="宋体"/>
          <w:color w:val="auto"/>
          <w:sz w:val="32"/>
          <w:szCs w:val="32"/>
          <w:highlight w:val="none"/>
        </w:rPr>
      </w:pPr>
      <w:r>
        <w:rPr>
          <w:color w:val="auto"/>
          <w:highlight w:val="none"/>
        </w:rPr>
        <w:br w:type="page" w:clear="all"/>
      </w:r>
      <w:r>
        <w:rPr>
          <w:rFonts w:hint="eastAsia" w:ascii="宋体" w:hAnsi="宋体"/>
          <w:color w:val="auto"/>
          <w:sz w:val="30"/>
          <w:szCs w:val="30"/>
          <w:highlight w:val="none"/>
        </w:rPr>
        <w:t xml:space="preserve">江苏省人民医院</w:t>
      </w:r>
      <w:r>
        <w:rPr>
          <w:rFonts w:hint="eastAsia" w:ascii="宋体" w:hAnsi="宋体"/>
          <w:color w:val="auto"/>
          <w:sz w:val="30"/>
          <w:szCs w:val="30"/>
          <w:highlight w:val="none"/>
          <w:lang w:val="en-US" w:eastAsia="zh-CN"/>
        </w:rPr>
        <w:t xml:space="preserve">雨花院区</w:t>
      </w:r>
      <w:r>
        <w:rPr>
          <w:rFonts w:hint="eastAsia" w:ascii="宋体" w:hAnsi="宋体"/>
          <w:color w:val="auto"/>
          <w:sz w:val="30"/>
          <w:szCs w:val="30"/>
          <w:highlight w:val="none"/>
        </w:rPr>
        <w:t xml:space="preserve">医用液氮、瓶装特气采购及供应服务考核表</w:t>
      </w:r>
      <w:r/>
    </w:p>
    <w:p>
      <w:pPr>
        <w:jc w:val="center"/>
        <w:rPr>
          <w:rFonts w:hint="eastAsia" w:ascii="宋体" w:hAnsi="宋体"/>
          <w:color w:val="auto"/>
          <w:szCs w:val="21"/>
          <w:highlight w:val="none"/>
        </w:rPr>
      </w:pPr>
      <w:r>
        <w:rPr>
          <w:rFonts w:hint="eastAsia" w:ascii="宋体" w:hAnsi="宋体"/>
          <w:color w:val="auto"/>
          <w:szCs w:val="21"/>
          <w:highlight w:val="none"/>
        </w:rPr>
      </w:r>
      <w:r/>
    </w:p>
    <w:p>
      <w:pPr>
        <w:jc w:val="left"/>
        <w:rPr>
          <w:rFonts w:hint="eastAsia" w:ascii="宋体" w:hAnsi="宋体"/>
          <w:color w:val="auto"/>
          <w:sz w:val="28"/>
          <w:szCs w:val="28"/>
          <w:highlight w:val="none"/>
          <w:u w:val="single"/>
        </w:rPr>
      </w:pP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rPr>
        <w:t xml:space="preserve">月 </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得分</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p>
    <w:tbl>
      <w:tblPr>
        <w:tblStyle w:val="9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515"/>
        <w:gridCol w:w="1275"/>
        <w:gridCol w:w="2268"/>
        <w:gridCol w:w="1134"/>
      </w:tblGrid>
      <w:tr>
        <w:trPr/>
        <w:tc>
          <w:tcPr>
            <w:tcW w:w="988"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515"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项目内容</w:t>
            </w:r>
            <w:r/>
          </w:p>
        </w:tc>
        <w:tc>
          <w:tcPr>
            <w:tcW w:w="1275"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分值</w:t>
            </w:r>
            <w:r/>
          </w:p>
        </w:tc>
        <w:tc>
          <w:tcPr>
            <w:tcW w:w="2268"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扣分依据</w:t>
            </w:r>
            <w:r/>
          </w:p>
        </w:tc>
        <w:tc>
          <w:tcPr>
            <w:tcW w:w="1134" w:type="dxa"/>
            <w:vAlign w:val="top"/>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得分</w:t>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515" w:type="dxa"/>
            <w:vAlign w:val="bottom"/>
            <w:textDirection w:val="lrTb"/>
            <w:noWrap w:val="false"/>
          </w:tcPr>
          <w:p>
            <w:pPr>
              <w:pStyle w:val="1273"/>
              <w:spacing w:line="306"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乙方严格遵守甲方的有关管理规定和制度。 提供完整的供货材料清单,满足</w:t>
            </w:r>
            <w:r>
              <w:rPr>
                <w:rFonts w:hint="eastAsia" w:ascii="宋体" w:hAnsi="宋体" w:eastAsia="宋体"/>
                <w:color w:val="auto"/>
                <w:sz w:val="21"/>
                <w:szCs w:val="21"/>
                <w:highlight w:val="none"/>
              </w:rPr>
              <w:t xml:space="preserve">相关法律法规</w:t>
            </w:r>
            <w:r>
              <w:rPr>
                <w:rFonts w:ascii="宋体" w:hAnsi="宋体" w:eastAsia="宋体"/>
                <w:color w:val="auto"/>
                <w:sz w:val="21"/>
                <w:szCs w:val="21"/>
                <w:highlight w:val="none"/>
              </w:rPr>
              <w:t xml:space="preserve">督查需要。</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违反</w:t>
            </w:r>
            <w:r>
              <w:rPr>
                <w:rFonts w:hint="eastAsia" w:ascii="宋体" w:hAnsi="宋体" w:eastAsia="宋体"/>
                <w:color w:val="auto"/>
                <w:sz w:val="21"/>
                <w:szCs w:val="21"/>
                <w:highlight w:val="none"/>
              </w:rPr>
              <w:t xml:space="preserve">一</w:t>
            </w:r>
            <w:r>
              <w:rPr>
                <w:rFonts w:ascii="宋体" w:hAnsi="宋体" w:eastAsia="宋体"/>
                <w:color w:val="auto"/>
                <w:sz w:val="21"/>
                <w:szCs w:val="21"/>
                <w:highlight w:val="none"/>
              </w:rPr>
              <w:t xml:space="preserve">次/项扣</w:t>
            </w:r>
            <w:r>
              <w:rPr>
                <w:rFonts w:ascii="宋体" w:hAnsi="宋体" w:eastAsia="宋体" w:cs="MS PMincho"/>
                <w:color w:val="auto"/>
                <w:sz w:val="21"/>
                <w:szCs w:val="21"/>
                <w:highlight w:val="none"/>
              </w:rPr>
              <w:t xml:space="preserve">5</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515" w:type="dxa"/>
            <w:vAlign w:val="bottom"/>
            <w:textDirection w:val="lrTb"/>
            <w:noWrap w:val="false"/>
          </w:tcPr>
          <w:p>
            <w:pPr>
              <w:pStyle w:val="1273"/>
              <w:spacing w:line="304"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乙方在服务过程中被甲方投诉,经核实为有效投诉的。</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每发生一起扣</w:t>
            </w:r>
            <w:r>
              <w:rPr>
                <w:rFonts w:ascii="宋体" w:hAnsi="宋体" w:eastAsia="宋体" w:cs="MS PMincho"/>
                <w:color w:val="auto"/>
                <w:sz w:val="21"/>
                <w:szCs w:val="21"/>
                <w:highlight w:val="none"/>
              </w:rPr>
              <w:t xml:space="preserve">2</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515" w:type="dxa"/>
            <w:vAlign w:val="bottom"/>
            <w:textDirection w:val="lrTb"/>
            <w:noWrap w:val="false"/>
          </w:tcPr>
          <w:p>
            <w:pPr>
              <w:pStyle w:val="1273"/>
              <w:spacing w:line="304"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瓶气充灌符合国家规范。证照齐全,作业人员着装规范,流程满足安全要求。</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spacing w:line="308"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一次/项做不到扣</w:t>
            </w:r>
            <w:r>
              <w:rPr>
                <w:rFonts w:ascii="宋体" w:hAnsi="宋体" w:eastAsia="宋体" w:cs="MS PMincho"/>
                <w:color w:val="auto"/>
                <w:sz w:val="21"/>
                <w:szCs w:val="21"/>
                <w:highlight w:val="none"/>
              </w:rPr>
              <w:t xml:space="preserve">5 </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515" w:type="dxa"/>
            <w:vAlign w:val="bottom"/>
            <w:textDirection w:val="lrTb"/>
            <w:noWrap w:val="false"/>
          </w:tcPr>
          <w:p>
            <w:pPr>
              <w:pStyle w:val="1273"/>
              <w:spacing w:line="302"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装、卸过程中轻拿轻放,确保瓶体完好、标签完整,和甲方做好交接登记工作,确保记录清晰可辨。</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20</w:t>
            </w:r>
            <w:r/>
          </w:p>
        </w:tc>
        <w:tc>
          <w:tcPr>
            <w:tcW w:w="2268" w:type="dxa"/>
            <w:vAlign w:val="center"/>
            <w:textDirection w:val="lrTb"/>
            <w:noWrap w:val="false"/>
          </w:tcPr>
          <w:p>
            <w:pPr>
              <w:pStyle w:val="1273"/>
              <w:jc w:val="center"/>
              <w:spacing w:line="308"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一次/项做不到扣</w:t>
            </w:r>
            <w:r>
              <w:rPr>
                <w:rFonts w:ascii="宋体" w:hAnsi="宋体" w:eastAsia="宋体" w:cs="MS PMincho"/>
                <w:color w:val="auto"/>
                <w:sz w:val="21"/>
                <w:szCs w:val="21"/>
                <w:highlight w:val="none"/>
              </w:rPr>
              <w:t xml:space="preserve">2 </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515" w:type="dxa"/>
            <w:vAlign w:val="top"/>
            <w:textDirection w:val="lrTb"/>
            <w:noWrap w:val="false"/>
          </w:tcPr>
          <w:p>
            <w:pPr>
              <w:pStyle w:val="1273"/>
              <w:spacing w:line="298"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运输过程中杜绝跑、冒、滴、漏,对运输过程中的交通安全及环保事故负责并承担相应的法律责任。</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每发生一次扣</w:t>
            </w:r>
            <w:r>
              <w:rPr>
                <w:rFonts w:ascii="宋体" w:hAnsi="宋体" w:eastAsia="宋体" w:cs="MS PMincho"/>
                <w:color w:val="auto"/>
                <w:sz w:val="21"/>
                <w:szCs w:val="21"/>
                <w:highlight w:val="none"/>
              </w:rPr>
              <w:t xml:space="preserve">2</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515" w:type="dxa"/>
            <w:vAlign w:val="bottom"/>
            <w:textDirection w:val="lrTb"/>
            <w:noWrap w:val="false"/>
          </w:tcPr>
          <w:p>
            <w:pPr>
              <w:pStyle w:val="1273"/>
              <w:spacing w:line="292"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乙方做好供货</w:t>
            </w:r>
            <w:r>
              <w:rPr>
                <w:rFonts w:hint="eastAsia" w:ascii="宋体" w:hAnsi="宋体" w:eastAsia="宋体"/>
                <w:color w:val="auto"/>
                <w:sz w:val="21"/>
                <w:szCs w:val="21"/>
                <w:highlight w:val="none"/>
                <w:lang w:eastAsia="zh-CN"/>
              </w:rPr>
              <w:t xml:space="preserve">台账管理</w:t>
            </w:r>
            <w:r>
              <w:rPr>
                <w:rFonts w:ascii="宋体" w:hAnsi="宋体" w:eastAsia="宋体"/>
                <w:color w:val="auto"/>
                <w:sz w:val="21"/>
                <w:szCs w:val="21"/>
                <w:highlight w:val="none"/>
              </w:rPr>
              <w:t xml:space="preserve">,每月上报甲方</w:t>
            </w:r>
            <w:r>
              <w:rPr>
                <w:rFonts w:hint="eastAsia" w:ascii="宋体" w:hAnsi="宋体" w:eastAsia="宋体"/>
                <w:color w:val="auto"/>
                <w:sz w:val="21"/>
                <w:szCs w:val="21"/>
                <w:highlight w:val="none"/>
                <w:lang w:eastAsia="zh-CN"/>
              </w:rPr>
              <w:t xml:space="preserve">台账</w:t>
            </w:r>
            <w:r>
              <w:rPr>
                <w:rFonts w:ascii="宋体" w:hAnsi="宋体" w:eastAsia="宋体"/>
                <w:color w:val="auto"/>
                <w:sz w:val="21"/>
                <w:szCs w:val="21"/>
                <w:highlight w:val="none"/>
              </w:rPr>
              <w:t xml:space="preserve">结果,并提前和供气班班长核对供货数量。 发现异常立即报告甲方分管领导。</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15</w:t>
            </w:r>
            <w:r/>
          </w:p>
        </w:tc>
        <w:tc>
          <w:tcPr>
            <w:tcW w:w="2268" w:type="dxa"/>
            <w:vAlign w:val="center"/>
            <w:textDirection w:val="lrTb"/>
            <w:noWrap w:val="false"/>
          </w:tcPr>
          <w:p>
            <w:pPr>
              <w:pStyle w:val="1273"/>
              <w:jc w:val="center"/>
              <w:spacing w:line="3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一次/项做不到扣</w:t>
            </w:r>
            <w:r>
              <w:rPr>
                <w:rFonts w:ascii="宋体" w:hAnsi="宋体" w:eastAsia="宋体" w:cs="MS PMincho"/>
                <w:color w:val="auto"/>
                <w:sz w:val="21"/>
                <w:szCs w:val="21"/>
                <w:highlight w:val="none"/>
              </w:rPr>
              <w:t xml:space="preserve">2 </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tcW w:w="9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515" w:type="dxa"/>
            <w:vAlign w:val="bottom"/>
            <w:textDirection w:val="lrTb"/>
            <w:noWrap w:val="false"/>
          </w:tcPr>
          <w:p>
            <w:pPr>
              <w:pStyle w:val="1273"/>
              <w:spacing w:line="292"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每月10日前提供上月服务费用正式发票。</w:t>
            </w:r>
            <w:r/>
          </w:p>
        </w:tc>
        <w:tc>
          <w:tcPr>
            <w:tcW w:w="1275"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 xml:space="preserve">5</w:t>
            </w:r>
            <w:r/>
          </w:p>
        </w:tc>
        <w:tc>
          <w:tcPr>
            <w:tcW w:w="2268" w:type="dxa"/>
            <w:vAlign w:val="center"/>
            <w:textDirection w:val="lrTb"/>
            <w:noWrap w:val="false"/>
          </w:tcPr>
          <w:p>
            <w:pPr>
              <w:pStyle w:val="1273"/>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做不到扣</w:t>
            </w:r>
            <w:r>
              <w:rPr>
                <w:rFonts w:ascii="宋体" w:hAnsi="宋体" w:eastAsia="宋体" w:cs="MS PMincho"/>
                <w:color w:val="auto"/>
                <w:sz w:val="21"/>
                <w:szCs w:val="21"/>
                <w:highlight w:val="none"/>
              </w:rPr>
              <w:t xml:space="preserve">5</w:t>
            </w:r>
            <w:r>
              <w:rPr>
                <w:rFonts w:ascii="宋体" w:hAnsi="宋体" w:eastAsia="宋体"/>
                <w:color w:val="auto"/>
                <w:sz w:val="21"/>
                <w:szCs w:val="21"/>
                <w:highlight w:val="none"/>
              </w:rPr>
              <w:t xml:space="preserve">分</w:t>
            </w:r>
            <w:r/>
          </w:p>
        </w:tc>
        <w:tc>
          <w:tcPr>
            <w:tcW w:w="1134" w:type="dxa"/>
            <w:vAlign w:val="top"/>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c>
          <w:tcPr>
            <w:gridSpan w:val="4"/>
            <w:tcW w:w="8046" w:type="dxa"/>
            <w:vAlign w:val="top"/>
            <w:textDirection w:val="lrTb"/>
            <w:noWrap w:val="false"/>
          </w:tcPr>
          <w:p>
            <w:pPr>
              <w:jc w:val="left"/>
              <w:rPr>
                <w:rFonts w:hint="eastAsia" w:ascii="宋体" w:hAnsi="宋体"/>
                <w:color w:val="auto"/>
                <w:sz w:val="28"/>
                <w:szCs w:val="28"/>
                <w:highlight w:val="none"/>
              </w:rPr>
            </w:pPr>
            <w:r>
              <w:rPr>
                <w:rFonts w:hint="eastAsia" w:ascii="宋体" w:hAnsi="宋体"/>
                <w:color w:val="auto"/>
                <w:sz w:val="28"/>
                <w:szCs w:val="28"/>
                <w:highlight w:val="none"/>
              </w:rPr>
              <w:t xml:space="preserve">合计</w:t>
            </w:r>
            <w:r/>
          </w:p>
        </w:tc>
        <w:tc>
          <w:tcPr>
            <w:tcW w:w="1134" w:type="dxa"/>
            <w:vAlign w:val="top"/>
            <w:textDirection w:val="lrTb"/>
            <w:noWrap w:val="false"/>
          </w:tcPr>
          <w:p>
            <w:pPr>
              <w:jc w:val="left"/>
              <w:rPr>
                <w:rFonts w:hint="eastAsia" w:ascii="宋体" w:hAnsi="宋体"/>
                <w:color w:val="auto"/>
                <w:sz w:val="28"/>
                <w:szCs w:val="28"/>
                <w:highlight w:val="none"/>
              </w:rPr>
            </w:pPr>
            <w:r>
              <w:rPr>
                <w:rFonts w:hint="eastAsia" w:ascii="宋体" w:hAnsi="宋体"/>
                <w:color w:val="auto"/>
                <w:sz w:val="28"/>
                <w:szCs w:val="28"/>
                <w:highlight w:val="none"/>
              </w:rPr>
            </w:r>
            <w:r/>
          </w:p>
        </w:tc>
      </w:tr>
    </w:tbl>
    <w:p>
      <w:pPr>
        <w:pStyle w:val="1274"/>
        <w:spacing w:after="80" w:line="360" w:lineRule="auto"/>
        <w:tabs>
          <w:tab w:val="left" w:pos="1588"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考核说明:</w:t>
      </w:r>
      <w:r/>
    </w:p>
    <w:p>
      <w:pPr>
        <w:pStyle w:val="1274"/>
        <w:spacing w:after="80" w:line="360" w:lineRule="auto"/>
        <w:tabs>
          <w:tab w:val="left" w:pos="1588"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1.每月一次考核。</w:t>
      </w:r>
      <w:r/>
    </w:p>
    <w:p>
      <w:pPr>
        <w:pStyle w:val="1274"/>
        <w:spacing w:after="80" w:line="360" w:lineRule="auto"/>
        <w:tabs>
          <w:tab w:val="left" w:pos="1588"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.满分100分,合格分90分。</w:t>
      </w:r>
      <w:r>
        <w:rPr>
          <w:rFonts w:hint="eastAsia" w:ascii="宋体" w:hAnsi="宋体" w:eastAsia="宋体"/>
          <w:color w:val="auto"/>
          <w:sz w:val="21"/>
          <w:szCs w:val="21"/>
          <w:highlight w:val="none"/>
        </w:rPr>
        <w:t xml:space="preserve">每低于1分扣当月除服务费的</w:t>
      </w:r>
      <w:r>
        <w:rPr>
          <w:rFonts w:hint="eastAsia" w:ascii="宋体" w:hAnsi="宋体" w:eastAsia="宋体"/>
          <w:color w:val="auto"/>
          <w:sz w:val="21"/>
          <w:szCs w:val="21"/>
          <w:highlight w:val="none"/>
          <w:u w:val="single"/>
        </w:rPr>
        <w:t xml:space="preserve">0</w:t>
      </w:r>
      <w:r>
        <w:rPr>
          <w:rFonts w:ascii="宋体" w:hAnsi="宋体" w:eastAsia="宋体"/>
          <w:color w:val="auto"/>
          <w:sz w:val="21"/>
          <w:szCs w:val="21"/>
          <w:highlight w:val="none"/>
          <w:u w:val="single"/>
        </w:rPr>
        <w:t xml:space="preserve">.5%</w:t>
      </w:r>
      <w:r/>
    </w:p>
    <w:p>
      <w:pPr>
        <w:jc w:val="left"/>
        <w:spacing w:line="360" w:lineRule="auto"/>
        <w:rPr>
          <w:rFonts w:hint="default" w:ascii="宋体" w:hAnsi="宋体" w:eastAsia="宋体" w:cs="MS Mincho"/>
          <w:color w:val="auto"/>
          <w:szCs w:val="21"/>
          <w:highlight w:val="none"/>
          <w:lang w:val="en-US" w:eastAsia="zh-CN"/>
        </w:rPr>
      </w:pPr>
      <w:r>
        <w:rPr>
          <w:rFonts w:ascii="宋体" w:hAnsi="宋体" w:cs="MS Mincho"/>
          <w:color w:val="auto"/>
          <w:szCs w:val="21"/>
          <w:highlight w:val="none"/>
        </w:rPr>
        <w:t xml:space="preserve">3.年度考核得分为全年月均分</w:t>
      </w:r>
      <w:r>
        <w:rPr>
          <w:rFonts w:hint="eastAsia" w:ascii="宋体" w:hAnsi="宋体" w:cs="MS Mincho"/>
          <w:color w:val="auto"/>
          <w:szCs w:val="21"/>
          <w:highlight w:val="none"/>
        </w:rPr>
        <w:t xml:space="preserve">。</w:t>
      </w:r>
      <w:r>
        <w:rPr>
          <w:rFonts w:hint="eastAsia" w:ascii="宋体" w:hAnsi="宋体" w:cs="MS Mincho"/>
          <w:color w:val="auto"/>
          <w:szCs w:val="21"/>
          <w:highlight w:val="none"/>
          <w:lang w:val="en-US" w:eastAsia="zh-CN"/>
        </w:rPr>
        <w:t xml:space="preserve">合格分90分及以上续签下一年度合同。</w:t>
      </w:r>
      <w:r/>
    </w:p>
    <w:p>
      <w:pPr>
        <w:jc w:val="left"/>
        <w:spacing w:line="360" w:lineRule="auto"/>
        <w:rPr>
          <w:rFonts w:ascii="宋体" w:hAnsi="宋体" w:cs="MS Mincho"/>
          <w:color w:val="auto"/>
          <w:szCs w:val="21"/>
          <w:highlight w:val="none"/>
        </w:rPr>
      </w:pPr>
      <w:r>
        <w:rPr>
          <w:rFonts w:ascii="宋体" w:hAnsi="宋体" w:cs="MS Mincho"/>
          <w:color w:val="auto"/>
          <w:szCs w:val="21"/>
          <w:highlight w:val="none"/>
        </w:rPr>
      </w:r>
      <w:r/>
    </w:p>
    <w:p>
      <w:pPr>
        <w:jc w:val="left"/>
        <w:spacing w:line="360" w:lineRule="auto"/>
        <w:rPr>
          <w:rFonts w:ascii="宋体" w:hAnsi="宋体" w:cs="MS Mincho"/>
          <w:color w:val="auto"/>
          <w:szCs w:val="21"/>
          <w:highlight w:val="none"/>
        </w:rPr>
      </w:pPr>
      <w:r>
        <w:rPr>
          <w:rFonts w:ascii="宋体" w:hAnsi="宋体" w:cs="MS Mincho"/>
          <w:color w:val="auto"/>
          <w:szCs w:val="21"/>
          <w:highlight w:val="none"/>
        </w:rPr>
      </w:r>
      <w:r/>
    </w:p>
    <w:p>
      <w:pPr>
        <w:jc w:val="left"/>
        <w:spacing w:line="360" w:lineRule="auto"/>
        <w:rPr>
          <w:rFonts w:ascii="宋体" w:hAnsi="宋体" w:cs="MS Mincho"/>
          <w:color w:val="auto"/>
          <w:sz w:val="28"/>
          <w:szCs w:val="28"/>
          <w:highlight w:val="none"/>
          <w:u w:val="single"/>
        </w:rPr>
      </w:pPr>
      <w:r>
        <w:rPr>
          <w:rFonts w:ascii="宋体" w:hAnsi="宋体" w:cs="MS Mincho"/>
          <w:color w:val="auto"/>
          <w:sz w:val="28"/>
          <w:szCs w:val="28"/>
          <w:highlight w:val="none"/>
        </w:rPr>
        <w:t xml:space="preserve">江苏省人民医院(甲方)签字: </w:t>
      </w:r>
      <w:r>
        <w:rPr>
          <w:rFonts w:ascii="宋体" w:hAnsi="宋体" w:cs="MS Mincho"/>
          <w:color w:val="auto"/>
          <w:sz w:val="28"/>
          <w:szCs w:val="28"/>
          <w:highlight w:val="none"/>
          <w:u w:val="single"/>
        </w:rPr>
        <w:t xml:space="preserve">                 </w:t>
      </w:r>
      <w:r/>
    </w:p>
    <w:p>
      <w:pPr>
        <w:jc w:val="left"/>
        <w:spacing w:line="360" w:lineRule="auto"/>
        <w:rPr>
          <w:rFonts w:ascii="宋体" w:hAnsi="宋体" w:cs="MS Mincho"/>
          <w:color w:val="auto"/>
          <w:sz w:val="28"/>
          <w:szCs w:val="28"/>
          <w:highlight w:val="none"/>
        </w:rPr>
      </w:pPr>
      <w:r>
        <w:rPr>
          <w:rFonts w:ascii="宋体" w:hAnsi="宋体" w:cs="MS Mincho"/>
          <w:color w:val="auto"/>
          <w:sz w:val="28"/>
          <w:szCs w:val="28"/>
          <w:highlight w:val="none"/>
        </w:rPr>
      </w:r>
      <w:r/>
    </w:p>
    <w:p>
      <w:pPr>
        <w:jc w:val="left"/>
        <w:spacing w:line="360" w:lineRule="auto"/>
        <w:rPr>
          <w:rFonts w:hint="eastAsia" w:ascii="宋体" w:hAnsi="宋体" w:cs="MS Mincho"/>
          <w:color w:val="auto"/>
          <w:sz w:val="28"/>
          <w:szCs w:val="28"/>
          <w:highlight w:val="none"/>
        </w:rPr>
      </w:pPr>
      <w:r>
        <w:rPr>
          <w:rFonts w:hint="eastAsia" w:ascii="宋体" w:hAnsi="宋体" w:cs="MS Mincho"/>
          <w:color w:val="auto"/>
          <w:sz w:val="28"/>
          <w:szCs w:val="28"/>
          <w:highlight w:val="none"/>
        </w:rPr>
        <w:t xml:space="preserve">（乙方）签字：</w:t>
      </w:r>
      <w:r>
        <w:rPr>
          <w:rFonts w:ascii="宋体" w:hAnsi="宋体" w:cs="MS Mincho"/>
          <w:color w:val="auto"/>
          <w:sz w:val="28"/>
          <w:szCs w:val="28"/>
          <w:highlight w:val="none"/>
          <w:u w:val="single"/>
        </w:rPr>
        <w:t xml:space="preserve">                  </w:t>
      </w:r>
      <w:r/>
    </w:p>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5"/>
        <w:numPr>
          <w:ilvl w:val="0"/>
          <w:numId w:val="0"/>
        </w:numPr>
        <w:jc w:val="center"/>
        <w:rPr>
          <w:rFonts w:ascii="Arial" w:hAnsi="Arial" w:cs="Arial"/>
          <w:color w:val="auto"/>
          <w:highlight w:val="none"/>
        </w:rPr>
      </w:pPr>
      <w:r>
        <w:rPr>
          <w:rFonts w:ascii="Arial" w:hAnsi="Arial" w:cs="Arial"/>
          <w:color w:val="auto"/>
          <w:highlight w:val="none"/>
        </w:rPr>
        <w:t xml:space="preserve">第六章</w:t>
      </w:r>
      <w:r>
        <w:rPr>
          <w:rFonts w:hint="eastAsia" w:ascii="Arial" w:hAnsi="Arial" w:cs="Arial"/>
          <w:color w:val="auto"/>
          <w:highlight w:val="none"/>
        </w:rPr>
        <w:t xml:space="preserve"> </w:t>
      </w:r>
      <w:r>
        <w:rPr>
          <w:rFonts w:ascii="Arial" w:hAnsi="Arial" w:cs="Arial"/>
          <w:color w:val="auto"/>
          <w:highlight w:val="none"/>
        </w:rPr>
        <w:t xml:space="preserve">附件</w:t>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项目名称：</w:t>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招标编号：</w:t>
      </w:r>
      <w:r/>
    </w:p>
    <w:p>
      <w:pPr>
        <w:ind w:firstLine="72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w:t>
      </w:r>
      <w:r>
        <w:rPr>
          <w:rFonts w:hint="eastAsia" w:ascii="宋体" w:hAnsi="宋体" w:cs="宋体"/>
          <w:color w:val="auto"/>
          <w:sz w:val="36"/>
          <w:szCs w:val="36"/>
          <w:highlight w:val="none"/>
          <w:lang w:val="en-US" w:eastAsia="zh-CN"/>
        </w:rPr>
        <w:t xml:space="preserve">名称</w:t>
      </w:r>
      <w:r>
        <w:rPr>
          <w:rFonts w:hint="eastAsia" w:ascii="宋体" w:hAnsi="宋体" w:cs="宋体"/>
          <w:color w:val="auto"/>
          <w:sz w:val="36"/>
          <w:szCs w:val="36"/>
          <w:highlight w:val="none"/>
        </w:rPr>
        <w:t xml:space="preserve">：（加盖电子公章）</w:t>
      </w:r>
      <w:r/>
    </w:p>
    <w:p>
      <w:pPr>
        <w:ind w:firstLine="720"/>
        <w:jc w:val="left"/>
        <w:widowControl/>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2、按招标要求，我们的投标总报价为（大写）</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3、本项目交付时间为：满足采购文件要求。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pStyle w:val="98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985"/>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jc w:val="center"/>
          <w:trHeight w:val="829"/>
        </w:trPr>
        <w:tc>
          <w:tcPr>
            <w:tcW w:w="1870" w:type="dxa"/>
            <w:vAlign w:val="center"/>
            <w:textDirection w:val="lrTb"/>
            <w:noWrap w:val="false"/>
          </w:tcPr>
          <w:p>
            <w:pPr>
              <w:pStyle w:val="989"/>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989"/>
              <w:ind w:firstLine="0"/>
              <w:spacing w:line="440" w:lineRule="exact"/>
              <w:rPr>
                <w:rFonts w:hint="eastAsia"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 xml:space="preserve">无需缴纳</w:t>
            </w:r>
            <w:r/>
          </w:p>
        </w:tc>
        <w:tc>
          <w:tcPr>
            <w:tcW w:w="1639" w:type="dxa"/>
            <w:vAlign w:val="center"/>
            <w:textDirection w:val="lrTb"/>
            <w:noWrap w:val="false"/>
          </w:tcPr>
          <w:p>
            <w:pPr>
              <w:pStyle w:val="98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jc w:val="center"/>
          <w:trHeight w:val="1740"/>
        </w:trPr>
        <w:tc>
          <w:tcPr>
            <w:tcW w:w="1870" w:type="dxa"/>
            <w:vAlign w:val="center"/>
            <w:textDirection w:val="lrTb"/>
            <w:noWrap w:val="false"/>
          </w:tcPr>
          <w:p>
            <w:pPr>
              <w:pStyle w:val="989"/>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rPr>
              <w:t xml:space="preserve">报价</w:t>
            </w:r>
            <w:r/>
          </w:p>
        </w:tc>
        <w:tc>
          <w:tcPr>
            <w:tcW w:w="5131" w:type="dxa"/>
            <w:vAlign w:val="center"/>
            <w:textDirection w:val="lrTb"/>
            <w:noWrap w:val="false"/>
          </w:tcPr>
          <w:p>
            <w:pPr>
              <w:pStyle w:val="989"/>
              <w:ind w:firstLine="0"/>
              <w:spacing w:line="440" w:lineRule="exact"/>
              <w:rPr>
                <w:rFonts w:hint="default"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小写：人民币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元</w:t>
            </w:r>
            <w:r/>
          </w:p>
          <w:p>
            <w:pPr>
              <w:pStyle w:val="989"/>
              <w:ind w:firstLine="0"/>
              <w:spacing w:line="440" w:lineRule="exact"/>
              <w:rPr>
                <w:rFonts w:hint="eastAsia"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大写：人民币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 元</w:t>
            </w:r>
            <w:r/>
          </w:p>
        </w:tc>
        <w:tc>
          <w:tcPr>
            <w:tcW w:w="1639" w:type="dxa"/>
            <w:vAlign w:val="center"/>
            <w:textDirection w:val="lrTb"/>
            <w:noWrap w:val="false"/>
          </w:tcPr>
          <w:p>
            <w:pPr>
              <w:pStyle w:val="989"/>
              <w:ind w:firstLine="0"/>
              <w:spacing w:line="440" w:lineRule="exact"/>
              <w:rPr>
                <w:rFonts w:ascii="Arial" w:hAnsi="Arial" w:cs="Arial"/>
                <w:bCs/>
                <w:color w:val="auto"/>
                <w:sz w:val="21"/>
                <w:szCs w:val="21"/>
                <w:highlight w:val="none"/>
              </w:rPr>
            </w:pPr>
            <w:r>
              <w:rPr>
                <w:rFonts w:hint="eastAsia" w:ascii="Arial" w:hAnsi="Arial" w:cs="Arial"/>
                <w:color w:val="auto"/>
                <w:sz w:val="21"/>
                <w:szCs w:val="21"/>
                <w:highlight w:val="none"/>
                <w:lang w:val="en-US" w:eastAsia="zh-CN"/>
              </w:rPr>
              <w:t xml:space="preserve">具体</w:t>
            </w:r>
            <w:r>
              <w:rPr>
                <w:rFonts w:hint="eastAsia" w:ascii="Arial" w:hAnsi="Arial" w:cs="Arial"/>
                <w:color w:val="auto"/>
                <w:sz w:val="21"/>
                <w:szCs w:val="21"/>
                <w:highlight w:val="none"/>
              </w:rPr>
              <w:t xml:space="preserve">详见苏采云系统</w:t>
            </w:r>
            <w:r/>
          </w:p>
          <w:p>
            <w:pPr>
              <w:pStyle w:val="989"/>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829"/>
        </w:trPr>
        <w:tc>
          <w:tcPr>
            <w:tcW w:w="1870" w:type="dxa"/>
            <w:vAlign w:val="center"/>
            <w:textDirection w:val="lrTb"/>
            <w:noWrap w:val="false"/>
          </w:tcPr>
          <w:p>
            <w:pPr>
              <w:pStyle w:val="989"/>
              <w:ind w:firstLine="0"/>
              <w:jc w:val="center"/>
              <w:spacing w:line="440" w:lineRule="exact"/>
              <w:rPr>
                <w:rFonts w:hint="eastAsia" w:ascii="Arial" w:hAnsi="Arial" w:eastAsia="宋体" w:cs="Arial"/>
                <w:color w:val="auto"/>
                <w:sz w:val="21"/>
                <w:szCs w:val="21"/>
                <w:highlight w:val="none"/>
                <w:lang w:eastAsia="zh-CN"/>
              </w:rPr>
            </w:pPr>
            <w:r>
              <w:rPr>
                <w:rFonts w:hint="eastAsia" w:ascii="Arial" w:hAnsi="Arial" w:cs="Arial"/>
                <w:color w:val="auto"/>
                <w:sz w:val="21"/>
                <w:szCs w:val="21"/>
                <w:highlight w:val="none"/>
              </w:rPr>
              <w:t xml:space="preserve">合同履行</w:t>
            </w:r>
            <w:r>
              <w:rPr>
                <w:rFonts w:hint="eastAsia" w:ascii="Arial" w:hAnsi="Arial" w:cs="Arial"/>
                <w:color w:val="auto"/>
                <w:sz w:val="21"/>
                <w:szCs w:val="21"/>
                <w:highlight w:val="none"/>
                <w:lang w:val="en-US" w:eastAsia="zh-CN"/>
              </w:rPr>
              <w:t xml:space="preserve">期限</w:t>
            </w:r>
            <w:r/>
          </w:p>
        </w:tc>
        <w:tc>
          <w:tcPr>
            <w:tcW w:w="5131" w:type="dxa"/>
            <w:vAlign w:val="center"/>
            <w:textDirection w:val="lrTb"/>
            <w:noWrap w:val="false"/>
          </w:tcPr>
          <w:p>
            <w:pPr>
              <w:pStyle w:val="989"/>
              <w:ind w:firstLine="0"/>
              <w:spacing w:line="440" w:lineRule="exact"/>
              <w:tabs>
                <w:tab w:val="left" w:pos="3624" w:leader="none"/>
              </w:tabs>
              <w:rPr>
                <w:rFonts w:ascii="Arial" w:hAnsi="Arial" w:cs="Arial"/>
                <w:color w:val="auto"/>
                <w:sz w:val="21"/>
                <w:szCs w:val="21"/>
                <w:highlight w:val="none"/>
                <w:u w:val="single"/>
              </w:rPr>
            </w:pPr>
            <w:r>
              <w:rPr>
                <w:rFonts w:hint="eastAsia" w:ascii="Arial" w:hAnsi="Arial" w:cs="Arial"/>
                <w:color w:val="auto"/>
                <w:sz w:val="21"/>
                <w:szCs w:val="21"/>
                <w:highlight w:val="none"/>
                <w:u w:val="single"/>
              </w:rPr>
              <w:t xml:space="preserve">壹年。招标有效期三年，合同一年一签。合同服务期满前根据招标人对中标人的当年考评结果决定下一年度是否续签。</w:t>
            </w:r>
            <w:r/>
          </w:p>
        </w:tc>
        <w:tc>
          <w:tcPr>
            <w:tcW w:w="1639" w:type="dxa"/>
            <w:vAlign w:val="center"/>
            <w:textDirection w:val="lrTb"/>
            <w:noWrap w:val="false"/>
          </w:tcPr>
          <w:p>
            <w:pPr>
              <w:pStyle w:val="98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98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1206"/>
        </w:trPr>
        <w:tc>
          <w:tcPr>
            <w:tcW w:w="1870" w:type="dxa"/>
            <w:vAlign w:val="center"/>
            <w:textDirection w:val="lrTb"/>
            <w:noWrap w:val="false"/>
          </w:tcPr>
          <w:p>
            <w:pPr>
              <w:pStyle w:val="989"/>
              <w:ind w:firstLine="0"/>
              <w:jc w:val="center"/>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989"/>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989"/>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color w:val="auto"/>
          <w:szCs w:val="21"/>
          <w:highlight w:val="none"/>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t xml:space="preserve">附件四、分项报价表</w:t>
      </w:r>
      <w:r/>
    </w:p>
    <w:p>
      <w:pPr>
        <w:jc w:val="center"/>
        <w:spacing w:line="360" w:lineRule="auto"/>
        <w:shd w:val="clear" w:color="auto" w:fill="ffffff"/>
        <w:widowControl/>
        <w:rPr>
          <w:rFonts w:hint="default" w:ascii="Arial" w:hAnsi="Arial" w:eastAsia="宋体" w:cs="Arial"/>
          <w:b/>
          <w:bCs/>
          <w:color w:val="auto"/>
          <w:szCs w:val="21"/>
          <w:highlight w:val="none"/>
          <w:lang w:val="en-US" w:eastAsia="zh-CN"/>
        </w:rPr>
      </w:pPr>
      <w:r>
        <w:rPr>
          <w:rFonts w:hint="eastAsia" w:ascii="Arial" w:hAnsi="Arial" w:cs="Arial"/>
          <w:b/>
          <w:bCs/>
          <w:color w:val="auto"/>
          <w:szCs w:val="21"/>
          <w:highlight w:val="none"/>
          <w:lang w:val="en-US" w:eastAsia="zh-CN"/>
        </w:rPr>
        <w:t xml:space="preserve">费用分项报价表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color w:val="auto"/>
          <w:highlight w:val="none"/>
        </w:rPr>
      </w:pPr>
      <w:r>
        <w:rPr>
          <w:rFonts w:hint="eastAsia" w:hAnsi="宋体" w:cs="宋体"/>
          <w:color w:val="auto"/>
          <w:szCs w:val="21"/>
          <w:highlight w:val="none"/>
          <w:lang w:val="zh-CN"/>
        </w:rPr>
        <w:t xml:space="preserve">标段</w:t>
      </w:r>
      <w:r>
        <w:rPr>
          <w:rFonts w:hint="eastAsia" w:hAnsi="宋体" w:cs="宋体"/>
          <w:color w:val="auto"/>
          <w:szCs w:val="21"/>
          <w:highlight w:val="none"/>
          <w:lang w:val="en-US" w:eastAsia="zh-CN"/>
        </w:rPr>
        <w:t xml:space="preserve">2</w:t>
      </w:r>
      <w:r>
        <w:rPr>
          <w:rFonts w:hint="eastAsia" w:hAnsi="宋体" w:cs="宋体"/>
          <w:color w:val="auto"/>
          <w:szCs w:val="21"/>
          <w:highlight w:val="none"/>
          <w:lang w:val="zh-CN"/>
        </w:rPr>
        <w:t xml:space="preserve">：</w:t>
      </w:r>
      <w:r>
        <w:rPr>
          <w:rFonts w:hint="eastAsia"/>
          <w:color w:val="auto"/>
          <w:highlight w:val="none"/>
        </w:rPr>
        <w:t xml:space="preserve">医用液态氧气、瓶装氧气采购及供应服务</w:t>
      </w:r>
      <w:r/>
    </w:p>
    <w:p>
      <w:pPr>
        <w:ind w:firstLine="420"/>
        <w:spacing w:line="360" w:lineRule="auto"/>
        <w:rPr>
          <w:color w:val="auto"/>
          <w:highlight w:val="none"/>
        </w:rPr>
      </w:pPr>
      <w:r>
        <w:rPr>
          <w:rFonts w:hint="eastAsia" w:ascii="Arial" w:hAnsi="Arial" w:cs="Arial"/>
          <w:color w:val="auto"/>
          <w:highlight w:val="none"/>
        </w:rPr>
        <w:t xml:space="preserve">（</w:t>
      </w:r>
      <w:r>
        <w:rPr>
          <w:rFonts w:ascii="Arial" w:hAnsi="Arial" w:cs="Arial"/>
          <w:color w:val="auto"/>
          <w:highlight w:val="none"/>
        </w:rPr>
        <w:t xml:space="preserve">货币单位：人民币元</w:t>
      </w:r>
      <w:r>
        <w:rPr>
          <w:rFonts w:hint="eastAsia" w:ascii="Arial" w:hAnsi="Arial" w:cs="Arial"/>
          <w:color w:val="auto"/>
          <w:highlight w:val="none"/>
        </w:rPr>
        <w:t xml:space="preserve">）</w:t>
      </w:r>
      <w:r>
        <w:rPr>
          <w:rFonts w:ascii="Arial" w:hAnsi="Arial" w:cs="Arial"/>
          <w:color w:val="auto"/>
          <w:highlight w:val="none"/>
        </w:rPr>
        <w:t xml:space="preserve">/</w:t>
      </w:r>
      <w:r>
        <w:rPr>
          <w:rFonts w:hint="eastAsia"/>
          <w:color w:val="auto"/>
          <w:highlight w:val="none"/>
        </w:rPr>
        <w:t xml:space="preserve"> （保留小数点后两位）</w:t>
      </w:r>
      <w:r/>
    </w:p>
    <w:p>
      <w:pPr>
        <w:jc w:val="left"/>
        <w:widowControl/>
        <w:rPr>
          <w:rFonts w:hint="eastAsia" w:ascii="Arial" w:hAnsi="Arial" w:cs="Arial"/>
          <w:color w:val="auto"/>
          <w:spacing w:val="8"/>
          <w:szCs w:val="21"/>
          <w:highlight w:val="none"/>
          <w:lang w:val="en-US" w:eastAsia="zh-CN"/>
        </w:rPr>
      </w:pPr>
      <w:r>
        <w:rPr>
          <w:rFonts w:hint="eastAsia" w:ascii="Arial" w:hAnsi="Arial" w:cs="Arial"/>
          <w:color w:val="auto"/>
          <w:spacing w:val="8"/>
          <w:szCs w:val="21"/>
          <w:highlight w:val="none"/>
          <w:lang w:val="en-US" w:eastAsia="zh-CN"/>
        </w:rPr>
      </w:r>
      <w:r/>
    </w:p>
    <w:tbl>
      <w:tblPr>
        <w:tblStyle w:val="985"/>
        <w:tblpPr w:horzAnchor="margin" w:tblpX="-147" w:vertAnchor="text" w:tblpY="177" w:leftFromText="180" w:topFromText="0" w:rightFromText="180" w:bottomFromText="0"/>
        <w:tblW w:w="54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583"/>
        <w:gridCol w:w="3235"/>
        <w:gridCol w:w="832"/>
        <w:gridCol w:w="958"/>
        <w:gridCol w:w="931"/>
        <w:gridCol w:w="790"/>
        <w:gridCol w:w="1479"/>
      </w:tblGrid>
      <w:tr>
        <w:trPr>
          <w:trHeight w:val="270"/>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产品名称</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浓度</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w:t>
            </w:r>
            <w:r/>
          </w:p>
        </w:tc>
        <w:tc>
          <w:tcPr>
            <w:tcW w:w="45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年预估用量</w:t>
            </w:r>
            <w:r/>
          </w:p>
        </w:tc>
        <w:tc>
          <w:tcPr>
            <w:tcW w:w="445" w:type="pct"/>
            <w:vAlign w:val="center"/>
            <w:textDirection w:val="lrTb"/>
            <w:noWrap w:val="false"/>
          </w:tcPr>
          <w:p>
            <w:pPr>
              <w:jc w:val="center"/>
              <w:rPr>
                <w:rFonts w:ascii="宋体" w:hAnsi="宋体"/>
                <w:color w:val="auto"/>
                <w:szCs w:val="21"/>
                <w:highlight w:val="none"/>
              </w:rPr>
            </w:pPr>
            <w:r>
              <w:rPr>
                <w:rFonts w:hint="eastAsia"/>
                <w:color w:val="auto"/>
                <w:highlight w:val="none"/>
              </w:rPr>
              <w:t xml:space="preserve">单价（元/年/单位）</w:t>
            </w:r>
            <w:r/>
          </w:p>
        </w:tc>
        <w:tc>
          <w:tcPr>
            <w:tcW w:w="378" w:type="pct"/>
            <w:vAlign w:val="center"/>
            <w:textDirection w:val="lrTb"/>
            <w:noWrap w:val="false"/>
          </w:tcPr>
          <w:p>
            <w:pPr>
              <w:jc w:val="center"/>
              <w:rPr>
                <w:rFonts w:ascii="宋体" w:hAnsi="宋体"/>
                <w:color w:val="auto"/>
                <w:szCs w:val="21"/>
                <w:highlight w:val="none"/>
              </w:rPr>
            </w:pPr>
            <w:r>
              <w:rPr>
                <w:rFonts w:hint="eastAsia"/>
                <w:color w:val="auto"/>
                <w:highlight w:val="none"/>
              </w:rPr>
              <w:t xml:space="preserve">总价（元/年）</w:t>
            </w:r>
            <w:r/>
          </w:p>
        </w:tc>
        <w:tc>
          <w:tcPr>
            <w:tcW w:w="70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备注</w:t>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高氦</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restart"/>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项</w:t>
            </w:r>
            <w:r>
              <w:rPr>
                <w:rFonts w:hint="eastAsia"/>
                <w:color w:val="auto"/>
                <w:highlight w:val="none"/>
              </w:rPr>
              <w:t xml:space="preserve">总价</w:t>
            </w: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8各</w:t>
            </w:r>
            <w:r>
              <w:rPr>
                <w:rFonts w:hint="eastAsia" w:ascii="宋体" w:hAnsi="宋体"/>
                <w:color w:val="auto"/>
                <w:szCs w:val="21"/>
                <w:highlight w:val="none"/>
              </w:rPr>
              <w:t xml:space="preserve">单价*</w:t>
            </w:r>
            <w:r>
              <w:rPr>
                <w:rFonts w:hint="eastAsia" w:ascii="宋体" w:hAnsi="宋体"/>
                <w:color w:val="auto"/>
                <w:szCs w:val="21"/>
                <w:highlight w:val="none"/>
                <w:lang w:val="en-US" w:eastAsia="zh-CN"/>
              </w:rPr>
              <w:t xml:space="preserve">各年预估用量相加总和</w:t>
            </w:r>
            <w:r/>
          </w:p>
          <w:p>
            <w:pPr>
              <w:jc w:val="center"/>
              <w:rPr>
                <w:rFonts w:ascii="宋体" w:hAnsi="宋体"/>
                <w:color w:val="auto"/>
                <w:szCs w:val="21"/>
                <w:highlight w:val="none"/>
              </w:rPr>
            </w:pPr>
            <w:r>
              <w:rPr>
                <w:rFonts w:hint="eastAsia"/>
                <w:color w:val="auto"/>
                <w:highlight w:val="none"/>
              </w:rPr>
              <w:t xml:space="preserve">2</w:t>
            </w:r>
            <w:r>
              <w:rPr>
                <w:rFonts w:hint="eastAsia"/>
                <w:color w:val="auto"/>
                <w:highlight w:val="none"/>
                <w:lang w:val="en-US" w:eastAsia="zh-CN"/>
              </w:rPr>
              <w:t xml:space="preserve">9</w:t>
            </w:r>
            <w:r>
              <w:rPr>
                <w:rFonts w:hint="eastAsia"/>
                <w:color w:val="auto"/>
                <w:highlight w:val="none"/>
              </w:rPr>
              <w:t xml:space="preserve">项总价=单价*</w:t>
            </w:r>
            <w:r>
              <w:rPr>
                <w:rFonts w:hint="eastAsia"/>
                <w:color w:val="auto"/>
                <w:szCs w:val="21"/>
                <w:highlight w:val="none"/>
              </w:rPr>
              <w:t xml:space="preserve">年预估用量</w:t>
            </w:r>
            <w:r/>
          </w:p>
        </w:tc>
      </w:tr>
      <w:tr>
        <w:trPr>
          <w:trHeight w:val="347"/>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shd w:val="clear" w:color="auto" w:fill="auto"/>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肺功能</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CO:0.274%He:9.57%O2:20.6%/N2</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shd w:val="clear" w:color="auto" w:fill="auto"/>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肺功能</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CO:0.3%CH4:0.3%O2:21%/N2</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shd w:val="clear" w:color="auto" w:fill="auto"/>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肺功能</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O2:16%CO2:4%/N2</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氮中氢、二氧化碳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H2:10%CO2:5%/N2</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高氩</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高纯二氧化碳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45</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高氮</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14</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CO2:5%</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普通二氧化碳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410</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普通氮气</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N2</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350</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六氟化硫</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99.90%</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公斤</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3</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一氧化二氮（笑气）</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99.5%</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氮中氧加二氧化碳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CO2（4.98%）、O2（16%）、N2（余）</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5</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氮中氧加二氧化碳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CO2（5%）、O2（12%）、N2（余）</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6</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氮中氧加二氧化碳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CO2（5%）、O2（1%）、N2（94%）</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7</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氮中氧加二氧化碳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CO2（5%）、O2（3%）、N2（92%）</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25</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8</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高纯二氧化碳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9</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高氩</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0</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一氧化二氮</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99.5%</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氧中二氧化碳</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氮中二氧化碳加氧</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CO2（10%）、O2（5%）、N2（85%）</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髙氢</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≥5.0</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4</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高纯空气</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6</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5</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高纯空气</w:t>
            </w:r>
            <w:r/>
          </w:p>
        </w:tc>
        <w:tc>
          <w:tcPr>
            <w:tcW w:w="15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O2</w:t>
            </w:r>
            <w:r>
              <w:rPr>
                <w:rFonts w:hint="eastAsia" w:ascii="宋体" w:hAnsi="宋体"/>
                <w:color w:val="auto"/>
                <w:szCs w:val="21"/>
                <w:highlight w:val="none"/>
              </w:rPr>
              <w:t xml:space="preserve">:21%±2.1%,h2≤1.0ppm,CO≤1.0ppm,CO2≤1.0ppm,thc(as ch4)≤0.1ppm,h2o≤2.0ppm, N2（余）</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4L</w:t>
            </w:r>
            <w:r/>
          </w:p>
        </w:tc>
        <w:tc>
          <w:tcPr>
            <w:shd w:val="clear" w:color="auto" w:fill="auto"/>
            <w:tcW w:w="458" w:type="pct"/>
            <w:vAlign w:val="center"/>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5</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6</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超高纯氢气</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99.9999%</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7</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氩气中甲烷混合高纯气体</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氩气（90%）、甲烷（10%）</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40L</w:t>
            </w:r>
            <w:r/>
          </w:p>
        </w:tc>
        <w:tc>
          <w:tcPr>
            <w:shd w:val="clear" w:color="auto" w:fill="auto"/>
            <w:tcW w:w="458" w:type="pct"/>
            <w:vAlign w:val="top"/>
            <w:textDirection w:val="lrTb"/>
            <w:noWrap w:val="false"/>
          </w:tcPr>
          <w:p>
            <w:pPr>
              <w:jc w:val="center"/>
              <w:rPr>
                <w:rFonts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1</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28</w:t>
            </w:r>
            <w:r/>
          </w:p>
        </w:tc>
        <w:tc>
          <w:tcPr>
            <w:shd w:val="clear" w:color="auto" w:fill="auto"/>
            <w:tcW w:w="757" w:type="pct"/>
            <w:vAlign w:val="center"/>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NO</w:t>
            </w:r>
            <w:r/>
          </w:p>
        </w:tc>
        <w:tc>
          <w:tcPr>
            <w:shd w:val="clear" w:color="auto" w:fill="auto"/>
            <w:tcW w:w="1547" w:type="pct"/>
            <w:vAlign w:val="center"/>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NO:1000ppm</w:t>
            </w:r>
            <w:r/>
          </w:p>
        </w:tc>
        <w:tc>
          <w:tcPr>
            <w:shd w:val="clear" w:color="auto" w:fill="auto"/>
            <w:tcW w:w="398" w:type="pct"/>
            <w:vAlign w:val="center"/>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8L</w:t>
            </w:r>
            <w:r/>
          </w:p>
        </w:tc>
        <w:tc>
          <w:tcPr>
            <w:shd w:val="clear" w:color="auto" w:fill="auto"/>
            <w:tcW w:w="458" w:type="pct"/>
            <w:vAlign w:val="top"/>
            <w:textDirection w:val="lrTb"/>
            <w:noWrap w:val="false"/>
          </w:tcPr>
          <w:p>
            <w:pPr>
              <w:jc w:val="center"/>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5</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tcW w:w="310" w:type="pct"/>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9</w:t>
            </w:r>
            <w:r/>
          </w:p>
        </w:tc>
        <w:tc>
          <w:tcPr>
            <w:tcW w:w="75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液氮（核心产品）</w:t>
            </w:r>
            <w:r/>
          </w:p>
        </w:tc>
        <w:tc>
          <w:tcPr>
            <w:tcW w:w="154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99.999%</w:t>
            </w:r>
            <w:r/>
          </w:p>
        </w:tc>
        <w:tc>
          <w:tcPr>
            <w:tcW w:w="39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升</w:t>
            </w:r>
            <w:r/>
          </w:p>
        </w:tc>
        <w:tc>
          <w:tcPr>
            <w:shd w:val="clear" w:color="auto" w:fill="auto"/>
            <w:tcW w:w="458" w:type="pct"/>
            <w:vAlign w:val="top"/>
            <w:textDirection w:val="lrTb"/>
            <w:noWrap w:val="false"/>
          </w:tcPr>
          <w:p>
            <w:pPr>
              <w:jc w:val="center"/>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30000</w:t>
            </w:r>
            <w:r/>
          </w:p>
        </w:tc>
        <w:tc>
          <w:tcPr>
            <w:tcW w:w="44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78"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705"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c>
          <w:tcPr>
            <w:gridSpan w:val="8"/>
            <w:tcW w:w="5000" w:type="pct"/>
            <w:vAlign w:val="center"/>
            <w:textDirection w:val="lrTb"/>
            <w:noWrap w:val="false"/>
          </w:tcPr>
          <w:p>
            <w:pPr>
              <w:jc w:val="center"/>
              <w:rPr>
                <w:rFonts w:ascii="宋体" w:hAnsi="宋体"/>
                <w:color w:val="auto"/>
                <w:szCs w:val="21"/>
                <w:highlight w:val="none"/>
              </w:rPr>
            </w:pPr>
            <w:r>
              <w:rPr>
                <w:rFonts w:hint="eastAsia"/>
                <w:color w:val="auto"/>
                <w:highlight w:val="none"/>
              </w:rPr>
              <w:t xml:space="preserve">合计：</w:t>
            </w:r>
            <w:r>
              <w:rPr>
                <w:color w:val="auto"/>
                <w:highlight w:val="none"/>
                <w:u w:val="single"/>
              </w:rPr>
              <w:t xml:space="preserve">                 </w:t>
            </w:r>
            <w:r>
              <w:rPr>
                <w:rFonts w:hint="eastAsia"/>
                <w:color w:val="auto"/>
                <w:highlight w:val="none"/>
              </w:rPr>
              <w:t xml:space="preserve">元/年</w:t>
            </w:r>
            <w:r/>
          </w:p>
        </w:tc>
      </w:tr>
    </w:tbl>
    <w:p>
      <w:pPr>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r>
      <w:r/>
    </w:p>
    <w:p>
      <w:pPr>
        <w:pStyle w:val="1047"/>
        <w:ind w:firstLine="288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047"/>
        <w:ind w:firstLine="192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047"/>
        <w:ind w:left="4620" w:firstLine="42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eastAsia="zh-CN"/>
        </w:rPr>
        <w:t xml:space="preserve">此表中的投标总价中已包含投标人完成本招标项目的一切费用包括税费。</w:t>
      </w:r>
      <w:r/>
    </w:p>
    <w:p>
      <w:pPr>
        <w:ind w:firstLine="480"/>
        <w:jc w:val="both"/>
        <w:spacing w:beforeAutospacing="0" w:afterAutospacing="0" w:line="500" w:lineRule="exact"/>
        <w:tabs>
          <w:tab w:val="left" w:pos="840" w:leader="none"/>
        </w:tabs>
        <w:rPr>
          <w:rFonts w:hint="default" w:ascii="Times New Roman" w:hAnsi="Times New Roman" w:eastAsia="方正仿宋_GB2312" w:cs="Times New Roman"/>
          <w:b w:val="0"/>
          <w:bCs/>
          <w:color w:val="auto"/>
          <w:position w:val="0"/>
          <w:sz w:val="24"/>
          <w:szCs w:val="24"/>
          <w:highlight w:val="none"/>
        </w:rPr>
      </w:pPr>
      <w:r>
        <w:rPr>
          <w:rFonts w:hint="eastAsia" w:eastAsia="方正仿宋_GB2312" w:cs="Times New Roman"/>
          <w:b w:val="0"/>
          <w:bCs/>
          <w:color w:val="auto"/>
          <w:position w:val="0"/>
          <w:sz w:val="24"/>
          <w:szCs w:val="24"/>
          <w:highlight w:val="none"/>
          <w:lang w:val="en-US" w:eastAsia="zh-CN"/>
        </w:rPr>
        <w:t xml:space="preserve">2.</w:t>
      </w:r>
      <w:r>
        <w:rPr>
          <w:rFonts w:hint="default" w:ascii="Times New Roman" w:hAnsi="Times New Roman" w:eastAsia="方正仿宋_GB2312" w:cs="Times New Roman"/>
          <w:b w:val="0"/>
          <w:bCs/>
          <w:color w:val="auto"/>
          <w:position w:val="0"/>
          <w:sz w:val="24"/>
          <w:szCs w:val="24"/>
          <w:highlight w:val="none"/>
        </w:rPr>
        <w:t xml:space="preserve">“分项报价表”中“合计”金额应当与“开标一览表”中“投标总价”金额一致。</w:t>
      </w:r>
      <w:r/>
    </w:p>
    <w:p>
      <w:pPr>
        <w:pStyle w:val="1047"/>
        <w:numPr>
          <w:ilvl w:val="0"/>
          <w:numId w:val="0"/>
        </w:numPr>
        <w:ind w:firstLine="480"/>
        <w:jc w:val="both"/>
        <w:spacing w:beforeAutospacing="0" w:afterAutospacing="0" w:line="500" w:lineRule="exact"/>
        <w:widowControl/>
        <w:rPr>
          <w:rFonts w:hint="default" w:ascii="Times New Roman" w:hAnsi="Times New Roman" w:eastAsia="方正仿宋_GB2312" w:cs="Times New Roman"/>
          <w:b w:val="0"/>
          <w:color w:val="auto"/>
          <w:position w:val="0"/>
          <w:sz w:val="24"/>
          <w:szCs w:val="24"/>
          <w:highlight w:val="none"/>
        </w:rPr>
      </w:pPr>
      <w:r>
        <w:rPr>
          <w:rFonts w:hint="eastAsia" w:ascii="Times New Roman" w:hAnsi="Times New Roman" w:eastAsia="方正仿宋_GB2312" w:cs="Arial"/>
          <w:b w:val="0"/>
          <w:color w:val="auto"/>
          <w:position w:val="0"/>
          <w:sz w:val="24"/>
          <w:szCs w:val="24"/>
          <w:highlight w:val="none"/>
          <w:lang w:val="en-US" w:eastAsia="zh-CN" w:bidi="ar-SA"/>
        </w:rPr>
        <w:t xml:space="preserve">3.</w:t>
      </w:r>
      <w:r>
        <w:rPr>
          <w:rFonts w:hint="default" w:ascii="Times New Roman" w:hAnsi="Times New Roman" w:eastAsia="方正仿宋_GB2312" w:cs="Times New Roman"/>
          <w:b w:val="0"/>
          <w:color w:val="auto"/>
          <w:position w:val="0"/>
          <w:sz w:val="24"/>
          <w:szCs w:val="24"/>
          <w:highlight w:val="none"/>
        </w:rPr>
        <w:t xml:space="preserve">涉及小型、微型、节能产品、环境标志等享受政府采购扶持政策的项目，需在备注中分别明确注明。</w:t>
      </w:r>
      <w:r/>
    </w:p>
    <w:p>
      <w:pPr>
        <w:ind w:firstLine="480"/>
        <w:jc w:val="left"/>
        <w:widowControl/>
        <w:rPr>
          <w:rFonts w:ascii="Arial" w:hAnsi="Arial" w:cs="Arial"/>
          <w:color w:val="auto"/>
          <w:szCs w:val="21"/>
          <w:highlight w:val="none"/>
        </w:rPr>
      </w:pPr>
      <w:r>
        <w:rPr>
          <w:rFonts w:hint="eastAsia" w:eastAsia="方正仿宋_GB2312" w:cs="Times New Roman"/>
          <w:color w:val="auto"/>
          <w:sz w:val="24"/>
          <w:szCs w:val="24"/>
          <w:highlight w:val="none"/>
          <w:lang w:val="en-US" w:eastAsia="zh-CN"/>
        </w:rPr>
        <w:t xml:space="preserve">4.投标人应按照单年度进行报价。</w:t>
      </w:r>
      <w:r>
        <w:rPr>
          <w:rFonts w:hint="default" w:ascii="Times New Roman" w:hAnsi="Times New Roman" w:eastAsia="方正仿宋_GB2312" w:cs="Times New Roman"/>
          <w:b w:val="0"/>
          <w:color w:val="auto"/>
          <w:position w:val="0"/>
          <w:sz w:val="24"/>
          <w:szCs w:val="24"/>
          <w:highlight w:val="none"/>
        </w:rPr>
        <w:t xml:space="preserve">   </w:t>
      </w:r>
      <w:r>
        <w:rPr>
          <w:rFonts w:ascii="Arial" w:hAnsi="Arial" w:cs="Arial"/>
          <w:color w:val="auto"/>
          <w:szCs w:val="21"/>
          <w:highlight w:val="none"/>
        </w:rPr>
        <w:br w:type="page" w:clear="all"/>
      </w:r>
      <w:r/>
    </w:p>
    <w:p>
      <w:pPr>
        <w:jc w:val="left"/>
        <w:spacing w:line="360" w:lineRule="auto"/>
        <w:shd w:val="clear" w:color="auto" w:fill="ffffff"/>
        <w:widowControl/>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 </w:t>
      </w:r>
      <w:r>
        <w:rPr>
          <w:rFonts w:ascii="Arial" w:hAnsi="Arial" w:cs="Arial"/>
          <w:b/>
          <w:bCs/>
          <w:color w:val="auto"/>
          <w:szCs w:val="21"/>
          <w:highlight w:val="none"/>
        </w:rPr>
        <w:t xml:space="preserve">附件五、</w:t>
      </w:r>
      <w:r>
        <w:rPr>
          <w:rFonts w:hint="eastAsia"/>
          <w:b/>
          <w:bCs/>
          <w:color w:val="auto"/>
          <w:highlight w:val="none"/>
        </w:rPr>
        <w:t xml:space="preserve">技术</w:t>
      </w:r>
      <w:r>
        <w:rPr>
          <w:rFonts w:hint="eastAsia"/>
          <w:b/>
          <w:bCs/>
          <w:color w:val="auto"/>
          <w:highlight w:val="none"/>
          <w:lang w:val="en-US" w:eastAsia="zh-CN"/>
        </w:rPr>
        <w:t xml:space="preserve">条款</w:t>
      </w:r>
      <w:r>
        <w:rPr>
          <w:rFonts w:hint="eastAsia"/>
          <w:b/>
          <w:bCs/>
          <w:color w:val="auto"/>
          <w:highlight w:val="none"/>
        </w:rPr>
        <w:t xml:space="preserve">偏离表</w:t>
      </w:r>
      <w:r>
        <w:rPr>
          <w:rFonts w:ascii="Arial" w:hAnsi="Arial" w:cs="Arial"/>
          <w:b/>
          <w:bCs/>
          <w:color w:val="auto"/>
          <w:szCs w:val="21"/>
          <w:highlight w:val="none"/>
        </w:rPr>
        <w:t xml:space="preserve">表格式</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hint="eastAsia" w:ascii="Arial" w:hAnsi="Arial" w:cs="Arial"/>
          <w:b/>
          <w:color w:val="auto"/>
          <w:sz w:val="36"/>
          <w:szCs w:val="36"/>
          <w:highlight w:val="none"/>
          <w:lang w:val="en-US" w:eastAsia="zh-CN"/>
        </w:rPr>
        <w:t xml:space="preserve">技术</w:t>
      </w:r>
      <w:r>
        <w:rPr>
          <w:rFonts w:ascii="Arial" w:hAnsi="Arial" w:cs="Arial"/>
          <w:b/>
          <w:color w:val="auto"/>
          <w:sz w:val="36"/>
          <w:szCs w:val="36"/>
          <w:highlight w:val="none"/>
        </w:rPr>
        <w:t xml:space="preserve">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8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w:t>
            </w:r>
            <w:r>
              <w:rPr>
                <w:rFonts w:hint="eastAsia" w:ascii="Arial" w:hAnsi="Arial" w:cs="Arial"/>
                <w:b/>
                <w:color w:val="auto"/>
                <w:szCs w:val="21"/>
                <w:highlight w:val="none"/>
              </w:rPr>
              <w:t xml:space="preserve">技术</w:t>
            </w:r>
            <w:r>
              <w:rPr>
                <w:rFonts w:ascii="Arial" w:hAnsi="Arial" w:cs="Arial"/>
                <w:b/>
                <w:color w:val="auto"/>
                <w:szCs w:val="21"/>
                <w:highlight w:val="none"/>
              </w:rPr>
              <w:t xml:space="preserve">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pStyle w:val="1032"/>
        <w:ind w:left="0" w:firstLine="0"/>
        <w:rPr>
          <w:rFonts w:hint="default"/>
          <w:color w:val="auto"/>
          <w:highlight w:val="none"/>
          <w:lang w:val="en-US" w:eastAsia="zh-CN"/>
        </w:rPr>
      </w:pPr>
      <w:r>
        <w:rPr>
          <w:rFonts w:hint="eastAsia" w:ascii="Arial" w:hAnsi="Arial" w:cs="Arial"/>
          <w:color w:val="auto"/>
          <w:szCs w:val="21"/>
          <w:highlight w:val="none"/>
          <w:lang w:val="en-US" w:eastAsia="zh-CN"/>
        </w:rPr>
        <w:t xml:space="preserve">3、如无偏离可在投标响应栏填写“完成响应，无偏离。”</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附件六、商务条款偏离表格式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8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pStyle w:val="1032"/>
        <w:ind w:left="0" w:firstLine="0"/>
        <w:rPr>
          <w:rFonts w:hint="default"/>
          <w:color w:val="auto"/>
          <w:highlight w:val="none"/>
          <w:lang w:val="en-US" w:eastAsia="zh-CN"/>
        </w:rPr>
      </w:pPr>
      <w:r>
        <w:rPr>
          <w:rFonts w:hint="eastAsia" w:ascii="Arial" w:hAnsi="Arial" w:cs="Arial"/>
          <w:color w:val="auto"/>
          <w:szCs w:val="21"/>
          <w:highlight w:val="none"/>
          <w:lang w:val="en-US" w:eastAsia="zh-CN"/>
        </w:rPr>
        <w:t xml:space="preserve">3、如无偏离可在投标响应栏填写“完成响应，无偏离。”</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szCs w:val="21"/>
          <w:highlight w:val="none"/>
        </w:rPr>
      </w:pPr>
      <w:r>
        <w:rPr>
          <w:rFonts w:ascii="Arial" w:hAnsi="Arial" w:cs="Arial"/>
          <w:color w:val="auto"/>
          <w:szCs w:val="21"/>
          <w:highlight w:val="none"/>
        </w:rPr>
      </w:r>
      <w:r/>
    </w:p>
    <w:p>
      <w:pPr>
        <w:pStyle w:val="1032"/>
        <w:rPr>
          <w:color w:val="auto"/>
          <w:highlight w:val="none"/>
        </w:rPr>
      </w:pPr>
      <w:r>
        <w:rPr>
          <w:color w:val="auto"/>
          <w:highlight w:val="none"/>
        </w:rPr>
      </w:r>
      <w:r/>
    </w:p>
    <w:p>
      <w:pPr>
        <w:jc w:val="left"/>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附件</w:t>
      </w:r>
      <w:r>
        <w:rPr>
          <w:rFonts w:hint="eastAsia" w:ascii="Arial" w:hAnsi="Arial" w:cs="Arial"/>
          <w:b/>
          <w:bCs/>
          <w:color w:val="auto"/>
          <w:szCs w:val="21"/>
          <w:highlight w:val="none"/>
          <w:lang w:val="en-US" w:eastAsia="zh-CN"/>
        </w:rPr>
        <w:t xml:space="preserve">七</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172"/>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1172"/>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r>
        <w:rPr>
          <w:rFonts w:ascii="Arial" w:hAnsi="Arial" w:cs="Arial"/>
          <w:b/>
          <w:bCs/>
          <w:color w:val="auto"/>
          <w:sz w:val="24"/>
          <w:highlight w:val="none"/>
        </w:rPr>
        <w:t xml:space="preserve">附件</w:t>
      </w:r>
      <w:r>
        <w:rPr>
          <w:rFonts w:hint="eastAsia" w:ascii="Arial" w:hAnsi="Arial" w:cs="Arial"/>
          <w:b/>
          <w:bCs/>
          <w:color w:val="auto"/>
          <w:sz w:val="24"/>
          <w:highlight w:val="none"/>
          <w:lang w:val="en-US" w:eastAsia="zh-CN"/>
        </w:rPr>
        <w:t xml:space="preserve">八</w:t>
      </w:r>
      <w:r>
        <w:rPr>
          <w:rFonts w:ascii="Arial" w:hAnsi="Arial" w:cs="Arial"/>
          <w:b/>
          <w:bCs/>
          <w:color w:val="auto"/>
          <w:sz w:val="24"/>
          <w:highlight w:val="none"/>
        </w:rPr>
        <w:t xml:space="preserve">、拟参与本项目服务人员一览表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lang w:val="en-US" w:eastAsia="zh-CN"/>
        </w:rPr>
        <w:t xml:space="preserve">                    </w:t>
      </w:r>
      <w:r>
        <w:rPr>
          <w:rFonts w:ascii="Arial" w:hAnsi="Arial" w:cs="Arial"/>
          <w:color w:val="auto"/>
          <w:szCs w:val="21"/>
          <w:highlight w:val="none"/>
        </w:rPr>
        <w:t xml:space="preserve">项目编号：</w:t>
      </w:r>
      <w:r/>
    </w:p>
    <w:tbl>
      <w:tblPr>
        <w:tblStyle w:val="98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ind w:firstLine="420"/>
        <w:rPr>
          <w:rFonts w:ascii="宋体" w:hAnsi="宋体"/>
          <w:color w:val="auto"/>
          <w:szCs w:val="21"/>
          <w:highlight w:val="none"/>
        </w:rPr>
      </w:pPr>
      <w:r>
        <w:rPr>
          <w:rFonts w:hint="eastAsia" w:ascii="Arial" w:hAnsi="Arial" w:cs="Arial"/>
          <w:color w:val="auto"/>
          <w:szCs w:val="21"/>
          <w:highlight w:val="none"/>
          <w:lang w:val="en-US" w:eastAsia="zh-CN"/>
        </w:rPr>
        <w:t xml:space="preserve">注：</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提供团队人员名单，</w:t>
      </w:r>
      <w:r>
        <w:rPr>
          <w:rFonts w:hint="eastAsia" w:ascii="宋体" w:hAnsi="宋体"/>
          <w:color w:val="auto"/>
          <w:szCs w:val="21"/>
          <w:highlight w:val="none"/>
          <w:lang w:val="en-US" w:eastAsia="zh-CN"/>
        </w:rPr>
        <w:t xml:space="preserve">须</w:t>
      </w:r>
      <w:r>
        <w:rPr>
          <w:rFonts w:hint="eastAsia" w:ascii="宋体" w:hAnsi="宋体"/>
          <w:color w:val="auto"/>
          <w:szCs w:val="21"/>
          <w:highlight w:val="none"/>
        </w:rPr>
        <w:t xml:space="preserve">包括团队</w:t>
      </w:r>
      <w:r>
        <w:rPr>
          <w:rFonts w:hint="eastAsia" w:ascii="宋体" w:hAnsi="宋体"/>
          <w:color w:val="auto"/>
          <w:szCs w:val="21"/>
          <w:highlight w:val="none"/>
          <w:lang w:val="en-US" w:eastAsia="zh-CN"/>
        </w:rPr>
        <w:t xml:space="preserve">成员、项目经理等。</w:t>
      </w:r>
      <w:r>
        <w:rPr>
          <w:rFonts w:hint="eastAsia" w:ascii="宋体" w:hAnsi="宋体"/>
          <w:color w:val="auto"/>
          <w:szCs w:val="21"/>
          <w:highlight w:val="none"/>
        </w:rPr>
        <w:t xml:space="preserve">）</w:t>
      </w:r>
      <w:r/>
    </w:p>
    <w:p>
      <w:pPr>
        <w:widowControl/>
        <w:rPr>
          <w:rFonts w:hint="default"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        2、相关证件复印件附后。</w:t>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r>
        <w:rPr>
          <w:rFonts w:ascii="Arial" w:hAnsi="Arial" w:cs="Arial"/>
          <w:b/>
          <w:bCs/>
          <w:color w:val="auto"/>
          <w:sz w:val="24"/>
          <w:highlight w:val="none"/>
        </w:rPr>
        <w:t xml:space="preserve">附件</w:t>
      </w:r>
      <w:r>
        <w:rPr>
          <w:rFonts w:hint="eastAsia" w:ascii="Arial" w:hAnsi="Arial" w:cs="Arial"/>
          <w:b/>
          <w:bCs/>
          <w:color w:val="auto"/>
          <w:sz w:val="24"/>
          <w:highlight w:val="none"/>
          <w:lang w:val="en-US" w:eastAsia="zh-CN"/>
        </w:rPr>
        <w:t xml:space="preserve">九</w:t>
      </w:r>
      <w:r>
        <w:rPr>
          <w:rFonts w:ascii="Arial" w:hAnsi="Arial" w:cs="Arial"/>
          <w:b/>
          <w:bCs/>
          <w:color w:val="auto"/>
          <w:sz w:val="24"/>
          <w:highlight w:val="none"/>
        </w:rPr>
        <w:t xml:space="preserve">、供应商类似业绩情况表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98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pPr>
      <w:r>
        <w:rPr>
          <w:rFonts w:ascii="Arial" w:hAnsi="Arial" w:cs="Arial"/>
          <w:color w:val="auto"/>
          <w:szCs w:val="21"/>
          <w:highlight w:val="none"/>
          <w:u w:val="single"/>
        </w:rPr>
        <w:br w:type="page" w:clear="all"/>
      </w:r>
      <w:r>
        <w:rPr>
          <w:rFonts w:ascii="Arial" w:hAnsi="Arial" w:cs="Arial"/>
          <w:b/>
          <w:color w:val="auto"/>
          <w:highlight w:val="none"/>
        </w:rPr>
        <w:t xml:space="preserve">附件</w:t>
      </w:r>
      <w:r>
        <w:rPr>
          <w:rFonts w:hint="eastAsia" w:ascii="Arial" w:hAnsi="Arial" w:cs="Arial"/>
          <w:b/>
          <w:color w:val="auto"/>
          <w:highlight w:val="none"/>
          <w:lang w:val="en-US" w:eastAsia="zh-CN"/>
        </w:rPr>
        <w:t xml:space="preserve">十</w:t>
      </w:r>
      <w:r>
        <w:rPr>
          <w:rFonts w:ascii="Arial" w:hAnsi="Arial" w:cs="Arial"/>
          <w:b/>
          <w:bCs/>
          <w:color w:val="auto"/>
          <w:highlight w:val="none"/>
        </w:rPr>
        <w:t xml:space="preserve">：企业声明函格式</w:t>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（一）中小企业声明函（工程、服务）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highlight w:val="none"/>
          <w:u w:val="single"/>
        </w:rPr>
        <w:t xml:space="preserve">（单位名称）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（项目名称）</w:t>
      </w:r>
      <w:r>
        <w:rPr>
          <w:rFonts w:hint="eastAsia" w:asciiTheme="minorEastAsia" w:hAnsiTheme="minorEastAsia" w:eastAsiaTheme="minorEastAsia" w:cstheme="minorEastAsia"/>
          <w:color w:val="auto"/>
          <w:highlight w:val="none"/>
        </w:rPr>
        <w:t xml:space="preserve">采购活动，工程的施工单位全部为符合政策要求的中小企业（或者：服务 全部由符合政策要求的中小企业承接）。相关企业（含联合体中的中小企业、签订分包意向协议的中小企业）的具体情 况如下： </w:t>
      </w:r>
      <w:r/>
    </w:p>
    <w:p>
      <w:pPr>
        <w:numPr>
          <w:ilvl w:val="0"/>
          <w:numId w:val="11"/>
        </w:num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bCs/>
          <w:color w:val="auto"/>
          <w:highlight w:val="none"/>
          <w:u w:val="single"/>
        </w:rPr>
        <w:t xml:space="preserve">其他未列明行业</w:t>
      </w:r>
      <w:r>
        <w:rPr>
          <w:rFonts w:hint="eastAsia" w:asciiTheme="minorEastAsia" w:hAnsiTheme="minorEastAsia" w:eastAsiaTheme="minorEastAsia" w:cstheme="minorEastAsia"/>
          <w:color w:val="auto"/>
          <w:highlight w:val="none"/>
          <w:u w:val="single"/>
        </w:rPr>
        <w:t xml:space="preserve">（采购文件中明确的所属行业）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vertAlign w:val="superscript"/>
        </w:rPr>
        <w:t xml:space="preserve">1</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（中型企业、小型企业、微型企业）</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本企业对上述声明内容的真实性负责。如有虚假，将依法承担相应责任。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6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企业名称（盖章）： </w:t>
      </w:r>
      <w:r/>
    </w:p>
    <w:p>
      <w:pPr>
        <w:ind w:firstLine="46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-34290</wp:posOffset>
                </wp:positionH>
                <wp:positionV relativeFrom="paragraph">
                  <wp:posOffset>254635</wp:posOffset>
                </wp:positionV>
                <wp:extent cx="1962150" cy="635"/>
                <wp:effectExtent l="0" t="0" r="0" b="0"/>
                <wp:wrapNone/>
                <wp:docPr id="10" name="直接连接符 1"/>
                <wp:cNvGraphicFramePr/>
                <a:graphic xmlns:a="http://schemas.openxmlformats.org/drawingml/2006/main">
                  <a:graphicData uri="http://schemas.microsoft.com/office/word/2010/wordprocessingShape">
                    <wps:wsp>
                      <wps:cNvPr id="0" name=""/>
                      <wps:cNvSpPr/>
                      <wps:spPr bwMode="auto">
                        <a:xfrm>
                          <a:off x="0" y="0"/>
                          <a:ext cx="1962150"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9504;mso-wrap-distance-left:9.0pt;mso-wrap-distance-top:0.0pt;mso-wrap-distance-right:9.0pt;mso-wrap-distance-bottom:0.0pt;visibility:visible;" from="-2.7pt,20.1pt" to="151.8pt,20.1pt" filled="f" strokecolor="#000000" strokeweight="0.75pt">
                <v:stroke dashstyle="solid"/>
              </v:line>
            </w:pict>
          </mc:Fallback>
        </mc:AlternateContent>
      </w: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color w:val="auto"/>
          <w:sz w:val="18"/>
          <w:szCs w:val="18"/>
          <w:highlight w:val="none"/>
          <w:vertAlign w:val="superscript"/>
        </w:rPr>
        <w:t xml:space="preserve">1</w:t>
      </w:r>
      <w:r>
        <w:rPr>
          <w:rFonts w:hint="eastAsia" w:asciiTheme="minorEastAsia" w:hAnsiTheme="minorEastAsia" w:eastAsiaTheme="minorEastAsia" w:cstheme="minorEastAsia"/>
          <w:color w:val="auto"/>
          <w:sz w:val="18"/>
          <w:szCs w:val="18"/>
          <w:highlight w:val="none"/>
        </w:rPr>
        <w:t xml:space="preserve">从业人员、营业收入、资产总额填报上一年度数据，无上一年度数据的新成立企业可不填报。</w:t>
      </w:r>
      <w:r/>
    </w:p>
    <w:p>
      <w:pPr>
        <w:ind w:firstLine="480"/>
        <w:spacing w:line="360" w:lineRule="auto"/>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2.供应商未按上述要求提供声明函的，价格将不做相应扣除。</w:t>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3.服务采购项目：服务由中小企业承接 ，即提供服务的人员为中小企业按照《中华人民共和国民法典》订立劳动合同的从业人员，享受中小企业扶持政策。</w:t>
      </w:r>
      <w:r/>
    </w:p>
    <w:p>
      <w:pPr>
        <w:ind w:right="6"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中标、中标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right="6" w:firstLine="420"/>
        <w:spacing w:line="360" w:lineRule="auto"/>
        <w:rPr>
          <w:rFonts w:hint="eastAsia" w:asciiTheme="minorEastAsia" w:hAnsiTheme="minorEastAsia" w:eastAsiaTheme="minorEastAsia" w:cstheme="minorEastAsia"/>
          <w:color w:val="auto"/>
          <w:highlight w:val="none"/>
        </w:rPr>
        <w:sectPr>
          <w:headerReference w:type="default" r:id="rId12"/>
          <w:footerReference w:type="default" r:id="rId19"/>
          <w:footnotePr/>
          <w:endnotePr/>
          <w:type w:val="nextPage"/>
          <w:pgSz w:w="11906" w:h="16838" w:orient="portrait"/>
          <w:pgMar w:top="1701" w:right="1134" w:bottom="1701" w:left="1134" w:header="850" w:footer="998" w:gutter="0"/>
          <w:cols w:num="1" w:sep="0" w:space="0" w:equalWidth="1"/>
          <w:docGrid w:linePitch="360"/>
        </w:sectPr>
      </w:pPr>
      <w:r>
        <w:rPr>
          <w:rFonts w:hint="eastAsia" w:asciiTheme="minorEastAsia" w:hAnsiTheme="minorEastAsia" w:eastAsiaTheme="minorEastAsia" w:cstheme="minorEastAsia"/>
          <w:color w:val="auto"/>
          <w:highlight w:val="none"/>
        </w:rPr>
      </w:r>
      <w:r/>
    </w:p>
    <w:p>
      <w:pPr>
        <w:jc w:val="center"/>
        <w:spacing w:line="360" w:lineRule="auto"/>
        <w:rPr>
          <w:rFonts w:hint="eastAsia" w:asciiTheme="minorEastAsia" w:hAnsiTheme="minorEastAsia" w:eastAsiaTheme="minorEastAsia" w:cstheme="minorEastAsia"/>
          <w:b/>
          <w:bCs/>
          <w:color w:val="auto"/>
          <w:sz w:val="28"/>
          <w:highlight w:val="none"/>
        </w:rPr>
      </w:pPr>
      <w:r>
        <w:rPr>
          <w:rFonts w:hint="eastAsia" w:asciiTheme="minorEastAsia" w:hAnsiTheme="minorEastAsia" w:eastAsiaTheme="minorEastAsia" w:cstheme="minorEastAsia"/>
          <w:b/>
          <w:color w:val="auto"/>
          <w:sz w:val="32"/>
          <w:szCs w:val="32"/>
          <w:highlight w:val="none"/>
        </w:rPr>
        <w:t xml:space="preserve">（二）残疾人福利性单位声明函</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本单位对上述声明的真实性负责。如有虚假，将依法承担相应责任。</w:t>
      </w:r>
      <w:r/>
    </w:p>
    <w:p>
      <w:pPr>
        <w:ind w:firstLine="504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单位名称（盖章）：</w:t>
      </w:r>
      <w:r/>
    </w:p>
    <w:p>
      <w:pPr>
        <w:ind w:firstLine="504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p>
    <w:p>
      <w:pPr>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（三）属于监狱企业的证明文件</w:t>
      </w:r>
      <w:r/>
    </w:p>
    <w:p>
      <w:pPr>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（提供由省级以上监狱管理局、戒毒管理局（含新疆生产建设兵团）出具的属于监狱企业的证明文件）</w:t>
      </w:r>
      <w:r/>
    </w:p>
    <w:p>
      <w:pPr>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1265"/>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1265"/>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1265"/>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ind w:left="6"/>
        <w:spacing w:line="360" w:lineRule="auto"/>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br w:type="column"/>
      </w:r>
      <w:r>
        <w:rPr>
          <w:rFonts w:hint="eastAsia" w:asciiTheme="minorEastAsia" w:hAnsiTheme="minorEastAsia" w:eastAsiaTheme="minorEastAsia" w:cstheme="minorEastAsia"/>
          <w:b/>
          <w:bCs/>
          <w:color w:val="auto"/>
          <w:sz w:val="20"/>
          <w:szCs w:val="20"/>
          <w:highlight w:val="none"/>
        </w:rPr>
        <w:t xml:space="preserve">附件</w:t>
      </w:r>
      <w:r>
        <w:rPr>
          <w:rFonts w:hint="eastAsia" w:asciiTheme="minorEastAsia" w:hAnsiTheme="minorEastAsia" w:eastAsiaTheme="minorEastAsia" w:cstheme="minorEastAsia"/>
          <w:b/>
          <w:bCs/>
          <w:color w:val="auto"/>
          <w:sz w:val="20"/>
          <w:szCs w:val="20"/>
          <w:highlight w:val="none"/>
          <w:lang w:val="en-US" w:eastAsia="zh-CN"/>
        </w:rPr>
        <w:t xml:space="preserve">十一</w:t>
      </w:r>
      <w:r>
        <w:rPr>
          <w:rFonts w:hint="eastAsia" w:asciiTheme="minorEastAsia" w:hAnsiTheme="minorEastAsia" w:eastAsiaTheme="minorEastAsia" w:cstheme="minorEastAsia"/>
          <w:b/>
          <w:bCs/>
          <w:color w:val="auto"/>
          <w:sz w:val="20"/>
          <w:szCs w:val="20"/>
          <w:highlight w:val="none"/>
        </w:rPr>
        <w:t xml:space="preserve"> 供应商基本情况表</w:t>
      </w:r>
      <w:r/>
    </w:p>
    <w:p>
      <w:pPr>
        <w:pStyle w:val="1265"/>
        <w:ind w:firstLine="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供应商基本情况表</w:t>
      </w:r>
      <w:r/>
    </w:p>
    <w:p>
      <w:pPr>
        <w:spacing w:line="166"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1271"/>
        <w:tblW w:w="93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05"/>
        <w:gridCol w:w="1783"/>
        <w:gridCol w:w="5538"/>
      </w:tblGrid>
      <w:tr>
        <w:trPr>
          <w:jc w:val="center"/>
          <w:trHeight w:val="829"/>
        </w:trPr>
        <w:tc>
          <w:tcPr>
            <w:tcW w:w="2005" w:type="dxa"/>
            <w:vAlign w:val="center"/>
            <w:textDirection w:val="lrTb"/>
            <w:noWrap w:val="false"/>
          </w:tcPr>
          <w:p>
            <w:pPr>
              <w:ind w:left="125" w:right="3" w:firstLine="228"/>
              <w:jc w:val="center"/>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供应商名称</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990"/>
        </w:trPr>
        <w:tc>
          <w:tcPr>
            <w:tcW w:w="2005" w:type="dxa"/>
            <w:vAlign w:val="center"/>
            <w:textDirection w:val="lrTb"/>
            <w:noWrap w:val="false"/>
          </w:tcPr>
          <w:p>
            <w:pPr>
              <w:ind w:right="3"/>
              <w:jc w:val="center"/>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社会机构统一信用代码</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118"/>
        </w:trPr>
        <w:tc>
          <w:tcPr>
            <w:tcW w:w="2005" w:type="dxa"/>
            <w:vAlign w:val="center"/>
            <w:textDirection w:val="lrTb"/>
            <w:noWrap w:val="false"/>
          </w:tcPr>
          <w:p>
            <w:pPr>
              <w:ind w:left="125" w:right="3" w:firstLine="228"/>
              <w:jc w:val="both"/>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供应商规模</w:t>
            </w:r>
            <w:r/>
          </w:p>
        </w:tc>
        <w:tc>
          <w:tcPr>
            <w:tcBorders>
              <w:right w:val="none" w:color="000000" w:sz="4" w:space="0"/>
            </w:tcBorders>
            <w:tcW w:w="1783"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□大型</w:t>
            </w:r>
            <w:r/>
          </w:p>
        </w:tc>
        <w:tc>
          <w:tcPr>
            <w:tcBorders>
              <w:left w:val="none" w:color="000000" w:sz="4" w:space="0"/>
            </w:tcBorders>
            <w:tcW w:w="5538"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中型          □小微型</w:t>
            </w:r>
            <w:r/>
          </w:p>
        </w:tc>
      </w:tr>
      <w:tr>
        <w:trPr>
          <w:jc w:val="center"/>
          <w:trHeight w:val="1133"/>
        </w:trPr>
        <w:tc>
          <w:tcPr>
            <w:tcW w:w="2005" w:type="dxa"/>
            <w:vAlign w:val="center"/>
            <w:textDirection w:val="lrTb"/>
            <w:noWrap w:val="false"/>
          </w:tcPr>
          <w:p>
            <w:pPr>
              <w:ind w:right="3"/>
              <w:jc w:val="center"/>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供应商所在区域（细化到省份）</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44"/>
        </w:trPr>
        <w:tc>
          <w:tcPr>
            <w:tcW w:w="2005" w:type="dxa"/>
            <w:vAlign w:val="center"/>
            <w:textDirection w:val="lrTb"/>
            <w:noWrap w:val="false"/>
          </w:tcPr>
          <w:p>
            <w:pPr>
              <w:ind w:left="125" w:right="3" w:firstLine="228"/>
              <w:jc w:val="both"/>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是否特殊性质</w:t>
            </w:r>
            <w:r/>
          </w:p>
        </w:tc>
        <w:tc>
          <w:tcPr>
            <w:gridSpan w:val="2"/>
            <w:tcW w:w="7321" w:type="dxa"/>
            <w:vAlign w:val="center"/>
            <w:textDirection w:val="lrTb"/>
            <w:noWrap w:val="false"/>
          </w:tcPr>
          <w:p>
            <w:pPr>
              <w:ind w:left="125" w:right="3" w:firstLine="228"/>
              <w:spacing w:before="139" w:line="43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□监狱企业残疾人     □福利性单位     □其他</w:t>
            </w:r>
            <w:r/>
          </w:p>
        </w:tc>
      </w:tr>
    </w:tbl>
    <w:p>
      <w:pPr>
        <w:spacing w:before="52" w:line="23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w:t>
      </w:r>
      <w:r/>
    </w:p>
    <w:p>
      <w:pPr>
        <w:ind w:right="3"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1.供应商规模：供应商应对照工业和信息化部、国家统计局、国家发展改革委、财政部《关于印发中 小企业划型标准规定的通知》（工信部联企业〔2011〕300 号）中的规模划分勾选自身规模；</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2.供应商所在区域：指供应商注册地所在地区，具体细化到省份；</w:t>
      </w:r>
      <w:r/>
    </w:p>
    <w:p>
      <w:pPr>
        <w:ind w:right="3" w:firstLine="420"/>
        <w:spacing w:line="360" w:lineRule="auto"/>
        <w:rPr>
          <w:rFonts w:hint="eastAsia" w:asciiTheme="minorEastAsia" w:hAnsiTheme="minorEastAsia" w:eastAsiaTheme="minorEastAsia" w:cstheme="minorEastAsia"/>
          <w:color w:val="auto"/>
          <w:highlight w:val="none"/>
        </w:rPr>
        <w:sectPr>
          <w:headerReference w:type="default" r:id="rId13"/>
          <w:footerReference w:type="default" r:id="rId20"/>
          <w:footnotePr/>
          <w:endnotePr/>
          <w:type w:val="nextPage"/>
          <w:pgSz w:w="11906" w:h="16838" w:orient="portrait"/>
          <w:pgMar w:top="1701" w:right="1134" w:bottom="1701" w:left="1134" w:header="850" w:footer="998" w:gutter="0"/>
          <w:cols w:num="1" w:sep="0" w:space="0" w:equalWidth="1"/>
          <w:docGrid w:linePitch="360"/>
        </w:sectPr>
      </w:pPr>
      <w:r>
        <w:rPr>
          <w:rFonts w:hint="eastAsia" w:asciiTheme="minorEastAsia" w:hAnsiTheme="minorEastAsia" w:eastAsiaTheme="minorEastAsia" w:cstheme="minorEastAsia"/>
          <w:color w:val="auto"/>
          <w:highlight w:val="none"/>
        </w:rPr>
        <w:t xml:space="preserve">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r/>
    </w:p>
    <w:p>
      <w:pPr>
        <w:pageBreakBefore w:val="0"/>
        <w:rPr>
          <w:rFonts w:hint="eastAsia" w:ascii="宋体" w:hAnsi="宋体"/>
          <w:b/>
          <w:color w:val="auto"/>
          <w:highlight w:val="none"/>
        </w:rPr>
        <w:outlineLvl w:val="9"/>
      </w:pPr>
      <w:r>
        <w:rPr>
          <w:rFonts w:hint="eastAsia" w:ascii="宋体" w:hAnsi="宋体"/>
          <w:b/>
          <w:color w:val="auto"/>
          <w:highlight w:val="none"/>
        </w:rPr>
        <w:t xml:space="preserve">附：中小企业划型标准规定</w:t>
      </w:r>
      <w:r/>
    </w:p>
    <w:p>
      <w:pPr>
        <w:ind w:left="0"/>
        <w:spacing w:before="296"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中小微企业划型标准如下：</w:t>
      </w:r>
      <w:r/>
    </w:p>
    <w:p>
      <w:pPr>
        <w:spacing w:line="91"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1271"/>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行业名称</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指标名称</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计量</w:t>
            </w:r>
            <w:r/>
          </w:p>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中型</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小型</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农、林、牧、渔</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500≤Y＜20000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50≤Y＜500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工业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2000≤Y＜40000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建筑业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6000≤Y＜80000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300≤Y＜6000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资产总额 （Z）</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5000≤Z＜80000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300≤Z＜5000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批发业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20≤X＜200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5≤X＜20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5000≤Y＜40000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1000≤Y＜5000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零售业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10≤X＜50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500≤Y＜20000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100≤Y＜500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交通运输业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3000≤Y＜30000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200≤Y＜3000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仓储业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100≤X＜200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1000≤Y＜30000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邮政业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2000≤Y＜30000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住宿业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餐饮业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100≤Y＜2000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信息传输业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100≤X＜2000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1000≤Y＜100000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软件和信息技术服务业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房地产开发经营</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1000≤Y＜200000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资产总额 （Z）</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5000≤Z＜10000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2000≤Y＜5000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物业管理</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300≤X＜1000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营业收入 （Y）</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1000≤Y＜5000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500≤Y＜1000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租赁和商务服务业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资产总额 （Z）</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万元</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8000≤Z＜120000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100≤Z＜8000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其他未列明行业</w:t>
            </w:r>
            <w:r/>
          </w:p>
        </w:tc>
        <w:tc>
          <w:tcPr>
            <w:tcW w:w="1638"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从业人员 （X）</w:t>
            </w:r>
            <w:r/>
          </w:p>
        </w:tc>
        <w:tc>
          <w:tcPr>
            <w:tcW w:w="1083"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w:t>
            </w:r>
            <w:r/>
          </w:p>
        </w:tc>
        <w:tc>
          <w:tcPr>
            <w:tcW w:w="1921"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100≤X＜300</w:t>
            </w:r>
            <w:r/>
          </w:p>
        </w:tc>
        <w:tc>
          <w:tcPr>
            <w:tcW w:w="1710"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10≤X＜100</w:t>
            </w:r>
            <w:r/>
          </w:p>
        </w:tc>
        <w:tc>
          <w:tcPr>
            <w:tcW w:w="1104" w:type="dxa"/>
            <w:vAlign w:val="center"/>
            <w:textDirection w:val="lrTb"/>
            <w:noWrap w:val="false"/>
          </w:tcPr>
          <w:p>
            <w:pPr>
              <w:ind w:left="147"/>
              <w:jc w:val="center"/>
              <w:spacing w:before="31" w:line="22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X＜10</w:t>
            </w:r>
            <w:r/>
          </w:p>
        </w:tc>
      </w:tr>
    </w:tbl>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left="11"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rPr>
          <w:rFonts w:hint="eastAsia" w:asciiTheme="minorEastAsia" w:hAnsiTheme="minorEastAsia" w:eastAsiaTheme="minorEastAsia" w:cstheme="minorEastAsia"/>
          <w:color w:val="auto"/>
          <w:highlight w:val="none"/>
        </w:rPr>
        <w:sectPr>
          <w:headerReference w:type="default" r:id="rId14"/>
          <w:footerReference w:type="default" r:id="rId21"/>
          <w:footnotePr/>
          <w:endnotePr/>
          <w:type w:val="nextPage"/>
          <w:pgSz w:w="11906" w:h="16838" w:orient="portrait"/>
          <w:pgMar w:top="1701" w:right="1134" w:bottom="1701" w:left="1134" w:header="850" w:footer="998" w:gutter="0"/>
          <w:cols w:num="1" w:sep="0" w:space="0" w:equalWidth="1"/>
          <w:docGrid w:linePitch="360"/>
        </w:sectPr>
      </w:pPr>
      <w:r>
        <w:rPr>
          <w:rFonts w:hint="eastAsia" w:asciiTheme="minorEastAsia" w:hAnsiTheme="minorEastAsia" w:eastAsiaTheme="minorEastAsia" w:cstheme="minorEastAsia"/>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二</w:t>
      </w:r>
      <w:r>
        <w:rPr>
          <w:rFonts w:ascii="Arial" w:hAnsi="Arial" w:cs="Arial"/>
          <w:b/>
          <w:color w:val="auto"/>
          <w:highlight w:val="none"/>
        </w:rPr>
        <w:t xml:space="preserve">、无重大违法记录声明格式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lang w:val="en-US" w:eastAsia="zh-CN"/>
        </w:rPr>
        <w:t xml:space="preserve">江苏省人民医院</w:t>
      </w:r>
      <w:r>
        <w:rPr>
          <w:rFonts w:ascii="Arial" w:hAnsi="Arial" w:cs="Arial"/>
          <w:color w:val="auto"/>
          <w:szCs w:val="21"/>
          <w:highlight w:val="none"/>
        </w:rPr>
        <w:t xml:space="preserve">：</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b/>
          <w:color w:val="auto"/>
          <w:highlight w:val="none"/>
        </w:rPr>
      </w:pPr>
      <w:r>
        <w:rPr>
          <w:rFonts w:ascii="Arial" w:hAnsi="Arial" w:cs="Arial"/>
          <w:color w:val="auto"/>
          <w:szCs w:val="21"/>
          <w:highlight w:val="none"/>
          <w:lang w:val="zh-CN"/>
        </w:rPr>
        <w:t xml:space="preserve">日期：年月</w:t>
      </w:r>
      <w:r>
        <w:rPr>
          <w:rFonts w:ascii="Arial" w:hAnsi="Arial" w:cs="Arial"/>
          <w:b/>
          <w:color w:val="auto"/>
          <w:szCs w:val="21"/>
          <w:highlight w:val="none"/>
          <w:lang w:val="zh-CN"/>
        </w:rPr>
        <w:br w:type="page" w:clear="all"/>
      </w: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三</w:t>
      </w:r>
      <w:r>
        <w:rPr>
          <w:rFonts w:ascii="Arial" w:hAnsi="Arial" w:cs="Arial"/>
          <w:b/>
          <w:color w:val="auto"/>
          <w:highlight w:val="none"/>
        </w:rPr>
        <w:t xml:space="preserve">、资格资信证明文件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pStyle w:val="1017"/>
        <w:ind w:left="0" w:right="0"/>
        <w:jc w:val="left"/>
        <w:keepLines w:val="0"/>
        <w:keepNext w:val="0"/>
        <w:spacing w:before="15" w:beforeAutospacing="0" w:after="15" w:afterAutospacing="0"/>
        <w:shd w:val="clear" w:color="auto" w:fill="ffffff"/>
        <w:widowControl/>
        <w:rPr>
          <w:rFonts w:ascii="Arial" w:hAnsi="Arial" w:cs="Arial"/>
          <w:b/>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四</w:t>
      </w:r>
      <w:r>
        <w:rPr>
          <w:rFonts w:ascii="Arial" w:hAnsi="Arial" w:cs="Arial"/>
          <w:b/>
          <w:color w:val="auto"/>
          <w:highlight w:val="none"/>
        </w:rPr>
        <w:t xml:space="preserve">、</w:t>
      </w:r>
      <w:r>
        <w:rPr>
          <w:rFonts w:hint="eastAsia" w:ascii="Arial" w:hAnsi="Arial" w:cs="Arial"/>
          <w:b/>
          <w:color w:val="auto"/>
          <w:highlight w:val="none"/>
        </w:rPr>
        <w:t xml:space="preserve">于符合本国产品标准的声明函</w:t>
      </w:r>
      <w:r/>
    </w:p>
    <w:p>
      <w:pPr>
        <w:pStyle w:val="1017"/>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1017"/>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01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101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101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1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1017"/>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1017"/>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101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101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101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1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17"/>
        <w:keepLines w:val="0"/>
        <w:keepNext w:val="0"/>
        <w:spacing w:before="30" w:beforeAutospacing="0" w:after="30" w:afterAutospacing="0" w:line="360" w:lineRule="auto"/>
        <w:shd w:val="clear" w:color="auto" w:fill="ffffff"/>
        <w:widowControl/>
        <w:rPr>
          <w:rFonts w:hint="eastAsia" w:ascii="宋体" w:hAnsi="宋体"/>
          <w:b/>
          <w:bCs/>
          <w:color w:val="auto"/>
          <w:szCs w:val="21"/>
          <w:highlight w:val="none"/>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spacing w:line="44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440" w:lineRule="exact"/>
        <w:rPr>
          <w:rFonts w:hint="eastAsia" w:ascii="宋体" w:hAnsi="宋体"/>
          <w:b/>
          <w:bCs/>
          <w:color w:val="auto"/>
          <w:szCs w:val="21"/>
          <w:highlight w:val="none"/>
        </w:rPr>
      </w:pPr>
      <w:r/>
      <w:bookmarkStart w:id="41" w:name="_GoBack"/>
      <w:r/>
      <w:bookmarkEnd w:id="41"/>
      <w:r/>
      <w:r/>
    </w:p>
    <w:sectPr>
      <w:headerReference w:type="default" r:id="rId15"/>
      <w:footerReference w:type="default" r:id="rId22"/>
      <w:footerReference w:type="first" r:id="rId23"/>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Batang">
    <w:panose1 w:val="0201060004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MS PMincho">
    <w:panose1 w:val="020205030504050903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3"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3"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ind w:firstLine="36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5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50" w:lineRule="exact"/>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260"/>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chineseCountingThousand"/>
      <w:pStyle w:val="975"/>
      <w:isLgl w:val="false"/>
      <w:suff w:val="nothing"/>
      <w:lvlText w:val="第%1章"/>
      <w:lvlJc w:val="left"/>
      <w:pPr>
        <w:ind w:left="0" w:firstLine="0"/>
      </w:pPr>
    </w:lvl>
    <w:lvl w:ilvl="1">
      <w:start w:val="1"/>
      <w:numFmt w:val="none"/>
      <w:pStyle w:val="976"/>
      <w:isLgl w:val="false"/>
      <w:suff w:val="nothing"/>
      <w:lvlText w:val=""/>
      <w:lvlJc w:val="left"/>
      <w:pPr>
        <w:ind w:left="0" w:firstLine="0"/>
      </w:pPr>
    </w:lvl>
    <w:lvl w:ilvl="2">
      <w:start w:val="1"/>
      <w:numFmt w:val="none"/>
      <w:pStyle w:val="977"/>
      <w:isLgl w:val="false"/>
      <w:suff w:val="nothing"/>
      <w:lvlText w:val=""/>
      <w:lvlJc w:val="left"/>
      <w:pPr>
        <w:ind w:left="0" w:firstLine="0"/>
      </w:pPr>
    </w:lvl>
    <w:lvl w:ilvl="3">
      <w:start w:val="1"/>
      <w:numFmt w:val="none"/>
      <w:pStyle w:val="978"/>
      <w:isLgl w:val="false"/>
      <w:suff w:val="nothing"/>
      <w:lvlText w:val=""/>
      <w:lvlJc w:val="left"/>
      <w:pPr>
        <w:ind w:left="0" w:firstLine="0"/>
      </w:pPr>
    </w:lvl>
    <w:lvl w:ilvl="4">
      <w:start w:val="1"/>
      <w:numFmt w:val="none"/>
      <w:pStyle w:val="979"/>
      <w:isLgl w:val="false"/>
      <w:suff w:val="nothing"/>
      <w:lvlText w:val=""/>
      <w:lvlJc w:val="left"/>
      <w:pPr>
        <w:ind w:left="0" w:firstLine="0"/>
      </w:pPr>
    </w:lvl>
    <w:lvl w:ilvl="5">
      <w:start w:val="1"/>
      <w:numFmt w:val="none"/>
      <w:pStyle w:val="980"/>
      <w:isLgl w:val="false"/>
      <w:suff w:val="nothing"/>
      <w:lvlText w:val=""/>
      <w:lvlJc w:val="left"/>
      <w:pPr>
        <w:ind w:left="0" w:firstLine="0"/>
      </w:pPr>
    </w:lvl>
    <w:lvl w:ilvl="6">
      <w:start w:val="1"/>
      <w:numFmt w:val="none"/>
      <w:pStyle w:val="981"/>
      <w:isLgl w:val="false"/>
      <w:suff w:val="nothing"/>
      <w:lvlText w:val=""/>
      <w:lvlJc w:val="left"/>
      <w:pPr>
        <w:ind w:left="0" w:firstLine="0"/>
      </w:pPr>
    </w:lvl>
    <w:lvl w:ilvl="7">
      <w:start w:val="1"/>
      <w:numFmt w:val="none"/>
      <w:pStyle w:val="982"/>
      <w:isLgl w:val="false"/>
      <w:suff w:val="nothing"/>
      <w:lvlText w:val=""/>
      <w:lvlJc w:val="left"/>
      <w:pPr>
        <w:ind w:left="0" w:firstLine="0"/>
      </w:pPr>
    </w:lvl>
    <w:lvl w:ilvl="8">
      <w:start w:val="1"/>
      <w:numFmt w:val="none"/>
      <w:pStyle w:val="983"/>
      <w:isLgl w:val="false"/>
      <w:suff w:val="nothing"/>
      <w:lvlText w:val=""/>
      <w:lvlJc w:val="left"/>
      <w:pPr>
        <w:ind w:left="0" w:firstLine="0"/>
      </w:p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6">
    <w:multiLevelType w:val="hybridMultilevel"/>
    <w:lvl w:ilvl="0">
      <w:start w:val="1"/>
      <w:numFmt w:val="chineseCountingThousand"/>
      <w:pStyle w:val="113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56"/>
      <w:isLgl/>
      <w:suff w:val="tab"/>
      <w:lvlText w:val="%1.%2"/>
      <w:lvlJc w:val="left"/>
      <w:pPr>
        <w:ind w:left="425" w:hanging="425"/>
      </w:pPr>
      <w:rPr>
        <w:rFonts w:hint="eastAsia" w:ascii="Arial Unicode MS" w:hAnsi="Arial Unicode MS" w:eastAsia="微软雅黑"/>
        <w:b/>
        <w:i w:val="0"/>
      </w:rPr>
    </w:lvl>
    <w:lvl w:ilvl="2">
      <w:start w:val="1"/>
      <w:numFmt w:val="decimal"/>
      <w:pStyle w:val="116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7">
    <w:multiLevelType w:val="hybridMultilevel"/>
    <w:lvl w:ilvl="0">
      <w:start w:val="1"/>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bullet"/>
      <w:pStyle w:val="98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10">
    <w:multiLevelType w:val="hybridMultilevel"/>
    <w:lvl w:ilvl="0">
      <w:start w:val="1"/>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4"/>
  </w:num>
  <w:num w:numId="2">
    <w:abstractNumId w:val="9"/>
  </w:num>
  <w:num w:numId="3">
    <w:abstractNumId w:val="6"/>
  </w:num>
  <w:num w:numId="4">
    <w:abstractNumId w:val="3"/>
  </w:num>
  <w:num w:numId="5">
    <w:abstractNumId w:val="5"/>
  </w:num>
  <w:num w:numId="6">
    <w:abstractNumId w:val="1"/>
  </w:num>
  <w:num w:numId="7">
    <w:abstractNumId w:val="12"/>
  </w:num>
  <w:num w:numId="8">
    <w:abstractNumId w:val="10"/>
  </w:num>
  <w:num w:numId="9">
    <w:abstractNumId w:val="8"/>
  </w:num>
  <w:num w:numId="10">
    <w:abstractNumId w:val="7"/>
  </w:num>
  <w:num w:numId="11">
    <w:abstractNumId w:val="2"/>
  </w:num>
  <w:num w:numId="12">
    <w:abstractNumId w:val="11"/>
  </w:num>
  <w:num w:numId="13">
    <w:abstractNumId w:val="0"/>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84"/>
    <w:link w:val="975"/>
    <w:uiPriority w:val="9"/>
    <w:rPr>
      <w:rFonts w:ascii="Arial" w:hAnsi="Arial" w:eastAsia="Arial" w:cs="Arial"/>
      <w:sz w:val="40"/>
      <w:szCs w:val="40"/>
    </w:rPr>
  </w:style>
  <w:style w:type="character" w:styleId="15">
    <w:name w:val="Heading 2 Char"/>
    <w:basedOn w:val="984"/>
    <w:link w:val="976"/>
    <w:uiPriority w:val="9"/>
    <w:rPr>
      <w:rFonts w:ascii="Arial" w:hAnsi="Arial" w:eastAsia="Arial" w:cs="Arial"/>
      <w:sz w:val="34"/>
    </w:rPr>
  </w:style>
  <w:style w:type="character" w:styleId="17">
    <w:name w:val="Heading 3 Char"/>
    <w:basedOn w:val="984"/>
    <w:link w:val="977"/>
    <w:uiPriority w:val="9"/>
    <w:rPr>
      <w:rFonts w:ascii="Arial" w:hAnsi="Arial" w:eastAsia="Arial" w:cs="Arial"/>
      <w:sz w:val="30"/>
      <w:szCs w:val="30"/>
    </w:rPr>
  </w:style>
  <w:style w:type="character" w:styleId="19">
    <w:name w:val="Heading 4 Char"/>
    <w:basedOn w:val="984"/>
    <w:link w:val="978"/>
    <w:uiPriority w:val="9"/>
    <w:rPr>
      <w:rFonts w:ascii="Arial" w:hAnsi="Arial" w:eastAsia="Arial" w:cs="Arial"/>
      <w:b/>
      <w:bCs/>
      <w:sz w:val="26"/>
      <w:szCs w:val="26"/>
    </w:rPr>
  </w:style>
  <w:style w:type="character" w:styleId="21">
    <w:name w:val="Heading 5 Char"/>
    <w:basedOn w:val="984"/>
    <w:link w:val="979"/>
    <w:uiPriority w:val="9"/>
    <w:rPr>
      <w:rFonts w:ascii="Arial" w:hAnsi="Arial" w:eastAsia="Arial" w:cs="Arial"/>
      <w:b/>
      <w:bCs/>
      <w:sz w:val="24"/>
      <w:szCs w:val="24"/>
    </w:rPr>
  </w:style>
  <w:style w:type="character" w:styleId="23">
    <w:name w:val="Heading 6 Char"/>
    <w:basedOn w:val="984"/>
    <w:link w:val="980"/>
    <w:uiPriority w:val="9"/>
    <w:rPr>
      <w:rFonts w:ascii="Arial" w:hAnsi="Arial" w:eastAsia="Arial" w:cs="Arial"/>
      <w:b/>
      <w:bCs/>
      <w:sz w:val="22"/>
      <w:szCs w:val="22"/>
    </w:rPr>
  </w:style>
  <w:style w:type="character" w:styleId="25">
    <w:name w:val="Heading 7 Char"/>
    <w:basedOn w:val="984"/>
    <w:link w:val="981"/>
    <w:uiPriority w:val="9"/>
    <w:rPr>
      <w:rFonts w:ascii="Arial" w:hAnsi="Arial" w:eastAsia="Arial" w:cs="Arial"/>
      <w:b/>
      <w:bCs/>
      <w:i/>
      <w:iCs/>
      <w:sz w:val="22"/>
      <w:szCs w:val="22"/>
    </w:rPr>
  </w:style>
  <w:style w:type="character" w:styleId="27">
    <w:name w:val="Heading 8 Char"/>
    <w:basedOn w:val="984"/>
    <w:link w:val="982"/>
    <w:uiPriority w:val="9"/>
    <w:rPr>
      <w:rFonts w:ascii="Arial" w:hAnsi="Arial" w:eastAsia="Arial" w:cs="Arial"/>
      <w:i/>
      <w:iCs/>
      <w:sz w:val="22"/>
      <w:szCs w:val="22"/>
    </w:rPr>
  </w:style>
  <w:style w:type="character" w:styleId="29">
    <w:name w:val="Heading 9 Char"/>
    <w:basedOn w:val="984"/>
    <w:link w:val="98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84"/>
    <w:link w:val="1019"/>
    <w:uiPriority w:val="10"/>
    <w:rPr>
      <w:sz w:val="48"/>
      <w:szCs w:val="48"/>
    </w:rPr>
  </w:style>
  <w:style w:type="character" w:styleId="36">
    <w:name w:val="Subtitle Char"/>
    <w:basedOn w:val="984"/>
    <w:link w:val="1010"/>
    <w:uiPriority w:val="11"/>
    <w:rPr>
      <w:sz w:val="24"/>
      <w:szCs w:val="24"/>
    </w:rPr>
  </w:style>
  <w:style w:type="paragraph" w:styleId="37">
    <w:name w:val="Quote"/>
    <w:basedOn w:val="974"/>
    <w:next w:val="974"/>
    <w:link w:val="38"/>
    <w:uiPriority w:val="29"/>
    <w:qFormat/>
    <w:pPr>
      <w:ind w:left="720" w:right="720"/>
    </w:pPr>
    <w:rPr>
      <w:i/>
    </w:rPr>
  </w:style>
  <w:style w:type="character" w:styleId="38">
    <w:name w:val="Quote Char"/>
    <w:link w:val="37"/>
    <w:uiPriority w:val="29"/>
    <w:rPr>
      <w:i/>
    </w:rPr>
  </w:style>
  <w:style w:type="paragraph" w:styleId="39">
    <w:name w:val="Intense Quote"/>
    <w:basedOn w:val="974"/>
    <w:next w:val="9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84"/>
    <w:link w:val="1007"/>
    <w:uiPriority w:val="99"/>
  </w:style>
  <w:style w:type="character" w:styleId="44">
    <w:name w:val="Footer Char"/>
    <w:basedOn w:val="984"/>
    <w:link w:val="1006"/>
    <w:uiPriority w:val="99"/>
  </w:style>
  <w:style w:type="character" w:styleId="46">
    <w:name w:val="Caption Char"/>
    <w:basedOn w:val="990"/>
    <w:link w:val="1006"/>
    <w:uiPriority w:val="99"/>
  </w:style>
  <w:style w:type="table" w:styleId="48">
    <w:name w:val="Table Grid Light"/>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11"/>
    <w:uiPriority w:val="99"/>
    <w:rPr>
      <w:sz w:val="18"/>
    </w:rPr>
  </w:style>
  <w:style w:type="paragraph" w:styleId="177">
    <w:name w:val="endnote text"/>
    <w:basedOn w:val="9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84"/>
    <w:uiPriority w:val="99"/>
    <w:semiHidden/>
    <w:unhideWhenUsed/>
    <w:rPr>
      <w:vertAlign w:val="superscript"/>
    </w:rPr>
  </w:style>
  <w:style w:type="paragraph" w:styleId="189">
    <w:name w:val="TOC Heading"/>
    <w:uiPriority w:val="39"/>
    <w:unhideWhenUsed/>
  </w:style>
  <w:style w:type="paragraph" w:styleId="190">
    <w:name w:val="table of figures"/>
    <w:basedOn w:val="974"/>
    <w:next w:val="974"/>
    <w:uiPriority w:val="99"/>
    <w:unhideWhenUsed/>
    <w:pPr>
      <w:spacing w:after="0" w:afterAutospacing="0"/>
    </w:pPr>
  </w:style>
  <w:style w:type="paragraph" w:styleId="97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5">
    <w:name w:val="Heading 1"/>
    <w:basedOn w:val="974"/>
    <w:next w:val="974"/>
    <w:link w:val="1124"/>
    <w:uiPriority w:val="0"/>
    <w:qFormat/>
    <w:pPr>
      <w:numPr>
        <w:ilvl w:val="0"/>
        <w:numId w:val="1"/>
      </w:numPr>
      <w:jc w:val="center"/>
      <w:keepLines/>
      <w:keepNext/>
      <w:spacing w:before="340" w:after="330" w:line="578" w:lineRule="auto"/>
      <w:outlineLvl w:val="0"/>
    </w:pPr>
    <w:rPr>
      <w:b/>
      <w:bCs/>
      <w:sz w:val="32"/>
      <w:szCs w:val="44"/>
    </w:rPr>
  </w:style>
  <w:style w:type="paragraph" w:styleId="976">
    <w:name w:val="Heading 2"/>
    <w:basedOn w:val="974"/>
    <w:next w:val="974"/>
    <w:link w:val="105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77">
    <w:name w:val="Heading 3"/>
    <w:basedOn w:val="974"/>
    <w:next w:val="974"/>
    <w:link w:val="1092"/>
    <w:uiPriority w:val="0"/>
    <w:qFormat/>
    <w:pPr>
      <w:numPr>
        <w:ilvl w:val="2"/>
        <w:numId w:val="1"/>
      </w:numPr>
      <w:keepLines/>
      <w:keepNext/>
      <w:spacing w:before="260" w:after="260" w:line="416" w:lineRule="auto"/>
      <w:outlineLvl w:val="2"/>
    </w:pPr>
    <w:rPr>
      <w:b/>
      <w:bCs/>
      <w:sz w:val="32"/>
      <w:szCs w:val="32"/>
    </w:rPr>
  </w:style>
  <w:style w:type="paragraph" w:styleId="978">
    <w:name w:val="Heading 4"/>
    <w:basedOn w:val="974"/>
    <w:next w:val="974"/>
    <w:link w:val="113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79">
    <w:name w:val="Heading 5"/>
    <w:basedOn w:val="974"/>
    <w:next w:val="974"/>
    <w:link w:val="1082"/>
    <w:uiPriority w:val="0"/>
    <w:qFormat/>
    <w:pPr>
      <w:numPr>
        <w:ilvl w:val="4"/>
        <w:numId w:val="1"/>
      </w:numPr>
      <w:keepLines/>
      <w:keepNext/>
      <w:spacing w:before="280" w:after="290" w:line="376" w:lineRule="auto"/>
      <w:outlineLvl w:val="4"/>
    </w:pPr>
    <w:rPr>
      <w:b/>
      <w:bCs/>
      <w:sz w:val="28"/>
      <w:szCs w:val="28"/>
    </w:rPr>
  </w:style>
  <w:style w:type="paragraph" w:styleId="980">
    <w:name w:val="Heading 6"/>
    <w:basedOn w:val="974"/>
    <w:next w:val="974"/>
    <w:link w:val="1068"/>
    <w:uiPriority w:val="0"/>
    <w:qFormat/>
    <w:pPr>
      <w:numPr>
        <w:ilvl w:val="5"/>
        <w:numId w:val="1"/>
      </w:numPr>
      <w:keepLines/>
      <w:keepNext/>
      <w:spacing w:before="240" w:after="64" w:line="320" w:lineRule="auto"/>
      <w:outlineLvl w:val="5"/>
    </w:pPr>
    <w:rPr>
      <w:rFonts w:ascii="Cambria" w:hAnsi="Cambria"/>
      <w:b/>
      <w:bCs/>
      <w:sz w:val="24"/>
    </w:rPr>
  </w:style>
  <w:style w:type="paragraph" w:styleId="981">
    <w:name w:val="Heading 7"/>
    <w:basedOn w:val="974"/>
    <w:next w:val="974"/>
    <w:link w:val="1123"/>
    <w:uiPriority w:val="0"/>
    <w:qFormat/>
    <w:pPr>
      <w:numPr>
        <w:ilvl w:val="6"/>
        <w:numId w:val="1"/>
      </w:numPr>
      <w:keepLines/>
      <w:keepNext/>
      <w:spacing w:before="240" w:after="64" w:line="320" w:lineRule="auto"/>
      <w:outlineLvl w:val="6"/>
    </w:pPr>
    <w:rPr>
      <w:b/>
      <w:bCs/>
      <w:sz w:val="24"/>
    </w:rPr>
  </w:style>
  <w:style w:type="paragraph" w:styleId="982">
    <w:name w:val="Heading 8"/>
    <w:basedOn w:val="974"/>
    <w:next w:val="974"/>
    <w:link w:val="1108"/>
    <w:uiPriority w:val="0"/>
    <w:qFormat/>
    <w:pPr>
      <w:numPr>
        <w:ilvl w:val="7"/>
        <w:numId w:val="1"/>
      </w:numPr>
      <w:keepLines/>
      <w:keepNext/>
      <w:spacing w:before="240" w:after="64" w:line="320" w:lineRule="auto"/>
      <w:outlineLvl w:val="7"/>
    </w:pPr>
    <w:rPr>
      <w:rFonts w:ascii="Cambria" w:hAnsi="Cambria"/>
      <w:sz w:val="24"/>
    </w:rPr>
  </w:style>
  <w:style w:type="paragraph" w:styleId="983">
    <w:name w:val="Heading 9"/>
    <w:basedOn w:val="974"/>
    <w:next w:val="974"/>
    <w:link w:val="1086"/>
    <w:uiPriority w:val="0"/>
    <w:qFormat/>
    <w:pPr>
      <w:numPr>
        <w:ilvl w:val="8"/>
        <w:numId w:val="1"/>
      </w:numPr>
      <w:keepLines/>
      <w:keepNext/>
      <w:spacing w:before="240" w:after="64" w:line="320" w:lineRule="auto"/>
      <w:outlineLvl w:val="8"/>
    </w:pPr>
    <w:rPr>
      <w:rFonts w:ascii="Cambria" w:hAnsi="Cambria"/>
      <w:szCs w:val="21"/>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List 3"/>
    <w:basedOn w:val="974"/>
    <w:uiPriority w:val="99"/>
    <w:unhideWhenUsed/>
    <w:qFormat/>
    <w:pPr>
      <w:ind w:left="1260" w:hanging="420"/>
      <w:spacing w:before="100" w:beforeAutospacing="1" w:after="100" w:afterAutospacing="1"/>
    </w:pPr>
    <w:rPr>
      <w:szCs w:val="21"/>
    </w:rPr>
  </w:style>
  <w:style w:type="paragraph" w:styleId="987">
    <w:name w:val="toc 7"/>
    <w:basedOn w:val="974"/>
    <w:next w:val="974"/>
    <w:uiPriority w:val="39"/>
    <w:unhideWhenUsed/>
    <w:qFormat/>
    <w:pPr>
      <w:ind w:left="2520"/>
    </w:pPr>
    <w:rPr>
      <w:rFonts w:ascii="Calibri" w:hAnsi="Calibri"/>
      <w:szCs w:val="22"/>
    </w:rPr>
  </w:style>
  <w:style w:type="paragraph" w:styleId="988">
    <w:name w:val="List Number"/>
    <w:basedOn w:val="974"/>
    <w:uiPriority w:val="0"/>
    <w:qFormat/>
    <w:pPr>
      <w:numPr>
        <w:ilvl w:val="0"/>
        <w:numId w:val="2"/>
      </w:numPr>
      <w:contextualSpacing/>
    </w:pPr>
    <w:rPr>
      <w:rFonts w:ascii="Calibri" w:hAnsi="Calibri"/>
    </w:rPr>
  </w:style>
  <w:style w:type="paragraph" w:styleId="989">
    <w:name w:val="Normal Indent"/>
    <w:basedOn w:val="974"/>
    <w:link w:val="1210"/>
    <w:uiPriority w:val="0"/>
    <w:qFormat/>
    <w:pPr>
      <w:ind w:firstLine="420"/>
    </w:pPr>
    <w:rPr>
      <w:b/>
      <w:sz w:val="24"/>
      <w:szCs w:val="20"/>
    </w:rPr>
  </w:style>
  <w:style w:type="paragraph" w:styleId="990">
    <w:name w:val="Caption"/>
    <w:basedOn w:val="974"/>
    <w:next w:val="974"/>
    <w:uiPriority w:val="0"/>
    <w:qFormat/>
    <w:rPr>
      <w:rFonts w:ascii="Cambria" w:hAnsi="Cambria" w:eastAsia="黑体"/>
      <w:sz w:val="20"/>
      <w:szCs w:val="22"/>
    </w:rPr>
  </w:style>
  <w:style w:type="paragraph" w:styleId="991">
    <w:name w:val="Document Map"/>
    <w:basedOn w:val="974"/>
    <w:link w:val="1076"/>
    <w:uiPriority w:val="0"/>
    <w:qFormat/>
    <w:rPr>
      <w:rFonts w:ascii="宋体"/>
      <w:sz w:val="18"/>
      <w:szCs w:val="18"/>
    </w:rPr>
  </w:style>
  <w:style w:type="paragraph" w:styleId="992">
    <w:name w:val="annotation text"/>
    <w:basedOn w:val="974"/>
    <w:link w:val="1100"/>
    <w:uiPriority w:val="0"/>
    <w:qFormat/>
    <w:pPr>
      <w:jc w:val="left"/>
    </w:pPr>
  </w:style>
  <w:style w:type="paragraph" w:styleId="993">
    <w:name w:val="Body Text 3"/>
    <w:basedOn w:val="974"/>
    <w:link w:val="1119"/>
    <w:uiPriority w:val="0"/>
    <w:qFormat/>
    <w:rPr>
      <w:rFonts w:ascii="宋体"/>
      <w:sz w:val="24"/>
      <w:szCs w:val="20"/>
    </w:rPr>
  </w:style>
  <w:style w:type="paragraph" w:styleId="994">
    <w:name w:val="Body Text"/>
    <w:basedOn w:val="974"/>
    <w:link w:val="1107"/>
    <w:uiPriority w:val="0"/>
    <w:qFormat/>
    <w:pPr>
      <w:jc w:val="center"/>
    </w:pPr>
    <w:rPr>
      <w:rFonts w:eastAsia="幼圆"/>
      <w:b/>
      <w:bCs/>
      <w:sz w:val="44"/>
    </w:rPr>
  </w:style>
  <w:style w:type="paragraph" w:styleId="995">
    <w:name w:val="Body Text Indent"/>
    <w:basedOn w:val="974"/>
    <w:next w:val="996"/>
    <w:link w:val="1063"/>
    <w:uiPriority w:val="0"/>
    <w:qFormat/>
    <w:pPr>
      <w:ind w:left="420"/>
      <w:spacing w:after="120"/>
    </w:pPr>
  </w:style>
  <w:style w:type="paragraph" w:styleId="996">
    <w:name w:val="envelope return"/>
    <w:basedOn w:val="974"/>
    <w:uiPriority w:val="0"/>
    <w:qFormat/>
    <w:rPr>
      <w:rFonts w:ascii="Arial" w:hAnsi="Arial"/>
    </w:rPr>
  </w:style>
  <w:style w:type="paragraph" w:styleId="997">
    <w:name w:val="Block Text"/>
    <w:basedOn w:val="974"/>
    <w:uiPriority w:val="99"/>
    <w:unhideWhenUsed/>
    <w:qFormat/>
    <w:pPr>
      <w:ind w:left="1440" w:right="1440"/>
      <w:spacing w:after="120"/>
    </w:pPr>
  </w:style>
  <w:style w:type="paragraph" w:styleId="998">
    <w:name w:val="index 4"/>
    <w:basedOn w:val="974"/>
    <w:next w:val="974"/>
    <w:uiPriority w:val="0"/>
    <w:qFormat/>
    <w:pPr>
      <w:ind w:left="600"/>
    </w:pPr>
    <w:rPr>
      <w:rFonts w:ascii="Calibri" w:hAnsi="Calibri"/>
    </w:rPr>
  </w:style>
  <w:style w:type="paragraph" w:styleId="999">
    <w:name w:val="toc 5"/>
    <w:basedOn w:val="974"/>
    <w:next w:val="974"/>
    <w:uiPriority w:val="39"/>
    <w:unhideWhenUsed/>
    <w:qFormat/>
    <w:pPr>
      <w:ind w:left="1680"/>
    </w:pPr>
    <w:rPr>
      <w:rFonts w:ascii="Calibri" w:hAnsi="Calibri"/>
      <w:szCs w:val="22"/>
    </w:rPr>
  </w:style>
  <w:style w:type="paragraph" w:styleId="1000">
    <w:name w:val="toc 3"/>
    <w:basedOn w:val="974"/>
    <w:next w:val="974"/>
    <w:uiPriority w:val="39"/>
    <w:qFormat/>
    <w:pPr>
      <w:ind w:left="840"/>
    </w:pPr>
    <w:rPr>
      <w:rFonts w:ascii="Calibri" w:hAnsi="Calibri"/>
      <w:szCs w:val="22"/>
    </w:rPr>
  </w:style>
  <w:style w:type="paragraph" w:styleId="1001">
    <w:name w:val="Plain Text"/>
    <w:basedOn w:val="974"/>
    <w:link w:val="1069"/>
    <w:uiPriority w:val="0"/>
    <w:qFormat/>
    <w:rPr>
      <w:rFonts w:ascii="Ari"/>
    </w:rPr>
  </w:style>
  <w:style w:type="paragraph" w:styleId="1002">
    <w:name w:val="toc 8"/>
    <w:basedOn w:val="974"/>
    <w:next w:val="974"/>
    <w:uiPriority w:val="39"/>
    <w:unhideWhenUsed/>
    <w:qFormat/>
    <w:pPr>
      <w:ind w:left="2940"/>
    </w:pPr>
    <w:rPr>
      <w:rFonts w:ascii="Calibri" w:hAnsi="Calibri"/>
      <w:szCs w:val="22"/>
    </w:rPr>
  </w:style>
  <w:style w:type="paragraph" w:styleId="1003">
    <w:name w:val="Date"/>
    <w:basedOn w:val="974"/>
    <w:next w:val="974"/>
    <w:link w:val="1077"/>
    <w:uiPriority w:val="0"/>
    <w:unhideWhenUsed/>
    <w:qFormat/>
  </w:style>
  <w:style w:type="paragraph" w:styleId="1004">
    <w:name w:val="Body Text Indent 2"/>
    <w:basedOn w:val="974"/>
    <w:link w:val="1099"/>
    <w:uiPriority w:val="99"/>
    <w:unhideWhenUsed/>
    <w:qFormat/>
    <w:pPr>
      <w:ind w:firstLine="525"/>
      <w:spacing w:line="420" w:lineRule="exact"/>
    </w:pPr>
    <w:rPr>
      <w:rFonts w:ascii="宋体"/>
      <w:sz w:val="20"/>
      <w:szCs w:val="20"/>
    </w:rPr>
  </w:style>
  <w:style w:type="paragraph" w:styleId="1005">
    <w:name w:val="Balloon Text"/>
    <w:basedOn w:val="974"/>
    <w:link w:val="1122"/>
    <w:uiPriority w:val="0"/>
    <w:qFormat/>
    <w:rPr>
      <w:sz w:val="18"/>
      <w:szCs w:val="18"/>
    </w:rPr>
  </w:style>
  <w:style w:type="paragraph" w:styleId="1006">
    <w:name w:val="Footer"/>
    <w:basedOn w:val="974"/>
    <w:link w:val="1112"/>
    <w:uiPriority w:val="99"/>
    <w:qFormat/>
    <w:pPr>
      <w:jc w:val="left"/>
      <w:tabs>
        <w:tab w:val="center" w:pos="4153" w:leader="none"/>
        <w:tab w:val="right" w:pos="8306" w:leader="none"/>
      </w:tabs>
    </w:pPr>
    <w:rPr>
      <w:sz w:val="18"/>
      <w:szCs w:val="18"/>
    </w:rPr>
  </w:style>
  <w:style w:type="paragraph" w:styleId="1007">
    <w:name w:val="Header"/>
    <w:basedOn w:val="974"/>
    <w:link w:val="1067"/>
    <w:uiPriority w:val="0"/>
    <w:qFormat/>
    <w:pPr>
      <w:jc w:val="center"/>
      <w:tabs>
        <w:tab w:val="center" w:pos="4153" w:leader="none"/>
        <w:tab w:val="right" w:pos="8306" w:leader="none"/>
      </w:tabs>
      <w:pBdr>
        <w:bottom w:val="single" w:color="auto" w:sz="6" w:space="1"/>
      </w:pBdr>
    </w:pPr>
    <w:rPr>
      <w:sz w:val="18"/>
      <w:szCs w:val="18"/>
    </w:rPr>
  </w:style>
  <w:style w:type="paragraph" w:styleId="1008">
    <w:name w:val="toc 1"/>
    <w:basedOn w:val="974"/>
    <w:next w:val="974"/>
    <w:uiPriority w:val="39"/>
    <w:qFormat/>
  </w:style>
  <w:style w:type="paragraph" w:styleId="1009">
    <w:name w:val="toc 4"/>
    <w:basedOn w:val="974"/>
    <w:next w:val="974"/>
    <w:uiPriority w:val="39"/>
    <w:unhideWhenUsed/>
    <w:qFormat/>
    <w:pPr>
      <w:ind w:left="1260"/>
    </w:pPr>
    <w:rPr>
      <w:rFonts w:ascii="Calibri" w:hAnsi="Calibri"/>
      <w:szCs w:val="22"/>
    </w:rPr>
  </w:style>
  <w:style w:type="paragraph" w:styleId="1010">
    <w:name w:val="Subtitle"/>
    <w:basedOn w:val="974"/>
    <w:next w:val="974"/>
    <w:link w:val="1095"/>
    <w:uiPriority w:val="0"/>
    <w:qFormat/>
    <w:pPr>
      <w:jc w:val="center"/>
      <w:spacing w:before="240" w:after="60" w:line="312" w:lineRule="auto"/>
      <w:outlineLvl w:val="1"/>
    </w:pPr>
    <w:rPr>
      <w:rFonts w:ascii="Cambria" w:hAnsi="Cambria"/>
      <w:b/>
      <w:bCs/>
      <w:sz w:val="32"/>
      <w:szCs w:val="32"/>
    </w:rPr>
  </w:style>
  <w:style w:type="paragraph" w:styleId="1011">
    <w:name w:val="footnote text"/>
    <w:basedOn w:val="974"/>
    <w:uiPriority w:val="0"/>
    <w:qFormat/>
    <w:pPr>
      <w:spacing w:after="40"/>
    </w:pPr>
    <w:rPr>
      <w:sz w:val="18"/>
    </w:rPr>
  </w:style>
  <w:style w:type="paragraph" w:styleId="1012">
    <w:name w:val="toc 6"/>
    <w:basedOn w:val="974"/>
    <w:next w:val="974"/>
    <w:uiPriority w:val="39"/>
    <w:unhideWhenUsed/>
    <w:qFormat/>
    <w:pPr>
      <w:ind w:left="2100"/>
    </w:pPr>
    <w:rPr>
      <w:rFonts w:ascii="Calibri" w:hAnsi="Calibri"/>
      <w:szCs w:val="22"/>
    </w:rPr>
  </w:style>
  <w:style w:type="paragraph" w:styleId="1013">
    <w:name w:val="Body Text Indent 3"/>
    <w:basedOn w:val="974"/>
    <w:link w:val="1120"/>
    <w:uiPriority w:val="0"/>
    <w:qFormat/>
    <w:pPr>
      <w:ind w:left="420"/>
      <w:spacing w:after="120"/>
    </w:pPr>
    <w:rPr>
      <w:sz w:val="16"/>
      <w:szCs w:val="20"/>
    </w:rPr>
  </w:style>
  <w:style w:type="paragraph" w:styleId="1014">
    <w:name w:val="toc 2"/>
    <w:basedOn w:val="974"/>
    <w:next w:val="974"/>
    <w:uiPriority w:val="39"/>
    <w:qFormat/>
    <w:pPr>
      <w:ind w:left="420"/>
    </w:pPr>
    <w:rPr>
      <w:rFonts w:ascii="Calibri" w:hAnsi="Calibri"/>
      <w:szCs w:val="22"/>
    </w:rPr>
  </w:style>
  <w:style w:type="paragraph" w:styleId="1015">
    <w:name w:val="toc 9"/>
    <w:basedOn w:val="974"/>
    <w:next w:val="974"/>
    <w:uiPriority w:val="39"/>
    <w:unhideWhenUsed/>
    <w:qFormat/>
    <w:pPr>
      <w:ind w:left="3360"/>
    </w:pPr>
    <w:rPr>
      <w:rFonts w:ascii="Calibri" w:hAnsi="Calibri"/>
      <w:szCs w:val="22"/>
    </w:rPr>
  </w:style>
  <w:style w:type="paragraph" w:styleId="1016">
    <w:name w:val="HTML Preformatted"/>
    <w:basedOn w:val="974"/>
    <w:link w:val="120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7">
    <w:name w:val="Normal (Web)"/>
    <w:basedOn w:val="974"/>
    <w:uiPriority w:val="0"/>
    <w:qFormat/>
    <w:pPr>
      <w:jc w:val="left"/>
      <w:spacing w:before="100" w:beforeAutospacing="1" w:after="100" w:afterAutospacing="1"/>
      <w:widowControl/>
    </w:pPr>
    <w:rPr>
      <w:rFonts w:ascii="宋体" w:hAnsi="宋体" w:cs="宋体"/>
      <w:sz w:val="24"/>
    </w:rPr>
  </w:style>
  <w:style w:type="paragraph" w:styleId="1018">
    <w:name w:val="index 1"/>
    <w:basedOn w:val="974"/>
    <w:next w:val="974"/>
    <w:uiPriority w:val="0"/>
    <w:qFormat/>
    <w:pPr>
      <w:jc w:val="center"/>
      <w:spacing w:line="220" w:lineRule="exact"/>
    </w:pPr>
    <w:rPr>
      <w:rFonts w:ascii="仿宋_GB2312" w:hAnsi="Calibri" w:eastAsia="仿宋_GB2312"/>
      <w:szCs w:val="22"/>
    </w:rPr>
  </w:style>
  <w:style w:type="paragraph" w:styleId="1019">
    <w:name w:val="Title"/>
    <w:basedOn w:val="974"/>
    <w:link w:val="1072"/>
    <w:uiPriority w:val="0"/>
    <w:qFormat/>
    <w:pPr>
      <w:jc w:val="center"/>
      <w:spacing w:before="240" w:after="60" w:line="420" w:lineRule="atLeast"/>
      <w:outlineLvl w:val="0"/>
    </w:pPr>
    <w:rPr>
      <w:rFonts w:ascii="Arial" w:hAnsi="Arial"/>
      <w:b/>
      <w:sz w:val="32"/>
      <w:szCs w:val="20"/>
    </w:rPr>
  </w:style>
  <w:style w:type="paragraph" w:styleId="1020">
    <w:name w:val="annotation subject"/>
    <w:basedOn w:val="992"/>
    <w:next w:val="992"/>
    <w:link w:val="1110"/>
    <w:uiPriority w:val="0"/>
    <w:qFormat/>
    <w:rPr>
      <w:b/>
      <w:bCs/>
    </w:rPr>
  </w:style>
  <w:style w:type="paragraph" w:styleId="1021">
    <w:name w:val="Body Text First Indent"/>
    <w:basedOn w:val="994"/>
    <w:uiPriority w:val="99"/>
    <w:unhideWhenUsed/>
    <w:qFormat/>
    <w:pPr>
      <w:ind w:firstLine="426"/>
      <w:spacing w:line="400" w:lineRule="atLeast"/>
    </w:pPr>
    <w:rPr>
      <w:sz w:val="24"/>
      <w:szCs w:val="20"/>
    </w:rPr>
  </w:style>
  <w:style w:type="paragraph" w:styleId="1022">
    <w:name w:val="Body Text First Indent 2"/>
    <w:basedOn w:val="995"/>
    <w:next w:val="974"/>
    <w:uiPriority w:val="99"/>
    <w:unhideWhenUsed/>
    <w:qFormat/>
    <w:pPr>
      <w:ind w:firstLine="420"/>
    </w:pPr>
  </w:style>
  <w:style w:type="table" w:styleId="1023">
    <w:name w:val="Table Grid"/>
    <w:basedOn w:val="9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4">
    <w:name w:val="Strong"/>
    <w:basedOn w:val="984"/>
    <w:uiPriority w:val="0"/>
    <w:qFormat/>
    <w:rPr>
      <w:rFonts w:cs="Times New Roman"/>
      <w:b/>
    </w:rPr>
  </w:style>
  <w:style w:type="character" w:styleId="1025">
    <w:name w:val="page number"/>
    <w:uiPriority w:val="0"/>
    <w:qFormat/>
    <w:rPr>
      <w:rFonts w:eastAsia="宋体"/>
      <w:b/>
      <w:spacing w:val="0"/>
      <w:sz w:val="24"/>
      <w:szCs w:val="24"/>
      <w:vertAlign w:val="baseline"/>
      <w:lang w:val="en-US" w:eastAsia="zh-CN" w:bidi="ar-SA"/>
    </w:rPr>
  </w:style>
  <w:style w:type="character" w:styleId="1026">
    <w:name w:val="FollowedHyperlink"/>
    <w:uiPriority w:val="0"/>
    <w:qFormat/>
    <w:rPr>
      <w:color w:val="800080"/>
      <w:u w:val="single"/>
    </w:rPr>
  </w:style>
  <w:style w:type="character" w:styleId="1027">
    <w:name w:val="Emphasis"/>
    <w:basedOn w:val="984"/>
    <w:uiPriority w:val="0"/>
    <w:qFormat/>
    <w:rPr>
      <w:color w:val="cc0000"/>
    </w:rPr>
  </w:style>
  <w:style w:type="character" w:styleId="1028">
    <w:name w:val="Hyperlink"/>
    <w:uiPriority w:val="99"/>
    <w:qFormat/>
    <w:rPr>
      <w:color w:val="0000ff"/>
      <w:u w:val="single"/>
    </w:rPr>
  </w:style>
  <w:style w:type="character" w:styleId="1029">
    <w:name w:val="annotation reference"/>
    <w:uiPriority w:val="0"/>
    <w:qFormat/>
    <w:rPr>
      <w:sz w:val="21"/>
      <w:szCs w:val="21"/>
    </w:rPr>
  </w:style>
  <w:style w:type="character" w:styleId="1030">
    <w:name w:val="HTML Cite"/>
    <w:uiPriority w:val="0"/>
    <w:qFormat/>
    <w:rPr>
      <w:color w:val="008000"/>
    </w:rPr>
  </w:style>
  <w:style w:type="character" w:styleId="1031">
    <w:name w:val="footnote reference"/>
    <w:basedOn w:val="984"/>
    <w:uiPriority w:val="0"/>
    <w:qFormat/>
    <w:rPr>
      <w:vertAlign w:val="superscript"/>
    </w:rPr>
  </w:style>
  <w:style w:type="paragraph" w:styleId="1032" w:customStyle="1">
    <w:name w:val="段"/>
    <w:basedOn w:val="1033"/>
    <w:next w:val="974"/>
    <w:uiPriority w:val="0"/>
    <w:qFormat/>
    <w:pPr>
      <w:ind w:firstLine="200"/>
      <w:widowControl/>
    </w:pPr>
    <w:rPr>
      <w:rFonts w:hint="eastAsia" w:ascii="宋体"/>
    </w:rPr>
  </w:style>
  <w:style w:type="paragraph" w:styleId="1033" w:customStyle="1">
    <w:name w:val="正文1"/>
    <w:next w:val="1034"/>
    <w:uiPriority w:val="0"/>
    <w:qFormat/>
    <w:pPr>
      <w:jc w:val="both"/>
      <w:widowControl w:val="off"/>
    </w:pPr>
    <w:rPr>
      <w:rFonts w:ascii="Calibri" w:hAnsi="Calibri" w:eastAsia="宋体" w:cs="Times New Roman"/>
      <w:lang w:val="en-US" w:eastAsia="zh-CN" w:bidi="ar-SA"/>
    </w:rPr>
  </w:style>
  <w:style w:type="paragraph" w:styleId="1034" w:customStyle="1">
    <w:name w:val="正文文本1"/>
    <w:basedOn w:val="1035"/>
    <w:next w:val="1041"/>
    <w:uiPriority w:val="0"/>
    <w:qFormat/>
    <w:rPr>
      <w:rFonts w:ascii="楷体_GB2312" w:hAnsi="Arial" w:eastAsia="楷体_GB2312"/>
      <w:sz w:val="28"/>
      <w:szCs w:val="28"/>
    </w:rPr>
  </w:style>
  <w:style w:type="paragraph" w:styleId="1035" w:customStyle="1">
    <w:name w:val="正文111"/>
    <w:next w:val="1036"/>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正文文本缩进1"/>
    <w:basedOn w:val="1037"/>
    <w:next w:val="1040"/>
    <w:uiPriority w:val="0"/>
    <w:qFormat/>
    <w:pPr>
      <w:ind w:left="420"/>
      <w:spacing w:after="120"/>
    </w:pPr>
  </w:style>
  <w:style w:type="paragraph" w:styleId="1037" w:customStyle="1">
    <w:name w:val="正文11"/>
    <w:next w:val="1038"/>
    <w:uiPriority w:val="0"/>
    <w:qFormat/>
    <w:rPr>
      <w:rFonts w:ascii="Calibri" w:hAnsi="Calibri" w:eastAsia="宋体" w:cs="Calibri"/>
      <w:sz w:val="24"/>
      <w:szCs w:val="24"/>
      <w:lang w:val="en-US" w:eastAsia="zh-CN" w:bidi="ar-SA"/>
    </w:rPr>
  </w:style>
  <w:style w:type="paragraph" w:styleId="1038" w:customStyle="1">
    <w:name w:val="文本块1"/>
    <w:basedOn w:val="1035"/>
    <w:next w:val="1039"/>
    <w:uiPriority w:val="0"/>
    <w:qFormat/>
    <w:pPr>
      <w:ind w:left="256" w:right="6" w:firstLine="624"/>
    </w:pPr>
    <w:rPr>
      <w:rFonts w:eastAsia="仿宋_GB2312"/>
      <w:sz w:val="28"/>
    </w:rPr>
  </w:style>
  <w:style w:type="paragraph" w:styleId="1039" w:customStyle="1">
    <w:name w:val="标题 41"/>
    <w:basedOn w:val="1037"/>
    <w:next w:val="1037"/>
    <w:uiPriority w:val="0"/>
    <w:qFormat/>
    <w:pPr>
      <w:keepLines/>
      <w:keepNext/>
      <w:spacing w:before="280" w:after="290" w:line="376" w:lineRule="auto"/>
      <w:outlineLvl w:val="3"/>
    </w:pPr>
    <w:rPr>
      <w:rFonts w:ascii="Cambria" w:hAnsi="Cambria"/>
      <w:b/>
      <w:bCs/>
      <w:sz w:val="28"/>
      <w:szCs w:val="28"/>
    </w:rPr>
  </w:style>
  <w:style w:type="paragraph" w:styleId="1040" w:customStyle="1">
    <w:name w:val="寄信人地址1"/>
    <w:basedOn w:val="974"/>
    <w:uiPriority w:val="0"/>
    <w:qFormat/>
    <w:rPr>
      <w:rFonts w:ascii="Arial" w:hAnsi="Arial"/>
    </w:rPr>
  </w:style>
  <w:style w:type="paragraph" w:styleId="1041" w:customStyle="1">
    <w:name w:val="一级条标题"/>
    <w:basedOn w:val="1042"/>
    <w:next w:val="10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2" w:customStyle="1">
    <w:name w:val="章标题"/>
    <w:next w:val="97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4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Body Text First Indent 21"/>
    <w:basedOn w:val="1046"/>
    <w:uiPriority w:val="0"/>
    <w:qFormat/>
    <w:pPr>
      <w:ind w:firstLine="420"/>
    </w:pPr>
  </w:style>
  <w:style w:type="paragraph" w:styleId="1046" w:customStyle="1">
    <w:name w:val="Body Text Indent1"/>
    <w:basedOn w:val="974"/>
    <w:uiPriority w:val="0"/>
    <w:qFormat/>
    <w:pPr>
      <w:ind w:left="420"/>
    </w:pPr>
  </w:style>
  <w:style w:type="paragraph" w:styleId="1047">
    <w:name w:val="List Paragraph"/>
    <w:basedOn w:val="974"/>
    <w:link w:val="1227"/>
    <w:uiPriority w:val="99"/>
    <w:qFormat/>
    <w:pPr>
      <w:ind w:firstLine="420"/>
    </w:pPr>
  </w:style>
  <w:style w:type="character" w:styleId="1048" w:customStyle="1">
    <w:name w:val="明显强调1"/>
    <w:uiPriority w:val="0"/>
    <w:qFormat/>
    <w:rPr>
      <w:b/>
      <w:bCs/>
      <w:i/>
      <w:iCs/>
      <w:color w:val="4f81bd"/>
    </w:rPr>
  </w:style>
  <w:style w:type="character" w:styleId="1049" w:customStyle="1">
    <w:name w:val="批注文字 Char2"/>
    <w:uiPriority w:val="0"/>
    <w:qFormat/>
    <w:rPr>
      <w:sz w:val="21"/>
    </w:rPr>
  </w:style>
  <w:style w:type="character" w:styleId="1050" w:customStyle="1">
    <w:name w:val="标题 3 Char_0"/>
    <w:link w:val="1051"/>
    <w:uiPriority w:val="0"/>
    <w:qFormat/>
    <w:rPr>
      <w:b/>
      <w:bCs/>
      <w:sz w:val="32"/>
      <w:szCs w:val="32"/>
    </w:rPr>
  </w:style>
  <w:style w:type="paragraph" w:styleId="1051" w:customStyle="1">
    <w:name w:val="标题 3_0"/>
    <w:basedOn w:val="1052"/>
    <w:next w:val="1052"/>
    <w:link w:val="1050"/>
    <w:uiPriority w:val="0"/>
    <w:qFormat/>
    <w:pPr>
      <w:keepLines/>
      <w:keepNext/>
      <w:spacing w:before="260" w:after="260" w:line="416" w:lineRule="auto"/>
      <w:outlineLvl w:val="2"/>
    </w:pPr>
    <w:rPr>
      <w:b/>
      <w:bCs/>
      <w:sz w:val="32"/>
      <w:szCs w:val="32"/>
    </w:rPr>
  </w:style>
  <w:style w:type="paragraph" w:styleId="105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53" w:customStyle="1">
    <w:name w:val="标题 2 字符"/>
    <w:link w:val="976"/>
    <w:uiPriority w:val="0"/>
    <w:qFormat/>
    <w:rPr>
      <w:rFonts w:ascii="Cambria" w:hAnsi="Cambria"/>
      <w:b/>
      <w:bCs/>
      <w:sz w:val="32"/>
      <w:szCs w:val="32"/>
    </w:rPr>
  </w:style>
  <w:style w:type="character" w:styleId="1054" w:customStyle="1">
    <w:name w:val="正文文本 Char2"/>
    <w:uiPriority w:val="99"/>
    <w:semiHidden/>
    <w:qFormat/>
    <w:rPr>
      <w:rFonts w:ascii="Calibri" w:hAnsi="Calibri" w:eastAsia="宋体" w:cs="Times New Roman"/>
    </w:rPr>
  </w:style>
  <w:style w:type="character" w:styleId="1055" w:customStyle="1">
    <w:name w:val="页脚 Char1"/>
    <w:uiPriority w:val="99"/>
    <w:semiHidden/>
    <w:qFormat/>
    <w:rPr>
      <w:rFonts w:ascii="Calibri" w:hAnsi="Calibri" w:eastAsia="宋体" w:cs="Times New Roman"/>
      <w:sz w:val="18"/>
      <w:szCs w:val="18"/>
    </w:rPr>
  </w:style>
  <w:style w:type="character" w:styleId="1056" w:customStyle="1">
    <w:name w:val="明显引用 Char2"/>
    <w:uiPriority w:val="99"/>
    <w:qFormat/>
    <w:rPr>
      <w:b/>
      <w:bCs/>
      <w:i/>
      <w:iCs/>
      <w:color w:val="4f81bd"/>
      <w:sz w:val="21"/>
      <w:szCs w:val="24"/>
    </w:rPr>
  </w:style>
  <w:style w:type="character" w:styleId="1057" w:customStyle="1">
    <w:name w:val="引用 Char"/>
    <w:link w:val="1058"/>
    <w:uiPriority w:val="0"/>
    <w:qFormat/>
    <w:rPr>
      <w:i/>
      <w:iCs/>
      <w:color w:val="000000"/>
    </w:rPr>
  </w:style>
  <w:style w:type="paragraph" w:styleId="1058" w:customStyle="1">
    <w:name w:val="引用1"/>
    <w:basedOn w:val="974"/>
    <w:next w:val="974"/>
    <w:link w:val="1057"/>
    <w:uiPriority w:val="0"/>
    <w:qFormat/>
    <w:rPr>
      <w:i/>
      <w:iCs/>
      <w:color w:val="000000"/>
      <w:sz w:val="20"/>
      <w:szCs w:val="20"/>
    </w:rPr>
  </w:style>
  <w:style w:type="character" w:styleId="1059" w:customStyle="1">
    <w:name w:val="标题 1 Char_0"/>
    <w:link w:val="1060"/>
    <w:uiPriority w:val="0"/>
    <w:qFormat/>
    <w:rPr>
      <w:b/>
      <w:bCs/>
      <w:sz w:val="44"/>
      <w:szCs w:val="44"/>
    </w:rPr>
  </w:style>
  <w:style w:type="paragraph" w:styleId="1060" w:customStyle="1">
    <w:name w:val="标题 1_0"/>
    <w:basedOn w:val="1052"/>
    <w:next w:val="1052"/>
    <w:link w:val="1059"/>
    <w:uiPriority w:val="0"/>
    <w:qFormat/>
    <w:pPr>
      <w:keepLines/>
      <w:keepNext/>
      <w:spacing w:before="340" w:after="330" w:line="578" w:lineRule="auto"/>
      <w:outlineLvl w:val="0"/>
    </w:pPr>
    <w:rPr>
      <w:b/>
      <w:bCs/>
      <w:sz w:val="44"/>
      <w:szCs w:val="44"/>
    </w:rPr>
  </w:style>
  <w:style w:type="character" w:styleId="1061" w:customStyle="1">
    <w:name w:val="正文文本缩进 3 Char1"/>
    <w:uiPriority w:val="99"/>
    <w:semiHidden/>
    <w:qFormat/>
    <w:rPr>
      <w:sz w:val="16"/>
      <w:szCs w:val="16"/>
    </w:rPr>
  </w:style>
  <w:style w:type="character" w:styleId="1062" w:customStyle="1">
    <w:name w:val="引用 Char1"/>
    <w:uiPriority w:val="29"/>
    <w:qFormat/>
    <w:rPr>
      <w:i/>
      <w:iCs/>
      <w:color w:val="000000"/>
      <w:sz w:val="21"/>
    </w:rPr>
  </w:style>
  <w:style w:type="character" w:styleId="1063" w:customStyle="1">
    <w:name w:val="正文文本缩进 字符"/>
    <w:link w:val="995"/>
    <w:uiPriority w:val="0"/>
    <w:qFormat/>
    <w:rPr>
      <w:sz w:val="21"/>
      <w:szCs w:val="24"/>
    </w:rPr>
  </w:style>
  <w:style w:type="character" w:styleId="1064" w:customStyle="1">
    <w:name w:val="font161"/>
    <w:uiPriority w:val="0"/>
    <w:qFormat/>
    <w:rPr>
      <w:b/>
      <w:sz w:val="32"/>
    </w:rPr>
  </w:style>
  <w:style w:type="character" w:styleId="1065" w:customStyle="1">
    <w:name w:val="标题 4 Char_0"/>
    <w:link w:val="1066"/>
    <w:uiPriority w:val="0"/>
    <w:qFormat/>
    <w:rPr>
      <w:rFonts w:ascii="Arial" w:hAnsi="Arial" w:eastAsia="黑体"/>
      <w:b/>
      <w:bCs/>
      <w:sz w:val="28"/>
      <w:szCs w:val="28"/>
    </w:rPr>
  </w:style>
  <w:style w:type="paragraph" w:styleId="1066" w:customStyle="1">
    <w:name w:val="标题 4_0"/>
    <w:basedOn w:val="1052"/>
    <w:next w:val="1052"/>
    <w:link w:val="1065"/>
    <w:uiPriority w:val="0"/>
    <w:qFormat/>
    <w:pPr>
      <w:keepLines/>
      <w:keepNext/>
      <w:spacing w:before="280" w:after="290" w:line="376" w:lineRule="auto"/>
      <w:outlineLvl w:val="3"/>
    </w:pPr>
    <w:rPr>
      <w:rFonts w:ascii="Arial" w:hAnsi="Arial" w:eastAsia="黑体"/>
      <w:b/>
      <w:bCs/>
      <w:sz w:val="28"/>
      <w:szCs w:val="28"/>
    </w:rPr>
  </w:style>
  <w:style w:type="character" w:styleId="1067" w:customStyle="1">
    <w:name w:val="页眉 字符"/>
    <w:link w:val="1007"/>
    <w:uiPriority w:val="0"/>
    <w:qFormat/>
    <w:rPr>
      <w:sz w:val="18"/>
      <w:szCs w:val="18"/>
    </w:rPr>
  </w:style>
  <w:style w:type="character" w:styleId="1068" w:customStyle="1">
    <w:name w:val="标题 6 字符"/>
    <w:link w:val="980"/>
    <w:uiPriority w:val="0"/>
    <w:qFormat/>
    <w:rPr>
      <w:rFonts w:ascii="Cambria" w:hAnsi="Cambria"/>
      <w:b/>
      <w:bCs/>
      <w:sz w:val="24"/>
      <w:szCs w:val="24"/>
    </w:rPr>
  </w:style>
  <w:style w:type="character" w:styleId="1069" w:customStyle="1">
    <w:name w:val="纯文本 字符"/>
    <w:link w:val="1001"/>
    <w:uiPriority w:val="99"/>
    <w:qFormat/>
    <w:rPr>
      <w:rFonts w:ascii="Ari"/>
      <w:lang w:val="en-US" w:eastAsia="zh-CN" w:bidi="ar-SA"/>
    </w:rPr>
  </w:style>
  <w:style w:type="character" w:styleId="1070" w:customStyle="1">
    <w:name w:val="引用 Char2"/>
    <w:uiPriority w:val="99"/>
    <w:qFormat/>
    <w:rPr>
      <w:i/>
      <w:iCs/>
      <w:color w:val="000000"/>
      <w:sz w:val="21"/>
      <w:szCs w:val="24"/>
    </w:rPr>
  </w:style>
  <w:style w:type="character" w:styleId="1071" w:customStyle="1">
    <w:name w:val="rvts11"/>
    <w:uiPriority w:val="0"/>
    <w:qFormat/>
    <w:rPr>
      <w:rFonts w:hint="default" w:ascii="KNLe" w:hAnsi="KNLe"/>
      <w:sz w:val="24"/>
      <w:szCs w:val="24"/>
      <w:u w:val="single"/>
    </w:rPr>
  </w:style>
  <w:style w:type="character" w:styleId="1072" w:customStyle="1">
    <w:name w:val="标题 字符"/>
    <w:link w:val="1019"/>
    <w:uiPriority w:val="0"/>
    <w:qFormat/>
    <w:rPr>
      <w:rFonts w:ascii="Arial" w:hAnsi="Arial"/>
      <w:b/>
      <w:sz w:val="32"/>
    </w:rPr>
  </w:style>
  <w:style w:type="character" w:styleId="1073" w:customStyle="1">
    <w:name w:val="标题5 Char Char"/>
    <w:link w:val="1074"/>
    <w:uiPriority w:val="0"/>
    <w:qFormat/>
    <w:rPr>
      <w:rFonts w:ascii="Arial" w:hAnsi="Arial"/>
      <w:b/>
      <w:bCs/>
      <w:sz w:val="24"/>
      <w:szCs w:val="32"/>
    </w:rPr>
  </w:style>
  <w:style w:type="paragraph" w:styleId="1074" w:customStyle="1">
    <w:name w:val="标题5"/>
    <w:basedOn w:val="977"/>
    <w:link w:val="1073"/>
    <w:uiPriority w:val="0"/>
    <w:qFormat/>
    <w:pPr>
      <w:numPr>
        <w:ilvl w:val="0"/>
        <w:numId w:val="0"/>
      </w:numPr>
      <w:spacing w:line="413" w:lineRule="auto"/>
    </w:pPr>
    <w:rPr>
      <w:rFonts w:ascii="Arial" w:hAnsi="Arial"/>
      <w:sz w:val="24"/>
    </w:rPr>
  </w:style>
  <w:style w:type="character" w:styleId="1075" w:customStyle="1">
    <w:name w:val="副标题 Char2"/>
    <w:uiPriority w:val="11"/>
    <w:qFormat/>
    <w:rPr>
      <w:rFonts w:ascii="Cambria" w:hAnsi="Cambria" w:cs="Times New Roman"/>
      <w:b/>
      <w:bCs/>
      <w:sz w:val="32"/>
      <w:szCs w:val="32"/>
    </w:rPr>
  </w:style>
  <w:style w:type="character" w:styleId="1076" w:customStyle="1">
    <w:name w:val="文档结构图 字符"/>
    <w:link w:val="991"/>
    <w:uiPriority w:val="0"/>
    <w:qFormat/>
    <w:rPr>
      <w:rFonts w:ascii="宋体"/>
      <w:sz w:val="18"/>
      <w:szCs w:val="18"/>
    </w:rPr>
  </w:style>
  <w:style w:type="character" w:styleId="1077" w:customStyle="1">
    <w:name w:val="日期 字符"/>
    <w:link w:val="1003"/>
    <w:uiPriority w:val="0"/>
    <w:qFormat/>
    <w:rPr>
      <w:sz w:val="21"/>
      <w:szCs w:val="24"/>
    </w:rPr>
  </w:style>
  <w:style w:type="character" w:styleId="1078" w:customStyle="1">
    <w:name w:val="批注主题 Char1"/>
    <w:uiPriority w:val="0"/>
    <w:qFormat/>
    <w:rPr>
      <w:b/>
      <w:bCs/>
      <w:sz w:val="21"/>
      <w:szCs w:val="22"/>
    </w:rPr>
  </w:style>
  <w:style w:type="character" w:styleId="1079" w:customStyle="1">
    <w:name w:val="font31"/>
    <w:uiPriority w:val="0"/>
    <w:qFormat/>
    <w:rPr>
      <w:rFonts w:hint="eastAsia" w:ascii="宋体" w:hAnsi="宋体" w:eastAsia="宋体" w:cs="宋体"/>
      <w:color w:val="000000"/>
      <w:sz w:val="20"/>
      <w:szCs w:val="20"/>
      <w:u w:val="none"/>
    </w:rPr>
  </w:style>
  <w:style w:type="character" w:styleId="1080" w:customStyle="1">
    <w:name w:val="明显引用 Char"/>
    <w:link w:val="1081"/>
    <w:uiPriority w:val="0"/>
    <w:qFormat/>
    <w:rPr>
      <w:b/>
      <w:bCs/>
      <w:i/>
      <w:iCs/>
      <w:color w:val="4f81bd"/>
    </w:rPr>
  </w:style>
  <w:style w:type="paragraph" w:styleId="1081" w:customStyle="1">
    <w:name w:val="明显引用1"/>
    <w:basedOn w:val="974"/>
    <w:next w:val="974"/>
    <w:link w:val="1080"/>
    <w:uiPriority w:val="0"/>
    <w:qFormat/>
    <w:pPr>
      <w:ind w:left="936" w:right="936"/>
      <w:spacing w:before="200" w:after="280"/>
      <w:pBdr>
        <w:bottom w:val="single" w:color="4F81BD" w:sz="4" w:space="4"/>
      </w:pBdr>
    </w:pPr>
    <w:rPr>
      <w:b/>
      <w:bCs/>
      <w:i/>
      <w:iCs/>
      <w:color w:val="4f81bd"/>
      <w:sz w:val="20"/>
      <w:szCs w:val="20"/>
    </w:rPr>
  </w:style>
  <w:style w:type="character" w:styleId="1082" w:customStyle="1">
    <w:name w:val="标题 5 字符"/>
    <w:link w:val="979"/>
    <w:uiPriority w:val="0"/>
    <w:qFormat/>
    <w:rPr>
      <w:b/>
      <w:bCs/>
      <w:sz w:val="28"/>
      <w:szCs w:val="28"/>
    </w:rPr>
  </w:style>
  <w:style w:type="character" w:styleId="1083" w:customStyle="1">
    <w:name w:val="日期 Char1"/>
    <w:uiPriority w:val="0"/>
    <w:qFormat/>
    <w:rPr>
      <w:rFonts w:ascii="Calibri" w:hAnsi="Calibri" w:eastAsia="宋体" w:cs="Times New Roman"/>
    </w:rPr>
  </w:style>
  <w:style w:type="character" w:styleId="1084" w:customStyle="1">
    <w:name w:val="批注框文本 Char1"/>
    <w:uiPriority w:val="0"/>
    <w:qFormat/>
    <w:rPr>
      <w:sz w:val="18"/>
      <w:szCs w:val="18"/>
    </w:rPr>
  </w:style>
  <w:style w:type="character" w:styleId="1085" w:customStyle="1">
    <w:name w:val="标题 Char1"/>
    <w:uiPriority w:val="10"/>
    <w:qFormat/>
    <w:rPr>
      <w:rFonts w:ascii="Cambria" w:hAnsi="Cambria" w:eastAsia="宋体" w:cs="Times New Roman"/>
      <w:b/>
      <w:bCs/>
      <w:sz w:val="32"/>
      <w:szCs w:val="32"/>
    </w:rPr>
  </w:style>
  <w:style w:type="character" w:styleId="1086" w:customStyle="1">
    <w:name w:val="标题 9 字符"/>
    <w:link w:val="983"/>
    <w:uiPriority w:val="0"/>
    <w:qFormat/>
    <w:rPr>
      <w:rFonts w:ascii="Cambria" w:hAnsi="Cambria"/>
      <w:sz w:val="21"/>
      <w:szCs w:val="21"/>
    </w:rPr>
  </w:style>
  <w:style w:type="character" w:styleId="1087" w:customStyle="1">
    <w:name w:val="不明显参考1"/>
    <w:uiPriority w:val="0"/>
    <w:qFormat/>
    <w:rPr>
      <w:smallCaps/>
      <w:color w:val="c0504d"/>
      <w:u w:val="single"/>
    </w:rPr>
  </w:style>
  <w:style w:type="character" w:styleId="1088" w:customStyle="1">
    <w:name w:val="批注文字 Char1"/>
    <w:uiPriority w:val="0"/>
    <w:qFormat/>
    <w:rPr>
      <w:rFonts w:ascii="Calibri" w:hAnsi="Calibri" w:eastAsia="宋体" w:cs="Times New Roman"/>
    </w:rPr>
  </w:style>
  <w:style w:type="character" w:styleId="1089" w:customStyle="1">
    <w:name w:val="标题 Char2"/>
    <w:uiPriority w:val="10"/>
    <w:qFormat/>
    <w:rPr>
      <w:rFonts w:ascii="Cambria" w:hAnsi="Cambria" w:cs="Times New Roman"/>
      <w:b/>
      <w:bCs/>
      <w:sz w:val="32"/>
      <w:szCs w:val="32"/>
    </w:rPr>
  </w:style>
  <w:style w:type="character" w:styleId="1090" w:customStyle="1">
    <w:name w:val="正文文本 3 Char1"/>
    <w:uiPriority w:val="99"/>
    <w:semiHidden/>
    <w:qFormat/>
    <w:rPr>
      <w:sz w:val="16"/>
      <w:szCs w:val="16"/>
    </w:rPr>
  </w:style>
  <w:style w:type="character" w:styleId="1091" w:customStyle="1">
    <w:name w:val="批注主题 Char2"/>
    <w:uiPriority w:val="0"/>
    <w:qFormat/>
    <w:rPr>
      <w:b/>
      <w:bCs/>
      <w:sz w:val="21"/>
    </w:rPr>
  </w:style>
  <w:style w:type="character" w:styleId="1092" w:customStyle="1">
    <w:name w:val="标题 3 字符"/>
    <w:link w:val="977"/>
    <w:uiPriority w:val="0"/>
    <w:qFormat/>
    <w:rPr>
      <w:b/>
      <w:bCs/>
      <w:sz w:val="32"/>
      <w:szCs w:val="32"/>
    </w:rPr>
  </w:style>
  <w:style w:type="character" w:styleId="1093" w:customStyle="1">
    <w:name w:val="正文文本 Char_0"/>
    <w:link w:val="1094"/>
    <w:uiPriority w:val="0"/>
    <w:qFormat/>
    <w:rPr>
      <w:szCs w:val="24"/>
    </w:rPr>
  </w:style>
  <w:style w:type="paragraph" w:styleId="1094" w:customStyle="1">
    <w:name w:val="正文文本_0"/>
    <w:basedOn w:val="1052"/>
    <w:link w:val="1093"/>
    <w:uiPriority w:val="0"/>
    <w:qFormat/>
    <w:pPr>
      <w:spacing w:after="120"/>
    </w:pPr>
    <w:rPr>
      <w:sz w:val="20"/>
    </w:rPr>
  </w:style>
  <w:style w:type="character" w:styleId="1095" w:customStyle="1">
    <w:name w:val="副标题 字符"/>
    <w:link w:val="1010"/>
    <w:uiPriority w:val="0"/>
    <w:qFormat/>
    <w:rPr>
      <w:rFonts w:ascii="Cambria" w:hAnsi="Cambria"/>
      <w:b/>
      <w:bCs/>
      <w:sz w:val="32"/>
      <w:szCs w:val="32"/>
    </w:rPr>
  </w:style>
  <w:style w:type="character" w:styleId="1096" w:customStyle="1">
    <w:name w:val="bookmark"/>
    <w:basedOn w:val="984"/>
    <w:uiPriority w:val="0"/>
    <w:qFormat/>
  </w:style>
  <w:style w:type="character" w:styleId="1097" w:customStyle="1">
    <w:name w:val="标题 5 Char_0"/>
    <w:link w:val="1098"/>
    <w:uiPriority w:val="0"/>
    <w:qFormat/>
    <w:rPr>
      <w:rFonts w:ascii="Calibri" w:hAnsi="Calibri"/>
      <w:b/>
      <w:bCs/>
      <w:sz w:val="28"/>
      <w:szCs w:val="28"/>
    </w:rPr>
  </w:style>
  <w:style w:type="paragraph" w:styleId="1098" w:customStyle="1">
    <w:name w:val="标题 5_0"/>
    <w:basedOn w:val="1052"/>
    <w:next w:val="1052"/>
    <w:link w:val="1097"/>
    <w:uiPriority w:val="0"/>
    <w:qFormat/>
    <w:pPr>
      <w:keepLines/>
      <w:keepNext/>
      <w:spacing w:before="280" w:after="290" w:line="372" w:lineRule="auto"/>
      <w:outlineLvl w:val="4"/>
    </w:pPr>
    <w:rPr>
      <w:rFonts w:ascii="Calibri" w:hAnsi="Calibri"/>
      <w:b/>
      <w:bCs/>
      <w:sz w:val="28"/>
      <w:szCs w:val="28"/>
    </w:rPr>
  </w:style>
  <w:style w:type="character" w:styleId="1099" w:customStyle="1">
    <w:name w:val="正文文本缩进 2 字符"/>
    <w:link w:val="1004"/>
    <w:uiPriority w:val="99"/>
    <w:qFormat/>
    <w:rPr>
      <w:rFonts w:ascii="宋体"/>
    </w:rPr>
  </w:style>
  <w:style w:type="character" w:styleId="1100" w:customStyle="1">
    <w:name w:val="批注文字 字符"/>
    <w:link w:val="992"/>
    <w:uiPriority w:val="0"/>
    <w:qFormat/>
    <w:rPr>
      <w:sz w:val="21"/>
      <w:szCs w:val="24"/>
    </w:rPr>
  </w:style>
  <w:style w:type="character" w:styleId="1101" w:customStyle="1">
    <w:name w:val="font11"/>
    <w:uiPriority w:val="0"/>
    <w:qFormat/>
    <w:rPr>
      <w:rFonts w:hint="eastAsia" w:ascii="宋体" w:hAnsi="宋体" w:eastAsia="宋体" w:cs="宋体"/>
      <w:color w:val="000000"/>
      <w:sz w:val="20"/>
      <w:szCs w:val="20"/>
      <w:u w:val="none"/>
    </w:rPr>
  </w:style>
  <w:style w:type="character" w:styleId="1102" w:customStyle="1">
    <w:name w:val="明显参考1"/>
    <w:uiPriority w:val="0"/>
    <w:qFormat/>
    <w:rPr>
      <w:b/>
      <w:bCs/>
      <w:smallCaps/>
      <w:color w:val="c0504d"/>
      <w:spacing w:val="5"/>
      <w:u w:val="single"/>
    </w:rPr>
  </w:style>
  <w:style w:type="character" w:styleId="1103" w:customStyle="1">
    <w:name w:val="超链接_0"/>
    <w:uiPriority w:val="99"/>
    <w:qFormat/>
    <w:rPr>
      <w:rFonts w:ascii="Calibri" w:hAnsi="Calibri"/>
      <w:color w:val="0000ff"/>
      <w:u w:val="single"/>
    </w:rPr>
  </w:style>
  <w:style w:type="character" w:styleId="1104" w:customStyle="1">
    <w:name w:val="文档结构图 Char2"/>
    <w:uiPriority w:val="99"/>
    <w:semiHidden/>
    <w:qFormat/>
    <w:rPr>
      <w:rFonts w:ascii="宋体" w:hAnsi="Calibri" w:eastAsia="宋体" w:cs="Times New Roman"/>
      <w:sz w:val="18"/>
      <w:szCs w:val="18"/>
    </w:rPr>
  </w:style>
  <w:style w:type="character" w:styleId="1105" w:customStyle="1">
    <w:name w:val="textcontents"/>
    <w:uiPriority w:val="0"/>
    <w:qFormat/>
    <w:rPr>
      <w:rFonts w:cs="Times New Roman"/>
    </w:rPr>
  </w:style>
  <w:style w:type="character" w:styleId="1106" w:customStyle="1">
    <w:name w:val="标题 1 Char"/>
    <w:uiPriority w:val="0"/>
    <w:qFormat/>
    <w:rPr>
      <w:b/>
      <w:bCs/>
      <w:sz w:val="32"/>
      <w:szCs w:val="44"/>
    </w:rPr>
  </w:style>
  <w:style w:type="character" w:styleId="1107" w:customStyle="1">
    <w:name w:val="正文文本 字符"/>
    <w:link w:val="994"/>
    <w:uiPriority w:val="0"/>
    <w:qFormat/>
    <w:rPr>
      <w:rFonts w:eastAsia="幼圆"/>
      <w:b/>
      <w:bCs/>
      <w:sz w:val="44"/>
      <w:szCs w:val="24"/>
    </w:rPr>
  </w:style>
  <w:style w:type="character" w:styleId="1108" w:customStyle="1">
    <w:name w:val="标题 8 字符"/>
    <w:link w:val="982"/>
    <w:uiPriority w:val="0"/>
    <w:qFormat/>
    <w:rPr>
      <w:rFonts w:ascii="Cambria" w:hAnsi="Cambria"/>
      <w:sz w:val="24"/>
      <w:szCs w:val="24"/>
    </w:rPr>
  </w:style>
  <w:style w:type="character" w:styleId="1109" w:customStyle="1">
    <w:name w:val="副标题 Char1"/>
    <w:uiPriority w:val="11"/>
    <w:qFormat/>
    <w:rPr>
      <w:rFonts w:ascii="Cambria" w:hAnsi="Cambria" w:cs="Times New Roman"/>
      <w:b/>
      <w:bCs/>
      <w:sz w:val="32"/>
      <w:szCs w:val="32"/>
    </w:rPr>
  </w:style>
  <w:style w:type="character" w:styleId="1110" w:customStyle="1">
    <w:name w:val="批注主题 字符"/>
    <w:link w:val="1020"/>
    <w:uiPriority w:val="0"/>
    <w:qFormat/>
    <w:rPr>
      <w:b/>
      <w:bCs/>
      <w:sz w:val="21"/>
      <w:szCs w:val="24"/>
    </w:rPr>
  </w:style>
  <w:style w:type="character" w:styleId="1111" w:customStyle="1">
    <w:name w:val="书籍标题1"/>
    <w:uiPriority w:val="0"/>
    <w:qFormat/>
    <w:rPr>
      <w:b/>
      <w:bCs/>
      <w:smallCaps/>
      <w:spacing w:val="5"/>
    </w:rPr>
  </w:style>
  <w:style w:type="character" w:styleId="1112" w:customStyle="1">
    <w:name w:val="页脚 字符"/>
    <w:link w:val="1006"/>
    <w:uiPriority w:val="99"/>
    <w:qFormat/>
    <w:rPr>
      <w:sz w:val="18"/>
      <w:szCs w:val="18"/>
    </w:rPr>
  </w:style>
  <w:style w:type="character" w:styleId="1113" w:customStyle="1">
    <w:name w:val="标题4 Char Char"/>
    <w:link w:val="1114"/>
    <w:uiPriority w:val="0"/>
    <w:qFormat/>
    <w:rPr>
      <w:rFonts w:ascii="Arial" w:hAnsi="Arial"/>
      <w:b/>
      <w:bCs/>
      <w:sz w:val="24"/>
      <w:szCs w:val="32"/>
    </w:rPr>
  </w:style>
  <w:style w:type="paragraph" w:styleId="1114" w:customStyle="1">
    <w:name w:val="标题4"/>
    <w:basedOn w:val="976"/>
    <w:next w:val="998"/>
    <w:link w:val="1113"/>
    <w:uiPriority w:val="0"/>
    <w:qFormat/>
    <w:pPr>
      <w:numPr>
        <w:ilvl w:val="0"/>
        <w:numId w:val="0"/>
      </w:numPr>
      <w:spacing w:line="413" w:lineRule="auto"/>
    </w:pPr>
    <w:rPr>
      <w:rFonts w:ascii="Arial" w:hAnsi="Arial"/>
      <w:sz w:val="24"/>
    </w:rPr>
  </w:style>
  <w:style w:type="character" w:styleId="1115" w:customStyle="1">
    <w:name w:val="正文文本 Char1"/>
    <w:uiPriority w:val="0"/>
    <w:qFormat/>
    <w:rPr>
      <w:rFonts w:ascii="Calibri" w:hAnsi="Calibri" w:eastAsia="宋体" w:cs="Times New Roman"/>
    </w:rPr>
  </w:style>
  <w:style w:type="character" w:styleId="1116" w:customStyle="1">
    <w:name w:val="明显引用 Char1"/>
    <w:uiPriority w:val="30"/>
    <w:qFormat/>
    <w:rPr>
      <w:b/>
      <w:bCs/>
      <w:i/>
      <w:iCs/>
      <w:color w:val="4f81bd"/>
      <w:sz w:val="21"/>
    </w:rPr>
  </w:style>
  <w:style w:type="character" w:styleId="1117" w:customStyle="1">
    <w:name w:val="页眉 Char1"/>
    <w:uiPriority w:val="99"/>
    <w:semiHidden/>
    <w:qFormat/>
    <w:rPr>
      <w:rFonts w:ascii="Calibri" w:hAnsi="Calibri" w:eastAsia="宋体" w:cs="Times New Roman"/>
      <w:sz w:val="18"/>
      <w:szCs w:val="18"/>
    </w:rPr>
  </w:style>
  <w:style w:type="character" w:styleId="1118" w:customStyle="1">
    <w:name w:val="不明显强调1"/>
    <w:uiPriority w:val="0"/>
    <w:qFormat/>
    <w:rPr>
      <w:i/>
      <w:iCs/>
      <w:color w:val="808080"/>
    </w:rPr>
  </w:style>
  <w:style w:type="character" w:styleId="1119" w:customStyle="1">
    <w:name w:val="正文文本 3 字符"/>
    <w:link w:val="993"/>
    <w:uiPriority w:val="0"/>
    <w:qFormat/>
    <w:rPr>
      <w:rFonts w:ascii="宋体"/>
      <w:sz w:val="24"/>
    </w:rPr>
  </w:style>
  <w:style w:type="character" w:styleId="1120" w:customStyle="1">
    <w:name w:val="正文文本缩进 3 字符"/>
    <w:link w:val="1013"/>
    <w:uiPriority w:val="0"/>
    <w:qFormat/>
    <w:rPr>
      <w:sz w:val="16"/>
    </w:rPr>
  </w:style>
  <w:style w:type="character" w:styleId="1121" w:customStyle="1">
    <w:name w:val="font21"/>
    <w:uiPriority w:val="0"/>
    <w:qFormat/>
    <w:rPr>
      <w:rFonts w:hint="eastAsia" w:ascii="宋体" w:hAnsi="宋体" w:eastAsia="宋体" w:cs="宋体"/>
      <w:color w:val="000000"/>
      <w:sz w:val="20"/>
      <w:szCs w:val="20"/>
      <w:u w:val="none"/>
    </w:rPr>
  </w:style>
  <w:style w:type="character" w:styleId="1122" w:customStyle="1">
    <w:name w:val="批注框文本 字符"/>
    <w:link w:val="1005"/>
    <w:uiPriority w:val="0"/>
    <w:qFormat/>
    <w:rPr>
      <w:sz w:val="18"/>
      <w:szCs w:val="18"/>
    </w:rPr>
  </w:style>
  <w:style w:type="character" w:styleId="1123" w:customStyle="1">
    <w:name w:val="标题 7 字符"/>
    <w:link w:val="981"/>
    <w:uiPriority w:val="0"/>
    <w:qFormat/>
    <w:rPr>
      <w:b/>
      <w:bCs/>
      <w:sz w:val="24"/>
      <w:szCs w:val="24"/>
    </w:rPr>
  </w:style>
  <w:style w:type="character" w:styleId="1124" w:customStyle="1">
    <w:name w:val="标题 1 字符"/>
    <w:link w:val="975"/>
    <w:uiPriority w:val="0"/>
    <w:qFormat/>
    <w:rPr>
      <w:b/>
      <w:bCs/>
      <w:sz w:val="32"/>
      <w:szCs w:val="44"/>
    </w:rPr>
  </w:style>
  <w:style w:type="character" w:styleId="1125" w:customStyle="1">
    <w:name w:val="文档结构图 Char1"/>
    <w:uiPriority w:val="0"/>
    <w:qFormat/>
    <w:rPr>
      <w:rFonts w:ascii="宋体" w:hAnsi="Calibri" w:eastAsia="宋体" w:cs="Times New Roman"/>
      <w:sz w:val="18"/>
      <w:szCs w:val="18"/>
    </w:rPr>
  </w:style>
  <w:style w:type="character" w:styleId="1126" w:customStyle="1">
    <w:name w:val="标题 2 Char_0"/>
    <w:link w:val="1127"/>
    <w:uiPriority w:val="0"/>
    <w:qFormat/>
    <w:rPr>
      <w:rFonts w:ascii="Cambria" w:hAnsi="Cambria"/>
      <w:b/>
      <w:bCs/>
      <w:sz w:val="32"/>
      <w:szCs w:val="32"/>
    </w:rPr>
  </w:style>
  <w:style w:type="paragraph" w:styleId="1127" w:customStyle="1">
    <w:name w:val="标题 2_0"/>
    <w:basedOn w:val="1052"/>
    <w:next w:val="1052"/>
    <w:link w:val="1126"/>
    <w:uiPriority w:val="0"/>
    <w:unhideWhenUsed/>
    <w:qFormat/>
    <w:pPr>
      <w:keepLines/>
      <w:keepNext/>
      <w:spacing w:before="260" w:after="260" w:line="416" w:lineRule="auto"/>
      <w:outlineLvl w:val="1"/>
    </w:pPr>
    <w:rPr>
      <w:rFonts w:ascii="Cambria" w:hAnsi="Cambria"/>
      <w:b/>
      <w:bCs/>
      <w:sz w:val="32"/>
      <w:szCs w:val="32"/>
    </w:rPr>
  </w:style>
  <w:style w:type="character" w:styleId="1128" w:customStyle="1">
    <w:name w:val="日期 Char2"/>
    <w:uiPriority w:val="99"/>
    <w:semiHidden/>
    <w:qFormat/>
    <w:rPr>
      <w:rFonts w:ascii="Calibri" w:hAnsi="Calibri" w:eastAsia="宋体" w:cs="Times New Roman"/>
    </w:rPr>
  </w:style>
  <w:style w:type="character" w:styleId="1129" w:customStyle="1">
    <w:name w:val="批注框文本 Char2"/>
    <w:uiPriority w:val="99"/>
    <w:semiHidden/>
    <w:qFormat/>
    <w:rPr>
      <w:rFonts w:ascii="Calibri" w:hAnsi="Calibri" w:eastAsia="宋体" w:cs="Times New Roman"/>
      <w:sz w:val="18"/>
      <w:szCs w:val="18"/>
    </w:rPr>
  </w:style>
  <w:style w:type="character" w:styleId="1130" w:customStyle="1">
    <w:name w:val="标题 4 字符"/>
    <w:link w:val="978"/>
    <w:uiPriority w:val="0"/>
    <w:qFormat/>
    <w:rPr>
      <w:rFonts w:ascii="Cambria" w:hAnsi="Cambria"/>
      <w:b/>
      <w:bCs/>
      <w:sz w:val="28"/>
      <w:szCs w:val="28"/>
    </w:rPr>
  </w:style>
  <w:style w:type="character" w:styleId="1131" w:customStyle="1">
    <w:name w:val="列出段落 Char"/>
    <w:link w:val="1132"/>
    <w:uiPriority w:val="34"/>
    <w:qFormat/>
    <w:rPr>
      <w:sz w:val="21"/>
      <w:szCs w:val="24"/>
    </w:rPr>
  </w:style>
  <w:style w:type="paragraph" w:styleId="1132" w:customStyle="1">
    <w:name w:val="List Paragraph1"/>
    <w:basedOn w:val="974"/>
    <w:link w:val="1131"/>
    <w:uiPriority w:val="34"/>
    <w:qFormat/>
    <w:pPr>
      <w:ind w:firstLine="420"/>
    </w:pPr>
  </w:style>
  <w:style w:type="paragraph" w:styleId="1133" w:customStyle="1">
    <w:name w:val="样式 标题 3 + (中文) 黑体 小四 非加粗 段前: 7.8 磅 段后: 0 磅 行距: 固定值 20 磅"/>
    <w:basedOn w:val="977"/>
    <w:next w:val="974"/>
    <w:uiPriority w:val="0"/>
    <w:qFormat/>
    <w:pPr>
      <w:spacing w:before="0" w:after="0" w:line="400" w:lineRule="exact"/>
    </w:pPr>
    <w:rPr>
      <w:rFonts w:eastAsia="黑体" w:cs="宋体"/>
      <w:b w:val="0"/>
      <w:bCs w:val="0"/>
      <w:sz w:val="24"/>
      <w:szCs w:val="20"/>
    </w:rPr>
  </w:style>
  <w:style w:type="paragraph" w:styleId="1134" w:customStyle="1">
    <w:name w:val="_Style 34"/>
    <w:next w:val="974"/>
    <w:uiPriority w:val="0"/>
    <w:qFormat/>
    <w:pPr>
      <w:jc w:val="both"/>
      <w:widowControl w:val="off"/>
    </w:pPr>
    <w:rPr>
      <w:rFonts w:ascii="Times New Roman" w:hAnsi="Times New Roman" w:eastAsia="宋体" w:cs="Times New Roman"/>
      <w:sz w:val="21"/>
      <w:lang w:val="en-US" w:eastAsia="zh-CN" w:bidi="ar-SA"/>
    </w:rPr>
  </w:style>
  <w:style w:type="paragraph" w:styleId="113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_Style 36"/>
    <w:next w:val="974"/>
    <w:uiPriority w:val="0"/>
    <w:qFormat/>
    <w:pPr>
      <w:jc w:val="both"/>
      <w:widowControl w:val="off"/>
    </w:pPr>
    <w:rPr>
      <w:rFonts w:ascii="Times New Roman" w:hAnsi="Times New Roman" w:eastAsia="宋体" w:cs="Times New Roman"/>
      <w:sz w:val="21"/>
      <w:lang w:val="en-US" w:eastAsia="zh-CN" w:bidi="ar-SA"/>
    </w:rPr>
  </w:style>
  <w:style w:type="paragraph" w:styleId="1137" w:customStyle="1">
    <w:name w:val="空半行"/>
    <w:basedOn w:val="974"/>
    <w:uiPriority w:val="0"/>
    <w:qFormat/>
    <w:pPr>
      <w:spacing w:line="120" w:lineRule="exact"/>
    </w:pPr>
    <w:rPr>
      <w:rFonts w:ascii="Calibri" w:hAnsi="Calibri" w:eastAsia="仿宋_GB2312"/>
      <w:color w:val="ffffff"/>
      <w:sz w:val="30"/>
      <w:szCs w:val="22"/>
    </w:rPr>
  </w:style>
  <w:style w:type="paragraph" w:styleId="1138" w:customStyle="1">
    <w:name w:val="1方案格式1"/>
    <w:basedOn w:val="975"/>
    <w:uiPriority w:val="0"/>
    <w:qFormat/>
    <w:pPr>
      <w:numPr>
        <w:numId w:val="3"/>
      </w:numPr>
      <w:ind w:left="0" w:firstLine="0"/>
      <w:spacing w:line="360" w:lineRule="auto"/>
      <w:tabs>
        <w:tab w:val="left" w:pos="360" w:leader="none"/>
      </w:tabs>
    </w:pPr>
    <w:rPr>
      <w:rFonts w:eastAsia="微软雅黑"/>
      <w:bCs w:val="0"/>
      <w:sz w:val="48"/>
    </w:rPr>
  </w:style>
  <w:style w:type="paragraph" w:styleId="1139" w:customStyle="1">
    <w:name w:val="格式３"/>
    <w:basedOn w:val="974"/>
    <w:uiPriority w:val="0"/>
    <w:qFormat/>
    <w:pPr>
      <w:ind w:left="600" w:hanging="600"/>
      <w:spacing w:line="420" w:lineRule="exact"/>
    </w:pPr>
    <w:rPr>
      <w:rFonts w:ascii="宋体" w:hAnsi="宋体"/>
      <w:color w:val="000000"/>
      <w:sz w:val="24"/>
      <w:szCs w:val="20"/>
    </w:rPr>
  </w:style>
  <w:style w:type="paragraph" w:styleId="1140" w:customStyle="1">
    <w:name w:val="列出段落1"/>
    <w:basedOn w:val="974"/>
    <w:uiPriority w:val="99"/>
    <w:qFormat/>
    <w:pPr>
      <w:contextualSpacing/>
      <w:ind w:left="720"/>
      <w:jc w:val="left"/>
      <w:widowControl/>
    </w:pPr>
    <w:rPr>
      <w:rFonts w:ascii="Arial" w:hAnsi="Arial" w:eastAsia="黑体"/>
      <w:sz w:val="24"/>
      <w:lang w:eastAsia="en-US"/>
    </w:rPr>
  </w:style>
  <w:style w:type="paragraph" w:styleId="1141" w:customStyle="1">
    <w:name w:val="正文空2字"/>
    <w:basedOn w:val="974"/>
    <w:uiPriority w:val="0"/>
    <w:qFormat/>
    <w:pPr>
      <w:ind w:firstLine="200"/>
      <w:spacing w:line="360" w:lineRule="auto"/>
    </w:pPr>
    <w:rPr>
      <w:sz w:val="24"/>
      <w:lang w:bidi="en-US"/>
    </w:rPr>
  </w:style>
  <w:style w:type="paragraph" w:styleId="114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43" w:customStyle="1">
    <w:name w:val="目录 5_0"/>
    <w:basedOn w:val="1052"/>
    <w:next w:val="1052"/>
    <w:uiPriority w:val="39"/>
    <w:qFormat/>
    <w:pPr>
      <w:ind w:left="1680"/>
    </w:pPr>
    <w:rPr>
      <w:rFonts w:ascii="Calibri" w:hAnsi="Calibri"/>
    </w:rPr>
  </w:style>
  <w:style w:type="paragraph" w:styleId="1144" w:customStyle="1">
    <w:name w:val="修订1"/>
    <w:uiPriority w:val="0"/>
    <w:qFormat/>
    <w:rPr>
      <w:rFonts w:ascii="Times New Roman" w:hAnsi="Times New Roman" w:eastAsia="宋体" w:cs="Times New Roman"/>
      <w:sz w:val="21"/>
      <w:szCs w:val="24"/>
      <w:lang w:val="en-US" w:eastAsia="zh-CN" w:bidi="ar-SA"/>
    </w:rPr>
  </w:style>
  <w:style w:type="paragraph" w:styleId="1145" w:customStyle="1">
    <w:name w:val="标题 11"/>
    <w:basedOn w:val="1033"/>
    <w:next w:val="103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46" w:customStyle="1">
    <w:name w:val="正文 + 行距: 固定值 20 磅"/>
    <w:basedOn w:val="974"/>
    <w:uiPriority w:val="0"/>
    <w:qFormat/>
    <w:pPr>
      <w:ind w:firstLine="716"/>
      <w:spacing w:line="400" w:lineRule="exact"/>
    </w:pPr>
    <w:rPr>
      <w:rFonts w:ascii="Calibri" w:hAnsi="Calibri"/>
      <w:szCs w:val="22"/>
    </w:rPr>
  </w:style>
  <w:style w:type="paragraph" w:styleId="1147" w:customStyle="1">
    <w:name w:val="TOC 标题1"/>
    <w:basedOn w:val="975"/>
    <w:next w:val="97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48" w:customStyle="1">
    <w:name w:val="表格文字"/>
    <w:basedOn w:val="974"/>
    <w:link w:val="1176"/>
    <w:uiPriority w:val="0"/>
    <w:qFormat/>
    <w:pPr>
      <w:jc w:val="left"/>
      <w:spacing w:line="420" w:lineRule="atLeast"/>
    </w:pPr>
    <w:rPr>
      <w:rFonts w:ascii="Calibri" w:hAnsi="Calibri"/>
      <w:szCs w:val="22"/>
    </w:rPr>
  </w:style>
  <w:style w:type="paragraph" w:styleId="1149" w:customStyle="1">
    <w:name w:val="flNote"/>
    <w:basedOn w:val="974"/>
    <w:uiPriority w:val="0"/>
    <w:qFormat/>
    <w:pPr>
      <w:jc w:val="center"/>
      <w:spacing w:before="320" w:after="160" w:line="360" w:lineRule="atLeast"/>
    </w:pPr>
    <w:rPr>
      <w:rFonts w:ascii="Arial" w:hAnsi="Calibri" w:eastAsia="黑体"/>
      <w:sz w:val="30"/>
      <w:szCs w:val="22"/>
    </w:rPr>
  </w:style>
  <w:style w:type="paragraph" w:styleId="1150" w:customStyle="1">
    <w:name w:val="文章正文"/>
    <w:basedOn w:val="974"/>
    <w:uiPriority w:val="99"/>
    <w:qFormat/>
    <w:pPr>
      <w:ind w:firstLine="480"/>
      <w:spacing w:line="360" w:lineRule="auto"/>
    </w:pPr>
    <w:rPr>
      <w:rFonts w:ascii="仿宋_GB2312" w:hAnsi="宋体" w:eastAsia="仿宋_GB2312"/>
      <w:color w:val="ff0000"/>
      <w:sz w:val="24"/>
    </w:rPr>
  </w:style>
  <w:style w:type="paragraph" w:styleId="1151" w:customStyle="1">
    <w:name w:val="表格"/>
    <w:basedOn w:val="974"/>
    <w:uiPriority w:val="0"/>
    <w:qFormat/>
    <w:pPr>
      <w:jc w:val="center"/>
    </w:pPr>
    <w:rPr>
      <w:rFonts w:ascii="华文细黑" w:hAnsi="华文细黑"/>
      <w:szCs w:val="22"/>
    </w:rPr>
  </w:style>
  <w:style w:type="paragraph" w:styleId="1152" w:customStyle="1">
    <w:name w:val="Char"/>
    <w:basedOn w:val="974"/>
    <w:uiPriority w:val="0"/>
    <w:qFormat/>
    <w:pPr>
      <w:jc w:val="left"/>
      <w:spacing w:after="160" w:line="240" w:lineRule="exact"/>
      <w:widowControl/>
    </w:pPr>
    <w:rPr>
      <w:rFonts w:ascii="Verdana" w:hAnsi="Verdana"/>
      <w:sz w:val="20"/>
      <w:szCs w:val="20"/>
      <w:lang w:eastAsia="en-US"/>
    </w:rPr>
  </w:style>
  <w:style w:type="paragraph" w:styleId="1153" w:customStyle="1">
    <w:name w:val="列出段落2"/>
    <w:basedOn w:val="974"/>
    <w:uiPriority w:val="34"/>
    <w:qFormat/>
    <w:pPr>
      <w:ind w:firstLine="420"/>
    </w:pPr>
  </w:style>
  <w:style w:type="paragraph" w:styleId="1154" w:customStyle="1">
    <w:name w:val="6'"/>
    <w:basedOn w:val="974"/>
    <w:uiPriority w:val="0"/>
    <w:qFormat/>
    <w:pPr>
      <w:jc w:val="center"/>
      <w:spacing w:line="320" w:lineRule="exact"/>
    </w:pPr>
    <w:rPr>
      <w:rFonts w:ascii="Calibri" w:hAnsi="Calibri"/>
      <w:spacing w:val="20"/>
      <w:szCs w:val="22"/>
    </w:rPr>
  </w:style>
  <w:style w:type="paragraph" w:styleId="1155" w:customStyle="1">
    <w:name w:val="Char Char Char Char Char Char Char"/>
    <w:basedOn w:val="974"/>
    <w:uiPriority w:val="0"/>
    <w:qFormat/>
    <w:pPr>
      <w:spacing w:line="360" w:lineRule="auto"/>
    </w:pPr>
    <w:rPr>
      <w:sz w:val="24"/>
      <w:szCs w:val="20"/>
    </w:rPr>
  </w:style>
  <w:style w:type="paragraph" w:styleId="1156" w:customStyle="1">
    <w:name w:val="2方案格式2"/>
    <w:basedOn w:val="1138"/>
    <w:uiPriority w:val="0"/>
    <w:qFormat/>
    <w:pPr>
      <w:numPr>
        <w:ilvl w:val="1"/>
      </w:numPr>
      <w:spacing w:before="50" w:after="50" w:line="240" w:lineRule="auto"/>
      <w:outlineLvl w:val="1"/>
    </w:pPr>
    <w:rPr>
      <w:sz w:val="44"/>
    </w:rPr>
  </w:style>
  <w:style w:type="paragraph" w:styleId="1157" w:customStyle="1">
    <w:name w:val="文档正文"/>
    <w:basedOn w:val="974"/>
    <w:uiPriority w:val="0"/>
    <w:qFormat/>
    <w:pPr>
      <w:ind w:firstLine="567"/>
      <w:spacing w:line="480" w:lineRule="atLeast"/>
    </w:pPr>
    <w:rPr>
      <w:rFonts w:ascii="Ari" w:eastAsia="Ari"/>
      <w:sz w:val="28"/>
      <w:szCs w:val="20"/>
    </w:rPr>
  </w:style>
  <w:style w:type="paragraph" w:styleId="1158" w:customStyle="1">
    <w:name w:val="txt"/>
    <w:basedOn w:val="974"/>
    <w:uiPriority w:val="0"/>
    <w:qFormat/>
    <w:pPr>
      <w:jc w:val="left"/>
      <w:spacing w:before="100" w:beforeAutospacing="1" w:after="100" w:afterAutospacing="1"/>
      <w:widowControl/>
    </w:pPr>
    <w:rPr>
      <w:rFonts w:ascii="宋体" w:hAnsi="宋体" w:cs="宋体"/>
      <w:sz w:val="24"/>
    </w:rPr>
  </w:style>
  <w:style w:type="paragraph" w:styleId="1159" w:customStyle="1">
    <w:name w:val="目录 4_0"/>
    <w:basedOn w:val="1052"/>
    <w:next w:val="1052"/>
    <w:uiPriority w:val="39"/>
    <w:qFormat/>
    <w:pPr>
      <w:ind w:left="1260"/>
    </w:pPr>
    <w:rPr>
      <w:rFonts w:ascii="Calibri" w:hAnsi="Calibri"/>
    </w:rPr>
  </w:style>
  <w:style w:type="paragraph" w:styleId="1160" w:customStyle="1">
    <w:name w:val="目录 3_0"/>
    <w:basedOn w:val="1052"/>
    <w:next w:val="1052"/>
    <w:uiPriority w:val="39"/>
    <w:qFormat/>
    <w:pPr>
      <w:ind w:left="840"/>
    </w:pPr>
    <w:rPr>
      <w:rFonts w:ascii="Calibri" w:hAnsi="Calibri"/>
    </w:rPr>
  </w:style>
  <w:style w:type="paragraph" w:styleId="1161" w:customStyle="1">
    <w:name w:val="样式 标题 1 + 黑体 三号 非加粗 居中 段前: 6 磅 段后: 6 磅 行距: 固定值 20 磅"/>
    <w:basedOn w:val="975"/>
    <w:uiPriority w:val="0"/>
    <w:qFormat/>
    <w:pPr>
      <w:numPr>
        <w:numId w:val="0"/>
      </w:numPr>
      <w:spacing w:before="120" w:after="120" w:line="400" w:lineRule="exact"/>
    </w:pPr>
    <w:rPr>
      <w:rFonts w:ascii="黑体" w:hAnsi="黑体" w:eastAsia="黑体"/>
      <w:b w:val="0"/>
      <w:bCs w:val="0"/>
      <w:szCs w:val="20"/>
    </w:rPr>
  </w:style>
  <w:style w:type="paragraph" w:styleId="1162" w:customStyle="1">
    <w:name w:val="1"/>
    <w:basedOn w:val="974"/>
    <w:next w:val="974"/>
    <w:uiPriority w:val="0"/>
    <w:qFormat/>
    <w:rPr>
      <w:rFonts w:ascii="Calibri" w:hAnsi="Calibri"/>
      <w:szCs w:val="22"/>
    </w:rPr>
  </w:style>
  <w:style w:type="paragraph" w:styleId="1163" w:customStyle="1">
    <w:name w:val="Blockquote_0"/>
    <w:basedOn w:val="1052"/>
    <w:uiPriority w:val="0"/>
    <w:qFormat/>
    <w:pPr>
      <w:ind w:left="360" w:right="360"/>
      <w:jc w:val="left"/>
      <w:spacing w:before="100" w:after="100"/>
    </w:pPr>
    <w:rPr>
      <w:rFonts w:ascii="Calibri" w:hAnsi="Calibri" w:eastAsia="Times New Roman"/>
      <w:sz w:val="24"/>
      <w:szCs w:val="20"/>
    </w:rPr>
  </w:style>
  <w:style w:type="paragraph" w:styleId="1164" w:customStyle="1">
    <w:name w:val="列出段落11"/>
    <w:basedOn w:val="974"/>
    <w:uiPriority w:val="0"/>
    <w:qFormat/>
    <w:pPr>
      <w:contextualSpacing/>
      <w:ind w:left="720"/>
      <w:jc w:val="left"/>
      <w:widowControl/>
    </w:pPr>
    <w:rPr>
      <w:rFonts w:ascii="Arial" w:hAnsi="Arial" w:eastAsia="黑体"/>
      <w:sz w:val="24"/>
      <w:lang w:eastAsia="en-US"/>
    </w:rPr>
  </w:style>
  <w:style w:type="paragraph" w:styleId="1165" w:customStyle="1">
    <w:name w:val="样式 标题 2 + Times New Roman 四号 非加粗 段前: 5 磅 段后: 0 磅 行距: 固定值 20..._0"/>
    <w:basedOn w:val="974"/>
    <w:uiPriority w:val="0"/>
    <w:qFormat/>
    <w:pPr>
      <w:keepLines/>
      <w:keepNext/>
      <w:spacing w:before="100" w:line="360" w:lineRule="auto"/>
      <w:outlineLvl w:val="1"/>
    </w:pPr>
    <w:rPr>
      <w:rFonts w:eastAsia="Times New Roman" w:cs="宋体"/>
      <w:sz w:val="28"/>
      <w:szCs w:val="20"/>
    </w:rPr>
  </w:style>
  <w:style w:type="paragraph" w:styleId="1166" w:customStyle="1">
    <w:name w:val="op_mapdots_left"/>
    <w:basedOn w:val="974"/>
    <w:uiPriority w:val="0"/>
    <w:qFormat/>
    <w:pPr>
      <w:jc w:val="left"/>
      <w:spacing w:before="100" w:beforeAutospacing="1" w:after="100" w:afterAutospacing="1"/>
      <w:widowControl/>
    </w:pPr>
    <w:rPr>
      <w:rFonts w:ascii="宋体" w:hAnsi="宋体" w:cs="宋体"/>
      <w:sz w:val="24"/>
    </w:rPr>
  </w:style>
  <w:style w:type="paragraph" w:styleId="1167" w:customStyle="1">
    <w:name w:val="p0"/>
    <w:basedOn w:val="974"/>
    <w:uiPriority w:val="0"/>
    <w:qFormat/>
    <w:pPr>
      <w:widowControl/>
    </w:pPr>
    <w:rPr>
      <w:b/>
      <w:bCs/>
      <w:sz w:val="24"/>
    </w:rPr>
  </w:style>
  <w:style w:type="paragraph" w:styleId="1168" w:customStyle="1">
    <w:name w:val="Blockquote"/>
    <w:basedOn w:val="974"/>
    <w:uiPriority w:val="0"/>
    <w:qFormat/>
    <w:pPr>
      <w:ind w:left="360" w:right="360"/>
      <w:jc w:val="left"/>
      <w:spacing w:before="100" w:after="100"/>
    </w:pPr>
    <w:rPr>
      <w:rFonts w:ascii="Calibri" w:hAnsi="Calibri"/>
      <w:sz w:val="24"/>
      <w:szCs w:val="22"/>
    </w:rPr>
  </w:style>
  <w:style w:type="paragraph" w:styleId="1169" w:customStyle="1">
    <w:name w:val="3方案格式3"/>
    <w:basedOn w:val="1156"/>
    <w:uiPriority w:val="0"/>
    <w:qFormat/>
    <w:pPr>
      <w:numPr>
        <w:ilvl w:val="2"/>
      </w:numPr>
      <w:outlineLvl w:val="2"/>
    </w:pPr>
    <w:rPr>
      <w:sz w:val="32"/>
    </w:rPr>
  </w:style>
  <w:style w:type="paragraph" w:styleId="1170" w:customStyle="1">
    <w:name w:val="样式 标题 2 + Times New Roman 四号 非加粗 段前: 5 磅 段后: 0 磅 行距: 固定值 20..."/>
    <w:basedOn w:val="97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71" w:customStyle="1">
    <w:name w:val="标题2"/>
    <w:basedOn w:val="976"/>
    <w:next w:val="994"/>
    <w:uiPriority w:val="0"/>
    <w:qFormat/>
    <w:pPr>
      <w:spacing w:before="156" w:after="156" w:line="360" w:lineRule="auto"/>
    </w:pPr>
    <w:rPr>
      <w:bCs w:val="0"/>
      <w:sz w:val="24"/>
    </w:rPr>
  </w:style>
  <w:style w:type="paragraph" w:styleId="1172" w:customStyle="1">
    <w:name w:val="普通正文"/>
    <w:basedOn w:val="974"/>
    <w:uiPriority w:val="0"/>
    <w:qFormat/>
    <w:pPr>
      <w:ind w:firstLine="480"/>
      <w:jc w:val="left"/>
      <w:spacing w:before="120" w:after="120" w:line="360" w:lineRule="auto"/>
    </w:pPr>
    <w:rPr>
      <w:rFonts w:ascii="Arial" w:hAnsi="Arial"/>
      <w:sz w:val="24"/>
    </w:rPr>
  </w:style>
  <w:style w:type="paragraph" w:styleId="1173" w:customStyle="1">
    <w:name w:val="正文2"/>
    <w:uiPriority w:val="0"/>
    <w:qFormat/>
    <w:rPr>
      <w:rFonts w:ascii="Times New Roman" w:hAnsi="Times New Roman" w:eastAsia="微软雅黑" w:cs="Times New Roman"/>
      <w:sz w:val="24"/>
      <w:szCs w:val="24"/>
      <w:lang w:val="en-US" w:eastAsia="zh-CN" w:bidi="ar-SA"/>
    </w:rPr>
  </w:style>
  <w:style w:type="paragraph" w:styleId="1174" w:customStyle="1">
    <w:name w:val="列出段落3"/>
    <w:basedOn w:val="974"/>
    <w:uiPriority w:val="0"/>
    <w:qFormat/>
    <w:pPr>
      <w:ind w:firstLine="420"/>
      <w:jc w:val="left"/>
      <w:spacing w:after="200"/>
      <w:widowControl/>
    </w:pPr>
    <w:rPr>
      <w:rFonts w:ascii="Tahoma" w:hAnsi="Tahoma" w:eastAsia="微软雅黑"/>
      <w:sz w:val="22"/>
      <w:szCs w:val="22"/>
    </w:rPr>
  </w:style>
  <w:style w:type="paragraph" w:styleId="1175" w:customStyle="1">
    <w:name w:val="纯文本2"/>
    <w:basedOn w:val="974"/>
    <w:uiPriority w:val="0"/>
    <w:qFormat/>
    <w:pPr>
      <w:jc w:val="left"/>
    </w:pPr>
    <w:rPr>
      <w:rFonts w:hint="eastAsia" w:ascii="宋体" w:hAnsi="宋体" w:cs="Courier New"/>
      <w:sz w:val="24"/>
      <w:szCs w:val="20"/>
      <w:lang w:bidi="hi-IN"/>
    </w:rPr>
  </w:style>
  <w:style w:type="character" w:styleId="1176" w:customStyle="1">
    <w:name w:val="表格文字 字符"/>
    <w:link w:val="1148"/>
    <w:uiPriority w:val="0"/>
    <w:qFormat/>
    <w:rPr>
      <w:rFonts w:ascii="Calibri" w:hAnsi="Calibri" w:eastAsia="宋体" w:cs="Times New Roman"/>
      <w:sz w:val="21"/>
      <w:szCs w:val="22"/>
    </w:rPr>
  </w:style>
  <w:style w:type="paragraph" w:styleId="1177" w:customStyle="1">
    <w:name w:val="trs_editor"/>
    <w:basedOn w:val="974"/>
    <w:uiPriority w:val="0"/>
    <w:qFormat/>
    <w:pPr>
      <w:jc w:val="left"/>
      <w:spacing w:before="100" w:beforeAutospacing="1" w:after="100" w:afterAutospacing="1"/>
      <w:widowControl/>
    </w:pPr>
    <w:rPr>
      <w:rFonts w:ascii="宋体" w:hAnsi="宋体" w:cs="宋体"/>
      <w:sz w:val="24"/>
    </w:rPr>
  </w:style>
  <w:style w:type="character" w:styleId="1178" w:customStyle="1">
    <w:name w:val="未处理的提及1"/>
    <w:basedOn w:val="984"/>
    <w:uiPriority w:val="99"/>
    <w:semiHidden/>
    <w:unhideWhenUsed/>
    <w:qFormat/>
    <w:rPr>
      <w:color w:val="605e5c"/>
      <w:shd w:val="clear" w:color="auto" w:fill="e1dfdd"/>
    </w:rPr>
  </w:style>
  <w:style w:type="paragraph" w:styleId="1179" w:customStyle="1">
    <w:name w:val="_Style 3"/>
    <w:basedOn w:val="974"/>
    <w:uiPriority w:val="99"/>
    <w:qFormat/>
    <w:pPr>
      <w:ind w:firstLine="420"/>
    </w:pPr>
    <w:rPr>
      <w:szCs w:val="22"/>
    </w:rPr>
  </w:style>
  <w:style w:type="table" w:styleId="1180" w:customStyle="1">
    <w:name w:val="网格型1"/>
    <w:basedOn w:val="98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1" w:customStyle="1">
    <w:name w:val="批注文字 字符1"/>
    <w:uiPriority w:val="99"/>
    <w:qFormat/>
    <w:rPr>
      <w:sz w:val="24"/>
      <w:szCs w:val="22"/>
    </w:rPr>
  </w:style>
  <w:style w:type="character" w:styleId="1182" w:customStyle="1">
    <w:name w:val="f141"/>
    <w:uiPriority w:val="0"/>
    <w:qFormat/>
    <w:rPr>
      <w:sz w:val="21"/>
      <w:szCs w:val="21"/>
    </w:rPr>
  </w:style>
  <w:style w:type="character" w:styleId="1183" w:customStyle="1">
    <w:name w:val="p141"/>
    <w:uiPriority w:val="0"/>
    <w:qFormat/>
    <w:rPr>
      <w:sz w:val="21"/>
      <w:szCs w:val="21"/>
    </w:rPr>
  </w:style>
  <w:style w:type="character" w:styleId="1184" w:customStyle="1">
    <w:name w:val="s10pv000000"/>
    <w:basedOn w:val="984"/>
    <w:uiPriority w:val="0"/>
    <w:qFormat/>
  </w:style>
  <w:style w:type="paragraph" w:styleId="1185" w:customStyle="1">
    <w:name w:val="样式 标题 4 + 段前: 5 磅 段后: 5 磅 行距: 单倍行距"/>
    <w:basedOn w:val="978"/>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186" w:customStyle="1">
    <w:name w:val="基准标题"/>
    <w:basedOn w:val="994"/>
    <w:next w:val="994"/>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187" w:customStyle="1">
    <w:name w:val="font6"/>
    <w:basedOn w:val="974"/>
    <w:uiPriority w:val="0"/>
    <w:qFormat/>
    <w:pPr>
      <w:jc w:val="left"/>
      <w:spacing w:before="100" w:beforeAutospacing="1" w:after="100" w:afterAutospacing="1"/>
      <w:widowControl/>
    </w:pPr>
    <w:rPr>
      <w:rFonts w:hint="eastAsia" w:ascii="宋体" w:hAnsi="宋体"/>
      <w:sz w:val="24"/>
    </w:rPr>
  </w:style>
  <w:style w:type="paragraph" w:styleId="1188" w:customStyle="1">
    <w:name w:val="样式4"/>
    <w:basedOn w:val="974"/>
    <w:uiPriority w:val="0"/>
    <w:qFormat/>
    <w:pPr>
      <w:ind w:left="2328" w:hanging="708"/>
      <w:tabs>
        <w:tab w:val="left" w:pos="2328" w:leader="none"/>
      </w:tabs>
    </w:pPr>
  </w:style>
  <w:style w:type="paragraph" w:styleId="1189" w:customStyle="1">
    <w:name w:val="font5"/>
    <w:basedOn w:val="974"/>
    <w:uiPriority w:val="0"/>
    <w:qFormat/>
    <w:pPr>
      <w:jc w:val="left"/>
      <w:spacing w:before="100" w:beforeAutospacing="1" w:after="100" w:afterAutospacing="1"/>
      <w:widowControl/>
    </w:pPr>
    <w:rPr>
      <w:rFonts w:hint="eastAsia" w:ascii="宋体" w:hAnsi="宋体"/>
      <w:sz w:val="18"/>
      <w:szCs w:val="18"/>
    </w:rPr>
  </w:style>
  <w:style w:type="paragraph" w:styleId="1190" w:customStyle="1">
    <w:name w:val="3 Char"/>
    <w:basedOn w:val="974"/>
    <w:uiPriority w:val="0"/>
    <w:qFormat/>
    <w:pPr>
      <w:jc w:val="center"/>
      <w:spacing w:line="400" w:lineRule="exact"/>
      <w:widowControl/>
    </w:pPr>
    <w:rPr>
      <w:rFonts w:ascii="Verdana" w:hAnsi="Verdana"/>
      <w:szCs w:val="20"/>
      <w:lang w:eastAsia="en-US"/>
    </w:rPr>
  </w:style>
  <w:style w:type="paragraph" w:styleId="1191" w:customStyle="1">
    <w:name w:val="样式 标题 2 + 宋体 五号 非加粗 黑色"/>
    <w:basedOn w:val="976"/>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92" w:customStyle="1">
    <w:name w:val="xl29"/>
    <w:basedOn w:val="974"/>
    <w:uiPriority w:val="0"/>
    <w:qFormat/>
    <w:pPr>
      <w:jc w:val="center"/>
      <w:spacing w:before="100" w:beforeAutospacing="1" w:after="100" w:afterAutospacing="1"/>
      <w:widowControl/>
    </w:pPr>
    <w:rPr>
      <w:rFonts w:ascii="宋体" w:hAnsi="宋体"/>
      <w:sz w:val="28"/>
      <w:szCs w:val="28"/>
    </w:rPr>
  </w:style>
  <w:style w:type="paragraph" w:styleId="1193" w:customStyle="1">
    <w:name w:val="图"/>
    <w:basedOn w:val="974"/>
    <w:uiPriority w:val="0"/>
    <w:qFormat/>
    <w:pPr>
      <w:jc w:val="center"/>
      <w:keepNext/>
      <w:spacing w:before="60" w:after="60" w:line="300" w:lineRule="auto"/>
    </w:pPr>
    <w:rPr>
      <w:spacing w:val="20"/>
      <w:sz w:val="24"/>
      <w:szCs w:val="20"/>
    </w:rPr>
  </w:style>
  <w:style w:type="paragraph" w:styleId="1194" w:customStyle="1">
    <w:name w:val="设计方案"/>
    <w:basedOn w:val="974"/>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95" w:customStyle="1">
    <w:name w:val="xl24"/>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96" w:customStyle="1">
    <w:name w:val="样式1"/>
    <w:basedOn w:val="974"/>
    <w:uiPriority w:val="0"/>
    <w:qFormat/>
    <w:pPr>
      <w:ind w:left="425" w:hanging="425"/>
      <w:tabs>
        <w:tab w:val="left" w:pos="425" w:leader="none"/>
        <w:tab w:val="left" w:pos="709" w:leader="none"/>
      </w:tabs>
    </w:pPr>
    <w:rPr>
      <w:rFonts w:ascii="宋体" w:hAnsi="宋体"/>
      <w:szCs w:val="20"/>
    </w:rPr>
  </w:style>
  <w:style w:type="paragraph" w:styleId="1197" w:customStyle="1">
    <w:name w:val="head"/>
    <w:basedOn w:val="974"/>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98" w:customStyle="1">
    <w:name w:val="默认段落字体 Para Char Char Char Char"/>
    <w:basedOn w:val="974"/>
    <w:uiPriority w:val="0"/>
    <w:qFormat/>
    <w:rPr>
      <w:szCs w:val="20"/>
    </w:rPr>
  </w:style>
  <w:style w:type="paragraph" w:styleId="1199" w:customStyle="1">
    <w:name w:val="Char Char Char Char"/>
    <w:basedOn w:val="974"/>
    <w:uiPriority w:val="0"/>
    <w:qFormat/>
    <w:pPr>
      <w:jc w:val="left"/>
      <w:spacing w:after="160" w:line="240" w:lineRule="exact"/>
      <w:widowControl/>
    </w:pPr>
    <w:rPr>
      <w:rFonts w:ascii="Verdana" w:hAnsi="Verdana" w:eastAsia="仿宋_GB2312"/>
      <w:sz w:val="24"/>
      <w:szCs w:val="20"/>
      <w:lang w:eastAsia="en-US"/>
    </w:rPr>
  </w:style>
  <w:style w:type="paragraph" w:styleId="1200" w:customStyle="1">
    <w:name w:val="font0"/>
    <w:basedOn w:val="974"/>
    <w:uiPriority w:val="0"/>
    <w:qFormat/>
    <w:pPr>
      <w:jc w:val="left"/>
      <w:spacing w:before="100" w:beforeAutospacing="1" w:after="100" w:afterAutospacing="1"/>
      <w:widowControl/>
    </w:pPr>
    <w:rPr>
      <w:rFonts w:hint="eastAsia" w:ascii="宋体" w:hAnsi="宋体"/>
      <w:sz w:val="24"/>
    </w:rPr>
  </w:style>
  <w:style w:type="paragraph" w:styleId="1201" w:customStyle="1">
    <w:name w:val="样式 标题 3h3H3sect1.2.3 + 五号 段前: 6 磅 段后: 6 磅 行距: 单倍行距"/>
    <w:basedOn w:val="977"/>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202" w:customStyle="1">
    <w:name w:val="纯文本 Char1"/>
    <w:basedOn w:val="984"/>
    <w:uiPriority w:val="0"/>
    <w:qFormat/>
    <w:rPr>
      <w:rFonts w:ascii="宋体" w:hAnsi="Courier New" w:eastAsia="宋体" w:cs="Courier New"/>
      <w:szCs w:val="21"/>
    </w:rPr>
  </w:style>
  <w:style w:type="character" w:styleId="1203" w:customStyle="1">
    <w:name w:val="HTML 预设格式 字符"/>
    <w:basedOn w:val="984"/>
    <w:link w:val="1016"/>
    <w:uiPriority w:val="99"/>
    <w:qFormat/>
    <w:rPr>
      <w:rFonts w:ascii="宋体" w:hAnsi="宋体"/>
      <w:sz w:val="24"/>
      <w:szCs w:val="24"/>
    </w:rPr>
  </w:style>
  <w:style w:type="paragraph" w:styleId="1204" w:customStyle="1">
    <w:name w:val="Char1 Char Char Char"/>
    <w:basedOn w:val="974"/>
    <w:uiPriority w:val="0"/>
    <w:qFormat/>
    <w:rPr>
      <w:szCs w:val="20"/>
    </w:rPr>
  </w:style>
  <w:style w:type="paragraph" w:styleId="1205" w:customStyle="1">
    <w:name w:val="Char1"/>
    <w:basedOn w:val="974"/>
    <w:uiPriority w:val="0"/>
    <w:qFormat/>
    <w:pPr>
      <w:jc w:val="left"/>
      <w:spacing w:after="160" w:line="240" w:lineRule="exact"/>
      <w:widowControl/>
    </w:pPr>
    <w:rPr>
      <w:sz w:val="24"/>
    </w:rPr>
  </w:style>
  <w:style w:type="paragraph" w:styleId="1206" w:customStyle="1">
    <w:name w:val="默认段落字体 Para Char"/>
    <w:basedOn w:val="974"/>
    <w:uiPriority w:val="0"/>
    <w:qFormat/>
  </w:style>
  <w:style w:type="paragraph" w:styleId="1207" w:customStyle="1">
    <w:name w:val="Char1 Char Char Char Char Char Char Char Char Char"/>
    <w:basedOn w:val="974"/>
    <w:uiPriority w:val="0"/>
    <w:qFormat/>
    <w:pPr>
      <w:jc w:val="center"/>
      <w:spacing w:line="400" w:lineRule="exact"/>
      <w:widowControl/>
    </w:pPr>
    <w:rPr>
      <w:rFonts w:ascii="Verdana" w:hAnsi="Verdana"/>
      <w:szCs w:val="20"/>
      <w:lang w:eastAsia="en-US"/>
    </w:rPr>
  </w:style>
  <w:style w:type="paragraph" w:styleId="1208" w:customStyle="1">
    <w:name w:val="普通(网站)1"/>
    <w:basedOn w:val="974"/>
    <w:uiPriority w:val="0"/>
    <w:qFormat/>
    <w:pPr>
      <w:jc w:val="left"/>
      <w:spacing w:before="100" w:beforeAutospacing="1" w:after="100" w:afterAutospacing="1"/>
      <w:widowControl/>
    </w:pPr>
    <w:rPr>
      <w:rFonts w:ascii="宋体" w:hAnsi="宋体"/>
      <w:sz w:val="24"/>
    </w:rPr>
  </w:style>
  <w:style w:type="paragraph" w:styleId="1209" w:customStyle="1">
    <w:name w:val="Char Char2 Char"/>
    <w:basedOn w:val="974"/>
    <w:uiPriority w:val="0"/>
    <w:qFormat/>
    <w:rPr>
      <w:rFonts w:ascii="宋体" w:hAnsi="宋体"/>
      <w:b/>
      <w:sz w:val="28"/>
      <w:szCs w:val="28"/>
    </w:rPr>
  </w:style>
  <w:style w:type="character" w:styleId="1210" w:customStyle="1">
    <w:name w:val="正文缩进 字符"/>
    <w:link w:val="989"/>
    <w:uiPriority w:val="0"/>
    <w:qFormat/>
    <w:rPr>
      <w:b/>
      <w:sz w:val="24"/>
    </w:rPr>
  </w:style>
  <w:style w:type="paragraph" w:styleId="1211" w:customStyle="1">
    <w:name w:val="Char Char Char"/>
    <w:basedOn w:val="974"/>
    <w:uiPriority w:val="0"/>
    <w:qFormat/>
    <w:rPr>
      <w:rFonts w:ascii="宋体" w:hAnsi="宋体"/>
      <w:b/>
      <w:sz w:val="28"/>
      <w:szCs w:val="28"/>
    </w:rPr>
  </w:style>
  <w:style w:type="paragraph" w:styleId="1212" w:customStyle="1">
    <w:name w:val="Char2"/>
    <w:basedOn w:val="974"/>
    <w:uiPriority w:val="0"/>
    <w:qFormat/>
    <w:pPr>
      <w:jc w:val="left"/>
      <w:spacing w:after="160" w:line="240" w:lineRule="exact"/>
      <w:widowControl/>
    </w:pPr>
    <w:rPr>
      <w:szCs w:val="20"/>
    </w:rPr>
  </w:style>
  <w:style w:type="paragraph" w:styleId="1213" w:customStyle="1">
    <w:name w:val="a"/>
    <w:basedOn w:val="974"/>
    <w:uiPriority w:val="0"/>
    <w:qFormat/>
    <w:pPr>
      <w:jc w:val="left"/>
      <w:spacing w:before="100" w:beforeAutospacing="1" w:after="100" w:afterAutospacing="1"/>
      <w:widowControl/>
    </w:pPr>
    <w:rPr>
      <w:rFonts w:ascii="宋体" w:hAnsi="宋体" w:cs="宋体"/>
      <w:sz w:val="24"/>
    </w:rPr>
  </w:style>
  <w:style w:type="character" w:styleId="1214" w:customStyle="1">
    <w:name w:val="description5"/>
    <w:basedOn w:val="984"/>
    <w:uiPriority w:val="0"/>
    <w:qFormat/>
  </w:style>
  <w:style w:type="character" w:styleId="1215">
    <w:name w:val="Placeholder Text"/>
    <w:uiPriority w:val="99"/>
    <w:semiHidden/>
    <w:qFormat/>
    <w:rPr>
      <w:color w:val="808080"/>
    </w:rPr>
  </w:style>
  <w:style w:type="paragraph" w:styleId="1216" w:customStyle="1">
    <w:name w:val="Table Paragraph"/>
    <w:basedOn w:val="974"/>
    <w:uiPriority w:val="1"/>
    <w:qFormat/>
    <w:pPr>
      <w:jc w:val="left"/>
    </w:pPr>
    <w:rPr>
      <w:sz w:val="24"/>
    </w:rPr>
  </w:style>
  <w:style w:type="character" w:styleId="1217" w:customStyle="1">
    <w:name w:val="Char Char7"/>
    <w:uiPriority w:val="0"/>
    <w:qFormat/>
    <w:rPr>
      <w:rFonts w:ascii="Tahoma" w:hAnsi="Tahoma" w:eastAsia="微软雅黑"/>
      <w:b/>
      <w:bCs/>
      <w:sz w:val="32"/>
      <w:szCs w:val="32"/>
      <w:lang w:val="en-US" w:eastAsia="zh-CN" w:bidi="ar-SA"/>
    </w:rPr>
  </w:style>
  <w:style w:type="character" w:styleId="1218" w:customStyle="1">
    <w:name w:val="font01"/>
    <w:uiPriority w:val="0"/>
    <w:qFormat/>
    <w:rPr>
      <w:rFonts w:hint="eastAsia" w:ascii="宋体" w:hAnsi="宋体" w:eastAsia="宋体" w:cs="宋体"/>
      <w:color w:val="000000"/>
      <w:sz w:val="20"/>
      <w:szCs w:val="20"/>
      <w:u w:val="none"/>
    </w:rPr>
  </w:style>
  <w:style w:type="character" w:styleId="1219" w:customStyle="1">
    <w:name w:val="font81"/>
    <w:uiPriority w:val="0"/>
    <w:qFormat/>
    <w:rPr>
      <w:rFonts w:hint="eastAsia" w:ascii="宋体" w:hAnsi="宋体" w:eastAsia="宋体" w:cs="宋体"/>
      <w:color w:val="000000"/>
      <w:sz w:val="22"/>
      <w:szCs w:val="22"/>
      <w:u w:val="none"/>
    </w:rPr>
  </w:style>
  <w:style w:type="character" w:styleId="1220" w:customStyle="1">
    <w:name w:val="font71"/>
    <w:uiPriority w:val="0"/>
    <w:qFormat/>
    <w:rPr>
      <w:rFonts w:hint="eastAsia" w:ascii="宋体" w:hAnsi="宋体" w:eastAsia="宋体" w:cs="宋体"/>
      <w:color w:val="000000"/>
      <w:sz w:val="22"/>
      <w:szCs w:val="22"/>
      <w:u w:val="none"/>
    </w:rPr>
  </w:style>
  <w:style w:type="character" w:styleId="1221" w:customStyle="1">
    <w:name w:val="font51"/>
    <w:uiPriority w:val="0"/>
    <w:qFormat/>
    <w:rPr>
      <w:rFonts w:hint="default" w:ascii="Calibri" w:hAnsi="Calibri" w:cs="Calibri"/>
      <w:color w:val="000000"/>
      <w:sz w:val="22"/>
      <w:szCs w:val="22"/>
      <w:u w:val="none"/>
    </w:rPr>
  </w:style>
  <w:style w:type="character" w:styleId="1222" w:customStyle="1">
    <w:name w:val="font61"/>
    <w:uiPriority w:val="0"/>
    <w:qFormat/>
    <w:rPr>
      <w:rFonts w:hint="default" w:ascii="Calibri" w:hAnsi="Calibri" w:cs="Calibri"/>
      <w:color w:val="000000"/>
      <w:sz w:val="22"/>
      <w:szCs w:val="22"/>
      <w:u w:val="none"/>
    </w:rPr>
  </w:style>
  <w:style w:type="character" w:styleId="1223" w:customStyle="1">
    <w:name w:val="font41"/>
    <w:uiPriority w:val="0"/>
    <w:qFormat/>
    <w:rPr>
      <w:rFonts w:hint="eastAsia" w:ascii="宋体" w:hAnsi="宋体" w:eastAsia="宋体" w:cs="宋体"/>
      <w:color w:val="000000"/>
      <w:sz w:val="22"/>
      <w:szCs w:val="22"/>
      <w:u w:val="none"/>
    </w:rPr>
  </w:style>
  <w:style w:type="character" w:styleId="1224" w:customStyle="1">
    <w:name w:val="未处理的提及2"/>
    <w:basedOn w:val="984"/>
    <w:uiPriority w:val="99"/>
    <w:semiHidden/>
    <w:unhideWhenUsed/>
    <w:qFormat/>
    <w:rPr>
      <w:color w:val="605e5c"/>
      <w:shd w:val="clear" w:color="auto" w:fill="e1dfdd"/>
    </w:rPr>
  </w:style>
  <w:style w:type="character" w:styleId="1225" w:customStyle="1">
    <w:name w:val="未处理的提及3"/>
    <w:basedOn w:val="984"/>
    <w:uiPriority w:val="99"/>
    <w:semiHidden/>
    <w:unhideWhenUsed/>
    <w:qFormat/>
    <w:rPr>
      <w:color w:val="605e5c"/>
      <w:shd w:val="clear" w:color="auto" w:fill="e1dfdd"/>
    </w:rPr>
  </w:style>
  <w:style w:type="paragraph" w:styleId="1226" w:customStyle="1">
    <w:name w:val="_Style 234"/>
    <w:basedOn w:val="974"/>
    <w:next w:val="1047"/>
    <w:uiPriority w:val="34"/>
    <w:qFormat/>
    <w:pPr>
      <w:ind w:left="420" w:firstLine="420"/>
      <w:spacing w:line="400" w:lineRule="exact"/>
    </w:pPr>
    <w:rPr>
      <w:rFonts w:ascii="Calibri" w:hAnsi="Calibri"/>
    </w:rPr>
  </w:style>
  <w:style w:type="character" w:styleId="1227" w:customStyle="1">
    <w:name w:val="列表段落 字符"/>
    <w:link w:val="1047"/>
    <w:uiPriority w:val="99"/>
    <w:qFormat/>
    <w:rPr>
      <w:sz w:val="21"/>
      <w:szCs w:val="24"/>
    </w:rPr>
  </w:style>
  <w:style w:type="character" w:styleId="1228" w:customStyle="1">
    <w:name w:val="彩色列表 - 强调文字颜色 1字符"/>
    <w:uiPriority w:val="34"/>
    <w:qFormat/>
    <w:rPr>
      <w:rFonts w:ascii="Calibri" w:hAnsi="Calibri"/>
      <w:sz w:val="21"/>
      <w:szCs w:val="24"/>
    </w:rPr>
  </w:style>
  <w:style w:type="character" w:styleId="1229" w:customStyle="1">
    <w:name w:val="批注主题 字符1"/>
    <w:basedOn w:val="1181"/>
    <w:uiPriority w:val="99"/>
    <w:semiHidden/>
    <w:qFormat/>
    <w:rPr>
      <w:rFonts w:ascii="Calibri" w:hAnsi="Calibri" w:eastAsia="宋体" w:cs="Times New Roman"/>
      <w:b/>
      <w:bCs/>
      <w:sz w:val="24"/>
      <w:szCs w:val="24"/>
    </w:rPr>
  </w:style>
  <w:style w:type="character" w:styleId="1230" w:customStyle="1">
    <w:name w:val="正文文本缩进 2 字符1"/>
    <w:basedOn w:val="984"/>
    <w:uiPriority w:val="99"/>
    <w:semiHidden/>
    <w:qFormat/>
    <w:rPr>
      <w:rFonts w:ascii="Calibri" w:hAnsi="Calibri" w:eastAsia="宋体" w:cs="Times New Roman"/>
      <w:szCs w:val="24"/>
    </w:rPr>
  </w:style>
  <w:style w:type="character" w:styleId="1231" w:customStyle="1">
    <w:name w:val="标题 字符1"/>
    <w:basedOn w:val="984"/>
    <w:uiPriority w:val="10"/>
    <w:qFormat/>
    <w:rPr>
      <w:rFonts w:asciiTheme="majorHAnsi" w:hAnsiTheme="majorHAnsi" w:eastAsiaTheme="majorEastAsia" w:cstheme="majorBidi"/>
      <w:b/>
      <w:bCs/>
      <w:sz w:val="32"/>
      <w:szCs w:val="32"/>
    </w:rPr>
  </w:style>
  <w:style w:type="character" w:styleId="1232" w:customStyle="1">
    <w:name w:val="正文文本缩进 字符1"/>
    <w:basedOn w:val="984"/>
    <w:uiPriority w:val="99"/>
    <w:semiHidden/>
    <w:qFormat/>
    <w:rPr>
      <w:rFonts w:ascii="Calibri" w:hAnsi="Calibri" w:eastAsia="宋体" w:cs="Times New Roman"/>
      <w:szCs w:val="24"/>
    </w:rPr>
  </w:style>
  <w:style w:type="character" w:styleId="1233" w:customStyle="1">
    <w:name w:val="副标题 字符1"/>
    <w:basedOn w:val="984"/>
    <w:uiPriority w:val="11"/>
    <w:qFormat/>
    <w:rPr>
      <w:b/>
      <w:bCs/>
      <w:sz w:val="32"/>
      <w:szCs w:val="32"/>
    </w:rPr>
  </w:style>
  <w:style w:type="character" w:styleId="1234" w:customStyle="1">
    <w:name w:val="日期 字符1"/>
    <w:basedOn w:val="984"/>
    <w:uiPriority w:val="99"/>
    <w:semiHidden/>
    <w:qFormat/>
    <w:rPr>
      <w:rFonts w:ascii="Calibri" w:hAnsi="Calibri" w:eastAsia="宋体" w:cs="Times New Roman"/>
      <w:szCs w:val="24"/>
    </w:rPr>
  </w:style>
  <w:style w:type="paragraph" w:styleId="1235" w:customStyle="1">
    <w:name w:val="修订2"/>
    <w:uiPriority w:val="99"/>
    <w:unhideWhenUsed/>
    <w:qFormat/>
    <w:rPr>
      <w:rFonts w:ascii="Calibri" w:hAnsi="Calibri" w:eastAsia="宋体" w:cs="Times New Roman"/>
      <w:sz w:val="21"/>
      <w:szCs w:val="24"/>
      <w:lang w:val="en-US" w:eastAsia="zh-CN" w:bidi="ar-SA"/>
    </w:rPr>
  </w:style>
  <w:style w:type="character" w:styleId="1236" w:customStyle="1">
    <w:name w:val="正文文本 字符1"/>
    <w:basedOn w:val="984"/>
    <w:uiPriority w:val="99"/>
    <w:semiHidden/>
    <w:qFormat/>
    <w:rPr>
      <w:rFonts w:ascii="Calibri" w:hAnsi="Calibri" w:eastAsia="宋体" w:cs="Times New Roman"/>
      <w:szCs w:val="24"/>
    </w:rPr>
  </w:style>
  <w:style w:type="character" w:styleId="1237" w:customStyle="1">
    <w:name w:val="批注框文本 字符1"/>
    <w:basedOn w:val="984"/>
    <w:uiPriority w:val="99"/>
    <w:semiHidden/>
    <w:qFormat/>
    <w:rPr>
      <w:rFonts w:ascii="Calibri" w:hAnsi="Calibri" w:eastAsia="宋体" w:cs="Times New Roman"/>
      <w:sz w:val="18"/>
      <w:szCs w:val="18"/>
    </w:rPr>
  </w:style>
  <w:style w:type="paragraph" w:styleId="1238" w:customStyle="1">
    <w:name w:val="小四 段落 宋体 Char Char Char"/>
    <w:basedOn w:val="988"/>
    <w:uiPriority w:val="0"/>
    <w:qFormat/>
    <w:pPr>
      <w:numPr>
        <w:ilvl w:val="0"/>
        <w:numId w:val="0"/>
      </w:numPr>
      <w:ind w:right="-33" w:firstLine="480"/>
      <w:jc w:val="left"/>
      <w:spacing w:line="360" w:lineRule="auto"/>
    </w:pPr>
    <w:rPr>
      <w:rFonts w:ascii="Times New Roman" w:hAnsi="Times New Roman"/>
      <w:sz w:val="24"/>
      <w:szCs w:val="20"/>
    </w:rPr>
  </w:style>
  <w:style w:type="character" w:styleId="1239" w:customStyle="1">
    <w:name w:val="纯文本 字符1"/>
    <w:basedOn w:val="984"/>
    <w:uiPriority w:val="99"/>
    <w:semiHidden/>
    <w:qFormat/>
    <w:rPr>
      <w:rFonts w:hAnsi="Courier New" w:cs="Courier New" w:asciiTheme="minorEastAsia"/>
      <w:szCs w:val="24"/>
    </w:rPr>
  </w:style>
  <w:style w:type="character" w:styleId="1240" w:customStyle="1">
    <w:name w:val="文档结构图 字符1"/>
    <w:basedOn w:val="984"/>
    <w:uiPriority w:val="99"/>
    <w:semiHidden/>
    <w:qFormat/>
    <w:rPr>
      <w:rFonts w:ascii="Microsoft YaHei UI" w:hAnsi="Calibri" w:eastAsia="Microsoft YaHei UI" w:cs="Times New Roman"/>
      <w:sz w:val="18"/>
      <w:szCs w:val="18"/>
    </w:rPr>
  </w:style>
  <w:style w:type="character" w:styleId="1241" w:customStyle="1">
    <w:name w:val="正文文本 3 字符1"/>
    <w:basedOn w:val="984"/>
    <w:uiPriority w:val="99"/>
    <w:semiHidden/>
    <w:qFormat/>
    <w:rPr>
      <w:rFonts w:ascii="Calibri" w:hAnsi="Calibri" w:eastAsia="宋体" w:cs="Times New Roman"/>
      <w:sz w:val="16"/>
      <w:szCs w:val="16"/>
    </w:rPr>
  </w:style>
  <w:style w:type="paragraph" w:styleId="1242" w:customStyle="1">
    <w:name w:val="_Style 106"/>
    <w:basedOn w:val="974"/>
    <w:next w:val="1047"/>
    <w:uiPriority w:val="34"/>
    <w:qFormat/>
    <w:pPr>
      <w:ind w:left="420" w:firstLine="420"/>
      <w:spacing w:line="400" w:lineRule="exact"/>
    </w:pPr>
    <w:rPr>
      <w:rFonts w:ascii="Calibri" w:hAnsi="Calibri"/>
    </w:rPr>
  </w:style>
  <w:style w:type="character" w:styleId="1243" w:customStyle="1">
    <w:name w:val="正文文本缩进 3 字符1"/>
    <w:basedOn w:val="984"/>
    <w:uiPriority w:val="99"/>
    <w:semiHidden/>
    <w:qFormat/>
    <w:rPr>
      <w:rFonts w:ascii="Calibri" w:hAnsi="Calibri" w:eastAsia="宋体" w:cs="Times New Roman"/>
      <w:sz w:val="16"/>
      <w:szCs w:val="16"/>
    </w:rPr>
  </w:style>
  <w:style w:type="character" w:styleId="1244" w:customStyle="1">
    <w:name w:val="未处理的提及4"/>
    <w:basedOn w:val="984"/>
    <w:uiPriority w:val="99"/>
    <w:semiHidden/>
    <w:unhideWhenUsed/>
    <w:qFormat/>
    <w:rPr>
      <w:color w:val="605e5c"/>
      <w:shd w:val="clear" w:color="auto" w:fill="e1dfdd"/>
    </w:rPr>
  </w:style>
  <w:style w:type="character" w:styleId="1245" w:customStyle="1">
    <w:name w:val="未处理的提及5"/>
    <w:basedOn w:val="984"/>
    <w:uiPriority w:val="99"/>
    <w:semiHidden/>
    <w:unhideWhenUsed/>
    <w:qFormat/>
    <w:rPr>
      <w:color w:val="605e5c"/>
      <w:shd w:val="clear" w:color="auto" w:fill="e1dfdd"/>
    </w:rPr>
  </w:style>
  <w:style w:type="character" w:styleId="1246" w:customStyle="1">
    <w:name w:val="未处理的提及6"/>
    <w:basedOn w:val="984"/>
    <w:uiPriority w:val="99"/>
    <w:semiHidden/>
    <w:unhideWhenUsed/>
    <w:qFormat/>
    <w:rPr>
      <w:color w:val="605e5c"/>
      <w:shd w:val="clear" w:color="auto" w:fill="e1dfdd"/>
    </w:rPr>
  </w:style>
  <w:style w:type="character" w:styleId="1247" w:customStyle="1">
    <w:name w:val="font101"/>
    <w:uiPriority w:val="0"/>
    <w:qFormat/>
    <w:rPr>
      <w:rFonts w:ascii="PingFangTC-light" w:hAnsi="PingFangTC-light" w:eastAsia="PingFangTC-light" w:cs="PingFangTC-light"/>
      <w:color w:val="ff0000"/>
      <w:sz w:val="22"/>
      <w:szCs w:val="22"/>
      <w:u w:val="none"/>
    </w:rPr>
  </w:style>
  <w:style w:type="character" w:styleId="1248" w:customStyle="1">
    <w:name w:val="font112"/>
    <w:uiPriority w:val="0"/>
    <w:qFormat/>
    <w:rPr>
      <w:rFonts w:ascii="Calibri" w:hAnsi="Calibri" w:cs="Calibri"/>
      <w:color w:val="ff0000"/>
      <w:sz w:val="21"/>
      <w:szCs w:val="21"/>
      <w:u w:val="none"/>
    </w:rPr>
  </w:style>
  <w:style w:type="character" w:styleId="1249" w:customStyle="1">
    <w:name w:val="font121"/>
    <w:uiPriority w:val="0"/>
    <w:qFormat/>
    <w:rPr>
      <w:rFonts w:hint="eastAsia" w:ascii="宋体" w:hAnsi="宋体" w:eastAsia="宋体" w:cs="宋体"/>
      <w:color w:val="000000"/>
      <w:sz w:val="20"/>
      <w:szCs w:val="20"/>
      <w:u w:val="none"/>
    </w:rPr>
  </w:style>
  <w:style w:type="character" w:styleId="1250" w:customStyle="1">
    <w:name w:val="纯文本 Char"/>
    <w:uiPriority w:val="0"/>
    <w:qFormat/>
    <w:rPr>
      <w:rFonts w:ascii="宋体" w:hAnsi="Courier New" w:eastAsia="宋体" w:cs="Courier New"/>
      <w:szCs w:val="21"/>
    </w:rPr>
  </w:style>
  <w:style w:type="character" w:styleId="1251" w:customStyle="1">
    <w:name w:val="NormalCharacter"/>
    <w:uiPriority w:val="0"/>
    <w:qFormat/>
    <w:rPr>
      <w:rFonts w:ascii="Times New Roman" w:hAnsi="Times New Roman" w:eastAsia="宋体" w:cs="Times New Roman"/>
      <w:sz w:val="21"/>
      <w:szCs w:val="22"/>
      <w:lang w:val="en-US" w:eastAsia="zh-CN" w:bidi="ar-SA"/>
    </w:rPr>
  </w:style>
  <w:style w:type="paragraph" w:styleId="1252" w:customStyle="1">
    <w:name w:val="样式 宋体 五号 行距: 单倍行距"/>
    <w:basedOn w:val="974"/>
    <w:uiPriority w:val="0"/>
    <w:qFormat/>
    <w:pPr>
      <w:jc w:val="left"/>
    </w:pPr>
    <w:rPr>
      <w:rFonts w:ascii="宋体" w:hAnsi="宋体"/>
      <w:szCs w:val="20"/>
    </w:rPr>
  </w:style>
  <w:style w:type="paragraph" w:styleId="1253" w:customStyle="1">
    <w:name w:val="列表段落1"/>
    <w:basedOn w:val="974"/>
    <w:uiPriority w:val="99"/>
    <w:qFormat/>
    <w:pPr>
      <w:ind w:firstLine="420"/>
    </w:pPr>
    <w:rPr>
      <w:szCs w:val="20"/>
    </w:rPr>
  </w:style>
  <w:style w:type="character" w:styleId="1254" w:customStyle="1">
    <w:name w:val="fontstyle31"/>
    <w:uiPriority w:val="0"/>
    <w:qFormat/>
    <w:rPr>
      <w:rFonts w:hint="default" w:ascii="TimesNewRomanPS-BoldMT" w:hAnsi="TimesNewRomanPS-BoldMT"/>
      <w:b/>
      <w:bCs/>
      <w:color w:val="000000"/>
      <w:sz w:val="22"/>
      <w:szCs w:val="22"/>
    </w:rPr>
  </w:style>
  <w:style w:type="paragraph" w:styleId="1255"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25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257"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258" w:customStyle="1">
    <w:name w:val="招标"/>
    <w:basedOn w:val="974"/>
    <w:uiPriority w:val="0"/>
    <w:qFormat/>
    <w:pPr>
      <w:ind w:firstLine="420"/>
      <w:jc w:val="left"/>
      <w:spacing w:line="400" w:lineRule="exact"/>
    </w:pPr>
    <w:rPr>
      <w:rFonts w:ascii="宋体" w:hAnsi="宋体"/>
    </w:rPr>
  </w:style>
  <w:style w:type="paragraph" w:styleId="125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60" w:customStyle="1">
    <w:name w:val="二级目录"/>
    <w:next w:val="974"/>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261"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6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263"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264"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265" w:customStyle="1">
    <w:name w:val="首行缩进"/>
    <w:basedOn w:val="974"/>
    <w:uiPriority w:val="0"/>
    <w:qFormat/>
    <w:pPr>
      <w:ind w:firstLine="480"/>
      <w:jc w:val="left"/>
      <w:spacing w:line="360" w:lineRule="auto"/>
    </w:pPr>
    <w:rPr>
      <w:rFonts w:ascii="宋体" w:hAnsi="宋体"/>
      <w:sz w:val="24"/>
    </w:rPr>
  </w:style>
  <w:style w:type="paragraph" w:styleId="1266" w:customStyle="1">
    <w:name w:val="索引 41"/>
    <w:basedOn w:val="974"/>
    <w:next w:val="974"/>
    <w:uiPriority w:val="2"/>
    <w:qFormat/>
    <w:pPr>
      <w:ind w:left="1260" w:right="0" w:firstLine="0"/>
    </w:pPr>
    <w:rPr>
      <w:rFonts w:ascii="Calibri" w:hAnsi="Calibri" w:eastAsia="Calibri" w:cs="宋体"/>
      <w:sz w:val="20"/>
      <w:lang w:val="zh-CN"/>
    </w:rPr>
  </w:style>
  <w:style w:type="paragraph" w:styleId="1267" w:customStyle="1">
    <w:name w:val="正文缩进1"/>
    <w:basedOn w:val="974"/>
    <w:uiPriority w:val="0"/>
    <w:qFormat/>
    <w:pPr>
      <w:ind w:firstLine="420"/>
    </w:pPr>
    <w:rPr>
      <w:sz w:val="20"/>
    </w:rPr>
  </w:style>
  <w:style w:type="paragraph" w:styleId="1268" w:customStyle="1">
    <w:name w:val="索引 11"/>
    <w:basedOn w:val="974"/>
    <w:next w:val="974"/>
    <w:uiPriority w:val="0"/>
    <w:semiHidden/>
    <w:qFormat/>
    <w:pPr>
      <w:spacing w:line="240" w:lineRule="atLeast"/>
    </w:pPr>
    <w:rPr>
      <w:b/>
      <w:bCs/>
    </w:rPr>
  </w:style>
  <w:style w:type="paragraph" w:styleId="1269" w:customStyle="1">
    <w:name w:val="纯文本11"/>
    <w:basedOn w:val="974"/>
    <w:uiPriority w:val="0"/>
    <w:qFormat/>
    <w:rPr>
      <w:rFonts w:ascii="宋体" w:hAnsi="Courier New"/>
      <w:sz w:val="20"/>
    </w:rPr>
  </w:style>
  <w:style w:type="table" w:styleId="1270" w:customStyle="1">
    <w:name w:val="_Style 23"/>
    <w:basedOn w:val="1271"/>
    <w:uiPriority w:val="0"/>
    <w:qFormat/>
    <w:rPr>
      <w:rFonts w:eastAsia="Calibri"/>
      <w:sz w:val="21"/>
      <w:szCs w:val="21"/>
    </w:rPr>
    <w:tblPr>
      <w:tblCellMar>
        <w:left w:w="108" w:type="dxa"/>
        <w:top w:w="0" w:type="dxa"/>
        <w:right w:w="108" w:type="dxa"/>
        <w:bottom w:w="0" w:type="dxa"/>
      </w:tblCellMar>
    </w:tblPr>
  </w:style>
  <w:style w:type="table" w:styleId="1271" w:customStyle="1">
    <w:name w:val="Table Normal"/>
    <w:uiPriority w:val="0"/>
    <w:qFormat/>
    <w:tblPr>
      <w:tblCellMar>
        <w:left w:w="0" w:type="dxa"/>
        <w:top w:w="0" w:type="dxa"/>
        <w:right w:w="0" w:type="dxa"/>
        <w:bottom w:w="0" w:type="dxa"/>
      </w:tblCellMar>
    </w:tblPr>
  </w:style>
  <w:style w:type="paragraph" w:styleId="1272" w:customStyle="1">
    <w:name w:val="[Normal]"/>
    <w:basedOn w:val="974"/>
    <w:uiPriority w:val="0"/>
    <w:qFormat/>
    <w:pPr>
      <w:ind w:left="0" w:right="0"/>
      <w:jc w:val="left"/>
      <w:keepLines w:val="0"/>
      <w:keepNext w:val="0"/>
      <w:spacing w:before="0" w:beforeAutospacing="0" w:after="0" w:afterAutospacing="0"/>
      <w:widowControl/>
      <w:suppressLineNumbers w:val="0"/>
    </w:pPr>
    <w:rPr>
      <w:rFonts w:hint="eastAsia" w:ascii="方正仿宋简体" w:hAnsi="方正仿宋简体" w:eastAsia="方正仿宋简体" w:cs="Courier New"/>
      <w:sz w:val="24"/>
      <w:szCs w:val="22"/>
      <w:lang w:val="en-US" w:eastAsia="zh-CN" w:bidi="ar"/>
    </w:rPr>
  </w:style>
  <w:style w:type="paragraph" w:styleId="1273" w:customStyle="1">
    <w:name w:val="Other|1"/>
    <w:basedOn w:val="974"/>
    <w:uiPriority w:val="0"/>
    <w:qFormat/>
    <w:pPr>
      <w:jc w:val="left"/>
    </w:pPr>
    <w:rPr>
      <w:rFonts w:ascii="MS Mincho" w:hAnsi="MS Mincho" w:eastAsia="MS Mincho" w:cs="MS Mincho"/>
      <w:sz w:val="19"/>
      <w:szCs w:val="19"/>
    </w:rPr>
  </w:style>
  <w:style w:type="paragraph" w:styleId="1274" w:customStyle="1">
    <w:name w:val="Body text|1"/>
    <w:basedOn w:val="974"/>
    <w:uiPriority w:val="0"/>
    <w:qFormat/>
    <w:pPr>
      <w:jc w:val="left"/>
      <w:spacing w:after="560"/>
    </w:pPr>
    <w:rPr>
      <w:rFonts w:ascii="MS Mincho" w:hAnsi="MS Mincho" w:eastAsia="MS Mincho" w:cs="MS Mincho"/>
      <w:sz w:val="19"/>
      <w:szCs w:val="19"/>
    </w:rPr>
  </w:style>
  <w:style w:type="numbering" w:styleId="272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8d4e240c-e34e-45a7-a7e2-f89c64286501</errorID>
      <errorWord>供应</errorWord>
      <group>L1_Grammar</group>
      <groupName>语法问题</groupName>
      <ability>L2_Grammar</ability>
      <abilityName>语法错误</abilityName>
      <candidateList>
        <item>提供</item>
      </candidateList>
      <explain>“供应～服务”搭配不当，建议修改为“提供～服务”。</explain>
      <paraID>74B5D333</paraID>
      <start>23</start>
      <end>25</end>
      <status>unmodified</status>
      <modifiedWord/>
      <trackRevisions>false</trackRevisions>
    </reviewItem>
    <reviewItem>
      <errorID>89589c32-682e-4206-bb8d-a739e28fc3c4</errorID>
      <errorWord>供应</errorWord>
      <group>L1_Grammar</group>
      <groupName>语法问题</groupName>
      <ability>L2_Grammar</ability>
      <abilityName>语法错误</abilityName>
      <candidateList>
        <item>提供</item>
      </candidateList>
      <explain>“供应～服务”搭配不当，建议修改为“提供～服务”。</explain>
      <paraID>43CF4F93</paraID>
      <start>68</start>
      <end>70</end>
      <status>unmodified</status>
      <modifiedWord/>
      <trackRevisions>false</trackRevisions>
    </reviewItem>
    <reviewItem>
      <errorID>d59256ed-075d-404a-b2f1-c8339777a839</errorID>
      <errorWord>供应</errorWord>
      <group>L1_Grammar</group>
      <groupName>语法问题</groupName>
      <ability>L2_Grammar</ability>
      <abilityName>语法错误</abilityName>
      <candidateList>
        <item>提供</item>
      </candidateList>
      <explain>“供应～服务”搭配不当，建议修改为“提供～服务”。</explain>
      <paraID>2CFAA7CB</paraID>
      <start>68</start>
      <end>70</end>
      <status>unmodified</status>
      <modifiedWord/>
      <trackRevisions>false</trackRevisions>
    </reviewItem>
    <reviewItem>
      <errorID>a2c83a72-b878-4c1e-b026-f33a2f0960b5</errorID>
      <errorWord>;</errorWord>
      <group>L1_Format</group>
      <groupName>格式问题</groupName>
      <ability>L2_HalfPunc_CN</ability>
      <abilityName>全半角问题</abilityName>
      <candidateList>
        <item>；</item>
      </candidateList>
      <explain>文本全半角错误。</explain>
      <paraID>6D6FB9C4</paraID>
      <start>58</start>
      <end>59</end>
      <status>unmodified</status>
      <modifiedWord/>
      <trackRevisions>false</trackRevisions>
    </reviewItem>
    <reviewItem>
      <errorID>4be62953-fd8b-4dc3-8dc9-3e6fa3e6a111</errorID>
      <errorWord>;</errorWord>
      <group>L1_Format</group>
      <groupName>格式问题</groupName>
      <ability>L2_HalfPunc_CN</ability>
      <abilityName>全半角问题</abilityName>
      <candidateList>
        <item>；</item>
      </candidateList>
      <explain>文本全半角错误。</explain>
      <paraID>6D6FB9C4</paraID>
      <start>80</start>
      <end>81</end>
      <status>unmodified</status>
      <modifiedWord/>
      <trackRevisions>false</trackRevisions>
    </reviewItem>
    <reviewItem>
      <errorID>004f70b2-c9b5-432d-8338-b311c7eb77e6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2226DF93</paraID>
      <start>24</start>
      <end>27</end>
      <status>unmodified</status>
      <modifiedWord/>
      <trackRevisions>false</trackRevisions>
    </reviewItem>
    <reviewItem>
      <errorID>5607be05-b800-4b25-a3fe-370e92dd819b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2226DF93</paraID>
      <start>34</start>
      <end>37</end>
      <status>unmodified</status>
      <modifiedWord/>
      <trackRevisions>false</trackRevisions>
    </reviewItem>
    <reviewItem>
      <errorID>82fbd8d2-92ed-442c-9f16-cdb3c4674217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429B88F2</paraID>
      <start>24</start>
      <end>27</end>
      <status>unmodified</status>
      <modifiedWord/>
      <trackRevisions>false</trackRevisions>
    </reviewItem>
    <reviewItem>
      <errorID>aa008679-daa0-4fdb-82d0-83d46f62daa3</errorID>
      <errorWord>后</errorWord>
      <group>L1_Word</group>
      <groupName>字词问题</groupName>
      <ability>L2_Typo</ability>
      <abilityName>字词错误</abilityName>
      <candidateList>
        <item>后在</item>
      </candidateList>
      <explain/>
      <paraID>573B6023</paraID>
      <start>17</start>
      <end>18</end>
      <status>unmodified</status>
      <modifiedWord/>
      <trackRevisions>false</trackRevisions>
    </reviewItem>
    <reviewItem>
      <errorID>f8f653d3-071c-4dee-afbc-292f1d338861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2F6CE80F</paraID>
      <start>3</start>
      <end>7</end>
      <status>unmodified</status>
      <modifiedWord/>
      <trackRevisions>false</trackRevisions>
    </reviewItem>
    <reviewItem>
      <errorID>513b608c-6e9f-493a-a5a7-174359039323</errorID>
      <errorWord>-</errorWord>
      <group>L1_Format</group>
      <groupName>格式问题</groupName>
      <ability>L2_HalfPunc_CN</ability>
      <abilityName>全半角问题</abilityName>
      <candidateList>
        <item>－</item>
      </candidateList>
      <explain>文本全半角错误。</explain>
      <paraID>220A6590</paraID>
      <start>11</start>
      <end>12</end>
      <status>unmodified</status>
      <modifiedWord/>
      <trackRevisions>false</trackRevisions>
    </reviewItem>
    <reviewItem>
      <errorID>c27bc4c4-d19a-4850-8dd6-c581fc6af234</errorID>
      <errorWord>-</errorWord>
      <group>L1_Format</group>
      <groupName>格式问题</groupName>
      <ability>L2_HalfPunc_CN</ability>
      <abilityName>全半角问题</abilityName>
      <candidateList>
        <item>－</item>
      </candidateList>
      <explain>文本全半角错误。</explain>
      <paraID>220A6590</paraID>
      <start>12</start>
      <end>13</end>
      <status>unmodified</status>
      <modifiedWord/>
      <trackRevisions>false</trackRevisions>
    </reviewItem>
    <reviewItem>
      <errorID>d4c8bf64-7f04-4b4d-a823-704d938d704e</errorID>
      <errorWord>-</errorWord>
      <group>L1_Format</group>
      <groupName>格式问题</groupName>
      <ability>L2_HalfPunc_CN</ability>
      <abilityName>全半角问题</abilityName>
      <candidateList>
        <item>－</item>
      </candidateList>
      <explain>文本全半角错误。</explain>
      <paraID>220A6590</paraID>
      <start>38</start>
      <end>39</end>
      <status>unmodified</status>
      <modifiedWord/>
      <trackRevisions>false</trackRevisions>
    </reviewItem>
    <reviewItem>
      <errorID>039f85c1-8375-474a-8ede-9b64dd39d4a5</errorID>
      <errorWord>-</errorWord>
      <group>L1_Format</group>
      <groupName>格式问题</groupName>
      <ability>L2_HalfPunc_CN</ability>
      <abilityName>全半角问题</abilityName>
      <candidateList>
        <item>－</item>
      </candidateList>
      <explain>文本全半角错误。</explain>
      <paraID>220A6590</paraID>
      <start>39</start>
      <end>40</end>
      <status>unmodified</status>
      <modifiedWord/>
      <trackRevisions>false</trackRevisions>
    </reviewItem>
    <reviewItem>
      <errorID>75fb1149-86ce-4ce2-8e3b-8b33ac16818e</errorID>
      <errorWord>“.</errorWord>
      <group>L1_Punc</group>
      <groupName>标点问题</groupName>
      <ability>L2_Punc_CN</ability>
      <abilityName>标点符号问题</abilityName>
      <candidateList>
        <item>“</item>
      </candidateList>
      <explain/>
      <paraID>220A6590</paraID>
      <start>51</start>
      <end>53</end>
      <status>unmodified</status>
      <modifiedWord/>
      <trackRevisions>false</trackRevisions>
    </reviewItem>
    <reviewItem>
      <errorID>306057a3-5e91-4f7b-b700-aa80f15bba67</errorID>
      <errorWord>“.</errorWord>
      <group>L1_Punc</group>
      <groupName>标点问题</groupName>
      <ability>L2_Punc_CN</ability>
      <abilityName>标点符号问题</abilityName>
      <candidateList>
        <item>“</item>
      </candidateList>
      <explain/>
      <paraID>220A6590</paraID>
      <start>66</start>
      <end>68</end>
      <status>unmodified</status>
      <modifiedWord/>
      <trackRevisions>false</trackRevisions>
    </reviewItem>
    <reviewItem>
      <errorID>dad6f2eb-5040-4499-bc9d-ccb03d7161f9</errorID>
      <errorWord>-</errorWord>
      <group>L1_Format</group>
      <groupName>格式问题</groupName>
      <ability>L2_HalfPunc_CN</ability>
      <abilityName>全半角问题</abilityName>
      <candidateList>
        <item>－</item>
      </candidateList>
      <explain>文本全半角错误。</explain>
      <paraID>220A6590</paraID>
      <start>89</start>
      <end>90</end>
      <status>unmodified</status>
      <modifiedWord/>
      <trackRevisions>false</trackRevisions>
    </reviewItem>
    <reviewItem>
      <errorID>36be4296-5e19-471f-9bd6-f9fd1ddbbe09</errorID>
      <errorWord>-</errorWord>
      <group>L1_Format</group>
      <groupName>格式问题</groupName>
      <ability>L2_HalfPunc_CN</ability>
      <abilityName>全半角问题</abilityName>
      <candidateList>
        <item>－</item>
      </candidateList>
      <explain>文本全半角错误。</explain>
      <paraID>220A6590</paraID>
      <start>90</start>
      <end>91</end>
      <status>unmodified</status>
      <modifiedWord/>
      <trackRevisions>false</trackRevisions>
    </reviewItem>
    <reviewItem>
      <errorID>7d3f5474-4d96-48fd-8ab4-d6bfeb8bb8f2</errorID>
      <errorWord>-</errorWord>
      <group>L1_Format</group>
      <groupName>格式问题</groupName>
      <ability>L2_HalfPunc_CN</ability>
      <abilityName>全半角问题</abilityName>
      <candidateList>
        <item>－</item>
      </candidateList>
      <explain>文本全半角错误。</explain>
      <paraID>220A6590</paraID>
      <start>97</start>
      <end>98</end>
      <status>unmodified</status>
      <modifiedWord/>
      <trackRevisions>false</trackRevisions>
    </reviewItem>
    <reviewItem>
      <errorID>d576bd5d-3e7c-4bdb-beee-6dded3ed50ff</errorID>
      <errorWord>-</errorWord>
      <group>L1_Format</group>
      <groupName>格式问题</groupName>
      <ability>L2_HalfPunc_CN</ability>
      <abilityName>全半角问题</abilityName>
      <candidateList>
        <item>－</item>
      </candidateList>
      <explain>文本全半角错误。</explain>
      <paraID>220A6590</paraID>
      <start>98</start>
      <end>99</end>
      <status>unmodified</status>
      <modifiedWord/>
      <trackRevisions>false</trackRevisions>
    </reviewItem>
    <reviewItem>
      <errorID>4883fcf6-a520-4622-8cca-13c69c1da527</errorID>
      <errorWord>-</errorWord>
      <group>L1_Format</group>
      <groupName>格式问题</groupName>
      <ability>L2_HalfPunc_CN</ability>
      <abilityName>全半角问题</abilityName>
      <candidateList>
        <item>－</item>
      </candidateList>
      <explain>文本全半角错误。</explain>
      <paraID>331139FA</paraID>
      <start>49</start>
      <end>50</end>
      <status>unmodified</status>
      <modifiedWord/>
      <trackRevisions>false</trackRevisions>
    </reviewItem>
    <reviewItem>
      <errorID>fb999b9c-62a2-466d-8bdf-8bed2ee8a1c5</errorID>
      <errorWord>“.</errorWord>
      <group>L1_Punc</group>
      <groupName>标点问题</groupName>
      <ability>L2_Punc_CN</ability>
      <abilityName>标点符号问题</abilityName>
      <candidateList>
        <item>“</item>
      </candidateList>
      <explain/>
      <paraID>3F63615E</paraID>
      <start>10</start>
      <end>12</end>
      <status>unmodified</status>
      <modifiedWord/>
      <trackRevisions>false</trackRevisions>
    </reviewItem>
    <reviewItem>
      <errorID>192fe40c-95a1-400e-bb2c-44e62369fcfc</errorID>
      <errorWord>-</errorWord>
      <group>L1_Format</group>
      <groupName>格式问题</groupName>
      <ability>L2_HalfPunc_CN</ability>
      <abilityName>全半角问题</abilityName>
      <candidateList>
        <item>－</item>
      </candidateList>
      <explain>文本全半角错误。</explain>
      <paraID>3F63615E</paraID>
      <start>46</start>
      <end>47</end>
      <status>unmodified</status>
      <modifiedWord/>
      <trackRevisions>false</trackRevisions>
    </reviewItem>
    <reviewItem>
      <errorID>32bbdd14-1907-49fc-accd-c5b13972b7bc</errorID>
      <errorWord>-</errorWord>
      <group>L1_Format</group>
      <groupName>格式问题</groupName>
      <ability>L2_HalfPunc_CN</ability>
      <abilityName>全半角问题</abilityName>
      <candidateList>
        <item>－</item>
      </candidateList>
      <explain>文本全半角错误。</explain>
      <paraID>3F63615E</paraID>
      <start>47</start>
      <end>48</end>
      <status>unmodified</status>
      <modifiedWord/>
      <trackRevisions>false</trackRevisions>
    </reviewItem>
    <reviewItem>
      <errorID>42a5aea3-b097-4d7a-9eae-671343982f8c</errorID>
      <errorWord>-</errorWord>
      <group>L1_Format</group>
      <groupName>格式问题</groupName>
      <ability>L2_HalfPunc_CN</ability>
      <abilityName>全半角问题</abilityName>
      <candidateList>
        <item>－</item>
      </candidateList>
      <explain>文本全半角错误。</explain>
      <paraID>3F63615E</paraID>
      <start>53</start>
      <end>54</end>
      <status>unmodified</status>
      <modifiedWord/>
      <trackRevisions>false</trackRevisions>
    </reviewItem>
    <reviewItem>
      <errorID>ef2500f4-d9d9-448d-877a-c340f8ace2cc</errorID>
      <errorWord>-</errorWord>
      <group>L1_Format</group>
      <groupName>格式问题</groupName>
      <ability>L2_HalfPunc_CN</ability>
      <abilityName>全半角问题</abilityName>
      <candidateList>
        <item>－</item>
      </candidateList>
      <explain>文本全半角错误。</explain>
      <paraID>3F63615E</paraID>
      <start>54</start>
      <end>55</end>
      <status>unmodified</status>
      <modifiedWord/>
      <trackRevisions>false</trackRevisions>
    </reviewItem>
    <reviewItem>
      <errorID>d7d99ff2-86bc-4039-ae53-04d828fd74b5</errorID>
      <errorWord>（</errorWord>
      <group>L1_Punc</group>
      <groupName>标点问题</groupName>
      <ability>L2_Punc_CN</ability>
      <abilityName>标点符号问题</abilityName>
      <candidateList/>
      <explain>同一形式括号套用。</explain>
      <paraID> 4897C07</paraID>
      <start>33</start>
      <end>34</end>
      <status>unmodified</status>
      <modifiedWord/>
      <trackRevisions>false</trackRevisions>
    </reviewItem>
    <reviewItem>
      <errorID>19a775ff-e1ff-49cd-982b-7fd3ce2121c1</errorID>
      <errorWord>）</errorWord>
      <group>L1_Punc</group>
      <groupName>标点问题</groupName>
      <ability>L2_Punc_CN</ability>
      <abilityName>标点符号问题</abilityName>
      <candidateList/>
      <explain>同一形式括号套用。</explain>
      <paraID> 4897C07</paraID>
      <start>37</start>
      <end>38</end>
      <status>unmodified</status>
      <modifiedWord/>
      <trackRevisions>false</trackRevisions>
    </reviewItem>
    <reviewItem>
      <errorID>807a0b33-8d6d-4173-988f-b538a4a91dd3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7A4C9CB2</paraID>
      <start>0</start>
      <end>2</end>
      <status>unmodified</status>
      <modifiedWord/>
      <trackRevisions>false</trackRevisions>
    </reviewItem>
    <reviewItem>
      <errorID>356111de-b383-4cb9-8840-54913f006c5b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4666FE95</paraID>
      <start>9</start>
      <end>34</end>
      <status>unmodified</status>
      <modifiedWord/>
      <trackRevisions>false</trackRevisions>
    </reviewItem>
    <reviewItem>
      <errorID>44720ba2-937b-4b59-93cd-cce796fc9241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4666FE95</paraID>
      <start>34</start>
      <end>67</end>
      <status>unmodified</status>
      <modifiedWord/>
      <trackRevisions>false</trackRevisions>
    </reviewItem>
    <reviewItem>
      <errorID>78a51c07-7131-4fda-92c7-a113a4097241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24548C2</paraID>
      <start>0</start>
      <end>2</end>
      <status>unmodified</status>
      <modifiedWord/>
      <trackRevisions>false</trackRevisions>
    </reviewItem>
    <reviewItem>
      <errorID>ab8df986-7222-40e2-b988-1f67e15aafdd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2A2B5852</paraID>
      <start>0</start>
      <end>2</end>
      <status>unmodified</status>
      <modifiedWord/>
      <trackRevisions>false</trackRevisions>
    </reviewItem>
    <reviewItem>
      <errorID>4af4892e-ab7e-4d2d-ad16-4e1d3c8f3f53</errorID>
      <errorWord>&lt;</errorWord>
      <group>L1_Format</group>
      <groupName>格式问题</groupName>
      <ability>L2_HalfPunc_CN</ability>
      <abilityName>全半角问题</abilityName>
      <candidateList>
        <item>〈</item>
      </candidateList>
      <explain>文本全半角错误。</explain>
      <paraID>6840A971</paraID>
      <start>200</start>
      <end>201</end>
      <status>unmodified</status>
      <modifiedWord/>
      <trackRevisions>false</trackRevisions>
    </reviewItem>
    <reviewItem>
      <errorID>b316cc50-fc07-4b1b-9531-22959bb97f62</errorID>
      <errorWord>（</errorWord>
      <group>L1_Punc</group>
      <groupName>标点问题</groupName>
      <ability>L2_Punc_CN</ability>
      <abilityName>标点符号问题</abilityName>
      <candidateList/>
      <explain>同一形式括号套用。</explain>
      <paraID>6840A971</paraID>
      <start>215</start>
      <end>216</end>
      <status>unmodified</status>
      <modifiedWord/>
      <trackRevisions>false</trackRevisions>
    </reviewItem>
    <reviewItem>
      <errorID>d532cfd4-a455-4008-bc67-f5fced717e4a</errorID>
      <errorWord>）</errorWord>
      <group>L1_Punc</group>
      <groupName>标点问题</groupName>
      <ability>L2_Punc_CN</ability>
      <abilityName>标点符号问题</abilityName>
      <candidateList/>
      <explain>同一形式括号套用。</explain>
      <paraID>6840A971</paraID>
      <start>220</start>
      <end>221</end>
      <status>unmodified</status>
      <modifiedWord/>
      <trackRevisions>false</trackRevisions>
    </reviewItem>
    <reviewItem>
      <errorID>78efdeeb-0a8d-4ec1-8fc3-f716033b4e19</errorID>
      <errorWord>&gt;的通知》</errorWord>
      <group>L1_Punc</group>
      <groupName>标点问题</groupName>
      <ability>L2_Punc_CN</ability>
      <abilityName>标点符号问题</abilityName>
      <candidateList>
        <item>〉的通知》</item>
      </candidateList>
      <explain/>
      <paraID>6840A971</paraID>
      <start>221</start>
      <end>226</end>
      <status>unmodified</status>
      <modifiedWord/>
      <trackRevisions>false</trackRevisions>
    </reviewItem>
    <reviewItem>
      <errorID>7adfb301-1246-4852-a0e4-d6f5b7748523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31AD89AF</paraID>
      <start>0</start>
      <end>2</end>
      <status>unmodified</status>
      <modifiedWord/>
      <trackRevisions>false</trackRevisions>
    </reviewItem>
    <reviewItem>
      <errorID>af5d3152-f81f-4c43-8dd6-ba47dfe2edf2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13650A5B</paraID>
      <start>0</start>
      <end>2</end>
      <status>unmodified</status>
      <modifiedWord/>
      <trackRevisions>false</trackRevisions>
    </reviewItem>
    <reviewItem>
      <errorID>80a44069-d457-405f-92c8-72fb7f00e8c2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7F134258</paraID>
      <start>0</start>
      <end>2</end>
      <status>unmodified</status>
      <modifiedWord/>
      <trackRevisions>false</trackRevisions>
    </reviewItem>
    <reviewItem>
      <errorID>46ea68cd-2d9e-41ae-8151-dff7ad869b7a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591DF35B</paraID>
      <start>0</start>
      <end>2</end>
      <status>unmodified</status>
      <modifiedWord/>
      <trackRevisions>false</trackRevisions>
    </reviewItem>
    <reviewItem>
      <errorID>cb84e456-3f0b-41c0-a83b-98e060a22823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14B3680D</paraID>
      <start>0</start>
      <end>2</end>
      <status>unmodified</status>
      <modifiedWord/>
      <trackRevisions>false</trackRevisions>
    </reviewItem>
    <reviewItem>
      <errorID>566dd450-8e1f-451b-a7c5-f322062a7ee1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44C44C49</paraID>
      <start>0</start>
      <end>2</end>
      <status>unmodified</status>
      <modifiedWord/>
      <trackRevisions>false</trackRevisions>
    </reviewItem>
    <reviewItem>
      <errorID>1294da5b-5b27-4144-a128-912bf32d52e8</errorID>
      <errorWord>（</errorWord>
      <group>L1_Punc</group>
      <groupName>标点问题</groupName>
      <ability>L2_Punc_CN</ability>
      <abilityName>标点符号问题</abilityName>
      <candidateList/>
      <explain>同一形式括号套用。</explain>
      <paraID>6D155E62</paraID>
      <start>62</start>
      <end>63</end>
      <status>unmodified</status>
      <modifiedWord/>
      <trackRevisions>false</trackRevisions>
    </reviewItem>
    <reviewItem>
      <errorID>142e588c-b4eb-4351-885a-9b73b296a1d3</errorID>
      <errorWord>）</errorWord>
      <group>L1_Punc</group>
      <groupName>标点问题</groupName>
      <ability>L2_Punc_CN</ability>
      <abilityName>标点符号问题</abilityName>
      <candidateList/>
      <explain>同一形式括号套用。</explain>
      <paraID>6D155E62</paraID>
      <start>64</start>
      <end>65</end>
      <status>unmodified</status>
      <modifiedWord/>
      <trackRevisions>false</trackRevisions>
    </reviewItem>
    <reviewItem>
      <errorID>a6d20f43-78f8-4c74-aefa-2c38298f3c29</errorID>
      <errorWord>-</errorWord>
      <group>L1_Format</group>
      <groupName>格式问题</groupName>
      <ability>L2_HalfPunc_CN</ability>
      <abilityName>全半角问题</abilityName>
      <candidateList>
        <item>－</item>
      </candidateList>
      <explain>文本全半角错误。</explain>
      <paraID>6D155E62</paraID>
      <start>65</start>
      <end>66</end>
      <status>unmodified</status>
      <modifiedWord/>
      <trackRevisions>false</trackRevisions>
    </reviewItem>
    <reviewItem>
      <errorID>c7b292bc-71f0-4b3a-81a5-5fc50dd9d5ce</errorID>
      <errorWord>（</errorWord>
      <group>L1_Punc</group>
      <groupName>标点问题</groupName>
      <ability>L2_Punc_CN</ability>
      <abilityName>标点符号问题</abilityName>
      <candidateList/>
      <explain>同一形式括号套用。</explain>
      <paraID>6D155E62</paraID>
      <start>66</start>
      <end>67</end>
      <status>unmodified</status>
      <modifiedWord/>
      <trackRevisions>false</trackRevisions>
    </reviewItem>
    <reviewItem>
      <errorID>119e1b1e-05ef-4a02-9a7f-355cbbc88c48</errorID>
      <errorWord>）</errorWord>
      <group>L1_Punc</group>
      <groupName>标点问题</groupName>
      <ability>L2_Punc_CN</ability>
      <abilityName>标点符号问题</abilityName>
      <candidateList/>
      <explain>同一形式括号套用。</explain>
      <paraID>6D155E62</paraID>
      <start>68</start>
      <end>69</end>
      <status>unmodified</status>
      <modifiedWord/>
      <trackRevisions>false</trackRevisions>
    </reviewItem>
    <reviewItem>
      <errorID>bcfda285-0672-49e0-b988-74c68967fcb4</errorID>
      <errorWord>其它</errorWord>
      <group>L1_Word</group>
      <groupName>字词问题</groupName>
      <ability>L2_Alias</ability>
      <abilityName>也作/曾用词</abilityName>
      <candidateList>
        <item>其他</item>
      </candidateList>
      <explain>词汇[其它]为不规范表述或旧称，其规范书面表述为[其他]。</explain>
      <paraID>424369DC</paraID>
      <start>3</start>
      <end>5</end>
      <status>unmodified</status>
      <modifiedWord/>
      <trackRevisions>false</trackRevisions>
    </reviewItem>
    <reviewItem>
      <errorID>6614d9d1-6aba-4dee-827a-10f8b24f02dc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30E26EA6</paraID>
      <start>0</start>
      <end>3</end>
      <status>unmodified</status>
      <modifiedWord/>
      <trackRevisions>false</trackRevisions>
    </reviewItem>
    <reviewItem>
      <errorID>78b7733a-9224-4c14-8de3-ad083a0a602c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7CB06322</paraID>
      <start>0</start>
      <end>3</end>
      <status>unmodified</status>
      <modifiedWord/>
      <trackRevisions>false</trackRevisions>
    </reviewItem>
    <reviewItem>
      <errorID>f2497ab9-1034-45aa-ab06-bb52d330c305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498321C0</paraID>
      <start>0</start>
      <end>3</end>
      <status>unmodified</status>
      <modifiedWord/>
      <trackRevisions>false</trackRevisions>
    </reviewItem>
    <reviewItem>
      <errorID>8e539b75-c49f-4480-b371-e63046b1e7ee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27D2072D</paraID>
      <start>0</start>
      <end>3</end>
      <status>unmodified</status>
      <modifiedWord/>
      <trackRevisions>false</trackRevisions>
    </reviewItem>
    <reviewItem>
      <errorID>3de6ab0c-558b-4da3-af16-9b621565b0d5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163EA7D</paraID>
      <start>0</start>
      <end>3</end>
      <status>unmodified</status>
      <modifiedWord/>
      <trackRevisions>false</trackRevisions>
    </reviewItem>
    <reviewItem>
      <errorID>ab6b3af2-fdcc-4181-904c-a2cc11507616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6293B9F4</paraID>
      <start>0</start>
      <end>3</end>
      <status>unmodified</status>
      <modifiedWord/>
      <trackRevisions>false</trackRevisions>
    </reviewItem>
    <reviewItem>
      <errorID>31f6ca0d-4da0-4b0b-95ea-e5ce68fe1ba7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9BA0947</paraID>
      <start>0</start>
      <end>3</end>
      <status>unmodified</status>
      <modifiedWord/>
      <trackRevisions>false</trackRevisions>
    </reviewItem>
    <reviewItem>
      <errorID>19d38a9b-ded6-4388-ae49-d8cda94a30d2</errorID>
      <errorWord>[2002]1980号</errorWord>
      <group>L1_Knowledge</group>
      <groupName>知识性问题</groupName>
      <ability>L2_Knowledge</ability>
      <abilityName>其他知识</abilityName>
      <candidateList>
        <item>〔2002〕1980号</item>
      </candidateList>
      <explain>发文字号格式错误。</explain>
      <paraID>607F8ACE</paraID>
      <start>46</start>
      <end>57</end>
      <status>unmodified</status>
      <modifiedWord/>
      <trackRevisions>false</trackRevisions>
    </reviewItem>
    <reviewItem>
      <errorID>1352a76d-7e53-4160-8444-c9a2bb9350bf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75EF4618</paraID>
      <start>0</start>
      <end>3</end>
      <status>unmodified</status>
      <modifiedWord/>
      <trackRevisions>false</trackRevisions>
    </reviewItem>
    <reviewItem>
      <errorID>c6805f34-899f-4a43-a89d-97df0e353c37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EB5DEBE</paraID>
      <start>0</start>
      <end>3</end>
      <status>unmodified</status>
      <modifiedWord/>
      <trackRevisions>false</trackRevisions>
    </reviewItem>
    <reviewItem>
      <errorID>b0585806-ab62-4f00-a6ab-74f54ec37b22</errorID>
      <errorWord>做无效投标</errorWord>
      <group>L1_Word</group>
      <groupName>字词问题</groupName>
      <ability>L2_Typo</ability>
      <abilityName>字词错误</abilityName>
      <candidateList>
        <item>作无效投标</item>
      </candidateList>
      <explain/>
      <paraID>33C3D4E5</paraID>
      <start>60</start>
      <end>65</end>
      <status>unmodified</status>
      <modifiedWord/>
      <trackRevisions>false</trackRevisions>
    </reviewItem>
    <reviewItem>
      <errorID>aa51d8cf-fbd3-4c6e-9574-8f3821f39027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FA292D9</paraID>
      <start>0</start>
      <end>3</end>
      <status>unmodified</status>
      <modifiedWord/>
      <trackRevisions>false</trackRevisions>
    </reviewItem>
    <reviewItem>
      <errorID>f46a53bc-ced7-4dac-aa1d-6a01ebf63f04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20203B28</paraID>
      <start>0</start>
      <end>3</end>
      <status>unmodified</status>
      <modifiedWord/>
      <trackRevisions>false</trackRevisions>
    </reviewItem>
    <reviewItem>
      <errorID>af02fa95-eea5-450a-8ef1-bcc3a4263b95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15C8A31</paraID>
      <start>0</start>
      <end>3</end>
      <status>unmodified</status>
      <modifiedWord/>
      <trackRevisions>false</trackRevisions>
    </reviewItem>
    <reviewItem>
      <errorID>3524b3d6-4ff0-4996-a3cb-001f1386996e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3804FF7A</paraID>
      <start>14</start>
      <end>17</end>
      <status>unmodified</status>
      <modifiedWord/>
      <trackRevisions>false</trackRevisions>
    </reviewItem>
    <reviewItem>
      <errorID>8c61ae34-aba8-48f1-997a-de8b5ea12716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523145A1</paraID>
      <start>0</start>
      <end>3</end>
      <status>unmodified</status>
      <modifiedWord/>
      <trackRevisions>false</trackRevisions>
    </reviewItem>
    <reviewItem>
      <errorID>afa9451d-4e77-48c2-b16f-221e5dedafcf</errorID>
      <errorWord>法律、法规</errorWord>
      <group>L1_Word</group>
      <groupName>字词问题</groupName>
      <ability>L2_Typo</ability>
      <abilityName>字词错误</abilityName>
      <candidateList>
        <item>法律法规</item>
      </candidateList>
      <explain/>
      <paraID>4DC8B764</paraID>
      <start>5</start>
      <end>10</end>
      <status>unmodified</status>
      <modifiedWord/>
      <trackRevisions>false</trackRevisions>
    </reviewItem>
    <reviewItem>
      <errorID>0158f406-ec7e-47a1-80d4-1551a8298e68</errorID>
      <errorWord>保持通讯畅通</errorWord>
      <group>L1_Word</group>
      <groupName>字词问题</groupName>
      <ability>L2_Typo</ability>
      <abilityName>字词错误</abilityName>
      <candidateList>
        <item>保持通信畅通</item>
      </candidateList>
      <explain/>
      <paraID>561478F1</paraID>
      <start>20</start>
      <end>26</end>
      <status>unmodified</status>
      <modifiedWord/>
      <trackRevisions>false</trackRevisions>
    </reviewItem>
    <reviewItem>
      <errorID>7d175160-a438-4bf5-80bc-e58ad197a91f</errorID>
      <errorWord>(</errorWord>
      <group>L1_Format</group>
      <groupName>格式问题</groupName>
      <ability>L2_HalfPunc_CN</ability>
      <abilityName>全半角问题</abilityName>
      <candidateList>
        <item>（</item>
      </candidateList>
      <explain>文本全半角错误。</explain>
      <paraID> 5967DA1</paraID>
      <start>25</start>
      <end>26</end>
      <status>unmodified</status>
      <modifiedWord/>
      <trackRevisions>false</trackRevisions>
    </reviewItem>
    <reviewItem>
      <errorID>a0b2a529-035f-4324-acfa-59cb67d65593</errorID>
      <errorWord>)</errorWord>
      <group>L1_Format</group>
      <groupName>格式问题</groupName>
      <ability>L2_HalfPunc_CN</ability>
      <abilityName>全半角问题</abilityName>
      <candidateList>
        <item>）</item>
      </candidateList>
      <explain>文本全半角错误。</explain>
      <paraID> 5967DA1</paraID>
      <start>39</start>
      <end>40</end>
      <status>unmodified</status>
      <modifiedWord/>
      <trackRevisions>false</trackRevisions>
    </reviewItem>
    <reviewItem>
      <errorID>8b5f9ce2-cd96-47f1-a983-5bf759fd5b73</errorID>
      <errorWord>&lt;</errorWord>
      <group>L1_Format</group>
      <groupName>格式问题</groupName>
      <ability>L2_HalfPunc_CN</ability>
      <abilityName>全半角问题</abilityName>
      <candidateList>
        <item>〈</item>
      </candidateList>
      <explain>文本全半角错误。</explain>
      <paraID>3A66150D</paraID>
      <start>38</start>
      <end>39</end>
      <status>unmodified</status>
      <modifiedWord/>
      <trackRevisions>false</trackRevisions>
    </reviewItem>
    <reviewItem>
      <errorID>9db8d2ba-d1b2-41a6-aed1-c378638cdb0c</errorID>
      <errorWord>&lt;</errorWord>
      <group>L1_Format</group>
      <groupName>格式问题</groupName>
      <ability>L2_HalfPunc_CN</ability>
      <abilityName>全半角问题</abilityName>
      <candidateList>
        <item>〈</item>
      </candidateList>
      <explain>文本全半角错误。</explain>
      <paraID>2D711FC5</paraID>
      <start>38</start>
      <end>39</end>
      <status>unmodified</status>
      <modifiedWord/>
      <trackRevisions>false</trackRevisions>
    </reviewItem>
    <reviewItem>
      <errorID>9cbe651f-78e8-4475-8de3-8cfd27945f1d</errorID>
      <errorWord>&lt;</errorWord>
      <group>L1_Format</group>
      <groupName>格式问题</groupName>
      <ability>L2_HalfPunc_CN</ability>
      <abilityName>全半角问题</abilityName>
      <candidateList>
        <item>〈</item>
      </candidateList>
      <explain>文本全半角错误。</explain>
      <paraID>4AFF3DD4</paraID>
      <start>26</start>
      <end>27</end>
      <status>unmodified</status>
      <modifiedWord/>
      <trackRevisions>false</trackRevisions>
    </reviewItem>
    <reviewItem>
      <errorID>b899a0bd-10b9-4dcd-be96-45ca26753543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367FDD86</paraID>
      <start>0</start>
      <end>3</end>
      <status>unmodified</status>
      <modifiedWord/>
      <trackRevisions>false</trackRevisions>
    </reviewItem>
    <reviewItem>
      <errorID>e578bb14-77f9-4257-bcb6-a2f2d5040e0d</errorID>
      <errorWord>，</errorWord>
      <group>L1_Word</group>
      <groupName>字词问题</groupName>
      <ability>L2_Typo</ability>
      <abilityName>字词错误</abilityName>
      <candidateList>
        <item>，在</item>
      </candidateList>
      <explain/>
      <paraID>212646B9</paraID>
      <start>45</start>
      <end>46</end>
      <status>unmodified</status>
      <modifiedWord/>
      <trackRevisions>false</trackRevisions>
    </reviewItem>
    <reviewItem>
      <errorID>a7c1fc18-4706-4fc6-9bc1-7d7b2c8bf378</errorID>
      <errorWord>,</errorWord>
      <group>L1_Format</group>
      <groupName>格式问题</groupName>
      <ability>L2_HalfPunc_CN</ability>
      <abilityName>全半角问题</abilityName>
      <candidateList>
        <item>，</item>
      </candidateList>
      <explain>文本全半角错误。</explain>
      <paraID>212646B9</paraID>
      <start>83</start>
      <end>84</end>
      <status>unmodified</status>
      <modifiedWord/>
      <trackRevisions>false</trackRevisions>
    </reviewItem>
    <reviewItem>
      <errorID>09fec47e-fb2e-4c68-8074-aa75b311e4aa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3890BE3B</paraID>
      <start>0</start>
      <end>3</end>
      <status>unmodified</status>
      <modifiedWord/>
      <trackRevisions>false</trackRevisions>
    </reviewItem>
    <reviewItem>
      <errorID>e9b352eb-af0e-4237-bd0e-363ebbc6935f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24478F0</paraID>
      <start>0</start>
      <end>3</end>
      <status>unmodified</status>
      <modifiedWord/>
      <trackRevisions>false</trackRevisions>
    </reviewItem>
    <reviewItem>
      <errorID>e9de31d6-5e9d-4149-9549-8ddde72b514e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241D3205</paraID>
      <start>0</start>
      <end>3</end>
      <status>unmodified</status>
      <modifiedWord/>
      <trackRevisions>false</trackRevisions>
    </reviewItem>
    <reviewItem>
      <errorID>34b06c3a-e488-42a9-a422-1916c62757ad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1E3518C8</paraID>
      <start>0</start>
      <end>3</end>
      <status>unmodified</status>
      <modifiedWord/>
      <trackRevisions>false</trackRevisions>
    </reviewItem>
    <reviewItem>
      <errorID>750440e8-3caf-4fe9-81d4-943f6fcc13b4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5708D04B</paraID>
      <start>0</start>
      <end>3</end>
      <status>unmodified</status>
      <modifiedWord/>
      <trackRevisions>false</trackRevisions>
    </reviewItem>
    <reviewItem>
      <errorID>8bd58700-9e6e-4839-bc21-a4fa49c7846f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4FB82C4B</paraID>
      <start>0</start>
      <end>3</end>
      <status>unmodified</status>
      <modifiedWord/>
      <trackRevisions>false</trackRevisions>
    </reviewItem>
    <reviewItem>
      <errorID>39b2ee00-c9ef-403a-910b-4deba13b49f8</errorID>
      <errorWord>复印件加盖</errorWord>
      <group>L1_Word</group>
      <groupName>字词问题</groupName>
      <ability>L2_Typo</ability>
      <abilityName>字词错误</abilityName>
      <candidateList>
        <item>复印件并加盖</item>
      </candidateList>
      <explain/>
      <paraID>7FA191D0</paraID>
      <start>20</start>
      <end>25</end>
      <status>unmodified</status>
      <modifiedWord/>
      <trackRevisions>false</trackRevisions>
    </reviewItem>
    <reviewItem>
      <errorID>0c0b2009-9c4d-4369-b137-585330d0faac</errorID>
      <errorWord>情况等</errorWord>
      <group>L1_Word</group>
      <groupName>字词问题</groupName>
      <ability>L2_Typo</ability>
      <abilityName>字词错误</abilityName>
      <candidateList>
        <item>情况</item>
      </candidateList>
      <explain/>
      <paraID>244F6393</paraID>
      <start>31</start>
      <end>34</end>
      <status>unmodified</status>
      <modifiedWord/>
      <trackRevisions>false</trackRevisions>
    </reviewItem>
    <reviewItem>
      <errorID>0b712db4-7fdb-47e2-900b-e9722c40e3a6</errorID>
      <errorWord>不太</errorWord>
      <group>L1_Word</group>
      <groupName>字词问题</groupName>
      <ability>L2_Typo</ability>
      <abilityName>字词错误</abilityName>
      <candidateList>
        <item>不符</item>
      </candidateList>
      <explain/>
      <paraID>7D94AD98</paraID>
      <start>141</start>
      <end>143</end>
      <status>unmodified</status>
      <modifiedWord/>
      <trackRevisions>false</trackRevisions>
    </reviewItem>
    <reviewItem>
      <errorID>b023b2e0-367f-4283-a59a-3992f32d0740</errorID>
      <errorWord>详实</errorWord>
      <group>L1_Word</group>
      <groupName>字词问题</groupName>
      <ability>L2_Typo</ability>
      <abilityName>字词错误</abilityName>
      <candidateList>
        <item>翔实</item>
      </candidateList>
      <explain>存在发音相同字词的误用。</explain>
      <paraID>7D54A25A</paraID>
      <start>4</start>
      <end>6</end>
      <status>unmodified</status>
      <modifiedWord/>
      <trackRevisions>false</trackRevisions>
    </reviewItem>
    <reviewItem>
      <errorID>bd576bb6-2b3a-438a-8b17-4bde53b63956</errorID>
      <errorWord>供应</errorWord>
      <group>L1_Grammar</group>
      <groupName>语法问题</groupName>
      <ability>L2_Grammar</ability>
      <abilityName>语法错误</abilityName>
      <candidateList>
        <item>提供</item>
      </candidateList>
      <explain>“供应～服务”搭配不当，建议修改为“提供～服务”。</explain>
      <paraID>2C913B8C</paraID>
      <start>22</start>
      <end>24</end>
      <status>unmodified</status>
      <modifiedWord/>
      <trackRevisions>false</trackRevisions>
    </reviewItem>
    <reviewItem>
      <errorID>1e3a4110-349a-4664-8e20-f8ad904b7210</errorID>
      <errorWord>接</errorWord>
      <group>L1_Word</group>
      <groupName>字词问题</groupName>
      <ability>L2_Typo</ability>
      <abilityName>字词错误</abilityName>
      <candidateList>
        <item>接到</item>
      </candidateList>
      <explain/>
      <paraID>3C4431F8</paraID>
      <start>4</start>
      <end>5</end>
      <status>unmodified</status>
      <modifiedWord/>
      <trackRevisions>false</trackRevisions>
    </reviewItem>
    <reviewItem>
      <errorID>ef7a5dbe-9bc9-4f40-83fb-ee020f90f4f9</errorID>
      <errorWord>、</errorWord>
      <group>L1_Word</group>
      <groupName>字词问题</groupName>
      <ability>L2_Typo</ability>
      <abilityName>字词错误</abilityName>
      <candidateList>
        <item>、以</item>
      </candidateList>
      <explain/>
      <paraID>4E8BE260</paraID>
      <start>20</start>
      <end>21</end>
      <status>unmodified</status>
      <modifiedWord/>
      <trackRevisions>false</trackRevisions>
    </reviewItem>
    <reviewItem>
      <errorID>4973ebd9-f915-403a-aeab-acc980ec2ea2</errorID>
      <errorWord>供应</errorWord>
      <group>L1_Grammar</group>
      <groupName>语法问题</groupName>
      <ability>L2_Grammar</ability>
      <abilityName>语法错误</abilityName>
      <candidateList>
        <item>提供</item>
      </candidateList>
      <explain>“供应～服务”搭配不当，建议修改为“提供～服务”。</explain>
      <paraID>135CD6EE</paraID>
      <start>23</start>
      <end>25</end>
      <status>unmodified</status>
      <modifiedWord/>
      <trackRevisions>false</trackRevisions>
    </reviewItem>
    <reviewItem>
      <errorID>c556ab88-a40c-45fb-8b5b-6b49fd62c1af</errorID>
      <errorWord>,</errorWord>
      <group>L1_Format</group>
      <groupName>格式问题</groupName>
      <ability>L2_HalfPunc_CN</ability>
      <abilityName>全半角问题</abilityName>
      <candidateList>
        <item>，</item>
      </candidateList>
      <explain>文本全半角错误。</explain>
      <paraID>5C9CF9E4</paraID>
      <start>50</start>
      <end>51</end>
      <status>unmodified</status>
      <modifiedWord/>
      <trackRevisions>false</trackRevisions>
    </reviewItem>
    <reviewItem>
      <errorID>0caf04cf-9b30-45d2-8f16-3d6d1c1be549</errorID>
      <errorWord>供应</errorWord>
      <group>L1_Grammar</group>
      <groupName>语法问题</groupName>
      <ability>L2_Grammar</ability>
      <abilityName>语法错误</abilityName>
      <candidateList>
        <item>提供</item>
      </candidateList>
      <explain>“供应～服务”搭配不当，建议修改为“提供～服务”。</explain>
      <paraID>4F88C854</paraID>
      <start>19</start>
      <end>21</end>
      <status>unmodified</status>
      <modifiedWord/>
      <trackRevisions>false</trackRevisions>
    </reviewItem>
    <reviewItem>
      <errorID>25961e56-7207-4861-8521-713b70b33279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4C35DA29</paraID>
      <start>23</start>
      <end>26</end>
      <status>unmodified</status>
      <modifiedWord/>
      <trackRevisions>false</trackRevisions>
    </reviewItem>
    <reviewItem>
      <errorID>b7160343-e62d-4455-9cae-d284481f03ee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4C35DA29</paraID>
      <start>42</start>
      <end>45</end>
      <status>unmodified</status>
      <modifiedWord/>
      <trackRevisions>false</trackRevisions>
    </reviewItem>
    <reviewItem>
      <errorID>cd813f88-3ca5-49db-b7bd-4b83a289e9cc</errorID>
      <errorWord>接</errorWord>
      <group>L1_Word</group>
      <groupName>字词问题</groupName>
      <ability>L2_Typo</ability>
      <abilityName>字词错误</abilityName>
      <candidateList>
        <item>接到</item>
      </candidateList>
      <explain/>
      <paraID> DA4B354</paraID>
      <start>4</start>
      <end>5</end>
      <status>unmodified</status>
      <modifiedWord/>
      <trackRevisions>false</trackRevisions>
    </reviewItem>
    <reviewItem>
      <errorID>8521afe2-29fe-4ee2-9f3b-d31c31e6678c</errorID>
      <errorWord>,</errorWord>
      <group>L1_Format</group>
      <groupName>格式问题</groupName>
      <ability>L2_HalfPunc_CN</ability>
      <abilityName>全半角问题</abilityName>
      <candidateList>
        <item>，</item>
      </candidateList>
      <explain>文本全半角错误。</explain>
      <paraID> DA4B354</paraID>
      <start>14</start>
      <end>15</end>
      <status>unmodified</status>
      <modifiedWord/>
      <trackRevisions>false</trackRevisions>
    </reviewItem>
    <reviewItem>
      <errorID>2ada9773-c907-4ddd-a30a-6a64b0ad8bee</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 65E8487</paraID>
      <start>19</start>
      <end>23</end>
      <status>unmodified</status>
      <modifiedWord/>
      <trackRevisions>false</trackRevisions>
    </reviewItem>
    <reviewItem>
      <errorID>1cc1fc13-4c93-49e3-ada2-4cc76b3ea1c0</errorID>
      <errorWord>事物时</errorWord>
      <group>L1_Word</group>
      <groupName>字词问题</groupName>
      <ability>L2_Typo</ability>
      <abilityName>字词错误</abilityName>
      <candidateList>
        <item>事务时</item>
      </candidateList>
      <explain/>
      <paraID> D318E7A</paraID>
      <start>13</start>
      <end>16</end>
      <status>unmodified</status>
      <modifiedWord/>
      <trackRevisions>false</trackRevisions>
    </reviewItem>
    <reviewItem>
      <errorID>cbde7bda-8d71-43d4-99ce-6fde0f52b20b</errorID>
      <errorWord>己经</errorWord>
      <group>L1_Word</group>
      <groupName>字词问题</groupName>
      <ability>L2_Typo</ability>
      <abilityName>字词错误</abilityName>
      <candidateList>
        <item>已经</item>
      </candidateList>
      <explain/>
      <paraID> 9B6D343</paraID>
      <start>43</start>
      <end>45</end>
      <status>unmodified</status>
      <modifiedWord/>
      <trackRevisions>false</trackRevisions>
    </reviewItem>
    <reviewItem>
      <errorID>968f8a28-e303-4b3d-a690-c983604b524a</errorID>
      <errorWord>:</errorWord>
      <group>L1_Format</group>
      <groupName>格式问题</groupName>
      <ability>L2_HalfPunc_CN</ability>
      <abilityName>全半角问题</abilityName>
      <candidateList>
        <item>：</item>
      </candidateList>
      <explain>文本全半角错误。</explain>
      <paraID> 9B6D343</paraID>
      <start>80</start>
      <end>81</end>
      <status>unmodified</status>
      <modifiedWord/>
      <trackRevisions>false</trackRevisions>
    </reviewItem>
    <reviewItem>
      <errorID>4d8295e3-69b4-4c30-8d7a-41df9a9a11e5</errorID>
      <errorWord>;</errorWord>
      <group>L1_Format</group>
      <groupName>格式问题</groupName>
      <ability>L2_HalfPunc_CN</ability>
      <abilityName>全半角问题</abilityName>
      <candidateList>
        <item>；</item>
      </candidateList>
      <explain>文本全半角错误。</explain>
      <paraID>69104DC3</paraID>
      <start>35</start>
      <end>36</end>
      <status>unmodified</status>
      <modifiedWord/>
      <trackRevisions>false</trackRevisions>
    </reviewItem>
    <reviewItem>
      <errorID>d6e3ba0f-e360-4950-902c-b4131586074f</errorID>
      <errorWord>;</errorWord>
      <group>L1_Format</group>
      <groupName>格式问题</groupName>
      <ability>L2_HalfPunc_CN</ability>
      <abilityName>全半角问题</abilityName>
      <candidateList>
        <item>；</item>
      </candidateList>
      <explain>文本全半角错误。</explain>
      <paraID>719556C9</paraID>
      <start>22</start>
      <end>23</end>
      <status>unmodified</status>
      <modifiedWord/>
      <trackRevisions>false</trackRevisions>
    </reviewItem>
    <reviewItem>
      <errorID>043501d5-6176-43f6-b578-1fab59e5d125</errorID>
      <errorWord>子以</errorWord>
      <group>L1_Word</group>
      <groupName>字词问题</groupName>
      <ability>L2_Typo</ability>
      <abilityName>字词错误</abilityName>
      <candidateList>
        <item>予以</item>
      </candidateList>
      <explain/>
      <paraID>2CE04A4C</paraID>
      <start>28</start>
      <end>30</end>
      <status>unmodified</status>
      <modifiedWord/>
      <trackRevisions>false</trackRevisions>
    </reviewItem>
    <reviewItem>
      <errorID>7481d467-6830-4276-9cf9-580c7aa532ce</errorID>
      <errorWord>接</errorWord>
      <group>L1_Word</group>
      <groupName>字词问题</groupName>
      <ability>L2_Typo</ability>
      <abilityName>字词错误</abilityName>
      <candidateList>
        <item>接到</item>
      </candidateList>
      <explain/>
      <paraID>603C96AE</paraID>
      <start>4</start>
      <end>5</end>
      <status>unmodified</status>
      <modifiedWord/>
      <trackRevisions>false</trackRevisions>
    </reviewItem>
    <reviewItem>
      <errorID>c354b61d-7dcd-468f-924b-1a0ed3458fb7</errorID>
      <errorWord>,</errorWord>
      <group>L1_Format</group>
      <groupName>格式问题</groupName>
      <ability>L2_HalfPunc_CN</ability>
      <abilityName>全半角问题</abilityName>
      <candidateList>
        <item>，</item>
      </candidateList>
      <explain>文本全半角错误。</explain>
      <paraID>603C96AE</paraID>
      <start>14</start>
      <end>15</end>
      <status>unmodified</status>
      <modifiedWord/>
      <trackRevisions>false</trackRevisions>
    </reviewItem>
    <reviewItem>
      <errorID>c2bc07d7-a7e4-47a0-9bcc-3f9446b063ee</errorID>
      <errorWord>,</errorWord>
      <group>L1_Format</group>
      <groupName>格式问题</groupName>
      <ability>L2_HalfPunc_CN</ability>
      <abilityName>全半角问题</abilityName>
      <candidateList>
        <item>，</item>
      </candidateList>
      <explain>文本全半角错误。</explain>
      <paraID>603C96AE</paraID>
      <start>34</start>
      <end>35</end>
      <status>unmodified</status>
      <modifiedWord/>
      <trackRevisions>false</trackRevisions>
    </reviewItem>
    <reviewItem>
      <errorID>82e79d7c-0d77-462b-bb43-7d049d3e5a3c</errorID>
      <errorWord>扣</errorWord>
      <group>L1_Word</group>
      <groupName>字词问题</groupName>
      <ability>L2_Typo</ability>
      <abilityName>字词错误</abilityName>
      <candidateList>
        <item>扣除</item>
      </candidateList>
      <explain/>
      <paraID> DDC8DB2</paraID>
      <start>31</start>
      <end>32</end>
      <status>unmodified</status>
      <modifiedWord/>
      <trackRevisions>false</trackRevisions>
    </reviewItem>
    <reviewItem>
      <errorID>d4ca9197-45cc-483d-8cb7-c5ea064d2b67</errorID>
      <errorWord>防止并不能避免</errorWord>
      <group>L1_Grammar</group>
      <groupName>语法问题</groupName>
      <ability>L2_Grammar</ability>
      <abilityName>语法错误</abilityName>
      <candidateList>
        <item>防止并不能</item>
      </candidateList>
      <explain>该表达中的“防止并不能避免”存在语义重复。</explain>
      <paraID>217AE2FF</paraID>
      <start>56</start>
      <end>63</end>
      <status>unmodified</status>
      <modifiedWord/>
      <trackRevisions>false</trackRevisions>
    </reviewItem>
    <reviewItem>
      <errorID>f5616829-ef6b-4125-aa8b-616bc657bbeb</errorID>
      <errorWord>,</errorWord>
      <group>L1_Format</group>
      <groupName>格式问题</groupName>
      <ability>L2_HalfPunc_CN</ability>
      <abilityName>全半角问题</abilityName>
      <candidateList>
        <item>，</item>
      </candidateList>
      <explain>文本全半角错误。</explain>
      <paraID>291F2F2D</paraID>
      <start>11</start>
      <end>12</end>
      <status>unmodified</status>
      <modifiedWord/>
      <trackRevisions>false</trackRevisions>
    </reviewItem>
    <reviewItem>
      <errorID>5b57f391-8647-4b26-a26b-209b9c3c9092</errorID>
      <errorWord>二个</errorWord>
      <group>L1_Word</group>
      <groupName>字词问题</groupName>
      <ability>L2_Typo</ability>
      <abilityName>字词错误</abilityName>
      <candidateList>
        <item>两个</item>
      </candidateList>
      <explain/>
      <paraID>291F2F2D</paraID>
      <start>16</start>
      <end>18</end>
      <status>unmodified</status>
      <modifiedWord/>
      <trackRevisions>false</trackRevisions>
    </reviewItem>
    <reviewItem>
      <errorID>f8312d2b-7421-42ce-bb5b-24fc3a3f6759</errorID>
      <errorWord>,</errorWord>
      <group>L1_Format</group>
      <groupName>格式问题</groupName>
      <ability>L2_HalfPunc_CN</ability>
      <abilityName>全半角问题</abilityName>
      <candidateList>
        <item>，</item>
      </candidateList>
      <explain>文本全半角错误。</explain>
      <paraID>291F2F2D</paraID>
      <start>25</start>
      <end>26</end>
      <status>unmodified</status>
      <modifiedWord/>
      <trackRevisions>false</trackRevisions>
    </reviewItem>
    <reviewItem>
      <errorID>b100e193-73a2-4674-bf83-e66e96c43a59</errorID>
      <errorWord>供应</errorWord>
      <group>L1_Grammar</group>
      <groupName>语法问题</groupName>
      <ability>L2_Grammar</ability>
      <abilityName>语法错误</abilityName>
      <candidateList>
        <item>提供</item>
      </candidateList>
      <explain>“供应～服务”搭配不当，建议修改为“提供～服务”。</explain>
      <paraID>  24640A</paraID>
      <start>19</start>
      <end>21</end>
      <status>unmodified</status>
      <modifiedWord/>
      <trackRevisions>false</trackRevisions>
    </reviewItem>
    <reviewItem>
      <errorID>dc69d55a-a708-406b-aa79-a6317921f7d1</errorID>
      <errorWord>:</errorWord>
      <group>L1_Format</group>
      <groupName>格式问题</groupName>
      <ability>L2_HalfPunc_CN</ability>
      <abilityName>全半角问题</abilityName>
      <candidateList>
        <item>：</item>
      </candidateList>
      <explain>文本全半角错误。</explain>
      <paraID>1F3FC68D</paraID>
      <start>5</start>
      <end>6</end>
      <status>unmodified</status>
      <modifiedWord/>
      <trackRevisions>false</trackRevisions>
    </reviewItem>
    <reviewItem>
      <errorID>a8b8277e-75cb-49e4-adbd-de575ec51a4f</errorID>
      <errorWord>:</errorWord>
      <group>L1_Format</group>
      <groupName>格式问题</groupName>
      <ability>L2_HalfPunc_CN</ability>
      <abilityName>全半角问题</abilityName>
      <candidateList>
        <item>：</item>
      </candidateList>
      <explain>文本全半角错误。</explain>
      <paraID>6CC4D0BD</paraID>
      <start>9</start>
      <end>10</end>
      <status>unmodified</status>
      <modifiedWord/>
      <trackRevisions>false</trackRevisions>
    </reviewItem>
    <reviewItem>
      <errorID>a77cad02-2f5e-4b21-9e98-8ecf551cb78a</errorID>
      <errorWord>供应</errorWord>
      <group>L1_Grammar</group>
      <groupName>语法问题</groupName>
      <ability>L2_Grammar</ability>
      <abilityName>语法错误</abilityName>
      <candidateList>
        <item>提供</item>
      </candidateList>
      <explain>“供应～服务”搭配不当，建议修改为“提供～服务”。</explain>
      <paraID>18D4396B</paraID>
      <start>21</start>
      <end>23</end>
      <status>unmodified</status>
      <modifiedWord/>
      <trackRevisions>false</trackRevisions>
    </reviewItem>
    <reviewItem>
      <errorID>090c0b5c-92e4-4d2b-9138-c13fbe30585e</errorID>
      <errorWord>,</errorWord>
      <group>L1_Format</group>
      <groupName>格式问题</groupName>
      <ability>L2_HalfPunc_CN</ability>
      <abilityName>全半角问题</abilityName>
      <candidateList>
        <item>，</item>
      </candidateList>
      <explain>文本全半角错误。</explain>
      <paraID>4D01E61D</paraID>
      <start>31</start>
      <end>32</end>
      <status>unmodified</status>
      <modifiedWord/>
      <trackRevisions>false</trackRevisions>
    </reviewItem>
    <reviewItem>
      <errorID>6e8d3322-78d2-4e21-b474-21cf3ccdfef9</errorID>
      <errorWord>,</errorWord>
      <group>L1_Format</group>
      <groupName>格式问题</groupName>
      <ability>L2_HalfPunc_CN</ability>
      <abilityName>全半角问题</abilityName>
      <candidateList>
        <item>，</item>
      </candidateList>
      <explain>文本全半角错误。</explain>
      <paraID>592F8E19</paraID>
      <start>13</start>
      <end>14</end>
      <status>unmodified</status>
      <modifiedWord/>
      <trackRevisions>false</trackRevisions>
    </reviewItem>
    <reviewItem>
      <errorID>61037a1e-b1d6-4f39-999e-cc7aab5dbf1e</errorID>
      <errorWord>,</errorWord>
      <group>L1_Format</group>
      <groupName>格式问题</groupName>
      <ability>L2_HalfPunc_CN</ability>
      <abilityName>全半角问题</abilityName>
      <candidateList>
        <item>，</item>
      </candidateList>
      <explain>文本全半角错误。</explain>
      <paraID>66DF8F02</paraID>
      <start>15</start>
      <end>16</end>
      <status>unmodified</status>
      <modifiedWord/>
      <trackRevisions>false</trackRevisions>
    </reviewItem>
    <reviewItem>
      <errorID>f85ca589-88dc-4c26-aca9-ad8a1b84c39f</errorID>
      <errorWord>,</errorWord>
      <group>L1_Format</group>
      <groupName>格式问题</groupName>
      <ability>L2_HalfPunc_CN</ability>
      <abilityName>全半角问题</abilityName>
      <candidateList>
        <item>，</item>
      </candidateList>
      <explain>文本全半角错误。</explain>
      <paraID>66DF8F02</paraID>
      <start>24</start>
      <end>25</end>
      <status>unmodified</status>
      <modifiedWord/>
      <trackRevisions>false</trackRevisions>
    </reviewItem>
    <reviewItem>
      <errorID>379671ab-4255-4410-8576-2f19c9d04552</errorID>
      <errorWord>,</errorWord>
      <group>L1_Format</group>
      <groupName>格式问题</groupName>
      <ability>L2_HalfPunc_CN</ability>
      <abilityName>全半角问题</abilityName>
      <candidateList>
        <item>，</item>
      </candidateList>
      <explain>文本全半角错误。</explain>
      <paraID> FA2C0A7</paraID>
      <start>10</start>
      <end>11</end>
      <status>unmodified</status>
      <modifiedWord/>
      <trackRevisions>false</trackRevisions>
    </reviewItem>
    <reviewItem>
      <errorID>3a28d78f-cb6f-490f-9823-ac698a077f75</errorID>
      <errorWord>,</errorWord>
      <group>L1_Format</group>
      <groupName>格式问题</groupName>
      <ability>L2_HalfPunc_CN</ability>
      <abilityName>全半角问题</abilityName>
      <candidateList>
        <item>，</item>
      </candidateList>
      <explain>文本全半角错误。</explain>
      <paraID> FA2C0A7</paraID>
      <start>22</start>
      <end>23</end>
      <status>unmodified</status>
      <modifiedWord/>
      <trackRevisions>false</trackRevisions>
    </reviewItem>
    <reviewItem>
      <errorID>84ee04b7-0dc9-4187-8164-3f95b6c7470a</errorID>
      <errorWord>,</errorWord>
      <group>L1_Format</group>
      <groupName>格式问题</groupName>
      <ability>L2_HalfPunc_CN</ability>
      <abilityName>全半角问题</abilityName>
      <candidateList>
        <item>，</item>
      </candidateList>
      <explain>文本全半角错误。</explain>
      <paraID> FA2C0A7</paraID>
      <start>34</start>
      <end>35</end>
      <status>unmodified</status>
      <modifiedWord/>
      <trackRevisions>false</trackRevisions>
    </reviewItem>
    <reviewItem>
      <errorID>fed6ca46-b44b-4846-8f02-eb04e7fc236a</errorID>
      <errorWord>,</errorWord>
      <group>L1_Format</group>
      <groupName>格式问题</groupName>
      <ability>L2_HalfPunc_CN</ability>
      <abilityName>全半角问题</abilityName>
      <candidateList>
        <item>，</item>
      </candidateList>
      <explain>文本全半角错误。</explain>
      <paraID> 4EAEF78</paraID>
      <start>14</start>
      <end>15</end>
      <status>unmodified</status>
      <modifiedWord/>
      <trackRevisions>false</trackRevisions>
    </reviewItem>
    <reviewItem>
      <errorID>d6acf487-ebbe-4923-b691-1c8dd48930d1</errorID>
      <errorWord>,</errorWord>
      <group>L1_Format</group>
      <groupName>格式问题</groupName>
      <ability>L2_HalfPunc_CN</ability>
      <abilityName>全半角问题</abilityName>
      <candidateList>
        <item>，</item>
      </candidateList>
      <explain>文本全半角错误。</explain>
      <paraID>5D51E997</paraID>
      <start>14</start>
      <end>15</end>
      <status>unmodified</status>
      <modifiedWord/>
      <trackRevisions>false</trackRevisions>
    </reviewItem>
    <reviewItem>
      <errorID>e00c57f2-8fac-4b9d-9292-64039d145850</errorID>
      <errorWord>,</errorWord>
      <group>L1_Format</group>
      <groupName>格式问题</groupName>
      <ability>L2_HalfPunc_CN</ability>
      <abilityName>全半角问题</abilityName>
      <candidateList>
        <item>，</item>
      </candidateList>
      <explain>文本全半角错误。</explain>
      <paraID>5D51E997</paraID>
      <start>27</start>
      <end>28</end>
      <status>unmodified</status>
      <modifiedWord/>
      <trackRevisions>false</trackRevisions>
    </reviewItem>
    <reviewItem>
      <errorID>fb8d8099-22e0-4011-b7f5-165e4dd91d60</errorID>
      <errorWord>:</errorWord>
      <group>L1_Format</group>
      <groupName>格式问题</groupName>
      <ability>L2_HalfPunc_CN</ability>
      <abilityName>全半角问题</abilityName>
      <candidateList>
        <item>：</item>
      </candidateList>
      <explain>文本全半角错误。</explain>
      <paraID>57ED6800</paraID>
      <start>4</start>
      <end>5</end>
      <status>unmodified</status>
      <modifiedWord/>
      <trackRevisions>false</trackRevisions>
    </reviewItem>
    <reviewItem>
      <errorID>086a749b-2f7b-4e6d-b398-14f496533dff</errorID>
      <errorWord>,</errorWord>
      <group>L1_Format</group>
      <groupName>格式问题</groupName>
      <ability>L2_HalfPunc_CN</ability>
      <abilityName>全半角问题</abilityName>
      <candidateList>
        <item>，</item>
      </candidateList>
      <explain>文本全半角错误。</explain>
      <paraID>1FE1BC37</paraID>
      <start>8</start>
      <end>9</end>
      <status>unmodified</status>
      <modifiedWord/>
      <trackRevisions>false</trackRevisions>
    </reviewItem>
    <reviewItem>
      <errorID>51b8e8bc-e21f-4e88-b113-a1f20be1aad7</errorID>
      <errorWord>(</errorWord>
      <group>L1_Format</group>
      <groupName>格式问题</groupName>
      <ability>L2_HalfPunc_CN</ability>
      <abilityName>全半角问题</abilityName>
      <candidateList>
        <item>（</item>
      </candidateList>
      <explain>文本全半角错误。</explain>
      <paraID>1287E7EA</paraID>
      <start>7</start>
      <end>8</end>
      <status>unmodified</status>
      <modifiedWord/>
      <trackRevisions>false</trackRevisions>
    </reviewItem>
    <reviewItem>
      <errorID>5c3cd570-6975-43a5-ba2f-785098108f4d</errorID>
      <errorWord>)</errorWord>
      <group>L1_Format</group>
      <groupName>格式问题</groupName>
      <ability>L2_HalfPunc_CN</ability>
      <abilityName>全半角问题</abilityName>
      <candidateList>
        <item>）</item>
      </candidateList>
      <explain>文本全半角错误。</explain>
      <paraID>1287E7EA</paraID>
      <start>10</start>
      <end>11</end>
      <status>unmodified</status>
      <modifiedWord/>
      <trackRevisions>false</trackRevisions>
    </reviewItem>
    <reviewItem>
      <errorID>c621e049-dc80-4c7c-92df-5571876c2804</errorID>
      <errorWord>:</errorWord>
      <group>L1_Format</group>
      <groupName>格式问题</groupName>
      <ability>L2_HalfPunc_CN</ability>
      <abilityName>全半角问题</abilityName>
      <candidateList>
        <item>：</item>
      </candidateList>
      <explain>文本全半角错误。</explain>
      <paraID>1287E7EA</paraID>
      <start>13</start>
      <end>14</end>
      <status>unmodified</status>
      <modifiedWord/>
      <trackRevisions>false</trackRevisions>
    </reviewItem>
    <reviewItem>
      <errorID>21cf9741-bd4f-4d6e-9a26-e8d1dae0cfad</errorID>
      <errorWord>（</errorWord>
      <group>L1_Punc</group>
      <groupName>标点问题</groupName>
      <ability>L2_Punc_CN</ability>
      <abilityName>标点符号问题</abilityName>
      <candidateList/>
      <explain>同一形式括号套用。</explain>
      <paraID>6D3FEBD8</paraID>
      <start>23</start>
      <end>24</end>
      <status>unmodified</status>
      <modifiedWord/>
      <trackRevisions>false</trackRevisions>
    </reviewItem>
    <reviewItem>
      <errorID>08beb94d-6b85-4c4d-b4e6-804a83a18600</errorID>
      <errorWord>）</errorWord>
      <group>L1_Punc</group>
      <groupName>标点问题</groupName>
      <ability>L2_Punc_CN</ability>
      <abilityName>标点符号问题</abilityName>
      <candidateList/>
      <explain>同一形式括号套用。</explain>
      <paraID>6D3FEBD8</paraID>
      <start>29</start>
      <end>30</end>
      <status>unmodified</status>
      <modifiedWord/>
      <trackRevisions>false</trackRevisions>
    </reviewItem>
    <reviewItem>
      <errorID>f6a7a92e-b239-42a3-b6aa-9dc479a23617</errorID>
      <errorWord>(</errorWord>
      <group>L1_Format</group>
      <groupName>格式问题</groupName>
      <ability>L2_HalfPunc_CN</ability>
      <abilityName>全半角问题</abilityName>
      <candidateList>
        <item>（</item>
      </candidateList>
      <explain>文本全半角错误。</explain>
      <paraID>63A28718</paraID>
      <start>60</start>
      <end>61</end>
      <status>unmodified</status>
      <modifiedWord/>
      <trackRevisions>false</trackRevisions>
    </reviewItem>
    <reviewItem>
      <errorID>e005a7c5-3562-4541-a509-4bae1197e808</errorID>
      <errorWord>)</errorWord>
      <group>L1_Format</group>
      <groupName>格式问题</groupName>
      <ability>L2_HalfPunc_CN</ability>
      <abilityName>全半角问题</abilityName>
      <candidateList>
        <item>）</item>
      </candidateList>
      <explain>文本全半角错误。</explain>
      <paraID>63A28718</paraID>
      <start>66</start>
      <end>67</end>
      <status>unmodified</status>
      <modifiedWord/>
      <trackRevisions>false</trackRevisions>
    </reviewItem>
    <reviewItem>
      <errorID>bce20833-1306-486b-b851-f8ce90b6feb3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57424F96</paraID>
      <start>0</start>
      <end>2</end>
      <status>unmodified</status>
      <modifiedWord/>
      <trackRevisions>false</trackRevisions>
    </reviewItem>
    <reviewItem>
      <errorID>b14df953-c91e-4ecd-a7db-fb8fba3a400e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25F41F03</paraID>
      <start>0</start>
      <end>2</end>
      <status>unmodified</status>
      <modifiedWord/>
      <trackRevisions>false</trackRevisions>
    </reviewItem>
    <reviewItem>
      <errorID>fa966768-a999-4cf1-af18-b95f47f2ed1f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215670B0</paraID>
      <start>0</start>
      <end>2</end>
      <status>unmodified</status>
      <modifiedWord/>
      <trackRevisions>false</trackRevisions>
    </reviewItem>
    <reviewItem>
      <errorID>34f2ebc7-30d5-4e74-945f-a22312e3a862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C2DC511</paraID>
      <start>0</start>
      <end>2</end>
      <status>unmodified</status>
      <modifiedWord/>
      <trackRevisions>false</trackRevisions>
    </reviewItem>
    <reviewItem>
      <errorID>4dcf3b48-951a-472a-b798-406df71f9698</errorID>
      <errorWord>，</errorWord>
      <group>L1_Word</group>
      <groupName>字词问题</groupName>
      <ability>L2_Typo</ability>
      <abilityName>字词错误</abilityName>
      <candidateList>
        <item>，在</item>
      </candidateList>
      <explain/>
      <paraID> C2DC511</paraID>
      <start>40</start>
      <end>41</end>
      <status>unmodified</status>
      <modifiedWord/>
      <trackRevisions>false</trackRevisions>
    </reviewItem>
    <reviewItem>
      <errorID>297ecbfc-c13a-48c5-a499-4cf3d2a59661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52EDC855</paraID>
      <start>0</start>
      <end>2</end>
      <status>unmodified</status>
      <modifiedWord/>
      <trackRevisions>false</trackRevisions>
    </reviewItem>
    <reviewItem>
      <errorID>77291162-3e5f-4c67-97c2-329ad15c6333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72B56B3</paraID>
      <start>0</start>
      <end>2</end>
      <status>unmodified</status>
      <modifiedWord/>
      <trackRevisions>false</trackRevisions>
    </reviewItem>
    <reviewItem>
      <errorID>6002105a-4eb4-471f-8a48-cce87ac60239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24A9C122</paraID>
      <start>0</start>
      <end>2</end>
      <status>unmodified</status>
      <modifiedWord/>
      <trackRevisions>false</trackRevisions>
    </reviewItem>
    <reviewItem>
      <errorID>81dfaa45-4f5f-4682-9399-ccc00cbba564</errorID>
      <errorWord>间</errorWord>
      <group>L1_Word</group>
      <groupName>字词问题</groupName>
      <ability>L2_Typo</ability>
      <abilityName>字词错误</abilityName>
      <candidateList>
        <item>间内</item>
      </candidateList>
      <explain/>
      <paraID>24A9C122</paraID>
      <start>36</start>
      <end>37</end>
      <status>unmodified</status>
      <modifiedWord/>
      <trackRevisions>false</trackRevisions>
    </reviewItem>
    <reviewItem>
      <errorID>16fb6384-1f3a-408c-a007-882177cafcf7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1F63005B</paraID>
      <start>0</start>
      <end>2</end>
      <status>unmodified</status>
      <modifiedWord/>
      <trackRevisions>false</trackRevisions>
    </reviewItem>
    <reviewItem>
      <errorID>5c95d08d-536e-44d7-90aa-3086c147567f</errorID>
      <errorWord>其它</errorWord>
      <group>L1_Word</group>
      <groupName>字词问题</groupName>
      <ability>L2_Alias</ability>
      <abilityName>也作/曾用词</abilityName>
      <candidateList>
        <item>其他</item>
      </candidateList>
      <explain>词汇[其它]为不规范表述或旧称，其规范书面表述为[其他]。</explain>
      <paraID>1F63005B</paraID>
      <start>44</start>
      <end>46</end>
      <status>unmodified</status>
      <modifiedWord/>
      <trackRevisions>false</trackRevisions>
    </reviewItem>
    <reviewItem>
      <errorID>7f58fb7a-6ec2-4190-a627-3a6dd8953c62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34117615</paraID>
      <start>0</start>
      <end>2</end>
      <status>unmodified</status>
      <modifiedWord/>
      <trackRevisions>false</trackRevisions>
    </reviewItem>
    <reviewItem>
      <errorID>37011284-17ae-4754-a33e-00c339093619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4C4C0FF6</paraID>
      <start>27</start>
      <end>28</end>
      <status>unmodified</status>
      <modifiedWord/>
      <trackRevisions>false</trackRevisions>
    </reviewItem>
    <reviewItem>
      <errorID>c4f325e5-c765-4555-83b0-e82fe6f02915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40F5F346</paraID>
      <start>0</start>
      <end>2</end>
      <status>unmodified</status>
      <modifiedWord/>
      <trackRevisions>false</trackRevisions>
    </reviewItem>
    <reviewItem>
      <errorID>894f58b0-465d-4a53-943d-7c5db656b926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36829068</paraID>
      <start>0</start>
      <end>2</end>
      <status>unmodified</status>
      <modifiedWord/>
      <trackRevisions>false</trackRevisions>
    </reviewItem>
    <reviewItem>
      <errorID>08b16bed-4f47-4e7f-a2a9-f01c748bda91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36829068</paraID>
      <start>59</start>
      <end>62</end>
      <status>unmodified</status>
      <modifiedWord/>
      <trackRevisions>false</trackRevisions>
    </reviewItem>
    <reviewItem>
      <errorID>614ef0a8-8111-41cc-8289-7f12f0185dd9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36829068</paraID>
      <start>73</start>
      <end>76</end>
      <status>unmodified</status>
      <modifiedWord/>
      <trackRevisions>false</trackRevisions>
    </reviewItem>
    <reviewItem>
      <errorID>01a7918c-28aa-4745-9299-ad90eca242e6</errorID>
      <errorWord>供应</errorWord>
      <group>L1_Grammar</group>
      <groupName>语法问题</groupName>
      <ability>L2_Grammar</ability>
      <abilityName>语法错误</abilityName>
      <candidateList>
        <item>提供</item>
      </candidateList>
      <explain>“供应～服务”搭配不当，建议修改为“提供～服务”。</explain>
      <paraID>5FA20973</paraID>
      <start>21</start>
      <end>23</end>
      <status>unmodified</status>
      <modifiedWord/>
      <trackRevisions>false</trackRevisions>
    </reviewItem>
    <reviewItem>
      <errorID>7a0d986a-c78c-4e9a-a262-f099cfd3e76f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66B5A2FC</paraID>
      <start>0</start>
      <end>2</end>
      <status>unmodified</status>
      <modifiedWord/>
      <trackRevisions>false</trackRevisions>
    </reviewItem>
    <reviewItem>
      <errorID>4326fc43-e66d-423e-9dfe-6ce010751e52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199DD29A</paraID>
      <start>0</start>
      <end>2</end>
      <status>unmodified</status>
      <modifiedWord/>
      <trackRevisions>false</trackRevisions>
    </reviewItem>
    <reviewItem>
      <errorID>fd96d46a-a830-4dd3-870d-665df9f52607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1A9CAB5F</paraID>
      <start>0</start>
      <end>2</end>
      <status>unmodified</status>
      <modifiedWord/>
      <trackRevisions>false</trackRevisions>
    </reviewItem>
    <reviewItem>
      <errorID>d085a701-60ee-48a8-9498-4731d047dd9c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3D672876</paraID>
      <start>27</start>
      <end>28</end>
      <status>unmodified</status>
      <modifiedWord/>
      <trackRevisions>false</trackRevisions>
    </reviewItem>
    <reviewItem>
      <errorID>68eb476e-ba9a-4872-8ae2-6d881e53f573</errorID>
      <errorWord>中华人民共和国劳动民法典</errorWord>
      <group>L1_Knowledge</group>
      <groupName>知识性问题</groupName>
      <ability>L2_Knowledge</ability>
      <abilityName>其他知识</abilityName>
      <candidateList/>
      <explain>当前法律法规未收录或尚未生效，注意核查是否正确。</explain>
      <paraID>3CEEF6F9</paraID>
      <start>36</start>
      <end>48</end>
      <status>unmodified</status>
      <modifiedWord/>
      <trackRevisions>false</trackRevisions>
    </reviewItem>
    <reviewItem>
      <errorID>e952b5fd-ee4f-45fa-ad1e-e5211aae637e</errorID>
      <errorWord>统一信用代码</errorWord>
      <group>L1_Word</group>
      <groupName>字词问题</groupName>
      <ability>L2_Typo</ability>
      <abilityName>字词错误</abilityName>
      <candidateList>
        <item>统一社会信用代码</item>
      </candidateList>
      <explain/>
      <paraID>2A6DDA6C</paraID>
      <start>4</start>
      <end>10</end>
      <status>unmodified</status>
      <modifiedWord/>
      <trackRevisions>false</trackRevisions>
    </reviewItem>
    <reviewItem>
      <errorID>5c03f9b2-1997-421d-9e56-0a72c33e9b0c</errorID>
      <errorWord>须</errorWord>
      <group>L1_Word</group>
      <groupName>字词问题</groupName>
      <ability>L2_Typo</ability>
      <abilityName>字词错误</abilityName>
      <candidateList>
        <item>需</item>
      </candidateList>
      <explain>存在发音相同字词的误用。</explain>
      <paraID>53B483E4</paraID>
      <start>83</start>
      <end>84</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1FD749A-FEF5-406A-9E52-D0F511ACE4AB}"/>
</file>

<file path=customXml/itemProps2.xml><?xml version="1.0" encoding="utf-8"?>
<ds:datastoreItem xmlns:ds="http://schemas.openxmlformats.org/officeDocument/2006/customXml" ds:itemID="{2F27D768-80D7-4150-88C5-8C2A6D0A188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汪惠子</cp:lastModifiedBy>
  <cp:revision>25</cp:revision>
  <dcterms:created xsi:type="dcterms:W3CDTF">2026-03-10T11:13:00Z</dcterms:created>
  <dcterms:modified xsi:type="dcterms:W3CDTF">2026-09-14T01:06:02Z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0C3F9D44392142EBAA87EBDA8F24D905_13</vt:lpwstr>
  </property>
  <property fmtid="{D5CDD505-2E9C-101B-9397-08002B2CF9AE}" pid="4" name="KSOTemplateDocerSaveRecord">
    <vt:lpwstr>eyJoZGlkIjoiMWVjMzU3Yjc3NDAxOThhMGJkMTk1MTkyODk4ZDRmN2MiLCJ1c2VySWQiOiIzMTg2NTgxNTYifQ==</vt:lpwstr>
  </property>
</Properties>
</file>