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6"/>
        <w:ind w:firstLine="0"/>
        <w:rPr>
          <w:rFonts w:hint="eastAsia" w:eastAsia="黑体"/>
          <w:b/>
          <w:bCs/>
          <w:color w:val="000000"/>
          <w:sz w:val="84"/>
        </w:rPr>
      </w:pPr>
      <w:r>
        <w:rPr>
          <w:rFonts w:hint="eastAsia" w:eastAsia="黑体"/>
          <w:b/>
          <w:bCs/>
          <w:color w:val="000000"/>
          <w:sz w:val="84"/>
        </w:rPr>
      </w:r>
      <w:r/>
    </w:p>
    <w:p>
      <w:pPr>
        <w:pStyle w:val="81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16"/>
        <w:ind w:left="0" w:firstLine="0"/>
        <w:rPr>
          <w:rFonts w:hint="eastAsia"/>
          <w:b/>
          <w:bCs/>
          <w:color w:val="000000"/>
          <w:sz w:val="30"/>
          <w:szCs w:val="30"/>
        </w:rPr>
      </w:pPr>
      <w:r/>
      <w:bookmarkStart w:id="0" w:name="OLE_LINK7"/>
      <w:r/>
      <w:bookmarkStart w:id="1" w:name="OLE_LINK8"/>
      <w:r>
        <w:rPr>
          <w:rFonts w:hint="eastAsia"/>
          <w:b/>
          <w:bCs/>
          <w:color w:val="000000"/>
          <w:sz w:val="30"/>
          <w:szCs w:val="30"/>
        </w:rPr>
        <w:t xml:space="preserve">项目名称：</w:t>
      </w:r>
      <w:r>
        <w:rPr>
          <w:rFonts w:hint="eastAsia" w:hAnsi="宋体"/>
          <w:color w:val="000000"/>
          <w:sz w:val="30"/>
          <w:szCs w:val="30"/>
        </w:rPr>
        <w:t xml:space="preserve">2026年常州市钟楼区环境卫生管理处环卫车辆加油服务项目</w:t>
      </w:r>
      <w:r>
        <w:rPr>
          <w:rFonts w:hint="eastAsia"/>
          <w:b/>
          <w:bCs/>
          <w:color w:val="000000"/>
          <w:sz w:val="30"/>
          <w:szCs w:val="30"/>
        </w:rPr>
      </w:r>
      <w:r/>
    </w:p>
    <w:p>
      <w:pPr>
        <w:pStyle w:val="702"/>
        <w:tabs>
          <w:tab w:val="left" w:pos="2230" w:leader="none"/>
        </w:tabs>
        <w:rPr>
          <w:b/>
          <w:bCs/>
          <w:color w:val="000000"/>
          <w:sz w:val="30"/>
          <w:szCs w:val="30"/>
          <w:lang w:val="en-US"/>
        </w:rPr>
      </w:pPr>
      <w:r/>
      <w:bookmarkEnd w:id="0"/>
      <w:r>
        <w:rPr>
          <w:rFonts w:hint="eastAsia"/>
          <w:b/>
          <w:bCs/>
          <w:color w:val="000000"/>
          <w:sz w:val="30"/>
          <w:szCs w:val="30"/>
        </w:rPr>
        <w:t xml:space="preserve">项目编号：</w:t>
      </w:r>
      <w:r>
        <w:rPr>
          <w:rFonts w:ascii="Segoe UI" w:hAnsi="Segoe UI" w:eastAsia="Segoe UI" w:cs="Segoe UI"/>
          <w:b w:val="0"/>
          <w:bCs w:val="0"/>
          <w:i w:val="0"/>
          <w:caps w:val="0"/>
          <w:spacing w:val="0"/>
          <w:sz w:val="28"/>
          <w:szCs w:val="28"/>
          <w:lang w:val="en-US" w:eastAsia="zh-CN" w:bidi="ar"/>
        </w:rPr>
        <w:t xml:space="preserve">JSZC-320400-JZCG-G2026-033</w:t>
      </w:r>
      <w:r>
        <w:rPr>
          <w:rFonts w:hint="eastAsia" w:ascii="Segoe UI" w:hAnsi="Segoe UI" w:eastAsia="Segoe UI" w:cs="Segoe UI"/>
          <w:b w:val="0"/>
          <w:bCs w:val="0"/>
          <w:i w:val="0"/>
          <w:caps w:val="0"/>
          <w:spacing w:val="0"/>
          <w:sz w:val="28"/>
          <w:szCs w:val="28"/>
          <w:lang w:val="en-US" w:eastAsia="zh-CN" w:bidi="ar"/>
        </w:rPr>
        <w:t xml:space="preserve">8</w:t>
      </w:r>
      <w:r>
        <w:rPr>
          <w:b/>
          <w:bCs/>
          <w:color w:val="000000"/>
          <w:sz w:val="30"/>
          <w:szCs w:val="30"/>
          <w:lang w:val="en-US"/>
        </w:rPr>
      </w:r>
      <w:r/>
    </w:p>
    <w:p>
      <w:pPr>
        <w:pStyle w:val="702"/>
        <w:tabs>
          <w:tab w:val="left" w:pos="2230" w:leader="none"/>
        </w:tabs>
        <w:rPr>
          <w:b/>
          <w:color w:val="000000"/>
          <w:sz w:val="30"/>
          <w:szCs w:val="30"/>
        </w:rPr>
      </w:pPr>
      <w:r>
        <w:rPr>
          <w:rFonts w:hint="eastAsia"/>
          <w:color w:val="000000"/>
          <w:sz w:val="30"/>
          <w:szCs w:val="30"/>
        </w:rPr>
        <w:t xml:space="preserve">       </w:t>
      </w:r>
      <w:r>
        <w:rPr>
          <w:rFonts w:hint="eastAsia"/>
          <w:b/>
          <w:color w:val="000000"/>
          <w:sz w:val="30"/>
          <w:szCs w:val="30"/>
        </w:rPr>
        <w:t xml:space="preserve">   </w:t>
      </w:r>
      <w:r>
        <w:rPr>
          <w:color w:val="000000"/>
          <w:sz w:val="30"/>
          <w:szCs w:val="30"/>
        </w:rPr>
        <w:t xml:space="preserve">  </w:t>
      </w:r>
      <w:r>
        <w:rPr>
          <w:b/>
          <w:color w:val="000000"/>
          <w:sz w:val="30"/>
          <w:szCs w:val="30"/>
        </w:rPr>
        <w:t xml:space="preserve"> </w:t>
      </w:r>
      <w:r>
        <w:rPr>
          <w:b/>
          <w:color w:val="000000"/>
          <w:sz w:val="30"/>
          <w:szCs w:val="30"/>
        </w:rPr>
      </w:r>
      <w:r/>
    </w:p>
    <w:p>
      <w:pPr>
        <w:pStyle w:val="702"/>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服务类项目且不包含产品采购，适用苏采云系统</w:t>
      </w:r>
      <w:r>
        <w:rPr>
          <w:b/>
          <w:color w:val="000000"/>
          <w:sz w:val="30"/>
          <w:szCs w:val="30"/>
        </w:rPr>
        <w:t xml:space="preserve">，</w:t>
      </w:r>
      <w:r>
        <w:rPr>
          <w:rFonts w:hint="eastAsia"/>
          <w:b/>
          <w:color w:val="000000"/>
          <w:sz w:val="30"/>
          <w:szCs w:val="30"/>
        </w:rPr>
        <w:t xml:space="preserve">非专门面向中小企业）</w:t>
      </w:r>
      <w:r>
        <w:rPr>
          <w:rFonts w:hint="eastAsia"/>
          <w:b/>
          <w:color w:val="000000"/>
          <w:sz w:val="30"/>
          <w:szCs w:val="30"/>
        </w:rPr>
      </w:r>
      <w:r/>
    </w:p>
    <w:p>
      <w:pPr>
        <w:pStyle w:val="816"/>
        <w:ind w:firstLine="0"/>
        <w:spacing w:before="0" w:after="0"/>
        <w:rPr>
          <w:rFonts w:hint="eastAsia" w:ascii="宋体" w:hAnsi="宋体"/>
        </w:rPr>
      </w:pPr>
      <w:r/>
      <w:bookmarkEnd w:id="1"/>
      <w:r>
        <w:rPr>
          <w:rFonts w:hint="eastAsia" w:ascii="宋体" w:hAnsi="宋体"/>
        </w:rPr>
      </w:r>
      <w:r/>
    </w:p>
    <w:p>
      <w:pPr>
        <w:pStyle w:val="816"/>
        <w:ind w:firstLine="0"/>
        <w:spacing w:before="0" w:after="0"/>
        <w:rPr>
          <w:rFonts w:hint="eastAsia" w:ascii="宋体" w:hAnsi="宋体"/>
        </w:rPr>
      </w:pPr>
      <w:r>
        <w:rPr>
          <w:rFonts w:hint="eastAsia" w:ascii="宋体" w:hAnsi="宋体"/>
        </w:rPr>
      </w:r>
      <w:r/>
    </w:p>
    <w:p>
      <w:pPr>
        <w:pStyle w:val="816"/>
        <w:ind w:firstLine="0"/>
        <w:spacing w:before="0" w:after="0"/>
        <w:rPr>
          <w:rFonts w:hint="eastAsia" w:ascii="宋体" w:hAnsi="宋体"/>
        </w:rPr>
      </w:pPr>
      <w:r>
        <w:rPr>
          <w:rFonts w:hint="eastAsia" w:ascii="宋体" w:hAnsi="宋体"/>
        </w:rPr>
      </w:r>
      <w:r/>
    </w:p>
    <w:p>
      <w:pPr>
        <w:pStyle w:val="816"/>
        <w:ind w:firstLine="0"/>
        <w:spacing w:before="0" w:after="0"/>
        <w:rPr>
          <w:rFonts w:hint="eastAsia" w:ascii="宋体" w:hAnsi="宋体"/>
        </w:rPr>
      </w:pPr>
      <w:r>
        <w:rPr>
          <w:rFonts w:hint="eastAsia" w:ascii="宋体" w:hAnsi="宋体"/>
        </w:rPr>
      </w:r>
      <w:r/>
    </w:p>
    <w:p>
      <w:pPr>
        <w:pStyle w:val="816"/>
        <w:ind w:firstLine="0"/>
        <w:spacing w:before="0" w:after="0"/>
        <w:rPr>
          <w:rFonts w:hint="eastAsia" w:ascii="宋体" w:hAnsi="宋体"/>
        </w:rPr>
      </w:pPr>
      <w:r>
        <w:rPr>
          <w:rFonts w:hint="eastAsia" w:ascii="宋体" w:hAnsi="宋体"/>
        </w:rPr>
      </w:r>
      <w:r/>
    </w:p>
    <w:p>
      <w:pPr>
        <w:pStyle w:val="816"/>
        <w:ind w:firstLine="0"/>
        <w:spacing w:before="0" w:after="0"/>
        <w:rPr>
          <w:rFonts w:hint="eastAsia" w:ascii="宋体" w:hAnsi="宋体"/>
        </w:rPr>
      </w:pPr>
      <w:r>
        <w:rPr>
          <w:rFonts w:hint="eastAsia" w:ascii="宋体" w:hAnsi="宋体"/>
        </w:rPr>
      </w:r>
      <w:r/>
    </w:p>
    <w:p>
      <w:pPr>
        <w:pStyle w:val="816"/>
        <w:ind w:firstLine="0"/>
        <w:spacing w:before="0" w:after="0"/>
        <w:rPr>
          <w:rFonts w:hint="eastAsia" w:ascii="宋体" w:hAnsi="宋体"/>
        </w:rPr>
      </w:pPr>
      <w:r>
        <w:rPr>
          <w:rFonts w:hint="eastAsia" w:ascii="宋体" w:hAnsi="宋体"/>
        </w:rPr>
      </w:r>
      <w:r/>
    </w:p>
    <w:p>
      <w:pPr>
        <w:pStyle w:val="816"/>
        <w:ind w:firstLine="0"/>
        <w:jc w:val="center"/>
        <w:rPr>
          <w:rFonts w:hint="eastAsia"/>
          <w:b/>
          <w:bCs/>
          <w:sz w:val="32"/>
        </w:rPr>
      </w:pPr>
      <w:r>
        <w:rPr>
          <w:rFonts w:hint="eastAsia"/>
          <w:b/>
          <w:bCs/>
          <w:sz w:val="32"/>
        </w:rPr>
        <w:t xml:space="preserve">常州市政府采购中心</w:t>
      </w:r>
      <w:r>
        <w:rPr>
          <w:rFonts w:hint="eastAsia"/>
          <w:b/>
          <w:bCs/>
          <w:sz w:val="32"/>
        </w:rPr>
      </w:r>
      <w:r/>
    </w:p>
    <w:p>
      <w:pPr>
        <w:pStyle w:val="816"/>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0</w:t>
      </w:r>
      <w:r>
        <w:rPr>
          <w:rFonts w:hint="eastAsia"/>
          <w:b/>
          <w:bCs/>
          <w:sz w:val="32"/>
        </w:rPr>
        <w:t xml:space="preserve">月</w:t>
      </w:r>
      <w:r>
        <w:rPr>
          <w:rFonts w:hint="eastAsia"/>
          <w:b/>
          <w:bCs/>
          <w:sz w:val="32"/>
          <w:lang w:val="en-US" w:eastAsia="zh-CN"/>
        </w:rPr>
        <w:t xml:space="preserve">10</w:t>
      </w:r>
      <w:r>
        <w:rPr>
          <w:rFonts w:hint="eastAsia"/>
          <w:b/>
          <w:bCs/>
          <w:sz w:val="32"/>
        </w:rPr>
        <w:t xml:space="preserve">日</w:t>
      </w:r>
      <w:r>
        <w:rPr>
          <w:rFonts w:hint="eastAsia"/>
          <w:b/>
          <w:bCs/>
          <w:sz w:val="32"/>
        </w:rPr>
      </w:r>
      <w:r/>
    </w:p>
    <w:p>
      <w:pPr>
        <w:pStyle w:val="816"/>
        <w:ind w:firstLine="0"/>
        <w:rPr>
          <w:rFonts w:hint="eastAsia"/>
          <w:u w:val="single"/>
        </w:rPr>
      </w:pPr>
      <w:r>
        <w:rPr>
          <w:rFonts w:hint="eastAsia"/>
        </w:rPr>
        <w:t xml:space="preserve">                        </w:t>
      </w:r>
      <w:r>
        <w:rPr>
          <w:rFonts w:hint="eastAsia"/>
          <w:u w:val="single"/>
        </w:rPr>
      </w:r>
      <w:r/>
    </w:p>
    <w:p>
      <w:pPr>
        <w:pStyle w:val="816"/>
        <w:ind w:firstLine="0"/>
        <w:jc w:val="center"/>
        <w:rPr>
          <w:rFonts w:hint="eastAsia"/>
        </w:rPr>
      </w:pPr>
      <w:r>
        <w:rPr>
          <w:rFonts w:hint="eastAsia"/>
        </w:rPr>
      </w:r>
      <w:r/>
    </w:p>
    <w:p>
      <w:pPr>
        <w:pStyle w:val="702"/>
        <w:jc w:val="center"/>
        <w:spacing w:line="480" w:lineRule="auto"/>
        <w:rPr>
          <w:rFonts w:hint="eastAsia" w:ascii="黑体" w:hAnsi="Arial" w:eastAsia="黑体"/>
          <w:b/>
          <w:sz w:val="44"/>
        </w:rPr>
        <w:outlineLvl w:val="0"/>
      </w:pPr>
      <w:r>
        <w:br w:type="page" w:clear="all"/>
      </w:r>
      <w:bookmarkStart w:id="2" w:name="_Toc120614210"/>
      <w:r/>
      <w:bookmarkStart w:id="3" w:name="_Toc479757206"/>
      <w:r/>
      <w:bookmarkStart w:id="4" w:name="_Toc16938516"/>
      <w:r/>
      <w:bookmarkStart w:id="5" w:name="_Toc20823272"/>
      <w:r/>
      <w:bookmarkStart w:id="6" w:name="_Toc523127445"/>
      <w:r/>
      <w:bookmarkStart w:id="7"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02"/>
        <w:spacing w:line="480" w:lineRule="auto"/>
        <w:rPr>
          <w:rFonts w:hint="eastAsia" w:ascii="仿宋_GB2312" w:hAnsi="Arial" w:eastAsia="仿宋_GB2312"/>
          <w:b/>
          <w:sz w:val="28"/>
        </w:rPr>
      </w:pPr>
      <w:r>
        <w:rPr>
          <w:rFonts w:hint="eastAsia" w:ascii="仿宋_GB2312" w:hAnsi="Arial" w:eastAsia="仿宋_GB2312"/>
          <w:b/>
          <w:sz w:val="28"/>
        </w:rPr>
      </w:r>
      <w:r/>
    </w:p>
    <w:p>
      <w:pPr>
        <w:pStyle w:val="70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3"/>
        <w:rPr>
          <w:rFonts w:hint="eastAsia" w:ascii="黑体" w:eastAsia="黑体"/>
          <w:bCs/>
          <w:sz w:val="44"/>
          <w:szCs w:val="44"/>
        </w:rPr>
      </w:pPr>
      <w:r>
        <w:rPr>
          <w:rFonts w:hint="eastAsia" w:ascii="黑体" w:eastAsia="黑体"/>
          <w:sz w:val="44"/>
          <w:szCs w:val="44"/>
        </w:rPr>
        <w:t xml:space="preserve">第一章  </w:t>
      </w:r>
      <w:bookmarkEnd w:id="2"/>
      <w:r>
        <w:rPr>
          <w:rFonts w:hint="eastAsia" w:ascii="黑体" w:eastAsia="黑体"/>
          <w:sz w:val="44"/>
          <w:szCs w:val="44"/>
        </w:rPr>
        <w:t xml:space="preserve">投标邀请</w:t>
      </w:r>
      <w:r>
        <w:rPr>
          <w:rFonts w:hint="eastAsia" w:ascii="黑体" w:eastAsia="黑体"/>
          <w:bCs/>
          <w:sz w:val="44"/>
          <w:szCs w:val="44"/>
        </w:rPr>
      </w:r>
      <w:r/>
    </w:p>
    <w:p>
      <w:pPr>
        <w:pStyle w:val="702"/>
        <w:ind w:firstLine="480"/>
        <w:rPr>
          <w:rFonts w:ascii="宋体" w:hAnsi="宋体"/>
          <w:sz w:val="24"/>
          <w:szCs w:val="24"/>
        </w:rPr>
      </w:pPr>
      <w:r>
        <w:rPr>
          <w:rFonts w:hint="eastAsia" w:ascii="宋体" w:hAnsi="宋体"/>
          <w:sz w:val="24"/>
          <w:szCs w:val="24"/>
        </w:rPr>
        <w:t xml:space="preserve">受[常州市钟楼区环境卫生管理处]的委托，常州市政府采购中心就[2026年常州市钟楼区环境卫生管理处环卫车辆加油服务项目]([项目编号]</w:t>
      </w:r>
      <w:r>
        <w:rPr>
          <w:rFonts w:ascii="Segoe UI" w:hAnsi="Segoe UI" w:eastAsia="Segoe UI" w:cs="Segoe UI"/>
          <w:i w:val="0"/>
          <w:caps w:val="0"/>
          <w:spacing w:val="0"/>
          <w:sz w:val="24"/>
          <w:szCs w:val="24"/>
          <w:lang w:val="en-US" w:eastAsia="zh-CN" w:bidi="ar"/>
        </w:rPr>
        <w:t xml:space="preserve">JSZC-320400-JZCG-G2026-0338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05"/>
        <w:ind w:firstLine="498"/>
        <w:spacing w:before="156" w:after="156" w:line="360" w:lineRule="auto"/>
      </w:pPr>
      <w:r/>
      <w:bookmarkStart w:id="8" w:name="_Toc35393790"/>
      <w:r/>
      <w:bookmarkStart w:id="9" w:name="_Toc38985263"/>
      <w:r/>
      <w:bookmarkStart w:id="10" w:name="_Toc28359002"/>
      <w:r/>
      <w:bookmarkStart w:id="11" w:name="_Toc35393621"/>
      <w:r/>
      <w:bookmarkStart w:id="12" w:name="_Toc28359079"/>
      <w:r/>
      <w:bookmarkStart w:id="13" w:name="_Hlk24379207"/>
      <w:r>
        <w:rPr>
          <w:rFonts w:hint="eastAsia"/>
        </w:rPr>
        <w:t xml:space="preserve">一、项目基本情况</w:t>
      </w:r>
      <w:bookmarkEnd w:id="8"/>
      <w:r/>
      <w:bookmarkEnd w:id="9"/>
      <w:r/>
      <w:bookmarkEnd w:id="10"/>
      <w:r/>
      <w:bookmarkEnd w:id="11"/>
      <w:r/>
      <w:bookmarkEnd w:id="12"/>
      <w:r/>
      <w:r/>
    </w:p>
    <w:p>
      <w:pPr>
        <w:pStyle w:val="702"/>
        <w:ind w:firstLine="480"/>
        <w:rPr>
          <w:rFonts w:ascii="宋体" w:hAnsi="宋体"/>
          <w:sz w:val="24"/>
          <w:szCs w:val="24"/>
        </w:rPr>
      </w:pPr>
      <w:r>
        <w:rPr>
          <w:rFonts w:hint="eastAsia" w:ascii="宋体" w:hAnsi="宋体"/>
          <w:sz w:val="24"/>
          <w:szCs w:val="24"/>
        </w:rPr>
        <w:t xml:space="preserve">1.项目编号：</w:t>
      </w:r>
      <w:r>
        <w:rPr>
          <w:rFonts w:ascii="Segoe UI" w:hAnsi="Segoe UI" w:eastAsia="Segoe UI" w:cs="Segoe UI"/>
          <w:i w:val="0"/>
          <w:caps w:val="0"/>
          <w:spacing w:val="0"/>
          <w:sz w:val="16"/>
          <w:szCs w:val="16"/>
          <w:lang w:val="en-US" w:eastAsia="zh-CN" w:bidi="ar"/>
        </w:rPr>
        <w:t xml:space="preserve">J</w:t>
      </w:r>
      <w:r>
        <w:rPr>
          <w:rFonts w:ascii="Segoe UI" w:hAnsi="Segoe UI" w:eastAsia="Segoe UI" w:cs="Segoe UI"/>
          <w:i w:val="0"/>
          <w:caps w:val="0"/>
          <w:spacing w:val="0"/>
          <w:sz w:val="24"/>
          <w:szCs w:val="24"/>
          <w:lang w:val="en-US" w:eastAsia="zh-CN" w:bidi="ar"/>
        </w:rPr>
        <w:t xml:space="preserve">SZC-320400-JZCG-G2026-0338</w:t>
      </w:r>
      <w:r>
        <w:rPr>
          <w:rFonts w:ascii="宋体" w:hAnsi="宋体"/>
          <w:sz w:val="24"/>
          <w:szCs w:val="24"/>
        </w:rPr>
      </w:r>
      <w:r/>
    </w:p>
    <w:p>
      <w:pPr>
        <w:pStyle w:val="702"/>
        <w:ind w:firstLine="480"/>
        <w:rPr>
          <w:rFonts w:ascii="宋体" w:hAnsi="宋体"/>
          <w:sz w:val="24"/>
          <w:szCs w:val="24"/>
        </w:rPr>
      </w:pPr>
      <w:r>
        <w:rPr>
          <w:rFonts w:hint="eastAsia" w:ascii="宋体" w:hAnsi="宋体"/>
          <w:sz w:val="24"/>
          <w:szCs w:val="24"/>
        </w:rPr>
        <w:t xml:space="preserve">2.项目名称：2026年常州市钟楼区环境卫生管理处环卫车辆加油服务项目</w:t>
      </w:r>
      <w:r>
        <w:rPr>
          <w:rFonts w:ascii="宋体" w:hAnsi="宋体"/>
          <w:sz w:val="24"/>
          <w:szCs w:val="24"/>
        </w:rPr>
      </w:r>
      <w:r/>
    </w:p>
    <w:p>
      <w:pPr>
        <w:pStyle w:val="702"/>
        <w:ind w:firstLine="480"/>
        <w:rPr>
          <w:rFonts w:ascii="宋体" w:hAnsi="宋体"/>
          <w:sz w:val="24"/>
          <w:szCs w:val="24"/>
        </w:rPr>
      </w:pPr>
      <w:r/>
      <w:bookmarkEnd w:id="13"/>
      <w:r>
        <w:rPr>
          <w:rFonts w:hint="eastAsia" w:ascii="宋体" w:hAnsi="宋体"/>
          <w:sz w:val="24"/>
          <w:szCs w:val="24"/>
        </w:rPr>
        <w:t xml:space="preserve">3.预算金额：200万元</w:t>
      </w:r>
      <w:r>
        <w:rPr>
          <w:rFonts w:ascii="宋体" w:hAnsi="宋体"/>
          <w:sz w:val="24"/>
          <w:szCs w:val="24"/>
        </w:rPr>
      </w:r>
      <w:r/>
    </w:p>
    <w:p>
      <w:pPr>
        <w:pStyle w:val="702"/>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sz w:val="24"/>
          <w:szCs w:val="24"/>
          <w:u w:val="single"/>
          <w:lang w:val="en-US" w:eastAsia="zh-CN"/>
        </w:rPr>
        <w:t xml:space="preserve">设定</w:t>
      </w:r>
      <w:r>
        <w:rPr>
          <w:rFonts w:hint="eastAsia" w:ascii="宋体" w:hAnsi="宋体"/>
          <w:sz w:val="24"/>
          <w:szCs w:val="24"/>
          <w:u w:val="single"/>
        </w:rPr>
        <w:t xml:space="preserve"> </w:t>
      </w:r>
      <w:r>
        <w:rPr>
          <w:rFonts w:hint="eastAsia" w:ascii="宋体" w:hAnsi="宋体"/>
          <w:sz w:val="24"/>
          <w:szCs w:val="24"/>
        </w:rPr>
        <w:t xml:space="preserve">最高限价，最高限价为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200</w:t>
      </w:r>
      <w:r>
        <w:rPr>
          <w:rFonts w:hint="eastAsia" w:ascii="宋体" w:hAnsi="宋体"/>
          <w:sz w:val="24"/>
          <w:szCs w:val="24"/>
          <w:u w:val="single"/>
        </w:rPr>
        <w:t xml:space="preserve"> </w:t>
      </w:r>
      <w:r>
        <w:rPr>
          <w:rFonts w:hint="eastAsia" w:ascii="宋体" w:hAnsi="宋体"/>
          <w:sz w:val="24"/>
          <w:szCs w:val="24"/>
        </w:rPr>
        <w:t xml:space="preserve">万元。</w:t>
      </w:r>
      <w:r>
        <w:rPr>
          <w:rFonts w:ascii="宋体" w:hAnsi="宋体"/>
          <w:sz w:val="24"/>
          <w:szCs w:val="24"/>
        </w:rPr>
      </w:r>
      <w:r/>
    </w:p>
    <w:p>
      <w:pPr>
        <w:pStyle w:val="702"/>
        <w:ind w:firstLine="480"/>
        <w:rPr>
          <w:rFonts w:ascii="宋体" w:hAnsi="宋体"/>
          <w:sz w:val="24"/>
          <w:szCs w:val="24"/>
          <w:u w:val="single"/>
        </w:rPr>
      </w:pPr>
      <w:r>
        <w:rPr>
          <w:rFonts w:hint="eastAsia" w:ascii="宋体" w:hAnsi="宋体"/>
          <w:sz w:val="24"/>
          <w:szCs w:val="24"/>
        </w:rPr>
        <w:t xml:space="preserve">5.采购需求（简介）：本项目是2026年常州市钟楼区环境卫生管理处环卫车辆加油服务项目，针对常州市钟楼区环境卫生管理处31辆车提供车辆加油服务。要求能提供以下油品：92#车用汽油（VIA)、0#车用柴油(VI）、-10#车用柴油(VI）、尾气处理液（符合东风车辆标准）</w:t>
      </w:r>
      <w:r>
        <w:rPr>
          <w:rFonts w:hint="eastAsia" w:ascii="宋体" w:hAnsi="宋体"/>
          <w:sz w:val="24"/>
          <w:szCs w:val="24"/>
          <w:lang w:eastAsia="zh-CN"/>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02"/>
        <w:ind w:firstLine="480"/>
        <w:rPr>
          <w:rFonts w:hint="eastAsia" w:ascii="宋体" w:hAnsi="宋体" w:eastAsia="宋体"/>
          <w:sz w:val="24"/>
          <w:szCs w:val="24"/>
          <w:u w:val="single"/>
          <w:lang w:eastAsia="zh-CN"/>
        </w:rPr>
      </w:pPr>
      <w:r>
        <w:rPr>
          <w:rFonts w:hint="eastAsia" w:ascii="宋体" w:hAnsi="宋体"/>
          <w:sz w:val="24"/>
          <w:szCs w:val="24"/>
        </w:rPr>
        <w:t xml:space="preserve">6.合同履行期限：自合同签订之日起一年</w:t>
      </w:r>
      <w:r>
        <w:rPr>
          <w:rFonts w:hint="eastAsia" w:ascii="宋体" w:hAnsi="宋体"/>
          <w:sz w:val="24"/>
          <w:szCs w:val="24"/>
          <w:lang w:eastAsia="zh-CN"/>
        </w:rPr>
        <w:t xml:space="preserve">。</w:t>
      </w:r>
      <w:r>
        <w:rPr>
          <w:rFonts w:hint="eastAsia" w:ascii="宋体" w:hAnsi="宋体" w:eastAsia="宋体"/>
          <w:sz w:val="24"/>
          <w:szCs w:val="24"/>
          <w:u w:val="single"/>
          <w:lang w:eastAsia="zh-CN"/>
        </w:rPr>
      </w:r>
      <w:r/>
    </w:p>
    <w:p>
      <w:pPr>
        <w:pStyle w:val="705"/>
        <w:ind w:firstLine="498"/>
        <w:spacing w:before="156" w:after="156" w:line="360" w:lineRule="auto"/>
      </w:pPr>
      <w:r/>
      <w:bookmarkStart w:id="14" w:name="_Toc35393622"/>
      <w:r/>
      <w:bookmarkStart w:id="15" w:name="_Toc35393791"/>
      <w:r/>
      <w:bookmarkStart w:id="16" w:name="_Toc28359003"/>
      <w:r/>
      <w:bookmarkStart w:id="17" w:name="_Toc28359080"/>
      <w:r/>
      <w:bookmarkStart w:id="18" w:name="_Toc38985264"/>
      <w:r>
        <w:rPr>
          <w:rFonts w:hint="eastAsia"/>
        </w:rPr>
        <w:t xml:space="preserve">二、申请人的资格要求：</w:t>
      </w:r>
      <w:bookmarkEnd w:id="14"/>
      <w:r/>
      <w:bookmarkEnd w:id="15"/>
      <w:r/>
      <w:bookmarkEnd w:id="16"/>
      <w:r/>
      <w:bookmarkEnd w:id="17"/>
      <w:r/>
      <w:bookmarkEnd w:id="18"/>
      <w:r/>
      <w:r/>
    </w:p>
    <w:p>
      <w:pPr>
        <w:pStyle w:val="702"/>
        <w:ind w:firstLine="480"/>
        <w:rPr>
          <w:rFonts w:hint="eastAsia" w:ascii="宋体" w:hAnsi="宋体"/>
          <w:sz w:val="24"/>
          <w:szCs w:val="24"/>
        </w:rPr>
      </w:pPr>
      <w:r/>
      <w:bookmarkStart w:id="19" w:name="_Toc28359004"/>
      <w:r/>
      <w:bookmarkStart w:id="20" w:name="_Toc35393792"/>
      <w:r/>
      <w:bookmarkStart w:id="21" w:name="_Toc35393623"/>
      <w:r/>
      <w:bookmarkStart w:id="22" w:name="_Toc38985265"/>
      <w:r/>
      <w:bookmarkStart w:id="23"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2"/>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0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2"/>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02"/>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70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02"/>
        <w:ind w:firstLine="480"/>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无</w:t>
      </w:r>
      <w:r>
        <w:rPr>
          <w:rFonts w:hint="eastAsia" w:ascii="宋体" w:hAnsi="宋体" w:eastAsia="宋体" w:cs="宋体"/>
          <w:sz w:val="24"/>
          <w:szCs w:val="24"/>
          <w:lang w:val="en-US" w:eastAsia="zh-CN"/>
        </w:rPr>
      </w:r>
      <w:r/>
    </w:p>
    <w:p>
      <w:pPr>
        <w:pStyle w:val="705"/>
        <w:ind w:firstLine="498"/>
        <w:spacing w:before="156" w:after="156" w:line="360" w:lineRule="auto"/>
      </w:pPr>
      <w:r>
        <w:rPr>
          <w:rFonts w:hint="eastAsia"/>
        </w:rPr>
        <w:t xml:space="preserve">三、获取招标文件</w:t>
      </w:r>
      <w:bookmarkEnd w:id="19"/>
      <w:r/>
      <w:bookmarkEnd w:id="20"/>
      <w:r/>
      <w:bookmarkEnd w:id="21"/>
      <w:r/>
      <w:bookmarkEnd w:id="22"/>
      <w:r/>
      <w:bookmarkEnd w:id="23"/>
      <w:r/>
      <w:r/>
    </w:p>
    <w:p>
      <w:pPr>
        <w:pStyle w:val="702"/>
        <w:ind w:firstLine="540"/>
        <w:spacing w:line="360" w:lineRule="auto"/>
        <w:rPr>
          <w:rFonts w:ascii="宋体" w:hAnsi="宋体" w:cs="宋体"/>
          <w:sz w:val="24"/>
          <w:szCs w:val="24"/>
        </w:rPr>
      </w:pPr>
      <w:r/>
      <w:bookmarkStart w:id="24" w:name="_Toc28359005"/>
      <w:r/>
      <w:bookmarkStart w:id="25" w:name="_Toc35393793"/>
      <w:r/>
      <w:bookmarkStart w:id="26" w:name="_Toc28359082"/>
      <w:r/>
      <w:bookmarkStart w:id="27" w:name="_Toc38985266"/>
      <w:r/>
      <w:bookmarkStart w:id="28"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0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5"/>
        <w:ind w:firstLine="498"/>
        <w:spacing w:before="156" w:after="156" w:line="360" w:lineRule="auto"/>
      </w:pPr>
      <w:r/>
      <w:bookmarkEnd w:id="24"/>
      <w:r/>
      <w:bookmarkEnd w:id="25"/>
      <w:r/>
      <w:bookmarkEnd w:id="26"/>
      <w:r/>
      <w:bookmarkEnd w:id="27"/>
      <w:r/>
      <w:bookmarkEnd w:id="28"/>
      <w:r/>
      <w:bookmarkStart w:id="29" w:name="_Toc28359007"/>
      <w:r/>
      <w:bookmarkStart w:id="30" w:name="_Toc38985267"/>
      <w:r/>
      <w:bookmarkStart w:id="31" w:name="_Toc35393794"/>
      <w:r/>
      <w:bookmarkStart w:id="32" w:name="_Toc28359084"/>
      <w:r/>
      <w:bookmarkStart w:id="33" w:name="_Toc35393625"/>
      <w:r>
        <w:rPr>
          <w:rFonts w:hint="eastAsia"/>
        </w:rPr>
        <w:t xml:space="preserve">四、投标文件提交</w:t>
      </w:r>
      <w:r/>
    </w:p>
    <w:p>
      <w:pPr>
        <w:pStyle w:val="70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02"/>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05"/>
        <w:ind w:firstLine="498"/>
        <w:spacing w:before="156" w:after="156" w:line="360" w:lineRule="auto"/>
      </w:pPr>
      <w:r>
        <w:rPr>
          <w:rFonts w:hint="eastAsia"/>
        </w:rPr>
        <w:t xml:space="preserve">五、公告期限</w:t>
      </w:r>
      <w:bookmarkEnd w:id="29"/>
      <w:r/>
      <w:bookmarkEnd w:id="30"/>
      <w:r/>
      <w:bookmarkEnd w:id="31"/>
      <w:r/>
      <w:bookmarkEnd w:id="32"/>
      <w:r/>
      <w:bookmarkEnd w:id="33"/>
      <w:r/>
      <w:r/>
    </w:p>
    <w:p>
      <w:pPr>
        <w:pStyle w:val="702"/>
        <w:ind w:firstLine="480"/>
        <w:rPr>
          <w:rFonts w:ascii="宋体" w:hAnsi="宋体" w:cs="宋体"/>
          <w:sz w:val="24"/>
          <w:szCs w:val="24"/>
        </w:rPr>
      </w:pPr>
      <w:r/>
      <w:bookmarkStart w:id="34" w:name="_Toc38985268"/>
      <w:r/>
      <w:bookmarkStart w:id="35" w:name="_Toc35393795"/>
      <w:r/>
      <w:bookmarkStart w:id="36"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5"/>
        <w:ind w:firstLine="498"/>
        <w:spacing w:before="156" w:after="156" w:line="360" w:lineRule="auto"/>
      </w:pPr>
      <w:r>
        <w:rPr>
          <w:rFonts w:hint="eastAsia"/>
        </w:rPr>
        <w:t xml:space="preserve">六、其他补充事宜</w:t>
      </w:r>
      <w:bookmarkEnd w:id="34"/>
      <w:r/>
      <w:bookmarkEnd w:id="35"/>
      <w:r/>
      <w:bookmarkEnd w:id="36"/>
      <w:r/>
      <w:r/>
    </w:p>
    <w:p>
      <w:pPr>
        <w:pStyle w:val="70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5"/>
        <w:ind w:firstLine="498"/>
        <w:spacing w:before="156" w:after="156" w:line="360" w:lineRule="auto"/>
      </w:pPr>
      <w:r/>
      <w:bookmarkStart w:id="37" w:name="_Toc35393796"/>
      <w:r/>
      <w:bookmarkStart w:id="38" w:name="_Toc28359085"/>
      <w:r/>
      <w:bookmarkStart w:id="39" w:name="_Toc28359008"/>
      <w:r/>
      <w:bookmarkStart w:id="40" w:name="_Toc38985269"/>
      <w:r/>
      <w:bookmarkStart w:id="41" w:name="_Toc35393627"/>
      <w:r>
        <w:rPr>
          <w:rFonts w:hint="eastAsia"/>
        </w:rPr>
        <w:t xml:space="preserve">七、本次招标联系方式</w:t>
      </w:r>
      <w:bookmarkEnd w:id="37"/>
      <w:r/>
      <w:bookmarkEnd w:id="38"/>
      <w:r/>
      <w:bookmarkEnd w:id="39"/>
      <w:r/>
      <w:bookmarkEnd w:id="40"/>
      <w:r/>
      <w:bookmarkEnd w:id="41"/>
      <w:r/>
      <w:r/>
    </w:p>
    <w:p>
      <w:pPr>
        <w:pStyle w:val="70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02"/>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常州市钟楼区环境卫生管理处</w:t>
      </w:r>
      <w:r>
        <w:rPr>
          <w:rFonts w:ascii="宋体" w:hAnsi="宋体"/>
          <w:sz w:val="24"/>
          <w:szCs w:val="24"/>
        </w:rPr>
      </w:r>
      <w:r/>
    </w:p>
    <w:p>
      <w:pPr>
        <w:pStyle w:val="702"/>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常州市钟楼区星港大道88号</w:t>
      </w:r>
      <w:r>
        <w:rPr>
          <w:rFonts w:ascii="宋体" w:hAnsi="宋体"/>
          <w:sz w:val="24"/>
          <w:szCs w:val="24"/>
          <w:highlight w:val="none"/>
        </w:rPr>
      </w:r>
      <w:r/>
    </w:p>
    <w:p>
      <w:pPr>
        <w:pStyle w:val="702"/>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韦先生</w:t>
      </w:r>
      <w:r>
        <w:rPr>
          <w:rFonts w:hint="eastAsia" w:ascii="宋体" w:hAnsi="宋体"/>
          <w:sz w:val="24"/>
          <w:szCs w:val="24"/>
          <w:highlight w:val="none"/>
          <w:u w:val="single"/>
        </w:rPr>
        <w:t xml:space="preserve"> </w:t>
      </w:r>
      <w:r>
        <w:rPr>
          <w:rFonts w:ascii="宋体" w:hAnsi="宋体"/>
          <w:sz w:val="24"/>
          <w:szCs w:val="24"/>
          <w:highlight w:val="none"/>
        </w:rPr>
      </w:r>
      <w:r/>
    </w:p>
    <w:p>
      <w:pPr>
        <w:pStyle w:val="702"/>
        <w:ind w:left="1079" w:hanging="300"/>
        <w:jc w:val="left"/>
        <w:spacing w:line="360" w:lineRule="auto"/>
        <w:rPr>
          <w:rFonts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0519-81986088</w:t>
      </w:r>
      <w:r>
        <w:rPr>
          <w:rFonts w:hint="eastAsia" w:ascii="宋体" w:hAnsi="宋体"/>
          <w:sz w:val="24"/>
          <w:szCs w:val="24"/>
          <w:highlight w:val="none"/>
          <w:u w:val="single"/>
        </w:rPr>
        <w:t xml:space="preserve"> </w:t>
      </w:r>
      <w:bookmarkStart w:id="42" w:name="_Toc28359009"/>
      <w:r/>
      <w:bookmarkStart w:id="43" w:name="_Toc28359086"/>
      <w:r>
        <w:rPr>
          <w:rFonts w:ascii="宋体" w:hAnsi="宋体"/>
          <w:sz w:val="24"/>
          <w:szCs w:val="24"/>
          <w:highlight w:val="none"/>
          <w:u w:val="single"/>
        </w:rPr>
      </w:r>
      <w:r/>
    </w:p>
    <w:p>
      <w:pPr>
        <w:pStyle w:val="702"/>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2"/>
      <w:r/>
      <w:bookmarkEnd w:id="43"/>
      <w:r>
        <w:rPr>
          <w:rFonts w:ascii="宋体" w:hAnsi="宋体"/>
          <w:sz w:val="24"/>
          <w:szCs w:val="24"/>
        </w:rPr>
      </w:r>
      <w:r/>
    </w:p>
    <w:p>
      <w:pPr>
        <w:pStyle w:val="702"/>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702"/>
        <w:ind w:firstLine="720"/>
        <w:spacing w:line="360" w:lineRule="auto"/>
        <w:rPr>
          <w:rFonts w:ascii="宋体" w:hAnsi="宋体"/>
          <w:sz w:val="24"/>
          <w:szCs w:val="24"/>
        </w:rPr>
      </w:pPr>
      <w:r/>
      <w:bookmarkStart w:id="44" w:name="_Toc28359010"/>
      <w:r/>
      <w:bookmarkStart w:id="45" w:name="_Toc28359087"/>
      <w:r>
        <w:rPr>
          <w:rFonts w:hint="eastAsia" w:ascii="宋体" w:hAnsi="宋体"/>
          <w:sz w:val="24"/>
          <w:szCs w:val="24"/>
        </w:rPr>
        <w:t xml:space="preserve">采购文件相关联系人：</w:t>
      </w:r>
      <w:r>
        <w:rPr>
          <w:rFonts w:hint="eastAsia" w:ascii="宋体" w:hAnsi="宋体"/>
          <w:sz w:val="24"/>
          <w:szCs w:val="24"/>
          <w:lang w:val="en-US" w:eastAsia="zh-CN"/>
        </w:rPr>
        <w:t xml:space="preserve">杭先生</w:t>
      </w:r>
      <w:r>
        <w:rPr>
          <w:rFonts w:hint="eastAsia" w:ascii="宋体" w:hAnsi="宋体"/>
          <w:sz w:val="24"/>
          <w:szCs w:val="24"/>
        </w:rPr>
        <w:t xml:space="preserve">              </w:t>
      </w:r>
      <w:r>
        <w:rPr>
          <w:rFonts w:ascii="宋体" w:hAnsi="宋体"/>
          <w:sz w:val="24"/>
          <w:szCs w:val="24"/>
        </w:rPr>
      </w:r>
      <w:r/>
    </w:p>
    <w:p>
      <w:pPr>
        <w:pStyle w:val="702"/>
        <w:ind w:firstLine="720"/>
        <w:spacing w:line="360" w:lineRule="auto"/>
        <w:rPr>
          <w:rFonts w:hint="eastAsia" w:ascii="宋体" w:hAnsi="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0519-85588156</w:t>
      </w:r>
      <w:r>
        <w:rPr>
          <w:rFonts w:hint="eastAsia" w:ascii="宋体" w:hAnsi="宋体"/>
          <w:sz w:val="24"/>
          <w:szCs w:val="24"/>
          <w:lang w:val="en-US" w:eastAsia="zh-CN"/>
        </w:rPr>
      </w:r>
      <w:r/>
    </w:p>
    <w:p>
      <w:pPr>
        <w:pStyle w:val="702"/>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郭女士</w:t>
      </w:r>
      <w:r>
        <w:rPr>
          <w:rFonts w:hint="eastAsia" w:ascii="宋体" w:hAnsi="宋体"/>
          <w:sz w:val="24"/>
          <w:szCs w:val="24"/>
        </w:rPr>
        <w:t xml:space="preserve">             </w:t>
      </w:r>
      <w:r>
        <w:rPr>
          <w:rFonts w:ascii="宋体" w:hAnsi="宋体"/>
          <w:sz w:val="24"/>
          <w:szCs w:val="24"/>
        </w:rPr>
      </w:r>
      <w:r/>
    </w:p>
    <w:p>
      <w:pPr>
        <w:pStyle w:val="702"/>
        <w:ind w:firstLine="720"/>
        <w:spacing w:line="360" w:lineRule="auto"/>
        <w:rPr>
          <w:rFonts w:hint="eastAsia" w:ascii="宋体" w:hAnsi="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0519-85588150</w:t>
      </w:r>
      <w:r>
        <w:rPr>
          <w:rFonts w:hint="eastAsia" w:ascii="宋体" w:hAnsi="宋体"/>
          <w:sz w:val="24"/>
          <w:szCs w:val="24"/>
          <w:lang w:val="en-US" w:eastAsia="zh-CN"/>
        </w:rPr>
      </w:r>
      <w:r/>
    </w:p>
    <w:p>
      <w:pPr>
        <w:pStyle w:val="702"/>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02"/>
        <w:ind w:firstLine="720"/>
        <w:spacing w:line="360" w:lineRule="auto"/>
        <w:rPr>
          <w:rFonts w:ascii="宋体" w:hAnsi="宋体"/>
          <w:sz w:val="24"/>
          <w:szCs w:val="24"/>
        </w:rPr>
      </w:pPr>
      <w:r>
        <w:rPr>
          <w:rFonts w:ascii="宋体" w:hAnsi="宋体"/>
          <w:sz w:val="24"/>
          <w:szCs w:val="24"/>
        </w:rPr>
      </w:r>
      <w:r/>
    </w:p>
    <w:p>
      <w:pPr>
        <w:pStyle w:val="705"/>
        <w:ind w:firstLine="498"/>
        <w:spacing w:before="156" w:after="156" w:line="360" w:lineRule="auto"/>
      </w:pPr>
      <w:r/>
      <w:bookmarkEnd w:id="44"/>
      <w:r/>
      <w:bookmarkEnd w:id="45"/>
      <w:r>
        <w:rPr>
          <w:rFonts w:hint="eastAsia"/>
        </w:rPr>
        <w:t xml:space="preserve">八、其他</w:t>
      </w:r>
      <w:r/>
    </w:p>
    <w:p>
      <w:pPr>
        <w:pStyle w:val="702"/>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0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02"/>
        <w:ind w:firstLine="480"/>
        <w:spacing w:line="560" w:lineRule="exact"/>
        <w:rPr>
          <w:rFonts w:hint="eastAsia" w:ascii="宋体" w:hAnsi="宋体"/>
          <w:sz w:val="24"/>
        </w:rPr>
      </w:pPr>
      <w:r>
        <w:rPr>
          <w:rFonts w:hint="eastAsia" w:ascii="宋体" w:hAnsi="宋体"/>
          <w:sz w:val="24"/>
        </w:rPr>
      </w:r>
      <w:r/>
    </w:p>
    <w:p>
      <w:pPr>
        <w:pStyle w:val="70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4"/>
        <w:ind w:firstLine="2429"/>
        <w:jc w:val="both"/>
        <w:rPr>
          <w:rFonts w:hint="eastAsia" w:ascii="黑体" w:eastAsia="黑体"/>
          <w:b w:val="0"/>
          <w:bCs w:val="0"/>
        </w:rPr>
      </w:pPr>
      <w:r/>
      <w:bookmarkStart w:id="46" w:name="_Toc120614211"/>
      <w:r>
        <w:rPr>
          <w:rFonts w:hint="eastAsia" w:ascii="黑体" w:eastAsia="黑体"/>
        </w:rPr>
        <w:t xml:space="preserve">第二章  </w:t>
      </w:r>
      <w:bookmarkEnd w:id="3"/>
      <w:r/>
      <w:bookmarkEnd w:id="4"/>
      <w:r/>
      <w:bookmarkEnd w:id="5"/>
      <w:r/>
      <w:bookmarkEnd w:id="6"/>
      <w:r/>
      <w:bookmarkEnd w:id="7"/>
      <w:r/>
      <w:bookmarkEnd w:id="46"/>
      <w:r/>
      <w:bookmarkStart w:id="47" w:name="_Toc16938518"/>
      <w:r/>
      <w:bookmarkStart w:id="48" w:name="_Toc120614213"/>
      <w:r/>
      <w:bookmarkStart w:id="49" w:name="_Toc513029202"/>
      <w:r/>
      <w:bookmarkStart w:id="50" w:name="_Toc20823274"/>
      <w:r>
        <w:rPr>
          <w:rFonts w:hint="eastAsia" w:ascii="黑体" w:eastAsia="黑体"/>
        </w:rPr>
        <w:t xml:space="preserve">投标人须知</w:t>
      </w:r>
      <w:bookmarkEnd w:id="47"/>
      <w:r/>
      <w:bookmarkEnd w:id="48"/>
      <w:r/>
      <w:bookmarkEnd w:id="49"/>
      <w:r/>
      <w:bookmarkEnd w:id="50"/>
      <w:r>
        <w:rPr>
          <w:rFonts w:hint="eastAsia" w:ascii="黑体" w:eastAsia="黑体"/>
          <w:b w:val="0"/>
          <w:bCs w:val="0"/>
        </w:rPr>
      </w:r>
      <w:r/>
    </w:p>
    <w:p>
      <w:pPr>
        <w:pStyle w:val="705"/>
        <w:ind w:firstLine="498"/>
        <w:spacing w:before="156" w:after="156" w:line="360" w:lineRule="auto"/>
        <w:rPr>
          <w:rFonts w:hint="eastAsia"/>
        </w:rPr>
      </w:pPr>
      <w:r/>
      <w:bookmarkStart w:id="51" w:name="_Toc16938519"/>
      <w:r/>
      <w:bookmarkStart w:id="52" w:name="_Toc20823275"/>
      <w:r/>
      <w:bookmarkStart w:id="53" w:name="_Toc513029203"/>
      <w:r/>
      <w:bookmarkStart w:id="54" w:name="_Toc120614214"/>
      <w:r>
        <w:rPr>
          <w:rFonts w:hint="eastAsia"/>
        </w:rPr>
        <w:t xml:space="preserve">一、总则</w:t>
      </w:r>
      <w:bookmarkEnd w:id="51"/>
      <w:r/>
      <w:bookmarkEnd w:id="52"/>
      <w:r/>
      <w:bookmarkEnd w:id="53"/>
      <w:r/>
      <w:bookmarkEnd w:id="54"/>
      <w:r>
        <w:rPr>
          <w:rFonts w:hint="eastAsia"/>
        </w:rPr>
      </w:r>
      <w:r/>
    </w:p>
    <w:p>
      <w:pPr>
        <w:pStyle w:val="706"/>
        <w:ind w:firstLine="420"/>
        <w:spacing w:before="0" w:after="0" w:line="240" w:lineRule="auto"/>
        <w:rPr>
          <w:rFonts w:hint="eastAsia"/>
          <w:b w:val="0"/>
          <w:bCs w:val="0"/>
        </w:rPr>
      </w:pPr>
      <w:r/>
      <w:bookmarkStart w:id="55" w:name="_Hlt16619475"/>
      <w:r/>
      <w:bookmarkEnd w:id="55"/>
      <w:r/>
      <w:bookmarkStart w:id="56" w:name="_Toc458694821"/>
      <w:r/>
      <w:bookmarkStart w:id="57" w:name="_Toc16938520"/>
      <w:r/>
      <w:bookmarkStart w:id="58" w:name="_Toc20823276"/>
      <w:r/>
      <w:bookmarkStart w:id="59" w:name="_Toc513029204"/>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70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06"/>
        <w:ind w:firstLine="420"/>
        <w:spacing w:before="0" w:after="0" w:line="240" w:lineRule="auto"/>
        <w:rPr>
          <w:rFonts w:hint="eastAsia"/>
          <w:b w:val="0"/>
          <w:bCs w:val="0"/>
        </w:rPr>
      </w:pPr>
      <w:r/>
      <w:bookmarkStart w:id="60" w:name="_Toc20823277"/>
      <w:r/>
      <w:bookmarkStart w:id="61" w:name="_Toc513029205"/>
      <w:r/>
      <w:bookmarkStart w:id="62" w:name="_Toc16938521"/>
      <w:r>
        <w:rPr>
          <w:rFonts w:hint="eastAsia"/>
          <w:b w:val="0"/>
          <w:bCs w:val="0"/>
        </w:rPr>
        <w:t xml:space="preserve">2、合格的投标人</w:t>
      </w:r>
      <w:bookmarkEnd w:id="60"/>
      <w:r/>
      <w:bookmarkEnd w:id="61"/>
      <w:r/>
      <w:bookmarkEnd w:id="62"/>
      <w:r>
        <w:rPr>
          <w:rFonts w:hint="eastAsia"/>
          <w:b w:val="0"/>
          <w:bCs w:val="0"/>
        </w:rPr>
      </w:r>
      <w:r/>
    </w:p>
    <w:p>
      <w:pPr>
        <w:pStyle w:val="70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0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06"/>
        <w:ind w:firstLine="420"/>
        <w:spacing w:before="0" w:after="0" w:line="240" w:lineRule="auto"/>
        <w:rPr>
          <w:rFonts w:hint="eastAsia"/>
          <w:b w:val="0"/>
          <w:bCs w:val="0"/>
        </w:rPr>
      </w:pPr>
      <w:r/>
      <w:bookmarkStart w:id="63" w:name="_Toc513029206"/>
      <w:r/>
      <w:bookmarkStart w:id="64" w:name="_Toc20823278"/>
      <w:r/>
      <w:bookmarkStart w:id="65" w:name="_Toc16938522"/>
      <w:r>
        <w:rPr>
          <w:rFonts w:hint="eastAsia"/>
          <w:b w:val="0"/>
          <w:bCs w:val="0"/>
        </w:rPr>
        <w:t xml:space="preserve">3、适用法律</w:t>
      </w:r>
      <w:bookmarkEnd w:id="63"/>
      <w:r/>
      <w:bookmarkEnd w:id="64"/>
      <w:r/>
      <w:bookmarkEnd w:id="65"/>
      <w:r>
        <w:rPr>
          <w:rFonts w:hint="eastAsia"/>
          <w:b w:val="0"/>
          <w:bCs w:val="0"/>
        </w:rPr>
      </w:r>
      <w:r/>
    </w:p>
    <w:p>
      <w:pPr>
        <w:pStyle w:val="70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6"/>
        <w:ind w:firstLine="420"/>
        <w:spacing w:before="0" w:after="0" w:line="240" w:lineRule="auto"/>
        <w:rPr>
          <w:rFonts w:hint="eastAsia"/>
          <w:b w:val="0"/>
          <w:bCs w:val="0"/>
        </w:rPr>
      </w:pPr>
      <w:r/>
      <w:bookmarkStart w:id="66" w:name="_Toc462564067"/>
      <w:r/>
      <w:bookmarkStart w:id="67" w:name="_Toc16938523"/>
      <w:r/>
      <w:bookmarkStart w:id="68" w:name="_Toc20823279"/>
      <w:r/>
      <w:bookmarkStart w:id="69" w:name="_Toc513029207"/>
      <w:r>
        <w:rPr>
          <w:rFonts w:hint="eastAsia"/>
          <w:b w:val="0"/>
          <w:bCs w:val="0"/>
        </w:rPr>
        <w:t xml:space="preserve">4、投标费用</w:t>
      </w:r>
      <w:bookmarkEnd w:id="66"/>
      <w:r/>
      <w:bookmarkEnd w:id="67"/>
      <w:r/>
      <w:bookmarkEnd w:id="68"/>
      <w:r/>
      <w:bookmarkEnd w:id="69"/>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0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0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05"/>
        <w:ind w:firstLine="321"/>
        <w:spacing w:before="156" w:after="156" w:line="360" w:lineRule="auto"/>
        <w:rPr>
          <w:rFonts w:hint="eastAsia"/>
        </w:rPr>
      </w:pPr>
      <w:r/>
      <w:bookmarkStart w:id="70" w:name="_Toc20823281"/>
      <w:r/>
      <w:bookmarkStart w:id="71" w:name="_Toc120614215"/>
      <w:r/>
      <w:bookmarkStart w:id="72" w:name="_Toc513029209"/>
      <w:r/>
      <w:bookmarkStart w:id="73" w:name="_Toc16938525"/>
      <w:r>
        <w:rPr>
          <w:rFonts w:hint="eastAsia"/>
        </w:rPr>
        <w:t xml:space="preserve">二、招标文件</w:t>
      </w:r>
      <w:bookmarkEnd w:id="70"/>
      <w:r/>
      <w:bookmarkEnd w:id="71"/>
      <w:r/>
      <w:bookmarkEnd w:id="72"/>
      <w:r/>
      <w:bookmarkEnd w:id="73"/>
      <w:r>
        <w:rPr>
          <w:rFonts w:hint="eastAsia"/>
        </w:rPr>
      </w:r>
      <w:r/>
    </w:p>
    <w:p>
      <w:pPr>
        <w:pStyle w:val="706"/>
        <w:ind w:firstLine="420"/>
        <w:spacing w:before="0" w:after="0" w:line="240" w:lineRule="auto"/>
        <w:rPr>
          <w:rFonts w:hint="eastAsia"/>
          <w:b w:val="0"/>
          <w:bCs w:val="0"/>
        </w:rPr>
      </w:pPr>
      <w:r/>
      <w:bookmarkStart w:id="74" w:name="_Toc16938526"/>
      <w:r/>
      <w:bookmarkStart w:id="75" w:name="_Toc20823282"/>
      <w:r/>
      <w:bookmarkStart w:id="76" w:name="_Toc513029210"/>
      <w:r>
        <w:rPr>
          <w:rFonts w:hint="eastAsia"/>
          <w:b w:val="0"/>
          <w:bCs w:val="0"/>
        </w:rPr>
        <w:t xml:space="preserve">6、招标文件构成</w:t>
      </w:r>
      <w:bookmarkEnd w:id="74"/>
      <w:r/>
      <w:bookmarkEnd w:id="75"/>
      <w:r/>
      <w:bookmarkEnd w:id="76"/>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0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0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06"/>
        <w:ind w:firstLine="560"/>
        <w:spacing w:before="0" w:after="0" w:line="240" w:lineRule="auto"/>
        <w:rPr>
          <w:rFonts w:hint="eastAsia"/>
          <w:b w:val="0"/>
          <w:bCs w:val="0"/>
        </w:rPr>
      </w:pPr>
      <w:r/>
      <w:bookmarkStart w:id="77" w:name="_Toc20823283"/>
      <w:r/>
      <w:bookmarkStart w:id="78" w:name="_Toc16938527"/>
      <w:r/>
      <w:bookmarkStart w:id="79" w:name="_Toc513029211"/>
      <w:r/>
      <w:bookmarkStart w:id="80" w:name="_Toc462564070"/>
      <w:r>
        <w:rPr>
          <w:rFonts w:hint="eastAsia"/>
          <w:b w:val="0"/>
          <w:bCs w:val="0"/>
        </w:rPr>
        <w:t xml:space="preserve">7、招标文件的澄清</w:t>
      </w:r>
      <w:bookmarkEnd w:id="77"/>
      <w:r/>
      <w:bookmarkEnd w:id="78"/>
      <w:r/>
      <w:bookmarkEnd w:id="79"/>
      <w:r/>
      <w:bookmarkEnd w:id="80"/>
      <w:r>
        <w:rPr>
          <w:rFonts w:hint="eastAsia"/>
          <w:b w:val="0"/>
          <w:bCs w:val="0"/>
        </w:rPr>
      </w:r>
      <w:r/>
    </w:p>
    <w:p>
      <w:pPr>
        <w:pStyle w:val="70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6"/>
        <w:ind w:firstLine="560"/>
        <w:spacing w:before="0" w:after="0" w:line="240" w:lineRule="auto"/>
        <w:rPr>
          <w:rFonts w:hint="eastAsia"/>
          <w:b w:val="0"/>
          <w:bCs w:val="0"/>
        </w:rPr>
      </w:pPr>
      <w:r/>
      <w:bookmarkStart w:id="81" w:name="_Toc16938528"/>
      <w:r/>
      <w:bookmarkStart w:id="82" w:name="_Toc462564071"/>
      <w:r/>
      <w:bookmarkStart w:id="83" w:name="_Toc513029212"/>
      <w:r/>
      <w:bookmarkStart w:id="84" w:name="_Toc20823284"/>
      <w:r>
        <w:rPr>
          <w:rFonts w:hint="eastAsia"/>
          <w:b w:val="0"/>
          <w:bCs w:val="0"/>
        </w:rPr>
        <w:t xml:space="preserve">8、招标文件的修改</w:t>
      </w:r>
      <w:bookmarkEnd w:id="81"/>
      <w:r/>
      <w:bookmarkEnd w:id="82"/>
      <w:r/>
      <w:bookmarkEnd w:id="83"/>
      <w:r/>
      <w:bookmarkEnd w:id="84"/>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0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0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05"/>
        <w:ind w:firstLine="482"/>
        <w:spacing w:before="156" w:after="156" w:line="360" w:lineRule="auto"/>
        <w:rPr>
          <w:rFonts w:hint="eastAsia"/>
        </w:rPr>
      </w:pPr>
      <w:r/>
      <w:bookmarkStart w:id="85" w:name="_Toc462564072"/>
      <w:r/>
      <w:bookmarkStart w:id="86" w:name="_Toc16938529"/>
      <w:r/>
      <w:bookmarkStart w:id="87" w:name="_Toc513029213"/>
      <w:r/>
      <w:bookmarkStart w:id="88" w:name="_Toc20823285"/>
      <w:r/>
      <w:bookmarkStart w:id="89" w:name="_Toc120614216"/>
      <w:r>
        <w:rPr>
          <w:rFonts w:hint="eastAsia"/>
        </w:rPr>
        <w:t xml:space="preserve">三、投标文件的编制</w:t>
      </w:r>
      <w:bookmarkEnd w:id="85"/>
      <w:r/>
      <w:bookmarkEnd w:id="86"/>
      <w:r/>
      <w:bookmarkEnd w:id="87"/>
      <w:r/>
      <w:bookmarkEnd w:id="88"/>
      <w:r/>
      <w:bookmarkEnd w:id="89"/>
      <w:r>
        <w:rPr>
          <w:rFonts w:hint="eastAsia"/>
        </w:rPr>
      </w:r>
      <w:r/>
    </w:p>
    <w:p>
      <w:pPr>
        <w:pStyle w:val="706"/>
        <w:ind w:firstLine="560"/>
        <w:spacing w:before="0" w:after="0" w:line="240" w:lineRule="auto"/>
        <w:rPr>
          <w:rFonts w:hint="eastAsia"/>
          <w:bCs w:val="0"/>
        </w:rPr>
      </w:pPr>
      <w:r/>
      <w:bookmarkStart w:id="90" w:name="_Toc16938530"/>
      <w:r/>
      <w:bookmarkStart w:id="91" w:name="_Toc462564073"/>
      <w:r/>
      <w:bookmarkStart w:id="92" w:name="_Toc20823286"/>
      <w:r/>
      <w:bookmarkStart w:id="93" w:name="_Toc513029214"/>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70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06"/>
        <w:ind w:firstLine="420"/>
        <w:spacing w:before="0" w:after="0" w:line="240" w:lineRule="auto"/>
        <w:rPr>
          <w:rFonts w:hint="eastAsia"/>
          <w:b w:val="0"/>
          <w:bCs w:val="0"/>
        </w:rPr>
      </w:pPr>
      <w:r/>
      <w:bookmarkStart w:id="94" w:name="_Toc513029215"/>
      <w:r/>
      <w:bookmarkStart w:id="95" w:name="_Toc20823287"/>
      <w:r/>
      <w:bookmarkStart w:id="96" w:name="_Toc16938531"/>
      <w:r/>
      <w:bookmarkStart w:id="97" w:name="_Toc462564074"/>
      <w:r>
        <w:rPr>
          <w:rFonts w:hint="eastAsia"/>
          <w:b w:val="0"/>
          <w:bCs w:val="0"/>
        </w:rPr>
        <w:t xml:space="preserve">10、投标文件构成</w:t>
      </w:r>
      <w:bookmarkEnd w:id="94"/>
      <w:r/>
      <w:bookmarkEnd w:id="95"/>
      <w:r/>
      <w:bookmarkEnd w:id="96"/>
      <w:r/>
      <w:bookmarkEnd w:id="97"/>
      <w:r>
        <w:rPr>
          <w:rFonts w:hint="eastAsia"/>
          <w:b w:val="0"/>
          <w:bCs w:val="0"/>
        </w:rPr>
      </w:r>
      <w:r/>
    </w:p>
    <w:p>
      <w:pPr>
        <w:pStyle w:val="702"/>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06"/>
        <w:ind w:firstLine="420"/>
        <w:spacing w:before="0" w:after="0" w:line="240" w:lineRule="auto"/>
        <w:rPr>
          <w:rFonts w:hint="eastAsia"/>
          <w:b w:val="0"/>
          <w:bCs w:val="0"/>
        </w:rPr>
      </w:pPr>
      <w:r/>
      <w:bookmarkStart w:id="98" w:name="_Hlt26954838"/>
      <w:r/>
      <w:bookmarkEnd w:id="98"/>
      <w:r/>
      <w:bookmarkStart w:id="99" w:name="_Hlt26668975"/>
      <w:r/>
      <w:bookmarkEnd w:id="99"/>
      <w:r/>
      <w:bookmarkStart w:id="100" w:name="_Hlt26670360"/>
      <w:r/>
      <w:bookmarkEnd w:id="100"/>
      <w:r/>
      <w:bookmarkStart w:id="101" w:name="_Toc513029219"/>
      <w:r/>
      <w:bookmarkStart w:id="102" w:name="_Toc14577357"/>
      <w:r/>
      <w:bookmarkStart w:id="103" w:name="_Toc49090509"/>
      <w:r/>
      <w:bookmarkStart w:id="104" w:name="_Toc513029216"/>
      <w:r/>
      <w:bookmarkStart w:id="105" w:name="_Toc49090507"/>
      <w:r/>
      <w:bookmarkStart w:id="106" w:name="_Toc14577354"/>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702"/>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06"/>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70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70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6"/>
        <w:ind w:firstLine="420"/>
        <w:spacing w:before="0" w:after="0" w:line="240" w:lineRule="auto"/>
        <w:rPr>
          <w:rFonts w:hint="eastAsia"/>
          <w:b w:val="0"/>
          <w:bCs w:val="0"/>
        </w:rPr>
      </w:pPr>
      <w:r/>
      <w:bookmarkStart w:id="112" w:name="_Hlt26954731"/>
      <w:r/>
      <w:bookmarkEnd w:id="112"/>
      <w:r/>
      <w:bookmarkStart w:id="113" w:name="_Hlt26668983"/>
      <w:r/>
      <w:bookmarkEnd w:id="113"/>
      <w:r/>
      <w:bookmarkStart w:id="114" w:name="_Hlt26954842"/>
      <w:r/>
      <w:bookmarkEnd w:id="114"/>
      <w:r/>
      <w:bookmarkStart w:id="115" w:name="_Hlt26954846"/>
      <w:r/>
      <w:bookmarkEnd w:id="115"/>
      <w:r/>
      <w:bookmarkStart w:id="116" w:name="_Hlt26670425"/>
      <w:r/>
      <w:bookmarkEnd w:id="116"/>
      <w:r/>
      <w:bookmarkStart w:id="117" w:name="_Hlt26954848"/>
      <w:r/>
      <w:bookmarkEnd w:id="117"/>
      <w:r/>
      <w:bookmarkStart w:id="118" w:name="_Hlt26670482"/>
      <w:r/>
      <w:bookmarkEnd w:id="118"/>
      <w:r/>
      <w:bookmarkStart w:id="119" w:name="_Hlt26954844"/>
      <w:r/>
      <w:bookmarkEnd w:id="119"/>
      <w:r/>
      <w:bookmarkStart w:id="120" w:name="_Hlt26670486"/>
      <w:r/>
      <w:bookmarkEnd w:id="120"/>
      <w:r/>
      <w:bookmarkStart w:id="121" w:name="_Hlt26670403"/>
      <w:r/>
      <w:bookmarkEnd w:id="121"/>
      <w:r>
        <w:rPr>
          <w:rFonts w:hint="eastAsia"/>
          <w:b w:val="0"/>
          <w:bCs w:val="0"/>
        </w:rPr>
        <w:t xml:space="preserve">13、技术要求响应及偏离表、商务要求响应及偏离表</w:t>
      </w:r>
      <w:r>
        <w:rPr>
          <w:rFonts w:hint="eastAsia"/>
          <w:b w:val="0"/>
          <w:bCs w:val="0"/>
        </w:rPr>
      </w:r>
      <w:r/>
    </w:p>
    <w:p>
      <w:pPr>
        <w:pStyle w:val="70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0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6"/>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6"/>
        <w:ind w:firstLine="420"/>
        <w:spacing w:before="0" w:after="0" w:line="240" w:lineRule="auto"/>
        <w:rPr>
          <w:rFonts w:hint="eastAsia"/>
          <w:b w:val="0"/>
          <w:bCs w:val="0"/>
        </w:rPr>
      </w:pPr>
      <w:r/>
      <w:bookmarkEnd w:id="122"/>
      <w:r/>
      <w:bookmarkEnd w:id="123"/>
      <w:r/>
      <w:bookmarkStart w:id="124" w:name="_Hlt26670489"/>
      <w:r/>
      <w:bookmarkEnd w:id="124"/>
      <w:r/>
      <w:bookmarkStart w:id="125" w:name="_Hlt26954850"/>
      <w:r/>
      <w:bookmarkEnd w:id="125"/>
      <w:r/>
      <w:bookmarkStart w:id="126" w:name="_Hlt26954734"/>
      <w:r/>
      <w:bookmarkEnd w:id="126"/>
      <w:r/>
      <w:bookmarkStart w:id="127" w:name="_Toc49090511"/>
      <w:r/>
      <w:bookmarkStart w:id="128" w:name="_Toc14577360"/>
      <w:r>
        <w:rPr>
          <w:rFonts w:hint="eastAsia"/>
          <w:b w:val="0"/>
          <w:bCs w:val="0"/>
        </w:rPr>
        <w:t xml:space="preserve">15、投标有效期</w:t>
      </w:r>
      <w:bookmarkEnd w:id="127"/>
      <w:r/>
      <w:bookmarkEnd w:id="128"/>
      <w:r>
        <w:rPr>
          <w:rFonts w:hint="eastAsia"/>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06"/>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05"/>
        <w:ind w:firstLine="482"/>
        <w:spacing w:before="156" w:after="156" w:line="360" w:lineRule="auto"/>
        <w:rPr>
          <w:rFonts w:hint="eastAsia"/>
        </w:rPr>
      </w:pPr>
      <w:r/>
      <w:bookmarkStart w:id="129" w:name="_Hlt26954852"/>
      <w:r/>
      <w:bookmarkEnd w:id="129"/>
      <w:r/>
      <w:bookmarkStart w:id="130" w:name="_Hlt26954739"/>
      <w:r/>
      <w:bookmarkEnd w:id="130"/>
      <w:r/>
      <w:bookmarkStart w:id="131" w:name="_Toc120614217"/>
      <w:r/>
      <w:bookmarkStart w:id="132" w:name="_Toc16938540"/>
      <w:r/>
      <w:bookmarkStart w:id="133" w:name="_Toc20823296"/>
      <w:r/>
      <w:bookmarkStart w:id="134" w:name="_Toc513029224"/>
      <w:r>
        <w:rPr>
          <w:rFonts w:hint="eastAsia"/>
        </w:rPr>
        <w:t xml:space="preserve">四、投标文件的递交</w:t>
      </w:r>
      <w:bookmarkEnd w:id="131"/>
      <w:r/>
      <w:bookmarkEnd w:id="132"/>
      <w:r/>
      <w:bookmarkEnd w:id="133"/>
      <w:r/>
      <w:bookmarkEnd w:id="134"/>
      <w:r>
        <w:rPr>
          <w:rFonts w:hint="eastAsia"/>
        </w:rPr>
      </w:r>
      <w:r/>
    </w:p>
    <w:p>
      <w:pPr>
        <w:pStyle w:val="706"/>
        <w:ind w:firstLine="560"/>
        <w:spacing w:before="0" w:after="0" w:line="240" w:lineRule="auto"/>
        <w:rPr>
          <w:rFonts w:hint="eastAsia" w:ascii="黑体"/>
          <w:b w:val="0"/>
          <w:bCs w:val="0"/>
        </w:rPr>
      </w:pPr>
      <w:r/>
      <w:bookmarkStart w:id="135" w:name="_Toc16938541"/>
      <w:r/>
      <w:bookmarkStart w:id="136" w:name="_Toc20823297"/>
      <w:r/>
      <w:bookmarkStart w:id="137" w:name="_Toc462564084"/>
      <w:r/>
      <w:bookmarkStart w:id="138" w:name="_Toc513029225"/>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rPr>
          <w:rFonts w:hint="eastAsia" w:ascii="黑体"/>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75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16938542"/>
      <w:r/>
      <w:bookmarkStart w:id="141" w:name="_Toc20823298"/>
      <w:r>
        <w:rPr>
          <w:rFonts w:hint="eastAsia" w:ascii="宋体" w:hAnsi="宋体"/>
          <w:bCs/>
          <w:sz w:val="24"/>
        </w:rPr>
      </w:r>
      <w:r/>
    </w:p>
    <w:p>
      <w:pPr>
        <w:pStyle w:val="706"/>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rPr>
          <w:rFonts w:hint="eastAsia"/>
          <w:b w:val="0"/>
        </w:rPr>
      </w:r>
      <w:r/>
    </w:p>
    <w:p>
      <w:pPr>
        <w:pStyle w:val="70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0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0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06"/>
        <w:ind w:firstLine="420"/>
        <w:spacing w:before="0" w:after="0" w:line="240" w:lineRule="auto"/>
        <w:rPr>
          <w:rFonts w:hint="eastAsia"/>
          <w:b w:val="0"/>
          <w:bCs w:val="0"/>
        </w:rPr>
      </w:pPr>
      <w:r/>
      <w:bookmarkStart w:id="142" w:name="_Toc20823299"/>
      <w:r/>
      <w:bookmarkStart w:id="143" w:name="_Toc513029227"/>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rPr>
          <w:rFonts w:hint="eastAsia"/>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06"/>
        <w:ind w:firstLine="420"/>
        <w:spacing w:before="0" w:after="0" w:line="240" w:lineRule="auto"/>
        <w:rPr>
          <w:rFonts w:hint="eastAsia"/>
          <w:b w:val="0"/>
          <w:bCs w:val="0"/>
        </w:rPr>
      </w:pPr>
      <w:r/>
      <w:bookmarkStart w:id="145" w:name="_Toc16938544"/>
      <w:r/>
      <w:bookmarkStart w:id="146" w:name="_Toc20823300"/>
      <w:r/>
      <w:bookmarkStart w:id="147" w:name="_Toc513029228"/>
      <w:r>
        <w:rPr>
          <w:rFonts w:hint="eastAsia"/>
          <w:b w:val="0"/>
          <w:bCs w:val="0"/>
        </w:rPr>
        <w:t xml:space="preserve">20、投标文件的撤回和修改</w:t>
      </w:r>
      <w:bookmarkEnd w:id="145"/>
      <w:r/>
      <w:bookmarkEnd w:id="146"/>
      <w:r/>
      <w:bookmarkEnd w:id="147"/>
      <w:r>
        <w:rPr>
          <w:rFonts w:hint="eastAsia"/>
          <w:b w:val="0"/>
          <w:bCs w:val="0"/>
        </w:rPr>
      </w:r>
      <w:r/>
    </w:p>
    <w:p>
      <w:pPr>
        <w:pStyle w:val="702"/>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02"/>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0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0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0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0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05"/>
        <w:ind w:firstLine="482"/>
        <w:spacing w:before="156" w:after="156" w:line="360" w:lineRule="auto"/>
        <w:rPr>
          <w:rFonts w:hint="eastAsia"/>
        </w:rPr>
      </w:pPr>
      <w:r/>
      <w:bookmarkStart w:id="148" w:name="_Toc16938545"/>
      <w:r/>
      <w:bookmarkStart w:id="149" w:name="_Toc120614218"/>
      <w:r/>
      <w:bookmarkStart w:id="150" w:name="_Toc513029229"/>
      <w:r/>
      <w:bookmarkStart w:id="151" w:name="_Toc20823301"/>
      <w:r>
        <w:rPr>
          <w:rFonts w:hint="eastAsia"/>
        </w:rPr>
        <w:t xml:space="preserve">五、开标与评标</w:t>
      </w:r>
      <w:bookmarkEnd w:id="148"/>
      <w:r/>
      <w:bookmarkEnd w:id="149"/>
      <w:r/>
      <w:bookmarkEnd w:id="150"/>
      <w:r/>
      <w:bookmarkEnd w:id="151"/>
      <w:r>
        <w:rPr>
          <w:rFonts w:hint="eastAsia"/>
        </w:rPr>
      </w:r>
      <w:r/>
    </w:p>
    <w:p>
      <w:pPr>
        <w:pStyle w:val="706"/>
        <w:ind w:firstLine="420"/>
        <w:spacing w:before="0" w:after="0" w:line="240" w:lineRule="auto"/>
        <w:rPr>
          <w:rFonts w:hint="eastAsia"/>
          <w:b w:val="0"/>
          <w:bCs w:val="0"/>
        </w:rPr>
      </w:pPr>
      <w:r/>
      <w:bookmarkStart w:id="152" w:name="_Toc513029230"/>
      <w:r/>
      <w:bookmarkStart w:id="153" w:name="_Toc16938546"/>
      <w:r/>
      <w:bookmarkStart w:id="154" w:name="_Toc20823302"/>
      <w:r>
        <w:rPr>
          <w:rFonts w:hint="eastAsia"/>
          <w:b w:val="0"/>
          <w:bCs w:val="0"/>
        </w:rPr>
        <w:t xml:space="preserve">21、开标</w:t>
      </w:r>
      <w:bookmarkEnd w:id="152"/>
      <w:r/>
      <w:bookmarkEnd w:id="153"/>
      <w:r/>
      <w:bookmarkEnd w:id="154"/>
      <w:r>
        <w:rPr>
          <w:rFonts w:hint="eastAsia"/>
          <w:b w:val="0"/>
          <w:bCs w:val="0"/>
        </w:rPr>
      </w:r>
      <w:r/>
    </w:p>
    <w:p>
      <w:pPr>
        <w:pStyle w:val="70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0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0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6"/>
        <w:ind w:firstLine="420"/>
        <w:spacing w:before="0" w:after="0" w:line="240" w:lineRule="auto"/>
        <w:rPr>
          <w:rFonts w:hint="eastAsia"/>
          <w:b w:val="0"/>
          <w:bCs w:val="0"/>
        </w:rPr>
      </w:pPr>
      <w:r/>
      <w:bookmarkStart w:id="155" w:name="_Toc16938547"/>
      <w:r/>
      <w:bookmarkStart w:id="156" w:name="_Toc513029231"/>
      <w:r/>
      <w:bookmarkStart w:id="157" w:name="_Toc20823303"/>
      <w:r>
        <w:rPr>
          <w:rFonts w:hint="eastAsia"/>
          <w:b w:val="0"/>
          <w:bCs w:val="0"/>
        </w:rPr>
        <w:t xml:space="preserve">22、评标委员会</w:t>
      </w:r>
      <w:r>
        <w:rPr>
          <w:rFonts w:hint="eastAsia"/>
          <w:b w:val="0"/>
          <w:bCs w:val="0"/>
        </w:rPr>
      </w:r>
      <w:r/>
    </w:p>
    <w:p>
      <w:pPr>
        <w:pStyle w:val="70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06"/>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02"/>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0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6"/>
        <w:ind w:firstLine="420"/>
        <w:spacing w:before="0" w:after="0" w:line="240" w:lineRule="auto"/>
        <w:rPr>
          <w:rFonts w:hint="eastAsia"/>
          <w:b w:val="0"/>
          <w:bCs w:val="0"/>
        </w:rPr>
      </w:pPr>
      <w:r/>
      <w:bookmarkStart w:id="158" w:name="_Toc513029232"/>
      <w:r/>
      <w:bookmarkStart w:id="159" w:name="_Toc20823304"/>
      <w:r/>
      <w:bookmarkStart w:id="160" w:name="_Toc16938548"/>
      <w:r>
        <w:rPr>
          <w:rFonts w:hint="eastAsia"/>
          <w:b w:val="0"/>
          <w:bCs w:val="0"/>
        </w:rPr>
        <w:t xml:space="preserve">24、投标文件的澄清</w:t>
      </w:r>
      <w:bookmarkEnd w:id="158"/>
      <w:r/>
      <w:bookmarkEnd w:id="159"/>
      <w:r/>
      <w:bookmarkEnd w:id="160"/>
      <w:r>
        <w:rPr>
          <w:rFonts w:hint="eastAsia"/>
          <w:b w:val="0"/>
          <w:bCs w:val="0"/>
        </w:rPr>
      </w:r>
      <w:r/>
    </w:p>
    <w:p>
      <w:pPr>
        <w:pStyle w:val="70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0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06"/>
        <w:ind w:firstLine="420"/>
        <w:spacing w:before="0" w:after="0" w:line="240" w:lineRule="auto"/>
        <w:rPr>
          <w:rFonts w:hint="eastAsia"/>
          <w:b w:val="0"/>
          <w:bCs w:val="0"/>
        </w:rPr>
      </w:pPr>
      <w:r/>
      <w:bookmarkStart w:id="161" w:name="_Toc16938549"/>
      <w:r/>
      <w:bookmarkStart w:id="162" w:name="_Toc20823305"/>
      <w:r/>
      <w:bookmarkStart w:id="163" w:name="_Toc513029233"/>
      <w:r>
        <w:rPr>
          <w:rFonts w:hint="eastAsia"/>
          <w:b w:val="0"/>
          <w:bCs w:val="0"/>
        </w:rPr>
        <w:t xml:space="preserve">25、对投标文件的初审</w:t>
      </w:r>
      <w:bookmarkEnd w:id="161"/>
      <w:r/>
      <w:bookmarkEnd w:id="162"/>
      <w:r/>
      <w:bookmarkEnd w:id="163"/>
      <w:r>
        <w:rPr>
          <w:rFonts w:hint="eastAsia"/>
          <w:b w:val="0"/>
          <w:bCs w:val="0"/>
        </w:rPr>
      </w:r>
      <w:r/>
    </w:p>
    <w:p>
      <w:pPr>
        <w:pStyle w:val="70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0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0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0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0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02"/>
        <w:ind w:firstLine="420"/>
        <w:spacing w:line="460" w:lineRule="exact"/>
        <w:rPr>
          <w:rFonts w:hint="eastAsia" w:ascii="宋体" w:hAnsi="宋体"/>
          <w:sz w:val="24"/>
        </w:rPr>
      </w:pPr>
      <w:r/>
      <w:bookmarkStart w:id="164" w:name="_Toc16938550"/>
      <w:r/>
      <w:bookmarkStart w:id="165" w:name="_Toc513029234"/>
      <w:r/>
      <w:bookmarkStart w:id="166"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06"/>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rPr>
          <w:rFonts w:hint="eastAsia"/>
          <w:b w:val="0"/>
          <w:bCs w:val="0"/>
        </w:rPr>
      </w:r>
      <w:r/>
    </w:p>
    <w:p>
      <w:pPr>
        <w:pStyle w:val="702"/>
        <w:ind w:left="479"/>
        <w:spacing w:line="440" w:lineRule="exact"/>
        <w:rPr>
          <w:rFonts w:hint="eastAsia" w:ascii="宋体" w:hAnsi="宋体"/>
          <w:bCs/>
          <w:sz w:val="24"/>
        </w:rPr>
      </w:pPr>
      <w:r/>
      <w:bookmarkStart w:id="167" w:name="_Toc20823307"/>
      <w:r/>
      <w:bookmarkStart w:id="168" w:name="_Toc513029235"/>
      <w:r/>
      <w:bookmarkStart w:id="169" w:name="_Toc16938551"/>
      <w:r>
        <w:rPr>
          <w:rFonts w:hint="eastAsia" w:ascii="宋体" w:hAnsi="宋体"/>
          <w:bCs/>
          <w:sz w:val="24"/>
        </w:rPr>
        <w:t xml:space="preserve">26.1无效投标条款</w:t>
      </w:r>
      <w:r>
        <w:rPr>
          <w:rFonts w:hint="eastAsia" w:ascii="宋体" w:hAnsi="宋体"/>
          <w:bCs/>
          <w:sz w:val="24"/>
        </w:rPr>
      </w:r>
      <w:r/>
    </w:p>
    <w:p>
      <w:pPr>
        <w:pStyle w:val="70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0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0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0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0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0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05"/>
        <w:ind w:firstLine="482"/>
        <w:spacing w:before="156" w:after="156"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706"/>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0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0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02"/>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Pr>
          <w:rFonts w:hint="eastAsia" w:ascii="黑体" w:hAnsi="宋体" w:cs="Times New Roman"/>
          <w:b w:val="0"/>
          <w:sz w:val="30"/>
          <w:szCs w:val="30"/>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0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0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0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0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0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05"/>
        <w:spacing w:before="156" w:after="156" w:line="360" w:lineRule="auto"/>
        <w:rPr>
          <w:rFonts w:hint="eastAsia"/>
        </w:rPr>
      </w:pPr>
      <w:r/>
      <w:bookmarkStart w:id="175" w:name="_Toc120614220"/>
      <w:r/>
      <w:bookmarkStart w:id="176" w:name="_Toc16938552"/>
      <w:r/>
      <w:bookmarkStart w:id="177" w:name="_Toc20823308"/>
      <w:r/>
      <w:bookmarkStart w:id="178" w:name="_Toc513029236"/>
      <w:r>
        <w:rPr>
          <w:rFonts w:hint="eastAsia"/>
        </w:rPr>
        <w:t xml:space="preserve">七、授予合同</w:t>
      </w:r>
      <w:bookmarkEnd w:id="175"/>
      <w:r>
        <w:rPr>
          <w:rFonts w:hint="eastAsia"/>
        </w:rPr>
      </w:r>
      <w:r/>
    </w:p>
    <w:p>
      <w:pPr>
        <w:pStyle w:val="706"/>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16938553"/>
      <w:r/>
      <w:bookmarkStart w:id="180" w:name="_Toc20823309"/>
      <w:r/>
      <w:bookmarkStart w:id="181"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0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06"/>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16938558"/>
      <w:r/>
      <w:bookmarkStart w:id="183" w:name="_Toc513029242"/>
      <w:r/>
      <w:bookmarkStart w:id="184" w:name="_Toc120614221"/>
      <w:r/>
      <w:bookmarkStart w:id="185" w:name="_Toc479757207"/>
      <w:r/>
      <w:bookmarkStart w:id="186"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
        <w:rPr>
          <w:rFonts w:hint="eastAsia" w:ascii="Times New Roman" w:hAnsi="Times New Roman"/>
          <w:vanish/>
          <w:szCs w:val="21"/>
          <w:lang w:eastAsia="zh-CN" w:bidi="ar-SA"/>
        </w:rPr>
      </w:r>
      <w:r>
        <w:rPr>
          <w:rFonts w:hint="eastAsia" w:ascii="Times New Roman" w:hAnsi="Times New Roman"/>
          <w:vanish/>
          <w:szCs w:val="21"/>
          <w:lang w:eastAsia="zh-CN" w:bidi="ar-SA"/>
        </w:rPr>
      </w:r>
      <w:r>
        <w:rPr>
          <w:rFonts w:hint="eastAsia" w:ascii="Times New Roman" w:hAnsi="Times New Roman"/>
          <w:vanish/>
          <w:szCs w:val="21"/>
          <w:lang w:eastAsia="zh-CN" w:bidi="ar-SA"/>
        </w:rPr>
      </w:r>
      <w:r>
        <w:rPr>
          <w:rFonts w:hint="eastAsia" w:ascii="Times New Roman" w:hAnsi="Times New Roman"/>
          <w:vanish/>
          <w:szCs w:val="21"/>
          <w:lang w:eastAsia="zh-CN" w:bidi="ar-SA"/>
        </w:rPr>
      </w:r>
      <w:r>
        <w:rPr>
          <w:rFonts w:hint="eastAsia" w:ascii="Times New Roman" w:hAnsi="Times New Roman"/>
          <w:vanish/>
          <w:szCs w:val="21"/>
          <w:lang w:eastAsia="zh-CN" w:bidi="ar-SA"/>
        </w:rPr>
      </w:r>
      <w:r>
        <w:rPr>
          <w:rFonts w:hint="eastAsia" w:ascii="黑体" w:hAnsi="宋体" w:cs="Times New Roman"/>
          <w:b w:val="0"/>
          <w:sz w:val="30"/>
          <w:szCs w:val="30"/>
        </w:rPr>
      </w:r>
    </w:p>
    <w:p>
      <w:pPr>
        <w:pStyle w:val="70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0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0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0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02"/>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0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02"/>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0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0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0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02"/>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0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0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0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0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02"/>
        <w:ind w:firstLine="480"/>
        <w:spacing w:line="480" w:lineRule="exact"/>
        <w:rPr>
          <w:rFonts w:ascii="宋体" w:hAnsi="宋体"/>
          <w:sz w:val="24"/>
          <w:szCs w:val="24"/>
        </w:rPr>
      </w:pPr>
      <w:r>
        <w:rPr>
          <w:rFonts w:ascii="宋体" w:hAnsi="宋体"/>
          <w:sz w:val="24"/>
          <w:szCs w:val="24"/>
        </w:rPr>
      </w:r>
      <w:r/>
    </w:p>
    <w:p>
      <w:pPr>
        <w:pStyle w:val="702"/>
      </w:pPr>
      <w:r/>
      <w:r/>
    </w:p>
    <w:p>
      <w:pPr>
        <w:pStyle w:val="767"/>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p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2"/>
      </w:pPr>
      <w:r/>
      <w:r/>
    </w:p>
    <w:p>
      <w:pPr>
        <w:pStyle w:val="703"/>
        <w:rPr>
          <w:rFonts w:hint="eastAsia" w:ascii="黑体" w:eastAsia="黑体"/>
          <w:bCs/>
          <w:sz w:val="44"/>
        </w:rPr>
      </w:pPr>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r>
        <w:rPr>
          <w:rFonts w:hint="eastAsia" w:ascii="黑体" w:eastAsia="黑体"/>
          <w:bCs/>
          <w:sz w:val="44"/>
        </w:rPr>
      </w:r>
      <w:r/>
    </w:p>
    <w:p>
      <w:pPr>
        <w:pStyle w:val="702"/>
        <w:jc w:val="center"/>
        <w:spacing w:line="480" w:lineRule="auto"/>
        <w:widowControl/>
        <w:rPr>
          <w:rFonts w:ascii="宋体" w:hAnsi="宋体" w:cs="宋体"/>
          <w:sz w:val="24"/>
        </w:rPr>
      </w:pPr>
      <w:r/>
      <w:bookmarkStart w:id="187" w:name="_Toc479757211"/>
      <w:r/>
      <w:bookmarkStart w:id="188" w:name="_Toc49090575"/>
      <w:r/>
      <w:bookmarkStart w:id="189" w:name="_Toc120614281"/>
      <w:r/>
      <w:bookmarkStart w:id="190" w:name="_Toc26554093"/>
      <w:r/>
      <w:bookmarkStart w:id="191" w:name="_Toc462564139"/>
      <w:r>
        <w:rPr>
          <w:rFonts w:hint="eastAsia" w:ascii="楷体" w:hAnsi="楷体" w:eastAsia="楷体" w:cs="宋体"/>
          <w:b/>
          <w:bCs/>
          <w:sz w:val="44"/>
          <w:szCs w:val="44"/>
        </w:rPr>
        <w:t xml:space="preserve">政府采购合同</w:t>
      </w:r>
      <w:r>
        <w:rPr>
          <w:rFonts w:ascii="宋体" w:hAnsi="宋体" w:cs="宋体"/>
          <w:sz w:val="24"/>
        </w:rPr>
      </w:r>
      <w:r/>
    </w:p>
    <w:p>
      <w:pPr>
        <w:pStyle w:val="702"/>
        <w:jc w:val="center"/>
        <w:spacing w:line="480" w:lineRule="auto"/>
        <w:widowControl/>
        <w:rPr>
          <w:rFonts w:ascii="宋体" w:hAnsi="宋体" w:cs="宋体"/>
          <w:sz w:val="24"/>
        </w:rPr>
      </w:pPr>
      <w:r>
        <w:rPr>
          <w:rFonts w:hint="eastAsia" w:ascii="楷体" w:hAnsi="楷体" w:eastAsia="楷体" w:cs="宋体"/>
          <w:b/>
          <w:bCs/>
          <w:sz w:val="24"/>
        </w:rPr>
        <w:t xml:space="preserve">（服务类）</w:t>
      </w:r>
      <w:r>
        <w:rPr>
          <w:rFonts w:ascii="宋体" w:hAnsi="宋体"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2"/>
        <w:ind w:firstLine="482"/>
        <w:jc w:val="center"/>
        <w:spacing w:before="240" w:after="240"/>
        <w:widowControl/>
        <w:rPr>
          <w:rFonts w:ascii="宋体" w:hAnsi="宋体" w:cs="宋体"/>
          <w:sz w:val="24"/>
        </w:rPr>
      </w:pPr>
      <w:r>
        <w:rPr>
          <w:rFonts w:hint="eastAsia" w:ascii="宋体" w:hAnsi="宋体" w:cs="宋体"/>
          <w:b/>
          <w:bCs/>
          <w:sz w:val="24"/>
        </w:rPr>
        <w:t xml:space="preserve">第一部分 合同书</w:t>
      </w:r>
      <w:r>
        <w:rPr>
          <w:rFonts w:ascii="宋体" w:hAnsi="宋体"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lang w:eastAsia="zh-CN"/>
        </w:rPr>
      </w:pPr>
      <w:r>
        <w:rPr>
          <w:rFonts w:hint="eastAsia" w:ascii="宋体" w:hAnsi="宋体" w:eastAsia="等线" w:cs="宋体"/>
          <w:sz w:val="24"/>
        </w:rPr>
        <w:t xml:space="preserve">项目名称：</w:t>
      </w:r>
      <w:r>
        <w:rPr>
          <w:rFonts w:hint="eastAsia" w:ascii="宋体" w:hAnsi="宋体" w:eastAsia="等线" w:cs="宋体"/>
          <w:sz w:val="24"/>
          <w:lang w:eastAsia="zh-CN"/>
        </w:rPr>
        <w:t xml:space="preserve">2026年常州市钟楼区环境卫生管理处环卫车辆加油服务项目</w:t>
      </w:r>
      <w:r>
        <w:rPr>
          <w:rFonts w:hint="eastAsia" w:ascii="宋体" w:hAnsi="宋体" w:eastAsia="等线" w:cs="宋体"/>
          <w:sz w:val="24"/>
          <w:lang w:eastAsia="zh-CN"/>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t xml:space="preserve">甲方：常州市钟楼区环境卫生管理处</w:t>
      </w: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t xml:space="preserve">乙方：</w:t>
      </w: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t xml:space="preserve">签订地：江苏常州市</w:t>
      </w: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t xml:space="preserve">签订日期：</w:t>
      </w:r>
      <w:r>
        <w:rPr>
          <w:rFonts w:hint="eastAsia" w:ascii="宋体" w:hAnsi="宋体" w:eastAsia="等线" w:cs="宋体"/>
          <w:sz w:val="24"/>
          <w:lang w:val="en-US" w:eastAsia="zh-CN"/>
        </w:rPr>
        <w:t xml:space="preserve">      </w:t>
      </w:r>
      <w:r>
        <w:rPr>
          <w:rFonts w:hint="eastAsia" w:ascii="宋体" w:hAnsi="宋体" w:eastAsia="等线" w:cs="宋体"/>
          <w:sz w:val="24"/>
        </w:rPr>
        <w:t xml:space="preserve">年</w:t>
      </w:r>
      <w:r>
        <w:rPr>
          <w:rFonts w:hint="eastAsia" w:ascii="宋体" w:hAnsi="宋体" w:eastAsia="等线" w:cs="宋体"/>
          <w:sz w:val="24"/>
          <w:lang w:val="en-US" w:eastAsia="zh-CN"/>
        </w:rPr>
        <w:t xml:space="preserve">   </w:t>
      </w:r>
      <w:r>
        <w:rPr>
          <w:rFonts w:hint="eastAsia" w:ascii="宋体" w:hAnsi="宋体" w:eastAsia="等线" w:cs="宋体"/>
          <w:sz w:val="24"/>
        </w:rPr>
        <w:t xml:space="preserve"> 月 </w:t>
      </w:r>
      <w:r>
        <w:rPr>
          <w:rFonts w:hint="eastAsia" w:ascii="宋体" w:hAnsi="宋体" w:eastAsia="等线" w:cs="宋体"/>
          <w:sz w:val="24"/>
          <w:lang w:val="en-US" w:eastAsia="zh-CN"/>
        </w:rPr>
        <w:t xml:space="preserve"> </w:t>
      </w:r>
      <w:r>
        <w:rPr>
          <w:rFonts w:hint="eastAsia" w:ascii="宋体" w:hAnsi="宋体" w:eastAsia="等线" w:cs="宋体"/>
          <w:sz w:val="24"/>
        </w:rPr>
        <w:t xml:space="preserve">  日</w:t>
      </w: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pPr>
      <w:r>
        <w:rPr>
          <w:rFonts w:hint="eastAsia" w:ascii="宋体" w:hAnsi="宋体" w:eastAsia="等线" w:cs="宋体"/>
          <w:sz w:val="24"/>
        </w:rPr>
      </w:r>
      <w:r/>
    </w:p>
    <w:p>
      <w:pPr>
        <w:pStyle w:val="702"/>
        <w:ind w:firstLine="720"/>
        <w:jc w:val="left"/>
        <w:spacing w:before="120" w:line="240" w:lineRule="atLeast"/>
        <w:widowControl/>
        <w:rPr>
          <w:rFonts w:hint="eastAsia" w:ascii="宋体" w:hAnsi="宋体" w:eastAsia="等线" w:cs="宋体"/>
          <w:sz w:val="2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等线" w:cs="宋体"/>
          <w:sz w:val="24"/>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rPr>
        <w:t xml:space="preserve">年</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rPr>
        <w:t xml:space="preserve">月</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rPr>
        <w:t xml:space="preserve">日</w:t>
      </w:r>
      <w:r>
        <w:rPr>
          <w:rFonts w:hint="eastAsia" w:ascii="仿宋_GB2312" w:hAnsi="仿宋_GB2312" w:eastAsia="仿宋_GB2312" w:cs="仿宋_GB2312"/>
          <w:sz w:val="21"/>
          <w:szCs w:val="21"/>
          <w:u w:val="single"/>
          <w:lang w:eastAsia="zh-CN"/>
        </w:rPr>
        <w:t xml:space="preserve">，</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rPr>
        <w:t xml:space="preserve">常州市钟楼区环境卫生管理处 </w:t>
      </w:r>
      <w:r>
        <w:rPr>
          <w:rFonts w:hint="eastAsia" w:ascii="仿宋_GB2312" w:hAnsi="仿宋_GB2312" w:eastAsia="仿宋_GB2312" w:cs="仿宋_GB2312"/>
          <w:sz w:val="21"/>
          <w:szCs w:val="21"/>
        </w:rPr>
        <w:t xml:space="preserve">以</w:t>
      </w:r>
      <w:r>
        <w:rPr>
          <w:rFonts w:hint="eastAsia" w:ascii="仿宋_GB2312" w:hAnsi="仿宋_GB2312" w:eastAsia="仿宋_GB2312" w:cs="仿宋_GB2312"/>
          <w:sz w:val="21"/>
          <w:szCs w:val="21"/>
          <w:u w:val="single"/>
        </w:rPr>
        <w:t xml:space="preserve"> “苏采云”政府采购一体化平台 </w:t>
      </w:r>
      <w:r>
        <w:rPr>
          <w:rFonts w:hint="eastAsia" w:ascii="仿宋_GB2312" w:hAnsi="仿宋_GB2312" w:eastAsia="仿宋_GB2312" w:cs="仿宋_GB2312"/>
          <w:sz w:val="21"/>
          <w:szCs w:val="21"/>
        </w:rPr>
        <w:t xml:space="preserve">对</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u w:val="single"/>
          <w:lang w:eastAsia="zh-CN"/>
        </w:rPr>
        <w:t xml:space="preserve">2026年常州市钟楼区环境卫生管理处环卫车辆加油服务项目</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rPr>
        <w:t xml:space="preserve">项目进行了采购。经</w:t>
      </w:r>
      <w:r>
        <w:rPr>
          <w:rFonts w:hint="eastAsia" w:ascii="仿宋_GB2312" w:hAnsi="仿宋_GB2312" w:eastAsia="仿宋_GB2312" w:cs="仿宋_GB2312"/>
          <w:sz w:val="21"/>
          <w:szCs w:val="21"/>
          <w:u w:val="single"/>
        </w:rPr>
        <w:t xml:space="preserve"> 常州市政府采购中心 </w:t>
      </w:r>
      <w:r>
        <w:rPr>
          <w:rFonts w:hint="eastAsia" w:ascii="仿宋_GB2312" w:hAnsi="仿宋_GB2312" w:eastAsia="仿宋_GB2312" w:cs="仿宋_GB2312"/>
          <w:sz w:val="21"/>
          <w:szCs w:val="21"/>
        </w:rPr>
        <w:t xml:space="preserve">评定，</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为该项目中标供应商。现于中标通知书发出之日起三十日内，按照采购文件确定的事项签订本合同。</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根据《中华人民共和国合同法》、《中华人民共和国政府采购法》等相关法律法规之规定，按照平等、自愿、公平和诚实信用的原则，经</w:t>
      </w:r>
      <w:r>
        <w:rPr>
          <w:rFonts w:hint="eastAsia" w:ascii="仿宋_GB2312" w:hAnsi="仿宋_GB2312" w:eastAsia="仿宋_GB2312" w:cs="仿宋_GB2312"/>
          <w:sz w:val="21"/>
          <w:szCs w:val="21"/>
          <w:u w:val="single"/>
        </w:rPr>
        <w:t xml:space="preserve"> 常州市钟楼区环境卫生管理处 </w:t>
      </w:r>
      <w:r>
        <w:rPr>
          <w:rFonts w:hint="eastAsia" w:ascii="仿宋_GB2312" w:hAnsi="仿宋_GB2312" w:eastAsia="仿宋_GB2312" w:cs="仿宋_GB2312"/>
          <w:sz w:val="21"/>
          <w:szCs w:val="21"/>
        </w:rPr>
        <w:t xml:space="preserve">(以下简称：甲方)和</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u w:val="single"/>
          <w:lang w:eastAsia="zh-CN"/>
        </w:rPr>
        <w:t xml:space="preserve">                       </w:t>
      </w:r>
      <w:r>
        <w:rPr>
          <w:rFonts w:hint="eastAsia" w:ascii="仿宋_GB2312" w:hAnsi="仿宋_GB2312" w:eastAsia="仿宋_GB2312" w:cs="仿宋_GB2312"/>
          <w:sz w:val="21"/>
          <w:szCs w:val="21"/>
        </w:rPr>
        <w:t xml:space="preserve">(以下简称：乙方)协商一致，约定以下合同条款，以兹共同遵守、全面履行。</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192" w:name="_Toc128663771"/>
      <w:r/>
      <w:bookmarkStart w:id="193" w:name="_Toc127457217"/>
      <w:r>
        <w:rPr>
          <w:rFonts w:hint="eastAsia" w:ascii="仿宋_GB2312" w:hAnsi="仿宋_GB2312" w:eastAsia="仿宋_GB2312" w:cs="仿宋_GB2312"/>
          <w:b/>
          <w:bCs/>
          <w:sz w:val="21"/>
          <w:szCs w:val="21"/>
        </w:rPr>
        <w:t xml:space="preserve">1.1 合同组成部分</w:t>
      </w:r>
      <w:bookmarkEnd w:id="192"/>
      <w:r/>
      <w:bookmarkEnd w:id="193"/>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1.1.1 本合同及其补充合同、变更协议；</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1.1.2 中标通知书；</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1.1.3 投标文件（含澄清或者说明文件）；</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1.1.4 招标文件（含澄清或者修改文件）；</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1.1.5 其他相关采购文件。</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194" w:name="_Toc128663772"/>
      <w:r/>
      <w:bookmarkStart w:id="195" w:name="_Toc127457218"/>
      <w:r>
        <w:rPr>
          <w:rFonts w:hint="eastAsia" w:ascii="仿宋_GB2312" w:hAnsi="仿宋_GB2312" w:eastAsia="仿宋_GB2312" w:cs="仿宋_GB2312"/>
          <w:b/>
          <w:bCs/>
          <w:sz w:val="21"/>
          <w:szCs w:val="21"/>
        </w:rPr>
        <w:t xml:space="preserve">1.2 标的</w:t>
      </w:r>
      <w:bookmarkEnd w:id="194"/>
      <w:r/>
      <w:bookmarkEnd w:id="195"/>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u w:val="single"/>
          <w:lang w:val="en-US" w:eastAsia="zh-CN"/>
        </w:rPr>
      </w:pPr>
      <w:r>
        <w:rPr>
          <w:rFonts w:hint="eastAsia" w:ascii="仿宋_GB2312" w:hAnsi="仿宋_GB2312" w:eastAsia="仿宋_GB2312" w:cs="仿宋_GB2312"/>
          <w:sz w:val="21"/>
          <w:szCs w:val="21"/>
        </w:rPr>
        <w:t xml:space="preserve">1.2.1 标的名称：</w:t>
      </w:r>
      <w:r>
        <w:rPr>
          <w:rFonts w:hint="eastAsia" w:ascii="仿宋_GB2312" w:hAnsi="仿宋_GB2312" w:eastAsia="仿宋_GB2312" w:cs="仿宋_GB2312"/>
          <w:sz w:val="21"/>
          <w:szCs w:val="21"/>
          <w:u w:val="single"/>
        </w:rPr>
        <w:t xml:space="preserve"> 92#车用汽油（VIA)、0#车用柴油(VI）、-10#车用柴油(VI）、尾气处理液（符合东风车辆标准）</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lang w:val="en-US" w:eastAsia="zh-CN"/>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1.2.2 标的数量：按实际使用量计算；</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1.2.3 标的质量：符合国家规定标准，如因油品质量造成的车辆损坏或者其他经济损失经第三方鉴定后由乙方承担相应的损失，因此甲方有权单方面，无条件解除合同。</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196" w:name="_Toc127457219"/>
      <w:r/>
      <w:bookmarkStart w:id="197" w:name="_Toc128663773"/>
      <w:r>
        <w:rPr>
          <w:rFonts w:hint="eastAsia" w:ascii="仿宋_GB2312" w:hAnsi="仿宋_GB2312" w:eastAsia="仿宋_GB2312" w:cs="仿宋_GB2312"/>
          <w:b/>
          <w:bCs/>
          <w:sz w:val="21"/>
          <w:szCs w:val="21"/>
        </w:rPr>
        <w:t xml:space="preserve">1.3 价款</w:t>
      </w:r>
      <w:bookmarkEnd w:id="196"/>
      <w:r/>
      <w:bookmarkEnd w:id="197"/>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本合同总价为：￥</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万元</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（大写：</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人民币）。</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分项价格：</w:t>
      </w:r>
      <w:r>
        <w:rPr>
          <w:rFonts w:hint="eastAsia" w:ascii="仿宋_GB2312" w:hAnsi="仿宋_GB2312" w:eastAsia="仿宋_GB2312" w:cs="仿宋_GB2312"/>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9"/>
        <w:gridCol w:w="4051"/>
        <w:gridCol w:w="3039"/>
      </w:tblGrid>
      <w:tr>
        <w:trPr>
          <w:trHeight w:val="283"/>
        </w:trPr>
        <w:tc>
          <w:tcPr>
            <w:tcW w:w="1429" w:type="dxa"/>
            <w:vAlign w:val="center"/>
            <w:textDirection w:val="lrTb"/>
            <w:noWrap w:val="false"/>
          </w:tcPr>
          <w:p>
            <w:pPr>
              <w:pStyle w:val="702"/>
              <w:jc w:val="center"/>
              <w:keepLines w:val="0"/>
              <w:keepNext w:val="0"/>
              <w:pageBreakBefore w:val="0"/>
              <w:spacing w:before="240" w:after="240"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 xml:space="preserve">序号</w:t>
            </w:r>
            <w:r>
              <w:rPr>
                <w:rFonts w:hint="eastAsia" w:ascii="仿宋_GB2312" w:hAnsi="仿宋_GB2312" w:eastAsia="仿宋_GB2312" w:cs="仿宋_GB2312"/>
                <w:sz w:val="21"/>
                <w:szCs w:val="21"/>
              </w:rPr>
            </w:r>
            <w:r/>
          </w:p>
        </w:tc>
        <w:tc>
          <w:tcPr>
            <w:tcW w:w="4051" w:type="dxa"/>
            <w:vAlign w:val="center"/>
            <w:textDirection w:val="lrTb"/>
            <w:noWrap w:val="false"/>
          </w:tcPr>
          <w:p>
            <w:pPr>
              <w:pStyle w:val="702"/>
              <w:ind w:firstLine="200"/>
              <w:jc w:val="center"/>
              <w:keepLines w:val="0"/>
              <w:keepNext w:val="0"/>
              <w:pageBreakBefore w:val="0"/>
              <w:spacing w:before="240" w:after="240"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 xml:space="preserve">分项名称</w:t>
            </w:r>
            <w:r>
              <w:rPr>
                <w:rFonts w:hint="eastAsia" w:ascii="仿宋_GB2312" w:hAnsi="仿宋_GB2312" w:eastAsia="仿宋_GB2312" w:cs="仿宋_GB2312"/>
                <w:sz w:val="21"/>
                <w:szCs w:val="21"/>
              </w:rPr>
            </w:r>
            <w:r/>
          </w:p>
        </w:tc>
        <w:tc>
          <w:tcPr>
            <w:tcW w:w="3039" w:type="dxa"/>
            <w:vAlign w:val="center"/>
            <w:textDirection w:val="lrTb"/>
            <w:noWrap w:val="false"/>
          </w:tcPr>
          <w:p>
            <w:pPr>
              <w:pStyle w:val="702"/>
              <w:jc w:val="center"/>
              <w:keepLines w:val="0"/>
              <w:keepNext w:val="0"/>
              <w:pageBreakBefore w:val="0"/>
              <w:spacing w:before="240" w:after="240"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 xml:space="preserve">分项价格</w:t>
            </w:r>
            <w:r>
              <w:rPr>
                <w:rFonts w:hint="eastAsia" w:ascii="仿宋_GB2312" w:hAnsi="仿宋_GB2312" w:eastAsia="仿宋_GB2312" w:cs="仿宋_GB2312"/>
                <w:sz w:val="21"/>
                <w:szCs w:val="21"/>
              </w:rPr>
            </w:r>
            <w:r/>
          </w:p>
        </w:tc>
      </w:tr>
      <w:tr>
        <w:trPr>
          <w:trHeight w:val="283"/>
        </w:trPr>
        <w:tc>
          <w:tcPr>
            <w:tcW w:w="1429" w:type="dxa"/>
            <w:vAlign w:val="center"/>
            <w:textDirection w:val="lrTb"/>
            <w:noWrap w:val="false"/>
          </w:tcPr>
          <w:p>
            <w:pPr>
              <w:pStyle w:val="702"/>
              <w:ind w:firstLine="200"/>
              <w:jc w:val="center"/>
              <w:keepLines w:val="0"/>
              <w:keepNext w:val="0"/>
              <w:pageBreakBefore w:val="0"/>
              <w:spacing w:before="240" w:after="240" w:line="360"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color w:val="000000"/>
                <w:sz w:val="21"/>
                <w:szCs w:val="21"/>
                <w:lang w:val="en-US" w:eastAsia="zh-CN"/>
              </w:rPr>
              <w:t xml:space="preserve">1</w:t>
            </w:r>
            <w:r>
              <w:rPr>
                <w:rFonts w:hint="eastAsia" w:ascii="仿宋_GB2312" w:hAnsi="仿宋_GB2312" w:eastAsia="仿宋_GB2312" w:cs="仿宋_GB2312"/>
                <w:sz w:val="21"/>
                <w:szCs w:val="21"/>
                <w:lang w:eastAsia="zh-CN"/>
              </w:rPr>
            </w:r>
            <w:r/>
          </w:p>
        </w:tc>
        <w:tc>
          <w:tcPr>
            <w:tcW w:w="4051" w:type="dxa"/>
            <w:vAlign w:val="center"/>
            <w:textDirection w:val="lrTb"/>
            <w:noWrap w:val="false"/>
          </w:tcPr>
          <w:p>
            <w:pPr>
              <w:pStyle w:val="702"/>
              <w:jc w:val="center"/>
              <w:keepLines w:val="0"/>
              <w:keepNext w:val="0"/>
              <w:pageBreakBefore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92#车用汽油（VIB)</w:t>
            </w:r>
            <w:r>
              <w:rPr>
                <w:rFonts w:hint="eastAsia" w:ascii="仿宋_GB2312" w:hAnsi="仿宋_GB2312" w:eastAsia="仿宋_GB2312" w:cs="仿宋_GB2312"/>
                <w:sz w:val="21"/>
                <w:szCs w:val="21"/>
              </w:rPr>
            </w:r>
            <w:r/>
          </w:p>
        </w:tc>
        <w:tc>
          <w:tcPr>
            <w:tcW w:w="3039" w:type="dxa"/>
            <w:vAlign w:val="center"/>
            <w:textDirection w:val="lrTb"/>
            <w:noWrap w:val="false"/>
          </w:tcPr>
          <w:p>
            <w:pPr>
              <w:pStyle w:val="702"/>
              <w:jc w:val="center"/>
              <w:keepLines w:val="0"/>
              <w:keepNext w:val="0"/>
              <w:pageBreakBefore w:val="0"/>
              <w:spacing w:line="360" w:lineRule="auto"/>
              <w:tabs>
                <w:tab w:val="left" w:pos="5580" w:leader="none"/>
              </w:tabs>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国家零售挂牌价每升优惠</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rPr>
            </w:r>
            <w:r/>
          </w:p>
        </w:tc>
      </w:tr>
      <w:tr>
        <w:trPr>
          <w:trHeight w:val="283"/>
        </w:trPr>
        <w:tc>
          <w:tcPr>
            <w:tcW w:w="1429" w:type="dxa"/>
            <w:vAlign w:val="center"/>
            <w:textDirection w:val="lrTb"/>
            <w:noWrap w:val="false"/>
          </w:tcPr>
          <w:p>
            <w:pPr>
              <w:pStyle w:val="702"/>
              <w:ind w:firstLine="200"/>
              <w:jc w:val="center"/>
              <w:keepLines w:val="0"/>
              <w:keepNext w:val="0"/>
              <w:pageBreakBefore w:val="0"/>
              <w:spacing w:before="240" w:after="240" w:line="360"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color w:val="000000"/>
                <w:sz w:val="21"/>
                <w:szCs w:val="21"/>
                <w:lang w:val="en-US" w:eastAsia="zh-CN"/>
              </w:rPr>
              <w:t xml:space="preserve">2</w:t>
            </w:r>
            <w:r>
              <w:rPr>
                <w:rFonts w:hint="eastAsia" w:ascii="仿宋_GB2312" w:hAnsi="仿宋_GB2312" w:eastAsia="仿宋_GB2312" w:cs="仿宋_GB2312"/>
                <w:sz w:val="21"/>
                <w:szCs w:val="21"/>
                <w:lang w:eastAsia="zh-CN"/>
              </w:rPr>
            </w:r>
            <w:r/>
          </w:p>
        </w:tc>
        <w:tc>
          <w:tcPr>
            <w:tcW w:w="4051" w:type="dxa"/>
            <w:vAlign w:val="center"/>
            <w:textDirection w:val="lrTb"/>
            <w:noWrap w:val="false"/>
          </w:tcPr>
          <w:p>
            <w:pPr>
              <w:pStyle w:val="702"/>
              <w:jc w:val="center"/>
              <w:keepLines w:val="0"/>
              <w:keepNext w:val="0"/>
              <w:pageBreakBefore w:val="0"/>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sz w:val="21"/>
                <w:szCs w:val="21"/>
              </w:rPr>
              <w:t xml:space="preserve">0#车用柴油(VI）</w:t>
            </w:r>
            <w:r>
              <w:rPr>
                <w:rFonts w:hint="eastAsia" w:ascii="仿宋_GB2312" w:hAnsi="仿宋_GB2312" w:eastAsia="仿宋_GB2312" w:cs="仿宋_GB2312"/>
                <w:color w:val="000000"/>
                <w:sz w:val="21"/>
                <w:szCs w:val="21"/>
              </w:rPr>
            </w:r>
            <w:r/>
          </w:p>
        </w:tc>
        <w:tc>
          <w:tcPr>
            <w:tcW w:w="3039" w:type="dxa"/>
            <w:vAlign w:val="center"/>
            <w:textDirection w:val="lrTb"/>
            <w:noWrap w:val="false"/>
          </w:tcPr>
          <w:p>
            <w:pPr>
              <w:pStyle w:val="702"/>
              <w:jc w:val="center"/>
              <w:keepLines w:val="0"/>
              <w:keepNext w:val="0"/>
              <w:pageBreakBefore w:val="0"/>
              <w:spacing w:line="360" w:lineRule="auto"/>
              <w:tabs>
                <w:tab w:val="left" w:pos="5580" w:leader="none"/>
              </w:tabs>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国家零售挂牌价每升优惠</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rPr>
            </w:r>
            <w:r/>
          </w:p>
        </w:tc>
      </w:tr>
      <w:tr>
        <w:trPr>
          <w:trHeight w:val="283"/>
        </w:trPr>
        <w:tc>
          <w:tcPr>
            <w:tcW w:w="1429" w:type="dxa"/>
            <w:vAlign w:val="center"/>
            <w:textDirection w:val="lrTb"/>
            <w:noWrap w:val="false"/>
          </w:tcPr>
          <w:p>
            <w:pPr>
              <w:pStyle w:val="702"/>
              <w:ind w:firstLine="200"/>
              <w:jc w:val="center"/>
              <w:keepLines w:val="0"/>
              <w:keepNext w:val="0"/>
              <w:pageBreakBefore w:val="0"/>
              <w:spacing w:before="240" w:after="240" w:line="360"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color w:val="000000"/>
                <w:sz w:val="21"/>
                <w:szCs w:val="21"/>
                <w:lang w:val="en-US" w:eastAsia="zh-CN"/>
              </w:rPr>
              <w:t xml:space="preserve">3</w:t>
            </w:r>
            <w:r>
              <w:rPr>
                <w:rFonts w:hint="eastAsia" w:ascii="仿宋_GB2312" w:hAnsi="仿宋_GB2312" w:eastAsia="仿宋_GB2312" w:cs="仿宋_GB2312"/>
                <w:sz w:val="21"/>
                <w:szCs w:val="21"/>
                <w:lang w:eastAsia="zh-CN"/>
              </w:rPr>
            </w:r>
            <w:r/>
          </w:p>
        </w:tc>
        <w:tc>
          <w:tcPr>
            <w:tcW w:w="4051" w:type="dxa"/>
            <w:vAlign w:val="center"/>
            <w:textDirection w:val="lrTb"/>
            <w:noWrap w:val="false"/>
          </w:tcPr>
          <w:p>
            <w:pPr>
              <w:pStyle w:val="702"/>
              <w:jc w:val="center"/>
              <w:keepLines w:val="0"/>
              <w:keepNext w:val="0"/>
              <w:pageBreakBefore w:val="0"/>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sz w:val="21"/>
                <w:szCs w:val="21"/>
              </w:rPr>
              <w:t xml:space="preserve">-10#车用柴油(VI）</w:t>
            </w:r>
            <w:r>
              <w:rPr>
                <w:rFonts w:hint="eastAsia" w:ascii="仿宋_GB2312" w:hAnsi="仿宋_GB2312" w:eastAsia="仿宋_GB2312" w:cs="仿宋_GB2312"/>
                <w:color w:val="000000"/>
                <w:sz w:val="21"/>
                <w:szCs w:val="21"/>
              </w:rPr>
            </w:r>
            <w:r/>
          </w:p>
        </w:tc>
        <w:tc>
          <w:tcPr>
            <w:tcW w:w="3039" w:type="dxa"/>
            <w:vAlign w:val="center"/>
            <w:textDirection w:val="lrTb"/>
            <w:noWrap w:val="false"/>
          </w:tcPr>
          <w:p>
            <w:pPr>
              <w:pStyle w:val="702"/>
              <w:jc w:val="center"/>
              <w:keepLines w:val="0"/>
              <w:keepNext w:val="0"/>
              <w:pageBreakBefore w:val="0"/>
              <w:spacing w:line="360" w:lineRule="auto"/>
              <w:tabs>
                <w:tab w:val="left" w:pos="5580" w:leader="none"/>
              </w:tabs>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国家零售挂牌价每升优惠</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rPr>
            </w:r>
            <w:r/>
          </w:p>
        </w:tc>
      </w:tr>
      <w:tr>
        <w:trPr>
          <w:trHeight w:val="283"/>
        </w:trPr>
        <w:tc>
          <w:tcPr>
            <w:tcW w:w="1429" w:type="dxa"/>
            <w:vAlign w:val="center"/>
            <w:textDirection w:val="lrTb"/>
            <w:noWrap w:val="false"/>
          </w:tcPr>
          <w:p>
            <w:pPr>
              <w:pStyle w:val="702"/>
              <w:ind w:firstLine="200"/>
              <w:jc w:val="center"/>
              <w:keepLines w:val="0"/>
              <w:keepNext w:val="0"/>
              <w:pageBreakBefore w:val="0"/>
              <w:spacing w:before="240" w:after="240" w:line="360" w:lineRule="auto"/>
              <w:widowControl/>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lang w:val="en-US" w:eastAsia="zh-CN"/>
              </w:rPr>
              <w:t xml:space="preserve">3</w:t>
            </w:r>
            <w:r>
              <w:rPr>
                <w:rFonts w:hint="eastAsia" w:ascii="仿宋_GB2312" w:hAnsi="仿宋_GB2312" w:eastAsia="仿宋_GB2312" w:cs="仿宋_GB2312"/>
                <w:color w:val="000000"/>
                <w:sz w:val="21"/>
                <w:szCs w:val="21"/>
                <w:lang w:eastAsia="zh-CN"/>
              </w:rPr>
            </w:r>
            <w:r/>
          </w:p>
        </w:tc>
        <w:tc>
          <w:tcPr>
            <w:tcW w:w="4051" w:type="dxa"/>
            <w:vAlign w:val="center"/>
            <w:textDirection w:val="lrTb"/>
            <w:noWrap w:val="false"/>
          </w:tcPr>
          <w:p>
            <w:pPr>
              <w:pStyle w:val="702"/>
              <w:jc w:val="center"/>
              <w:keepLines w:val="0"/>
              <w:keepNext w:val="0"/>
              <w:pageBreakBefore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尾气处理液（符合东风车辆标准）</w:t>
            </w:r>
            <w:r>
              <w:rPr>
                <w:rFonts w:hint="eastAsia" w:ascii="仿宋_GB2312" w:hAnsi="仿宋_GB2312" w:eastAsia="仿宋_GB2312" w:cs="仿宋_GB2312"/>
                <w:sz w:val="21"/>
                <w:szCs w:val="21"/>
              </w:rPr>
            </w:r>
            <w:r/>
          </w:p>
        </w:tc>
        <w:tc>
          <w:tcPr>
            <w:tcW w:w="3039" w:type="dxa"/>
            <w:vAlign w:val="center"/>
            <w:textDirection w:val="lrTb"/>
            <w:noWrap w:val="false"/>
          </w:tcPr>
          <w:p>
            <w:pPr>
              <w:pStyle w:val="702"/>
              <w:jc w:val="center"/>
              <w:keepLines w:val="0"/>
              <w:keepNext w:val="0"/>
              <w:pageBreakBefore w:val="0"/>
              <w:spacing w:line="360" w:lineRule="auto"/>
              <w:tabs>
                <w:tab w:val="left" w:pos="5580" w:leader="none"/>
              </w:tabs>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52元/桶/10KG优惠3.5%</w:t>
            </w:r>
            <w:r>
              <w:rPr>
                <w:rFonts w:hint="eastAsia" w:ascii="仿宋_GB2312" w:hAnsi="仿宋_GB2312" w:eastAsia="仿宋_GB2312" w:cs="仿宋_GB2312"/>
                <w:sz w:val="21"/>
                <w:szCs w:val="21"/>
              </w:rPr>
            </w:r>
            <w:r/>
          </w:p>
        </w:tc>
      </w:tr>
      <w:tr>
        <w:trPr>
          <w:trHeight w:val="283"/>
        </w:trPr>
        <w:tc>
          <w:tcPr>
            <w:gridSpan w:val="2"/>
            <w:tcW w:w="5480" w:type="dxa"/>
            <w:vAlign w:val="center"/>
            <w:textDirection w:val="lrTb"/>
            <w:noWrap w:val="false"/>
          </w:tcPr>
          <w:p>
            <w:pPr>
              <w:pStyle w:val="702"/>
              <w:ind w:firstLine="200"/>
              <w:jc w:val="center"/>
              <w:keepLines w:val="0"/>
              <w:keepNext w:val="0"/>
              <w:pageBreakBefore w:val="0"/>
              <w:spacing w:before="240" w:after="240"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 xml:space="preserve">总价</w:t>
            </w:r>
            <w:r>
              <w:rPr>
                <w:rFonts w:hint="eastAsia" w:ascii="仿宋_GB2312" w:hAnsi="仿宋_GB2312" w:eastAsia="仿宋_GB2312" w:cs="仿宋_GB2312"/>
                <w:sz w:val="21"/>
                <w:szCs w:val="21"/>
              </w:rPr>
            </w:r>
            <w:r/>
          </w:p>
        </w:tc>
        <w:tc>
          <w:tcPr>
            <w:tcW w:w="3039" w:type="dxa"/>
            <w:vAlign w:val="center"/>
            <w:textDirection w:val="lrTb"/>
            <w:noWrap w:val="false"/>
          </w:tcPr>
          <w:p>
            <w:pPr>
              <w:pStyle w:val="702"/>
              <w:jc w:val="center"/>
              <w:keepLines w:val="0"/>
              <w:keepNext w:val="0"/>
              <w:pageBreakBefore w:val="0"/>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约</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万</w:t>
            </w:r>
            <w:r>
              <w:rPr>
                <w:rFonts w:hint="eastAsia" w:ascii="仿宋_GB2312" w:hAnsi="仿宋_GB2312" w:eastAsia="仿宋_GB2312" w:cs="仿宋_GB2312"/>
                <w:sz w:val="21"/>
                <w:szCs w:val="21"/>
              </w:rPr>
            </w:r>
            <w:r/>
          </w:p>
        </w:tc>
      </w:tr>
    </w:tbl>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198" w:name="_Toc127457220"/>
      <w:r/>
      <w:bookmarkStart w:id="199" w:name="_Toc128663774"/>
      <w:r>
        <w:rPr>
          <w:rFonts w:hint="eastAsia" w:ascii="仿宋_GB2312" w:hAnsi="仿宋_GB2312" w:eastAsia="仿宋_GB2312" w:cs="仿宋_GB2312"/>
          <w:b/>
          <w:bCs/>
          <w:sz w:val="21"/>
          <w:szCs w:val="21"/>
        </w:rPr>
        <w:t xml:space="preserve">1.4 付款方式和发票开具方式</w:t>
      </w:r>
      <w:bookmarkEnd w:id="198"/>
      <w:r/>
      <w:bookmarkEnd w:id="199"/>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1.4.1付款方式：</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（1）92#车用汽油（VIA）、0#车用柴油（VI）、-10#车用柴油（VJ）结算方式：国家规定的成品油零售价为基准*固定折扣</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（2）尾气处理液结算方式：固定单价，按实结算。</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（3）由成交供应商提供等额的增值税普通发票，发票金额应与当月充值金额一致。采购人按发票金额支付。自收到发票后10个工作日内支付。</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1.4.2 发票开具方式：</w:t>
      </w:r>
      <w:r>
        <w:rPr>
          <w:rFonts w:hint="eastAsia" w:ascii="仿宋_GB2312" w:hAnsi="仿宋_GB2312" w:eastAsia="仿宋_GB2312" w:cs="仿宋_GB2312"/>
          <w:sz w:val="21"/>
          <w:szCs w:val="21"/>
          <w:u w:val="single"/>
        </w:rPr>
        <w:t xml:space="preserve"> 增值税普通发票（按实付实销） </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1.4.3 结算方式：供应商提供加油IC卡结算，并提供加油IC卡办理的流程及使用方法说明。供应商应提供的IC卡为一张总卡，采购人要求数量的副卡，保证一车一卡，加油机上插卡加油。所有的费用通过总卡充值，副卡的金额由总卡统一查询划拨，优惠折扣消费时直接扣除；禁止购物或其他用途消费。</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00" w:name="_Toc128663775"/>
      <w:r/>
      <w:bookmarkStart w:id="201" w:name="_Toc127457221"/>
      <w:r>
        <w:rPr>
          <w:rFonts w:hint="eastAsia" w:ascii="仿宋_GB2312" w:hAnsi="仿宋_GB2312" w:eastAsia="仿宋_GB2312" w:cs="仿宋_GB2312"/>
          <w:b/>
          <w:bCs/>
          <w:sz w:val="21"/>
          <w:szCs w:val="21"/>
        </w:rPr>
        <w:t xml:space="preserve">1.5 履行期限、地点和方式</w:t>
      </w:r>
      <w:bookmarkEnd w:id="200"/>
      <w:r/>
      <w:bookmarkEnd w:id="201"/>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 xml:space="preserve">1.5.1</w:t>
      </w:r>
      <w:r>
        <w:rPr>
          <w:rFonts w:hint="eastAsia" w:ascii="仿宋_GB2312" w:hAnsi="仿宋_GB2312" w:eastAsia="仿宋_GB2312" w:cs="仿宋_GB2312"/>
          <w:sz w:val="21"/>
          <w:szCs w:val="21"/>
        </w:rPr>
        <w:t xml:space="preserve">服务期限：自合同签订之日起一年。</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 xml:space="preserve">1.5.2</w:t>
      </w:r>
      <w:r>
        <w:rPr>
          <w:rFonts w:hint="eastAsia" w:ascii="仿宋_GB2312" w:hAnsi="仿宋_GB2312" w:eastAsia="仿宋_GB2312" w:cs="仿宋_GB2312"/>
          <w:sz w:val="21"/>
          <w:szCs w:val="21"/>
        </w:rPr>
        <w:t xml:space="preserve">尾气处理液交货期：45天一送，接采购人通知后2小时候送货至采购人指定地点。</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1.5.</w:t>
      </w:r>
      <w:r>
        <w:rPr>
          <w:rFonts w:hint="eastAsia" w:ascii="仿宋_GB2312" w:hAnsi="仿宋_GB2312" w:eastAsia="仿宋_GB2312" w:cs="仿宋_GB2312"/>
          <w:sz w:val="21"/>
          <w:szCs w:val="21"/>
          <w:lang w:val="en-US" w:eastAsia="zh-CN"/>
        </w:rPr>
        <w:t xml:space="preserve">3</w:t>
      </w:r>
      <w:r>
        <w:rPr>
          <w:rFonts w:hint="eastAsia" w:ascii="仿宋_GB2312" w:hAnsi="仿宋_GB2312" w:eastAsia="仿宋_GB2312" w:cs="仿宋_GB2312"/>
          <w:sz w:val="21"/>
          <w:szCs w:val="21"/>
        </w:rPr>
        <w:t xml:space="preserve">履行地点：常州市钟楼区；</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1.5.</w:t>
      </w:r>
      <w:r>
        <w:rPr>
          <w:rFonts w:hint="eastAsia" w:ascii="仿宋_GB2312" w:hAnsi="仿宋_GB2312" w:eastAsia="仿宋_GB2312" w:cs="仿宋_GB2312"/>
          <w:sz w:val="21"/>
          <w:szCs w:val="21"/>
          <w:lang w:val="en-US" w:eastAsia="zh-CN"/>
        </w:rPr>
        <w:t xml:space="preserve">4</w:t>
      </w:r>
      <w:r>
        <w:rPr>
          <w:rFonts w:hint="eastAsia" w:ascii="仿宋_GB2312" w:hAnsi="仿宋_GB2312" w:eastAsia="仿宋_GB2312" w:cs="仿宋_GB2312"/>
          <w:sz w:val="21"/>
          <w:szCs w:val="21"/>
        </w:rPr>
        <w:t xml:space="preserve">履行方式：按合同条款执行，如在年度合同履行期间，项目实际服务金额</w:t>
      </w:r>
      <w:r>
        <w:rPr>
          <w:rFonts w:hint="eastAsia" w:ascii="仿宋_GB2312" w:hAnsi="仿宋_GB2312" w:eastAsia="仿宋_GB2312" w:cs="仿宋_GB2312"/>
          <w:sz w:val="21"/>
          <w:szCs w:val="21"/>
          <w:lang w:val="en-US" w:eastAsia="zh-CN"/>
        </w:rPr>
        <w:t xml:space="preserve">达到</w:t>
      </w:r>
      <w:r>
        <w:rPr>
          <w:rFonts w:hint="eastAsia" w:ascii="仿宋_GB2312" w:hAnsi="仿宋_GB2312" w:eastAsia="仿宋_GB2312" w:cs="仿宋_GB2312"/>
          <w:sz w:val="21"/>
          <w:szCs w:val="21"/>
        </w:rPr>
        <w:t xml:space="preserve">采购人年度预算</w:t>
      </w:r>
      <w:r>
        <w:rPr>
          <w:rFonts w:hint="eastAsia" w:ascii="仿宋_GB2312" w:hAnsi="仿宋_GB2312" w:eastAsia="仿宋_GB2312" w:cs="仿宋_GB2312"/>
          <w:sz w:val="21"/>
          <w:szCs w:val="21"/>
          <w:lang w:val="en-US" w:eastAsia="zh-CN"/>
        </w:rPr>
        <w:t xml:space="preserve">200</w:t>
      </w:r>
      <w:r>
        <w:rPr>
          <w:rFonts w:hint="eastAsia" w:ascii="仿宋_GB2312" w:hAnsi="仿宋_GB2312" w:eastAsia="仿宋_GB2312" w:cs="仿宋_GB2312"/>
          <w:sz w:val="21"/>
          <w:szCs w:val="21"/>
        </w:rPr>
        <w:t xml:space="preserve">万元，则本年度合同终止，由采购人另行商议决定年度内剩余采购需求及供应商确认方式；年度内采购量未达到</w:t>
      </w:r>
      <w:r>
        <w:rPr>
          <w:rFonts w:hint="eastAsia" w:ascii="仿宋_GB2312" w:hAnsi="仿宋_GB2312" w:eastAsia="仿宋_GB2312" w:cs="仿宋_GB2312"/>
          <w:sz w:val="21"/>
          <w:szCs w:val="21"/>
          <w:lang w:val="en-US" w:eastAsia="zh-CN"/>
        </w:rPr>
        <w:t xml:space="preserve">200</w:t>
      </w:r>
      <w:r>
        <w:rPr>
          <w:rFonts w:hint="eastAsia" w:ascii="仿宋_GB2312" w:hAnsi="仿宋_GB2312" w:eastAsia="仿宋_GB2312" w:cs="仿宋_GB2312"/>
          <w:sz w:val="21"/>
          <w:szCs w:val="21"/>
        </w:rPr>
        <w:t xml:space="preserve">万元，按每年的实际使用量结算。</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b/>
          <w:bCs/>
          <w:sz w:val="21"/>
          <w:szCs w:val="21"/>
        </w:rPr>
        <w:outlineLvl w:val="0"/>
      </w:pPr>
      <w:r/>
      <w:bookmarkStart w:id="202" w:name="_Toc127457222"/>
      <w:r/>
      <w:bookmarkStart w:id="203" w:name="_Toc128663776"/>
      <w:r>
        <w:rPr>
          <w:rFonts w:hint="eastAsia" w:ascii="仿宋_GB2312" w:hAnsi="仿宋_GB2312" w:eastAsia="仿宋_GB2312" w:cs="仿宋_GB2312"/>
          <w:b/>
          <w:bCs/>
          <w:sz w:val="21"/>
          <w:szCs w:val="21"/>
          <w:lang w:val="en-US" w:eastAsia="zh-CN"/>
        </w:rPr>
        <w:t xml:space="preserve">1.6</w:t>
      </w:r>
      <w:r>
        <w:rPr>
          <w:rFonts w:hint="eastAsia" w:ascii="仿宋_GB2312" w:hAnsi="仿宋_GB2312" w:eastAsia="仿宋_GB2312" w:cs="仿宋_GB2312"/>
          <w:b/>
          <w:bCs/>
          <w:sz w:val="21"/>
          <w:szCs w:val="21"/>
        </w:rPr>
        <w:t xml:space="preserve">履约保证金</w:t>
      </w:r>
      <w:r>
        <w:rPr>
          <w:rFonts w:hint="eastAsia" w:ascii="仿宋_GB2312" w:hAnsi="仿宋_GB2312" w:eastAsia="仿宋_GB2312" w:cs="仿宋_GB2312"/>
          <w:b/>
          <w:bCs/>
          <w:sz w:val="21"/>
          <w:szCs w:val="21"/>
        </w:rPr>
      </w:r>
      <w:r/>
    </w:p>
    <w:p>
      <w:pPr>
        <w:pStyle w:val="702"/>
        <w:ind w:firstLine="420"/>
        <w:jc w:val="left"/>
        <w:keepLines w:val="0"/>
        <w:keepNext w:val="0"/>
        <w:pageBreakBefore w:val="0"/>
        <w:spacing w:line="360" w:lineRule="auto"/>
        <w:widowControl/>
        <w:rPr>
          <w:rFonts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 xml:space="preserve">本项目</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single"/>
        </w:rPr>
        <w:t xml:space="preserve">不收取</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rPr>
        <w:t xml:space="preserve">履约保证金。</w:t>
      </w:r>
      <w:r>
        <w:rPr>
          <w:rFonts w:ascii="仿宋_GB2312" w:hAnsi="仿宋_GB2312" w:eastAsia="仿宋_GB2312" w:cs="仿宋_GB2312"/>
          <w:sz w:val="21"/>
          <w:szCs w:val="21"/>
          <w:lang w:val="en-US" w:eastAsia="zh-CN"/>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6.1 乙方交纳人民币</w:t>
      </w:r>
      <w:r>
        <w:rPr>
          <w:rFonts w:hint="eastAsia" w:ascii="仿宋_GB2312" w:hAnsi="仿宋_GB2312" w:eastAsia="仿宋_GB2312" w:cs="仿宋_GB2312"/>
          <w:sz w:val="21"/>
          <w:szCs w:val="21"/>
          <w:u w:val="single"/>
          <w:lang w:val="en-US" w:eastAsia="zh-CN"/>
        </w:rPr>
        <w:t xml:space="preserve">   / </w:t>
      </w:r>
      <w:r>
        <w:rPr>
          <w:rFonts w:hint="eastAsia" w:ascii="仿宋_GB2312" w:hAnsi="仿宋_GB2312" w:eastAsia="仿宋_GB2312" w:cs="仿宋_GB2312"/>
          <w:sz w:val="21"/>
          <w:szCs w:val="21"/>
        </w:rPr>
        <w:t xml:space="preserve">元作为本合同的履约保证金。（不得超过合同金额的5%）。供应商可以自主选择以支票、汇票、本票、保函（保险）等非现金形式交纳或提交，按照省市有关文件精神，鼓励优先采用电子履约保函（保险）形式。</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6.2合同履行结束后，甲方应及时退还交纳的履约保证金。</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6.2.1履约保证金退还方式：</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6.2.2履约保证金退还时间：</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6.2.3履约保证金退还条件：</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6.2.4履约保证金不予退还的情形：</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rPr>
          <w:rFonts w:hint="eastAsia" w:ascii="仿宋_GB2312" w:hAnsi="仿宋_GB2312" w:eastAsia="仿宋_GB2312" w:cs="仿宋_GB2312"/>
          <w:b/>
          <w:bCs/>
          <w:sz w:val="21"/>
          <w:szCs w:val="21"/>
        </w:rPr>
        <w:t xml:space="preserve">1.</w:t>
      </w:r>
      <w:r>
        <w:rPr>
          <w:rFonts w:hint="eastAsia" w:ascii="仿宋_GB2312" w:hAnsi="仿宋_GB2312" w:eastAsia="仿宋_GB2312" w:cs="仿宋_GB2312"/>
          <w:b/>
          <w:bCs/>
          <w:sz w:val="21"/>
          <w:szCs w:val="21"/>
          <w:lang w:val="en-US" w:eastAsia="zh-CN"/>
        </w:rPr>
        <w:t xml:space="preserve">7</w:t>
      </w:r>
      <w:r>
        <w:rPr>
          <w:rFonts w:hint="eastAsia" w:ascii="仿宋_GB2312" w:hAnsi="仿宋_GB2312" w:eastAsia="仿宋_GB2312" w:cs="仿宋_GB2312"/>
          <w:b/>
          <w:bCs/>
          <w:sz w:val="21"/>
          <w:szCs w:val="21"/>
        </w:rPr>
        <w:t xml:space="preserve"> 违约责任</w:t>
      </w:r>
      <w:bookmarkEnd w:id="202"/>
      <w:r/>
      <w:bookmarkEnd w:id="203"/>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.1 除不可抗力外，如果乙方没有按照本合同约定的期限、地点和方式履行，那么甲方可要求乙方支付违约金，违约金按每迟延履行一日的应提供而未提供服务价格的</w:t>
      </w:r>
      <w:r>
        <w:rPr>
          <w:rFonts w:hint="eastAsia" w:ascii="仿宋_GB2312" w:hAnsi="仿宋_GB2312" w:eastAsia="仿宋_GB2312" w:cs="仿宋_GB2312"/>
          <w:sz w:val="21"/>
          <w:szCs w:val="21"/>
          <w:u w:val="single"/>
        </w:rPr>
        <w:t xml:space="preserve">  /  </w:t>
      </w:r>
      <w:r>
        <w:rPr>
          <w:rFonts w:hint="eastAsia" w:ascii="仿宋_GB2312" w:hAnsi="仿宋_GB2312" w:eastAsia="仿宋_GB2312" w:cs="仿宋_GB2312"/>
          <w:sz w:val="21"/>
          <w:szCs w:val="21"/>
        </w:rPr>
        <w:t xml:space="preserve"> %计算，最高限额为本合同总价的</w:t>
      </w:r>
      <w:r>
        <w:rPr>
          <w:rFonts w:hint="eastAsia" w:ascii="仿宋_GB2312" w:hAnsi="仿宋_GB2312" w:eastAsia="仿宋_GB2312" w:cs="仿宋_GB2312"/>
          <w:sz w:val="21"/>
          <w:szCs w:val="21"/>
          <w:u w:val="single"/>
        </w:rPr>
        <w:t xml:space="preserve">  /  </w:t>
      </w:r>
      <w:r>
        <w:rPr>
          <w:rFonts w:hint="eastAsia" w:ascii="仿宋_GB2312" w:hAnsi="仿宋_GB2312" w:eastAsia="仿宋_GB2312" w:cs="仿宋_GB2312"/>
          <w:sz w:val="21"/>
          <w:szCs w:val="21"/>
        </w:rPr>
        <w:t xml:space="preserve">%；迟延履行的违约金计算数额达到前述最高限额之日起，甲方有权在要求乙方支付违约金的同时，书面通知乙方解除本合同；</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.2 除不可抗力外，如果甲方没有按照本合同约定的付款方式付款，那么乙方可要求甲方支付违约金，违约金按每迟延付款一日的应付而未付款的 </w:t>
      </w:r>
      <w:r>
        <w:rPr>
          <w:rFonts w:hint="eastAsia" w:ascii="仿宋_GB2312" w:hAnsi="仿宋_GB2312" w:eastAsia="仿宋_GB2312" w:cs="仿宋_GB2312"/>
          <w:sz w:val="21"/>
          <w:szCs w:val="21"/>
          <w:u w:val="single"/>
        </w:rPr>
        <w:t xml:space="preserve"> / </w:t>
      </w:r>
      <w:r>
        <w:rPr>
          <w:rFonts w:hint="eastAsia" w:ascii="仿宋_GB2312" w:hAnsi="仿宋_GB2312" w:eastAsia="仿宋_GB2312" w:cs="仿宋_GB2312"/>
          <w:sz w:val="21"/>
          <w:szCs w:val="21"/>
        </w:rPr>
        <w:t xml:space="preserve">%计算，最高限额为本合同总价的</w:t>
      </w:r>
      <w:r>
        <w:rPr>
          <w:rFonts w:hint="eastAsia" w:ascii="仿宋_GB2312" w:hAnsi="仿宋_GB2312" w:eastAsia="仿宋_GB2312" w:cs="仿宋_GB2312"/>
          <w:sz w:val="21"/>
          <w:szCs w:val="21"/>
          <w:u w:val="single"/>
        </w:rPr>
        <w:t xml:space="preserve">  / </w:t>
      </w:r>
      <w:r>
        <w:rPr>
          <w:rFonts w:hint="eastAsia" w:ascii="仿宋_GB2312" w:hAnsi="仿宋_GB2312" w:eastAsia="仿宋_GB2312" w:cs="仿宋_GB2312"/>
          <w:sz w:val="21"/>
          <w:szCs w:val="21"/>
        </w:rPr>
        <w:t xml:space="preserve"> %；迟延付款的违约金计算数额达到前述最高限额之日起，乙方有权在要求甲方支付违约金的同时，书面通知甲方解除本合同；</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.6 如果出现政府采购监督管理部门在处理投诉事项期间，书面通知甲方暂停采购活动的情形，或者询问或质疑事项可能影响中标结果的，导致甲方中止履行合同的情形，均不视为甲方违约。</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7</w:t>
      </w:r>
      <w:r>
        <w:rPr>
          <w:rFonts w:hint="eastAsia" w:ascii="仿宋_GB2312" w:hAnsi="仿宋_GB2312" w:eastAsia="仿宋_GB2312" w:cs="仿宋_GB2312"/>
          <w:sz w:val="21"/>
          <w:szCs w:val="21"/>
        </w:rPr>
        <w:t xml:space="preserve">.7 因本级政府有政策性调整或其他要求的，甲方有权随时解除合同且不视为甲方违约。</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1.</w:t>
      </w:r>
      <w:r>
        <w:rPr>
          <w:rFonts w:hint="eastAsia" w:ascii="仿宋_GB2312" w:hAnsi="仿宋_GB2312" w:eastAsia="仿宋_GB2312" w:cs="仿宋_GB2312"/>
          <w:color w:val="000000"/>
          <w:sz w:val="21"/>
          <w:szCs w:val="21"/>
          <w:lang w:val="en-US" w:eastAsia="zh-CN"/>
        </w:rPr>
        <w:t xml:space="preserve">7</w:t>
      </w:r>
      <w:r>
        <w:rPr>
          <w:rFonts w:hint="eastAsia" w:ascii="仿宋_GB2312" w:hAnsi="仿宋_GB2312" w:eastAsia="仿宋_GB2312" w:cs="仿宋_GB2312"/>
          <w:color w:val="000000"/>
          <w:sz w:val="21"/>
          <w:szCs w:val="21"/>
        </w:rPr>
        <w:t xml:space="preserve">.8 采购人认为油品质量有问题时，采购人有权要求第三方检测机构对油品进行抽检，检测费用由中标供应商支付。如供应商油品抽查不合格的，合同立刻终止并对车辆造成的损失予以赔偿。</w:t>
      </w:r>
      <w:r>
        <w:rPr>
          <w:rFonts w:hint="eastAsia" w:ascii="仿宋_GB2312" w:hAnsi="仿宋_GB2312" w:eastAsia="仿宋_GB2312" w:cs="仿宋_GB2312"/>
          <w:color w:val="000000"/>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1.</w:t>
      </w:r>
      <w:r>
        <w:rPr>
          <w:rFonts w:hint="eastAsia" w:ascii="仿宋_GB2312" w:hAnsi="仿宋_GB2312" w:eastAsia="仿宋_GB2312" w:cs="仿宋_GB2312"/>
          <w:color w:val="000000"/>
          <w:sz w:val="21"/>
          <w:szCs w:val="21"/>
          <w:lang w:val="en-US" w:eastAsia="zh-CN"/>
        </w:rPr>
        <w:t xml:space="preserve">7</w:t>
      </w:r>
      <w:r>
        <w:rPr>
          <w:rFonts w:hint="eastAsia" w:ascii="仿宋_GB2312" w:hAnsi="仿宋_GB2312" w:eastAsia="仿宋_GB2312" w:cs="仿宋_GB2312"/>
          <w:color w:val="000000"/>
          <w:sz w:val="21"/>
          <w:szCs w:val="21"/>
        </w:rPr>
        <w:t xml:space="preserve">.9 乙方现场加油时确保核对加油车号与加油卡号一一对应，若发现车卡不一，有权停止加油，并告知甲方；乙方每月提供加油明细交与甲方核对，合同金额履行至90%时，乙方有义务发告知函书面提醒甲方消费金额。</w:t>
      </w:r>
      <w:r>
        <w:rPr>
          <w:rFonts w:hint="eastAsia" w:ascii="仿宋_GB2312" w:hAnsi="仿宋_GB2312" w:eastAsia="仿宋_GB2312" w:cs="仿宋_GB2312"/>
          <w:color w:val="000000"/>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04" w:name="_Toc127457223"/>
      <w:r/>
      <w:bookmarkStart w:id="205" w:name="_Toc128663777"/>
      <w:r>
        <w:rPr>
          <w:rFonts w:hint="eastAsia" w:ascii="仿宋_GB2312" w:hAnsi="仿宋_GB2312" w:eastAsia="仿宋_GB2312" w:cs="仿宋_GB2312"/>
          <w:b/>
          <w:bCs/>
          <w:sz w:val="21"/>
          <w:szCs w:val="21"/>
        </w:rPr>
        <w:t xml:space="preserve">1.</w:t>
      </w:r>
      <w:r>
        <w:rPr>
          <w:rFonts w:hint="eastAsia" w:ascii="仿宋_GB2312" w:hAnsi="仿宋_GB2312" w:eastAsia="仿宋_GB2312" w:cs="仿宋_GB2312"/>
          <w:b/>
          <w:bCs/>
          <w:sz w:val="21"/>
          <w:szCs w:val="21"/>
          <w:lang w:val="en-US" w:eastAsia="zh-CN"/>
        </w:rPr>
        <w:t xml:space="preserve">8</w:t>
      </w:r>
      <w:r>
        <w:rPr>
          <w:rFonts w:hint="eastAsia" w:ascii="仿宋_GB2312" w:hAnsi="仿宋_GB2312" w:eastAsia="仿宋_GB2312" w:cs="仿宋_GB2312"/>
          <w:b/>
          <w:bCs/>
          <w:sz w:val="21"/>
          <w:szCs w:val="21"/>
        </w:rPr>
        <w:t xml:space="preserve"> 合同争议的解决</w:t>
      </w:r>
      <w:bookmarkEnd w:id="204"/>
      <w:r/>
      <w:bookmarkEnd w:id="205"/>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本合同履行过程中发生的任何争议，双方当事人均可通过和解或者调解解决；不愿和解、调解或者和解、调解不成的，可以选择下列第1.7.2种方式解决：</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8</w:t>
      </w:r>
      <w:r>
        <w:rPr>
          <w:rFonts w:hint="eastAsia" w:ascii="仿宋_GB2312" w:hAnsi="仿宋_GB2312" w:eastAsia="仿宋_GB2312" w:cs="仿宋_GB2312"/>
          <w:sz w:val="21"/>
          <w:szCs w:val="21"/>
        </w:rPr>
        <w:t xml:space="preserve">.1 将争议提交仲裁委员会依申请仲裁时其现行有效的仲裁规则裁决；</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rPr>
          <w:rFonts w:hint="eastAsia" w:ascii="仿宋_GB2312" w:hAnsi="仿宋_GB2312" w:eastAsia="仿宋_GB2312" w:cs="仿宋_GB2312"/>
          <w:sz w:val="21"/>
          <w:szCs w:val="21"/>
          <w:lang w:val="en-US" w:eastAsia="zh-CN"/>
        </w:rPr>
        <w:t xml:space="preserve">8</w:t>
      </w:r>
      <w:r>
        <w:rPr>
          <w:rFonts w:hint="eastAsia" w:ascii="仿宋_GB2312" w:hAnsi="仿宋_GB2312" w:eastAsia="仿宋_GB2312" w:cs="仿宋_GB2312"/>
          <w:sz w:val="21"/>
          <w:szCs w:val="21"/>
        </w:rPr>
        <w:t xml:space="preserve">.2 向</w:t>
      </w:r>
      <w:r>
        <w:rPr>
          <w:rFonts w:hint="eastAsia" w:ascii="仿宋_GB2312" w:hAnsi="仿宋_GB2312" w:eastAsia="仿宋_GB2312" w:cs="仿宋_GB2312"/>
          <w:sz w:val="21"/>
          <w:szCs w:val="21"/>
          <w:u w:val="single"/>
        </w:rPr>
        <w:t xml:space="preserve">   钟楼区    </w:t>
      </w:r>
      <w:r>
        <w:rPr>
          <w:rFonts w:hint="eastAsia" w:ascii="仿宋_GB2312" w:hAnsi="仿宋_GB2312" w:eastAsia="仿宋_GB2312" w:cs="仿宋_GB2312"/>
          <w:sz w:val="21"/>
          <w:szCs w:val="21"/>
        </w:rPr>
        <w:t xml:space="preserve">人民法院起诉。</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06" w:name="_Toc128663778"/>
      <w:r/>
      <w:bookmarkStart w:id="207" w:name="_Toc127457224"/>
      <w:r>
        <w:rPr>
          <w:rFonts w:hint="eastAsia" w:ascii="仿宋_GB2312" w:hAnsi="仿宋_GB2312" w:eastAsia="仿宋_GB2312" w:cs="仿宋_GB2312"/>
          <w:b/>
          <w:bCs/>
          <w:sz w:val="21"/>
          <w:szCs w:val="21"/>
        </w:rPr>
        <w:t xml:space="preserve">1.</w:t>
      </w:r>
      <w:r>
        <w:rPr>
          <w:rFonts w:hint="eastAsia" w:ascii="仿宋_GB2312" w:hAnsi="仿宋_GB2312" w:eastAsia="仿宋_GB2312" w:cs="仿宋_GB2312"/>
          <w:b/>
          <w:bCs/>
          <w:sz w:val="21"/>
          <w:szCs w:val="21"/>
          <w:lang w:val="en-US" w:eastAsia="zh-CN"/>
        </w:rPr>
        <w:t xml:space="preserve">9</w:t>
      </w:r>
      <w:r>
        <w:rPr>
          <w:rFonts w:hint="eastAsia" w:ascii="仿宋_GB2312" w:hAnsi="仿宋_GB2312" w:eastAsia="仿宋_GB2312" w:cs="仿宋_GB2312"/>
          <w:b/>
          <w:bCs/>
          <w:sz w:val="21"/>
          <w:szCs w:val="21"/>
        </w:rPr>
        <w:t xml:space="preserve"> 合同生效</w:t>
      </w:r>
      <w:bookmarkEnd w:id="206"/>
      <w:r/>
      <w:bookmarkEnd w:id="207"/>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本合同自双方当事人盖章或者签字时生效。</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b/>
          <w:bCs/>
          <w:sz w:val="21"/>
          <w:szCs w:val="21"/>
        </w:rPr>
        <w:t xml:space="preserve">甲方</w:t>
      </w:r>
      <w:r>
        <w:rPr>
          <w:rFonts w:hint="eastAsia" w:ascii="仿宋_GB2312" w:hAnsi="仿宋_GB2312" w:eastAsia="仿宋_GB2312" w:cs="仿宋_GB2312"/>
          <w:sz w:val="21"/>
          <w:szCs w:val="21"/>
        </w:rPr>
        <w:t xml:space="preserve">：常州市钟楼区环境卫生管理处 </w:t>
      </w:r>
      <w:r>
        <w:rPr>
          <w:rFonts w:hint="eastAsia" w:ascii="仿宋_GB2312" w:hAnsi="仿宋_GB2312" w:eastAsia="仿宋_GB2312" w:cs="仿宋_GB2312"/>
          <w:sz w:val="21"/>
          <w:szCs w:val="21"/>
          <w:lang w:val="en-US" w:eastAsia="zh-CN"/>
        </w:rPr>
        <w:t xml:space="preserve"> 你  </w:t>
      </w:r>
      <w:r>
        <w:rPr>
          <w:rFonts w:hint="eastAsia" w:ascii="仿宋_GB2312" w:hAnsi="仿宋_GB2312" w:eastAsia="仿宋_GB2312" w:cs="仿宋_GB2312"/>
          <w:sz w:val="21"/>
          <w:szCs w:val="21"/>
        </w:rPr>
        <w:t xml:space="preserve">    </w:t>
      </w:r>
      <w:r>
        <w:rPr>
          <w:rFonts w:hint="eastAsia" w:ascii="仿宋_GB2312" w:hAnsi="仿宋_GB2312" w:eastAsia="仿宋_GB2312" w:cs="仿宋_GB2312"/>
          <w:b/>
          <w:bCs/>
          <w:sz w:val="21"/>
          <w:szCs w:val="21"/>
        </w:rPr>
        <w:t xml:space="preserve">乙方</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lang w:eastAsia="zh-CN"/>
        </w:rPr>
      </w:r>
      <w:r/>
    </w:p>
    <w:p>
      <w:pPr>
        <w:pStyle w:val="702"/>
        <w:ind w:right="960" w:firstLine="630"/>
        <w:jc w:val="both"/>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统一社会信用代码：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统一社会信用代码：</w:t>
      </w:r>
      <w:r>
        <w:rPr>
          <w:rFonts w:hint="eastAsia" w:ascii="仿宋_GB2312" w:hAnsi="仿宋_GB2312" w:eastAsia="仿宋_GB2312" w:cs="仿宋_GB2312"/>
          <w:sz w:val="21"/>
          <w:szCs w:val="21"/>
        </w:rPr>
      </w:r>
      <w:r/>
    </w:p>
    <w:p>
      <w:pPr>
        <w:pStyle w:val="702"/>
        <w:ind w:right="960" w:firstLine="420"/>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12320404467288968P                    </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住所：常州市钟楼区星港大道88号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住所：</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法定代表人或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法定代表人</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授权代表（签字）：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或授权代表（签字）: </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联系人：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联系人：</w:t>
      </w:r>
      <w:r>
        <w:rPr>
          <w:rFonts w:hint="eastAsia" w:ascii="仿宋_GB2312" w:hAnsi="仿宋_GB2312" w:eastAsia="仿宋_GB2312" w:cs="仿宋_GB2312"/>
          <w:sz w:val="21"/>
          <w:szCs w:val="21"/>
        </w:rPr>
      </w:r>
      <w:r/>
    </w:p>
    <w:p>
      <w:pPr>
        <w:pStyle w:val="702"/>
        <w:jc w:val="both"/>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约定送达地址：常州市钟楼区星港大道88号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约定送达地址：</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邮政编码：213000                         邮政编码：</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电话: 0519-81986089                       电话:</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传真: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传真:</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电子邮箱：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电子邮箱：</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开户银行：江苏银行常州怀德支行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开户银行：</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开户名称：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rPr>
        <w:t xml:space="preserve">  开户名称：</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常州市钟楼区环境卫生管理处</w:t>
      </w:r>
      <w:r>
        <w:rPr>
          <w:rFonts w:hint="eastAsia" w:ascii="仿宋_GB2312" w:hAnsi="仿宋_GB2312" w:eastAsia="仿宋_GB2312" w:cs="仿宋_GB2312"/>
          <w:sz w:val="21"/>
          <w:szCs w:val="21"/>
        </w:rPr>
      </w:r>
      <w:r/>
    </w:p>
    <w:p>
      <w:pPr>
        <w:pStyle w:val="70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开户账号：81700188000014519              开户账号：</w:t>
      </w:r>
      <w:r>
        <w:rPr>
          <w:rFonts w:hint="eastAsia" w:ascii="仿宋_GB2312" w:hAnsi="仿宋_GB2312" w:eastAsia="仿宋_GB2312" w:cs="仿宋_GB2312"/>
          <w:sz w:val="21"/>
          <w:szCs w:val="21"/>
        </w:rPr>
      </w:r>
      <w:r/>
    </w:p>
    <w:p>
      <w:pPr>
        <w:pStyle w:val="702"/>
        <w:ind w:firstLine="480"/>
        <w:jc w:val="center"/>
        <w:keepLines w:val="0"/>
        <w:keepNext w:val="0"/>
        <w:pageBreakBefore w:val="0"/>
        <w:spacing w:before="240" w:after="240"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第二部分 合同一般条款</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08" w:name="_Toc127457225"/>
      <w:r/>
      <w:bookmarkStart w:id="209" w:name="_Toc128663779"/>
      <w:r>
        <w:rPr>
          <w:rFonts w:hint="eastAsia" w:ascii="仿宋_GB2312" w:hAnsi="仿宋_GB2312" w:eastAsia="仿宋_GB2312" w:cs="仿宋_GB2312"/>
          <w:b/>
          <w:bCs/>
          <w:sz w:val="21"/>
          <w:szCs w:val="21"/>
        </w:rPr>
        <w:t xml:space="preserve">2.1 定义</w:t>
      </w:r>
      <w:bookmarkEnd w:id="208"/>
      <w:r/>
      <w:bookmarkEnd w:id="209"/>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本合同中的下列词语应按以下内容进行解释：</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2.1.1 “合同”系指采购人和中标供应商签订的载明双方当事人所达成的协议，并包括所有的附件、附录和构成合同的其他文件。</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2.1.2 “合同价”系指根据合同约定，中标供应商在完全履行合同义务后，采购人应支付给中标供应商的价格。</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2.1.3 “服务”系指中标供应商根据合同约定应向采购人履行的除货物和工程以外的其他政府采购对象，包括采购人自身需要的服务和向社会公众提供的公共服务。</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2.1.4 “甲方”系指与中标供应商签署合同的采购人；采购人委托采购代理机构代表其与乙方签订合同的，采购人的授权委托书作为合同附件。</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2.1.6 “现场”系指合同约定提供服务的地点。</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10" w:name="_Toc127457226"/>
      <w:r/>
      <w:bookmarkStart w:id="211" w:name="_Toc128663780"/>
      <w:r>
        <w:rPr>
          <w:rFonts w:hint="eastAsia" w:ascii="仿宋_GB2312" w:hAnsi="仿宋_GB2312" w:eastAsia="仿宋_GB2312" w:cs="仿宋_GB2312"/>
          <w:b/>
          <w:bCs/>
          <w:sz w:val="21"/>
          <w:szCs w:val="21"/>
        </w:rPr>
        <w:t xml:space="preserve">2.2 技术规范</w:t>
      </w:r>
      <w:bookmarkEnd w:id="210"/>
      <w:r/>
      <w:bookmarkEnd w:id="211"/>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12" w:name="_Toc128663781"/>
      <w:r/>
      <w:bookmarkStart w:id="213" w:name="_Toc127457227"/>
      <w:r>
        <w:rPr>
          <w:rFonts w:hint="eastAsia" w:ascii="仿宋_GB2312" w:hAnsi="仿宋_GB2312" w:eastAsia="仿宋_GB2312" w:cs="仿宋_GB2312"/>
          <w:b/>
          <w:bCs/>
          <w:sz w:val="21"/>
          <w:szCs w:val="21"/>
        </w:rPr>
        <w:t xml:space="preserve">2.3 知识产权</w:t>
      </w:r>
      <w:bookmarkEnd w:id="212"/>
      <w:r/>
      <w:bookmarkEnd w:id="213"/>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2.3.2 合同涉及技术成果的归属和收益的分成办法的，详见</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2.4 履约检查和问题反馈</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2.4.2 合同履行期间，甲方有权将履行过程中出现的问题反馈给乙方，双方当事人应以书面形式约定需要完善和改进的内容。</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14" w:name="_Toc127457228"/>
      <w:r/>
      <w:bookmarkStart w:id="215" w:name="_Toc128663782"/>
      <w:r>
        <w:rPr>
          <w:rFonts w:hint="eastAsia" w:ascii="仿宋_GB2312" w:hAnsi="仿宋_GB2312" w:eastAsia="仿宋_GB2312" w:cs="仿宋_GB2312"/>
          <w:b/>
          <w:bCs/>
          <w:sz w:val="21"/>
          <w:szCs w:val="21"/>
        </w:rPr>
        <w:t xml:space="preserve">2.5 结算方式和付款条件</w:t>
      </w:r>
      <w:bookmarkEnd w:id="214"/>
      <w:r/>
      <w:bookmarkEnd w:id="215"/>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详见</w:t>
      </w:r>
      <w:r>
        <w:rPr>
          <w:rFonts w:hint="eastAsia" w:ascii="仿宋_GB2312" w:hAnsi="仿宋_GB2312" w:eastAsia="仿宋_GB2312" w:cs="仿宋_GB2312"/>
          <w:b/>
          <w:bCs/>
          <w:sz w:val="21"/>
          <w:szCs w:val="21"/>
          <w:u w:val="single"/>
        </w:rPr>
        <w:t xml:space="preserve">合同专用条款</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16" w:name="_Toc127457229"/>
      <w:r/>
      <w:bookmarkStart w:id="217" w:name="_Toc128663783"/>
      <w:r>
        <w:rPr>
          <w:rFonts w:hint="eastAsia" w:ascii="仿宋_GB2312" w:hAnsi="仿宋_GB2312" w:eastAsia="仿宋_GB2312" w:cs="仿宋_GB2312"/>
          <w:b/>
          <w:bCs/>
          <w:sz w:val="21"/>
          <w:szCs w:val="21"/>
        </w:rPr>
        <w:t xml:space="preserve">2.6 技术资料和保密义务</w:t>
      </w:r>
      <w:bookmarkEnd w:id="216"/>
      <w:r/>
      <w:bookmarkEnd w:id="217"/>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2.6.1 乙方有权依据合同约定和项目需要，向甲方了解有关情况，调阅有关资料等，甲方应予积极配合；</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2.6.2 乙方有义务妥善保管和保护由甲方提供的前款信息和资料等；</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18" w:name="_Toc128663784"/>
      <w:r/>
      <w:bookmarkStart w:id="219" w:name="_Toc127457230"/>
      <w:r>
        <w:rPr>
          <w:rFonts w:hint="eastAsia" w:ascii="仿宋_GB2312" w:hAnsi="仿宋_GB2312" w:eastAsia="仿宋_GB2312" w:cs="仿宋_GB2312"/>
          <w:b/>
          <w:bCs/>
          <w:sz w:val="21"/>
          <w:szCs w:val="21"/>
        </w:rPr>
        <w:t xml:space="preserve">2.7 质量保证</w:t>
      </w:r>
      <w:bookmarkEnd w:id="218"/>
      <w:r/>
      <w:bookmarkEnd w:id="219"/>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2.7.1 乙方应建立和完善履行合同的内部质量保证体系，并提供相关内部规章制度给甲方，以便甲方进行监督检查；</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2.7.2 乙方应保证履行合同的人员数量和素质、软件和硬件设备的配置、场地、环境和设施等满足全面履行合同的要求，并应接受甲方的监督检查。</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20" w:name="_Toc127457231"/>
      <w:r/>
      <w:bookmarkStart w:id="221" w:name="_Toc128663785"/>
      <w:r>
        <w:rPr>
          <w:rFonts w:hint="eastAsia" w:ascii="仿宋_GB2312" w:hAnsi="仿宋_GB2312" w:eastAsia="仿宋_GB2312" w:cs="仿宋_GB2312"/>
          <w:b/>
          <w:bCs/>
          <w:sz w:val="21"/>
          <w:szCs w:val="21"/>
        </w:rPr>
        <w:t xml:space="preserve">2.8 延迟履行</w:t>
      </w:r>
      <w:bookmarkEnd w:id="220"/>
      <w:r/>
      <w:bookmarkEnd w:id="221"/>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22" w:name="_Toc128663786"/>
      <w:r/>
      <w:bookmarkStart w:id="223" w:name="_Toc127457232"/>
      <w:r>
        <w:rPr>
          <w:rFonts w:hint="eastAsia" w:ascii="仿宋_GB2312" w:hAnsi="仿宋_GB2312" w:eastAsia="仿宋_GB2312" w:cs="仿宋_GB2312"/>
          <w:b/>
          <w:bCs/>
          <w:sz w:val="21"/>
          <w:szCs w:val="21"/>
        </w:rPr>
        <w:t xml:space="preserve">2.9 合同变更</w:t>
      </w:r>
      <w:bookmarkEnd w:id="222"/>
      <w:r/>
      <w:bookmarkEnd w:id="223"/>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2.9.1 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2.9.2 合同继续履行将损害国家利益和社会公共利益的，双方当事人应当以书面形式变更合同。有过错的一方应当承担赔偿责任，双方当事人都有过错的，各自承担相应的责任。</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24" w:name="_Toc128663787"/>
      <w:r/>
      <w:bookmarkStart w:id="225" w:name="_Toc127457233"/>
      <w:r>
        <w:rPr>
          <w:rFonts w:hint="eastAsia" w:ascii="仿宋_GB2312" w:hAnsi="仿宋_GB2312" w:eastAsia="仿宋_GB2312" w:cs="仿宋_GB2312"/>
          <w:b/>
          <w:bCs/>
          <w:sz w:val="21"/>
          <w:szCs w:val="21"/>
        </w:rPr>
        <w:t xml:space="preserve">2.10 合同转让和分包</w:t>
      </w:r>
      <w:bookmarkEnd w:id="224"/>
      <w:r/>
      <w:bookmarkEnd w:id="225"/>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26" w:name="_Toc127457234"/>
      <w:r/>
      <w:bookmarkStart w:id="227" w:name="_Toc128663788"/>
      <w:r>
        <w:rPr>
          <w:rFonts w:hint="eastAsia" w:ascii="仿宋_GB2312" w:hAnsi="仿宋_GB2312" w:eastAsia="仿宋_GB2312" w:cs="仿宋_GB2312"/>
          <w:b/>
          <w:bCs/>
          <w:sz w:val="21"/>
          <w:szCs w:val="21"/>
        </w:rPr>
        <w:t xml:space="preserve">2.11 不可抗力</w:t>
      </w:r>
      <w:bookmarkEnd w:id="226"/>
      <w:r/>
      <w:bookmarkEnd w:id="227"/>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2.11.1如果任何一方遭遇法律规定的不可抗力，致使合同履行受阻时，履行合同的期限应予延长，延长的期限应相当于不可抗力所影响的时间；</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2.11.2 因不可抗力致使不能实现合同目的的，当事人可以解除合同；</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2.11.3 因不可抗力致使合同有变更必要的，双方当事人应在</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约定时间内以书面形式变更合同；</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2.11.4受不可抗力影响的一方在不可抗力发生后，应在</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约定时间内以书面形式通知对方当事人，并在</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约定时间内，将有关部门出具的证明文件送达对方当事人。</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28" w:name="_Toc128663789"/>
      <w:r/>
      <w:bookmarkStart w:id="229" w:name="_Toc127457235"/>
      <w:r>
        <w:rPr>
          <w:rFonts w:hint="eastAsia" w:ascii="仿宋_GB2312" w:hAnsi="仿宋_GB2312" w:eastAsia="仿宋_GB2312" w:cs="仿宋_GB2312"/>
          <w:b/>
          <w:bCs/>
          <w:sz w:val="21"/>
          <w:szCs w:val="21"/>
        </w:rPr>
        <w:t xml:space="preserve">2.12 税费</w:t>
      </w:r>
      <w:bookmarkEnd w:id="228"/>
      <w:r/>
      <w:bookmarkEnd w:id="229"/>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与合同有关的一切税费，均按照中华人民共和国法律的相关规定缴纳。</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30" w:name="_Toc127457236"/>
      <w:r/>
      <w:bookmarkStart w:id="231" w:name="_Toc128663790"/>
      <w:r>
        <w:rPr>
          <w:rFonts w:hint="eastAsia" w:ascii="仿宋_GB2312" w:hAnsi="仿宋_GB2312" w:eastAsia="仿宋_GB2312" w:cs="仿宋_GB2312"/>
          <w:b/>
          <w:bCs/>
          <w:sz w:val="21"/>
          <w:szCs w:val="21"/>
        </w:rPr>
        <w:t xml:space="preserve">2.13 乙方破产</w:t>
      </w:r>
      <w:bookmarkEnd w:id="230"/>
      <w:r/>
      <w:bookmarkEnd w:id="231"/>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32" w:name="_Toc128663791"/>
      <w:r/>
      <w:bookmarkStart w:id="233" w:name="_Toc127457237"/>
      <w:r>
        <w:rPr>
          <w:rFonts w:hint="eastAsia" w:ascii="仿宋_GB2312" w:hAnsi="仿宋_GB2312" w:eastAsia="仿宋_GB2312" w:cs="仿宋_GB2312"/>
          <w:b/>
          <w:bCs/>
          <w:sz w:val="21"/>
          <w:szCs w:val="21"/>
        </w:rPr>
        <w:t xml:space="preserve">2.14 合同中止、终止</w:t>
      </w:r>
      <w:bookmarkEnd w:id="232"/>
      <w:r/>
      <w:bookmarkEnd w:id="233"/>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2.14.1 双方当事人不得擅自中止或者终止合同；</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2.14.2合同继续履行将损害国家利益和社会公共利益的，双方当事人应当中止或者终止合同。有过错的一方应当承担赔偿责任，双方当事人都有过错的，各自承担相应的责任。</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34" w:name="_Toc127457238"/>
      <w:r/>
      <w:bookmarkStart w:id="235" w:name="_Toc128663792"/>
      <w:r>
        <w:rPr>
          <w:rFonts w:hint="eastAsia" w:ascii="仿宋_GB2312" w:hAnsi="仿宋_GB2312" w:eastAsia="仿宋_GB2312" w:cs="仿宋_GB2312"/>
          <w:b/>
          <w:bCs/>
          <w:sz w:val="21"/>
          <w:szCs w:val="21"/>
        </w:rPr>
        <w:t xml:space="preserve">2.15 检验和验收</w:t>
      </w:r>
      <w:bookmarkEnd w:id="234"/>
      <w:r/>
      <w:bookmarkEnd w:id="235"/>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2.15.1 乙方按照</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的约定，定期提交服务报告，甲方按照</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的约定进行定期验收；</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2.15.3 检验和验收标准、程序等具体内容以及前述验收书的效力详见</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i/>
          <w:iCs/>
          <w:sz w:val="21"/>
          <w:szCs w:val="21"/>
        </w:rPr>
        <w:t xml:space="preserve">。</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36" w:name="_Toc128663793"/>
      <w:r/>
      <w:bookmarkStart w:id="237" w:name="_Toc127457239"/>
      <w:r>
        <w:rPr>
          <w:rFonts w:hint="eastAsia" w:ascii="仿宋_GB2312" w:hAnsi="仿宋_GB2312" w:eastAsia="仿宋_GB2312" w:cs="仿宋_GB2312"/>
          <w:b/>
          <w:bCs/>
          <w:sz w:val="21"/>
          <w:szCs w:val="21"/>
        </w:rPr>
        <w:t xml:space="preserve">2.16 通知和送达</w:t>
      </w:r>
      <w:bookmarkEnd w:id="236"/>
      <w:r/>
      <w:bookmarkEnd w:id="237"/>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2.16.1 任何一方因履行合同而以合同第一部分尾部所列明的发出的所有通知、文件、材料，均视为已向对方当事人送达；任何一方变更上述送达方式或者地址的，应于7个工作日内书面通知对方当事人，在对方当事人收到有关变更通知之前，变更前的约定送达方式或者地址仍视为有效。</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38" w:name="_Toc127457240"/>
      <w:r/>
      <w:bookmarkStart w:id="239" w:name="_Toc128663794"/>
      <w:r>
        <w:rPr>
          <w:rFonts w:hint="eastAsia" w:ascii="仿宋_GB2312" w:hAnsi="仿宋_GB2312" w:eastAsia="仿宋_GB2312" w:cs="仿宋_GB2312"/>
          <w:b/>
          <w:bCs/>
          <w:sz w:val="21"/>
          <w:szCs w:val="21"/>
        </w:rPr>
        <w:t xml:space="preserve">2.17 合同使用的文字和适用的法律</w:t>
      </w:r>
      <w:bookmarkEnd w:id="238"/>
      <w:r/>
      <w:bookmarkEnd w:id="239"/>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2.17.1 合同使用汉语书就、变更和解释；</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2.17.2 合同适用中华人民共和国法律。</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outlineLvl w:val="0"/>
      </w:pPr>
      <w:r/>
      <w:bookmarkStart w:id="240" w:name="_Toc127457241"/>
      <w:r/>
      <w:bookmarkStart w:id="241" w:name="_Toc128663795"/>
      <w:r>
        <w:rPr>
          <w:rFonts w:hint="eastAsia" w:ascii="仿宋_GB2312" w:hAnsi="仿宋_GB2312" w:eastAsia="仿宋_GB2312" w:cs="仿宋_GB2312"/>
          <w:b/>
          <w:bCs/>
          <w:sz w:val="21"/>
          <w:szCs w:val="21"/>
        </w:rPr>
        <w:t xml:space="preserve">2.18 履约保证金</w:t>
      </w:r>
      <w:bookmarkEnd w:id="240"/>
      <w:r/>
      <w:bookmarkEnd w:id="241"/>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2.18.1 采购文件要求乙方提交履约保证金的，乙方应按</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约定的方式，以支票、汇票、本票或者金融机构、担保机构出具的保函等非现金形式，提交不超过合同价10%的履约保证金；</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2.18.2 履约保证金在</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约定期间内不予退还或者应完全有效，前述约定期间届满之日起个工作日内，甲方应将履约保证金退还乙方；</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仿宋_GB2312" w:hAnsi="仿宋_GB2312" w:eastAsia="仿宋_GB2312" w:cs="仿宋_GB2312"/>
          <w:sz w:val="21"/>
          <w:szCs w:val="21"/>
        </w:rPr>
      </w:r>
      <w:r/>
    </w:p>
    <w:p>
      <w:pPr>
        <w:pStyle w:val="702"/>
        <w:ind w:firstLine="422"/>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2.19 合同份数</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合同份数按</w:t>
      </w:r>
      <w:r>
        <w:rPr>
          <w:rFonts w:hint="eastAsia" w:ascii="仿宋_GB2312" w:hAnsi="仿宋_GB2312" w:eastAsia="仿宋_GB2312" w:cs="仿宋_GB2312"/>
          <w:b/>
          <w:bCs/>
          <w:i/>
          <w:iCs/>
          <w:sz w:val="21"/>
          <w:szCs w:val="21"/>
          <w:u w:val="single"/>
        </w:rPr>
        <w:t xml:space="preserve">合同专用条款</w:t>
      </w:r>
      <w:r>
        <w:rPr>
          <w:rFonts w:hint="eastAsia" w:ascii="仿宋_GB2312" w:hAnsi="仿宋_GB2312" w:eastAsia="仿宋_GB2312" w:cs="仿宋_GB2312"/>
          <w:sz w:val="21"/>
          <w:szCs w:val="21"/>
        </w:rPr>
        <w:t xml:space="preserve">规定，每份均具有同等法律效力。</w:t>
      </w:r>
      <w:r>
        <w:rPr>
          <w:rFonts w:hint="eastAsia" w:ascii="仿宋_GB2312" w:hAnsi="仿宋_GB2312" w:eastAsia="仿宋_GB2312" w:cs="仿宋_GB2312"/>
          <w:sz w:val="21"/>
          <w:szCs w:val="21"/>
        </w:rPr>
      </w:r>
      <w:r/>
    </w:p>
    <w:p>
      <w:pPr>
        <w:pStyle w:val="702"/>
        <w:ind w:firstLine="422"/>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第三部分  合同专用条款</w:t>
      </w:r>
      <w:r>
        <w:rPr>
          <w:rFonts w:hint="eastAsia" w:ascii="仿宋_GB2312" w:hAnsi="仿宋_GB2312" w:eastAsia="仿宋_GB2312" w:cs="仿宋_GB2312"/>
          <w:sz w:val="21"/>
          <w:szCs w:val="21"/>
        </w:rPr>
      </w:r>
      <w:r/>
    </w:p>
    <w:p>
      <w:pPr>
        <w:pStyle w:val="702"/>
        <w:ind w:firstLine="420"/>
        <w:jc w:val="left"/>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仿宋_GB2312" w:hAnsi="仿宋_GB2312" w:eastAsia="仿宋_GB2312" w:cs="仿宋_GB2312"/>
          <w:sz w:val="21"/>
          <w:szCs w:val="21"/>
        </w:rPr>
      </w:r>
      <w:r/>
    </w:p>
    <w:tbl>
      <w:tblPr>
        <w:tblW w:w="0" w:type="auto"/>
        <w:tblInd w:w="2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3"/>
      </w:tblGrid>
      <w:tr>
        <w:trPr>
          <w:trHeight w:val="391"/>
        </w:trPr>
        <w:tc>
          <w:tcPr>
            <w:tcW w:w="801" w:type="dxa"/>
            <w:vAlign w:val="center"/>
            <w:textDirection w:val="lrTb"/>
            <w:noWrap w:val="false"/>
          </w:tcPr>
          <w:p>
            <w:pPr>
              <w:pStyle w:val="702"/>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条款号</w:t>
            </w:r>
            <w:r>
              <w:rPr>
                <w:rFonts w:hint="eastAsia" w:ascii="仿宋_GB2312" w:hAnsi="仿宋_GB2312" w:eastAsia="仿宋_GB2312" w:cs="仿宋_GB2312"/>
                <w:sz w:val="21"/>
                <w:szCs w:val="21"/>
              </w:rPr>
            </w:r>
            <w:r/>
          </w:p>
        </w:tc>
        <w:tc>
          <w:tcPr>
            <w:tcW w:w="7633" w:type="dxa"/>
            <w:vAlign w:val="center"/>
            <w:textDirection w:val="lrTb"/>
            <w:noWrap w:val="false"/>
          </w:tcPr>
          <w:p>
            <w:pPr>
              <w:pStyle w:val="702"/>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 xml:space="preserve">约定内容</w:t>
            </w:r>
            <w:r>
              <w:rPr>
                <w:rFonts w:hint="eastAsia" w:ascii="仿宋_GB2312" w:hAnsi="仿宋_GB2312" w:eastAsia="仿宋_GB2312" w:cs="仿宋_GB2312"/>
                <w:sz w:val="21"/>
                <w:szCs w:val="21"/>
              </w:rPr>
            </w:r>
            <w:r/>
          </w:p>
        </w:tc>
      </w:tr>
      <w:tr>
        <w:trPr>
          <w:trHeight w:val="88"/>
        </w:trPr>
        <w:tc>
          <w:tcPr>
            <w:tcW w:w="801" w:type="dxa"/>
            <w:vAlign w:val="center"/>
            <w:textDirection w:val="lrTb"/>
            <w:noWrap w:val="false"/>
          </w:tcPr>
          <w:p>
            <w:pPr>
              <w:pStyle w:val="702"/>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W w:w="7633" w:type="dxa"/>
            <w:vAlign w:val="center"/>
            <w:textDirection w:val="lrTb"/>
            <w:noWrap w:val="false"/>
          </w:tcPr>
          <w:p>
            <w:pPr>
              <w:pStyle w:val="702"/>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无</w:t>
            </w:r>
            <w:r>
              <w:rPr>
                <w:rFonts w:hint="eastAsia" w:ascii="仿宋_GB2312" w:hAnsi="仿宋_GB2312" w:eastAsia="仿宋_GB2312" w:cs="仿宋_GB2312"/>
                <w:sz w:val="21"/>
                <w:szCs w:val="21"/>
              </w:rPr>
            </w:r>
            <w:r/>
          </w:p>
        </w:tc>
      </w:tr>
      <w:tr>
        <w:trPr>
          <w:trHeight w:val="352"/>
        </w:trPr>
        <w:tc>
          <w:tcPr>
            <w:tcW w:w="801" w:type="dxa"/>
            <w:vAlign w:val="center"/>
            <w:textDirection w:val="lrTb"/>
            <w:noWrap w:val="false"/>
          </w:tcPr>
          <w:p>
            <w:pPr>
              <w:pStyle w:val="702"/>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W w:w="7633" w:type="dxa"/>
            <w:vAlign w:val="center"/>
            <w:textDirection w:val="lrTb"/>
            <w:noWrap w:val="false"/>
          </w:tcPr>
          <w:p>
            <w:pPr>
              <w:pStyle w:val="702"/>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352"/>
        </w:trPr>
        <w:tc>
          <w:tcPr>
            <w:tcW w:w="801" w:type="dxa"/>
            <w:vAlign w:val="center"/>
            <w:textDirection w:val="lrTb"/>
            <w:noWrap w:val="false"/>
          </w:tcPr>
          <w:p>
            <w:pPr>
              <w:pStyle w:val="702"/>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W w:w="7633" w:type="dxa"/>
            <w:vAlign w:val="center"/>
            <w:textDirection w:val="lrTb"/>
            <w:noWrap w:val="false"/>
          </w:tcPr>
          <w:p>
            <w:pPr>
              <w:pStyle w:val="702"/>
              <w:jc w:val="center"/>
              <w:keepLines w:val="0"/>
              <w:keepNext w:val="0"/>
              <w:pageBreakBefore w:val="0"/>
              <w:spacing w:line="360"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bl>
    <w:p>
      <w:pPr>
        <w:pStyle w:val="776"/>
        <w:jc w:val="center"/>
        <w:spacing w:before="120" w:after="120" w:line="0" w:lineRule="atLeast"/>
        <w:rPr>
          <w:rFonts w:hint="eastAsia" w:ascii="黑体" w:eastAsia="黑体"/>
          <w:bCs/>
          <w:sz w:val="44"/>
        </w:rPr>
      </w:pPr>
      <w:r>
        <w:rPr>
          <w:rFonts w:hint="eastAsia" w:ascii="黑体" w:eastAsia="黑体"/>
          <w:bCs/>
          <w:sz w:val="44"/>
        </w:rPr>
      </w:r>
      <w:r/>
    </w:p>
    <w:p>
      <w:pPr>
        <w:pStyle w:val="776"/>
        <w:jc w:val="center"/>
        <w:spacing w:before="120" w:after="120" w:line="0" w:lineRule="atLeast"/>
        <w:rPr>
          <w:rFonts w:hint="eastAsia" w:ascii="黑体" w:eastAsia="黑体"/>
          <w:bCs/>
          <w:sz w:val="44"/>
        </w:rPr>
      </w:pPr>
      <w:r>
        <w:rPr>
          <w:rFonts w:hint="eastAsia" w:ascii="黑体" w:eastAsia="黑体"/>
          <w:bCs/>
          <w:sz w:val="44"/>
        </w:rPr>
      </w:r>
      <w:r/>
    </w:p>
    <w:p>
      <w:pPr>
        <w:pStyle w:val="776"/>
        <w:jc w:val="center"/>
        <w:spacing w:before="120" w:after="120" w:line="0" w:lineRule="atLeast"/>
        <w:rPr>
          <w:rFonts w:hint="eastAsia" w:ascii="黑体" w:eastAsia="黑体"/>
          <w:bCs/>
          <w:sz w:val="44"/>
        </w:rPr>
      </w:pPr>
      <w:r>
        <w:rPr>
          <w:rFonts w:hint="eastAsia" w:ascii="黑体" w:eastAsia="黑体"/>
          <w:bCs/>
          <w:sz w:val="44"/>
        </w:rPr>
      </w:r>
      <w:r/>
    </w:p>
    <w:p>
      <w:pPr>
        <w:pStyle w:val="776"/>
        <w:jc w:val="center"/>
        <w:spacing w:before="120" w:after="120" w:line="0" w:lineRule="atLeast"/>
        <w:rPr>
          <w:rFonts w:hint="eastAsia" w:ascii="黑体" w:eastAsia="黑体"/>
          <w:bCs/>
          <w:sz w:val="44"/>
        </w:rPr>
      </w:pPr>
      <w:r>
        <w:rPr>
          <w:rFonts w:hint="eastAsia" w:ascii="黑体" w:eastAsia="黑体"/>
          <w:bCs/>
          <w:sz w:val="44"/>
        </w:rPr>
      </w:r>
      <w:r/>
    </w:p>
    <w:p>
      <w:pPr>
        <w:pStyle w:val="776"/>
        <w:jc w:val="center"/>
        <w:spacing w:before="120" w:after="120" w:line="0" w:lineRule="atLeast"/>
        <w:rPr>
          <w:rFonts w:hint="eastAsia" w:ascii="黑体" w:eastAsia="黑体"/>
          <w:sz w:val="44"/>
          <w:szCs w:val="44"/>
        </w:rPr>
      </w:pPr>
      <w:r>
        <w:rPr>
          <w:rFonts w:hint="eastAsia" w:ascii="黑体" w:eastAsia="黑体"/>
          <w:bCs/>
          <w:sz w:val="44"/>
        </w:rPr>
      </w:r>
      <w:r>
        <w:rPr>
          <w:rFonts w:hint="eastAsia" w:ascii="黑体" w:eastAsia="黑体"/>
          <w:bCs/>
          <w:sz w:val="44"/>
        </w:rPr>
      </w:r>
    </w:p>
    <w:p>
      <w:pPr>
        <w:pStyle w:val="776"/>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76"/>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76"/>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76"/>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76"/>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76"/>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76"/>
        <w:jc w:val="center"/>
        <w:spacing w:before="120" w:after="120" w:line="0" w:lineRule="atLeast"/>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pStyle w:val="776"/>
        <w:jc w:val="center"/>
        <w:spacing w:before="120" w:after="120" w:line="0" w:lineRule="atLeast"/>
        <w:rPr>
          <w:rFonts w:hint="eastAsia" w:ascii="黑体" w:eastAsia="黑体"/>
          <w:sz w:val="44"/>
          <w:szCs w:val="44"/>
        </w:rPr>
      </w:pPr>
      <w:r>
        <w:rPr>
          <w:rFonts w:hint="eastAsia" w:ascii="黑体" w:eastAsia="黑体"/>
          <w:bCs/>
          <w:sz w:val="44"/>
        </w:rPr>
      </w:r>
      <w:r/>
    </w:p>
    <w:p>
      <w:pPr>
        <w:pStyle w:val="776"/>
        <w:jc w:val="center"/>
        <w:spacing w:before="120" w:after="120" w:line="0" w:lineRule="atLeast"/>
        <w:rPr>
          <w:rFonts w:hint="eastAsia" w:ascii="黑体" w:eastAsia="黑体"/>
          <w:bCs/>
          <w:sz w:val="44"/>
        </w:rPr>
      </w:pPr>
      <w:r>
        <w:rPr>
          <w:rFonts w:hint="eastAsia" w:ascii="黑体" w:eastAsia="黑体"/>
          <w:bCs/>
          <w:sz w:val="44"/>
        </w:rPr>
      </w:r>
      <w:r/>
    </w:p>
    <w:p>
      <w:pPr>
        <w:pStyle w:val="776"/>
        <w:jc w:val="both"/>
        <w:spacing w:before="120" w:after="120" w:line="0" w:lineRule="atLeast"/>
        <w:rPr>
          <w:rFonts w:hint="eastAsia" w:ascii="黑体" w:eastAsia="黑体"/>
          <w:bCs/>
          <w:sz w:val="44"/>
        </w:rPr>
      </w:pPr>
      <w:r>
        <w:rPr>
          <w:rFonts w:hint="eastAsia" w:ascii="黑体" w:eastAsia="黑体"/>
          <w:bCs/>
          <w:sz w:val="44"/>
        </w:rPr>
      </w:r>
      <w:r/>
    </w:p>
    <w:p>
      <w:pPr>
        <w:pStyle w:val="776"/>
        <w:jc w:val="center"/>
        <w:spacing w:before="120" w:after="120" w:line="0" w:lineRule="atLeast"/>
        <w:rPr>
          <w:rFonts w:hint="eastAsia" w:hAnsi="宋体"/>
          <w:color w:val="000000"/>
          <w:sz w:val="24"/>
        </w:rPr>
      </w:pPr>
      <w:r>
        <w:rPr>
          <w:rFonts w:hint="eastAsia"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3"/>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798"/>
        <w:numPr>
          <w:ilvl w:val="0"/>
          <w:numId w:val="6"/>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02"/>
        <w:rPr>
          <w:rFonts w:hint="eastAsia"/>
          <w:bCs/>
          <w:sz w:val="24"/>
        </w:rPr>
      </w:pPr>
      <w:r>
        <w:rPr>
          <w:bCs/>
          <w:sz w:val="24"/>
        </w:rPr>
        <w:t xml:space="preserve">1.</w:t>
      </w:r>
      <w:r>
        <w:rPr>
          <w:rFonts w:hint="eastAsia"/>
          <w:bCs/>
          <w:sz w:val="24"/>
        </w:rPr>
        <w:t xml:space="preserve">项目名称：2026年常州市钟楼区环境卫生管理处环卫车辆加油服务项目</w:t>
      </w:r>
      <w:r>
        <w:rPr>
          <w:rFonts w:hint="eastAsia"/>
          <w:bCs/>
          <w:sz w:val="24"/>
        </w:rPr>
      </w:r>
      <w:r/>
    </w:p>
    <w:p>
      <w:pPr>
        <w:pStyle w:val="702"/>
        <w:rPr>
          <w:rFonts w:ascii="宋体" w:hAnsi="宋体"/>
          <w:sz w:val="24"/>
        </w:rPr>
      </w:pPr>
      <w:r>
        <w:rPr>
          <w:rFonts w:hint="eastAsia" w:ascii="宋体" w:hAnsi="宋体"/>
          <w:sz w:val="24"/>
        </w:rPr>
        <w:t xml:space="preserve">2.预算金额：200万元</w:t>
      </w:r>
      <w:r>
        <w:rPr>
          <w:rFonts w:ascii="宋体" w:hAnsi="宋体"/>
          <w:sz w:val="24"/>
        </w:rPr>
      </w:r>
      <w:r/>
    </w:p>
    <w:p>
      <w:pPr>
        <w:pStyle w:val="702"/>
        <w:rPr>
          <w:rFonts w:hint="eastAsia" w:ascii="宋体" w:hAnsi="宋体"/>
          <w:sz w:val="24"/>
        </w:rPr>
      </w:pPr>
      <w:r>
        <w:rPr>
          <w:rFonts w:hint="eastAsia" w:ascii="宋体" w:hAnsi="宋体"/>
          <w:sz w:val="24"/>
        </w:rPr>
        <w:t xml:space="preserve">3.最高限价：200万元</w:t>
      </w:r>
      <w:r>
        <w:rPr>
          <w:rFonts w:hint="eastAsia" w:ascii="宋体" w:hAnsi="宋体"/>
          <w:sz w:val="24"/>
        </w:rPr>
      </w:r>
      <w:r/>
    </w:p>
    <w:p>
      <w:pPr>
        <w:pStyle w:val="702"/>
        <w:rPr>
          <w:rFonts w:ascii="宋体" w:hAnsi="宋体"/>
          <w:sz w:val="24"/>
          <w:u w:val="single"/>
        </w:rPr>
      </w:pPr>
      <w:r>
        <w:rPr>
          <w:rFonts w:hint="eastAsia" w:ascii="宋体" w:hAnsi="宋体"/>
          <w:sz w:val="24"/>
        </w:rPr>
        <w:t xml:space="preserve">4.采购项目概况（简介）：</w:t>
      </w:r>
      <w:r>
        <w:rPr>
          <w:rFonts w:hint="eastAsia" w:ascii="宋体" w:hAnsi="宋体"/>
          <w:sz w:val="24"/>
          <w:szCs w:val="24"/>
          <w:highlight w:val="none"/>
          <w:lang w:val="en-US" w:eastAsia="zh-CN"/>
        </w:rPr>
        <w:t xml:space="preserve">本项目是2026年常州市钟楼区环境卫生管理处环卫车辆加油服务项目，针对常州市钟楼区环境卫生管理处31辆车提供车辆加油服务。要求能提供以下油品：92#车用汽油（VIA)、0#车用柴油(VI）、-10#车用柴油(VI）、尾气处理液（符合东风车辆标准）。</w:t>
      </w:r>
      <w:r>
        <w:rPr>
          <w:rFonts w:ascii="宋体" w:hAnsi="宋体"/>
          <w:sz w:val="24"/>
          <w:u w:val="single"/>
        </w:rPr>
      </w:r>
      <w:r/>
    </w:p>
    <w:p>
      <w:pPr>
        <w:pStyle w:val="702"/>
        <w:rPr>
          <w:rFonts w:hint="eastAsia" w:ascii="宋体" w:hAnsi="宋体"/>
          <w:sz w:val="24"/>
        </w:rPr>
      </w:pPr>
      <w:r>
        <w:rPr>
          <w:rFonts w:hint="eastAsia" w:ascii="宋体" w:hAnsi="宋体"/>
          <w:sz w:val="24"/>
        </w:rPr>
        <w:t xml:space="preserve">5.合同履行期限：</w:t>
      </w:r>
      <w:r>
        <w:rPr>
          <w:rFonts w:hint="eastAsia" w:ascii="宋体" w:hAnsi="宋体"/>
          <w:sz w:val="24"/>
          <w:szCs w:val="24"/>
          <w:highlight w:val="none"/>
          <w:lang w:val="en-US" w:eastAsia="zh-CN"/>
        </w:rPr>
        <w:t xml:space="preserve">自合同签订之日起一年</w:t>
      </w:r>
      <w:r>
        <w:rPr>
          <w:rFonts w:hint="eastAsia" w:ascii="宋体" w:hAnsi="宋体"/>
          <w:sz w:val="24"/>
          <w:szCs w:val="24"/>
          <w:highlight w:val="none"/>
        </w:rPr>
        <w:t xml:space="preserve">。</w:t>
      </w:r>
      <w:r>
        <w:rPr>
          <w:rFonts w:hint="eastAsia" w:ascii="宋体" w:hAnsi="宋体"/>
          <w:sz w:val="24"/>
        </w:rPr>
      </w:r>
      <w:r/>
    </w:p>
    <w:p>
      <w:pPr>
        <w:pStyle w:val="702"/>
        <w:rPr>
          <w:rFonts w:hint="eastAsia" w:ascii="宋体" w:hAnsi="宋体"/>
          <w:sz w:val="24"/>
        </w:rPr>
      </w:pPr>
      <w:r>
        <w:rPr>
          <w:rFonts w:hint="eastAsia" w:ascii="宋体" w:hAnsi="宋体"/>
          <w:sz w:val="24"/>
        </w:rPr>
        <w:t xml:space="preserve">6.是/否接受联合体投标：</w:t>
      </w:r>
      <w:r>
        <w:rPr>
          <w:rFonts w:hint="eastAsia" w:ascii="宋体" w:hAnsi="宋体"/>
          <w:sz w:val="24"/>
          <w:szCs w:val="24"/>
          <w:highlight w:val="none"/>
          <w:lang w:val="en-US" w:eastAsia="zh-CN"/>
        </w:rPr>
        <w:t xml:space="preserve">否</w:t>
      </w:r>
      <w:r>
        <w:rPr>
          <w:rFonts w:hint="eastAsia" w:ascii="宋体" w:hAnsi="宋体"/>
          <w:sz w:val="24"/>
        </w:rPr>
        <w:t xml:space="preserve">；</w:t>
      </w:r>
      <w:r>
        <w:rPr>
          <w:rFonts w:hint="eastAsia" w:ascii="宋体" w:hAnsi="宋体"/>
          <w:sz w:val="24"/>
        </w:rPr>
      </w:r>
      <w:r/>
    </w:p>
    <w:p>
      <w:pPr>
        <w:pStyle w:val="702"/>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lang w:val="en-US" w:eastAsia="zh-CN"/>
        </w:rPr>
        <w:t xml:space="preserve">否</w:t>
      </w:r>
      <w:r>
        <w:rPr>
          <w:rFonts w:hint="eastAsia" w:ascii="宋体" w:hAnsi="宋体"/>
          <w:bCs/>
          <w:sz w:val="24"/>
          <w:highlight w:val="yellow"/>
        </w:rPr>
      </w:r>
      <w:r/>
    </w:p>
    <w:p>
      <w:pPr>
        <w:pStyle w:val="702"/>
        <w:rPr>
          <w:rFonts w:hint="eastAsia" w:ascii="宋体" w:hAnsi="宋体" w:eastAsia="宋体"/>
          <w:sz w:val="24"/>
          <w:lang w:val="en-US" w:eastAsia="zh-CN"/>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sz w:val="24"/>
          <w:lang w:val="en-US" w:eastAsia="zh-CN"/>
        </w:rPr>
        <w:t xml:space="preserve">否</w:t>
      </w:r>
      <w:r>
        <w:rPr>
          <w:rFonts w:hint="eastAsia" w:ascii="宋体" w:hAnsi="宋体" w:eastAsia="宋体"/>
          <w:sz w:val="24"/>
          <w:lang w:val="en-US" w:eastAsia="zh-CN"/>
        </w:rPr>
      </w:r>
      <w:r/>
    </w:p>
    <w:p>
      <w:pPr>
        <w:pStyle w:val="702"/>
        <w:rPr>
          <w:rFonts w:hint="eastAsia" w:eastAsia="宋体"/>
          <w:sz w:val="24"/>
          <w:lang w:val="en-US" w:eastAsia="zh-CN"/>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lang w:val="en-US" w:eastAsia="zh-CN"/>
        </w:rPr>
        <w:t xml:space="preserve">否</w:t>
      </w:r>
      <w:r>
        <w:rPr>
          <w:rFonts w:hint="eastAsia" w:eastAsia="宋体"/>
          <w:sz w:val="24"/>
          <w:lang w:val="en-US" w:eastAsia="zh-CN"/>
        </w:rPr>
      </w:r>
      <w:r/>
    </w:p>
    <w:p>
      <w:pPr>
        <w:pStyle w:val="702"/>
        <w:rPr>
          <w:rFonts w:hint="eastAsia" w:eastAsia="宋体"/>
          <w:sz w:val="24"/>
          <w:highlight w:val="none"/>
          <w:lang w:val="en-US" w:eastAsia="zh-CN"/>
        </w:rPr>
      </w:pPr>
      <w:r>
        <w:rPr>
          <w:rFonts w:hint="eastAsia"/>
          <w:sz w:val="24"/>
          <w:highlight w:val="none"/>
        </w:rPr>
        <w:t xml:space="preserve">10.</w:t>
      </w:r>
      <w:r>
        <w:rPr>
          <w:sz w:val="24"/>
          <w:highlight w:val="none"/>
        </w:rPr>
        <w:t xml:space="preserve"> </w:t>
      </w:r>
      <w:r>
        <w:rPr>
          <w:rFonts w:hint="eastAsia"/>
          <w:sz w:val="24"/>
          <w:highlight w:val="none"/>
        </w:rPr>
        <w:t xml:space="preserve">是/否</w:t>
      </w:r>
      <w:r>
        <w:rPr>
          <w:sz w:val="24"/>
          <w:highlight w:val="none"/>
        </w:rPr>
        <w:t xml:space="preserve">专门面向中小企业预留采购份额</w:t>
      </w:r>
      <w:r>
        <w:rPr>
          <w:rFonts w:hint="eastAsia"/>
          <w:sz w:val="24"/>
          <w:highlight w:val="none"/>
        </w:rPr>
        <w:t xml:space="preserve">：</w:t>
      </w:r>
      <w:r>
        <w:rPr>
          <w:rFonts w:hint="eastAsia"/>
          <w:sz w:val="24"/>
          <w:highlight w:val="none"/>
          <w:lang w:val="en-US" w:eastAsia="zh-CN"/>
        </w:rPr>
        <w:t xml:space="preserve">否</w:t>
      </w:r>
      <w:r>
        <w:rPr>
          <w:rFonts w:hint="eastAsia" w:eastAsia="宋体"/>
          <w:sz w:val="24"/>
          <w:highlight w:val="none"/>
          <w:lang w:val="en-US" w:eastAsia="zh-CN"/>
        </w:rPr>
      </w:r>
      <w:r/>
    </w:p>
    <w:p>
      <w:pPr>
        <w:pStyle w:val="702"/>
        <w:rPr>
          <w:rFonts w:hint="eastAsia" w:ascii="宋体" w:hAnsi="宋体"/>
          <w:bCs/>
          <w:sz w:val="24"/>
          <w:highlight w:val="none"/>
        </w:rPr>
      </w:pPr>
      <w:r>
        <w:rPr>
          <w:rFonts w:hint="eastAsia"/>
          <w:sz w:val="24"/>
          <w:highlight w:val="none"/>
        </w:rPr>
        <w:t xml:space="preserve">11.本项目的特定资格要求：</w:t>
      </w:r>
      <w:r>
        <w:rPr>
          <w:rFonts w:hint="eastAsia" w:ascii="宋体" w:hAnsi="宋体"/>
          <w:bCs/>
          <w:sz w:val="24"/>
          <w:highlight w:val="none"/>
        </w:rPr>
        <w:t xml:space="preserve">无</w:t>
      </w:r>
      <w:r>
        <w:rPr>
          <w:rFonts w:hint="eastAsia" w:ascii="宋体" w:hAnsi="宋体"/>
          <w:bCs/>
          <w:sz w:val="24"/>
          <w:highlight w:val="none"/>
        </w:rPr>
      </w:r>
      <w:r/>
    </w:p>
    <w:p>
      <w:pPr>
        <w:pStyle w:val="702"/>
        <w:rPr>
          <w:rFonts w:hint="eastAsia" w:ascii="宋体" w:hAnsi="宋体"/>
          <w:bCs/>
          <w:sz w:val="24"/>
          <w:highlight w:val="none"/>
        </w:rPr>
      </w:pPr>
      <w:r>
        <w:rPr>
          <w:rFonts w:hint="eastAsia" w:ascii="宋体" w:hAnsi="宋体"/>
          <w:bCs/>
          <w:sz w:val="24"/>
          <w:highlight w:val="none"/>
        </w:rPr>
        <w:t xml:space="preserve">12.项目类别：服务类</w:t>
      </w:r>
      <w:r>
        <w:rPr>
          <w:rFonts w:hint="eastAsia" w:ascii="宋体" w:hAnsi="宋体"/>
          <w:bCs/>
          <w:sz w:val="24"/>
          <w:highlight w:val="none"/>
        </w:rPr>
      </w:r>
      <w:r/>
    </w:p>
    <w:p>
      <w:pPr>
        <w:pStyle w:val="702"/>
        <w:rPr>
          <w:rFonts w:hint="eastAsia" w:ascii="宋体" w:hAnsi="宋体" w:eastAsia="宋体"/>
          <w:bCs/>
          <w:sz w:val="24"/>
          <w:highlight w:val="none"/>
          <w:lang w:val="en-US" w:eastAsia="zh-CN"/>
        </w:rPr>
      </w:pPr>
      <w:r>
        <w:rPr>
          <w:rFonts w:hint="eastAsia" w:ascii="宋体" w:hAnsi="宋体"/>
          <w:bCs/>
          <w:sz w:val="24"/>
          <w:highlight w:val="none"/>
        </w:rPr>
        <w:t xml:space="preserve">13.</w:t>
      </w:r>
      <w:r>
        <w:rPr>
          <w:rFonts w:ascii="宋体" w:hAnsi="宋体"/>
          <w:sz w:val="24"/>
          <w:highlight w:val="none"/>
        </w:rPr>
        <w:t xml:space="preserve"> 是</w:t>
      </w:r>
      <w:r>
        <w:rPr>
          <w:rFonts w:hint="eastAsia" w:ascii="宋体" w:hAnsi="宋体"/>
          <w:sz w:val="24"/>
          <w:highlight w:val="none"/>
        </w:rPr>
        <w:t xml:space="preserve">/</w:t>
      </w:r>
      <w:r>
        <w:rPr>
          <w:rFonts w:ascii="宋体" w:hAnsi="宋体"/>
          <w:sz w:val="24"/>
          <w:highlight w:val="none"/>
        </w:rPr>
        <w:t xml:space="preserve">否</w:t>
      </w:r>
      <w:r>
        <w:rPr>
          <w:rFonts w:hint="eastAsia"/>
          <w:sz w:val="24"/>
          <w:highlight w:val="none"/>
        </w:rPr>
        <w:t xml:space="preserve">包含产品采购</w:t>
      </w:r>
      <w:r>
        <w:rPr>
          <w:sz w:val="24"/>
          <w:highlight w:val="none"/>
        </w:rPr>
        <w:t xml:space="preserve">：</w:t>
      </w:r>
      <w:r>
        <w:rPr>
          <w:rFonts w:hint="eastAsia"/>
          <w:sz w:val="24"/>
          <w:highlight w:val="none"/>
          <w:lang w:val="en-US" w:eastAsia="zh-CN"/>
        </w:rPr>
        <w:t xml:space="preserve">否</w:t>
      </w:r>
      <w:r>
        <w:rPr>
          <w:rFonts w:hint="eastAsia" w:ascii="宋体" w:hAnsi="宋体" w:eastAsia="宋体"/>
          <w:bCs/>
          <w:sz w:val="24"/>
          <w:highlight w:val="none"/>
          <w:lang w:val="en-US" w:eastAsia="zh-CN"/>
        </w:rPr>
      </w:r>
      <w:r/>
    </w:p>
    <w:p>
      <w:pPr>
        <w:pStyle w:val="798"/>
        <w:numPr>
          <w:ilvl w:val="0"/>
          <w:numId w:val="6"/>
        </w:numPr>
        <w:jc w:val="both"/>
        <w:widowControl w:val="off"/>
        <w:rPr>
          <w:rFonts w:ascii="Times New Roman" w:hAnsi="Times New Roman"/>
          <w:b/>
          <w:highlight w:val="none"/>
        </w:rPr>
      </w:pPr>
      <w:r>
        <w:rPr>
          <w:rFonts w:ascii="Times New Roman" w:hAnsi="Times New Roman"/>
          <w:b/>
          <w:highlight w:val="none"/>
          <w:lang w:eastAsia="zh-CN"/>
        </w:rPr>
        <w:t xml:space="preserve">商务要求</w:t>
      </w:r>
      <w:r>
        <w:rPr>
          <w:rFonts w:ascii="Times New Roman" w:hAnsi="Times New Roman"/>
          <w:b/>
          <w:highlight w:val="none"/>
        </w:rPr>
      </w:r>
      <w:r/>
    </w:p>
    <w:p>
      <w:pPr>
        <w:pStyle w:val="702"/>
        <w:ind w:firstLine="480"/>
        <w:keepLines w:val="0"/>
        <w:keepNext w:val="0"/>
        <w:pageBreakBefore w:val="0"/>
        <w:spacing w:line="360" w:lineRule="auto"/>
        <w:rPr>
          <w:i/>
          <w:sz w:val="24"/>
          <w:szCs w:val="24"/>
          <w:highlight w:val="none"/>
        </w:rPr>
      </w:pPr>
      <w:r>
        <w:rPr>
          <w:sz w:val="24"/>
          <w:szCs w:val="24"/>
          <w:highlight w:val="none"/>
        </w:rPr>
        <w:t xml:space="preserve">1.交付（实施）的时间（期限）和地点（范围）</w:t>
      </w:r>
      <w:r>
        <w:rPr>
          <w:i/>
          <w:sz w:val="24"/>
          <w:szCs w:val="24"/>
          <w:highlight w:val="none"/>
        </w:rPr>
      </w:r>
      <w:r/>
    </w:p>
    <w:p>
      <w:pPr>
        <w:pStyle w:val="702"/>
        <w:ind w:firstLine="480"/>
        <w:keepLines w:val="0"/>
        <w:keepNext w:val="0"/>
        <w:pageBreakBefore w:val="0"/>
        <w:spacing w:line="360" w:lineRule="auto"/>
        <w:rPr>
          <w:rFonts w:hint="eastAsia"/>
          <w:sz w:val="24"/>
          <w:szCs w:val="24"/>
          <w:highlight w:val="none"/>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服务期限：</w:t>
      </w:r>
      <w:r>
        <w:rPr>
          <w:rFonts w:hint="eastAsia" w:ascii="宋体" w:hAnsi="宋体"/>
          <w:sz w:val="24"/>
          <w:szCs w:val="24"/>
          <w:highlight w:val="none"/>
          <w:lang w:val="en-US" w:eastAsia="zh-CN"/>
        </w:rPr>
        <w:t xml:space="preserve">自合同签订之日起一年</w:t>
      </w:r>
      <w:r>
        <w:rPr>
          <w:rFonts w:hint="eastAsia" w:ascii="宋体" w:hAnsi="宋体"/>
          <w:sz w:val="24"/>
          <w:szCs w:val="24"/>
          <w:highlight w:val="none"/>
        </w:rPr>
        <w:t xml:space="preserve">。</w:t>
      </w:r>
      <w:r>
        <w:rPr>
          <w:rFonts w:hint="eastAsia"/>
          <w:sz w:val="24"/>
          <w:szCs w:val="24"/>
          <w:highlight w:val="none"/>
        </w:rPr>
      </w:r>
      <w:r/>
    </w:p>
    <w:p>
      <w:pPr>
        <w:pStyle w:val="702"/>
        <w:ind w:firstLine="480"/>
        <w:keepLines w:val="0"/>
        <w:keepNext w:val="0"/>
        <w:pageBreakBefore w:val="0"/>
        <w:spacing w:line="360" w:lineRule="auto"/>
        <w:rPr>
          <w:rFonts w:hint="eastAsia"/>
          <w:sz w:val="24"/>
          <w:szCs w:val="24"/>
          <w:highlight w:val="none"/>
          <w:lang w:eastAsia="zh-CN"/>
        </w:rPr>
      </w:pP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）尾气处理液交货期：45天一送，接采购人通知后2小时候送货至采购人指定地点。</w:t>
      </w:r>
      <w:r>
        <w:rPr>
          <w:rFonts w:hint="eastAsia"/>
          <w:sz w:val="24"/>
          <w:szCs w:val="24"/>
          <w:highlight w:val="none"/>
          <w:lang w:eastAsia="zh-CN"/>
        </w:rPr>
      </w:r>
      <w:r/>
    </w:p>
    <w:p>
      <w:pPr>
        <w:pStyle w:val="702"/>
        <w:ind w:firstLine="480"/>
        <w:keepLines w:val="0"/>
        <w:keepNext w:val="0"/>
        <w:pageBreakBefore w:val="0"/>
        <w:spacing w:line="360" w:lineRule="auto"/>
        <w:rPr>
          <w:rFonts w:hint="eastAsia" w:eastAsia="宋体"/>
          <w:sz w:val="24"/>
          <w:szCs w:val="24"/>
          <w:highlight w:val="none"/>
          <w:lang w:eastAsia="zh-CN"/>
        </w:rPr>
      </w:pPr>
      <w:r>
        <w:rPr>
          <w:rFonts w:hint="eastAsia"/>
          <w:sz w:val="24"/>
          <w:szCs w:val="24"/>
          <w:highlight w:val="none"/>
          <w:lang w:eastAsia="zh-CN"/>
        </w:rPr>
        <w:t xml:space="preserve">（</w:t>
      </w:r>
      <w:r>
        <w:rPr>
          <w:rFonts w:hint="eastAsia"/>
          <w:sz w:val="24"/>
          <w:szCs w:val="24"/>
          <w:highlight w:val="none"/>
          <w:lang w:val="en-US" w:eastAsia="zh-CN"/>
        </w:rPr>
        <w:t xml:space="preserve">3</w:t>
      </w:r>
      <w:r>
        <w:rPr>
          <w:rFonts w:hint="eastAsia"/>
          <w:sz w:val="24"/>
          <w:szCs w:val="24"/>
          <w:highlight w:val="none"/>
          <w:lang w:eastAsia="zh-CN"/>
        </w:rPr>
        <w:t xml:space="preserve">）交货地点：按照采购人指定的交货地点。</w:t>
      </w:r>
      <w:r>
        <w:rPr>
          <w:rFonts w:hint="eastAsia" w:eastAsia="宋体"/>
          <w:sz w:val="24"/>
          <w:szCs w:val="24"/>
          <w:highlight w:val="none"/>
          <w:lang w:eastAsia="zh-CN"/>
        </w:rPr>
      </w:r>
      <w:r/>
    </w:p>
    <w:p>
      <w:pPr>
        <w:pStyle w:val="702"/>
        <w:ind w:firstLine="480"/>
        <w:keepLines w:val="0"/>
        <w:keepNext w:val="0"/>
        <w:pageBreakBefore w:val="0"/>
        <w:spacing w:line="360" w:lineRule="auto"/>
        <w:rPr>
          <w:sz w:val="24"/>
          <w:szCs w:val="24"/>
          <w:highlight w:val="none"/>
        </w:rPr>
      </w:pPr>
      <w:r>
        <w:rPr>
          <w:sz w:val="24"/>
          <w:szCs w:val="24"/>
          <w:highlight w:val="none"/>
        </w:rPr>
        <w:t xml:space="preserve">2.付款条件（进度和方式）</w:t>
      </w:r>
      <w:r>
        <w:rPr>
          <w:sz w:val="24"/>
          <w:szCs w:val="24"/>
          <w:highlight w:val="none"/>
        </w:rPr>
      </w:r>
      <w:r/>
    </w:p>
    <w:p>
      <w:pPr>
        <w:pStyle w:val="702"/>
        <w:ind w:firstLine="480"/>
        <w:keepLines w:val="0"/>
        <w:keepNext w:val="0"/>
        <w:pageBreakBefore w:val="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92#车用汽油（VIA）、0#车用柴油（VI）、-10#车用柴油（VJ）结算方式：国家规定的成品油零售价为基准*固定折扣</w:t>
      </w:r>
      <w:r>
        <w:rPr>
          <w:rFonts w:hint="eastAsia"/>
          <w:sz w:val="24"/>
          <w:szCs w:val="24"/>
        </w:rPr>
      </w:r>
      <w:r/>
    </w:p>
    <w:p>
      <w:pPr>
        <w:pStyle w:val="702"/>
        <w:ind w:firstLine="480"/>
        <w:keepLines w:val="0"/>
        <w:keepNext w:val="0"/>
        <w:pageBreakBefore w:val="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尾气处理液结算方式：固定单价，按实结算。</w:t>
      </w:r>
      <w:r>
        <w:rPr>
          <w:rFonts w:hint="eastAsia"/>
          <w:sz w:val="24"/>
          <w:szCs w:val="24"/>
        </w:rPr>
      </w:r>
      <w:r/>
    </w:p>
    <w:p>
      <w:pPr>
        <w:pStyle w:val="702"/>
        <w:ind w:firstLine="480"/>
        <w:keepLines w:val="0"/>
        <w:keepNext w:val="0"/>
        <w:pageBreakBefore w:val="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由</w:t>
      </w:r>
      <w:r>
        <w:rPr>
          <w:rFonts w:hint="eastAsia"/>
          <w:sz w:val="24"/>
          <w:szCs w:val="24"/>
          <w:lang w:eastAsia="zh-CN"/>
        </w:rPr>
        <w:t xml:space="preserve">中标人</w:t>
      </w:r>
      <w:r>
        <w:rPr>
          <w:rFonts w:hint="eastAsia"/>
          <w:sz w:val="24"/>
          <w:szCs w:val="24"/>
        </w:rPr>
        <w:t xml:space="preserve">提供等额的增值税普通发票，发票金额应与当月充值金额一致。采购人按发票金额支付。自收到发票后10个工作日内支付。</w:t>
      </w:r>
      <w:r>
        <w:rPr>
          <w:rFonts w:hint="eastAsia"/>
          <w:sz w:val="24"/>
          <w:szCs w:val="24"/>
        </w:rPr>
      </w:r>
      <w:r/>
    </w:p>
    <w:p>
      <w:pPr>
        <w:pStyle w:val="702"/>
        <w:ind w:firstLine="480"/>
        <w:keepLines w:val="0"/>
        <w:keepNext w:val="0"/>
        <w:pageBreakBefore w:val="0"/>
        <w:spacing w:line="360" w:lineRule="auto"/>
        <w:rPr>
          <w:rFonts w:hint="eastAsia"/>
          <w:sz w:val="24"/>
          <w:szCs w:val="24"/>
        </w:rPr>
      </w:pPr>
      <w:r>
        <w:rPr>
          <w:sz w:val="24"/>
          <w:szCs w:val="24"/>
        </w:rPr>
        <w:t xml:space="preserve">3.包装和运输</w:t>
      </w:r>
      <w:r>
        <w:rPr>
          <w:rFonts w:hint="eastAsia"/>
          <w:sz w:val="24"/>
          <w:szCs w:val="24"/>
        </w:rPr>
      </w:r>
      <w:r/>
    </w:p>
    <w:p>
      <w:pPr>
        <w:pStyle w:val="702"/>
        <w:ind w:firstLine="480"/>
        <w:keepLines w:val="0"/>
        <w:keepNext w:val="0"/>
        <w:pageBreakBefore w:val="0"/>
        <w:spacing w:line="360" w:lineRule="auto"/>
        <w:rPr>
          <w:sz w:val="24"/>
          <w:szCs w:val="24"/>
        </w:rPr>
      </w:pPr>
      <w:r>
        <w:rPr>
          <w:rFonts w:hint="eastAsia"/>
          <w:sz w:val="24"/>
          <w:szCs w:val="24"/>
        </w:rPr>
        <w:t xml:space="preserve">无</w:t>
      </w:r>
      <w:r>
        <w:rPr>
          <w:sz w:val="24"/>
          <w:szCs w:val="24"/>
        </w:rPr>
      </w:r>
      <w:r/>
    </w:p>
    <w:p>
      <w:pPr>
        <w:pStyle w:val="702"/>
        <w:ind w:firstLine="480"/>
        <w:keepLines w:val="0"/>
        <w:keepNext w:val="0"/>
        <w:pageBreakBefore w:val="0"/>
        <w:spacing w:line="360" w:lineRule="auto"/>
        <w:rPr>
          <w:sz w:val="24"/>
          <w:szCs w:val="24"/>
        </w:rPr>
      </w:pPr>
      <w:r>
        <w:rPr>
          <w:sz w:val="24"/>
          <w:szCs w:val="24"/>
        </w:rPr>
        <w:t xml:space="preserve">4.售后服务（质保期</w:t>
      </w:r>
      <w:r>
        <w:rPr>
          <w:rFonts w:hint="eastAsia"/>
          <w:sz w:val="24"/>
          <w:szCs w:val="24"/>
        </w:rPr>
        <w:t xml:space="preserve">等</w:t>
      </w:r>
      <w:r>
        <w:rPr>
          <w:sz w:val="24"/>
          <w:szCs w:val="24"/>
        </w:rPr>
        <w:t xml:space="preserve">）</w:t>
      </w:r>
      <w:r>
        <w:rPr>
          <w:sz w:val="24"/>
          <w:szCs w:val="24"/>
        </w:rPr>
      </w:r>
      <w:r/>
    </w:p>
    <w:p>
      <w:pPr>
        <w:pStyle w:val="702"/>
        <w:ind w:firstLine="480"/>
        <w:keepLines w:val="0"/>
        <w:keepNext w:val="0"/>
        <w:pageBreakBefore w:val="0"/>
        <w:spacing w:line="360" w:lineRule="auto"/>
        <w:rPr>
          <w:rFonts w:hint="eastAsia" w:ascii="宋体" w:hAnsi="宋体" w:cs="宋体"/>
          <w:sz w:val="24"/>
          <w:szCs w:val="24"/>
        </w:rPr>
      </w:pPr>
      <w:r>
        <w:rPr>
          <w:rFonts w:hint="eastAsia" w:ascii="宋体" w:hAnsi="宋体" w:cs="宋体"/>
          <w:color w:val="000000"/>
          <w:sz w:val="24"/>
          <w:szCs w:val="24"/>
        </w:rPr>
        <w:t xml:space="preserve">对于使用过程中发现有质量问题的货物立即进行调换，相关技术上的问题12小时之内到现场解决，造成车辆发动机等故障的予以赔偿。</w:t>
      </w:r>
      <w:r>
        <w:rPr>
          <w:rFonts w:hint="eastAsia" w:ascii="宋体" w:hAnsi="宋体" w:cs="宋体"/>
          <w:sz w:val="24"/>
          <w:szCs w:val="24"/>
        </w:rPr>
      </w:r>
      <w:r/>
    </w:p>
    <w:p>
      <w:pPr>
        <w:pStyle w:val="702"/>
        <w:ind w:firstLine="480"/>
        <w:keepLines w:val="0"/>
        <w:keepNext w:val="0"/>
        <w:pageBreakBefore w:val="0"/>
        <w:spacing w:line="360" w:lineRule="auto"/>
        <w:rPr>
          <w:rFonts w:hint="eastAsia"/>
          <w:sz w:val="24"/>
          <w:szCs w:val="24"/>
        </w:rPr>
      </w:pPr>
      <w:r>
        <w:rPr>
          <w:sz w:val="24"/>
          <w:szCs w:val="24"/>
        </w:rPr>
        <w:t xml:space="preserve">5.保险</w:t>
      </w:r>
      <w:r>
        <w:rPr>
          <w:rFonts w:hint="eastAsia"/>
          <w:sz w:val="24"/>
          <w:szCs w:val="24"/>
        </w:rPr>
      </w:r>
      <w:r/>
    </w:p>
    <w:p>
      <w:pPr>
        <w:pStyle w:val="702"/>
        <w:ind w:firstLine="480"/>
        <w:keepLines w:val="0"/>
        <w:keepNext w:val="0"/>
        <w:pageBreakBefore w:val="0"/>
        <w:spacing w:line="360" w:lineRule="auto"/>
        <w:rPr>
          <w:rFonts w:hint="eastAsia"/>
          <w:b/>
          <w:i/>
          <w:sz w:val="24"/>
          <w:szCs w:val="24"/>
        </w:rPr>
      </w:pPr>
      <w:r>
        <w:rPr>
          <w:rFonts w:hint="eastAsia"/>
          <w:sz w:val="24"/>
          <w:szCs w:val="24"/>
        </w:rPr>
        <w:t xml:space="preserve">无</w:t>
      </w:r>
      <w:r>
        <w:rPr>
          <w:rFonts w:hint="eastAsia"/>
          <w:b/>
          <w:i/>
          <w:sz w:val="24"/>
          <w:szCs w:val="24"/>
        </w:rPr>
      </w:r>
      <w:r/>
    </w:p>
    <w:p>
      <w:pPr>
        <w:pStyle w:val="798"/>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02"/>
        <w:ind w:firstLine="480"/>
        <w:keepLines w:val="0"/>
        <w:keepNext w:val="0"/>
        <w:pageBreakBefore w:val="0"/>
        <w:spacing w:line="360" w:lineRule="auto"/>
        <w:rPr>
          <w:sz w:val="24"/>
          <w:szCs w:val="24"/>
        </w:rPr>
      </w:pPr>
      <w:r>
        <w:rPr>
          <w:rFonts w:hint="eastAsia"/>
          <w:sz w:val="24"/>
          <w:szCs w:val="24"/>
        </w:rPr>
        <w:t xml:space="preserve">（一）</w:t>
      </w:r>
      <w:r>
        <w:rPr>
          <w:sz w:val="24"/>
          <w:szCs w:val="24"/>
        </w:rPr>
        <w:t xml:space="preserve">基本要求</w:t>
      </w:r>
      <w:r>
        <w:rPr>
          <w:sz w:val="24"/>
          <w:szCs w:val="24"/>
        </w:rPr>
      </w:r>
      <w:r/>
    </w:p>
    <w:p>
      <w:pPr>
        <w:pStyle w:val="702"/>
        <w:ind w:firstLine="480"/>
        <w:keepLines w:val="0"/>
        <w:keepNext w:val="0"/>
        <w:pageBreakBefore w:val="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中标人</w:t>
      </w:r>
      <w:r>
        <w:rPr>
          <w:rFonts w:hint="eastAsia" w:ascii="Times New Roman" w:hAnsi="Times New Roman" w:eastAsia="宋体" w:cs="Times New Roman"/>
          <w:sz w:val="24"/>
          <w:szCs w:val="24"/>
        </w:rPr>
        <w:t xml:space="preserve">加油站至少能提供以下油品，具体需求清单如下：</w:t>
      </w:r>
      <w:r>
        <w:rPr>
          <w:rFonts w:hint="eastAsia" w:ascii="Times New Roman" w:hAnsi="Times New Roman" w:eastAsia="宋体" w:cs="Times New Roman"/>
          <w:sz w:val="24"/>
          <w:szCs w:val="24"/>
        </w:rPr>
      </w:r>
      <w:r/>
    </w:p>
    <w:tbl>
      <w:tblPr>
        <w:tblStyle w:val="8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4771"/>
        <w:gridCol w:w="2886"/>
      </w:tblGrid>
      <w:tr>
        <w:trPr/>
        <w:tc>
          <w:tcPr>
            <w:tcW w:w="863"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序号</w:t>
            </w:r>
            <w:r>
              <w:rPr>
                <w:rFonts w:hint="eastAsia" w:ascii="宋体" w:hAnsi="宋体" w:eastAsia="宋体" w:cs="Times New Roman"/>
                <w:sz w:val="24"/>
                <w:szCs w:val="24"/>
              </w:rPr>
            </w:r>
            <w:r/>
          </w:p>
        </w:tc>
        <w:tc>
          <w:tcPr>
            <w:tcW w:w="4771"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油品规格</w:t>
            </w:r>
            <w:r>
              <w:rPr>
                <w:rFonts w:hint="eastAsia" w:ascii="宋体" w:hAnsi="宋体" w:eastAsia="宋体" w:cs="Times New Roman"/>
                <w:sz w:val="24"/>
                <w:szCs w:val="24"/>
              </w:rPr>
            </w:r>
            <w:r/>
          </w:p>
        </w:tc>
        <w:tc>
          <w:tcPr>
            <w:tcW w:w="2886"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备注</w:t>
            </w:r>
            <w:r>
              <w:rPr>
                <w:rFonts w:hint="eastAsia" w:ascii="宋体" w:hAnsi="宋体" w:eastAsia="宋体" w:cs="Times New Roman"/>
                <w:sz w:val="24"/>
                <w:szCs w:val="24"/>
              </w:rPr>
            </w:r>
            <w:r/>
          </w:p>
        </w:tc>
      </w:tr>
      <w:tr>
        <w:trPr/>
        <w:tc>
          <w:tcPr>
            <w:tcW w:w="863"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r>
            <w:r/>
          </w:p>
        </w:tc>
        <w:tc>
          <w:tcPr>
            <w:tcW w:w="4771"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92#车用汽油（VIA）</w:t>
            </w:r>
            <w:r>
              <w:rPr>
                <w:rFonts w:hint="eastAsia" w:ascii="宋体" w:hAnsi="宋体" w:eastAsia="宋体" w:cs="Times New Roman"/>
                <w:sz w:val="24"/>
                <w:szCs w:val="24"/>
              </w:rPr>
            </w:r>
            <w:r/>
          </w:p>
        </w:tc>
        <w:tc>
          <w:tcPr>
            <w:tcW w:w="2886"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W w:w="863"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r>
            <w:r/>
          </w:p>
        </w:tc>
        <w:tc>
          <w:tcPr>
            <w:tcW w:w="4771"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0#车用柴油（VI）</w:t>
            </w:r>
            <w:r>
              <w:rPr>
                <w:rFonts w:hint="eastAsia" w:ascii="宋体" w:hAnsi="宋体" w:eastAsia="宋体" w:cs="Times New Roman"/>
                <w:sz w:val="24"/>
                <w:szCs w:val="24"/>
              </w:rPr>
            </w:r>
            <w:r/>
          </w:p>
        </w:tc>
        <w:tc>
          <w:tcPr>
            <w:tcW w:w="2886"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W w:w="863"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r>
            <w:r/>
          </w:p>
        </w:tc>
        <w:tc>
          <w:tcPr>
            <w:tcW w:w="4771"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-10#车用柴油</w:t>
            </w:r>
            <w:r>
              <w:rPr>
                <w:rFonts w:hint="eastAsia" w:ascii="宋体" w:hAnsi="宋体" w:eastAsia="宋体" w:cs="Times New Roman"/>
                <w:sz w:val="24"/>
                <w:szCs w:val="24"/>
              </w:rPr>
            </w:r>
            <w:r/>
          </w:p>
        </w:tc>
        <w:tc>
          <w:tcPr>
            <w:tcW w:w="2886"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极寒天气使用</w:t>
            </w:r>
            <w:r>
              <w:rPr>
                <w:rFonts w:hint="eastAsia" w:ascii="宋体" w:hAnsi="宋体" w:eastAsia="宋体" w:cs="Times New Roman"/>
                <w:sz w:val="24"/>
                <w:szCs w:val="24"/>
              </w:rPr>
            </w:r>
            <w:r/>
          </w:p>
        </w:tc>
      </w:tr>
      <w:tr>
        <w:trPr/>
        <w:tc>
          <w:tcPr>
            <w:tcW w:w="863"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r>
            <w:r/>
          </w:p>
        </w:tc>
        <w:tc>
          <w:tcPr>
            <w:tcW w:w="4771"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尾气处理液（符合东风车辆标准）</w:t>
            </w:r>
            <w:r>
              <w:rPr>
                <w:rFonts w:hint="eastAsia" w:ascii="宋体" w:hAnsi="宋体" w:eastAsia="宋体" w:cs="Times New Roman"/>
                <w:sz w:val="24"/>
                <w:szCs w:val="24"/>
              </w:rPr>
            </w:r>
            <w:r/>
          </w:p>
        </w:tc>
        <w:tc>
          <w:tcPr>
            <w:tcW w:w="2886" w:type="dxa"/>
            <w:vAlign w:val="top"/>
            <w:textDirection w:val="lrTb"/>
            <w:noWrap w:val="false"/>
          </w:tcPr>
          <w:p>
            <w:pPr>
              <w:pStyle w:val="702"/>
              <w:jc w:val="center"/>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规格为10KG/桶</w:t>
            </w:r>
            <w:r>
              <w:rPr>
                <w:rFonts w:hint="eastAsia" w:ascii="宋体" w:hAnsi="宋体" w:eastAsia="宋体" w:cs="Times New Roman"/>
                <w:sz w:val="24"/>
                <w:szCs w:val="24"/>
              </w:rPr>
            </w:r>
            <w:r/>
          </w:p>
        </w:tc>
      </w:tr>
    </w:tbl>
    <w:p>
      <w:pPr>
        <w:pStyle w:val="702"/>
        <w:ind w:firstLine="480"/>
        <w:keepLines w:val="0"/>
        <w:keepNext w:val="0"/>
        <w:pageBreakBefore w:val="0"/>
        <w:spacing w:line="360" w:lineRule="auto"/>
        <w:rPr>
          <w:rFonts w:hint="eastAsia"/>
          <w:sz w:val="24"/>
          <w:szCs w:val="24"/>
        </w:rPr>
      </w:pPr>
      <w:r>
        <w:rPr>
          <w:rFonts w:hint="eastAsia"/>
          <w:sz w:val="24"/>
          <w:szCs w:val="24"/>
        </w:rPr>
        <w:t xml:space="preserve">（二）</w:t>
      </w:r>
      <w:r>
        <w:rPr>
          <w:sz w:val="24"/>
          <w:szCs w:val="24"/>
        </w:rPr>
        <w:t xml:space="preserve">服务内容及要求/货物技术要求</w:t>
      </w:r>
      <w:r>
        <w:rPr>
          <w:rFonts w:hint="eastAsia"/>
          <w:sz w:val="24"/>
          <w:szCs w:val="24"/>
        </w:rPr>
      </w:r>
      <w:r/>
    </w:p>
    <w:p>
      <w:pPr>
        <w:pStyle w:val="806"/>
        <w:ind w:left="0" w:firstLine="480"/>
        <w:keepLines w:val="0"/>
        <w:keepNext w:val="0"/>
        <w:pageBreakBefore w:val="0"/>
        <w:spacing w:line="360" w:lineRule="auto"/>
        <w:rPr>
          <w:rFonts w:hint="eastAsia"/>
          <w:sz w:val="24"/>
          <w:szCs w:val="24"/>
          <w:lang w:eastAsia="zh-CN"/>
        </w:rPr>
      </w:pPr>
      <w:r>
        <w:rPr>
          <w:rFonts w:hint="eastAsia"/>
          <w:sz w:val="24"/>
          <w:szCs w:val="24"/>
          <w:lang w:eastAsia="zh-CN"/>
        </w:rPr>
        <w:t xml:space="preserve">1.本次采购的标的物需满足国VI车用柴油、车用汽油技术标准，符合国家有关部门规定的相应技术、节能、安全和环保标准；如国家有关部门有强制性规定或要求的，则必须符合相应规定或要求；提供相应的检测报告。</w:t>
      </w:r>
      <w:r>
        <w:rPr>
          <w:rFonts w:hint="eastAsia"/>
          <w:sz w:val="24"/>
          <w:szCs w:val="24"/>
          <w:lang w:eastAsia="zh-CN"/>
        </w:rPr>
      </w:r>
      <w:r/>
    </w:p>
    <w:p>
      <w:pPr>
        <w:pStyle w:val="806"/>
        <w:ind w:left="0" w:firstLine="480"/>
        <w:keepLines w:val="0"/>
        <w:keepNext w:val="0"/>
        <w:pageBreakBefore w:val="0"/>
        <w:spacing w:line="360" w:lineRule="auto"/>
        <w:rPr>
          <w:rFonts w:hint="eastAsia"/>
          <w:sz w:val="24"/>
          <w:szCs w:val="24"/>
          <w:lang w:eastAsia="zh-CN"/>
        </w:rPr>
      </w:pPr>
      <w:r>
        <w:rPr>
          <w:rFonts w:hint="eastAsia"/>
          <w:sz w:val="24"/>
          <w:szCs w:val="24"/>
          <w:lang w:eastAsia="zh-CN"/>
        </w:rPr>
        <w:t xml:space="preserve">2.中标人提供的货物和服务必须符合国家标准、行业标准及国家、省、市环境保护相关标准要求。</w:t>
      </w:r>
      <w:r>
        <w:rPr>
          <w:rFonts w:hint="eastAsia"/>
          <w:sz w:val="24"/>
          <w:szCs w:val="24"/>
          <w:lang w:eastAsia="zh-CN"/>
        </w:rPr>
      </w:r>
      <w:r/>
    </w:p>
    <w:p>
      <w:pPr>
        <w:pStyle w:val="806"/>
        <w:ind w:left="0" w:firstLine="480"/>
        <w:keepLines w:val="0"/>
        <w:keepNext w:val="0"/>
        <w:pageBreakBefore w:val="0"/>
        <w:spacing w:line="360" w:lineRule="auto"/>
        <w:rPr>
          <w:rFonts w:hint="eastAsia"/>
          <w:sz w:val="24"/>
          <w:szCs w:val="24"/>
          <w:lang w:eastAsia="zh-CN"/>
        </w:rPr>
      </w:pPr>
      <w:r>
        <w:rPr>
          <w:rFonts w:hint="eastAsia"/>
          <w:sz w:val="24"/>
          <w:szCs w:val="24"/>
          <w:lang w:eastAsia="zh-CN"/>
        </w:rPr>
        <w:t xml:space="preserve">3.采购人现有</w:t>
      </w:r>
      <w:r>
        <w:rPr>
          <w:rFonts w:hint="eastAsia"/>
          <w:sz w:val="24"/>
          <w:szCs w:val="24"/>
          <w:lang w:val="en-US" w:eastAsia="zh-CN"/>
        </w:rPr>
        <w:t xml:space="preserve">21</w:t>
      </w:r>
      <w:r>
        <w:rPr>
          <w:rFonts w:hint="eastAsia"/>
          <w:sz w:val="24"/>
          <w:szCs w:val="24"/>
          <w:lang w:eastAsia="zh-CN"/>
        </w:rPr>
        <w:t xml:space="preserve">辆东风牌大型环卫专用作业车辆、大通、长城皮卡等车辆。加油站需保证场地开阔，车辆进出方便；</w:t>
      </w:r>
      <w:r>
        <w:rPr>
          <w:rFonts w:hint="eastAsia"/>
          <w:sz w:val="24"/>
          <w:szCs w:val="24"/>
          <w:lang w:eastAsia="zh-CN"/>
        </w:rPr>
      </w:r>
      <w:r/>
    </w:p>
    <w:p>
      <w:pPr>
        <w:pStyle w:val="806"/>
        <w:ind w:left="0" w:firstLine="480"/>
        <w:keepLines w:val="0"/>
        <w:keepNext w:val="0"/>
        <w:pageBreakBefore w:val="0"/>
        <w:spacing w:line="360" w:lineRule="auto"/>
        <w:rPr>
          <w:rFonts w:hint="eastAsia"/>
          <w:sz w:val="24"/>
          <w:szCs w:val="24"/>
          <w:lang w:eastAsia="zh-CN"/>
        </w:rPr>
      </w:pPr>
      <w:r>
        <w:rPr>
          <w:rFonts w:hint="eastAsia"/>
          <w:sz w:val="24"/>
          <w:szCs w:val="24"/>
          <w:lang w:eastAsia="zh-CN"/>
        </w:rPr>
        <w:t xml:space="preserve">4.加油站应稳定油源渠道，保证油品质量，油品规格齐全，不停供、不断油，不销售不合格或掺假的油品，不缺斤少两，在市场供应紧缺时，应优先保证本项目采购中垃圾运输车辆的加油。且按国家规定开具增值税普通发票，通讯方便（专人负责电话联系）。</w:t>
      </w:r>
      <w:r>
        <w:rPr>
          <w:rFonts w:hint="eastAsia"/>
          <w:sz w:val="24"/>
          <w:szCs w:val="24"/>
          <w:lang w:eastAsia="zh-CN"/>
        </w:rPr>
      </w:r>
      <w:r/>
    </w:p>
    <w:p>
      <w:pPr>
        <w:pStyle w:val="806"/>
        <w:ind w:left="0" w:firstLine="480"/>
        <w:keepLines w:val="0"/>
        <w:keepNext w:val="0"/>
        <w:pageBreakBefore w:val="0"/>
        <w:spacing w:line="360" w:lineRule="auto"/>
        <w:rPr>
          <w:rFonts w:hint="eastAsia"/>
          <w:sz w:val="24"/>
          <w:szCs w:val="24"/>
          <w:lang w:eastAsia="zh-CN"/>
        </w:rPr>
      </w:pPr>
      <w:r>
        <w:rPr>
          <w:rFonts w:hint="eastAsia"/>
          <w:sz w:val="24"/>
          <w:szCs w:val="24"/>
          <w:lang w:eastAsia="zh-CN"/>
        </w:rPr>
        <w:t xml:space="preserve">5.加油站应有安全措施，确保加油相关活动的安全。加油站内部机构稳定、管理科学规范。</w:t>
      </w:r>
      <w:r>
        <w:rPr>
          <w:rFonts w:hint="eastAsia"/>
          <w:sz w:val="24"/>
          <w:szCs w:val="24"/>
          <w:lang w:eastAsia="zh-CN"/>
        </w:rPr>
      </w:r>
      <w:r/>
    </w:p>
    <w:p>
      <w:pPr>
        <w:pStyle w:val="806"/>
        <w:ind w:left="0" w:firstLine="480"/>
        <w:keepLines w:val="0"/>
        <w:keepNext w:val="0"/>
        <w:pageBreakBefore w:val="0"/>
        <w:spacing w:line="360" w:lineRule="auto"/>
        <w:rPr>
          <w:rFonts w:hint="eastAsia"/>
          <w:sz w:val="24"/>
          <w:szCs w:val="24"/>
          <w:lang w:eastAsia="zh-CN"/>
        </w:rPr>
      </w:pPr>
      <w:r>
        <w:rPr>
          <w:rFonts w:hint="eastAsia"/>
          <w:sz w:val="24"/>
          <w:szCs w:val="24"/>
          <w:lang w:eastAsia="zh-CN"/>
        </w:rPr>
        <w:t xml:space="preserve">6.中标人提供加油IC卡结算，并提供加油IC卡办理的流程及使用方法说明。中标人应加强对IC卡的管理，对所有加油车辆实施有效管控，做到一卡一车，专车专用（如用油卡为他车加油的，需及时汇报采购人，中标人承担相应责任，情况严重则立即终止合同），设置程序禁止IC卡在中标人用于站内购物等其他用途。并于每月5日前向采购人报送上月的加油统计报表。</w:t>
      </w:r>
      <w:r>
        <w:rPr>
          <w:rFonts w:hint="eastAsia"/>
          <w:sz w:val="24"/>
          <w:szCs w:val="24"/>
          <w:lang w:eastAsia="zh-CN"/>
        </w:rPr>
      </w:r>
      <w:r/>
    </w:p>
    <w:p>
      <w:pPr>
        <w:pStyle w:val="806"/>
        <w:ind w:left="0" w:firstLine="480"/>
        <w:keepLines w:val="0"/>
        <w:keepNext w:val="0"/>
        <w:pageBreakBefore w:val="0"/>
        <w:spacing w:line="360" w:lineRule="auto"/>
        <w:rPr>
          <w:rFonts w:hint="eastAsia"/>
          <w:sz w:val="24"/>
          <w:szCs w:val="24"/>
          <w:highlight w:val="none"/>
          <w:lang w:eastAsia="zh-CN"/>
        </w:rPr>
      </w:pPr>
      <w:r>
        <w:rPr>
          <w:rFonts w:hint="eastAsia"/>
          <w:sz w:val="24"/>
          <w:szCs w:val="24"/>
          <w:lang w:eastAsia="zh-CN"/>
        </w:rPr>
        <w:t xml:space="preserve">7.中标人在合同履行期间应保障供应，充分考虑遇油荒、天气骤降，加油站安全方面的应急预案，加油站停电供应的应急预案；若因此造成了各种损失，由</w:t>
      </w:r>
      <w:r>
        <w:rPr>
          <w:rFonts w:hint="eastAsia"/>
          <w:sz w:val="24"/>
          <w:szCs w:val="24"/>
          <w:highlight w:val="none"/>
          <w:lang w:eastAsia="zh-CN"/>
        </w:rPr>
        <w:t xml:space="preserve">中标人承担一切责任。</w:t>
      </w:r>
      <w:r>
        <w:rPr>
          <w:rFonts w:hint="eastAsia"/>
          <w:sz w:val="24"/>
          <w:szCs w:val="24"/>
          <w:highlight w:val="none"/>
          <w:lang w:eastAsia="zh-CN"/>
        </w:rPr>
      </w:r>
      <w:r/>
    </w:p>
    <w:p>
      <w:pPr>
        <w:pStyle w:val="806"/>
        <w:ind w:left="0" w:firstLine="480"/>
        <w:keepLines w:val="0"/>
        <w:keepNext w:val="0"/>
        <w:pageBreakBefore w:val="0"/>
        <w:spacing w:line="360" w:lineRule="auto"/>
        <w:rPr>
          <w:rFonts w:hint="eastAsia"/>
          <w:sz w:val="24"/>
          <w:szCs w:val="24"/>
          <w:highlight w:val="none"/>
          <w:lang w:eastAsia="zh-CN"/>
        </w:rPr>
      </w:pPr>
      <w:r>
        <w:rPr>
          <w:rFonts w:hint="eastAsia"/>
          <w:sz w:val="24"/>
          <w:szCs w:val="24"/>
          <w:highlight w:val="none"/>
          <w:lang w:eastAsia="zh-CN"/>
        </w:rPr>
        <w:t xml:space="preserve">8.因本级政府有政策性调整或其他要求的，采购人有权随时解除合同且不视为采购人违约。</w:t>
      </w:r>
      <w:r>
        <w:rPr>
          <w:rFonts w:hint="eastAsia"/>
          <w:sz w:val="24"/>
          <w:szCs w:val="24"/>
          <w:highlight w:val="none"/>
          <w:lang w:eastAsia="zh-CN"/>
        </w:rPr>
      </w:r>
      <w:r/>
    </w:p>
    <w:p>
      <w:pPr>
        <w:pStyle w:val="806"/>
        <w:ind w:left="0" w:firstLine="482"/>
        <w:keepLines w:val="0"/>
        <w:keepNext w:val="0"/>
        <w:pageBreakBefore w:val="0"/>
        <w:spacing w:line="360" w:lineRule="auto"/>
        <w:rPr>
          <w:rFonts w:hint="eastAsia"/>
          <w:b/>
          <w:bCs/>
          <w:sz w:val="24"/>
          <w:szCs w:val="24"/>
          <w:highlight w:val="none"/>
          <w:lang w:eastAsia="zh-CN"/>
        </w:rPr>
      </w:pPr>
      <w:r>
        <w:rPr>
          <w:rFonts w:hint="eastAsia"/>
          <w:b/>
          <w:bCs/>
          <w:sz w:val="24"/>
          <w:szCs w:val="24"/>
          <w:highlight w:val="none"/>
          <w:lang w:val="en-US" w:eastAsia="zh-CN"/>
        </w:rPr>
        <w:t xml:space="preserve">★9.</w:t>
      </w:r>
      <w:r>
        <w:rPr>
          <w:rFonts w:hint="eastAsia"/>
          <w:b/>
          <w:bCs/>
          <w:sz w:val="24"/>
          <w:szCs w:val="24"/>
          <w:highlight w:val="none"/>
          <w:lang w:eastAsia="zh-CN"/>
        </w:rPr>
        <w:t xml:space="preserve">油品质量符合国家标准，</w:t>
      </w:r>
      <w:r>
        <w:rPr>
          <w:rFonts w:hint="eastAsia"/>
          <w:b/>
          <w:bCs/>
          <w:sz w:val="24"/>
          <w:szCs w:val="24"/>
          <w:highlight w:val="none"/>
          <w:lang w:val="en-US" w:eastAsia="zh-CN"/>
        </w:rPr>
        <w:t xml:space="preserve">投标人</w:t>
      </w:r>
      <w:r>
        <w:rPr>
          <w:rFonts w:hint="eastAsia"/>
          <w:b/>
          <w:bCs/>
          <w:sz w:val="24"/>
          <w:szCs w:val="24"/>
          <w:highlight w:val="none"/>
          <w:lang w:eastAsia="zh-CN"/>
        </w:rPr>
        <w:t xml:space="preserve">需提供质量承诺，明确如果因质量问题造成的相关损失的承担，投标文件中提出承诺函（格式</w:t>
      </w:r>
      <w:r>
        <w:rPr>
          <w:rFonts w:hint="eastAsia"/>
          <w:b/>
          <w:bCs/>
          <w:sz w:val="24"/>
          <w:szCs w:val="24"/>
          <w:highlight w:val="none"/>
          <w:lang w:val="en-US" w:eastAsia="zh-CN"/>
        </w:rPr>
        <w:t xml:space="preserve">见附件</w:t>
      </w:r>
      <w:r>
        <w:rPr>
          <w:rFonts w:hint="eastAsia"/>
          <w:b/>
          <w:bCs/>
          <w:sz w:val="24"/>
          <w:szCs w:val="24"/>
          <w:highlight w:val="none"/>
          <w:lang w:eastAsia="zh-CN"/>
        </w:rPr>
        <w:t xml:space="preserve">）并加盖投标人公章，否则</w:t>
      </w:r>
      <w:r>
        <w:rPr>
          <w:rFonts w:hint="eastAsia"/>
          <w:b/>
          <w:bCs/>
          <w:sz w:val="24"/>
          <w:szCs w:val="24"/>
          <w:highlight w:val="none"/>
          <w:lang w:val="en-US" w:eastAsia="zh-CN"/>
        </w:rPr>
        <w:t xml:space="preserve">视为无效响应</w:t>
      </w:r>
      <w:r>
        <w:rPr>
          <w:rFonts w:hint="eastAsia"/>
          <w:b/>
          <w:bCs/>
          <w:sz w:val="24"/>
          <w:szCs w:val="24"/>
          <w:highlight w:val="none"/>
          <w:lang w:eastAsia="zh-CN"/>
        </w:rPr>
        <w:t xml:space="preserve">。</w:t>
      </w:r>
      <w:r>
        <w:rPr>
          <w:rFonts w:hint="eastAsia"/>
          <w:b/>
          <w:bCs/>
          <w:sz w:val="24"/>
          <w:szCs w:val="24"/>
          <w:highlight w:val="none"/>
          <w:lang w:eastAsia="zh-CN"/>
        </w:rPr>
      </w:r>
      <w:r/>
    </w:p>
    <w:p>
      <w:pPr>
        <w:pStyle w:val="806"/>
        <w:ind w:left="0" w:firstLine="482"/>
        <w:keepLines w:val="0"/>
        <w:keepNext w:val="0"/>
        <w:pageBreakBefore w:val="0"/>
        <w:spacing w:line="360" w:lineRule="auto"/>
        <w:rPr>
          <w:rFonts w:hint="eastAsia"/>
          <w:b/>
          <w:bCs/>
          <w:sz w:val="24"/>
          <w:szCs w:val="24"/>
          <w:highlight w:val="none"/>
          <w:lang w:eastAsia="zh-CN"/>
        </w:rPr>
      </w:pPr>
      <w:r>
        <w:rPr>
          <w:rFonts w:hint="eastAsia"/>
          <w:b/>
          <w:bCs/>
          <w:sz w:val="24"/>
          <w:szCs w:val="24"/>
          <w:highlight w:val="none"/>
          <w:lang w:val="en-US" w:eastAsia="zh-CN"/>
        </w:rPr>
        <w:t xml:space="preserve">★10.</w:t>
      </w:r>
      <w:r>
        <w:rPr>
          <w:rFonts w:hint="eastAsia"/>
          <w:b/>
          <w:bCs/>
          <w:sz w:val="24"/>
          <w:szCs w:val="24"/>
          <w:highlight w:val="none"/>
          <w:lang w:eastAsia="zh-CN"/>
        </w:rPr>
        <w:t xml:space="preserve">投标人承诺购买加油卡或车辆尾气处理液时一次性全额开具合格的增值税普通发票，投标文件中提出承诺函（格式</w:t>
      </w:r>
      <w:r>
        <w:rPr>
          <w:rFonts w:hint="eastAsia"/>
          <w:b/>
          <w:bCs/>
          <w:sz w:val="24"/>
          <w:szCs w:val="24"/>
          <w:highlight w:val="none"/>
          <w:lang w:val="en-US" w:eastAsia="zh-CN"/>
        </w:rPr>
        <w:t xml:space="preserve">见</w:t>
      </w:r>
      <w:r>
        <w:rPr>
          <w:rFonts w:hint="eastAsia"/>
          <w:b/>
          <w:bCs/>
          <w:sz w:val="24"/>
          <w:szCs w:val="24"/>
          <w:highlight w:val="none"/>
          <w:lang w:val="en-US" w:eastAsia="zh-CN"/>
        </w:rPr>
        <w:t xml:space="preserve">附件</w:t>
      </w:r>
      <w:r>
        <w:rPr>
          <w:rFonts w:hint="eastAsia"/>
          <w:b/>
          <w:bCs/>
          <w:sz w:val="24"/>
          <w:szCs w:val="24"/>
          <w:highlight w:val="none"/>
          <w:lang w:eastAsia="zh-CN"/>
        </w:rPr>
        <w:t xml:space="preserve">）并加盖投标人公章，否则</w:t>
      </w:r>
      <w:r>
        <w:rPr>
          <w:rFonts w:hint="eastAsia"/>
          <w:b/>
          <w:bCs/>
          <w:sz w:val="24"/>
          <w:szCs w:val="24"/>
          <w:highlight w:val="none"/>
          <w:lang w:val="en-US" w:eastAsia="zh-CN"/>
        </w:rPr>
        <w:t xml:space="preserve">视为无效响应</w:t>
      </w:r>
      <w:r>
        <w:rPr>
          <w:rFonts w:hint="eastAsia"/>
          <w:b/>
          <w:bCs/>
          <w:sz w:val="24"/>
          <w:szCs w:val="24"/>
          <w:highlight w:val="none"/>
          <w:lang w:eastAsia="zh-CN"/>
        </w:rPr>
        <w:t xml:space="preserve">。</w:t>
      </w:r>
      <w:r>
        <w:rPr>
          <w:rFonts w:hint="eastAsia"/>
          <w:b/>
          <w:bCs/>
          <w:sz w:val="24"/>
          <w:szCs w:val="24"/>
          <w:highlight w:val="none"/>
          <w:lang w:eastAsia="zh-CN"/>
        </w:rPr>
      </w:r>
      <w:r/>
    </w:p>
    <w:p>
      <w:pPr>
        <w:pStyle w:val="806"/>
        <w:ind w:left="0" w:firstLine="480"/>
        <w:keepLines w:val="0"/>
        <w:keepNext w:val="0"/>
        <w:pageBreakBefore w:val="0"/>
        <w:spacing w:line="360" w:lineRule="auto"/>
        <w:rPr>
          <w:i/>
          <w:iCs/>
          <w:sz w:val="24"/>
          <w:szCs w:val="24"/>
          <w:highlight w:val="none"/>
          <w:lang w:eastAsia="zh-CN"/>
        </w:rPr>
      </w:pPr>
      <w:r>
        <w:rPr>
          <w:rFonts w:hint="eastAsia"/>
          <w:sz w:val="24"/>
          <w:szCs w:val="24"/>
          <w:highlight w:val="none"/>
          <w:lang w:eastAsia="zh-CN"/>
        </w:rPr>
        <w:t xml:space="preserve">（三）</w:t>
      </w:r>
      <w:r>
        <w:rPr>
          <w:sz w:val="24"/>
          <w:szCs w:val="24"/>
          <w:highlight w:val="none"/>
          <w:lang w:eastAsia="zh-CN"/>
        </w:rPr>
        <w:t xml:space="preserve">验收标准</w:t>
      </w:r>
      <w:r>
        <w:rPr>
          <w:i/>
          <w:iCs/>
          <w:sz w:val="24"/>
          <w:szCs w:val="24"/>
          <w:highlight w:val="none"/>
          <w:lang w:eastAsia="zh-CN"/>
        </w:rPr>
      </w:r>
      <w:r/>
    </w:p>
    <w:p>
      <w:pPr>
        <w:pStyle w:val="702"/>
        <w:ind w:firstLine="480"/>
        <w:keepLines w:val="0"/>
        <w:keepNext w:val="0"/>
        <w:pageBreakBefore w:val="0"/>
        <w:spacing w:line="360" w:lineRule="auto"/>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lang w:eastAsia="zh-CN"/>
        </w:rPr>
        <w:t xml:space="preserve">中标人</w:t>
      </w:r>
      <w:r>
        <w:rPr>
          <w:rFonts w:hint="eastAsia"/>
          <w:sz w:val="24"/>
          <w:szCs w:val="24"/>
          <w:highlight w:val="none"/>
        </w:rPr>
        <w:t xml:space="preserve">应保证，所供应的货物应具有行政主管部门颁发的资质证书或国家质量监督部门的产品《检验报告》，货物验收时，还必须提供货物的技术资料、检验合格证、质量保证文件等相关资料。若成交后，必须按采购人指定地点送货，包装应满足保护合同标的物的要求，确保合同标的物在运输、装卸等过程中的安全，采购人在验收单上签字并加盖单位公章验收通过。</w:t>
      </w:r>
      <w:r>
        <w:rPr>
          <w:rFonts w:hint="eastAsia"/>
          <w:sz w:val="24"/>
          <w:szCs w:val="24"/>
          <w:highlight w:val="none"/>
        </w:rPr>
      </w:r>
      <w:r/>
    </w:p>
    <w:p>
      <w:pPr>
        <w:pStyle w:val="702"/>
        <w:ind w:firstLine="480"/>
        <w:keepLines w:val="0"/>
        <w:keepNext w:val="0"/>
        <w:pageBreakBefore w:val="0"/>
        <w:spacing w:line="360" w:lineRule="auto"/>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验收标准：在交货前，</w:t>
      </w:r>
      <w:r>
        <w:rPr>
          <w:rFonts w:hint="eastAsia"/>
          <w:sz w:val="24"/>
          <w:szCs w:val="24"/>
          <w:highlight w:val="none"/>
          <w:lang w:eastAsia="zh-CN"/>
        </w:rPr>
        <w:t xml:space="preserve">中标人</w:t>
      </w:r>
      <w:r>
        <w:rPr>
          <w:rFonts w:hint="eastAsia"/>
          <w:sz w:val="24"/>
          <w:szCs w:val="24"/>
          <w:highlight w:val="none"/>
        </w:rPr>
        <w:t xml:space="preserve">应对标的物的质量、规格、性能、数量、外观、包装等进行详细而全面的检验，并出具一份检验合格证明，合格检验证明作为采购人验收的依据，但不能作为有关标的物质量、规格、数量或性能的最终检验结果。</w:t>
      </w:r>
      <w:r>
        <w:rPr>
          <w:rFonts w:hint="eastAsia"/>
          <w:sz w:val="24"/>
          <w:szCs w:val="24"/>
          <w:highlight w:val="none"/>
        </w:rPr>
      </w:r>
      <w:r/>
    </w:p>
    <w:p>
      <w:pPr>
        <w:pStyle w:val="702"/>
        <w:ind w:firstLine="480"/>
        <w:keepLines w:val="0"/>
        <w:keepNext w:val="0"/>
        <w:pageBreakBefore w:val="0"/>
        <w:spacing w:line="360" w:lineRule="auto"/>
        <w:rPr>
          <w:rFonts w:hint="eastAsia"/>
          <w:sz w:val="24"/>
          <w:szCs w:val="24"/>
          <w:highlight w:val="none"/>
        </w:rPr>
      </w:pPr>
      <w:r>
        <w:rPr>
          <w:rFonts w:hint="eastAsia"/>
          <w:sz w:val="24"/>
          <w:szCs w:val="24"/>
          <w:highlight w:val="none"/>
        </w:rPr>
        <w:t xml:space="preserve">（四）其他优惠措施</w:t>
      </w:r>
      <w:r>
        <w:rPr>
          <w:rFonts w:hint="eastAsia"/>
          <w:sz w:val="24"/>
          <w:szCs w:val="24"/>
          <w:highlight w:val="none"/>
        </w:rPr>
      </w:r>
      <w:r/>
    </w:p>
    <w:p>
      <w:pPr>
        <w:pStyle w:val="702"/>
        <w:ind w:firstLine="480"/>
        <w:keepLines w:val="0"/>
        <w:keepNext w:val="0"/>
        <w:pageBreakBefore w:val="0"/>
        <w:spacing w:line="360" w:lineRule="auto"/>
        <w:rPr>
          <w:rFonts w:hint="eastAsia"/>
          <w:sz w:val="24"/>
          <w:szCs w:val="24"/>
          <w:highlight w:val="none"/>
        </w:rPr>
      </w:pPr>
      <w:r>
        <w:rPr>
          <w:rFonts w:hint="eastAsia"/>
          <w:sz w:val="24"/>
          <w:szCs w:val="24"/>
          <w:highlight w:val="none"/>
          <w:lang w:eastAsia="zh-CN"/>
        </w:rPr>
        <w:t xml:space="preserve">投标人</w:t>
      </w:r>
      <w:r>
        <w:rPr>
          <w:rFonts w:hint="eastAsia"/>
          <w:sz w:val="24"/>
          <w:szCs w:val="24"/>
          <w:highlight w:val="none"/>
        </w:rPr>
        <w:t xml:space="preserve">可提供的优惠措施相关采购需求，所有优惠措施均为</w:t>
      </w:r>
      <w:r>
        <w:rPr>
          <w:rFonts w:hint="eastAsia"/>
          <w:sz w:val="24"/>
          <w:szCs w:val="24"/>
          <w:highlight w:val="none"/>
          <w:lang w:eastAsia="zh-CN"/>
        </w:rPr>
        <w:t xml:space="preserve">投标人</w:t>
      </w:r>
      <w:r>
        <w:rPr>
          <w:rFonts w:hint="eastAsia"/>
          <w:sz w:val="24"/>
          <w:szCs w:val="24"/>
          <w:highlight w:val="none"/>
        </w:rPr>
        <w:t xml:space="preserve">自主承诺的服务，</w:t>
      </w:r>
      <w:r>
        <w:rPr>
          <w:rFonts w:hint="eastAsia"/>
          <w:sz w:val="24"/>
          <w:szCs w:val="24"/>
          <w:highlight w:val="none"/>
          <w:lang w:eastAsia="zh-CN"/>
        </w:rPr>
        <w:t xml:space="preserve">评标委员会</w:t>
      </w:r>
      <w:r>
        <w:rPr>
          <w:rFonts w:hint="eastAsia"/>
          <w:sz w:val="24"/>
          <w:szCs w:val="24"/>
          <w:highlight w:val="none"/>
        </w:rPr>
        <w:t xml:space="preserve">可结合</w:t>
      </w:r>
      <w:r>
        <w:rPr>
          <w:rFonts w:hint="eastAsia"/>
          <w:sz w:val="24"/>
          <w:szCs w:val="24"/>
          <w:highlight w:val="none"/>
          <w:lang w:eastAsia="zh-CN"/>
        </w:rPr>
        <w:t xml:space="preserve">投标人</w:t>
      </w:r>
      <w:r>
        <w:rPr>
          <w:rFonts w:hint="eastAsia"/>
          <w:sz w:val="24"/>
          <w:szCs w:val="24"/>
          <w:highlight w:val="none"/>
        </w:rPr>
        <w:t xml:space="preserve">提交的其他优惠措施进行综合评审。具体其他优惠措施需求如下：</w:t>
      </w:r>
      <w:r>
        <w:rPr>
          <w:rFonts w:hint="eastAsia"/>
          <w:sz w:val="24"/>
          <w:szCs w:val="24"/>
          <w:highlight w:val="none"/>
        </w:rPr>
      </w:r>
      <w:r/>
    </w:p>
    <w:p>
      <w:pPr>
        <w:pStyle w:val="702"/>
        <w:ind w:firstLine="480"/>
        <w:keepLines w:val="0"/>
        <w:keepNext w:val="0"/>
        <w:pageBreakBefore w:val="0"/>
        <w:spacing w:line="360" w:lineRule="auto"/>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增值服务优惠</w:t>
      </w:r>
      <w:r>
        <w:rPr>
          <w:rFonts w:hint="eastAsia"/>
          <w:sz w:val="24"/>
          <w:szCs w:val="24"/>
          <w:highlight w:val="none"/>
        </w:rPr>
      </w:r>
      <w:r/>
    </w:p>
    <w:p>
      <w:pPr>
        <w:pStyle w:val="702"/>
        <w:ind w:firstLine="480"/>
        <w:keepLines w:val="0"/>
        <w:keepNext w:val="0"/>
        <w:pageBreakBefore w:val="0"/>
        <w:spacing w:line="360" w:lineRule="auto"/>
        <w:rPr>
          <w:rFonts w:hint="eastAsia"/>
          <w:sz w:val="24"/>
          <w:szCs w:val="24"/>
          <w:highlight w:val="none"/>
        </w:rPr>
      </w:pPr>
      <w:r>
        <w:rPr>
          <w:rFonts w:hint="eastAsia"/>
          <w:sz w:val="24"/>
          <w:szCs w:val="24"/>
          <w:highlight w:val="none"/>
        </w:rPr>
        <w:t xml:space="preserve">结合环卫车辆全天候作业、应急作业频次高的特点，</w:t>
      </w:r>
      <w:r>
        <w:rPr>
          <w:rFonts w:hint="eastAsia"/>
          <w:sz w:val="24"/>
          <w:szCs w:val="24"/>
          <w:highlight w:val="none"/>
          <w:lang w:eastAsia="zh-CN"/>
        </w:rPr>
        <w:t xml:space="preserve">投标人</w:t>
      </w:r>
      <w:r>
        <w:rPr>
          <w:rFonts w:hint="eastAsia"/>
          <w:sz w:val="24"/>
          <w:szCs w:val="24"/>
          <w:highlight w:val="none"/>
        </w:rPr>
        <w:t xml:space="preserve">可提供专属增值服务优惠，包含但不限于：免费提供24小时应急加油服务、定点上门加油服务（针对偏远作业点位、故障车辆）、车辆用油安全检测、油路常规养护指导、加油记录精准台账免费归档、月度用油数据分析报表推送等无偿增值服务。</w:t>
      </w:r>
      <w:r>
        <w:rPr>
          <w:rFonts w:hint="eastAsia"/>
          <w:sz w:val="24"/>
          <w:szCs w:val="24"/>
          <w:highlight w:val="none"/>
          <w:lang w:eastAsia="zh-CN"/>
        </w:rPr>
        <w:t xml:space="preserve">投标人</w:t>
      </w:r>
      <w:r>
        <w:rPr>
          <w:rFonts w:hint="eastAsia"/>
          <w:sz w:val="24"/>
          <w:szCs w:val="24"/>
          <w:highlight w:val="none"/>
        </w:rPr>
        <w:t xml:space="preserve">需明确各项增值服务的服务标准、响应时效、覆盖范围、人员配置，保障环卫车辆作业连续性。</w:t>
      </w:r>
      <w:r>
        <w:rPr>
          <w:rFonts w:hint="eastAsia"/>
          <w:sz w:val="24"/>
          <w:szCs w:val="24"/>
          <w:highlight w:val="none"/>
        </w:rPr>
      </w:r>
      <w:r/>
    </w:p>
    <w:p>
      <w:pPr>
        <w:pStyle w:val="702"/>
        <w:ind w:firstLine="480"/>
        <w:keepLines w:val="0"/>
        <w:keepNext w:val="0"/>
        <w:pageBreakBefore w:val="0"/>
        <w:spacing w:line="360" w:lineRule="auto"/>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专属保障优惠</w:t>
      </w:r>
      <w:r>
        <w:rPr>
          <w:rFonts w:hint="eastAsia"/>
          <w:sz w:val="24"/>
          <w:szCs w:val="24"/>
          <w:highlight w:val="none"/>
        </w:rPr>
      </w:r>
      <w:r/>
    </w:p>
    <w:p>
      <w:pPr>
        <w:pStyle w:val="702"/>
        <w:ind w:firstLine="480"/>
        <w:keepLines w:val="0"/>
        <w:keepNext w:val="0"/>
        <w:pageBreakBefore w:val="0"/>
        <w:spacing w:line="360" w:lineRule="auto"/>
        <w:rPr>
          <w:rFonts w:hint="eastAsia"/>
          <w:sz w:val="24"/>
          <w:szCs w:val="24"/>
          <w:highlight w:val="none"/>
        </w:rPr>
      </w:pPr>
      <w:r>
        <w:rPr>
          <w:rFonts w:hint="eastAsia"/>
          <w:sz w:val="24"/>
          <w:szCs w:val="24"/>
          <w:highlight w:val="none"/>
          <w:lang w:eastAsia="zh-CN"/>
        </w:rPr>
        <w:t xml:space="preserve">投标人</w:t>
      </w:r>
      <w:r>
        <w:rPr>
          <w:rFonts w:hint="eastAsia"/>
          <w:sz w:val="24"/>
          <w:szCs w:val="24"/>
          <w:highlight w:val="none"/>
        </w:rPr>
        <w:t xml:space="preserve">可针对本项目服务期内的突发情况、极端天气、重大保障任务等场景，提供专项优惠保障措施，包括但不限于极端天气油品保供不涨价、重大环卫保障任务优先供油、突发用油需求极速响应、油品质量问题全额赔付、年度用油超额部分额外让利等优惠保障政策。</w:t>
      </w:r>
      <w:r>
        <w:rPr>
          <w:rFonts w:hint="eastAsia"/>
          <w:sz w:val="24"/>
          <w:szCs w:val="24"/>
          <w:highlight w:val="none"/>
          <w:lang w:eastAsia="zh-CN"/>
        </w:rPr>
        <w:t xml:space="preserve">投标人</w:t>
      </w:r>
      <w:r>
        <w:rPr>
          <w:rFonts w:hint="eastAsia"/>
          <w:sz w:val="24"/>
          <w:szCs w:val="24"/>
          <w:highlight w:val="none"/>
        </w:rPr>
        <w:t xml:space="preserve">需明确专项保障优惠的适用场景、响应机制、赔付标准，全面降低采购人运维成本及作业风险。</w:t>
      </w:r>
      <w:r>
        <w:rPr>
          <w:rFonts w:hint="eastAsia"/>
          <w:sz w:val="24"/>
          <w:szCs w:val="24"/>
          <w:highlight w:val="none"/>
        </w:rPr>
      </w:r>
      <w:r/>
    </w:p>
    <w:p>
      <w:pPr>
        <w:pStyle w:val="702"/>
        <w:ind w:firstLine="480"/>
        <w:keepLines w:val="0"/>
        <w:keepNext w:val="0"/>
        <w:pageBreakBefore w:val="0"/>
        <w:spacing w:line="360" w:lineRule="auto"/>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其他自主优惠措施</w:t>
      </w:r>
      <w:r>
        <w:rPr>
          <w:rFonts w:hint="eastAsia"/>
          <w:sz w:val="24"/>
          <w:szCs w:val="24"/>
          <w:highlight w:val="none"/>
        </w:rPr>
      </w:r>
      <w:r/>
    </w:p>
    <w:p>
      <w:pPr>
        <w:pStyle w:val="702"/>
        <w:ind w:firstLine="480"/>
        <w:keepLines w:val="0"/>
        <w:keepNext w:val="0"/>
        <w:pageBreakBefore w:val="0"/>
        <w:spacing w:line="360" w:lineRule="auto"/>
        <w:rPr>
          <w:rFonts w:hint="eastAsia"/>
          <w:sz w:val="24"/>
          <w:szCs w:val="24"/>
          <w:highlight w:val="none"/>
        </w:rPr>
      </w:pPr>
      <w:r>
        <w:rPr>
          <w:rFonts w:hint="eastAsia"/>
          <w:sz w:val="24"/>
          <w:szCs w:val="24"/>
          <w:highlight w:val="none"/>
          <w:lang w:eastAsia="zh-CN"/>
        </w:rPr>
        <w:t xml:space="preserve">投标人</w:t>
      </w:r>
      <w:r>
        <w:rPr>
          <w:rFonts w:hint="eastAsia"/>
          <w:sz w:val="24"/>
          <w:szCs w:val="24"/>
          <w:highlight w:val="none"/>
        </w:rPr>
        <w:t xml:space="preserve">可结合自身服务能力及行业优势，提供上述范围外的其他合法合规、贴合本项目环卫车辆加油服务场景的优惠措施，包括但不限于充值优惠、积分兑换、年末服务返利、免费车辆安全巡检、延长配套服务质保期等。所有优惠措施需内容具体、可落地、可核查，无隐性收费、无附加限制条件，切实提升项目服务质量、节约采购资金。</w:t>
      </w:r>
      <w:r>
        <w:rPr>
          <w:rFonts w:hint="eastAsia"/>
          <w:sz w:val="24"/>
          <w:szCs w:val="24"/>
          <w:highlight w:val="none"/>
        </w:rPr>
      </w:r>
      <w:r/>
    </w:p>
    <w:p>
      <w:pPr>
        <w:pStyle w:val="702"/>
        <w:ind w:firstLine="480"/>
        <w:keepLines w:val="0"/>
        <w:keepNext w:val="0"/>
        <w:pageBreakBefore w:val="0"/>
        <w:spacing w:line="360" w:lineRule="auto"/>
        <w:rPr>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五</w:t>
      </w:r>
      <w:r>
        <w:rPr>
          <w:rFonts w:hint="eastAsia"/>
          <w:sz w:val="24"/>
          <w:szCs w:val="24"/>
          <w:highlight w:val="none"/>
          <w:lang w:eastAsia="zh-CN"/>
        </w:rPr>
        <w:t xml:space="preserve">）</w:t>
      </w:r>
      <w:r>
        <w:rPr>
          <w:sz w:val="24"/>
          <w:szCs w:val="24"/>
          <w:highlight w:val="none"/>
        </w:rPr>
        <w:t xml:space="preserve">其他要求</w:t>
      </w:r>
      <w:r>
        <w:rPr>
          <w:sz w:val="24"/>
          <w:szCs w:val="24"/>
          <w:highlight w:val="none"/>
        </w:rPr>
      </w:r>
      <w:r/>
    </w:p>
    <w:p>
      <w:pPr>
        <w:pStyle w:val="702"/>
        <w:ind w:firstLine="480"/>
        <w:keepLines w:val="0"/>
        <w:keepNext w:val="0"/>
        <w:pageBreakBefore w:val="0"/>
        <w:spacing w:line="360" w:lineRule="auto"/>
        <w:rPr>
          <w:rFonts w:hint="eastAsia"/>
          <w:b w:val="0"/>
          <w:bCs w:val="0"/>
          <w:sz w:val="24"/>
          <w:szCs w:val="24"/>
          <w:highlight w:val="none"/>
        </w:rPr>
      </w:pPr>
      <w:r>
        <w:rPr>
          <w:rFonts w:hint="eastAsia"/>
          <w:b w:val="0"/>
          <w:bCs w:val="0"/>
          <w:sz w:val="24"/>
          <w:szCs w:val="24"/>
          <w:highlight w:val="none"/>
        </w:rPr>
        <w:t xml:space="preserve">本项目92#车用汽油（VIA）、0#车用柴油（VI）、-10#车用柴油（VI）</w:t>
      </w:r>
      <w:r>
        <w:rPr>
          <w:rFonts w:hint="eastAsia"/>
          <w:b w:val="0"/>
          <w:bCs w:val="0"/>
          <w:sz w:val="24"/>
          <w:szCs w:val="24"/>
          <w:highlight w:val="none"/>
          <w:lang w:eastAsia="zh-CN"/>
        </w:rPr>
        <w:t xml:space="preserve">、</w:t>
      </w:r>
      <w:r>
        <w:rPr>
          <w:rFonts w:hint="eastAsia"/>
          <w:b w:val="0"/>
          <w:bCs w:val="0"/>
          <w:sz w:val="24"/>
          <w:szCs w:val="24"/>
          <w:highlight w:val="none"/>
        </w:rPr>
        <w:t xml:space="preserve">尾气处理液报价方式为</w:t>
      </w:r>
      <w:r>
        <w:rPr>
          <w:rFonts w:hint="eastAsia"/>
          <w:b/>
          <w:bCs/>
          <w:sz w:val="24"/>
          <w:szCs w:val="24"/>
          <w:highlight w:val="none"/>
        </w:rPr>
        <w:t xml:space="preserve">固定折扣</w:t>
      </w:r>
      <w:r>
        <w:rPr>
          <w:rFonts w:hint="eastAsia"/>
          <w:b w:val="0"/>
          <w:bCs w:val="0"/>
          <w:sz w:val="24"/>
          <w:szCs w:val="24"/>
          <w:highlight w:val="none"/>
        </w:rPr>
        <w:t xml:space="preserve">。</w:t>
      </w:r>
      <w:r>
        <w:rPr>
          <w:rFonts w:hint="eastAsia"/>
          <w:b w:val="0"/>
          <w:bCs w:val="0"/>
          <w:sz w:val="24"/>
          <w:szCs w:val="24"/>
          <w:highlight w:val="none"/>
          <w:lang w:val="en-US" w:eastAsia="zh-CN"/>
        </w:rPr>
        <w:t xml:space="preserve">投标报价</w:t>
      </w:r>
      <w:r>
        <w:rPr>
          <w:rFonts w:hint="eastAsia"/>
          <w:b w:val="0"/>
          <w:bCs w:val="0"/>
          <w:sz w:val="24"/>
          <w:szCs w:val="24"/>
          <w:highlight w:val="none"/>
        </w:rPr>
        <w:t xml:space="preserve">应包括</w:t>
      </w:r>
      <w:r>
        <w:rPr>
          <w:rFonts w:hint="eastAsia"/>
          <w:b w:val="0"/>
          <w:bCs w:val="0"/>
          <w:sz w:val="24"/>
          <w:szCs w:val="24"/>
          <w:highlight w:val="none"/>
          <w:lang w:val="en-US" w:eastAsia="zh-CN"/>
        </w:rPr>
        <w:t xml:space="preserve">采购文件</w:t>
      </w:r>
      <w:r>
        <w:rPr>
          <w:rFonts w:hint="eastAsia"/>
          <w:b w:val="0"/>
          <w:bCs w:val="0"/>
          <w:sz w:val="24"/>
          <w:szCs w:val="24"/>
          <w:highlight w:val="none"/>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b w:val="0"/>
          <w:bCs w:val="0"/>
          <w:sz w:val="24"/>
          <w:szCs w:val="24"/>
          <w:highlight w:val="none"/>
        </w:rPr>
      </w:r>
      <w:r/>
    </w:p>
    <w:p>
      <w:pPr>
        <w:pStyle w:val="702"/>
        <w:numPr>
          <w:ilvl w:val="0"/>
          <w:numId w:val="7"/>
        </w:numPr>
        <w:ind w:firstLine="480"/>
        <w:keepLines w:val="0"/>
        <w:keepNext w:val="0"/>
        <w:pageBreakBefore w:val="0"/>
        <w:spacing w:line="360" w:lineRule="auto"/>
        <w:rPr>
          <w:rFonts w:hint="eastAsia"/>
          <w:b w:val="0"/>
          <w:bCs w:val="0"/>
          <w:color w:val="000000"/>
          <w:sz w:val="24"/>
          <w:szCs w:val="24"/>
          <w:highlight w:val="none"/>
        </w:rPr>
      </w:pPr>
      <w:r>
        <w:rPr>
          <w:rFonts w:hint="eastAsia"/>
          <w:b w:val="0"/>
          <w:bCs w:val="0"/>
          <w:color w:val="000000"/>
          <w:sz w:val="24"/>
          <w:szCs w:val="24"/>
          <w:highlight w:val="none"/>
        </w:rPr>
        <w:t xml:space="preserve">实质性要求</w:t>
      </w:r>
      <w:r>
        <w:rPr>
          <w:rFonts w:hint="eastAsia"/>
          <w:b w:val="0"/>
          <w:bCs w:val="0"/>
          <w:color w:val="000000"/>
          <w:sz w:val="24"/>
          <w:szCs w:val="24"/>
          <w:highlight w:val="none"/>
        </w:rPr>
      </w:r>
      <w:r/>
    </w:p>
    <w:p>
      <w:pPr>
        <w:pStyle w:val="702"/>
        <w:numPr>
          <w:ilvl w:val="0"/>
          <w:numId w:val="0"/>
        </w:numPr>
        <w:ind w:firstLine="281"/>
        <w:keepLines w:val="0"/>
        <w:keepNext w:val="0"/>
        <w:pageBreakBefore w:val="0"/>
        <w:spacing w:line="360" w:lineRule="auto"/>
        <w:rPr>
          <w:rFonts w:hint="eastAsia"/>
          <w:b w:val="0"/>
          <w:bCs w:val="0"/>
          <w:color w:val="000000"/>
          <w:sz w:val="24"/>
          <w:szCs w:val="24"/>
          <w:highlight w:val="none"/>
        </w:rPr>
      </w:pPr>
      <w:r>
        <w:rPr>
          <w:rFonts w:hint="eastAsia"/>
          <w:b/>
          <w:i/>
          <w:color w:val="000000"/>
          <w:sz w:val="28"/>
          <w:szCs w:val="28"/>
          <w:highlight w:val="none"/>
          <w:u w:val="single"/>
        </w:rPr>
        <w:t xml:space="preserve">采</w:t>
      </w:r>
      <w:r>
        <w:rPr>
          <w:rFonts w:hint="eastAsia"/>
          <w:b/>
          <w:i/>
          <w:color w:val="000000"/>
          <w:sz w:val="24"/>
          <w:szCs w:val="24"/>
          <w:highlight w:val="none"/>
          <w:u w:val="single"/>
        </w:rPr>
        <w:t xml:space="preserve">购需求中如有必须满足的实质性要求，应当以</w:t>
      </w:r>
      <w:r>
        <w:rPr>
          <w:rFonts w:hint="eastAsia" w:ascii="宋体" w:hAnsi="宋体"/>
          <w:b/>
          <w:bCs/>
          <w:i/>
          <w:color w:val="000000"/>
          <w:sz w:val="24"/>
          <w:szCs w:val="24"/>
          <w:highlight w:val="none"/>
          <w:u w:val="single"/>
        </w:rPr>
        <w:t xml:space="preserve">斜体且下划线标注、或者加“★”号标注</w:t>
      </w:r>
      <w:r>
        <w:rPr>
          <w:rFonts w:hint="eastAsia"/>
          <w:b/>
          <w:i/>
          <w:color w:val="000000"/>
          <w:sz w:val="24"/>
          <w:szCs w:val="24"/>
          <w:highlight w:val="none"/>
          <w:u w:val="single"/>
        </w:rPr>
        <w:t xml:space="preserve">。并另行单独逐条列明，且明确需要提供的证明材料。</w:t>
      </w:r>
      <w:r>
        <w:rPr>
          <w:rFonts w:hint="eastAsia"/>
          <w:b w:val="0"/>
          <w:bCs w:val="0"/>
          <w:color w:val="000000"/>
          <w:sz w:val="24"/>
          <w:szCs w:val="24"/>
          <w:highlight w:val="none"/>
        </w:rPr>
      </w:r>
      <w:r/>
    </w:p>
    <w:p>
      <w:pPr>
        <w:pStyle w:val="702"/>
        <w:ind w:firstLine="482"/>
        <w:keepLines w:val="0"/>
        <w:keepNext w:val="0"/>
        <w:pageBreakBefore w:val="0"/>
        <w:spacing w:line="360" w:lineRule="auto"/>
        <w:rPr>
          <w:rFonts w:hint="eastAsia"/>
          <w:b/>
          <w:bCs/>
          <w:iCs/>
          <w:sz w:val="24"/>
          <w:szCs w:val="24"/>
          <w:highlight w:val="none"/>
          <w:u w:val="none"/>
        </w:rPr>
      </w:pPr>
      <w:r>
        <w:rPr>
          <w:rFonts w:hint="eastAsia"/>
          <w:b/>
          <w:bCs/>
          <w:iCs/>
          <w:sz w:val="24"/>
          <w:szCs w:val="24"/>
          <w:highlight w:val="none"/>
          <w:u w:val="none"/>
          <w:lang w:val="en-US" w:eastAsia="zh-CN"/>
        </w:rPr>
        <w:t xml:space="preserve">1</w:t>
      </w:r>
      <w:r>
        <w:rPr>
          <w:rFonts w:hint="eastAsia"/>
          <w:b/>
          <w:bCs/>
          <w:iCs/>
          <w:sz w:val="24"/>
          <w:szCs w:val="24"/>
          <w:highlight w:val="none"/>
          <w:u w:val="none"/>
        </w:rPr>
        <w:t xml:space="preserve">.★油品质量符合国家标准，投标人需提供质量承诺，明确如果因质量问题造成的相关损失的承担，投标文件中提出承诺函（格式</w:t>
      </w:r>
      <w:r>
        <w:rPr>
          <w:rFonts w:hint="eastAsia"/>
          <w:b/>
          <w:bCs/>
          <w:iCs/>
          <w:sz w:val="24"/>
          <w:szCs w:val="24"/>
          <w:highlight w:val="none"/>
          <w:u w:val="none"/>
          <w:lang w:val="en-US" w:eastAsia="zh-CN"/>
        </w:rPr>
        <w:t xml:space="preserve">见附件</w:t>
      </w:r>
      <w:r>
        <w:rPr>
          <w:rFonts w:hint="eastAsia"/>
          <w:b/>
          <w:bCs/>
          <w:iCs/>
          <w:sz w:val="24"/>
          <w:szCs w:val="24"/>
          <w:highlight w:val="none"/>
          <w:u w:val="none"/>
        </w:rPr>
        <w:t xml:space="preserve">）并加盖投标人公章，否则视为无效响应。</w:t>
      </w:r>
      <w:r>
        <w:rPr>
          <w:rFonts w:hint="eastAsia"/>
          <w:b/>
          <w:bCs/>
          <w:iCs/>
          <w:sz w:val="24"/>
          <w:szCs w:val="24"/>
          <w:highlight w:val="none"/>
          <w:u w:val="none"/>
        </w:rPr>
      </w:r>
      <w:r/>
    </w:p>
    <w:p>
      <w:pPr>
        <w:pStyle w:val="702"/>
        <w:ind w:firstLine="482"/>
        <w:keepLines w:val="0"/>
        <w:keepNext w:val="0"/>
        <w:pageBreakBefore w:val="0"/>
        <w:spacing w:line="360" w:lineRule="auto"/>
        <w:rPr>
          <w:rFonts w:hint="eastAsia"/>
          <w:b/>
          <w:bCs/>
          <w:iCs/>
          <w:sz w:val="24"/>
          <w:szCs w:val="24"/>
          <w:highlight w:val="none"/>
          <w:u w:val="none"/>
        </w:rPr>
      </w:pPr>
      <w:r>
        <w:rPr>
          <w:rFonts w:hint="eastAsia"/>
          <w:b/>
          <w:bCs/>
          <w:iCs/>
          <w:sz w:val="24"/>
          <w:szCs w:val="24"/>
          <w:highlight w:val="none"/>
          <w:u w:val="none"/>
          <w:lang w:val="en-US" w:eastAsia="zh-CN"/>
        </w:rPr>
        <w:t xml:space="preserve">2</w:t>
      </w:r>
      <w:r>
        <w:rPr>
          <w:rFonts w:hint="eastAsia"/>
          <w:b/>
          <w:bCs/>
          <w:iCs/>
          <w:sz w:val="24"/>
          <w:szCs w:val="24"/>
          <w:highlight w:val="none"/>
          <w:u w:val="none"/>
        </w:rPr>
        <w:t xml:space="preserve">.★投标人承诺购买加油卡或车辆尾气处理液时一次性全额开具合格的增值税普通发票，投标文件中提出承诺函（格式</w:t>
      </w:r>
      <w:r>
        <w:rPr>
          <w:rFonts w:hint="eastAsia"/>
          <w:b/>
          <w:bCs/>
          <w:iCs/>
          <w:sz w:val="24"/>
          <w:szCs w:val="24"/>
          <w:highlight w:val="none"/>
          <w:u w:val="none"/>
          <w:lang w:val="en-US" w:eastAsia="zh-CN"/>
        </w:rPr>
        <w:t xml:space="preserve">见附件</w:t>
      </w:r>
      <w:r>
        <w:rPr>
          <w:rFonts w:hint="eastAsia"/>
          <w:b/>
          <w:bCs/>
          <w:iCs/>
          <w:sz w:val="24"/>
          <w:szCs w:val="24"/>
          <w:highlight w:val="none"/>
          <w:u w:val="none"/>
        </w:rPr>
        <w:t xml:space="preserve">）并加盖投标人公章，否则视为无效响应。</w:t>
      </w:r>
      <w:r>
        <w:rPr>
          <w:rFonts w:hint="eastAsia"/>
          <w:b/>
          <w:bCs/>
          <w:iCs/>
          <w:sz w:val="24"/>
          <w:szCs w:val="24"/>
          <w:highlight w:val="none"/>
          <w:u w:val="none"/>
        </w:rPr>
      </w:r>
      <w:r/>
    </w:p>
    <w:p>
      <w:pPr>
        <w:pStyle w:val="702"/>
        <w:ind w:firstLine="480"/>
        <w:keepLines w:val="0"/>
        <w:keepNext w:val="0"/>
        <w:pageBreakBefore w:val="0"/>
        <w:spacing w:line="360" w:lineRule="auto"/>
        <w:rPr>
          <w:rFonts w:hint="eastAsia"/>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七</w:t>
      </w:r>
      <w:r>
        <w:rPr>
          <w:rFonts w:hint="eastAsia"/>
          <w:sz w:val="24"/>
          <w:szCs w:val="24"/>
          <w:highlight w:val="none"/>
        </w:rPr>
        <w:t xml:space="preserve">）样品</w:t>
      </w:r>
      <w:r>
        <w:rPr>
          <w:rFonts w:hint="eastAsia"/>
          <w:sz w:val="24"/>
          <w:szCs w:val="24"/>
          <w:highlight w:val="none"/>
        </w:rPr>
      </w:r>
      <w:r/>
    </w:p>
    <w:p>
      <w:pPr>
        <w:pStyle w:val="702"/>
        <w:ind w:firstLine="480"/>
        <w:keepLines w:val="0"/>
        <w:keepNext w:val="0"/>
        <w:pageBreakBefore w:val="0"/>
        <w:spacing w:line="360" w:lineRule="auto"/>
        <w:rPr>
          <w:rFonts w:hint="eastAsia"/>
          <w:sz w:val="24"/>
          <w:szCs w:val="24"/>
          <w:highlight w:val="none"/>
        </w:rPr>
      </w:pPr>
      <w:r>
        <w:rPr>
          <w:rFonts w:hint="eastAsia"/>
          <w:sz w:val="24"/>
          <w:szCs w:val="24"/>
          <w:highlight w:val="none"/>
        </w:rPr>
        <w:t xml:space="preserve">无</w:t>
      </w:r>
      <w:r>
        <w:rPr>
          <w:rFonts w:hint="eastAsia"/>
          <w:sz w:val="24"/>
          <w:szCs w:val="24"/>
          <w:highlight w:val="none"/>
        </w:rPr>
      </w:r>
      <w:r/>
    </w:p>
    <w:p>
      <w:pPr>
        <w:pStyle w:val="702"/>
        <w:ind w:firstLine="480"/>
        <w:keepLines w:val="0"/>
        <w:keepNext w:val="0"/>
        <w:pageBreakBefore w:val="0"/>
        <w:spacing w:line="360" w:lineRule="auto"/>
        <w:rPr>
          <w:rFonts w:hint="eastAsia"/>
          <w:color w:val="000000"/>
          <w:sz w:val="24"/>
          <w:szCs w:val="24"/>
        </w:rPr>
      </w:pPr>
      <w:r>
        <w:rPr>
          <w:rFonts w:hint="eastAsia"/>
          <w:color w:val="000000"/>
          <w:sz w:val="24"/>
          <w:szCs w:val="24"/>
        </w:rPr>
        <w:t xml:space="preserve">（</w:t>
      </w:r>
      <w:r>
        <w:rPr>
          <w:rFonts w:hint="eastAsia"/>
          <w:color w:val="000000"/>
          <w:sz w:val="24"/>
          <w:szCs w:val="24"/>
          <w:lang w:val="en-US" w:eastAsia="zh-CN"/>
        </w:rPr>
        <w:t xml:space="preserve">八</w:t>
      </w:r>
      <w:r>
        <w:rPr>
          <w:rFonts w:hint="eastAsia"/>
          <w:color w:val="000000"/>
          <w:sz w:val="24"/>
          <w:szCs w:val="24"/>
        </w:rPr>
        <w:t xml:space="preserve">）演示</w:t>
      </w:r>
      <w:r>
        <w:rPr>
          <w:rFonts w:hint="eastAsia"/>
          <w:color w:val="000000"/>
          <w:sz w:val="24"/>
          <w:szCs w:val="24"/>
        </w:rPr>
      </w:r>
      <w:r/>
    </w:p>
    <w:p>
      <w:pPr>
        <w:pStyle w:val="702"/>
        <w:ind w:firstLine="480"/>
        <w:keepLines w:val="0"/>
        <w:keepNext w:val="0"/>
        <w:pageBreakBefore w:val="0"/>
        <w:spacing w:line="360" w:lineRule="auto"/>
        <w:rPr>
          <w:rFonts w:hint="eastAsia"/>
          <w:color w:val="000000"/>
          <w:sz w:val="24"/>
          <w:szCs w:val="24"/>
        </w:rPr>
      </w:pPr>
      <w:r>
        <w:rPr>
          <w:rFonts w:hint="eastAsia"/>
          <w:color w:val="000000"/>
          <w:sz w:val="24"/>
          <w:szCs w:val="24"/>
        </w:rPr>
        <w:t xml:space="preserve">无</w:t>
      </w:r>
      <w:r>
        <w:rPr>
          <w:rFonts w:hint="eastAsia"/>
          <w:color w:val="000000"/>
          <w:sz w:val="24"/>
          <w:szCs w:val="24"/>
        </w:rPr>
      </w:r>
      <w:r/>
    </w:p>
    <w:p>
      <w:pPr>
        <w:pStyle w:val="702"/>
        <w:ind w:firstLine="480"/>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九</w:t>
      </w:r>
      <w:r>
        <w:rPr>
          <w:rFonts w:hint="eastAsia" w:ascii="宋体" w:hAnsi="宋体"/>
          <w:sz w:val="24"/>
          <w:szCs w:val="24"/>
        </w:rPr>
        <w:t xml:space="preserve">）采购标的对应的中小企业划分标准所属行业一览表</w:t>
      </w:r>
      <w:r>
        <w:rPr>
          <w:rFonts w:hint="eastAsia"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4193"/>
        <w:gridCol w:w="3634"/>
      </w:tblGrid>
      <w:tr>
        <w:trPr>
          <w:cantSplit/>
        </w:trPr>
        <w:tc>
          <w:tcPr>
            <w:tcW w:w="693" w:type="dxa"/>
            <w:vAlign w:val="center"/>
            <w:textDirection w:val="lrTb"/>
            <w:noWrap w:val="false"/>
          </w:tcPr>
          <w:p>
            <w:pPr>
              <w:pStyle w:val="702"/>
              <w:jc w:val="center"/>
              <w:keepLines w:val="0"/>
              <w:keepNext w:val="0"/>
              <w:pageBreakBefore w:val="0"/>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193" w:type="dxa"/>
            <w:vAlign w:val="center"/>
            <w:textDirection w:val="lrTb"/>
            <w:noWrap w:val="false"/>
          </w:tcPr>
          <w:p>
            <w:pPr>
              <w:pStyle w:val="702"/>
              <w:jc w:val="center"/>
              <w:keepLines w:val="0"/>
              <w:keepNext w:val="0"/>
              <w:pageBreakBefore w:val="0"/>
              <w:spacing w:line="360" w:lineRule="auto"/>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3634" w:type="dxa"/>
            <w:vAlign w:val="center"/>
            <w:textDirection w:val="lrTb"/>
            <w:noWrap w:val="false"/>
          </w:tcPr>
          <w:p>
            <w:pPr>
              <w:pStyle w:val="702"/>
              <w:jc w:val="center"/>
              <w:keepLines w:val="0"/>
              <w:keepNext w:val="0"/>
              <w:pageBreakBefore w:val="0"/>
              <w:spacing w:line="360" w:lineRule="auto"/>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693" w:type="dxa"/>
            <w:vAlign w:val="top"/>
            <w:textDirection w:val="lrTb"/>
            <w:noWrap w:val="false"/>
          </w:tcPr>
          <w:p>
            <w:pPr>
              <w:pStyle w:val="702"/>
              <w:jc w:val="center"/>
              <w:keepLines w:val="0"/>
              <w:keepNext w:val="0"/>
              <w:pageBreakBefore w:val="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193" w:type="dxa"/>
            <w:vAlign w:val="top"/>
            <w:textDirection w:val="lrTb"/>
            <w:noWrap w:val="false"/>
          </w:tcPr>
          <w:p>
            <w:pPr>
              <w:pStyle w:val="702"/>
              <w:jc w:val="center"/>
              <w:keepLines w:val="0"/>
              <w:keepNext w:val="0"/>
              <w:pageBreakBefore w:val="0"/>
              <w:spacing w:line="360" w:lineRule="auto"/>
              <w:rPr>
                <w:rFonts w:ascii="宋体" w:hAnsi="宋体"/>
                <w:sz w:val="24"/>
                <w:szCs w:val="24"/>
              </w:rPr>
            </w:pPr>
            <w:r>
              <w:rPr>
                <w:rFonts w:hint="eastAsia"/>
                <w:bCs/>
                <w:sz w:val="24"/>
                <w:szCs w:val="24"/>
              </w:rPr>
              <w:t xml:space="preserve">2026年常州市钟楼区环境卫生管理处环卫车辆加油服务</w:t>
            </w:r>
            <w:r>
              <w:rPr>
                <w:rFonts w:ascii="宋体" w:hAnsi="宋体"/>
                <w:sz w:val="24"/>
                <w:szCs w:val="24"/>
              </w:rPr>
            </w:r>
            <w:r/>
          </w:p>
        </w:tc>
        <w:tc>
          <w:tcPr>
            <w:tcW w:w="3634" w:type="dxa"/>
            <w:vAlign w:val="top"/>
            <w:textDirection w:val="lrTb"/>
            <w:noWrap w:val="false"/>
          </w:tcPr>
          <w:p>
            <w:pPr>
              <w:pStyle w:val="702"/>
              <w:jc w:val="center"/>
              <w:keepLines w:val="0"/>
              <w:keepNext w:val="0"/>
              <w:pageBreakBefore w:val="0"/>
              <w:spacing w:line="360" w:lineRule="auto"/>
              <w:rPr>
                <w:rFonts w:ascii="宋体" w:hAnsi="宋体" w:eastAsia="宋体"/>
                <w:sz w:val="24"/>
                <w:szCs w:val="24"/>
                <w:lang w:val="en-US" w:eastAsia="zh-CN"/>
              </w:rPr>
            </w:pPr>
            <w:r/>
            <w:bookmarkStart w:id="242" w:name="OLE_LINK6"/>
            <w:r>
              <w:rPr>
                <w:rFonts w:hint="eastAsia" w:ascii="宋体" w:hAnsi="宋体"/>
                <w:sz w:val="24"/>
                <w:szCs w:val="24"/>
                <w:lang w:val="en-US" w:eastAsia="zh-CN"/>
              </w:rPr>
              <w:t xml:space="preserve">其他未列明</w:t>
            </w:r>
            <w:bookmarkEnd w:id="242"/>
            <w:r>
              <w:rPr>
                <w:rFonts w:hint="eastAsia" w:ascii="宋体" w:hAnsi="宋体"/>
                <w:sz w:val="24"/>
                <w:szCs w:val="24"/>
                <w:lang w:val="en-US" w:eastAsia="zh-CN"/>
              </w:rPr>
              <w:t xml:space="preserve">行业</w:t>
            </w:r>
            <w:r>
              <w:rPr>
                <w:rFonts w:ascii="宋体" w:hAnsi="宋体" w:eastAsia="宋体"/>
                <w:sz w:val="24"/>
                <w:szCs w:val="24"/>
                <w:lang w:val="en-US" w:eastAsia="zh-CN"/>
              </w:rPr>
            </w:r>
            <w:r/>
          </w:p>
        </w:tc>
      </w:tr>
    </w:tbl>
    <w:p>
      <w:pPr>
        <w:pStyle w:val="702"/>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67"/>
        <w:ind w:firstLine="480"/>
        <w:spacing w:line="460" w:lineRule="exact"/>
        <w:rPr>
          <w:rFonts w:eastAsia="宋体"/>
          <w:sz w:val="28"/>
          <w:szCs w:val="28"/>
          <w:highlight w:val="yellow"/>
          <w:lang w:val="en-US" w:eastAsia="zh-CN"/>
        </w:rPr>
      </w:pPr>
      <w:r>
        <w:rPr>
          <w:rFonts w:hint="eastAsia"/>
          <w:sz w:val="28"/>
          <w:szCs w:val="28"/>
          <w:highlight w:val="yellow"/>
          <w:lang w:val="en-US" w:eastAsia="zh-CN"/>
        </w:rPr>
        <w:t xml:space="preserve">附件：承诺函格式（实质性要求）</w:t>
      </w:r>
      <w:r>
        <w:rPr>
          <w:rFonts w:eastAsia="宋体"/>
          <w:sz w:val="28"/>
          <w:szCs w:val="28"/>
          <w:highlight w:val="yellow"/>
          <w:lang w:val="en-US" w:eastAsia="zh-CN"/>
        </w:rPr>
      </w:r>
      <w:r/>
    </w:p>
    <w:p>
      <w:pPr>
        <w:pStyle w:val="767"/>
        <w:ind w:left="0" w:firstLine="0"/>
        <w:spacing w:line="460" w:lineRule="exact"/>
        <w:rPr>
          <w:rFonts w:hint="eastAsia"/>
          <w:highlight w:val="yellow"/>
        </w:rPr>
      </w:pPr>
      <w:r>
        <w:rPr>
          <w:rFonts w:hint="eastAsia"/>
          <w:highlight w:val="yellow"/>
        </w:rPr>
      </w:r>
      <w:r/>
    </w:p>
    <w:p>
      <w:pPr>
        <w:pStyle w:val="767"/>
        <w:ind w:firstLine="480"/>
        <w:spacing w:line="460" w:lineRule="exact"/>
        <w:rPr>
          <w:highlight w:val="yellow"/>
        </w:rPr>
      </w:pPr>
      <w:r/>
      <w:bookmarkStart w:id="243" w:name="OLE_LINK9"/>
      <w:r>
        <w:rPr>
          <w:rFonts w:hint="eastAsia"/>
          <w:highlight w:val="yellow"/>
        </w:rPr>
        <w:t xml:space="preserve">致：常州市政府采购中心</w:t>
      </w:r>
      <w:r>
        <w:rPr>
          <w:highlight w:val="yellow"/>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yellow"/>
        </w:rPr>
        <w:t xml:space="preserve">常州市钟楼区环境卫生管理处</w:t>
      </w:r>
      <w:r>
        <w:rPr>
          <w:highlight w:val="yellow"/>
        </w:rPr>
      </w:r>
    </w:p>
    <w:p>
      <w:pPr>
        <w:pStyle w:val="767"/>
        <w:ind w:firstLine="0"/>
        <w:spacing w:line="460" w:lineRule="exact"/>
        <w:rPr>
          <w:highlight w:val="yellow"/>
        </w:rPr>
      </w:pPr>
      <w:r>
        <w:rPr>
          <w:highlight w:val="yellow"/>
        </w:rPr>
      </w:r>
      <w:r/>
    </w:p>
    <w:p>
      <w:pPr>
        <w:pStyle w:val="767"/>
        <w:ind w:firstLine="480"/>
        <w:spacing w:line="460" w:lineRule="exact"/>
        <w:rPr>
          <w:highlight w:val="yellow"/>
        </w:rPr>
      </w:pPr>
      <w:r>
        <w:rPr>
          <w:rFonts w:hint="eastAsia"/>
          <w:highlight w:val="yellow"/>
        </w:rPr>
        <w:t xml:space="preserve">我单位郑重</w:t>
      </w:r>
      <w:r>
        <w:rPr>
          <w:rFonts w:hint="eastAsia"/>
          <w:highlight w:val="yellow"/>
          <w:lang w:val="en-US" w:eastAsia="zh-CN"/>
        </w:rPr>
        <w:t xml:space="preserve">承诺</w:t>
      </w:r>
      <w:r>
        <w:rPr>
          <w:rFonts w:hint="eastAsia"/>
          <w:highlight w:val="yellow"/>
        </w:rPr>
        <w:t xml:space="preserve">如下：</w:t>
      </w:r>
      <w:r>
        <w:rPr>
          <w:highlight w:val="yellow"/>
        </w:rPr>
      </w:r>
      <w:r/>
    </w:p>
    <w:p>
      <w:pPr>
        <w:pStyle w:val="806"/>
        <w:ind w:left="0" w:firstLine="482"/>
        <w:keepLines w:val="0"/>
        <w:keepNext w:val="0"/>
        <w:pageBreakBefore w:val="0"/>
        <w:spacing w:line="360" w:lineRule="auto"/>
        <w:rPr>
          <w:rFonts w:hint="eastAsia"/>
          <w:b/>
          <w:bCs/>
          <w:sz w:val="24"/>
          <w:szCs w:val="24"/>
          <w:highlight w:val="yellow"/>
          <w:lang w:eastAsia="zh-CN"/>
        </w:rPr>
      </w:pPr>
      <w:r>
        <w:rPr>
          <w:rFonts w:hint="eastAsia"/>
          <w:b/>
          <w:bCs/>
          <w:sz w:val="24"/>
          <w:szCs w:val="24"/>
          <w:highlight w:val="yellow"/>
          <w:lang w:val="en-US" w:eastAsia="zh-CN"/>
        </w:rPr>
        <w:t xml:space="preserve">1.</w:t>
      </w:r>
      <w:r>
        <w:rPr>
          <w:rFonts w:hint="eastAsia"/>
          <w:b/>
          <w:bCs/>
          <w:sz w:val="24"/>
          <w:szCs w:val="24"/>
          <w:highlight w:val="yellow"/>
          <w:lang w:eastAsia="zh-CN"/>
        </w:rPr>
        <w:t xml:space="preserve">油品质量符合国家标准，如果因质量问题造成的相关损失的，</w:t>
      </w:r>
      <w:r>
        <w:rPr>
          <w:rFonts w:hint="eastAsia"/>
          <w:b/>
          <w:bCs/>
          <w:sz w:val="24"/>
          <w:szCs w:val="24"/>
          <w:highlight w:val="yellow"/>
          <w:lang w:val="en-US" w:eastAsia="zh-CN"/>
        </w:rPr>
        <w:t xml:space="preserve">由我司</w:t>
      </w:r>
      <w:r>
        <w:rPr>
          <w:rFonts w:hint="eastAsia"/>
          <w:b/>
          <w:bCs/>
          <w:sz w:val="24"/>
          <w:szCs w:val="24"/>
          <w:highlight w:val="yellow"/>
          <w:lang w:eastAsia="zh-CN"/>
        </w:rPr>
        <w:t xml:space="preserve">承担。</w:t>
      </w:r>
      <w:r>
        <w:rPr>
          <w:rFonts w:hint="eastAsia"/>
          <w:b/>
          <w:bCs/>
          <w:sz w:val="24"/>
          <w:szCs w:val="24"/>
          <w:highlight w:val="yellow"/>
          <w:lang w:eastAsia="zh-CN"/>
        </w:rPr>
      </w:r>
      <w:r/>
    </w:p>
    <w:p>
      <w:pPr>
        <w:pStyle w:val="767"/>
        <w:ind w:firstLine="480"/>
        <w:spacing w:line="460" w:lineRule="exact"/>
        <w:rPr>
          <w:rFonts w:hint="eastAsia"/>
          <w:b/>
          <w:bCs/>
          <w:sz w:val="24"/>
          <w:szCs w:val="24"/>
          <w:highlight w:val="yellow"/>
          <w:lang w:eastAsia="zh-CN"/>
        </w:rPr>
      </w:pPr>
      <w:r>
        <w:rPr>
          <w:rFonts w:hint="eastAsia"/>
          <w:b/>
          <w:bCs/>
          <w:sz w:val="24"/>
          <w:szCs w:val="24"/>
          <w:highlight w:val="yellow"/>
          <w:lang w:val="en-US" w:eastAsia="zh-CN"/>
        </w:rPr>
        <w:t xml:space="preserve">2.我司</w:t>
      </w:r>
      <w:r>
        <w:rPr>
          <w:rFonts w:hint="eastAsia"/>
          <w:b/>
          <w:bCs/>
          <w:sz w:val="24"/>
          <w:szCs w:val="24"/>
          <w:highlight w:val="yellow"/>
          <w:lang w:eastAsia="zh-CN"/>
        </w:rPr>
        <w:t xml:space="preserve">承诺购买加油卡或车辆尾气处理液时一次性全额开具合格的增值税普通发票。</w:t>
      </w:r>
      <w:r>
        <w:rPr>
          <w:rFonts w:hint="eastAsia"/>
          <w:b/>
          <w:bCs/>
          <w:sz w:val="24"/>
          <w:szCs w:val="24"/>
          <w:highlight w:val="yellow"/>
          <w:lang w:eastAsia="zh-CN"/>
        </w:rPr>
      </w:r>
      <w:r/>
    </w:p>
    <w:p>
      <w:pPr>
        <w:pStyle w:val="767"/>
        <w:ind w:firstLine="480"/>
        <w:spacing w:line="460" w:lineRule="exact"/>
        <w:rPr>
          <w:rFonts w:hint="eastAsia"/>
          <w:highlight w:val="yellow"/>
        </w:rPr>
      </w:pPr>
      <w:r>
        <w:rPr>
          <w:rFonts w:hint="eastAsia"/>
          <w:highlight w:val="yellow"/>
        </w:rPr>
      </w:r>
      <w:r/>
    </w:p>
    <w:p>
      <w:pPr>
        <w:pStyle w:val="767"/>
        <w:ind w:firstLine="480"/>
        <w:spacing w:line="460" w:lineRule="exact"/>
        <w:rPr>
          <w:highlight w:val="yellow"/>
        </w:rPr>
      </w:pPr>
      <w:r>
        <w:rPr>
          <w:rFonts w:hint="eastAsia"/>
          <w:highlight w:val="yellow"/>
        </w:rPr>
        <w:t xml:space="preserve">                                            投标人：（加盖公章）</w:t>
      </w:r>
      <w:r>
        <w:rPr>
          <w:highlight w:val="yellow"/>
        </w:rPr>
      </w:r>
      <w:r/>
    </w:p>
    <w:p>
      <w:pPr>
        <w:pStyle w:val="767"/>
        <w:ind w:firstLine="4305"/>
        <w:spacing w:line="460" w:lineRule="exact"/>
        <w:rPr>
          <w:rFonts w:hint="eastAsia" w:ascii="宋体" w:hAnsi="宋体"/>
          <w:bCs/>
          <w:sz w:val="2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highlight w:val="yellow"/>
        </w:rPr>
        <w:t xml:space="preserve">日期：    年    月    日</w:t>
      </w:r>
      <w:r>
        <w:rPr>
          <w:rFonts w:hint="eastAsia" w:ascii="宋体" w:hAnsi="宋体"/>
          <w:bCs/>
          <w:sz w:val="24"/>
        </w:rPr>
      </w:r>
      <w:r/>
    </w:p>
    <w:p>
      <w:pPr>
        <w:pStyle w:val="702"/>
        <w:tabs>
          <w:tab w:val="left" w:pos="951" w:leader="none"/>
        </w:tabs>
        <w:rPr>
          <w:rFonts w:hint="eastAsia" w:eastAsia="宋体"/>
          <w:lang w:eastAsia="zh-CN"/>
        </w:rPr>
      </w:pPr>
      <w:r>
        <w:rPr>
          <w:rFonts w:hint="eastAsia" w:eastAsia="宋体"/>
          <w:lang w:eastAsia="zh-CN"/>
        </w:rPr>
      </w:r>
      <w:r/>
    </w:p>
    <w:p>
      <w:pPr>
        <w:pStyle w:val="702"/>
        <w:rPr>
          <w:rFonts w:hint="eastAsia"/>
        </w:rPr>
      </w:pPr>
      <w:r>
        <w:rPr>
          <w:rFonts w:hint="eastAsia"/>
        </w:rPr>
      </w:r>
      <w:r/>
    </w:p>
    <w:p>
      <w:pPr>
        <w:pStyle w:val="70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02"/>
        <w:rPr>
          <w:rFonts w:hint="eastAsia"/>
        </w:rPr>
      </w:pPr>
      <w:r>
        <w:rPr>
          <w:rFonts w:hint="eastAsia"/>
        </w:rPr>
      </w:r>
      <w:r/>
    </w:p>
    <w:p>
      <w:pPr>
        <w:pStyle w:val="816"/>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1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16"/>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81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16"/>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16"/>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16"/>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81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1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1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16"/>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81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1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1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16"/>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16"/>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1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16"/>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cs="Arial"/>
          <w:b/>
        </w:rPr>
      </w:r>
      <w:r/>
    </w:p>
    <w:p>
      <w:pPr>
        <w:pStyle w:val="816"/>
        <w:spacing w:line="0" w:lineRule="atLeast"/>
        <w:rPr>
          <w:rFonts w:hint="eastAsia" w:ascii="宋体" w:hAnsi="宋体"/>
        </w:rPr>
      </w:pPr>
      <w:r>
        <w:rPr>
          <w:rFonts w:hint="eastAsia" w:ascii="宋体" w:hAnsi="宋体"/>
        </w:rPr>
      </w:r>
      <w:r/>
    </w:p>
    <w:p>
      <w:pPr>
        <w:pStyle w:val="816"/>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8"/>
        <w:gridCol w:w="1116"/>
        <w:gridCol w:w="4518"/>
        <w:gridCol w:w="587"/>
        <w:gridCol w:w="538"/>
        <w:gridCol w:w="662"/>
        <w:gridCol w:w="660"/>
      </w:tblGrid>
      <w:tr>
        <w:trPr>
          <w:trHeight w:val="671"/>
        </w:trPr>
        <w:tc>
          <w:tcPr>
            <w:tcMar>
              <w:left w:w="0" w:type="dxa"/>
              <w:right w:w="0" w:type="dxa"/>
            </w:tcMar>
            <w:tcW w:w="518" w:type="dxa"/>
            <w:vAlign w:val="center"/>
            <w:textDirection w:val="lrTb"/>
            <w:noWrap w:val="false"/>
          </w:tcPr>
          <w:p>
            <w:pPr>
              <w:pStyle w:val="702"/>
              <w:jc w:val="center"/>
              <w:keepLines w:val="0"/>
              <w:keepNext w:val="0"/>
              <w:pageBreakBefore w:val="0"/>
              <w:spacing w:line="360" w:lineRule="auto"/>
              <w:widowControl/>
              <w:rPr>
                <w:rFonts w:hint="eastAsia" w:ascii="宋体" w:hAnsi="宋体" w:eastAsia="宋体" w:cs="宋体"/>
                <w:color w:val="1a1a1a"/>
                <w:sz w:val="24"/>
                <w:szCs w:val="24"/>
              </w:rPr>
            </w:pPr>
            <w:r>
              <w:rPr>
                <w:rFonts w:hint="eastAsia" w:ascii="宋体" w:hAnsi="宋体" w:eastAsia="宋体" w:cs="宋体"/>
                <w:b/>
                <w:bCs/>
                <w:sz w:val="24"/>
                <w:szCs w:val="24"/>
              </w:rPr>
              <w:t xml:space="preserve">序号</w:t>
            </w:r>
            <w:r>
              <w:rPr>
                <w:rFonts w:hint="eastAsia" w:ascii="宋体" w:hAnsi="宋体" w:eastAsia="宋体" w:cs="宋体"/>
                <w:color w:val="1a1a1a"/>
                <w:sz w:val="24"/>
                <w:szCs w:val="24"/>
              </w:rPr>
            </w:r>
            <w:r/>
          </w:p>
        </w:tc>
        <w:tc>
          <w:tcPr>
            <w:tcW w:w="1116" w:type="dxa"/>
            <w:vAlign w:val="center"/>
            <w:textDirection w:val="lrTb"/>
            <w:noWrap w:val="false"/>
          </w:tcPr>
          <w:p>
            <w:pPr>
              <w:pStyle w:val="702"/>
              <w:jc w:val="center"/>
              <w:keepLines w:val="0"/>
              <w:keepNext w:val="0"/>
              <w:pageBreakBefore w:val="0"/>
              <w:spacing w:line="360" w:lineRule="auto"/>
              <w:widowControl/>
              <w:rPr>
                <w:rFonts w:hint="eastAsia" w:ascii="宋体" w:hAnsi="宋体" w:eastAsia="宋体" w:cs="宋体"/>
                <w:color w:val="1a1a1a"/>
                <w:sz w:val="24"/>
                <w:szCs w:val="24"/>
              </w:rPr>
            </w:pPr>
            <w:r>
              <w:rPr>
                <w:rFonts w:hint="eastAsia" w:ascii="宋体" w:hAnsi="宋体" w:eastAsia="宋体" w:cs="宋体"/>
                <w:b/>
                <w:bCs/>
                <w:sz w:val="24"/>
                <w:szCs w:val="24"/>
              </w:rPr>
              <w:t xml:space="preserve">评分因素</w:t>
            </w:r>
            <w:r>
              <w:rPr>
                <w:rFonts w:hint="eastAsia" w:ascii="宋体" w:hAnsi="宋体" w:eastAsia="宋体" w:cs="宋体"/>
                <w:color w:val="1a1a1a"/>
                <w:sz w:val="24"/>
                <w:szCs w:val="24"/>
              </w:rPr>
            </w:r>
            <w:r/>
          </w:p>
        </w:tc>
        <w:tc>
          <w:tcPr>
            <w:tcMar>
              <w:left w:w="0" w:type="dxa"/>
              <w:right w:w="0" w:type="dxa"/>
            </w:tcMar>
            <w:tcW w:w="4518" w:type="dxa"/>
            <w:vAlign w:val="center"/>
            <w:textDirection w:val="lrTb"/>
            <w:noWrap w:val="false"/>
          </w:tcPr>
          <w:p>
            <w:pPr>
              <w:pStyle w:val="702"/>
              <w:jc w:val="center"/>
              <w:keepLines w:val="0"/>
              <w:keepNext w:val="0"/>
              <w:pageBreakBefore w:val="0"/>
              <w:spacing w:line="360" w:lineRule="auto"/>
              <w:widowControl/>
              <w:rPr>
                <w:rFonts w:hint="eastAsia" w:ascii="宋体" w:hAnsi="宋体" w:eastAsia="宋体" w:cs="宋体"/>
                <w:color w:val="1a1a1a"/>
                <w:sz w:val="24"/>
                <w:szCs w:val="24"/>
              </w:rPr>
            </w:pPr>
            <w:r>
              <w:rPr>
                <w:rFonts w:hint="eastAsia" w:ascii="宋体" w:hAnsi="宋体" w:eastAsia="宋体" w:cs="宋体"/>
                <w:b/>
                <w:sz w:val="24"/>
                <w:szCs w:val="24"/>
              </w:rPr>
              <w:t xml:space="preserve">评分标准和评审材料</w:t>
            </w:r>
            <w:r>
              <w:rPr>
                <w:rFonts w:hint="eastAsia" w:ascii="宋体" w:hAnsi="宋体" w:eastAsia="宋体" w:cs="宋体"/>
                <w:color w:val="1a1a1a"/>
                <w:sz w:val="24"/>
                <w:szCs w:val="24"/>
              </w:rPr>
            </w:r>
            <w:r/>
          </w:p>
        </w:tc>
        <w:tc>
          <w:tcPr>
            <w:tcMar>
              <w:left w:w="0" w:type="dxa"/>
              <w:right w:w="0" w:type="dxa"/>
            </w:tcMa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color w:val="1a1a1a"/>
                <w:sz w:val="24"/>
                <w:szCs w:val="24"/>
              </w:rPr>
            </w:pPr>
            <w:r>
              <w:rPr>
                <w:rFonts w:hint="eastAsia" w:ascii="宋体" w:hAnsi="宋体" w:eastAsia="宋体" w:cs="宋体"/>
                <w:b/>
                <w:sz w:val="24"/>
                <w:szCs w:val="24"/>
              </w:rPr>
              <w:t xml:space="preserve">最低分值</w:t>
            </w:r>
            <w:r>
              <w:rPr>
                <w:rFonts w:hint="eastAsia" w:ascii="宋体" w:hAnsi="宋体" w:eastAsia="宋体" w:cs="宋体"/>
                <w:color w:val="1a1a1a"/>
                <w:sz w:val="24"/>
                <w:szCs w:val="24"/>
              </w:rPr>
            </w:r>
            <w:r/>
          </w:p>
        </w:tc>
        <w:tc>
          <w:tcPr>
            <w:tcMar>
              <w:left w:w="0" w:type="dxa"/>
              <w:right w:w="0" w:type="dxa"/>
            </w:tcMar>
            <w:tcW w:w="53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color w:val="1a1a1a"/>
                <w:sz w:val="24"/>
                <w:szCs w:val="24"/>
              </w:rPr>
            </w:pPr>
            <w:r>
              <w:rPr>
                <w:rFonts w:hint="eastAsia" w:ascii="宋体" w:hAnsi="宋体" w:eastAsia="宋体" w:cs="宋体"/>
                <w:b/>
                <w:sz w:val="24"/>
                <w:szCs w:val="24"/>
              </w:rPr>
              <w:t xml:space="preserve">最高分值</w:t>
            </w:r>
            <w:r>
              <w:rPr>
                <w:rFonts w:hint="eastAsia" w:ascii="宋体" w:hAnsi="宋体" w:eastAsia="宋体" w:cs="宋体"/>
                <w:color w:val="1a1a1a"/>
                <w:sz w:val="24"/>
                <w:szCs w:val="24"/>
              </w:rPr>
            </w:r>
            <w:r/>
          </w:p>
        </w:tc>
        <w:tc>
          <w:tcPr>
            <w:tcMar>
              <w:left w:w="0" w:type="dxa"/>
              <w:right w:w="0" w:type="dxa"/>
            </w:tcMar>
            <w:tcW w:w="662" w:type="dxa"/>
            <w:vAlign w:val="center"/>
            <w:textDirection w:val="lrTb"/>
            <w:noWrap w:val="false"/>
          </w:tcPr>
          <w:p>
            <w:pPr>
              <w:pStyle w:val="702"/>
              <w:jc w:val="center"/>
              <w:keepLines w:val="0"/>
              <w:keepNext w:val="0"/>
              <w:pageBreakBefore w:val="0"/>
              <w:spacing w:line="360" w:lineRule="auto"/>
              <w:widowControl/>
              <w:rPr>
                <w:rFonts w:hint="eastAsia" w:ascii="宋体" w:hAnsi="宋体" w:eastAsia="宋体" w:cs="宋体"/>
                <w:iCs/>
                <w:color w:val="1a1a1a"/>
                <w:sz w:val="24"/>
                <w:szCs w:val="24"/>
              </w:rPr>
            </w:pPr>
            <w:r>
              <w:rPr>
                <w:rFonts w:hint="eastAsia" w:ascii="宋体" w:hAnsi="宋体" w:eastAsia="宋体" w:cs="宋体"/>
                <w:iCs/>
                <w:color w:val="1a1a1a"/>
                <w:sz w:val="24"/>
                <w:szCs w:val="24"/>
              </w:rPr>
            </w:r>
            <w:r/>
          </w:p>
        </w:tc>
        <w:tc>
          <w:tcPr>
            <w:tcW w:w="660" w:type="dxa"/>
            <w:vAlign w:val="center"/>
            <w:textDirection w:val="lrTb"/>
            <w:noWrap w:val="false"/>
          </w:tcPr>
          <w:p>
            <w:pPr>
              <w:pStyle w:val="702"/>
              <w:jc w:val="center"/>
              <w:keepLines w:val="0"/>
              <w:keepNext w:val="0"/>
              <w:pageBreakBefore w:val="0"/>
              <w:spacing w:line="360" w:lineRule="auto"/>
              <w:widowControl/>
              <w:rPr>
                <w:rFonts w:hint="eastAsia" w:ascii="宋体" w:hAnsi="宋体" w:eastAsia="宋体" w:cs="宋体"/>
                <w:iCs/>
                <w:color w:val="1a1a1a"/>
                <w:sz w:val="24"/>
                <w:szCs w:val="24"/>
              </w:rPr>
            </w:pPr>
            <w:r>
              <w:rPr>
                <w:rFonts w:hint="eastAsia" w:ascii="宋体" w:hAnsi="宋体" w:eastAsia="宋体" w:cs="宋体"/>
                <w:iCs/>
                <w:color w:val="1a1a1a"/>
                <w:sz w:val="24"/>
                <w:szCs w:val="24"/>
              </w:rPr>
            </w:r>
            <w:r/>
          </w:p>
        </w:tc>
      </w:tr>
      <w:tr>
        <w:trPr>
          <w:trHeight w:val="1404"/>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color w:val="1a1a1a"/>
                <w:sz w:val="24"/>
                <w:szCs w:val="24"/>
              </w:rPr>
            </w:pPr>
            <w:r>
              <w:rPr>
                <w:rFonts w:hint="eastAsia" w:ascii="宋体" w:hAnsi="宋体" w:eastAsia="宋体" w:cs="宋体"/>
                <w:color w:val="1a1a1a"/>
                <w:sz w:val="24"/>
                <w:szCs w:val="24"/>
              </w:rPr>
              <w:t xml:space="preserve">1</w:t>
            </w:r>
            <w:r>
              <w:rPr>
                <w:rFonts w:hint="eastAsia" w:ascii="宋体" w:hAnsi="宋体" w:eastAsia="宋体" w:cs="宋体"/>
                <w:color w:val="1a1a1a"/>
                <w:sz w:val="24"/>
                <w:szCs w:val="24"/>
              </w:rPr>
            </w:r>
            <w:r/>
          </w:p>
        </w:tc>
        <w:tc>
          <w:tcPr>
            <w:tcW w:w="1116"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报价</w:t>
            </w:r>
            <w:r>
              <w:rPr>
                <w:rFonts w:hint="eastAsia" w:ascii="宋体" w:hAnsi="宋体" w:eastAsia="宋体" w:cs="宋体"/>
                <w:bCs/>
                <w:color w:val="1a1a1a"/>
                <w:sz w:val="24"/>
                <w:szCs w:val="24"/>
                <w:lang w:val="en-US" w:eastAsia="zh-CN"/>
              </w:rPr>
            </w:r>
            <w:r/>
          </w:p>
        </w:tc>
        <w:tc>
          <w:tcPr>
            <w:tcW w:w="4518" w:type="dxa"/>
            <w:vAlign w:val="center"/>
            <w:textDirection w:val="lrTb"/>
            <w:noWrap w:val="false"/>
          </w:tcPr>
          <w:p>
            <w:pPr>
              <w:pStyle w:val="702"/>
              <w:jc w:val="both"/>
              <w:keepLines w:val="0"/>
              <w:keepNext w:val="0"/>
              <w:pageBreakBefore w:val="0"/>
              <w:spacing w:line="360" w:lineRule="auto"/>
              <w:rPr>
                <w:rFonts w:hint="eastAsia" w:ascii="宋体" w:hAnsi="宋体" w:cs="宋体"/>
                <w:sz w:val="24"/>
                <w:lang w:eastAsia="en-US"/>
              </w:rPr>
            </w:pPr>
            <w:r/>
            <w:bookmarkStart w:id="244" w:name="OLE_LINK3"/>
            <w:r>
              <w:rPr>
                <w:rFonts w:hint="eastAsia" w:ascii="宋体" w:hAnsi="宋体" w:eastAsia="宋体" w:cs="宋体"/>
                <w:color w:val="1a1a1a"/>
                <w:sz w:val="24"/>
                <w:szCs w:val="24"/>
                <w:highlight w:val="none"/>
              </w:rPr>
              <w:t xml:space="preserve">价格分采用低价优先法计算，即</w:t>
            </w:r>
            <w:r>
              <w:rPr>
                <w:rFonts w:hint="eastAsia" w:ascii="宋体" w:hAnsi="宋体" w:cs="宋体"/>
                <w:sz w:val="24"/>
                <w:lang w:eastAsia="en-US"/>
              </w:rPr>
              <w:t xml:space="preserve">满足招标文件要求且报价</w:t>
            </w:r>
            <w:bookmarkEnd w:id="244"/>
            <w:r>
              <w:rPr>
                <w:rFonts w:hint="eastAsia" w:ascii="宋体" w:hAnsi="宋体" w:cs="宋体"/>
                <w:b/>
                <w:bCs/>
                <w:sz w:val="24"/>
                <w:lang w:eastAsia="en-US"/>
              </w:rPr>
              <w:t xml:space="preserve">（即 1-优惠率</w:t>
            </w:r>
            <w:bookmarkStart w:id="245" w:name="OLE_LINK1"/>
            <w:r>
              <w:rPr>
                <w:rFonts w:hint="eastAsia" w:ascii="宋体" w:hAnsi="宋体" w:cs="宋体"/>
                <w:b/>
                <w:bCs/>
                <w:sz w:val="24"/>
                <w:lang w:eastAsia="en-US"/>
              </w:rPr>
              <w:t xml:space="preserve">）</w:t>
            </w:r>
            <w:bookmarkEnd w:id="245"/>
            <w:r>
              <w:rPr>
                <w:rFonts w:hint="eastAsia" w:ascii="宋体" w:hAnsi="宋体" w:cs="宋体"/>
                <w:sz w:val="24"/>
                <w:lang w:eastAsia="en-US"/>
              </w:rPr>
              <w:t xml:space="preserve">最低的报价为评标基准价</w:t>
            </w:r>
            <w:bookmarkStart w:id="246" w:name="OLE_LINK4"/>
            <w:r>
              <w:rPr>
                <w:rFonts w:hint="eastAsia" w:ascii="宋体" w:hAnsi="宋体" w:cs="宋体"/>
                <w:sz w:val="24"/>
                <w:lang w:eastAsia="en-US"/>
              </w:rPr>
              <w:t xml:space="preserve">，</w:t>
            </w:r>
            <w:bookmarkEnd w:id="246"/>
            <w:r>
              <w:rPr>
                <w:rFonts w:hint="eastAsia" w:ascii="宋体" w:hAnsi="宋体" w:cs="宋体"/>
                <w:sz w:val="24"/>
                <w:lang w:eastAsia="en-US"/>
              </w:rPr>
              <w:t xml:space="preserve">其价格</w:t>
            </w:r>
            <w:bookmarkStart w:id="247" w:name="OLE_LINK2"/>
            <w:r>
              <w:rPr>
                <w:rFonts w:hint="eastAsia" w:ascii="宋体" w:hAnsi="宋体" w:cs="宋体"/>
                <w:sz w:val="24"/>
                <w:lang w:eastAsia="en-US"/>
              </w:rPr>
              <w:t xml:space="preserve">分为</w:t>
            </w:r>
            <w:bookmarkEnd w:id="247"/>
            <w:r>
              <w:rPr>
                <w:rFonts w:hint="eastAsia" w:ascii="宋体" w:hAnsi="宋体" w:cs="宋体"/>
                <w:sz w:val="24"/>
                <w:lang w:eastAsia="en-US"/>
              </w:rPr>
              <w:t xml:space="preserve">满分。其他投标人的价格分统一按照下列公式计算</w:t>
            </w:r>
            <w:r>
              <w:rPr>
                <w:rFonts w:hint="eastAsia" w:ascii="宋体" w:hAnsi="宋体" w:eastAsia="宋体" w:cs="宋体"/>
                <w:color w:val="1a1a1a"/>
                <w:sz w:val="24"/>
                <w:szCs w:val="24"/>
                <w:highlight w:val="none"/>
              </w:rPr>
              <w:t xml:space="preserve">(计算结果四舍五入保留两位小数)</w:t>
            </w:r>
            <w:r>
              <w:rPr>
                <w:rFonts w:hint="eastAsia" w:ascii="宋体" w:hAnsi="宋体" w:cs="宋体"/>
                <w:sz w:val="24"/>
                <w:lang w:eastAsia="en-US"/>
              </w:rPr>
              <w:t xml:space="preserve">：价格分得分＝（评标</w:t>
            </w:r>
            <w:bookmarkStart w:id="248" w:name="OLE_LINK5"/>
            <w:r>
              <w:rPr>
                <w:rFonts w:hint="eastAsia" w:ascii="宋体" w:hAnsi="宋体" w:cs="宋体"/>
                <w:sz w:val="24"/>
                <w:lang w:eastAsia="en-US"/>
              </w:rPr>
              <w:t xml:space="preserve">基准价</w:t>
            </w:r>
            <w:bookmarkEnd w:id="248"/>
            <w:r>
              <w:rPr>
                <w:rFonts w:hint="eastAsia" w:ascii="宋体" w:hAnsi="宋体" w:cs="宋体"/>
                <w:sz w:val="24"/>
                <w:lang w:eastAsia="en-US"/>
              </w:rPr>
              <w:t xml:space="preserve">/报价）×</w:t>
            </w:r>
            <w:r>
              <w:rPr>
                <w:rFonts w:hint="eastAsia" w:ascii="宋体" w:hAnsi="宋体" w:eastAsia="宋体" w:cs="宋体"/>
                <w:color w:val="1a1a1a"/>
                <w:sz w:val="24"/>
                <w:szCs w:val="24"/>
                <w:highlight w:val="none"/>
              </w:rPr>
              <w:t xml:space="preserve">价格权重</w:t>
            </w:r>
            <w:r>
              <w:rPr>
                <w:rFonts w:hint="eastAsia" w:ascii="宋体" w:hAnsi="宋体" w:cs="宋体"/>
                <w:sz w:val="24"/>
                <w:lang w:eastAsia="en-US"/>
              </w:rPr>
              <w:t xml:space="preserve">。</w:t>
            </w:r>
            <w:r>
              <w:rPr>
                <w:rFonts w:hint="eastAsia" w:ascii="宋体" w:hAnsi="宋体" w:cs="宋体"/>
                <w:sz w:val="24"/>
                <w:lang w:eastAsia="en-US"/>
              </w:rPr>
            </w:r>
            <w:r/>
          </w:p>
          <w:p>
            <w:pPr>
              <w:pStyle w:val="702"/>
              <w:jc w:val="both"/>
              <w:keepLines w:val="0"/>
              <w:keepNext w:val="0"/>
              <w:pageBreakBefore w:val="0"/>
              <w:spacing w:line="360" w:lineRule="auto"/>
              <w:rPr>
                <w:rFonts w:hint="eastAsia" w:ascii="宋体" w:hAnsi="宋体" w:eastAsia="宋体" w:cs="宋体"/>
                <w:color w:val="1a1a1a"/>
                <w:sz w:val="24"/>
                <w:szCs w:val="24"/>
                <w:highlight w:val="none"/>
              </w:rPr>
            </w:pPr>
            <w:r>
              <w:rPr>
                <w:rFonts w:hint="eastAsia" w:ascii="宋体" w:hAnsi="宋体" w:cs="宋体"/>
                <w:b/>
                <w:bCs/>
                <w:color w:val="1a1a1a"/>
                <w:sz w:val="24"/>
                <w:szCs w:val="24"/>
                <w:highlight w:val="none"/>
                <w:lang w:val="en-US" w:eastAsia="zh-CN"/>
              </w:rPr>
              <w:t xml:space="preserve">注：</w:t>
            </w:r>
            <w:r>
              <w:rPr>
                <w:rFonts w:hint="eastAsia" w:ascii="宋体" w:hAnsi="宋体" w:eastAsia="宋体" w:cs="宋体"/>
                <w:b/>
                <w:bCs/>
                <w:color w:val="1a1a1a"/>
                <w:sz w:val="24"/>
                <w:szCs w:val="24"/>
                <w:highlight w:val="none"/>
              </w:rPr>
              <w:t xml:space="preserve">此处投标报价</w:t>
            </w:r>
            <w:r>
              <w:rPr>
                <w:rFonts w:hint="eastAsia" w:ascii="宋体" w:hAnsi="宋体" w:cs="宋体"/>
                <w:b/>
                <w:bCs/>
                <w:sz w:val="24"/>
                <w:lang w:eastAsia="en-US"/>
              </w:rPr>
              <w:t xml:space="preserve">（即 1-优惠率）</w:t>
            </w:r>
            <w:r>
              <w:rPr>
                <w:rFonts w:hint="eastAsia" w:ascii="宋体" w:hAnsi="宋体" w:eastAsia="宋体" w:cs="宋体"/>
                <w:b/>
                <w:bCs/>
                <w:color w:val="1a1a1a"/>
                <w:sz w:val="24"/>
                <w:szCs w:val="24"/>
                <w:highlight w:val="none"/>
              </w:rPr>
              <w:t xml:space="preserve">指经过报价修正，及因落实政府采购政策进行价格调整后的报价。</w:t>
            </w:r>
            <w:r>
              <w:rPr>
                <w:rFonts w:hint="eastAsia" w:ascii="宋体" w:hAnsi="宋体" w:eastAsia="宋体" w:cs="宋体"/>
                <w:color w:val="1a1a1a"/>
                <w:sz w:val="24"/>
                <w:szCs w:val="24"/>
                <w:highlight w:val="none"/>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color w:val="1a1a1a"/>
                <w:sz w:val="24"/>
                <w:szCs w:val="24"/>
                <w:highlight w:val="none"/>
              </w:rPr>
            </w:pPr>
            <w:r>
              <w:rPr>
                <w:rFonts w:hint="eastAsia" w:ascii="宋体" w:hAnsi="宋体" w:eastAsia="宋体" w:cs="宋体"/>
                <w:color w:val="1a1a1a"/>
                <w:sz w:val="24"/>
                <w:szCs w:val="24"/>
                <w:highlight w:val="none"/>
              </w:rPr>
              <w:t xml:space="preserve">0</w:t>
            </w:r>
            <w:r>
              <w:rPr>
                <w:rFonts w:hint="eastAsia" w:ascii="宋体" w:hAnsi="宋体" w:eastAsia="宋体" w:cs="宋体"/>
                <w:color w:val="1a1a1a"/>
                <w:sz w:val="24"/>
                <w:szCs w:val="24"/>
                <w:highlight w:val="none"/>
              </w:rPr>
            </w:r>
            <w:r/>
          </w:p>
        </w:tc>
        <w:tc>
          <w:tcPr>
            <w:tcW w:w="538" w:type="dxa"/>
            <w:vAlign w:val="center"/>
            <w:textDirection w:val="lrTb"/>
            <w:noWrap w:val="false"/>
          </w:tcPr>
          <w:p>
            <w:pPr>
              <w:pStyle w:val="702"/>
              <w:jc w:val="center"/>
              <w:keepLines w:val="0"/>
              <w:keepNext w:val="0"/>
              <w:pageBreakBefore w:val="0"/>
              <w:spacing w:line="360" w:lineRule="auto"/>
              <w:rPr>
                <w:rFonts w:ascii="宋体" w:hAnsi="宋体" w:eastAsia="宋体" w:cs="宋体"/>
                <w:color w:val="1a1a1a"/>
                <w:sz w:val="24"/>
                <w:szCs w:val="24"/>
                <w:highlight w:val="none"/>
                <w:lang w:val="en-US" w:eastAsia="zh-CN"/>
              </w:rPr>
            </w:pPr>
            <w:r>
              <w:rPr>
                <w:rFonts w:hint="eastAsia" w:ascii="宋体" w:hAnsi="宋体" w:cs="宋体"/>
                <w:color w:val="1a1a1a"/>
                <w:sz w:val="24"/>
                <w:szCs w:val="24"/>
                <w:highlight w:val="none"/>
                <w:lang w:val="en-US" w:eastAsia="zh-CN"/>
              </w:rPr>
              <w:t xml:space="preserve">30</w:t>
            </w:r>
            <w:r>
              <w:rPr>
                <w:rFonts w:ascii="宋体" w:hAnsi="宋体" w:eastAsia="宋体" w:cs="宋体"/>
                <w:color w:val="1a1a1a"/>
                <w:sz w:val="24"/>
                <w:szCs w:val="24"/>
                <w:highlight w:val="none"/>
                <w:lang w:val="en-US" w:eastAsia="zh-CN"/>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iCs/>
                <w:color w:val="1a1a1a"/>
                <w:sz w:val="24"/>
                <w:szCs w:val="24"/>
                <w:highlight w:val="none"/>
              </w:rPr>
            </w:pPr>
            <w:r>
              <w:rPr>
                <w:rFonts w:hint="eastAsia" w:ascii="宋体" w:hAnsi="宋体" w:eastAsia="宋体" w:cs="宋体"/>
                <w:iCs/>
                <w:color w:val="1a1a1a"/>
                <w:sz w:val="24"/>
                <w:szCs w:val="24"/>
                <w:highlight w:val="none"/>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iCs/>
                <w:color w:val="1a1a1a"/>
                <w:sz w:val="24"/>
                <w:szCs w:val="24"/>
              </w:rPr>
            </w:pPr>
            <w:r>
              <w:rPr>
                <w:rFonts w:hint="eastAsia" w:ascii="宋体" w:hAnsi="宋体" w:eastAsia="宋体" w:cs="宋体"/>
                <w:iCs/>
                <w:color w:val="1a1a1a"/>
                <w:sz w:val="24"/>
                <w:szCs w:val="24"/>
              </w:rPr>
            </w:r>
            <w:r/>
          </w:p>
        </w:tc>
      </w:tr>
      <w:tr>
        <w:trPr>
          <w:trHeight w:val="1022"/>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color w:val="1a1a1a"/>
                <w:sz w:val="24"/>
                <w:szCs w:val="24"/>
              </w:rPr>
              <w:t xml:space="preserve">序号</w:t>
            </w:r>
            <w:r>
              <w:rPr>
                <w:rFonts w:hint="eastAsia" w:ascii="宋体" w:hAnsi="宋体" w:eastAsia="宋体" w:cs="宋体"/>
                <w:b/>
                <w:bCs/>
                <w:sz w:val="24"/>
                <w:szCs w:val="24"/>
              </w:rPr>
            </w:r>
            <w:r/>
          </w:p>
        </w:tc>
        <w:tc>
          <w:tcPr>
            <w:tcW w:w="1116"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评分因素</w:t>
            </w:r>
            <w:r>
              <w:rPr>
                <w:rFonts w:hint="eastAsia" w:ascii="宋体" w:hAnsi="宋体" w:eastAsia="宋体" w:cs="宋体"/>
                <w:sz w:val="24"/>
                <w:szCs w:val="24"/>
              </w:rPr>
            </w:r>
            <w:r/>
          </w:p>
        </w:tc>
        <w:tc>
          <w:tcPr>
            <w:tcW w:w="4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评分标准和评审材料</w:t>
            </w:r>
            <w:r>
              <w:rPr>
                <w:rFonts w:hint="eastAsia" w:ascii="宋体" w:hAnsi="宋体" w:eastAsia="宋体" w:cs="宋体"/>
                <w:sz w:val="24"/>
                <w:szCs w:val="24"/>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最低分值</w:t>
            </w:r>
            <w:r>
              <w:rPr>
                <w:rFonts w:hint="eastAsia" w:ascii="宋体" w:hAnsi="宋体" w:eastAsia="宋体" w:cs="宋体"/>
                <w:b/>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最高分值</w:t>
            </w:r>
            <w:r>
              <w:rPr>
                <w:rFonts w:hint="eastAsia" w:ascii="宋体" w:hAnsi="宋体" w:eastAsia="宋体" w:cs="宋体"/>
                <w:b/>
                <w:sz w:val="24"/>
                <w:szCs w:val="24"/>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是否暗标评审</w:t>
            </w:r>
            <w:r>
              <w:rPr>
                <w:rFonts w:hint="eastAsia" w:ascii="宋体" w:hAnsi="宋体" w:eastAsia="宋体" w:cs="宋体"/>
                <w:b/>
                <w:sz w:val="24"/>
                <w:szCs w:val="24"/>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是否客观分</w:t>
            </w:r>
            <w:r>
              <w:rPr>
                <w:rFonts w:hint="eastAsia" w:ascii="宋体" w:hAnsi="宋体" w:eastAsia="宋体" w:cs="宋体"/>
                <w:b/>
                <w:sz w:val="24"/>
                <w:szCs w:val="24"/>
              </w:rPr>
            </w:r>
            <w:r/>
          </w:p>
        </w:tc>
      </w:tr>
      <w:tr>
        <w:trPr>
          <w:trHeight w:val="1022"/>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color w:val="1a1a1a"/>
                <w:sz w:val="24"/>
                <w:szCs w:val="24"/>
              </w:rPr>
            </w:pPr>
            <w:r>
              <w:rPr>
                <w:rFonts w:hint="eastAsia" w:ascii="宋体" w:hAnsi="宋体" w:eastAsia="宋体" w:cs="宋体"/>
                <w:b/>
                <w:color w:val="1a1a1a"/>
                <w:sz w:val="24"/>
                <w:szCs w:val="24"/>
              </w:rPr>
              <w:t xml:space="preserve">2</w:t>
            </w:r>
            <w:r>
              <w:rPr>
                <w:rFonts w:hint="eastAsia" w:ascii="宋体" w:hAnsi="宋体" w:eastAsia="宋体" w:cs="宋体"/>
                <w:b/>
                <w:color w:val="1a1a1a"/>
                <w:sz w:val="24"/>
                <w:szCs w:val="24"/>
              </w:rPr>
            </w:r>
            <w:r/>
          </w:p>
        </w:tc>
        <w:tc>
          <w:tcPr>
            <w:tcW w:w="1116" w:type="dxa"/>
            <w:vAlign w:val="center"/>
            <w:textDirection w:val="lrTb"/>
            <w:noWrap w:val="false"/>
          </w:tcPr>
          <w:p>
            <w:pPr>
              <w:pStyle w:val="702"/>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技术分</w:t>
            </w:r>
            <w:r>
              <w:rPr>
                <w:rFonts w:hint="eastAsia" w:ascii="宋体" w:hAnsi="宋体" w:eastAsia="宋体" w:cs="宋体"/>
                <w:b/>
                <w:bCs/>
                <w:sz w:val="24"/>
                <w:szCs w:val="24"/>
              </w:rPr>
            </w:r>
            <w:r/>
          </w:p>
          <w:p>
            <w:pPr>
              <w:pStyle w:val="702"/>
              <w:jc w:val="center"/>
              <w:keepLines w:val="0"/>
              <w:keepNext w:val="0"/>
              <w:pageBreakBefore w:val="0"/>
              <w:spacing w:line="360" w:lineRule="auto"/>
              <w:rPr>
                <w:rFonts w:hint="eastAsia" w:ascii="宋体" w:hAnsi="宋体" w:eastAsia="宋体" w:cs="宋体"/>
                <w:b/>
                <w:color w:val="1a1a1a"/>
                <w:sz w:val="24"/>
                <w:szCs w:val="24"/>
              </w:rPr>
            </w:pPr>
            <w:r>
              <w:rPr>
                <w:rFonts w:hint="eastAsia" w:ascii="宋体" w:hAnsi="宋体" w:eastAsia="宋体" w:cs="宋体"/>
                <w:b/>
                <w:bCs/>
                <w:sz w:val="24"/>
                <w:szCs w:val="24"/>
              </w:rPr>
              <w:t xml:space="preserve">（主观分）</w:t>
            </w:r>
            <w:r>
              <w:rPr>
                <w:rFonts w:hint="eastAsia" w:ascii="宋体" w:hAnsi="宋体" w:eastAsia="宋体" w:cs="宋体"/>
                <w:b/>
                <w:color w:val="1a1a1a"/>
                <w:sz w:val="24"/>
                <w:szCs w:val="24"/>
              </w:rPr>
            </w:r>
            <w:r/>
          </w:p>
        </w:tc>
        <w:tc>
          <w:tcPr>
            <w:tcW w:w="4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color w:val="1a1a1a"/>
                <w:sz w:val="24"/>
                <w:szCs w:val="24"/>
              </w:rPr>
            </w:pPr>
            <w:r>
              <w:rPr>
                <w:rFonts w:hint="eastAsia" w:ascii="宋体" w:hAnsi="宋体" w:eastAsia="宋体" w:cs="宋体"/>
                <w:b/>
                <w:color w:val="1a1a1a"/>
                <w:sz w:val="24"/>
                <w:szCs w:val="24"/>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color w:val="1a1a1a"/>
                <w:sz w:val="24"/>
                <w:szCs w:val="24"/>
              </w:rPr>
            </w:pPr>
            <w:r>
              <w:rPr>
                <w:rFonts w:hint="eastAsia" w:ascii="宋体" w:hAnsi="宋体" w:eastAsia="宋体" w:cs="宋体"/>
                <w:b/>
                <w:sz w:val="24"/>
                <w:szCs w:val="24"/>
              </w:rPr>
              <w:t xml:space="preserve">0</w:t>
            </w:r>
            <w:r>
              <w:rPr>
                <w:rFonts w:hint="eastAsia" w:ascii="宋体" w:hAnsi="宋体" w:eastAsia="宋体" w:cs="宋体"/>
                <w:color w:val="1a1a1a"/>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ascii="宋体" w:hAnsi="宋体" w:eastAsia="宋体" w:cs="宋体"/>
                <w:color w:val="1a1a1a"/>
                <w:sz w:val="24"/>
                <w:szCs w:val="24"/>
                <w:lang w:val="en-US" w:eastAsia="zh-CN"/>
              </w:rPr>
            </w:pPr>
            <w:r>
              <w:rPr>
                <w:rFonts w:hint="eastAsia" w:ascii="宋体" w:hAnsi="宋体" w:cs="宋体"/>
                <w:color w:val="1a1a1a"/>
                <w:sz w:val="24"/>
                <w:szCs w:val="24"/>
                <w:lang w:val="en-US" w:eastAsia="zh-CN"/>
              </w:rPr>
              <w:t xml:space="preserve">48</w:t>
            </w:r>
            <w:r>
              <w:rPr>
                <w:rFonts w:ascii="宋体" w:hAnsi="宋体" w:eastAsia="宋体" w:cs="宋体"/>
                <w:color w:val="1a1a1a"/>
                <w:sz w:val="24"/>
                <w:szCs w:val="24"/>
                <w:lang w:val="en-US" w:eastAsia="zh-CN"/>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iCs/>
                <w:color w:val="1a1a1a"/>
                <w:sz w:val="24"/>
                <w:szCs w:val="24"/>
              </w:rPr>
            </w:pPr>
            <w:r>
              <w:rPr>
                <w:rFonts w:hint="eastAsia" w:ascii="宋体" w:hAnsi="宋体" w:eastAsia="宋体" w:cs="宋体"/>
                <w:b/>
                <w:sz w:val="24"/>
                <w:szCs w:val="24"/>
              </w:rPr>
              <w:t xml:space="preserve">否</w:t>
            </w:r>
            <w:r>
              <w:rPr>
                <w:rFonts w:hint="eastAsia" w:ascii="宋体" w:hAnsi="宋体" w:eastAsia="宋体" w:cs="宋体"/>
                <w:iCs/>
                <w:color w:val="1a1a1a"/>
                <w:sz w:val="24"/>
                <w:szCs w:val="24"/>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iCs/>
                <w:color w:val="1a1a1a"/>
                <w:sz w:val="24"/>
                <w:szCs w:val="24"/>
              </w:rPr>
            </w:pPr>
            <w:r>
              <w:rPr>
                <w:rFonts w:hint="eastAsia" w:ascii="宋体" w:hAnsi="宋体" w:eastAsia="宋体" w:cs="宋体"/>
                <w:b/>
                <w:sz w:val="24"/>
                <w:szCs w:val="24"/>
              </w:rPr>
              <w:t xml:space="preserve">否</w:t>
            </w:r>
            <w:r>
              <w:rPr>
                <w:rFonts w:hint="eastAsia" w:ascii="宋体" w:hAnsi="宋体" w:eastAsia="宋体" w:cs="宋体"/>
                <w:iCs/>
                <w:color w:val="1a1a1a"/>
                <w:sz w:val="24"/>
                <w:szCs w:val="24"/>
              </w:rPr>
            </w:r>
            <w:r/>
          </w:p>
        </w:tc>
      </w:tr>
      <w:tr>
        <w:trPr>
          <w:trHeight w:val="567"/>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2.1</w:t>
            </w:r>
            <w:r>
              <w:rPr>
                <w:rFonts w:hint="eastAsia" w:ascii="宋体" w:hAnsi="宋体" w:eastAsia="宋体" w:cs="宋体"/>
                <w:bCs/>
                <w:color w:val="1a1a1a"/>
                <w:sz w:val="24"/>
                <w:szCs w:val="24"/>
              </w:rPr>
            </w:r>
            <w:r/>
          </w:p>
        </w:tc>
        <w:tc>
          <w:tcPr>
            <w:tcW w:w="1116"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综合服务方案</w:t>
            </w:r>
            <w:r>
              <w:rPr>
                <w:rFonts w:hint="eastAsia" w:ascii="宋体" w:hAnsi="宋体" w:eastAsia="宋体" w:cs="宋体"/>
                <w:bCs/>
                <w:color w:val="1a1a1a"/>
                <w:sz w:val="24"/>
                <w:szCs w:val="24"/>
              </w:rPr>
            </w:r>
            <w:r/>
          </w:p>
        </w:tc>
        <w:tc>
          <w:tcPr>
            <w:tcW w:w="4518" w:type="dxa"/>
            <w:vAlign w:val="center"/>
            <w:textDirection w:val="lrTb"/>
            <w:noWrap w:val="false"/>
          </w:tcPr>
          <w:p>
            <w:pPr>
              <w:pStyle w:val="702"/>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评标委员会根据投标人提供的</w:t>
            </w:r>
            <w:r>
              <w:rPr>
                <w:rFonts w:hint="eastAsia" w:ascii="宋体" w:hAnsi="宋体" w:eastAsia="宋体" w:cs="宋体"/>
                <w:bCs/>
                <w:color w:val="1a1a1a"/>
                <w:sz w:val="24"/>
                <w:szCs w:val="24"/>
              </w:rPr>
              <w:t xml:space="preserve">综合服务方案</w:t>
            </w:r>
            <w:r>
              <w:rPr>
                <w:rFonts w:hint="eastAsia" w:ascii="宋体" w:hAnsi="宋体" w:cs="宋体"/>
                <w:bCs/>
                <w:color w:val="1a1a1a"/>
                <w:sz w:val="24"/>
                <w:szCs w:val="24"/>
                <w:lang w:val="en-US" w:eastAsia="zh-CN"/>
              </w:rPr>
              <w:t xml:space="preserve">进行综合评审。</w:t>
            </w:r>
            <w:r>
              <w:rPr>
                <w:rFonts w:hint="eastAsia" w:ascii="宋体" w:hAnsi="宋体" w:cs="宋体"/>
                <w:bCs/>
                <w:color w:val="1a1a1a"/>
                <w:sz w:val="24"/>
                <w:szCs w:val="24"/>
                <w:lang w:val="en-US" w:eastAsia="zh-CN"/>
              </w:rPr>
            </w:r>
            <w:r/>
          </w:p>
          <w:p>
            <w:pPr>
              <w:pStyle w:val="702"/>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（1）综合服务方案体系完备、贴合项目实际需求，可全方位匹配项目全部实施标准与要求的，得8分；</w:t>
            </w:r>
            <w:r>
              <w:rPr>
                <w:rFonts w:hint="eastAsia" w:ascii="宋体" w:hAnsi="宋体" w:cs="宋体"/>
                <w:bCs/>
                <w:color w:val="1a1a1a"/>
                <w:sz w:val="24"/>
                <w:szCs w:val="24"/>
                <w:lang w:val="en-US" w:eastAsia="zh-CN"/>
              </w:rPr>
            </w:r>
            <w:r/>
          </w:p>
          <w:p>
            <w:pPr>
              <w:pStyle w:val="702"/>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（2）综合服务方案内容详实、贴合度较好，可覆盖项目核心实施需求、满足基本作业标准的，得6分；</w:t>
            </w:r>
            <w:r>
              <w:rPr>
                <w:rFonts w:hint="eastAsia" w:ascii="宋体" w:hAnsi="宋体" w:cs="宋体"/>
                <w:bCs/>
                <w:color w:val="1a1a1a"/>
                <w:sz w:val="24"/>
                <w:szCs w:val="24"/>
                <w:lang w:val="en-US" w:eastAsia="zh-CN"/>
              </w:rPr>
            </w:r>
            <w:r/>
          </w:p>
          <w:p>
            <w:pPr>
              <w:pStyle w:val="702"/>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（3）综合服务方案内容常规、专项适配性不足，仅能浅层响应项目基础实施要求的，得4分；</w:t>
            </w:r>
            <w:r>
              <w:rPr>
                <w:rFonts w:hint="eastAsia" w:ascii="宋体" w:hAnsi="宋体" w:cs="宋体"/>
                <w:bCs/>
                <w:color w:val="1a1a1a"/>
                <w:sz w:val="24"/>
                <w:szCs w:val="24"/>
                <w:lang w:val="en-US" w:eastAsia="zh-CN"/>
              </w:rPr>
            </w:r>
            <w:r/>
          </w:p>
          <w:p>
            <w:pPr>
              <w:pStyle w:val="702"/>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（4）综合服务方案内容简略、体系残缺，未结合项目场景制定专属内容、无实际适配性的，得2分；</w:t>
            </w:r>
            <w:r>
              <w:rPr>
                <w:rFonts w:hint="eastAsia" w:ascii="宋体" w:hAnsi="宋体" w:cs="宋体"/>
                <w:bCs/>
                <w:color w:val="1a1a1a"/>
                <w:sz w:val="24"/>
                <w:szCs w:val="24"/>
                <w:lang w:val="en-US" w:eastAsia="zh-CN"/>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Cs/>
                <w:color w:val="1a1a1a"/>
                <w:sz w:val="24"/>
                <w:szCs w:val="24"/>
                <w:lang w:val="en-US" w:eastAsia="zh-CN"/>
              </w:rPr>
              <w:t xml:space="preserve">（5）不提供的不得分。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sz w:val="24"/>
                <w:szCs w:val="24"/>
              </w:rPr>
              <w:t xml:space="preserve">否</w:t>
            </w:r>
            <w:r>
              <w:rPr>
                <w:rFonts w:hint="eastAsia" w:ascii="宋体" w:hAnsi="宋体" w:eastAsia="宋体" w:cs="宋体"/>
                <w:b w:val="0"/>
                <w:bCs/>
                <w:iCs/>
                <w:color w:val="1a1a1a"/>
                <w:sz w:val="24"/>
                <w:szCs w:val="24"/>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iCs/>
                <w:color w:val="1a1a1a"/>
                <w:sz w:val="24"/>
                <w:szCs w:val="24"/>
              </w:rPr>
              <w:t xml:space="preserve">否</w:t>
            </w:r>
            <w:r>
              <w:rPr>
                <w:rFonts w:hint="eastAsia" w:ascii="宋体" w:hAnsi="宋体" w:eastAsia="宋体" w:cs="宋体"/>
                <w:b w:val="0"/>
                <w:bCs/>
                <w:iCs/>
                <w:color w:val="1a1a1a"/>
                <w:sz w:val="24"/>
                <w:szCs w:val="24"/>
              </w:rPr>
            </w:r>
            <w:r/>
          </w:p>
        </w:tc>
      </w:tr>
      <w:tr>
        <w:trPr>
          <w:trHeight w:val="567"/>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2.2</w:t>
            </w:r>
            <w:r>
              <w:rPr>
                <w:rFonts w:hint="eastAsia" w:ascii="宋体" w:hAnsi="宋体" w:eastAsia="宋体" w:cs="宋体"/>
                <w:bCs/>
                <w:color w:val="1a1a1a"/>
                <w:sz w:val="24"/>
                <w:szCs w:val="24"/>
              </w:rPr>
            </w:r>
            <w:r/>
          </w:p>
        </w:tc>
        <w:tc>
          <w:tcPr>
            <w:tcW w:w="1116"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站点及人员配置方案</w:t>
            </w:r>
            <w:r>
              <w:rPr>
                <w:rFonts w:hint="eastAsia" w:ascii="宋体" w:hAnsi="宋体" w:eastAsia="宋体" w:cs="宋体"/>
                <w:bCs/>
                <w:color w:val="1a1a1a"/>
                <w:sz w:val="24"/>
                <w:szCs w:val="24"/>
              </w:rPr>
            </w:r>
            <w:r/>
          </w:p>
        </w:tc>
        <w:tc>
          <w:tcPr>
            <w:tcW w:w="4518" w:type="dxa"/>
            <w:vAlign w:val="center"/>
            <w:textDirection w:val="lrTb"/>
            <w:noWrap w:val="false"/>
          </w:tcPr>
          <w:p>
            <w:pPr>
              <w:pStyle w:val="702"/>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评标委员会根据投标人提供的</w:t>
            </w:r>
            <w:r>
              <w:rPr>
                <w:rFonts w:hint="eastAsia" w:ascii="宋体" w:hAnsi="宋体" w:cs="宋体"/>
                <w:bCs/>
                <w:color w:val="1a1a1a"/>
                <w:sz w:val="24"/>
                <w:szCs w:val="24"/>
                <w:lang w:eastAsia="zh-CN"/>
              </w:rPr>
              <w:t xml:space="preserve">站点及人员配置方案</w:t>
            </w:r>
            <w:r>
              <w:rPr>
                <w:rFonts w:hint="eastAsia" w:ascii="宋体" w:hAnsi="宋体" w:cs="宋体"/>
                <w:bCs/>
                <w:color w:val="1a1a1a"/>
                <w:sz w:val="24"/>
                <w:szCs w:val="24"/>
                <w:lang w:val="en-US" w:eastAsia="zh-CN"/>
              </w:rPr>
              <w:t xml:space="preserve">进行综合评审。</w:t>
            </w:r>
            <w:r>
              <w:rPr>
                <w:rFonts w:hint="eastAsia" w:ascii="宋体" w:hAnsi="宋体" w:cs="宋体"/>
                <w:bCs/>
                <w:color w:val="1a1a1a"/>
                <w:sz w:val="24"/>
                <w:szCs w:val="24"/>
                <w:lang w:val="en-US" w:eastAsia="zh-CN"/>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（1）站点布局规划、人员配置方案详实全面，完全契合项目运营实施刚需，可保障项目高效落地的，得</w:t>
            </w: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（2）站点及人员配置方案内容详实，整体规划合理，可适配项目大部分实施场景、满足基础运营需求的，得</w:t>
            </w:r>
            <w:r>
              <w:rPr>
                <w:rFonts w:hint="eastAsia" w:ascii="宋体" w:hAnsi="宋体" w:cs="宋体"/>
                <w:bCs/>
                <w:color w:val="1a1a1a"/>
                <w:sz w:val="24"/>
                <w:szCs w:val="24"/>
                <w:lang w:val="en-US" w:eastAsia="zh-CN"/>
              </w:rPr>
              <w:t xml:space="preserve">6</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（3）站点及人员配置方案框架基础，规划细节欠缺，仅能粗浅匹配项目常规实施工作的，得</w:t>
            </w:r>
            <w:r>
              <w:rPr>
                <w:rFonts w:hint="eastAsia" w:ascii="宋体" w:hAnsi="宋体" w:cs="宋体"/>
                <w:bCs/>
                <w:color w:val="1a1a1a"/>
                <w:sz w:val="24"/>
                <w:szCs w:val="24"/>
                <w:lang w:val="en-US" w:eastAsia="zh-CN"/>
              </w:rPr>
              <w:t xml:space="preserve">4</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（4）站点及人员配置方案内容简陋、规划不完善，未结合项目实际工况制定，适配性极差的，得</w:t>
            </w:r>
            <w:r>
              <w:rPr>
                <w:rFonts w:hint="eastAsia" w:ascii="宋体" w:hAnsi="宋体" w:cs="宋体"/>
                <w:bCs/>
                <w:color w:val="1a1a1a"/>
                <w:sz w:val="24"/>
                <w:szCs w:val="24"/>
                <w:lang w:val="en-US" w:eastAsia="zh-CN"/>
              </w:rPr>
              <w:t xml:space="preserve">2</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（5）不提供的不得分。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sz w:val="24"/>
                <w:szCs w:val="24"/>
              </w:rPr>
              <w:t xml:space="preserve">否</w:t>
            </w:r>
            <w:r>
              <w:rPr>
                <w:rFonts w:hint="eastAsia" w:ascii="宋体" w:hAnsi="宋体" w:eastAsia="宋体" w:cs="宋体"/>
                <w:b w:val="0"/>
                <w:bCs/>
                <w:iCs/>
                <w:color w:val="1a1a1a"/>
                <w:sz w:val="24"/>
                <w:szCs w:val="24"/>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iCs/>
                <w:color w:val="1a1a1a"/>
                <w:sz w:val="24"/>
                <w:szCs w:val="24"/>
              </w:rPr>
              <w:t xml:space="preserve">否</w:t>
            </w:r>
            <w:r>
              <w:rPr>
                <w:rFonts w:hint="eastAsia" w:ascii="宋体" w:hAnsi="宋体" w:eastAsia="宋体" w:cs="宋体"/>
                <w:b w:val="0"/>
                <w:bCs/>
                <w:iCs/>
                <w:color w:val="1a1a1a"/>
                <w:sz w:val="24"/>
                <w:szCs w:val="24"/>
              </w:rPr>
            </w:r>
            <w:r/>
          </w:p>
        </w:tc>
      </w:tr>
      <w:tr>
        <w:trPr>
          <w:trHeight w:val="567"/>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2.3</w:t>
            </w:r>
            <w:r>
              <w:rPr>
                <w:rFonts w:hint="eastAsia" w:ascii="宋体" w:hAnsi="宋体" w:eastAsia="宋体" w:cs="宋体"/>
                <w:bCs/>
                <w:color w:val="1a1a1a"/>
                <w:sz w:val="24"/>
                <w:szCs w:val="24"/>
              </w:rPr>
            </w:r>
            <w:r/>
          </w:p>
        </w:tc>
        <w:tc>
          <w:tcPr>
            <w:tcW w:w="1116"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应急预案</w:t>
            </w:r>
            <w:r>
              <w:rPr>
                <w:rFonts w:hint="eastAsia" w:ascii="宋体" w:hAnsi="宋体" w:eastAsia="宋体" w:cs="宋体"/>
                <w:bCs/>
                <w:color w:val="1a1a1a"/>
                <w:sz w:val="24"/>
                <w:szCs w:val="24"/>
              </w:rPr>
            </w:r>
            <w:r/>
          </w:p>
        </w:tc>
        <w:tc>
          <w:tcPr>
            <w:tcW w:w="4518" w:type="dxa"/>
            <w:vAlign w:val="center"/>
            <w:textDirection w:val="lrTb"/>
            <w:noWrap w:val="false"/>
          </w:tcPr>
          <w:p>
            <w:pPr>
              <w:pStyle w:val="702"/>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评标委员会根据投标人提供的</w:t>
            </w:r>
            <w:r>
              <w:rPr>
                <w:rFonts w:hint="eastAsia" w:ascii="宋体" w:hAnsi="宋体" w:cs="宋体"/>
                <w:bCs/>
                <w:color w:val="1a1a1a"/>
                <w:sz w:val="24"/>
                <w:szCs w:val="24"/>
                <w:lang w:eastAsia="zh-CN"/>
              </w:rPr>
              <w:t xml:space="preserve">应急预案</w:t>
            </w:r>
            <w:r>
              <w:rPr>
                <w:rFonts w:hint="eastAsia" w:ascii="宋体" w:hAnsi="宋体" w:cs="宋体"/>
                <w:bCs/>
                <w:color w:val="1a1a1a"/>
                <w:sz w:val="24"/>
                <w:szCs w:val="24"/>
                <w:lang w:val="en-US" w:eastAsia="zh-CN"/>
              </w:rPr>
              <w:t xml:space="preserve">进行综合评审。</w:t>
            </w:r>
            <w:r>
              <w:rPr>
                <w:rFonts w:hint="eastAsia" w:ascii="宋体" w:hAnsi="宋体" w:cs="宋体"/>
                <w:bCs/>
                <w:color w:val="1a1a1a"/>
                <w:sz w:val="24"/>
                <w:szCs w:val="24"/>
                <w:lang w:val="en-US" w:eastAsia="zh-CN"/>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（1）应急预案体系完善、条款详实，精准贴合项目各类风险场景，可全面覆盖项目应急处置全部需求的，得</w:t>
            </w: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（2）应急预案内容完整、处置流程清晰，可应对项目常见突发状况，基本满足项目应急保障要求的，得</w:t>
            </w:r>
            <w:r>
              <w:rPr>
                <w:rFonts w:hint="eastAsia" w:ascii="宋体" w:hAnsi="宋体" w:cs="宋体"/>
                <w:bCs/>
                <w:color w:val="1a1a1a"/>
                <w:sz w:val="24"/>
                <w:szCs w:val="24"/>
                <w:lang w:val="en-US" w:eastAsia="zh-CN"/>
              </w:rPr>
              <w:t xml:space="preserve">6</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（3）应急预案内容笼统、处置举措单一，风险覆盖范围有限，仅能应对简单应急场景的，得</w:t>
            </w:r>
            <w:r>
              <w:rPr>
                <w:rFonts w:hint="eastAsia" w:ascii="宋体" w:hAnsi="宋体" w:cs="宋体"/>
                <w:bCs/>
                <w:color w:val="1a1a1a"/>
                <w:sz w:val="24"/>
                <w:szCs w:val="24"/>
                <w:lang w:val="en-US" w:eastAsia="zh-CN"/>
              </w:rPr>
              <w:t xml:space="preserve">4</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（4）应急预案内容粗糙、流程缺失，未针对项目专属风险制定，不具备实际应急指导价值的，得</w:t>
            </w:r>
            <w:r>
              <w:rPr>
                <w:rFonts w:hint="eastAsia" w:ascii="宋体" w:hAnsi="宋体" w:cs="宋体"/>
                <w:bCs/>
                <w:color w:val="1a1a1a"/>
                <w:sz w:val="24"/>
                <w:szCs w:val="24"/>
                <w:lang w:val="en-US" w:eastAsia="zh-CN"/>
              </w:rPr>
              <w:t xml:space="preserve">2</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（5）不提供的不得分。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sz w:val="24"/>
                <w:szCs w:val="24"/>
              </w:rPr>
              <w:t xml:space="preserve">否</w:t>
            </w:r>
            <w:r>
              <w:rPr>
                <w:rFonts w:hint="eastAsia" w:ascii="宋体" w:hAnsi="宋体" w:eastAsia="宋体" w:cs="宋体"/>
                <w:b w:val="0"/>
                <w:bCs/>
                <w:iCs/>
                <w:color w:val="1a1a1a"/>
                <w:sz w:val="24"/>
                <w:szCs w:val="24"/>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iCs/>
                <w:color w:val="1a1a1a"/>
                <w:sz w:val="24"/>
                <w:szCs w:val="24"/>
              </w:rPr>
              <w:t xml:space="preserve">否</w:t>
            </w:r>
            <w:r>
              <w:rPr>
                <w:rFonts w:hint="eastAsia" w:ascii="宋体" w:hAnsi="宋体" w:eastAsia="宋体" w:cs="宋体"/>
                <w:b w:val="0"/>
                <w:bCs/>
                <w:iCs/>
                <w:color w:val="1a1a1a"/>
                <w:sz w:val="24"/>
                <w:szCs w:val="24"/>
              </w:rPr>
            </w:r>
            <w:r/>
          </w:p>
        </w:tc>
      </w:tr>
      <w:tr>
        <w:trPr>
          <w:trHeight w:val="567"/>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2.4</w:t>
            </w:r>
            <w:r>
              <w:rPr>
                <w:rFonts w:hint="eastAsia" w:ascii="宋体" w:hAnsi="宋体" w:eastAsia="宋体" w:cs="宋体"/>
                <w:bCs/>
                <w:color w:val="1a1a1a"/>
                <w:sz w:val="24"/>
                <w:szCs w:val="24"/>
              </w:rPr>
            </w:r>
            <w:r/>
          </w:p>
        </w:tc>
        <w:tc>
          <w:tcPr>
            <w:tcW w:w="1116"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其他优惠措施</w:t>
            </w:r>
            <w:r>
              <w:rPr>
                <w:rFonts w:hint="eastAsia" w:ascii="宋体" w:hAnsi="宋体" w:eastAsia="宋体" w:cs="宋体"/>
                <w:bCs/>
                <w:color w:val="1a1a1a"/>
                <w:sz w:val="24"/>
                <w:szCs w:val="24"/>
              </w:rPr>
            </w:r>
            <w:r/>
          </w:p>
        </w:tc>
        <w:tc>
          <w:tcPr>
            <w:tcW w:w="4518" w:type="dxa"/>
            <w:vAlign w:val="center"/>
            <w:textDirection w:val="lrTb"/>
            <w:noWrap w:val="false"/>
          </w:tcPr>
          <w:p>
            <w:pPr>
              <w:pStyle w:val="702"/>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评标委员会根据投标人提供的</w:t>
            </w:r>
            <w:r>
              <w:rPr>
                <w:rFonts w:hint="eastAsia" w:ascii="宋体" w:hAnsi="宋体" w:cs="宋体"/>
                <w:bCs/>
                <w:color w:val="1a1a1a"/>
                <w:sz w:val="24"/>
                <w:szCs w:val="24"/>
                <w:lang w:eastAsia="zh-CN"/>
              </w:rPr>
              <w:t xml:space="preserve">其他优惠措施</w:t>
            </w:r>
            <w:r>
              <w:rPr>
                <w:rFonts w:hint="eastAsia" w:ascii="宋体" w:hAnsi="宋体" w:cs="宋体"/>
                <w:bCs/>
                <w:color w:val="1a1a1a"/>
                <w:sz w:val="24"/>
                <w:szCs w:val="24"/>
                <w:lang w:val="en-US" w:eastAsia="zh-CN"/>
              </w:rPr>
              <w:t xml:space="preserve">进行综合评审。</w:t>
            </w:r>
            <w:r>
              <w:rPr>
                <w:rFonts w:hint="eastAsia" w:ascii="宋体" w:hAnsi="宋体" w:cs="宋体"/>
                <w:bCs/>
                <w:color w:val="1a1a1a"/>
                <w:sz w:val="24"/>
                <w:szCs w:val="24"/>
                <w:lang w:val="en-US" w:eastAsia="zh-CN"/>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（1）优惠措施体系丰富、贴合项目合作场景，内容详实落地性强，可充分满足项目提质增效、降本赋能需求的，得8分；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（2）优惠措施内容清晰、品类齐全，贴合项目合作实际，可有效匹配项目核心合作诉求的，得6分；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（3）优惠措施内容单一、形式常规，专项适配性不足，仅能满足项目基础合作需求的，得4分；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（4）优惠措施内容简略、条款不完善，未结合项目专属合作需求制定，无实质性利好价值的，得2分；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（5）不提供的不得分。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sz w:val="24"/>
                <w:szCs w:val="24"/>
              </w:rPr>
              <w:t xml:space="preserve">否</w:t>
            </w:r>
            <w:r>
              <w:rPr>
                <w:rFonts w:hint="eastAsia" w:ascii="宋体" w:hAnsi="宋体" w:eastAsia="宋体" w:cs="宋体"/>
                <w:b w:val="0"/>
                <w:bCs/>
                <w:iCs/>
                <w:color w:val="1a1a1a"/>
                <w:sz w:val="24"/>
                <w:szCs w:val="24"/>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iCs/>
                <w:color w:val="1a1a1a"/>
                <w:sz w:val="24"/>
                <w:szCs w:val="24"/>
              </w:rPr>
              <w:t xml:space="preserve">否</w:t>
            </w:r>
            <w:r>
              <w:rPr>
                <w:rFonts w:hint="eastAsia" w:ascii="宋体" w:hAnsi="宋体" w:eastAsia="宋体" w:cs="宋体"/>
                <w:b w:val="0"/>
                <w:bCs/>
                <w:iCs/>
                <w:color w:val="1a1a1a"/>
                <w:sz w:val="24"/>
                <w:szCs w:val="24"/>
              </w:rPr>
            </w:r>
            <w:r/>
          </w:p>
        </w:tc>
      </w:tr>
      <w:tr>
        <w:trPr>
          <w:trHeight w:val="567"/>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2.5</w:t>
            </w:r>
            <w:r>
              <w:rPr>
                <w:rFonts w:hint="eastAsia" w:ascii="宋体" w:hAnsi="宋体" w:eastAsia="宋体" w:cs="宋体"/>
                <w:bCs/>
                <w:color w:val="1a1a1a"/>
                <w:sz w:val="24"/>
                <w:szCs w:val="24"/>
              </w:rPr>
            </w:r>
            <w:r/>
          </w:p>
        </w:tc>
        <w:tc>
          <w:tcPr>
            <w:tcW w:w="1116"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后续服务方案</w:t>
            </w:r>
            <w:r>
              <w:rPr>
                <w:rFonts w:hint="eastAsia" w:ascii="宋体" w:hAnsi="宋体" w:eastAsia="宋体" w:cs="宋体"/>
                <w:bCs/>
                <w:color w:val="1a1a1a"/>
                <w:sz w:val="24"/>
                <w:szCs w:val="24"/>
              </w:rPr>
            </w:r>
            <w:r/>
          </w:p>
        </w:tc>
        <w:tc>
          <w:tcPr>
            <w:tcW w:w="4518" w:type="dxa"/>
            <w:vAlign w:val="center"/>
            <w:textDirection w:val="lrTb"/>
            <w:noWrap w:val="false"/>
          </w:tcPr>
          <w:p>
            <w:pPr>
              <w:pStyle w:val="702"/>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评标委员会根据投标人提供的</w:t>
            </w:r>
            <w:r>
              <w:rPr>
                <w:rFonts w:hint="eastAsia" w:ascii="宋体" w:hAnsi="宋体" w:cs="宋体"/>
                <w:bCs/>
                <w:color w:val="1a1a1a"/>
                <w:sz w:val="24"/>
                <w:szCs w:val="24"/>
                <w:lang w:eastAsia="zh-CN"/>
              </w:rPr>
              <w:t xml:space="preserve">后续服务方案</w:t>
            </w:r>
            <w:r>
              <w:rPr>
                <w:rFonts w:hint="eastAsia" w:ascii="宋体" w:hAnsi="宋体" w:cs="宋体"/>
                <w:bCs/>
                <w:color w:val="1a1a1a"/>
                <w:sz w:val="24"/>
                <w:szCs w:val="24"/>
                <w:lang w:val="en-US" w:eastAsia="zh-CN"/>
              </w:rPr>
              <w:t xml:space="preserve">进行综合评审。</w:t>
            </w:r>
            <w:r>
              <w:rPr>
                <w:rFonts w:hint="eastAsia" w:ascii="宋体" w:hAnsi="宋体" w:cs="宋体"/>
                <w:bCs/>
                <w:color w:val="1a1a1a"/>
                <w:sz w:val="24"/>
                <w:szCs w:val="24"/>
                <w:lang w:val="en-US" w:eastAsia="zh-CN"/>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（1）后续服务方案体系健全、服务维度全面，贴合项目全周期运营需求，可全方位保障项目后续运维工作落地的，得8分；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（2）后续服务方案内容详实、服务流程规范，覆盖核心运维场景，可充分保障项目后续正常运营的，得6分；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（3）后续服务方案框架完整、细节欠缺，服务内容通用性强，仅能满足项目基础后续运维需求的，得4分；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（4）后续服务方案内容粗浅、服务条款残缺，未结合项目运维痛点制定，服务保障能力薄弱的，得2分；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（5）不提供的不得分。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sz w:val="24"/>
                <w:szCs w:val="24"/>
              </w:rPr>
              <w:t xml:space="preserve">否</w:t>
            </w:r>
            <w:r>
              <w:rPr>
                <w:rFonts w:hint="eastAsia" w:ascii="宋体" w:hAnsi="宋体" w:eastAsia="宋体" w:cs="宋体"/>
                <w:b w:val="0"/>
                <w:bCs/>
                <w:iCs/>
                <w:color w:val="1a1a1a"/>
                <w:sz w:val="24"/>
                <w:szCs w:val="24"/>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iCs/>
                <w:color w:val="1a1a1a"/>
                <w:sz w:val="24"/>
                <w:szCs w:val="24"/>
              </w:rPr>
              <w:t xml:space="preserve">否</w:t>
            </w:r>
            <w:r>
              <w:rPr>
                <w:rFonts w:hint="eastAsia" w:ascii="宋体" w:hAnsi="宋体" w:eastAsia="宋体" w:cs="宋体"/>
                <w:b w:val="0"/>
                <w:bCs/>
                <w:iCs/>
                <w:color w:val="1a1a1a"/>
                <w:sz w:val="24"/>
                <w:szCs w:val="24"/>
              </w:rPr>
            </w:r>
            <w:r/>
          </w:p>
        </w:tc>
      </w:tr>
      <w:tr>
        <w:trPr>
          <w:trHeight w:val="567"/>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2.6</w:t>
            </w:r>
            <w:r>
              <w:rPr>
                <w:rFonts w:hint="eastAsia" w:ascii="宋体" w:hAnsi="宋体" w:eastAsia="宋体" w:cs="宋体"/>
                <w:bCs/>
                <w:color w:val="1a1a1a"/>
                <w:sz w:val="24"/>
                <w:szCs w:val="24"/>
              </w:rPr>
            </w:r>
            <w:r/>
          </w:p>
        </w:tc>
        <w:tc>
          <w:tcPr>
            <w:tcW w:w="1116"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油站管理制度</w:t>
            </w:r>
            <w:r>
              <w:rPr>
                <w:rFonts w:hint="eastAsia" w:ascii="宋体" w:hAnsi="宋体" w:eastAsia="宋体" w:cs="宋体"/>
                <w:bCs/>
                <w:color w:val="1a1a1a"/>
                <w:sz w:val="24"/>
                <w:szCs w:val="24"/>
              </w:rPr>
            </w:r>
            <w:r/>
          </w:p>
        </w:tc>
        <w:tc>
          <w:tcPr>
            <w:tcW w:w="4518" w:type="dxa"/>
            <w:vAlign w:val="center"/>
            <w:textDirection w:val="lrTb"/>
            <w:noWrap w:val="false"/>
          </w:tcPr>
          <w:p>
            <w:pPr>
              <w:pStyle w:val="702"/>
              <w:jc w:val="both"/>
              <w:keepLines w:val="0"/>
              <w:keepNext w:val="0"/>
              <w:pageBreakBefore w:val="0"/>
              <w:spacing w:line="360" w:lineRule="auto"/>
              <w:rPr>
                <w:rFonts w:hint="eastAsia" w:ascii="宋体" w:hAnsi="宋体" w:cs="宋体"/>
                <w:bCs/>
                <w:color w:val="1a1a1a"/>
                <w:sz w:val="24"/>
                <w:szCs w:val="24"/>
                <w:lang w:val="en-US" w:eastAsia="zh-CN"/>
              </w:rPr>
            </w:pPr>
            <w:r>
              <w:rPr>
                <w:rFonts w:hint="eastAsia" w:ascii="宋体" w:hAnsi="宋体" w:cs="宋体"/>
                <w:bCs/>
                <w:color w:val="1a1a1a"/>
                <w:sz w:val="24"/>
                <w:szCs w:val="24"/>
                <w:lang w:val="en-US" w:eastAsia="zh-CN"/>
              </w:rPr>
              <w:t xml:space="preserve">评标委员会根据投标人提供的</w:t>
            </w:r>
            <w:r>
              <w:rPr>
                <w:rFonts w:hint="eastAsia" w:ascii="宋体" w:hAnsi="宋体" w:eastAsia="宋体" w:cs="宋体"/>
                <w:bCs/>
                <w:color w:val="1a1a1a"/>
                <w:sz w:val="24"/>
                <w:szCs w:val="24"/>
              </w:rPr>
              <w:t xml:space="preserve">油站管理制度</w:t>
            </w:r>
            <w:r>
              <w:rPr>
                <w:rFonts w:hint="eastAsia" w:ascii="宋体" w:hAnsi="宋体" w:cs="宋体"/>
                <w:bCs/>
                <w:color w:val="1a1a1a"/>
                <w:sz w:val="24"/>
                <w:szCs w:val="24"/>
                <w:lang w:eastAsia="zh-CN"/>
              </w:rPr>
              <w:t xml:space="preserve">（</w:t>
            </w:r>
            <w:r>
              <w:rPr>
                <w:rFonts w:hint="eastAsia" w:ascii="宋体" w:hAnsi="宋体" w:cs="宋体"/>
                <w:bCs/>
                <w:color w:val="1a1a1a"/>
                <w:sz w:val="24"/>
                <w:szCs w:val="24"/>
                <w:lang w:val="en-US" w:eastAsia="zh-CN"/>
              </w:rPr>
              <w:t xml:space="preserve">包括：岗位职责、防火防爆安全管理制度、安全检查制度、安全教育培训制度、加油安全操作规程等</w:t>
            </w:r>
            <w:r>
              <w:rPr>
                <w:rFonts w:hint="eastAsia" w:ascii="宋体" w:hAnsi="宋体" w:cs="宋体"/>
                <w:bCs/>
                <w:color w:val="1a1a1a"/>
                <w:sz w:val="24"/>
                <w:szCs w:val="24"/>
                <w:lang w:eastAsia="zh-CN"/>
              </w:rPr>
              <w:t xml:space="preserve">）</w:t>
            </w:r>
            <w:r>
              <w:rPr>
                <w:rFonts w:hint="eastAsia" w:ascii="宋体" w:hAnsi="宋体" w:cs="宋体"/>
                <w:bCs/>
                <w:color w:val="1a1a1a"/>
                <w:sz w:val="24"/>
                <w:szCs w:val="24"/>
                <w:lang w:val="en-US" w:eastAsia="zh-CN"/>
              </w:rPr>
              <w:t xml:space="preserve">进行综合评审。</w:t>
            </w:r>
            <w:r>
              <w:rPr>
                <w:rFonts w:hint="eastAsia" w:ascii="宋体" w:hAnsi="宋体" w:cs="宋体"/>
                <w:bCs/>
                <w:color w:val="1a1a1a"/>
                <w:sz w:val="24"/>
                <w:szCs w:val="24"/>
                <w:lang w:val="en-US" w:eastAsia="zh-CN"/>
              </w:rPr>
            </w:r>
            <w:r/>
          </w:p>
          <w:p>
            <w:pPr>
              <w:pStyle w:val="702"/>
              <w:jc w:val="both"/>
              <w:keepLines w:val="0"/>
              <w:keepNext w:val="0"/>
              <w:pageBreakBefore w:val="0"/>
              <w:spacing w:line="360" w:lineRule="auto"/>
              <w:rPr>
                <w:rFonts w:ascii="宋体" w:hAnsi="宋体" w:eastAsia="宋体" w:cs="宋体"/>
                <w:bCs/>
                <w:color w:val="1a1a1a"/>
                <w:sz w:val="24"/>
                <w:szCs w:val="24"/>
                <w:lang w:val="en-US" w:eastAsia="zh-CN"/>
              </w:rPr>
            </w:pPr>
            <w:r>
              <w:rPr>
                <w:rFonts w:ascii="宋体" w:hAnsi="宋体" w:eastAsia="宋体" w:cs="宋体"/>
                <w:bCs/>
                <w:color w:val="1a1a1a"/>
                <w:sz w:val="24"/>
                <w:szCs w:val="24"/>
                <w:lang w:val="en-US" w:eastAsia="zh-CN"/>
              </w:rPr>
              <w:t xml:space="preserve">（1）油站各项管理制度齐全完备、条款细化落地，完全贴合油站运营安全规范，可全面满足项目安全管控要求的，得</w:t>
            </w:r>
            <w:r>
              <w:rPr>
                <w:rFonts w:hint="eastAsia" w:ascii="宋体" w:hAnsi="宋体" w:cs="宋体"/>
                <w:bCs/>
                <w:color w:val="1a1a1a"/>
                <w:sz w:val="24"/>
                <w:szCs w:val="24"/>
                <w:lang w:val="en-US" w:eastAsia="zh-CN"/>
              </w:rPr>
              <w:t xml:space="preserve">8</w:t>
            </w:r>
            <w:r>
              <w:rPr>
                <w:rFonts w:ascii="宋体" w:hAnsi="宋体" w:eastAsia="宋体" w:cs="宋体"/>
                <w:bCs/>
                <w:color w:val="1a1a1a"/>
                <w:sz w:val="24"/>
                <w:szCs w:val="24"/>
                <w:lang w:val="en-US" w:eastAsia="zh-CN"/>
              </w:rPr>
              <w:t xml:space="preserve">分；</w:t>
            </w:r>
            <w:r>
              <w:rPr>
                <w:rFonts w:ascii="宋体" w:hAnsi="宋体" w:eastAsia="宋体" w:cs="宋体"/>
                <w:bCs/>
                <w:color w:val="1a1a1a"/>
                <w:sz w:val="24"/>
                <w:szCs w:val="24"/>
                <w:lang w:val="en-US" w:eastAsia="zh-CN"/>
              </w:rPr>
            </w:r>
            <w:r/>
          </w:p>
          <w:p>
            <w:pPr>
              <w:pStyle w:val="702"/>
              <w:jc w:val="both"/>
              <w:keepLines w:val="0"/>
              <w:keepNext w:val="0"/>
              <w:pageBreakBefore w:val="0"/>
              <w:spacing w:line="360" w:lineRule="auto"/>
              <w:rPr>
                <w:rFonts w:ascii="宋体" w:hAnsi="宋体" w:eastAsia="宋体" w:cs="宋体"/>
                <w:bCs/>
                <w:color w:val="1a1a1a"/>
                <w:sz w:val="24"/>
                <w:szCs w:val="24"/>
                <w:lang w:val="en-US" w:eastAsia="zh-CN"/>
              </w:rPr>
            </w:pPr>
            <w:r>
              <w:rPr>
                <w:rFonts w:ascii="宋体" w:hAnsi="宋体" w:eastAsia="宋体" w:cs="宋体"/>
                <w:bCs/>
                <w:color w:val="1a1a1a"/>
                <w:sz w:val="24"/>
                <w:szCs w:val="24"/>
                <w:lang w:val="en-US" w:eastAsia="zh-CN"/>
              </w:rPr>
              <w:t xml:space="preserve">（2）油站管理制度体系完整、条款清晰，贴合油站日常运营场景，可有效覆盖项目基础安全管理工作的，得</w:t>
            </w:r>
            <w:r>
              <w:rPr>
                <w:rFonts w:hint="eastAsia" w:ascii="宋体" w:hAnsi="宋体" w:cs="宋体"/>
                <w:bCs/>
                <w:color w:val="1a1a1a"/>
                <w:sz w:val="24"/>
                <w:szCs w:val="24"/>
                <w:lang w:val="en-US" w:eastAsia="zh-CN"/>
              </w:rPr>
              <w:t xml:space="preserve">6</w:t>
            </w:r>
            <w:r>
              <w:rPr>
                <w:rFonts w:ascii="宋体" w:hAnsi="宋体" w:eastAsia="宋体" w:cs="宋体"/>
                <w:bCs/>
                <w:color w:val="1a1a1a"/>
                <w:sz w:val="24"/>
                <w:szCs w:val="24"/>
                <w:lang w:val="en-US" w:eastAsia="zh-CN"/>
              </w:rPr>
              <w:t xml:space="preserve">分；</w:t>
            </w:r>
            <w:r>
              <w:rPr>
                <w:rFonts w:ascii="宋体" w:hAnsi="宋体" w:eastAsia="宋体" w:cs="宋体"/>
                <w:bCs/>
                <w:color w:val="1a1a1a"/>
                <w:sz w:val="24"/>
                <w:szCs w:val="24"/>
                <w:lang w:val="en-US" w:eastAsia="zh-CN"/>
              </w:rPr>
            </w:r>
            <w:r/>
          </w:p>
          <w:p>
            <w:pPr>
              <w:pStyle w:val="702"/>
              <w:jc w:val="both"/>
              <w:keepLines w:val="0"/>
              <w:keepNext w:val="0"/>
              <w:pageBreakBefore w:val="0"/>
              <w:spacing w:line="360" w:lineRule="auto"/>
              <w:rPr>
                <w:rFonts w:ascii="宋体" w:hAnsi="宋体" w:eastAsia="宋体" w:cs="宋体"/>
                <w:bCs/>
                <w:color w:val="1a1a1a"/>
                <w:sz w:val="24"/>
                <w:szCs w:val="24"/>
                <w:lang w:val="en-US" w:eastAsia="zh-CN"/>
              </w:rPr>
            </w:pPr>
            <w:r>
              <w:rPr>
                <w:rFonts w:ascii="宋体" w:hAnsi="宋体" w:eastAsia="宋体" w:cs="宋体"/>
                <w:bCs/>
                <w:color w:val="1a1a1a"/>
                <w:sz w:val="24"/>
                <w:szCs w:val="24"/>
                <w:lang w:val="en-US" w:eastAsia="zh-CN"/>
              </w:rPr>
              <w:t xml:space="preserve">（3）油站管理制度框架齐全、内容笼统，专项管控细节不足，仅能适配基础安全管理工作的，得</w:t>
            </w:r>
            <w:r>
              <w:rPr>
                <w:rFonts w:hint="eastAsia" w:ascii="宋体" w:hAnsi="宋体" w:cs="宋体"/>
                <w:bCs/>
                <w:color w:val="1a1a1a"/>
                <w:sz w:val="24"/>
                <w:szCs w:val="24"/>
                <w:lang w:val="en-US" w:eastAsia="zh-CN"/>
              </w:rPr>
              <w:t xml:space="preserve">4</w:t>
            </w:r>
            <w:r>
              <w:rPr>
                <w:rFonts w:ascii="宋体" w:hAnsi="宋体" w:eastAsia="宋体" w:cs="宋体"/>
                <w:bCs/>
                <w:color w:val="1a1a1a"/>
                <w:sz w:val="24"/>
                <w:szCs w:val="24"/>
                <w:lang w:val="en-US" w:eastAsia="zh-CN"/>
              </w:rPr>
              <w:t xml:space="preserve">分；</w:t>
            </w:r>
            <w:r>
              <w:rPr>
                <w:rFonts w:ascii="宋体" w:hAnsi="宋体" w:eastAsia="宋体" w:cs="宋体"/>
                <w:bCs/>
                <w:color w:val="1a1a1a"/>
                <w:sz w:val="24"/>
                <w:szCs w:val="24"/>
                <w:lang w:val="en-US" w:eastAsia="zh-CN"/>
              </w:rPr>
            </w:r>
            <w:r/>
          </w:p>
          <w:p>
            <w:pPr>
              <w:pStyle w:val="702"/>
              <w:jc w:val="both"/>
              <w:keepLines w:val="0"/>
              <w:keepNext w:val="0"/>
              <w:pageBreakBefore w:val="0"/>
              <w:spacing w:line="360" w:lineRule="auto"/>
              <w:rPr>
                <w:rFonts w:ascii="宋体" w:hAnsi="宋体" w:eastAsia="宋体" w:cs="宋体"/>
                <w:bCs/>
                <w:color w:val="1a1a1a"/>
                <w:sz w:val="24"/>
                <w:szCs w:val="24"/>
                <w:lang w:val="en-US" w:eastAsia="zh-CN"/>
              </w:rPr>
            </w:pPr>
            <w:r>
              <w:rPr>
                <w:rFonts w:ascii="宋体" w:hAnsi="宋体" w:eastAsia="宋体" w:cs="宋体"/>
                <w:bCs/>
                <w:color w:val="1a1a1a"/>
                <w:sz w:val="24"/>
                <w:szCs w:val="24"/>
                <w:lang w:val="en-US" w:eastAsia="zh-CN"/>
              </w:rPr>
              <w:t xml:space="preserve">（4）油站管理制度内容简略、条款缺失，未结合油站安全运营核心要求制定，管控指导性不足的，得</w:t>
            </w:r>
            <w:r>
              <w:rPr>
                <w:rFonts w:hint="eastAsia" w:ascii="宋体" w:hAnsi="宋体" w:cs="宋体"/>
                <w:bCs/>
                <w:color w:val="1a1a1a"/>
                <w:sz w:val="24"/>
                <w:szCs w:val="24"/>
                <w:lang w:val="en-US" w:eastAsia="zh-CN"/>
              </w:rPr>
              <w:t xml:space="preserve">2</w:t>
            </w:r>
            <w:r>
              <w:rPr>
                <w:rFonts w:ascii="宋体" w:hAnsi="宋体" w:eastAsia="宋体" w:cs="宋体"/>
                <w:bCs/>
                <w:color w:val="1a1a1a"/>
                <w:sz w:val="24"/>
                <w:szCs w:val="24"/>
                <w:lang w:val="en-US" w:eastAsia="zh-CN"/>
              </w:rPr>
              <w:t xml:space="preserve">分；</w:t>
            </w:r>
            <w:r>
              <w:rPr>
                <w:rFonts w:ascii="宋体" w:hAnsi="宋体" w:eastAsia="宋体" w:cs="宋体"/>
                <w:bCs/>
                <w:color w:val="1a1a1a"/>
                <w:sz w:val="24"/>
                <w:szCs w:val="24"/>
                <w:lang w:val="en-US" w:eastAsia="zh-CN"/>
              </w:rPr>
            </w:r>
            <w:r/>
          </w:p>
          <w:p>
            <w:pPr>
              <w:pStyle w:val="702"/>
              <w:jc w:val="both"/>
              <w:keepLines w:val="0"/>
              <w:keepNext w:val="0"/>
              <w:pageBreakBefore w:val="0"/>
              <w:spacing w:line="360" w:lineRule="auto"/>
              <w:rPr>
                <w:rFonts w:ascii="宋体" w:hAnsi="宋体" w:eastAsia="宋体" w:cs="宋体"/>
                <w:bCs/>
                <w:color w:val="1a1a1a"/>
                <w:sz w:val="24"/>
                <w:szCs w:val="24"/>
                <w:lang w:val="en-US" w:eastAsia="zh-CN"/>
              </w:rPr>
            </w:pPr>
            <w:r>
              <w:rPr>
                <w:rFonts w:ascii="宋体" w:hAnsi="宋体" w:eastAsia="宋体" w:cs="宋体"/>
                <w:bCs/>
                <w:color w:val="1a1a1a"/>
                <w:sz w:val="24"/>
                <w:szCs w:val="24"/>
                <w:lang w:val="en-US" w:eastAsia="zh-CN"/>
              </w:rPr>
              <w:t xml:space="preserve">（5）不提供的不得分。</w:t>
            </w:r>
            <w:r>
              <w:rPr>
                <w:rFonts w:ascii="宋体" w:hAnsi="宋体" w:eastAsia="宋体" w:cs="宋体"/>
                <w:bCs/>
                <w:color w:val="1a1a1a"/>
                <w:sz w:val="24"/>
                <w:szCs w:val="24"/>
                <w:lang w:val="en-US" w:eastAsia="zh-CN"/>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8</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sz w:val="24"/>
                <w:szCs w:val="24"/>
              </w:rPr>
              <w:t xml:space="preserve">否</w:t>
            </w:r>
            <w:r>
              <w:rPr>
                <w:rFonts w:hint="eastAsia" w:ascii="宋体" w:hAnsi="宋体" w:eastAsia="宋体" w:cs="宋体"/>
                <w:b w:val="0"/>
                <w:bCs/>
                <w:iCs/>
                <w:color w:val="1a1a1a"/>
                <w:sz w:val="24"/>
                <w:szCs w:val="24"/>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val="0"/>
                <w:bCs/>
                <w:iCs/>
                <w:color w:val="1a1a1a"/>
                <w:sz w:val="24"/>
                <w:szCs w:val="24"/>
              </w:rPr>
            </w:pPr>
            <w:r>
              <w:rPr>
                <w:rFonts w:hint="eastAsia" w:ascii="宋体" w:hAnsi="宋体" w:eastAsia="宋体" w:cs="宋体"/>
                <w:b w:val="0"/>
                <w:bCs/>
                <w:iCs/>
                <w:color w:val="1a1a1a"/>
                <w:sz w:val="24"/>
                <w:szCs w:val="24"/>
              </w:rPr>
              <w:t xml:space="preserve">否</w:t>
            </w:r>
            <w:r>
              <w:rPr>
                <w:rFonts w:hint="eastAsia" w:ascii="宋体" w:hAnsi="宋体" w:eastAsia="宋体" w:cs="宋体"/>
                <w:b w:val="0"/>
                <w:bCs/>
                <w:iCs/>
                <w:color w:val="1a1a1a"/>
                <w:sz w:val="24"/>
                <w:szCs w:val="24"/>
              </w:rPr>
            </w:r>
            <w:r/>
          </w:p>
        </w:tc>
      </w:tr>
      <w:tr>
        <w:trPr>
          <w:trHeight w:val="567"/>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bCs/>
                <w:color w:val="1a1a1a"/>
                <w:sz w:val="24"/>
                <w:szCs w:val="24"/>
              </w:rPr>
            </w:pPr>
            <w:r>
              <w:rPr>
                <w:rFonts w:hint="eastAsia" w:ascii="宋体" w:hAnsi="宋体" w:eastAsia="宋体" w:cs="宋体"/>
                <w:b/>
                <w:bCs/>
                <w:color w:val="1a1a1a"/>
                <w:sz w:val="24"/>
                <w:szCs w:val="24"/>
              </w:rPr>
              <w:t xml:space="preserve">3</w:t>
            </w:r>
            <w:r>
              <w:rPr>
                <w:rFonts w:hint="eastAsia" w:ascii="宋体" w:hAnsi="宋体" w:eastAsia="宋体" w:cs="宋体"/>
                <w:b/>
                <w:bCs/>
                <w:color w:val="1a1a1a"/>
                <w:sz w:val="24"/>
                <w:szCs w:val="24"/>
              </w:rPr>
            </w:r>
            <w:r/>
          </w:p>
        </w:tc>
        <w:tc>
          <w:tcPr>
            <w:tcW w:w="1116" w:type="dxa"/>
            <w:vAlign w:val="center"/>
            <w:textDirection w:val="lrTb"/>
            <w:noWrap w:val="false"/>
          </w:tcPr>
          <w:p>
            <w:pPr>
              <w:pStyle w:val="702"/>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商务分</w:t>
            </w:r>
            <w:r>
              <w:rPr>
                <w:rFonts w:hint="eastAsia" w:ascii="宋体" w:hAnsi="宋体" w:eastAsia="宋体" w:cs="宋体"/>
                <w:b/>
                <w:bCs/>
                <w:sz w:val="24"/>
                <w:szCs w:val="24"/>
              </w:rPr>
            </w:r>
            <w:r/>
          </w:p>
          <w:p>
            <w:pPr>
              <w:pStyle w:val="702"/>
              <w:jc w:val="center"/>
              <w:keepLines w:val="0"/>
              <w:keepNext w:val="0"/>
              <w:pageBreakBefore w:val="0"/>
              <w:spacing w:line="360" w:lineRule="auto"/>
              <w:rPr>
                <w:rFonts w:hint="eastAsia" w:ascii="宋体" w:hAnsi="宋体" w:eastAsia="宋体" w:cs="宋体"/>
                <w:bCs/>
                <w:color w:val="1a1a1a"/>
                <w:sz w:val="24"/>
                <w:szCs w:val="24"/>
                <w:lang w:eastAsia="zh-CN"/>
              </w:rPr>
            </w:pPr>
            <w:r>
              <w:rPr>
                <w:rFonts w:hint="eastAsia" w:ascii="宋体" w:hAnsi="宋体" w:eastAsia="宋体" w:cs="宋体"/>
                <w:b/>
                <w:bCs/>
                <w:sz w:val="24"/>
                <w:szCs w:val="24"/>
              </w:rPr>
              <w:t xml:space="preserve">（客观分</w:t>
            </w:r>
            <w:r>
              <w:rPr>
                <w:rFonts w:hint="eastAsia" w:ascii="宋体" w:hAnsi="宋体" w:cs="宋体"/>
                <w:b/>
                <w:bCs/>
                <w:sz w:val="24"/>
                <w:szCs w:val="24"/>
                <w:lang w:eastAsia="zh-CN"/>
              </w:rPr>
              <w:t xml:space="preserve">）</w:t>
            </w:r>
            <w:r>
              <w:rPr>
                <w:rFonts w:hint="eastAsia" w:ascii="宋体" w:hAnsi="宋体" w:eastAsia="宋体" w:cs="宋体"/>
                <w:bCs/>
                <w:color w:val="1a1a1a"/>
                <w:sz w:val="24"/>
                <w:szCs w:val="24"/>
                <w:lang w:eastAsia="zh-CN"/>
              </w:rPr>
            </w:r>
            <w:r/>
          </w:p>
        </w:tc>
        <w:tc>
          <w:tcPr>
            <w:tcW w:w="4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22</w:t>
            </w:r>
            <w:r>
              <w:rPr>
                <w:rFonts w:ascii="宋体" w:hAnsi="宋体" w:eastAsia="宋体" w:cs="宋体"/>
                <w:bCs/>
                <w:color w:val="1a1a1a"/>
                <w:sz w:val="24"/>
                <w:szCs w:val="24"/>
                <w:lang w:val="en-US" w:eastAsia="zh-CN"/>
              </w:rPr>
            </w:r>
            <w:r/>
          </w:p>
        </w:tc>
        <w:tc>
          <w:tcPr>
            <w:tcW w:w="662" w:type="dxa"/>
            <w:vAlign w:val="center"/>
            <w:textDirection w:val="lrTb"/>
            <w:noWrap w:val="false"/>
          </w:tcPr>
          <w:p>
            <w:pPr>
              <w:pStyle w:val="702"/>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否</w:t>
            </w:r>
            <w:r>
              <w:rPr>
                <w:rFonts w:hint="eastAsia" w:ascii="宋体" w:hAnsi="宋体" w:eastAsia="宋体" w:cs="宋体"/>
                <w:b/>
                <w:bCs/>
                <w:sz w:val="24"/>
                <w:szCs w:val="24"/>
              </w:rPr>
            </w:r>
            <w:r/>
          </w:p>
        </w:tc>
        <w:tc>
          <w:tcPr>
            <w:tcW w:w="660" w:type="dxa"/>
            <w:vAlign w:val="center"/>
            <w:textDirection w:val="lrTb"/>
            <w:noWrap w:val="false"/>
          </w:tcPr>
          <w:p>
            <w:pPr>
              <w:pStyle w:val="702"/>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是</w:t>
            </w:r>
            <w:r>
              <w:rPr>
                <w:rFonts w:hint="eastAsia" w:ascii="宋体" w:hAnsi="宋体" w:eastAsia="宋体" w:cs="宋体"/>
                <w:b/>
                <w:bCs/>
                <w:sz w:val="24"/>
                <w:szCs w:val="24"/>
              </w:rPr>
            </w:r>
            <w:r/>
          </w:p>
        </w:tc>
      </w:tr>
      <w:tr>
        <w:trPr>
          <w:trHeight w:val="2490"/>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3.1</w:t>
            </w:r>
            <w:r>
              <w:rPr>
                <w:rFonts w:hint="eastAsia" w:ascii="宋体" w:hAnsi="宋体" w:eastAsia="宋体" w:cs="宋体"/>
                <w:bCs/>
                <w:color w:val="1a1a1a"/>
                <w:sz w:val="24"/>
                <w:szCs w:val="24"/>
              </w:rPr>
            </w:r>
            <w:r/>
          </w:p>
        </w:tc>
        <w:tc>
          <w:tcPr>
            <w:tcW w:w="1116"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业绩</w:t>
            </w:r>
            <w:r>
              <w:rPr>
                <w:rFonts w:hint="eastAsia" w:ascii="宋体" w:hAnsi="宋体" w:eastAsia="宋体" w:cs="宋体"/>
                <w:bCs/>
                <w:color w:val="1a1a1a"/>
                <w:sz w:val="24"/>
                <w:szCs w:val="24"/>
                <w:lang w:val="en-US" w:eastAsia="zh-CN"/>
              </w:rPr>
            </w:r>
            <w:r/>
          </w:p>
        </w:tc>
        <w:tc>
          <w:tcPr>
            <w:tcW w:w="4518" w:type="dxa"/>
            <w:vAlign w:val="center"/>
            <w:textDirection w:val="lrTb"/>
            <w:noWrap w:val="false"/>
          </w:tcPr>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Cs/>
                <w:color w:val="1a1a1a"/>
                <w:sz w:val="24"/>
                <w:szCs w:val="24"/>
                <w:lang w:val="en-US" w:eastAsia="zh-CN"/>
              </w:rPr>
              <w:t xml:space="preserve">投标人自</w:t>
            </w:r>
            <w:r>
              <w:rPr>
                <w:rFonts w:hint="eastAsia" w:ascii="宋体" w:hAnsi="宋体" w:cs="宋体"/>
                <w:bCs/>
                <w:color w:val="1a1a1a"/>
                <w:sz w:val="24"/>
                <w:szCs w:val="24"/>
                <w:highlight w:val="yellow"/>
                <w:lang w:val="en-US" w:eastAsia="zh-CN"/>
              </w:rPr>
              <w:t xml:space="preserve">2023年10月1日</w:t>
            </w:r>
            <w:r>
              <w:rPr>
                <w:rFonts w:hint="eastAsia" w:ascii="宋体" w:hAnsi="宋体" w:cs="宋体"/>
                <w:bCs/>
                <w:color w:val="1a1a1a"/>
                <w:sz w:val="24"/>
                <w:szCs w:val="24"/>
                <w:lang w:val="en-US" w:eastAsia="zh-CN"/>
              </w:rPr>
              <w:t xml:space="preserve">以来（时间以合同签订时间为准）</w:t>
            </w:r>
            <w:r>
              <w:rPr>
                <w:rFonts w:hint="eastAsia" w:ascii="宋体" w:hAnsi="宋体" w:eastAsia="宋体" w:cs="宋体"/>
                <w:bCs/>
                <w:color w:val="1a1a1a"/>
                <w:sz w:val="24"/>
                <w:szCs w:val="24"/>
              </w:rPr>
              <w:t xml:space="preserve">承担</w:t>
            </w:r>
            <w:r>
              <w:rPr>
                <w:rFonts w:hint="eastAsia" w:ascii="宋体" w:hAnsi="宋体" w:cs="宋体"/>
                <w:bCs/>
                <w:color w:val="1a1a1a"/>
                <w:sz w:val="24"/>
                <w:szCs w:val="24"/>
                <w:lang w:val="en-US" w:eastAsia="zh-CN"/>
              </w:rPr>
              <w:t xml:space="preserve">过类似加油服务类</w:t>
            </w:r>
            <w:r>
              <w:rPr>
                <w:rFonts w:hint="eastAsia" w:ascii="宋体" w:hAnsi="宋体" w:eastAsia="宋体" w:cs="宋体"/>
                <w:bCs/>
                <w:color w:val="1a1a1a"/>
                <w:sz w:val="24"/>
                <w:szCs w:val="24"/>
              </w:rPr>
              <w:t xml:space="preserve">项目业绩的，有一个得</w:t>
            </w:r>
            <w:r>
              <w:rPr>
                <w:rFonts w:hint="eastAsia" w:ascii="宋体" w:hAnsi="宋体" w:cs="宋体"/>
                <w:bCs/>
                <w:color w:val="1a1a1a"/>
                <w:sz w:val="24"/>
                <w:szCs w:val="24"/>
                <w:lang w:val="en-US" w:eastAsia="zh-CN"/>
              </w:rPr>
              <w:t xml:space="preserve">3</w:t>
            </w:r>
            <w:r>
              <w:rPr>
                <w:rFonts w:hint="eastAsia" w:ascii="宋体" w:hAnsi="宋体" w:eastAsia="宋体" w:cs="宋体"/>
                <w:bCs/>
                <w:color w:val="1a1a1a"/>
                <w:sz w:val="24"/>
                <w:szCs w:val="24"/>
              </w:rPr>
              <w:t xml:space="preserve">分，最高得</w:t>
            </w:r>
            <w:r>
              <w:rPr>
                <w:rFonts w:hint="eastAsia" w:ascii="宋体" w:hAnsi="宋体" w:cs="宋体"/>
                <w:bCs/>
                <w:color w:val="1a1a1a"/>
                <w:sz w:val="24"/>
                <w:szCs w:val="24"/>
                <w:lang w:val="en-US" w:eastAsia="zh-CN"/>
              </w:rPr>
              <w:t xml:space="preserve">6</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ascii="宋体" w:hAnsi="宋体" w:eastAsia="宋体" w:cs="宋体"/>
                <w:bCs/>
                <w:color w:val="1a1a1a"/>
                <w:sz w:val="24"/>
                <w:szCs w:val="24"/>
                <w:lang w:val="en-US" w:eastAsia="zh-CN"/>
              </w:rPr>
            </w:pPr>
            <w:r>
              <w:rPr>
                <w:rFonts w:hint="eastAsia" w:ascii="宋体" w:hAnsi="宋体" w:cs="宋体"/>
                <w:b/>
                <w:bCs w:val="0"/>
                <w:color w:val="1a1a1a"/>
                <w:sz w:val="24"/>
                <w:szCs w:val="24"/>
                <w:lang w:val="en-US" w:eastAsia="zh-CN"/>
              </w:rPr>
              <w:t xml:space="preserve">注：投标文件中提出合同并加盖投标人公章，否则不得分。</w:t>
            </w:r>
            <w:r>
              <w:rPr>
                <w:rFonts w:ascii="宋体" w:hAnsi="宋体" w:eastAsia="宋体" w:cs="宋体"/>
                <w:bCs/>
                <w:color w:val="1a1a1a"/>
                <w:sz w:val="24"/>
                <w:szCs w:val="24"/>
                <w:lang w:val="en-US" w:eastAsia="zh-CN"/>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6</w:t>
            </w:r>
            <w:r>
              <w:rPr>
                <w:rFonts w:ascii="宋体" w:hAnsi="宋体" w:eastAsia="宋体" w:cs="宋体"/>
                <w:bCs/>
                <w:color w:val="1a1a1a"/>
                <w:sz w:val="24"/>
                <w:szCs w:val="24"/>
                <w:lang w:val="en-US" w:eastAsia="zh-CN"/>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iCs/>
                <w:color w:val="1a1a1a"/>
                <w:sz w:val="24"/>
                <w:szCs w:val="24"/>
              </w:rPr>
            </w:pPr>
            <w:r>
              <w:rPr>
                <w:rFonts w:hint="eastAsia" w:ascii="宋体" w:hAnsi="宋体" w:eastAsia="宋体" w:cs="宋体"/>
                <w:bCs/>
                <w:iCs/>
                <w:color w:val="1a1a1a"/>
                <w:sz w:val="24"/>
                <w:szCs w:val="24"/>
              </w:rPr>
              <w:t xml:space="preserve">否</w:t>
            </w:r>
            <w:r>
              <w:rPr>
                <w:rFonts w:hint="eastAsia" w:ascii="宋体" w:hAnsi="宋体" w:eastAsia="宋体" w:cs="宋体"/>
                <w:bCs/>
                <w:iCs/>
                <w:color w:val="1a1a1a"/>
                <w:sz w:val="24"/>
                <w:szCs w:val="24"/>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iCs/>
                <w:color w:val="1a1a1a"/>
                <w:sz w:val="24"/>
                <w:szCs w:val="24"/>
              </w:rPr>
            </w:pPr>
            <w:r>
              <w:rPr>
                <w:rFonts w:hint="eastAsia" w:ascii="宋体" w:hAnsi="宋体" w:eastAsia="宋体" w:cs="宋体"/>
                <w:bCs/>
                <w:iCs/>
                <w:color w:val="1a1a1a"/>
                <w:sz w:val="24"/>
                <w:szCs w:val="24"/>
              </w:rPr>
              <w:t xml:space="preserve">是</w:t>
            </w:r>
            <w:r>
              <w:rPr>
                <w:rFonts w:hint="eastAsia" w:ascii="宋体" w:hAnsi="宋体" w:eastAsia="宋体" w:cs="宋体"/>
                <w:bCs/>
                <w:iCs/>
                <w:color w:val="1a1a1a"/>
                <w:sz w:val="24"/>
                <w:szCs w:val="24"/>
              </w:rPr>
            </w:r>
            <w:r/>
          </w:p>
        </w:tc>
      </w:tr>
      <w:tr>
        <w:trPr>
          <w:trHeight w:val="567"/>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lang w:eastAsia="zh-CN"/>
              </w:rPr>
            </w:pPr>
            <w:r>
              <w:rPr>
                <w:rFonts w:hint="eastAsia" w:ascii="宋体" w:hAnsi="宋体" w:eastAsia="宋体" w:cs="宋体"/>
                <w:bCs/>
                <w:color w:val="1a1a1a"/>
                <w:sz w:val="24"/>
                <w:szCs w:val="24"/>
              </w:rPr>
              <w:t xml:space="preserve">3.</w:t>
            </w:r>
            <w:r>
              <w:rPr>
                <w:rFonts w:hint="eastAsia" w:ascii="宋体" w:hAnsi="宋体" w:cs="宋体"/>
                <w:bCs/>
                <w:color w:val="1a1a1a"/>
                <w:sz w:val="24"/>
                <w:szCs w:val="24"/>
                <w:lang w:val="en-US" w:eastAsia="zh-CN"/>
              </w:rPr>
              <w:t xml:space="preserve">2</w:t>
            </w:r>
            <w:r>
              <w:rPr>
                <w:rFonts w:hint="eastAsia" w:ascii="宋体" w:hAnsi="宋体" w:eastAsia="宋体" w:cs="宋体"/>
                <w:bCs/>
                <w:color w:val="1a1a1a"/>
                <w:sz w:val="24"/>
                <w:szCs w:val="24"/>
                <w:lang w:eastAsia="zh-CN"/>
              </w:rPr>
            </w:r>
            <w:r/>
          </w:p>
        </w:tc>
        <w:tc>
          <w:tcPr>
            <w:tcW w:w="1116"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质量</w:t>
            </w:r>
            <w:r>
              <w:rPr>
                <w:rFonts w:hint="eastAsia" w:ascii="宋体" w:hAnsi="宋体" w:eastAsia="宋体" w:cs="宋体"/>
                <w:bCs/>
                <w:color w:val="1a1a1a"/>
                <w:sz w:val="24"/>
                <w:szCs w:val="24"/>
              </w:rPr>
            </w:r>
            <w:r/>
          </w:p>
        </w:tc>
        <w:tc>
          <w:tcPr>
            <w:tcW w:w="4518" w:type="dxa"/>
            <w:vAlign w:val="center"/>
            <w:textDirection w:val="lrTb"/>
            <w:noWrap w:val="false"/>
          </w:tcPr>
          <w:p>
            <w:pPr>
              <w:pStyle w:val="702"/>
              <w:numPr>
                <w:ilvl w:val="0"/>
                <w:numId w:val="0"/>
              </w:numPr>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Cs/>
                <w:color w:val="1a1a1a"/>
                <w:sz w:val="24"/>
                <w:szCs w:val="24"/>
                <w:highlight w:val="none"/>
                <w:lang w:val="en-US" w:eastAsia="zh-CN"/>
              </w:rPr>
              <w:t xml:space="preserve">1.</w:t>
            </w:r>
            <w:r>
              <w:rPr>
                <w:rFonts w:hint="eastAsia" w:ascii="宋体" w:hAnsi="宋体" w:eastAsia="宋体" w:cs="宋体"/>
                <w:bCs/>
                <w:color w:val="1a1a1a"/>
                <w:sz w:val="24"/>
                <w:szCs w:val="24"/>
                <w:highlight w:val="none"/>
              </w:rPr>
              <w:t xml:space="preserve">提供2025年度和2026年公告发布之日前国家认</w:t>
            </w:r>
            <w:r>
              <w:rPr>
                <w:rFonts w:hint="eastAsia" w:ascii="宋体" w:hAnsi="宋体" w:eastAsia="宋体" w:cs="宋体"/>
                <w:bCs/>
                <w:color w:val="1a1a1a"/>
                <w:sz w:val="24"/>
                <w:szCs w:val="24"/>
              </w:rPr>
              <w:t xml:space="preserve">可的检验检测机构出具的各品类</w:t>
            </w:r>
            <w:r>
              <w:rPr>
                <w:rFonts w:hint="eastAsia" w:ascii="宋体" w:hAnsi="宋体" w:cs="宋体"/>
                <w:bCs/>
                <w:color w:val="1a1a1a"/>
                <w:sz w:val="24"/>
                <w:szCs w:val="24"/>
                <w:lang w:eastAsia="zh-CN"/>
              </w:rPr>
              <w:t xml:space="preserve">（92#车用汽油（VIA）、0#车用柴油（VI）、-10#车用柴油</w:t>
            </w:r>
            <w:r>
              <w:rPr>
                <w:rFonts w:hint="eastAsia" w:ascii="宋体" w:hAnsi="宋体" w:eastAsia="宋体" w:cs="宋体"/>
                <w:bCs/>
                <w:color w:val="1a1a1a"/>
                <w:sz w:val="24"/>
                <w:szCs w:val="24"/>
              </w:rPr>
              <w:t xml:space="preserve">、尾气处理液</w:t>
            </w:r>
            <w:r>
              <w:rPr>
                <w:rFonts w:hint="eastAsia" w:ascii="宋体" w:hAnsi="宋体" w:cs="宋体"/>
                <w:bCs/>
                <w:color w:val="1a1a1a"/>
                <w:sz w:val="24"/>
                <w:szCs w:val="24"/>
                <w:lang w:eastAsia="zh-CN"/>
              </w:rPr>
              <w:t xml:space="preserve">）</w:t>
            </w:r>
            <w:r>
              <w:rPr>
                <w:rFonts w:hint="eastAsia" w:ascii="宋体" w:hAnsi="宋体" w:eastAsia="宋体" w:cs="宋体"/>
                <w:bCs/>
                <w:color w:val="1a1a1a"/>
                <w:sz w:val="24"/>
                <w:szCs w:val="24"/>
              </w:rPr>
              <w:t xml:space="preserve">产品质量检验报告，每提供一年得</w:t>
            </w:r>
            <w:r>
              <w:rPr>
                <w:rFonts w:hint="eastAsia" w:ascii="宋体" w:hAnsi="宋体" w:cs="宋体"/>
                <w:bCs/>
                <w:color w:val="1a1a1a"/>
                <w:sz w:val="24"/>
                <w:szCs w:val="24"/>
                <w:lang w:val="en-US" w:eastAsia="zh-CN"/>
              </w:rPr>
              <w:t xml:space="preserve">3</w:t>
            </w:r>
            <w:r>
              <w:rPr>
                <w:rFonts w:hint="eastAsia" w:ascii="宋体" w:hAnsi="宋体" w:eastAsia="宋体" w:cs="宋体"/>
                <w:bCs/>
                <w:color w:val="1a1a1a"/>
                <w:sz w:val="24"/>
                <w:szCs w:val="24"/>
              </w:rPr>
              <w:t xml:space="preserve">分，最高得</w:t>
            </w:r>
            <w:r>
              <w:rPr>
                <w:rFonts w:hint="eastAsia" w:ascii="宋体" w:hAnsi="宋体" w:cs="宋体"/>
                <w:bCs/>
                <w:color w:val="1a1a1a"/>
                <w:sz w:val="24"/>
                <w:szCs w:val="24"/>
                <w:lang w:val="en-US" w:eastAsia="zh-CN"/>
              </w:rPr>
              <w:t xml:space="preserve">6</w:t>
            </w:r>
            <w:r>
              <w:rPr>
                <w:rFonts w:hint="eastAsia" w:ascii="宋体" w:hAnsi="宋体" w:eastAsia="宋体" w:cs="宋体"/>
                <w:bCs/>
                <w:color w:val="1a1a1a"/>
                <w:sz w:val="24"/>
                <w:szCs w:val="24"/>
              </w:rPr>
              <w:t xml:space="preserve">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
                <w:bCs w:val="0"/>
                <w:color w:val="1a1a1a"/>
                <w:sz w:val="24"/>
                <w:szCs w:val="24"/>
                <w:lang w:val="en-US" w:eastAsia="zh-CN"/>
              </w:rPr>
              <w:t xml:space="preserve">注：投标文件中提出产品质量检验报告并加盖投标人公章，否则不得分。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Cs/>
                <w:color w:val="1a1a1a"/>
                <w:sz w:val="24"/>
                <w:szCs w:val="24"/>
                <w:lang w:val="en-US" w:eastAsia="zh-CN"/>
              </w:rPr>
              <w:t xml:space="preserve">2.</w:t>
            </w:r>
            <w:r>
              <w:rPr>
                <w:rFonts w:hint="eastAsia" w:ascii="宋体" w:hAnsi="宋体" w:eastAsia="宋体" w:cs="宋体"/>
                <w:bCs/>
                <w:color w:val="1a1a1a"/>
                <w:sz w:val="24"/>
                <w:szCs w:val="24"/>
              </w:rPr>
              <w:t xml:space="preserve">采购人现使用车辆为东风汽车，车辆尾气处理液必须保证符合东风汽车的使用标准，</w:t>
            </w:r>
            <w:r>
              <w:rPr>
                <w:rFonts w:hint="eastAsia" w:ascii="宋体" w:hAnsi="宋体" w:cs="宋体"/>
                <w:bCs/>
                <w:color w:val="1a1a1a"/>
                <w:sz w:val="24"/>
                <w:szCs w:val="24"/>
                <w:lang w:val="en-US" w:eastAsia="zh-CN"/>
              </w:rPr>
              <w:t xml:space="preserve">具有国家认可的检测机构出具的</w:t>
            </w:r>
            <w:r>
              <w:rPr>
                <w:rFonts w:hint="eastAsia" w:ascii="宋体" w:hAnsi="宋体" w:eastAsia="宋体" w:cs="宋体"/>
                <w:bCs/>
                <w:color w:val="1a1a1a"/>
                <w:sz w:val="24"/>
                <w:szCs w:val="24"/>
              </w:rPr>
              <w:t xml:space="preserve">报告</w:t>
            </w:r>
            <w:r>
              <w:rPr>
                <w:rFonts w:hint="eastAsia" w:ascii="宋体" w:hAnsi="宋体" w:cs="宋体"/>
                <w:bCs/>
                <w:color w:val="1a1a1a"/>
                <w:sz w:val="24"/>
                <w:szCs w:val="24"/>
                <w:lang w:val="en-US" w:eastAsia="zh-CN"/>
              </w:rPr>
              <w:t xml:space="preserve">的，</w:t>
            </w:r>
            <w:r>
              <w:rPr>
                <w:rFonts w:hint="eastAsia" w:ascii="宋体" w:hAnsi="宋体" w:eastAsia="宋体" w:cs="宋体"/>
                <w:bCs/>
                <w:color w:val="1a1a1a"/>
                <w:sz w:val="24"/>
                <w:szCs w:val="24"/>
              </w:rPr>
              <w:t xml:space="preserve">得4分。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
                <w:bCs w:val="0"/>
                <w:color w:val="1a1a1a"/>
                <w:sz w:val="24"/>
                <w:szCs w:val="24"/>
                <w:lang w:val="en-US" w:eastAsia="zh-CN"/>
              </w:rPr>
              <w:t xml:space="preserve">注：投标文件中提出报告并加盖投标人公章，否则不得分。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10</w:t>
            </w:r>
            <w:r>
              <w:rPr>
                <w:rFonts w:ascii="宋体" w:hAnsi="宋体" w:eastAsia="宋体" w:cs="宋体"/>
                <w:bCs/>
                <w:color w:val="1a1a1a"/>
                <w:sz w:val="24"/>
                <w:szCs w:val="24"/>
                <w:lang w:val="en-US" w:eastAsia="zh-CN"/>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iCs/>
                <w:color w:val="1a1a1a"/>
                <w:sz w:val="24"/>
                <w:szCs w:val="24"/>
              </w:rPr>
            </w:pPr>
            <w:r>
              <w:rPr>
                <w:rFonts w:hint="eastAsia" w:ascii="宋体" w:hAnsi="宋体" w:eastAsia="宋体" w:cs="宋体"/>
                <w:bCs/>
                <w:iCs/>
                <w:color w:val="1a1a1a"/>
                <w:sz w:val="24"/>
                <w:szCs w:val="24"/>
              </w:rPr>
              <w:t xml:space="preserve">否</w:t>
            </w:r>
            <w:r>
              <w:rPr>
                <w:rFonts w:hint="eastAsia" w:ascii="宋体" w:hAnsi="宋体" w:eastAsia="宋体" w:cs="宋体"/>
                <w:bCs/>
                <w:iCs/>
                <w:color w:val="1a1a1a"/>
                <w:sz w:val="24"/>
                <w:szCs w:val="24"/>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iCs/>
                <w:color w:val="1a1a1a"/>
                <w:sz w:val="24"/>
                <w:szCs w:val="24"/>
              </w:rPr>
            </w:pPr>
            <w:r>
              <w:rPr>
                <w:rFonts w:hint="eastAsia" w:ascii="宋体" w:hAnsi="宋体" w:eastAsia="宋体" w:cs="宋体"/>
                <w:bCs/>
                <w:iCs/>
                <w:color w:val="1a1a1a"/>
                <w:sz w:val="24"/>
                <w:szCs w:val="24"/>
              </w:rPr>
              <w:t xml:space="preserve">是</w:t>
            </w:r>
            <w:r>
              <w:rPr>
                <w:rFonts w:hint="eastAsia" w:ascii="宋体" w:hAnsi="宋体" w:eastAsia="宋体" w:cs="宋体"/>
                <w:bCs/>
                <w:iCs/>
                <w:color w:val="1a1a1a"/>
                <w:sz w:val="24"/>
                <w:szCs w:val="24"/>
              </w:rPr>
            </w:r>
            <w:r/>
          </w:p>
        </w:tc>
      </w:tr>
      <w:tr>
        <w:trPr>
          <w:trHeight w:val="567"/>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lang w:eastAsia="zh-CN"/>
              </w:rPr>
            </w:pPr>
            <w:r>
              <w:rPr>
                <w:rFonts w:hint="eastAsia" w:ascii="宋体" w:hAnsi="宋体" w:eastAsia="宋体" w:cs="宋体"/>
                <w:bCs/>
                <w:color w:val="1a1a1a"/>
                <w:sz w:val="24"/>
                <w:szCs w:val="24"/>
              </w:rPr>
              <w:t xml:space="preserve">3.</w:t>
            </w:r>
            <w:r>
              <w:rPr>
                <w:rFonts w:hint="eastAsia" w:ascii="宋体" w:hAnsi="宋体" w:cs="宋体"/>
                <w:bCs/>
                <w:color w:val="1a1a1a"/>
                <w:sz w:val="24"/>
                <w:szCs w:val="24"/>
                <w:lang w:val="en-US" w:eastAsia="zh-CN"/>
              </w:rPr>
              <w:t xml:space="preserve">3</w:t>
            </w:r>
            <w:r>
              <w:rPr>
                <w:rFonts w:hint="eastAsia" w:ascii="宋体" w:hAnsi="宋体" w:eastAsia="宋体" w:cs="宋体"/>
                <w:bCs/>
                <w:color w:val="1a1a1a"/>
                <w:sz w:val="24"/>
                <w:szCs w:val="24"/>
                <w:lang w:eastAsia="zh-CN"/>
              </w:rPr>
            </w:r>
            <w:r/>
          </w:p>
        </w:tc>
        <w:tc>
          <w:tcPr>
            <w:tcW w:w="1116"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相关保障</w:t>
            </w:r>
            <w:r>
              <w:rPr>
                <w:rFonts w:hint="eastAsia" w:ascii="宋体" w:hAnsi="宋体" w:eastAsia="宋体" w:cs="宋体"/>
                <w:bCs/>
                <w:color w:val="1a1a1a"/>
                <w:sz w:val="24"/>
                <w:szCs w:val="24"/>
              </w:rPr>
            </w:r>
            <w:r/>
          </w:p>
        </w:tc>
        <w:tc>
          <w:tcPr>
            <w:tcW w:w="4518" w:type="dxa"/>
            <w:vAlign w:val="center"/>
            <w:textDirection w:val="lrTb"/>
            <w:noWrap w:val="false"/>
          </w:tcPr>
          <w:p>
            <w:pPr>
              <w:pStyle w:val="702"/>
              <w:jc w:val="both"/>
              <w:keepLines w:val="0"/>
              <w:keepNext w:val="0"/>
              <w:pageBreakBefore w:val="0"/>
              <w:spacing w:line="360" w:lineRule="auto"/>
              <w:rPr>
                <w:rFonts w:hint="eastAsia" w:ascii="宋体" w:hAnsi="宋体" w:eastAsia="宋体" w:cs="宋体"/>
                <w:bCs/>
                <w:color w:val="1a1a1a"/>
                <w:sz w:val="24"/>
                <w:szCs w:val="24"/>
                <w:lang w:eastAsia="zh-CN"/>
              </w:rPr>
            </w:pPr>
            <w:r>
              <w:rPr>
                <w:rFonts w:hint="eastAsia" w:ascii="宋体" w:hAnsi="宋体" w:eastAsia="宋体" w:cs="宋体"/>
                <w:bCs/>
                <w:color w:val="1a1a1a"/>
                <w:sz w:val="24"/>
                <w:szCs w:val="24"/>
              </w:rPr>
              <w:t xml:space="preserve">1.</w:t>
            </w:r>
            <w:r>
              <w:rPr>
                <w:rFonts w:hint="eastAsia" w:ascii="宋体" w:hAnsi="宋体" w:eastAsia="宋体" w:cs="宋体"/>
                <w:bCs/>
                <w:color w:val="1a1a1a"/>
                <w:sz w:val="24"/>
                <w:szCs w:val="24"/>
                <w:lang w:eastAsia="zh-CN"/>
              </w:rPr>
              <w:t xml:space="preserve">投标人</w:t>
            </w:r>
            <w:r>
              <w:rPr>
                <w:rFonts w:hint="eastAsia" w:ascii="宋体" w:hAnsi="宋体" w:eastAsia="宋体" w:cs="宋体"/>
                <w:bCs/>
                <w:color w:val="1a1a1a"/>
                <w:sz w:val="24"/>
                <w:szCs w:val="24"/>
              </w:rPr>
              <w:t xml:space="preserve">在项目实施地有自有油库作为保障</w:t>
            </w:r>
            <w:r>
              <w:rPr>
                <w:rFonts w:hint="eastAsia" w:ascii="宋体" w:hAnsi="宋体" w:cs="宋体"/>
                <w:bCs/>
                <w:color w:val="1a1a1a"/>
                <w:sz w:val="24"/>
                <w:szCs w:val="24"/>
                <w:lang w:val="en-US" w:eastAsia="zh-CN"/>
              </w:rPr>
              <w:t xml:space="preserve">的</w:t>
            </w:r>
            <w:r>
              <w:rPr>
                <w:rFonts w:hint="eastAsia" w:ascii="宋体" w:hAnsi="宋体" w:eastAsia="宋体" w:cs="宋体"/>
                <w:bCs/>
                <w:color w:val="1a1a1a"/>
                <w:sz w:val="24"/>
                <w:szCs w:val="24"/>
              </w:rPr>
              <w:t xml:space="preserve">，得3分</w:t>
            </w:r>
            <w:r>
              <w:rPr>
                <w:rFonts w:hint="eastAsia" w:ascii="宋体" w:hAnsi="宋体" w:cs="宋体"/>
                <w:bCs/>
                <w:color w:val="1a1a1a"/>
                <w:sz w:val="24"/>
                <w:szCs w:val="24"/>
                <w:lang w:eastAsia="zh-CN"/>
              </w:rPr>
              <w:t xml:space="preserve">。</w:t>
            </w:r>
            <w:r>
              <w:rPr>
                <w:rFonts w:hint="eastAsia" w:ascii="宋体" w:hAnsi="宋体" w:eastAsia="宋体" w:cs="宋体"/>
                <w:bCs/>
                <w:color w:val="1a1a1a"/>
                <w:sz w:val="24"/>
                <w:szCs w:val="24"/>
                <w:lang w:eastAsia="zh-CN"/>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lang w:val="en-US" w:eastAsia="zh-CN"/>
              </w:rPr>
              <w:t xml:space="preserve">2</w:t>
            </w:r>
            <w:r>
              <w:rPr>
                <w:rFonts w:hint="eastAsia" w:ascii="宋体" w:hAnsi="宋体" w:eastAsia="宋体" w:cs="宋体"/>
                <w:bCs/>
                <w:color w:val="1a1a1a"/>
                <w:sz w:val="24"/>
                <w:szCs w:val="24"/>
              </w:rPr>
              <w:t xml:space="preserve">.</w:t>
            </w:r>
            <w:r>
              <w:rPr>
                <w:rFonts w:hint="eastAsia" w:ascii="宋体" w:hAnsi="宋体" w:eastAsia="宋体" w:cs="宋体"/>
                <w:bCs/>
                <w:color w:val="1a1a1a"/>
                <w:sz w:val="24"/>
                <w:szCs w:val="24"/>
                <w:lang w:eastAsia="zh-CN"/>
              </w:rPr>
              <w:t xml:space="preserve">投标人</w:t>
            </w:r>
            <w:r>
              <w:rPr>
                <w:rFonts w:hint="eastAsia" w:ascii="宋体" w:hAnsi="宋体" w:eastAsia="宋体" w:cs="宋体"/>
                <w:bCs/>
                <w:color w:val="1a1a1a"/>
                <w:sz w:val="24"/>
                <w:szCs w:val="24"/>
              </w:rPr>
              <w:t xml:space="preserve">提供有效的加油场所有害因素检测报告的，得3分。</w:t>
            </w:r>
            <w:r>
              <w:rPr>
                <w:rFonts w:hint="eastAsia" w:ascii="宋体" w:hAnsi="宋体" w:eastAsia="宋体" w:cs="宋体"/>
                <w:bCs/>
                <w:color w:val="1a1a1a"/>
                <w:sz w:val="24"/>
                <w:szCs w:val="24"/>
              </w:rPr>
            </w:r>
            <w:r/>
          </w:p>
          <w:p>
            <w:pPr>
              <w:pStyle w:val="702"/>
              <w:jc w:val="both"/>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cs="宋体"/>
                <w:b/>
                <w:bCs w:val="0"/>
                <w:color w:val="1a1a1a"/>
                <w:sz w:val="24"/>
                <w:szCs w:val="24"/>
                <w:lang w:val="en-US" w:eastAsia="zh-CN"/>
              </w:rPr>
              <w:t xml:space="preserve">注：投标文件中提出相关证明材料并加盖投标人公章，否则不得分。</w:t>
            </w:r>
            <w:r>
              <w:rPr>
                <w:rFonts w:hint="eastAsia" w:ascii="宋体" w:hAnsi="宋体" w:eastAsia="宋体" w:cs="宋体"/>
                <w:bCs/>
                <w:color w:val="1a1a1a"/>
                <w:sz w:val="24"/>
                <w:szCs w:val="24"/>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rPr>
            </w:pPr>
            <w:r>
              <w:rPr>
                <w:rFonts w:hint="eastAsia" w:ascii="宋体" w:hAnsi="宋体" w:eastAsia="宋体" w:cs="宋体"/>
                <w:bCs/>
                <w:color w:val="1a1a1a"/>
                <w:sz w:val="24"/>
                <w:szCs w:val="24"/>
              </w:rPr>
              <w:t xml:space="preserve">0</w:t>
            </w:r>
            <w:r>
              <w:rPr>
                <w:rFonts w:hint="eastAsia" w:ascii="宋体" w:hAnsi="宋体" w:eastAsia="宋体" w:cs="宋体"/>
                <w:bCs/>
                <w:color w:val="1a1a1a"/>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color w:val="1a1a1a"/>
                <w:sz w:val="24"/>
                <w:szCs w:val="24"/>
                <w:lang w:val="en-US" w:eastAsia="zh-CN"/>
              </w:rPr>
            </w:pPr>
            <w:r>
              <w:rPr>
                <w:rFonts w:hint="eastAsia" w:ascii="宋体" w:hAnsi="宋体" w:cs="宋体"/>
                <w:bCs/>
                <w:color w:val="1a1a1a"/>
                <w:sz w:val="24"/>
                <w:szCs w:val="24"/>
                <w:lang w:val="en-US" w:eastAsia="zh-CN"/>
              </w:rPr>
              <w:t xml:space="preserve">6</w:t>
            </w:r>
            <w:r>
              <w:rPr>
                <w:rFonts w:hint="eastAsia" w:ascii="宋体" w:hAnsi="宋体" w:eastAsia="宋体" w:cs="宋体"/>
                <w:bCs/>
                <w:color w:val="1a1a1a"/>
                <w:sz w:val="24"/>
                <w:szCs w:val="24"/>
                <w:lang w:val="en-US" w:eastAsia="zh-CN"/>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iCs/>
                <w:color w:val="1a1a1a"/>
                <w:sz w:val="24"/>
                <w:szCs w:val="24"/>
              </w:rPr>
            </w:pPr>
            <w:r>
              <w:rPr>
                <w:rFonts w:hint="eastAsia" w:ascii="宋体" w:hAnsi="宋体" w:eastAsia="宋体" w:cs="宋体"/>
                <w:bCs/>
                <w:iCs/>
                <w:color w:val="1a1a1a"/>
                <w:sz w:val="24"/>
                <w:szCs w:val="24"/>
              </w:rPr>
              <w:t xml:space="preserve">否</w:t>
            </w:r>
            <w:r>
              <w:rPr>
                <w:rFonts w:hint="eastAsia" w:ascii="宋体" w:hAnsi="宋体" w:eastAsia="宋体" w:cs="宋体"/>
                <w:bCs/>
                <w:iCs/>
                <w:color w:val="1a1a1a"/>
                <w:sz w:val="24"/>
                <w:szCs w:val="24"/>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Cs/>
                <w:iCs/>
                <w:color w:val="1a1a1a"/>
                <w:sz w:val="24"/>
                <w:szCs w:val="24"/>
              </w:rPr>
            </w:pPr>
            <w:r>
              <w:rPr>
                <w:rFonts w:hint="eastAsia" w:ascii="宋体" w:hAnsi="宋体" w:eastAsia="宋体" w:cs="宋体"/>
                <w:bCs/>
                <w:iCs/>
                <w:color w:val="1a1a1a"/>
                <w:sz w:val="24"/>
                <w:szCs w:val="24"/>
              </w:rPr>
              <w:t xml:space="preserve">是</w:t>
            </w:r>
            <w:r>
              <w:rPr>
                <w:rFonts w:hint="eastAsia" w:ascii="宋体" w:hAnsi="宋体" w:eastAsia="宋体" w:cs="宋体"/>
                <w:bCs/>
                <w:iCs/>
                <w:color w:val="1a1a1a"/>
                <w:sz w:val="24"/>
                <w:szCs w:val="24"/>
              </w:rPr>
            </w:r>
            <w:r/>
          </w:p>
        </w:tc>
      </w:tr>
      <w:tr>
        <w:trPr>
          <w:trHeight w:val="567"/>
        </w:trPr>
        <w:tc>
          <w:tcPr>
            <w:tcW w:w="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bCs w:val="0"/>
                <w:color w:val="1a1a1a"/>
                <w:sz w:val="24"/>
                <w:szCs w:val="24"/>
              </w:rPr>
            </w:pPr>
            <w:r>
              <w:rPr>
                <w:rFonts w:hint="eastAsia" w:ascii="宋体" w:hAnsi="宋体" w:eastAsia="宋体" w:cs="宋体"/>
                <w:b/>
                <w:bCs w:val="0"/>
                <w:color w:val="1a1a1a"/>
                <w:sz w:val="24"/>
                <w:szCs w:val="24"/>
              </w:rPr>
            </w:r>
            <w:r/>
          </w:p>
        </w:tc>
        <w:tc>
          <w:tcPr>
            <w:tcW w:w="1116"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bCs w:val="0"/>
                <w:color w:val="1a1a1a"/>
                <w:sz w:val="24"/>
                <w:szCs w:val="24"/>
              </w:rPr>
            </w:pPr>
            <w:r>
              <w:rPr>
                <w:rFonts w:hint="eastAsia" w:ascii="宋体" w:hAnsi="宋体" w:eastAsia="宋体" w:cs="宋体"/>
                <w:b/>
                <w:bCs w:val="0"/>
                <w:color w:val="1a1a1a"/>
                <w:sz w:val="24"/>
                <w:szCs w:val="24"/>
              </w:rPr>
            </w:r>
            <w:r/>
          </w:p>
        </w:tc>
        <w:tc>
          <w:tcPr>
            <w:tcW w:w="451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bCs w:val="0"/>
                <w:color w:val="1a1a1a"/>
                <w:sz w:val="24"/>
                <w:szCs w:val="24"/>
              </w:rPr>
            </w:pPr>
            <w:r>
              <w:rPr>
                <w:rFonts w:hint="eastAsia" w:ascii="宋体" w:hAnsi="宋体" w:eastAsia="宋体" w:cs="宋体"/>
                <w:b/>
                <w:bCs w:val="0"/>
                <w:color w:val="1a1a1a"/>
                <w:sz w:val="24"/>
                <w:szCs w:val="24"/>
              </w:rPr>
              <w:t xml:space="preserve">合计</w:t>
            </w:r>
            <w:r>
              <w:rPr>
                <w:rFonts w:hint="eastAsia" w:ascii="宋体" w:hAnsi="宋体" w:eastAsia="宋体" w:cs="宋体"/>
                <w:b/>
                <w:bCs w:val="0"/>
                <w:color w:val="1a1a1a"/>
                <w:sz w:val="24"/>
                <w:szCs w:val="24"/>
              </w:rPr>
            </w:r>
            <w:r/>
          </w:p>
        </w:tc>
        <w:tc>
          <w:tcPr>
            <w:tcW w:w="587"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bCs w:val="0"/>
                <w:color w:val="1a1a1a"/>
                <w:sz w:val="24"/>
                <w:szCs w:val="24"/>
              </w:rPr>
            </w:pPr>
            <w:r>
              <w:rPr>
                <w:rFonts w:hint="eastAsia" w:ascii="宋体" w:hAnsi="宋体" w:eastAsia="宋体" w:cs="宋体"/>
                <w:b/>
                <w:bCs w:val="0"/>
                <w:color w:val="1a1a1a"/>
                <w:sz w:val="24"/>
                <w:szCs w:val="24"/>
              </w:rPr>
              <w:t xml:space="preserve">0</w:t>
            </w:r>
            <w:r>
              <w:rPr>
                <w:rFonts w:hint="eastAsia" w:ascii="宋体" w:hAnsi="宋体" w:eastAsia="宋体" w:cs="宋体"/>
                <w:b/>
                <w:bCs w:val="0"/>
                <w:color w:val="1a1a1a"/>
                <w:sz w:val="24"/>
                <w:szCs w:val="24"/>
              </w:rPr>
            </w:r>
            <w:r/>
          </w:p>
        </w:tc>
        <w:tc>
          <w:tcPr>
            <w:tcW w:w="538"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bCs w:val="0"/>
                <w:sz w:val="24"/>
                <w:szCs w:val="24"/>
              </w:rPr>
            </w:pPr>
            <w:r>
              <w:rPr>
                <w:rFonts w:hint="eastAsia" w:ascii="宋体" w:hAnsi="宋体" w:eastAsia="宋体" w:cs="宋体"/>
                <w:b/>
                <w:bCs w:val="0"/>
                <w:color w:val="1a1a1a"/>
                <w:sz w:val="24"/>
                <w:szCs w:val="24"/>
              </w:rPr>
              <w:t xml:space="preserve">100</w:t>
            </w:r>
            <w:r>
              <w:rPr>
                <w:rFonts w:hint="eastAsia" w:ascii="宋体" w:hAnsi="宋体" w:eastAsia="宋体" w:cs="宋体"/>
                <w:b/>
                <w:bCs w:val="0"/>
                <w:sz w:val="24"/>
                <w:szCs w:val="24"/>
              </w:rPr>
            </w:r>
            <w:r/>
          </w:p>
        </w:tc>
        <w:tc>
          <w:tcPr>
            <w:tcW w:w="662"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bCs w:val="0"/>
                <w:iCs/>
                <w:color w:val="1a1a1a"/>
                <w:sz w:val="24"/>
                <w:szCs w:val="24"/>
              </w:rPr>
            </w:pPr>
            <w:r>
              <w:rPr>
                <w:rFonts w:hint="eastAsia" w:ascii="宋体" w:hAnsi="宋体" w:eastAsia="宋体" w:cs="宋体"/>
                <w:b/>
                <w:bCs w:val="0"/>
                <w:iCs/>
                <w:color w:val="1a1a1a"/>
                <w:sz w:val="24"/>
                <w:szCs w:val="24"/>
              </w:rPr>
            </w:r>
            <w:r/>
          </w:p>
        </w:tc>
        <w:tc>
          <w:tcPr>
            <w:tcW w:w="660" w:type="dxa"/>
            <w:vAlign w:val="center"/>
            <w:textDirection w:val="lrTb"/>
            <w:noWrap w:val="false"/>
          </w:tcPr>
          <w:p>
            <w:pPr>
              <w:pStyle w:val="702"/>
              <w:jc w:val="center"/>
              <w:keepLines w:val="0"/>
              <w:keepNext w:val="0"/>
              <w:pageBreakBefore w:val="0"/>
              <w:spacing w:line="360" w:lineRule="auto"/>
              <w:rPr>
                <w:rFonts w:hint="eastAsia" w:ascii="宋体" w:hAnsi="宋体" w:eastAsia="宋体" w:cs="宋体"/>
                <w:b/>
                <w:bCs w:val="0"/>
                <w:iCs/>
                <w:color w:val="1a1a1a"/>
                <w:sz w:val="24"/>
                <w:szCs w:val="24"/>
              </w:rPr>
            </w:pPr>
            <w:r>
              <w:rPr>
                <w:rFonts w:hint="eastAsia" w:ascii="宋体" w:hAnsi="宋体" w:eastAsia="宋体" w:cs="宋体"/>
                <w:b/>
                <w:bCs w:val="0"/>
                <w:iCs/>
                <w:color w:val="1a1a1a"/>
                <w:sz w:val="24"/>
                <w:szCs w:val="24"/>
              </w:rPr>
            </w:r>
            <w:r/>
          </w:p>
        </w:tc>
      </w:tr>
    </w:tbl>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3"/>
        <w:rPr>
          <w:rFonts w:hint="eastAsia" w:ascii="黑体" w:eastAsia="黑体"/>
          <w:bCs/>
          <w:sz w:val="44"/>
        </w:rPr>
      </w:pPr>
      <w:r>
        <w:rPr>
          <w:rFonts w:hint="eastAsia" w:ascii="黑体" w:eastAsia="黑体"/>
          <w:bCs/>
          <w:sz w:val="44"/>
        </w:rPr>
        <w:t xml:space="preserve">第六章  投标</w:t>
      </w:r>
      <w:bookmarkEnd w:id="188"/>
      <w:r/>
      <w:bookmarkEnd w:id="189"/>
      <w:r/>
      <w:bookmarkEnd w:id="190"/>
      <w:r>
        <w:rPr>
          <w:rFonts w:hint="eastAsia" w:ascii="黑体" w:eastAsia="黑体"/>
          <w:bCs/>
          <w:sz w:val="44"/>
        </w:rPr>
        <w:t xml:space="preserve">文件格式 </w:t>
      </w:r>
      <w:r>
        <w:rPr>
          <w:rFonts w:hint="eastAsia" w:ascii="黑体" w:eastAsia="黑体"/>
          <w:bCs/>
          <w:sz w:val="44"/>
        </w:rPr>
      </w:r>
      <w:r/>
    </w:p>
    <w:p>
      <w:pPr>
        <w:pStyle w:val="702"/>
        <w:jc w:val="center"/>
        <w:rPr>
          <w:rFonts w:hint="eastAsia" w:ascii="宋体" w:hAnsi="宋体"/>
          <w:b/>
          <w:sz w:val="72"/>
        </w:rPr>
      </w:pPr>
      <w:r/>
      <w:bookmarkStart w:id="249" w:name="_Hlt26955039"/>
      <w:r/>
      <w:bookmarkEnd w:id="249"/>
      <w:r/>
      <w:bookmarkStart w:id="250" w:name="_Toc26554094"/>
      <w:r/>
      <w:bookmarkStart w:id="251" w:name="_Toc49090576"/>
      <w:r/>
      <w:bookmarkStart w:id="252" w:name="_Toc120614282"/>
      <w:r/>
      <w:bookmarkStart w:id="253" w:name="_Hlt26671244"/>
      <w:r/>
      <w:bookmarkEnd w:id="253"/>
      <w:r>
        <w:rPr>
          <w:rFonts w:hint="eastAsia" w:ascii="宋体" w:hAnsi="宋体"/>
          <w:b/>
          <w:sz w:val="72"/>
        </w:rPr>
      </w:r>
      <w:r/>
    </w:p>
    <w:p>
      <w:pPr>
        <w:pStyle w:val="70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02"/>
        <w:jc w:val="center"/>
        <w:rPr>
          <w:rFonts w:hint="eastAsia" w:ascii="宋体" w:hAnsi="宋体"/>
          <w:b/>
          <w:sz w:val="72"/>
        </w:rPr>
      </w:pPr>
      <w:r>
        <w:rPr>
          <w:rFonts w:hint="eastAsia" w:ascii="宋体" w:hAnsi="宋体"/>
          <w:b/>
          <w:sz w:val="72"/>
        </w:rPr>
      </w:r>
      <w:r/>
    </w:p>
    <w:p>
      <w:pPr>
        <w:pStyle w:val="702"/>
        <w:jc w:val="center"/>
        <w:rPr>
          <w:rFonts w:hint="eastAsia" w:ascii="宋体" w:hAnsi="宋体"/>
          <w:b/>
          <w:sz w:val="72"/>
        </w:rPr>
      </w:pPr>
      <w:r>
        <w:rPr>
          <w:rFonts w:hint="eastAsia" w:ascii="宋体" w:hAnsi="宋体"/>
          <w:b/>
          <w:sz w:val="72"/>
        </w:rPr>
      </w:r>
      <w:r/>
    </w:p>
    <w:p>
      <w:pPr>
        <w:pStyle w:val="702"/>
        <w:jc w:val="center"/>
        <w:rPr>
          <w:rFonts w:hint="eastAsia" w:ascii="宋体" w:hAnsi="宋体"/>
          <w:b/>
          <w:sz w:val="36"/>
        </w:rPr>
      </w:pPr>
      <w:r>
        <w:rPr>
          <w:rFonts w:hint="eastAsia" w:ascii="宋体" w:hAnsi="宋体"/>
          <w:b/>
          <w:sz w:val="36"/>
        </w:rPr>
      </w:r>
      <w:r/>
    </w:p>
    <w:p>
      <w:pPr>
        <w:pStyle w:val="702"/>
        <w:jc w:val="center"/>
        <w:rPr>
          <w:rFonts w:hint="eastAsia" w:ascii="宋体" w:hAnsi="宋体"/>
          <w:b/>
          <w:sz w:val="36"/>
        </w:rPr>
      </w:pPr>
      <w:r>
        <w:rPr>
          <w:rFonts w:hint="eastAsia" w:ascii="宋体" w:hAnsi="宋体"/>
          <w:b/>
          <w:sz w:val="36"/>
        </w:rPr>
      </w:r>
      <w:r/>
    </w:p>
    <w:p>
      <w:pPr>
        <w:pStyle w:val="702"/>
        <w:jc w:val="center"/>
        <w:rPr>
          <w:rFonts w:hint="eastAsia" w:ascii="宋体" w:hAnsi="宋体"/>
          <w:b/>
          <w:sz w:val="36"/>
        </w:rPr>
      </w:pPr>
      <w:r>
        <w:rPr>
          <w:rFonts w:hint="eastAsia" w:ascii="宋体" w:hAnsi="宋体"/>
          <w:b/>
          <w:sz w:val="36"/>
        </w:rPr>
      </w:r>
      <w:r/>
    </w:p>
    <w:p>
      <w:pPr>
        <w:pStyle w:val="70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0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0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02"/>
        <w:jc w:val="center"/>
        <w:spacing w:line="440" w:lineRule="exact"/>
        <w:rPr>
          <w:rFonts w:hint="eastAsia" w:ascii="宋体" w:hAnsi="宋体"/>
          <w:b/>
          <w:bCs/>
          <w:sz w:val="32"/>
          <w:szCs w:val="32"/>
        </w:rPr>
      </w:pPr>
      <w:r>
        <w:rPr>
          <w:rFonts w:hint="eastAsia" w:ascii="宋体" w:hAnsi="宋体"/>
          <w:b/>
          <w:bCs/>
          <w:sz w:val="32"/>
          <w:szCs w:val="32"/>
        </w:rPr>
      </w:r>
      <w:r/>
    </w:p>
    <w:p>
      <w:pPr>
        <w:pStyle w:val="702"/>
        <w:spacing w:line="440" w:lineRule="exact"/>
        <w:rPr>
          <w:rFonts w:ascii="宋体" w:hAnsi="宋体"/>
        </w:rPr>
      </w:pPr>
      <w:r>
        <w:rPr>
          <w:rFonts w:ascii="宋体" w:hAnsi="宋体"/>
        </w:rPr>
      </w:r>
      <w:r/>
    </w:p>
    <w:p>
      <w:pPr>
        <w:pStyle w:val="70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2"/>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02"/>
        <w:jc w:val="center"/>
        <w:spacing w:line="440" w:lineRule="exact"/>
        <w:rPr>
          <w:rFonts w:hint="eastAsia" w:ascii="宋体" w:hAnsi="宋体"/>
          <w:b/>
          <w:bCs/>
          <w:sz w:val="32"/>
          <w:szCs w:val="32"/>
        </w:rPr>
      </w:pPr>
      <w:r>
        <w:rPr>
          <w:rFonts w:hint="eastAsia" w:ascii="宋体" w:hAnsi="宋体"/>
          <w:b/>
          <w:bCs/>
          <w:sz w:val="32"/>
          <w:szCs w:val="32"/>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702"/>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702"/>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702"/>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02"/>
        <w:ind w:firstLine="480"/>
        <w:spacing w:line="440" w:lineRule="exact"/>
        <w:rPr>
          <w:rFonts w:hint="eastAsia" w:ascii="宋体" w:hAnsi="宋体"/>
          <w:sz w:val="24"/>
        </w:rPr>
      </w:pPr>
      <w:r>
        <w:rPr>
          <w:rFonts w:hint="eastAsia" w:ascii="宋体" w:hAnsi="宋体"/>
          <w:i/>
          <w:sz w:val="24"/>
          <w:u w:val="single"/>
        </w:rPr>
        <w:t xml:space="preserve">十一、开标一览表</w:t>
      </w:r>
      <w:r>
        <w:rPr>
          <w:rFonts w:hint="eastAsia" w:ascii="宋体" w:hAnsi="宋体"/>
          <w:sz w:val="24"/>
        </w:rPr>
      </w:r>
      <w:r/>
    </w:p>
    <w:p>
      <w:pPr>
        <w:pStyle w:val="702"/>
        <w:ind w:firstLine="480"/>
        <w:spacing w:line="440" w:lineRule="exact"/>
        <w:rPr>
          <w:rFonts w:hint="eastAsia" w:ascii="宋体" w:hAnsi="宋体" w:eastAsia="宋体" w:cs="宋体"/>
          <w:b w:val="0"/>
          <w:bCs/>
          <w:i/>
          <w:sz w:val="24"/>
          <w:szCs w:val="24"/>
          <w:u w:val="single"/>
        </w:rPr>
      </w:pPr>
      <w:r>
        <w:rPr>
          <w:rFonts w:hint="eastAsia" w:ascii="宋体" w:hAnsi="宋体" w:eastAsia="宋体" w:cs="宋体"/>
          <w:b w:val="0"/>
          <w:bCs/>
          <w:sz w:val="24"/>
          <w:szCs w:val="24"/>
        </w:rPr>
        <w:t xml:space="preserve">十</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rPr>
        <w:t xml:space="preserve">、投标（响应）文件通用模版编制和评审要求</w:t>
      </w:r>
      <w:r>
        <w:rPr>
          <w:rFonts w:hint="eastAsia" w:ascii="宋体" w:hAnsi="宋体" w:eastAsia="宋体" w:cs="宋体"/>
          <w:b w:val="0"/>
          <w:bCs/>
          <w:i/>
          <w:sz w:val="24"/>
          <w:szCs w:val="24"/>
          <w:u w:val="single"/>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rPr>
          <w:rFonts w:ascii="黑体" w:hAnsi="黑体" w:eastAsia="黑体"/>
          <w:i/>
          <w:sz w:val="32"/>
          <w:szCs w:val="32"/>
          <w:u w:val="single"/>
        </w:rPr>
      </w:pPr>
      <w:r/>
      <w:bookmarkEnd w:id="250"/>
      <w:r/>
      <w:bookmarkEnd w:id="251"/>
      <w:r/>
      <w:bookmarkEnd w:id="252"/>
      <w:r/>
      <w:bookmarkStart w:id="254"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0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0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67"/>
        <w:ind w:firstLine="480"/>
        <w:spacing w:line="460" w:lineRule="exact"/>
      </w:pPr>
      <w:r/>
      <w:r/>
    </w:p>
    <w:p>
      <w:pPr>
        <w:pStyle w:val="767"/>
        <w:ind w:firstLine="480"/>
        <w:spacing w:line="460" w:lineRule="exact"/>
      </w:pPr>
      <w:r>
        <w:rPr>
          <w:rFonts w:hint="eastAsia"/>
        </w:rPr>
        <w:t xml:space="preserve">致：常州市政府采购中心</w:t>
      </w:r>
      <w:r/>
    </w:p>
    <w:p>
      <w:pPr>
        <w:pStyle w:val="767"/>
        <w:ind w:firstLine="840"/>
        <w:spacing w:line="460" w:lineRule="exact"/>
        <w:rPr>
          <w:u w:val="single"/>
        </w:rPr>
      </w:pPr>
      <w:r>
        <w:rPr>
          <w:rFonts w:hint="eastAsia"/>
          <w:u w:val="single"/>
        </w:rPr>
        <w:t xml:space="preserve">（采购人名称）</w:t>
      </w:r>
      <w:r>
        <w:rPr>
          <w:u w:val="single"/>
        </w:rPr>
      </w:r>
      <w:r/>
    </w:p>
    <w:p>
      <w:pPr>
        <w:pStyle w:val="767"/>
        <w:ind w:firstLine="480"/>
        <w:spacing w:line="460" w:lineRule="exact"/>
      </w:pPr>
      <w:r/>
      <w:r/>
    </w:p>
    <w:p>
      <w:pPr>
        <w:pStyle w:val="767"/>
        <w:ind w:firstLine="480"/>
        <w:spacing w:line="460" w:lineRule="exact"/>
      </w:pPr>
      <w:r>
        <w:rPr>
          <w:rFonts w:hint="eastAsia"/>
        </w:rPr>
        <w:t xml:space="preserve">按照《中华人民共和国政府采购法》第二十二条和招标文件的规定，我单位郑重声明如下：</w:t>
      </w:r>
      <w:r/>
    </w:p>
    <w:p>
      <w:pPr>
        <w:pStyle w:val="76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67"/>
        <w:ind w:firstLine="480"/>
        <w:spacing w:line="460" w:lineRule="exact"/>
      </w:pPr>
      <w:r>
        <w:rPr>
          <w:rFonts w:hint="eastAsia"/>
        </w:rPr>
        <w:t xml:space="preserve">二、我单位具有良好的商业信誉（指投标人经营状况良好，无本资格声明第十条情形）和健全的财务会计制度。</w:t>
      </w:r>
      <w:r/>
    </w:p>
    <w:p>
      <w:pPr>
        <w:pStyle w:val="767"/>
        <w:ind w:firstLine="480"/>
        <w:spacing w:line="460" w:lineRule="exact"/>
      </w:pPr>
      <w:r>
        <w:rPr>
          <w:rFonts w:hint="eastAsia"/>
        </w:rPr>
        <w:t xml:space="preserve">三、我单位依法进行纳税和社会保险申报并实际履行了义务。</w:t>
      </w:r>
      <w:r/>
    </w:p>
    <w:p>
      <w:pPr>
        <w:pStyle w:val="76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67"/>
        <w:ind w:firstLine="480"/>
        <w:spacing w:line="460" w:lineRule="exact"/>
      </w:pPr>
      <w:r>
        <w:rPr>
          <w:rFonts w:hint="eastAsia"/>
        </w:rPr>
        <w:t xml:space="preserve">主要设备有：</w:t>
      </w:r>
      <w:r>
        <w:rPr>
          <w:u w:val="single"/>
        </w:rPr>
        <w:t xml:space="preserve">            </w:t>
      </w:r>
      <w:r/>
    </w:p>
    <w:p>
      <w:pPr>
        <w:pStyle w:val="767"/>
        <w:ind w:firstLine="480"/>
        <w:spacing w:line="460" w:lineRule="exact"/>
      </w:pPr>
      <w:r>
        <w:rPr>
          <w:rFonts w:hint="eastAsia"/>
        </w:rPr>
        <w:t xml:space="preserve">主要专业技术能力有</w:t>
      </w:r>
      <w:r>
        <w:rPr>
          <w:rFonts w:hint="eastAsia"/>
          <w:u w:val="single"/>
        </w:rPr>
        <w:t xml:space="preserve">                 </w:t>
      </w:r>
      <w:r/>
    </w:p>
    <w:p>
      <w:pPr>
        <w:pStyle w:val="76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67"/>
        <w:ind w:firstLine="480"/>
        <w:spacing w:line="460" w:lineRule="exact"/>
      </w:pPr>
      <w:r>
        <w:rPr>
          <w:rFonts w:hint="eastAsia"/>
        </w:rPr>
        <w:t xml:space="preserve">六、我单位具备法律、行政法规规定的其他条件。</w:t>
      </w:r>
      <w:r/>
    </w:p>
    <w:p>
      <w:pPr>
        <w:pStyle w:val="76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6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6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6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6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67"/>
        <w:ind w:firstLine="480"/>
        <w:spacing w:line="460" w:lineRule="exact"/>
      </w:pPr>
      <w:r>
        <w:rPr>
          <w:rFonts w:hint="eastAsia"/>
        </w:rPr>
        <w:t xml:space="preserve">九、</w:t>
      </w:r>
      <w:r>
        <w:t xml:space="preserve">我单位无以下不良信用记录情形：</w:t>
      </w:r>
      <w:r/>
    </w:p>
    <w:p>
      <w:pPr>
        <w:pStyle w:val="767"/>
        <w:ind w:firstLine="480"/>
        <w:spacing w:line="460" w:lineRule="exact"/>
      </w:pPr>
      <w:r>
        <w:t xml:space="preserve">1</w:t>
      </w:r>
      <w:r>
        <w:rPr>
          <w:rFonts w:hint="eastAsia"/>
        </w:rPr>
        <w:t xml:space="preserve">、在“信用中国”网站被列入失信被执行人和重大税收违法案件当事人名单；</w:t>
      </w:r>
      <w:r/>
    </w:p>
    <w:p>
      <w:pPr>
        <w:pStyle w:val="767"/>
        <w:ind w:firstLine="480"/>
        <w:spacing w:line="460" w:lineRule="exact"/>
      </w:pPr>
      <w:r>
        <w:t xml:space="preserve">2</w:t>
      </w:r>
      <w:r>
        <w:rPr>
          <w:rFonts w:hint="eastAsia"/>
        </w:rPr>
        <w:t xml:space="preserve">、在“中国政府采购网”网站被列入政府采购严重违法失信行为记录名单；</w:t>
      </w:r>
      <w:r/>
    </w:p>
    <w:p>
      <w:pPr>
        <w:pStyle w:val="767"/>
        <w:ind w:firstLine="480"/>
        <w:spacing w:line="460" w:lineRule="exact"/>
      </w:pPr>
      <w:r>
        <w:t xml:space="preserve">3</w:t>
      </w:r>
      <w:r>
        <w:rPr>
          <w:rFonts w:hint="eastAsia"/>
        </w:rPr>
        <w:t xml:space="preserve">、</w:t>
      </w:r>
      <w:r>
        <w:t xml:space="preserve">不符合《政府采购法》第二十二条规定的条件。</w:t>
      </w:r>
      <w:r/>
    </w:p>
    <w:p>
      <w:pPr>
        <w:pStyle w:val="767"/>
        <w:ind w:firstLine="480"/>
        <w:spacing w:line="460" w:lineRule="exact"/>
      </w:pPr>
      <w:r/>
      <w:r/>
    </w:p>
    <w:p>
      <w:pPr>
        <w:pStyle w:val="76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67"/>
        <w:ind w:firstLine="480"/>
        <w:spacing w:line="460" w:lineRule="exact"/>
      </w:pPr>
      <w:r/>
      <w:r/>
    </w:p>
    <w:p>
      <w:pPr>
        <w:pStyle w:val="767"/>
        <w:ind w:firstLine="480"/>
        <w:spacing w:line="460" w:lineRule="exact"/>
      </w:pPr>
      <w:r/>
      <w:r/>
    </w:p>
    <w:p>
      <w:pPr>
        <w:pStyle w:val="767"/>
        <w:ind w:firstLine="480"/>
        <w:spacing w:line="460" w:lineRule="exact"/>
      </w:pPr>
      <w:r>
        <w:rPr>
          <w:rFonts w:hint="eastAsia"/>
        </w:rPr>
        <w:t xml:space="preserve">                                            投标人：（加盖公章）</w:t>
      </w:r>
      <w:r/>
    </w:p>
    <w:p>
      <w:pPr>
        <w:pStyle w:val="767"/>
        <w:ind w:firstLine="480"/>
        <w:spacing w:line="460" w:lineRule="exact"/>
      </w:pPr>
      <w:r>
        <w:rPr>
          <w:rFonts w:hint="eastAsia"/>
        </w:rPr>
        <w:t xml:space="preserve">                                           法定代表人（或单位负责人）签字或盖章：</w:t>
      </w:r>
      <w:r/>
    </w:p>
    <w:p>
      <w:pPr>
        <w:pStyle w:val="767"/>
        <w:ind w:firstLine="4305"/>
        <w:spacing w:line="460" w:lineRule="exact"/>
        <w:rPr>
          <w:rFonts w:hint="eastAsia"/>
        </w:rPr>
      </w:pPr>
      <w:r>
        <w:rPr>
          <w:rFonts w:hint="eastAsia"/>
        </w:rPr>
        <w:t xml:space="preserve">日期：    年    月    日</w:t>
      </w:r>
      <w:r>
        <w:rPr>
          <w:rFonts w:hint="eastAsia"/>
        </w:rPr>
      </w:r>
      <w:r/>
    </w:p>
    <w:p>
      <w:pPr>
        <w:pStyle w:val="702"/>
        <w:spacing w:line="360" w:lineRule="auto"/>
        <w:rPr>
          <w:rFonts w:hint="eastAsia"/>
          <w:sz w:val="24"/>
        </w:rPr>
      </w:pPr>
      <w:r>
        <w:rPr>
          <w:rFonts w:hint="eastAsia"/>
          <w:sz w:val="24"/>
        </w:rPr>
      </w:r>
      <w:r/>
    </w:p>
    <w:p>
      <w:pPr>
        <w:pStyle w:val="702"/>
        <w:spacing w:line="360" w:lineRule="auto"/>
        <w:rPr>
          <w:rFonts w:hint="eastAsia"/>
          <w:sz w:val="24"/>
        </w:rPr>
      </w:pPr>
      <w:r>
        <w:rPr>
          <w:rFonts w:hint="eastAsia"/>
          <w:sz w:val="24"/>
        </w:rPr>
      </w:r>
      <w:r/>
    </w:p>
    <w:p>
      <w:pPr>
        <w:pStyle w:val="702"/>
        <w:spacing w:line="360" w:lineRule="auto"/>
        <w:rPr>
          <w:rFonts w:hint="eastAsia"/>
          <w:sz w:val="24"/>
        </w:rPr>
      </w:pPr>
      <w:r>
        <w:rPr>
          <w:rFonts w:hint="eastAsia"/>
          <w:sz w:val="24"/>
        </w:rPr>
      </w:r>
      <w:r/>
    </w:p>
    <w:p>
      <w:pPr>
        <w:pStyle w:val="70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02"/>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02"/>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0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2"/>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756"/>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56"/>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56"/>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56"/>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56"/>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56"/>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56"/>
        <w:ind w:firstLine="480"/>
        <w:tabs>
          <w:tab w:val="left" w:pos="360" w:leader="none"/>
        </w:tabs>
        <w:rPr>
          <w:rFonts w:hint="eastAsia"/>
          <w:sz w:val="24"/>
          <w:szCs w:val="24"/>
        </w:rPr>
      </w:pPr>
      <w:r>
        <w:rPr>
          <w:rFonts w:hint="eastAsia"/>
          <w:sz w:val="24"/>
          <w:szCs w:val="24"/>
        </w:rPr>
        <w:t xml:space="preserve">      日期：</w:t>
      </w:r>
      <w:bookmarkStart w:id="255" w:name="_格式3__银行出具的资信证明"/>
      <w:r/>
      <w:bookmarkEnd w:id="255"/>
      <w:r/>
      <w:bookmarkStart w:id="256" w:name="_Hlt26671380"/>
      <w:r/>
      <w:bookmarkEnd w:id="256"/>
      <w:r/>
      <w:bookmarkStart w:id="257" w:name="_Hlt26955070"/>
      <w:r/>
      <w:bookmarkEnd w:id="257"/>
      <w:r>
        <w:rPr>
          <w:rFonts w:hint="eastAsia"/>
          <w:sz w:val="24"/>
          <w:szCs w:val="24"/>
          <w:u w:val="single"/>
        </w:rPr>
        <w:t xml:space="preserve">                                         </w:t>
      </w:r>
      <w:r>
        <w:rPr>
          <w:rFonts w:hint="eastAsia"/>
          <w:sz w:val="24"/>
          <w:szCs w:val="24"/>
        </w:rPr>
      </w:r>
      <w:r/>
    </w:p>
    <w:p>
      <w:pPr>
        <w:pStyle w:val="767"/>
        <w:rPr>
          <w:rFonts w:hint="eastAsia"/>
          <w:i/>
          <w:sz w:val="24"/>
          <w:szCs w:val="24"/>
          <w:u w:val="single"/>
        </w:rPr>
      </w:pPr>
      <w:r>
        <w:rPr>
          <w:rFonts w:hint="eastAsia"/>
          <w:i/>
          <w:sz w:val="24"/>
          <w:szCs w:val="24"/>
          <w:u w:val="single"/>
        </w:rPr>
      </w:r>
      <w:r/>
    </w:p>
    <w:p>
      <w:pPr>
        <w:pStyle w:val="767"/>
        <w:ind w:firstLine="0"/>
        <w:rPr>
          <w:rFonts w:hint="eastAsia"/>
        </w:rPr>
      </w:pPr>
      <w:r>
        <w:rPr>
          <w:rFonts w:hint="eastAsia"/>
        </w:rPr>
      </w:r>
      <w:r/>
    </w:p>
    <w:p>
      <w:pPr>
        <w:pStyle w:val="702"/>
        <w:spacing w:line="460" w:lineRule="exact"/>
        <w:rPr>
          <w:rFonts w:hint="eastAsia" w:ascii="楷体" w:hAnsi="楷体" w:eastAsia="楷体"/>
          <w:bCs/>
          <w:sz w:val="24"/>
          <w:szCs w:val="24"/>
        </w:rPr>
      </w:pPr>
      <w:r>
        <w:rPr>
          <w:rFonts w:hint="eastAsia" w:ascii="楷体" w:hAnsi="楷体" w:eastAsia="楷体"/>
          <w:bCs/>
          <w:sz w:val="24"/>
          <w:szCs w:val="24"/>
        </w:rPr>
      </w:r>
      <w:r/>
    </w:p>
    <w:p>
      <w:pPr>
        <w:pStyle w:val="702"/>
        <w:spacing w:line="460" w:lineRule="exact"/>
        <w:rPr>
          <w:rFonts w:hint="eastAsia" w:ascii="宋体" w:hAnsi="宋体"/>
          <w:bCs/>
          <w:sz w:val="24"/>
        </w:rPr>
      </w:pPr>
      <w:r>
        <w:rPr>
          <w:rFonts w:hint="eastAsia" w:ascii="宋体" w:hAnsi="宋体"/>
          <w:bCs/>
          <w:sz w:val="24"/>
        </w:rPr>
      </w:r>
      <w:r/>
    </w:p>
    <w:p>
      <w:pPr>
        <w:pStyle w:val="705"/>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16"/>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1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16"/>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1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1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1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1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1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1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1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16"/>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16"/>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16"/>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16"/>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16"/>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16"/>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16"/>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jc w:val="center"/>
        <w:spacing w:line="460" w:lineRule="exact"/>
        <w:rPr>
          <w:rFonts w:ascii="黑体" w:hAnsi="黑体" w:eastAsia="黑体"/>
          <w:b/>
          <w:sz w:val="32"/>
          <w:szCs w:val="32"/>
        </w:rPr>
      </w:pPr>
      <w:r>
        <w:rPr>
          <w:rFonts w:ascii="黑体" w:hAnsi="黑体" w:eastAsia="黑体"/>
          <w:b/>
          <w:sz w:val="32"/>
          <w:szCs w:val="32"/>
        </w:rPr>
      </w:r>
      <w:r/>
    </w:p>
    <w:p>
      <w:pPr>
        <w:pStyle w:val="702"/>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0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其他未列明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02"/>
        <w:ind w:right="720"/>
        <w:spacing w:line="560" w:lineRule="exact"/>
        <w:rPr>
          <w:rFonts w:hint="eastAsia" w:ascii="宋体" w:hAnsi="宋体"/>
          <w:sz w:val="24"/>
          <w:szCs w:val="24"/>
        </w:rPr>
      </w:pPr>
      <w:r>
        <w:rPr>
          <w:rFonts w:hint="eastAsia" w:ascii="宋体" w:hAnsi="宋体"/>
          <w:sz w:val="24"/>
          <w:szCs w:val="24"/>
        </w:rPr>
      </w:r>
      <w:r/>
    </w:p>
    <w:p>
      <w:pPr>
        <w:pStyle w:val="70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02"/>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02"/>
        <w:ind w:firstLine="240"/>
        <w:spacing w:line="560" w:lineRule="exact"/>
        <w:rPr>
          <w:rFonts w:hint="eastAsia" w:ascii="宋体" w:hAnsi="宋体"/>
          <w:sz w:val="24"/>
          <w:szCs w:val="24"/>
        </w:rPr>
      </w:pPr>
      <w:r>
        <w:rPr>
          <w:rFonts w:hint="eastAsia" w:ascii="宋体" w:hAnsi="宋体"/>
          <w:sz w:val="24"/>
          <w:szCs w:val="24"/>
        </w:rPr>
      </w:r>
      <w:r/>
    </w:p>
    <w:p>
      <w:pPr>
        <w:pStyle w:val="702"/>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02"/>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02"/>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0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0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2"/>
        <w:ind w:firstLine="480"/>
        <w:spacing w:line="588" w:lineRule="exact"/>
        <w:rPr>
          <w:rFonts w:hint="eastAsia" w:ascii="宋体" w:hAnsi="宋体"/>
          <w:sz w:val="24"/>
        </w:rPr>
      </w:pPr>
      <w:r>
        <w:rPr>
          <w:rFonts w:hint="eastAsia" w:ascii="宋体" w:hAnsi="宋体"/>
          <w:sz w:val="24"/>
        </w:rPr>
      </w:r>
      <w:r/>
    </w:p>
    <w:p>
      <w:pPr>
        <w:pStyle w:val="702"/>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0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0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02"/>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02"/>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02"/>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02"/>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02"/>
        <w:ind w:firstLine="645"/>
        <w:spacing w:line="560" w:lineRule="exact"/>
        <w:rPr>
          <w:rFonts w:hint="eastAsia" w:ascii="宋体" w:hAnsi="宋体"/>
          <w:sz w:val="24"/>
        </w:rPr>
      </w:pPr>
      <w:r>
        <w:rPr>
          <w:rFonts w:hint="eastAsia" w:ascii="宋体" w:hAnsi="宋体"/>
          <w:sz w:val="24"/>
        </w:rPr>
      </w:r>
      <w:r/>
    </w:p>
    <w:p>
      <w:pPr>
        <w:pStyle w:val="70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0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0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0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02"/>
        <w:ind w:firstLine="645"/>
        <w:spacing w:line="560" w:lineRule="exact"/>
        <w:rPr>
          <w:rFonts w:hint="eastAsia" w:ascii="宋体" w:hAnsi="宋体"/>
          <w:sz w:val="24"/>
        </w:rPr>
      </w:pPr>
      <w:r>
        <w:rPr>
          <w:rFonts w:hint="eastAsia" w:ascii="宋体" w:hAnsi="宋体"/>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rPr>
          <w:rFonts w:hint="eastAsia"/>
        </w:rPr>
      </w:pPr>
      <w:r>
        <w:rPr>
          <w:rFonts w:hint="eastAsia"/>
        </w:rPr>
      </w:r>
      <w:r/>
    </w:p>
    <w:p>
      <w:pPr>
        <w:pStyle w:val="702"/>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3794"/>
        <w:gridCol w:w="1500"/>
        <w:gridCol w:w="2610"/>
      </w:tblGrid>
      <w:tr>
        <w:trPr>
          <w:cantSplit/>
          <w:trHeight w:val="659"/>
        </w:trPr>
        <w:tc>
          <w:tcPr>
            <w:tcW w:w="948"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794"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1500" w:type="dxa"/>
            <w:vAlign w:val="center"/>
            <w:textDirection w:val="lrTb"/>
            <w:noWrap w:val="false"/>
          </w:tcPr>
          <w:p>
            <w:pPr>
              <w:pStyle w:val="702"/>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投标折扣（%）</w:t>
            </w:r>
            <w:r>
              <w:rPr>
                <w:rFonts w:hint="eastAsia" w:ascii="宋体" w:hAnsi="宋体" w:eastAsia="宋体"/>
                <w:sz w:val="24"/>
                <w:szCs w:val="24"/>
                <w:lang w:eastAsia="zh-CN"/>
              </w:rPr>
            </w:r>
            <w:r/>
          </w:p>
        </w:tc>
        <w:tc>
          <w:tcPr>
            <w:tcW w:w="2610"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lang w:val="en-US" w:eastAsia="zh-CN"/>
              </w:rPr>
              <w:t xml:space="preserve">备注</w:t>
            </w:r>
            <w:r>
              <w:rPr>
                <w:rFonts w:ascii="宋体" w:hAnsi="宋体"/>
                <w:sz w:val="24"/>
                <w:szCs w:val="24"/>
              </w:rPr>
            </w:r>
            <w:r/>
          </w:p>
        </w:tc>
      </w:tr>
      <w:tr>
        <w:trPr>
          <w:cantSplit/>
          <w:trHeight w:val="654"/>
        </w:trPr>
        <w:tc>
          <w:tcPr>
            <w:tcW w:w="948"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794" w:type="dxa"/>
            <w:vAlign w:val="center"/>
            <w:textDirection w:val="lrTb"/>
            <w:noWrap w:val="false"/>
          </w:tcPr>
          <w:p>
            <w:pPr>
              <w:pStyle w:val="702"/>
              <w:jc w:val="center"/>
              <w:spacing w:line="0" w:lineRule="atLeast"/>
              <w:rPr>
                <w:rFonts w:ascii="宋体" w:hAnsi="宋体"/>
                <w:sz w:val="24"/>
                <w:szCs w:val="24"/>
              </w:rPr>
            </w:pPr>
            <w:r>
              <w:rPr>
                <w:rFonts w:hint="eastAsia" w:ascii="宋体" w:hAnsi="宋体" w:eastAsia="宋体" w:cs="宋体"/>
                <w:color w:val="1a1a1a"/>
                <w:sz w:val="24"/>
                <w:szCs w:val="24"/>
              </w:rPr>
              <w:t xml:space="preserve">92#车</w:t>
            </w:r>
            <w:r>
              <w:rPr>
                <w:rFonts w:hint="eastAsia" w:ascii="宋体" w:hAnsi="宋体" w:eastAsia="宋体" w:cs="宋体"/>
                <w:color w:val="1a1a1a"/>
                <w:sz w:val="24"/>
                <w:szCs w:val="24"/>
                <w:highlight w:val="none"/>
              </w:rPr>
              <w:t xml:space="preserve">用汽油（VIA）</w:t>
            </w:r>
            <w:r>
              <w:rPr>
                <w:rFonts w:ascii="宋体" w:hAnsi="宋体"/>
                <w:sz w:val="24"/>
                <w:szCs w:val="24"/>
              </w:rPr>
            </w:r>
            <w:r/>
          </w:p>
        </w:tc>
        <w:tc>
          <w:tcPr>
            <w:tcW w:w="1500"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2610"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794" w:type="dxa"/>
            <w:vAlign w:val="center"/>
            <w:textDirection w:val="lrTb"/>
            <w:noWrap w:val="false"/>
          </w:tcPr>
          <w:p>
            <w:pPr>
              <w:pStyle w:val="702"/>
              <w:jc w:val="center"/>
              <w:spacing w:line="0" w:lineRule="atLeast"/>
              <w:rPr>
                <w:rFonts w:ascii="宋体" w:hAnsi="宋体"/>
                <w:sz w:val="24"/>
                <w:szCs w:val="24"/>
              </w:rPr>
            </w:pPr>
            <w:r>
              <w:rPr>
                <w:rFonts w:hint="eastAsia" w:ascii="宋体" w:hAnsi="宋体" w:eastAsia="宋体" w:cs="宋体"/>
                <w:color w:val="1a1a1a"/>
                <w:sz w:val="24"/>
                <w:szCs w:val="24"/>
                <w:highlight w:val="none"/>
              </w:rPr>
              <w:t xml:space="preserve">0#车用柴油（VI）</w:t>
            </w:r>
            <w:r>
              <w:rPr>
                <w:rFonts w:hint="eastAsia" w:ascii="宋体" w:hAnsi="宋体" w:cs="宋体"/>
                <w:color w:val="1a1a1a"/>
                <w:sz w:val="24"/>
                <w:szCs w:val="24"/>
                <w:highlight w:val="none"/>
                <w:lang w:eastAsia="zh-CN"/>
              </w:rPr>
              <w:t xml:space="preserve">、</w:t>
            </w:r>
            <w:r>
              <w:rPr>
                <w:rFonts w:hint="eastAsia" w:ascii="宋体" w:hAnsi="宋体" w:eastAsia="宋体" w:cs="宋体"/>
                <w:color w:val="1a1a1a"/>
                <w:sz w:val="24"/>
                <w:szCs w:val="24"/>
                <w:highlight w:val="none"/>
              </w:rPr>
              <w:t xml:space="preserve">-10#车用柴油</w:t>
            </w:r>
            <w:r>
              <w:rPr>
                <w:rFonts w:ascii="宋体" w:hAnsi="宋体"/>
                <w:sz w:val="24"/>
                <w:szCs w:val="24"/>
              </w:rPr>
            </w:r>
            <w:r/>
          </w:p>
        </w:tc>
        <w:tc>
          <w:tcPr>
            <w:tcW w:w="1500"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2610"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794" w:type="dxa"/>
            <w:vAlign w:val="center"/>
            <w:textDirection w:val="lrTb"/>
            <w:noWrap w:val="false"/>
          </w:tcPr>
          <w:p>
            <w:pPr>
              <w:pStyle w:val="702"/>
              <w:jc w:val="center"/>
              <w:spacing w:line="0" w:lineRule="atLeast"/>
              <w:rPr>
                <w:rFonts w:ascii="宋体" w:hAnsi="宋体"/>
                <w:sz w:val="24"/>
                <w:szCs w:val="24"/>
              </w:rPr>
            </w:pPr>
            <w:r>
              <w:rPr>
                <w:rFonts w:hint="eastAsia" w:ascii="宋体" w:hAnsi="宋体" w:eastAsia="宋体" w:cs="宋体"/>
                <w:color w:val="1a1a1a"/>
                <w:sz w:val="24"/>
                <w:szCs w:val="24"/>
                <w:highlight w:val="none"/>
              </w:rPr>
              <w:t xml:space="preserve">尾气处理液</w:t>
            </w:r>
            <w:r>
              <w:rPr>
                <w:rFonts w:ascii="宋体" w:hAnsi="宋体"/>
                <w:sz w:val="24"/>
                <w:szCs w:val="24"/>
              </w:rPr>
            </w:r>
            <w:r/>
          </w:p>
        </w:tc>
        <w:tc>
          <w:tcPr>
            <w:tcW w:w="1500"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2610"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最高限价：52元/桶/10KG</w:t>
            </w:r>
            <w:r>
              <w:rPr>
                <w:rFonts w:ascii="宋体" w:hAnsi="宋体"/>
                <w:sz w:val="24"/>
                <w:szCs w:val="24"/>
              </w:rPr>
            </w:r>
            <w:r/>
          </w:p>
        </w:tc>
      </w:tr>
      <w:tr>
        <w:trPr>
          <w:cantSplit/>
          <w:trHeight w:val="734"/>
        </w:trPr>
        <w:tc>
          <w:tcPr>
            <w:gridSpan w:val="2"/>
            <w:tcW w:w="4742" w:type="dxa"/>
            <w:vAlign w:val="center"/>
            <w:textDirection w:val="lrTb"/>
            <w:noWrap w:val="false"/>
          </w:tcPr>
          <w:p>
            <w:pPr>
              <w:pStyle w:val="702"/>
              <w:jc w:val="center"/>
              <w:spacing w:line="0" w:lineRule="atLeast"/>
              <w:rPr>
                <w:rFonts w:ascii="宋体" w:hAnsi="宋体"/>
                <w:b/>
                <w:bCs/>
                <w:sz w:val="24"/>
                <w:szCs w:val="24"/>
              </w:rPr>
            </w:pPr>
            <w:r>
              <w:rPr>
                <w:rFonts w:hint="eastAsia" w:ascii="宋体" w:hAnsi="宋体"/>
                <w:b/>
                <w:bCs/>
                <w:sz w:val="24"/>
                <w:szCs w:val="24"/>
              </w:rPr>
              <w:t xml:space="preserve">投标</w:t>
            </w:r>
            <w:r>
              <w:rPr>
                <w:rFonts w:hint="eastAsia" w:ascii="宋体" w:hAnsi="宋体"/>
                <w:b/>
                <w:bCs/>
                <w:sz w:val="24"/>
                <w:szCs w:val="24"/>
                <w:lang w:val="en-US" w:eastAsia="zh-CN"/>
              </w:rPr>
              <w:t xml:space="preserve">综合折扣</w:t>
            </w:r>
            <w:r>
              <w:rPr>
                <w:rFonts w:hint="eastAsia" w:ascii="宋体" w:hAnsi="宋体"/>
                <w:b/>
                <w:bCs/>
                <w:sz w:val="24"/>
                <w:szCs w:val="24"/>
              </w:rPr>
              <w:t xml:space="preserve">（</w:t>
            </w:r>
            <w:r>
              <w:rPr>
                <w:rFonts w:hint="eastAsia" w:ascii="宋体" w:hAnsi="宋体"/>
                <w:b/>
                <w:bCs/>
                <w:sz w:val="24"/>
                <w:szCs w:val="24"/>
                <w:lang w:val="en-US" w:eastAsia="zh-CN"/>
              </w:rPr>
              <w:t xml:space="preserve">%</w:t>
            </w:r>
            <w:r>
              <w:rPr>
                <w:rFonts w:hint="eastAsia" w:ascii="宋体" w:hAnsi="宋体"/>
                <w:b/>
                <w:bCs/>
                <w:sz w:val="24"/>
                <w:szCs w:val="24"/>
              </w:rPr>
              <w:t xml:space="preserve">）</w:t>
            </w:r>
            <w:r>
              <w:rPr>
                <w:rFonts w:ascii="宋体" w:hAnsi="宋体"/>
                <w:b/>
                <w:bCs/>
                <w:sz w:val="24"/>
                <w:szCs w:val="24"/>
              </w:rPr>
            </w:r>
            <w:r/>
          </w:p>
        </w:tc>
        <w:tc>
          <w:tcPr>
            <w:tcW w:w="1500" w:type="dxa"/>
            <w:vAlign w:val="center"/>
            <w:textDirection w:val="lrTb"/>
            <w:noWrap w:val="false"/>
          </w:tcPr>
          <w:p>
            <w:pPr>
              <w:pStyle w:val="702"/>
              <w:jc w:val="center"/>
              <w:spacing w:line="0" w:lineRule="atLeast"/>
              <w:rPr>
                <w:rFonts w:hint="eastAsia" w:ascii="宋体" w:hAnsi="宋体"/>
                <w:b/>
                <w:bCs/>
                <w:sz w:val="24"/>
                <w:szCs w:val="24"/>
              </w:rPr>
            </w:pPr>
            <w:r>
              <w:rPr>
                <w:rFonts w:hint="eastAsia" w:ascii="宋体" w:hAnsi="宋体"/>
                <w:b/>
                <w:bCs/>
                <w:sz w:val="24"/>
                <w:szCs w:val="24"/>
              </w:rPr>
            </w:r>
            <w:r/>
          </w:p>
        </w:tc>
        <w:tc>
          <w:tcPr>
            <w:tcW w:w="2610" w:type="dxa"/>
            <w:vAlign w:val="center"/>
            <w:textDirection w:val="lrTb"/>
            <w:noWrap w:val="false"/>
          </w:tcPr>
          <w:p>
            <w:pPr>
              <w:pStyle w:val="702"/>
              <w:jc w:val="center"/>
              <w:spacing w:line="0" w:lineRule="atLeast"/>
              <w:rPr>
                <w:rFonts w:ascii="宋体" w:hAnsi="宋体"/>
                <w:b/>
                <w:bCs/>
                <w:sz w:val="24"/>
                <w:szCs w:val="24"/>
                <w:lang w:val="en-US"/>
              </w:rPr>
            </w:pPr>
            <w:r>
              <w:rPr>
                <w:rFonts w:hint="eastAsia" w:ascii="宋体" w:hAnsi="宋体" w:eastAsia="宋体" w:cs="宋体"/>
                <w:b/>
                <w:bCs/>
                <w:color w:val="1a1a1a"/>
                <w:sz w:val="24"/>
                <w:szCs w:val="24"/>
              </w:rPr>
              <w:t xml:space="preserve">92#车</w:t>
            </w:r>
            <w:r>
              <w:rPr>
                <w:rFonts w:hint="eastAsia" w:ascii="宋体" w:hAnsi="宋体" w:eastAsia="宋体" w:cs="宋体"/>
                <w:b/>
                <w:bCs/>
                <w:color w:val="1a1a1a"/>
                <w:sz w:val="24"/>
                <w:szCs w:val="24"/>
                <w:highlight w:val="none"/>
              </w:rPr>
              <w:t xml:space="preserve">用汽油（VIA）</w:t>
            </w:r>
            <w:r>
              <w:rPr>
                <w:rFonts w:hint="eastAsia" w:ascii="宋体" w:hAnsi="宋体"/>
                <w:b/>
                <w:bCs/>
                <w:sz w:val="24"/>
                <w:szCs w:val="24"/>
                <w:lang w:val="en-US" w:eastAsia="zh-CN"/>
              </w:rPr>
              <w:t xml:space="preserve">投标折扣*20%+</w:t>
            </w:r>
            <w:r>
              <w:rPr>
                <w:rFonts w:hint="eastAsia" w:ascii="宋体" w:hAnsi="宋体" w:eastAsia="宋体" w:cs="宋体"/>
                <w:b/>
                <w:bCs/>
                <w:color w:val="1a1a1a"/>
                <w:sz w:val="24"/>
                <w:szCs w:val="24"/>
                <w:highlight w:val="none"/>
              </w:rPr>
              <w:t xml:space="preserve">0#车用柴油（VI）</w:t>
            </w:r>
            <w:r>
              <w:rPr>
                <w:rFonts w:hint="eastAsia" w:ascii="宋体" w:hAnsi="宋体" w:cs="宋体"/>
                <w:b/>
                <w:bCs/>
                <w:color w:val="1a1a1a"/>
                <w:sz w:val="24"/>
                <w:szCs w:val="24"/>
                <w:highlight w:val="none"/>
                <w:lang w:eastAsia="zh-CN"/>
              </w:rPr>
              <w:t xml:space="preserve">、</w:t>
            </w:r>
            <w:r>
              <w:rPr>
                <w:rFonts w:hint="eastAsia" w:ascii="宋体" w:hAnsi="宋体" w:eastAsia="宋体" w:cs="宋体"/>
                <w:b/>
                <w:bCs/>
                <w:color w:val="1a1a1a"/>
                <w:sz w:val="24"/>
                <w:szCs w:val="24"/>
                <w:highlight w:val="none"/>
              </w:rPr>
              <w:t xml:space="preserve">-10#车用柴油</w:t>
            </w:r>
            <w:r>
              <w:rPr>
                <w:rFonts w:hint="eastAsia" w:ascii="宋体" w:hAnsi="宋体"/>
                <w:b/>
                <w:bCs/>
                <w:sz w:val="24"/>
                <w:szCs w:val="24"/>
                <w:lang w:val="en-US" w:eastAsia="zh-CN"/>
              </w:rPr>
              <w:t xml:space="preserve">投标折扣*60%+</w:t>
            </w:r>
            <w:r>
              <w:rPr>
                <w:rFonts w:hint="eastAsia" w:ascii="宋体" w:hAnsi="宋体" w:eastAsia="宋体" w:cs="宋体"/>
                <w:b/>
                <w:bCs/>
                <w:color w:val="1a1a1a"/>
                <w:sz w:val="24"/>
                <w:szCs w:val="24"/>
                <w:highlight w:val="none"/>
              </w:rPr>
              <w:t xml:space="preserve">尾气处理液</w:t>
            </w:r>
            <w:r>
              <w:rPr>
                <w:rFonts w:hint="eastAsia" w:ascii="宋体" w:hAnsi="宋体"/>
                <w:b/>
                <w:bCs/>
                <w:sz w:val="24"/>
                <w:szCs w:val="24"/>
                <w:lang w:val="en-US" w:eastAsia="zh-CN"/>
              </w:rPr>
              <w:t xml:space="preserve">投标折扣*20&amp;</w:t>
            </w:r>
            <w:r>
              <w:rPr>
                <w:rFonts w:ascii="宋体" w:hAnsi="宋体"/>
                <w:b/>
                <w:bCs/>
                <w:sz w:val="24"/>
                <w:szCs w:val="24"/>
                <w:lang w:val="en-US"/>
              </w:rPr>
            </w:r>
            <w:r/>
          </w:p>
        </w:tc>
      </w:tr>
      <w:tr>
        <w:trPr>
          <w:cantSplit/>
          <w:trHeight w:val="734"/>
        </w:trPr>
        <w:tc>
          <w:tcPr>
            <w:gridSpan w:val="2"/>
            <w:tcW w:w="4742" w:type="dxa"/>
            <w:vAlign w:val="center"/>
            <w:textDirection w:val="lrTb"/>
            <w:noWrap w:val="false"/>
          </w:tcPr>
          <w:p>
            <w:pPr>
              <w:pStyle w:val="702"/>
              <w:jc w:val="center"/>
              <w:spacing w:line="0" w:lineRule="atLeast"/>
              <w:rPr>
                <w:rFonts w:ascii="宋体" w:hAnsi="宋体" w:eastAsia="宋体"/>
                <w:b/>
                <w:bCs/>
                <w:sz w:val="24"/>
                <w:szCs w:val="24"/>
                <w:lang w:val="en-US" w:eastAsia="zh-CN"/>
              </w:rPr>
            </w:pPr>
            <w:r>
              <w:rPr>
                <w:rFonts w:hint="eastAsia" w:ascii="宋体" w:hAnsi="宋体"/>
                <w:b/>
                <w:bCs/>
                <w:sz w:val="24"/>
                <w:szCs w:val="24"/>
                <w:lang w:val="en-US" w:eastAsia="zh-CN"/>
              </w:rPr>
              <w:t xml:space="preserve">投标优惠率</w:t>
            </w:r>
            <w:r>
              <w:rPr>
                <w:rFonts w:hint="eastAsia" w:ascii="宋体" w:hAnsi="宋体"/>
                <w:b/>
                <w:bCs/>
                <w:sz w:val="24"/>
                <w:szCs w:val="24"/>
              </w:rPr>
              <w:t xml:space="preserve">（</w:t>
            </w:r>
            <w:r>
              <w:rPr>
                <w:rFonts w:hint="eastAsia" w:ascii="宋体" w:hAnsi="宋体"/>
                <w:b/>
                <w:bCs/>
                <w:sz w:val="24"/>
                <w:szCs w:val="24"/>
                <w:lang w:val="en-US" w:eastAsia="zh-CN"/>
              </w:rPr>
              <w:t xml:space="preserve">%</w:t>
            </w:r>
            <w:r>
              <w:rPr>
                <w:rFonts w:hint="eastAsia" w:ascii="宋体" w:hAnsi="宋体"/>
                <w:b/>
                <w:bCs/>
                <w:sz w:val="24"/>
                <w:szCs w:val="24"/>
              </w:rPr>
              <w:t xml:space="preserve">）</w:t>
            </w:r>
            <w:r>
              <w:rPr>
                <w:rFonts w:ascii="宋体" w:hAnsi="宋体" w:eastAsia="宋体"/>
                <w:b/>
                <w:bCs/>
                <w:sz w:val="24"/>
                <w:szCs w:val="24"/>
                <w:lang w:val="en-US" w:eastAsia="zh-CN"/>
              </w:rPr>
            </w:r>
            <w:r/>
          </w:p>
        </w:tc>
        <w:tc>
          <w:tcPr>
            <w:tcW w:w="1500" w:type="dxa"/>
            <w:vAlign w:val="center"/>
            <w:textDirection w:val="lrTb"/>
            <w:noWrap w:val="false"/>
          </w:tcPr>
          <w:p>
            <w:pPr>
              <w:pStyle w:val="702"/>
              <w:jc w:val="center"/>
              <w:spacing w:line="0" w:lineRule="atLeast"/>
              <w:rPr>
                <w:rFonts w:hint="eastAsia" w:ascii="宋体" w:hAnsi="宋体"/>
                <w:b/>
                <w:bCs/>
                <w:sz w:val="24"/>
                <w:szCs w:val="24"/>
              </w:rPr>
            </w:pPr>
            <w:r>
              <w:rPr>
                <w:rFonts w:hint="eastAsia" w:ascii="宋体" w:hAnsi="宋体"/>
                <w:b/>
                <w:bCs/>
                <w:sz w:val="24"/>
                <w:szCs w:val="24"/>
              </w:rPr>
            </w:r>
            <w:r/>
          </w:p>
        </w:tc>
        <w:tc>
          <w:tcPr>
            <w:tcW w:w="2610" w:type="dxa"/>
            <w:vAlign w:val="center"/>
            <w:textDirection w:val="lrTb"/>
            <w:noWrap w:val="false"/>
          </w:tcPr>
          <w:p>
            <w:pPr>
              <w:pStyle w:val="702"/>
              <w:jc w:val="center"/>
              <w:spacing w:line="0" w:lineRule="atLeast"/>
              <w:rPr>
                <w:rFonts w:ascii="宋体" w:hAnsi="宋体" w:eastAsia="宋体"/>
                <w:b/>
                <w:bCs/>
                <w:sz w:val="24"/>
                <w:szCs w:val="24"/>
                <w:lang w:val="en-US" w:eastAsia="zh-CN"/>
              </w:rPr>
            </w:pPr>
            <w:r>
              <w:rPr>
                <w:rFonts w:hint="eastAsia" w:ascii="宋体" w:hAnsi="宋体"/>
                <w:b/>
                <w:bCs/>
                <w:sz w:val="24"/>
                <w:szCs w:val="24"/>
                <w:lang w:val="en-US" w:eastAsia="zh-CN"/>
              </w:rPr>
              <w:t xml:space="preserve">100%-</w:t>
            </w:r>
            <w:r>
              <w:rPr>
                <w:rFonts w:hint="eastAsia" w:ascii="宋体" w:hAnsi="宋体"/>
                <w:b/>
                <w:bCs/>
                <w:sz w:val="24"/>
                <w:szCs w:val="24"/>
              </w:rPr>
              <w:t xml:space="preserve">投标</w:t>
            </w:r>
            <w:r>
              <w:rPr>
                <w:rFonts w:hint="eastAsia" w:ascii="宋体" w:hAnsi="宋体"/>
                <w:b/>
                <w:bCs/>
                <w:sz w:val="24"/>
                <w:szCs w:val="24"/>
                <w:lang w:val="en-US" w:eastAsia="zh-CN"/>
              </w:rPr>
              <w:t xml:space="preserve">综合折扣</w:t>
            </w:r>
            <w:r>
              <w:rPr>
                <w:rFonts w:ascii="宋体" w:hAnsi="宋体" w:eastAsia="宋体"/>
                <w:b/>
                <w:bCs/>
                <w:sz w:val="24"/>
                <w:szCs w:val="24"/>
                <w:lang w:val="en-US" w:eastAsia="zh-CN"/>
              </w:rPr>
            </w:r>
            <w:r/>
          </w:p>
        </w:tc>
      </w:tr>
    </w:tbl>
    <w:p>
      <w:pPr>
        <w:pStyle w:val="702"/>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02"/>
        <w:rPr>
          <w:rFonts w:hint="eastAsia" w:ascii="宋体" w:hAnsi="宋体"/>
          <w:sz w:val="24"/>
          <w:szCs w:val="24"/>
          <w:u w:val="single"/>
        </w:rPr>
      </w:pPr>
      <w:r>
        <w:rPr>
          <w:rFonts w:hint="eastAsia" w:ascii="宋体" w:hAnsi="宋体"/>
          <w:sz w:val="24"/>
          <w:szCs w:val="24"/>
          <w:u w:val="single"/>
        </w:rPr>
      </w:r>
      <w:r/>
    </w:p>
    <w:p>
      <w:pPr>
        <w:pStyle w:val="702"/>
        <w:rPr>
          <w:rFonts w:hint="eastAsia" w:ascii="宋体" w:hAnsi="宋体"/>
          <w:sz w:val="24"/>
          <w:szCs w:val="24"/>
        </w:rPr>
      </w:pPr>
      <w:r>
        <w:rPr>
          <w:rFonts w:hint="eastAsia" w:ascii="宋体" w:hAnsi="宋体"/>
          <w:sz w:val="24"/>
          <w:szCs w:val="24"/>
        </w:rPr>
        <w:t xml:space="preserve">备注：1.投标报价采用</w:t>
      </w:r>
      <w:r>
        <w:rPr>
          <w:rFonts w:hint="eastAsia" w:ascii="宋体" w:hAnsi="宋体"/>
          <w:sz w:val="24"/>
          <w:szCs w:val="24"/>
          <w:lang w:val="en-US" w:eastAsia="zh-CN"/>
        </w:rPr>
        <w:t xml:space="preserve">固定折扣</w:t>
      </w:r>
      <w:r>
        <w:rPr>
          <w:rFonts w:hint="eastAsia" w:ascii="宋体" w:hAnsi="宋体"/>
          <w:sz w:val="24"/>
          <w:szCs w:val="24"/>
        </w:rPr>
        <w:t xml:space="preserve">，“投标折扣”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sz w:val="24"/>
          <w:szCs w:val="24"/>
        </w:rPr>
      </w:r>
      <w:r/>
    </w:p>
    <w:p>
      <w:pPr>
        <w:pStyle w:val="702"/>
        <w:numPr>
          <w:ilvl w:val="0"/>
          <w:numId w:val="8"/>
        </w:numPr>
        <w:rPr>
          <w:rFonts w:hint="eastAsia" w:ascii="宋体" w:hAnsi="宋体"/>
          <w:sz w:val="24"/>
          <w:szCs w:val="24"/>
        </w:rPr>
      </w:pPr>
      <w:r>
        <w:rPr>
          <w:rFonts w:hint="eastAsia" w:ascii="宋体" w:hAnsi="宋体"/>
          <w:sz w:val="24"/>
          <w:szCs w:val="24"/>
        </w:rPr>
        <w:t xml:space="preserve">“投标分项报价表”中“投标优惠率”数额应当与“开标一览表”中“投标优惠率”数额一致。</w:t>
      </w:r>
      <w:r>
        <w:rPr>
          <w:rFonts w:hint="eastAsia" w:ascii="宋体" w:hAnsi="宋体"/>
          <w:sz w:val="24"/>
          <w:szCs w:val="24"/>
        </w:rPr>
      </w:r>
      <w:r/>
    </w:p>
    <w:p>
      <w:pPr>
        <w:pStyle w:val="702"/>
        <w:numPr>
          <w:ilvl w:val="0"/>
          <w:numId w:val="8"/>
        </w:numPr>
        <w:rPr>
          <w:rFonts w:hint="eastAsia" w:ascii="宋体" w:hAnsi="宋体"/>
          <w:sz w:val="24"/>
          <w:szCs w:val="24"/>
        </w:rPr>
      </w:pPr>
      <w:r>
        <w:rPr>
          <w:rFonts w:hint="eastAsia" w:ascii="宋体" w:hAnsi="宋体"/>
          <w:sz w:val="24"/>
          <w:szCs w:val="24"/>
          <w:lang w:val="en-US" w:eastAsia="zh-CN"/>
        </w:rPr>
        <w:t xml:space="preserve">举例：“</w:t>
      </w:r>
      <w:r>
        <w:rPr>
          <w:rFonts w:hint="eastAsia" w:ascii="宋体" w:hAnsi="宋体" w:eastAsia="宋体" w:cs="宋体"/>
          <w:color w:val="1a1a1a"/>
          <w:sz w:val="24"/>
          <w:szCs w:val="24"/>
        </w:rPr>
        <w:t xml:space="preserve">92#车</w:t>
      </w:r>
      <w:r>
        <w:rPr>
          <w:rFonts w:hint="eastAsia" w:ascii="宋体" w:hAnsi="宋体" w:eastAsia="宋体" w:cs="宋体"/>
          <w:color w:val="1a1a1a"/>
          <w:sz w:val="24"/>
          <w:szCs w:val="24"/>
          <w:highlight w:val="none"/>
        </w:rPr>
        <w:t xml:space="preserve">用汽油（VIA）</w:t>
      </w:r>
      <w:r>
        <w:rPr>
          <w:rFonts w:hint="eastAsia" w:ascii="宋体" w:hAnsi="宋体"/>
          <w:sz w:val="24"/>
          <w:szCs w:val="24"/>
          <w:lang w:val="en-US" w:eastAsia="zh-CN"/>
        </w:rPr>
        <w:t xml:space="preserve">”投标折扣为95%、“</w:t>
      </w:r>
      <w:r>
        <w:rPr>
          <w:rFonts w:hint="eastAsia" w:ascii="宋体" w:hAnsi="宋体" w:eastAsia="宋体" w:cs="宋体"/>
          <w:color w:val="1a1a1a"/>
          <w:sz w:val="24"/>
          <w:szCs w:val="24"/>
          <w:highlight w:val="none"/>
        </w:rPr>
        <w:t xml:space="preserve">0#车用柴油（VI）</w:t>
      </w:r>
      <w:r>
        <w:rPr>
          <w:rFonts w:hint="eastAsia" w:ascii="宋体" w:hAnsi="宋体" w:cs="宋体"/>
          <w:color w:val="1a1a1a"/>
          <w:sz w:val="24"/>
          <w:szCs w:val="24"/>
          <w:highlight w:val="none"/>
          <w:lang w:eastAsia="zh-CN"/>
        </w:rPr>
        <w:t xml:space="preserve">、</w:t>
      </w:r>
      <w:r>
        <w:rPr>
          <w:rFonts w:hint="eastAsia" w:ascii="宋体" w:hAnsi="宋体" w:eastAsia="宋体" w:cs="宋体"/>
          <w:color w:val="1a1a1a"/>
          <w:sz w:val="24"/>
          <w:szCs w:val="24"/>
          <w:highlight w:val="none"/>
        </w:rPr>
        <w:t xml:space="preserve">-10#车用柴油</w:t>
      </w:r>
      <w:r>
        <w:rPr>
          <w:rFonts w:hint="eastAsia" w:ascii="宋体" w:hAnsi="宋体"/>
          <w:sz w:val="24"/>
          <w:szCs w:val="24"/>
          <w:lang w:val="en-US" w:eastAsia="zh-CN"/>
        </w:rPr>
        <w:t xml:space="preserve">”投标折扣为90%、“</w:t>
      </w:r>
      <w:r>
        <w:rPr>
          <w:rFonts w:hint="eastAsia" w:ascii="宋体" w:hAnsi="宋体" w:eastAsia="宋体" w:cs="宋体"/>
          <w:color w:val="1a1a1a"/>
          <w:sz w:val="24"/>
          <w:szCs w:val="24"/>
          <w:highlight w:val="none"/>
        </w:rPr>
        <w:t xml:space="preserve">尾气处理液</w:t>
      </w:r>
      <w:r>
        <w:rPr>
          <w:rFonts w:hint="eastAsia" w:ascii="宋体" w:hAnsi="宋体"/>
          <w:sz w:val="24"/>
          <w:szCs w:val="24"/>
          <w:lang w:val="en-US" w:eastAsia="zh-CN"/>
        </w:rPr>
        <w:t xml:space="preserve">”投标折扣为85%，投标综合折扣为：95%*20%+90%*60%+85%*20%=90.00%；</w:t>
      </w:r>
      <w:r>
        <w:rPr>
          <w:rFonts w:hint="eastAsia" w:ascii="宋体" w:hAnsi="宋体"/>
          <w:sz w:val="24"/>
          <w:szCs w:val="24"/>
        </w:rPr>
        <w:t xml:space="preserve">投标优惠率</w:t>
      </w:r>
      <w:r>
        <w:rPr>
          <w:rFonts w:hint="eastAsia" w:ascii="宋体" w:hAnsi="宋体"/>
          <w:sz w:val="24"/>
          <w:szCs w:val="24"/>
          <w:lang w:val="en-US" w:eastAsia="zh-CN"/>
        </w:rPr>
        <w:t xml:space="preserve">为：100%-90.00%=10.00%。</w:t>
      </w:r>
      <w:r>
        <w:rPr>
          <w:rFonts w:hint="eastAsia" w:ascii="宋体" w:hAnsi="宋体"/>
          <w:sz w:val="24"/>
          <w:szCs w:val="24"/>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0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bl>
    <w:p>
      <w:pPr>
        <w:pStyle w:val="70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2"/>
        <w:jc w:val="center"/>
        <w:rPr>
          <w:rFonts w:hint="eastAsia" w:ascii="黑体" w:hAnsi="Arial" w:eastAsia="黑体"/>
          <w:b/>
          <w:sz w:val="36"/>
        </w:rPr>
      </w:pPr>
      <w:r>
        <w:rPr>
          <w:rFonts w:hint="eastAsia" w:ascii="黑体" w:hAnsi="Arial" w:eastAsia="黑体"/>
          <w:b/>
          <w:sz w:val="36"/>
        </w:rPr>
      </w:r>
      <w:r/>
    </w:p>
    <w:p>
      <w:pPr>
        <w:pStyle w:val="702"/>
        <w:jc w:val="center"/>
        <w:rPr>
          <w:rFonts w:hint="eastAsia" w:ascii="黑体" w:hAnsi="Arial" w:eastAsia="黑体"/>
          <w:b/>
          <w:sz w:val="36"/>
        </w:rPr>
      </w:pPr>
      <w:r>
        <w:rPr>
          <w:rFonts w:hint="eastAsia" w:ascii="黑体" w:hAnsi="Arial" w:eastAsia="黑体"/>
          <w:b/>
          <w:sz w:val="36"/>
        </w:rPr>
      </w:r>
      <w:r/>
    </w:p>
    <w:p>
      <w:pPr>
        <w:pStyle w:val="702"/>
        <w:jc w:val="center"/>
        <w:rPr>
          <w:rFonts w:hint="eastAsia" w:ascii="黑体" w:hAnsi="Arial" w:eastAsia="黑体"/>
          <w:b/>
          <w:sz w:val="36"/>
        </w:rPr>
      </w:pPr>
      <w:r>
        <w:rPr>
          <w:rFonts w:hint="eastAsia" w:ascii="黑体" w:hAnsi="Arial" w:eastAsia="黑体"/>
          <w:b/>
          <w:sz w:val="36"/>
        </w:rPr>
      </w:r>
      <w:r/>
    </w:p>
    <w:p>
      <w:pPr>
        <w:pStyle w:val="702"/>
        <w:jc w:val="center"/>
        <w:rPr>
          <w:rFonts w:hint="eastAsia" w:ascii="黑体" w:hAnsi="Arial" w:eastAsia="黑体"/>
          <w:b/>
          <w:sz w:val="36"/>
        </w:rPr>
      </w:pPr>
      <w:r>
        <w:rPr>
          <w:rFonts w:hint="eastAsia" w:ascii="黑体" w:hAnsi="Arial" w:eastAsia="黑体"/>
          <w:b/>
          <w:sz w:val="36"/>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jc w:val="center"/>
        <w:rPr>
          <w:rFonts w:hint="eastAsia" w:ascii="黑体" w:hAnsi="黑体" w:eastAsia="黑体"/>
          <w:b/>
          <w:sz w:val="32"/>
          <w:szCs w:val="32"/>
        </w:rPr>
      </w:pPr>
      <w:r/>
      <w:bookmarkEnd w:id="254"/>
      <w:r/>
      <w:bookmarkStart w:id="258" w:name="_Hlt26955054"/>
      <w:r/>
      <w:bookmarkEnd w:id="258"/>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2"/>
              <w:jc w:val="left"/>
              <w:rPr>
                <w:b/>
                <w:color w:val="000000"/>
                <w:sz w:val="24"/>
              </w:rPr>
            </w:pPr>
            <w:r/>
            <w:bookmarkStart w:id="259" w:name="_Hlt26671372"/>
            <w:r/>
            <w:bookmarkEnd w:id="259"/>
            <w:r/>
            <w:bookmarkStart w:id="260" w:name="_Hlt26782999"/>
            <w:r/>
            <w:bookmarkEnd w:id="260"/>
            <w:r/>
            <w:bookmarkStart w:id="261" w:name="_Hlt24879081"/>
            <w:r/>
            <w:bookmarkEnd w:id="261"/>
            <w:r/>
            <w:bookmarkStart w:id="262" w:name="_Hlt26609391"/>
            <w:r/>
            <w:bookmarkEnd w:id="262"/>
            <w:r/>
            <w:bookmarkStart w:id="263" w:name="_Hlt26955064"/>
            <w:r/>
            <w:bookmarkEnd w:id="263"/>
            <w:r/>
            <w:bookmarkStart w:id="264" w:name="_Hlt26671343"/>
            <w:r/>
            <w:bookmarkEnd w:id="264"/>
            <w:r/>
            <w:bookmarkStart w:id="265" w:name="_Hlt26955056"/>
            <w:r/>
            <w:bookmarkEnd w:id="265"/>
            <w:r/>
            <w:bookmarkStart w:id="266" w:name="_Hlt26580838"/>
            <w:r/>
            <w:bookmarkEnd w:id="266"/>
            <w:r>
              <w:rPr>
                <w:rFonts w:hint="eastAsia"/>
                <w:b/>
                <w:color w:val="000000"/>
                <w:sz w:val="24"/>
              </w:rPr>
              <w:t xml:space="preserve">对本项目商务要求条款的偏离情况（请进行勾选）：</w:t>
            </w:r>
            <w:r>
              <w:rPr>
                <w:b/>
                <w:color w:val="000000"/>
                <w:sz w:val="24"/>
              </w:rPr>
            </w:r>
            <w:r/>
          </w:p>
          <w:p>
            <w:pPr>
              <w:pStyle w:val="70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bl>
    <w:p>
      <w:pPr>
        <w:pStyle w:val="70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2"/>
        <w:spacing w:line="480" w:lineRule="auto"/>
        <w:rPr>
          <w:rFonts w:hint="eastAsia" w:ascii="宋体" w:hAnsi="宋体"/>
          <w:sz w:val="24"/>
        </w:rPr>
      </w:pPr>
      <w:r>
        <w:rPr>
          <w:rFonts w:hint="eastAsia" w:ascii="宋体" w:hAnsi="宋体"/>
          <w:sz w:val="24"/>
        </w:rPr>
      </w:r>
      <w:r/>
    </w:p>
    <w:p>
      <w:pPr>
        <w:pStyle w:val="702"/>
        <w:spacing w:line="480" w:lineRule="auto"/>
        <w:rPr>
          <w:rFonts w:hint="eastAsia" w:ascii="仿宋_GB2312" w:hAnsi="Arial"/>
          <w:sz w:val="30"/>
        </w:rPr>
      </w:pPr>
      <w:r>
        <w:rPr>
          <w:rFonts w:hint="eastAsia" w:ascii="仿宋_GB2312" w:hAnsi="Arial"/>
          <w:sz w:val="30"/>
        </w:rPr>
      </w:r>
      <w:r/>
    </w:p>
    <w:p>
      <w:pPr>
        <w:pStyle w:val="702"/>
        <w:spacing w:line="480" w:lineRule="auto"/>
        <w:rPr>
          <w:rFonts w:hint="eastAsia" w:ascii="仿宋_GB2312" w:hAnsi="Arial"/>
          <w:sz w:val="30"/>
        </w:rPr>
      </w:pPr>
      <w:r>
        <w:rPr>
          <w:rFonts w:hint="eastAsia" w:ascii="仿宋_GB2312" w:hAnsi="Arial"/>
          <w:sz w:val="30"/>
        </w:rPr>
      </w:r>
      <w:r/>
    </w:p>
    <w:p>
      <w:pPr>
        <w:pStyle w:val="702"/>
        <w:spacing w:line="480" w:lineRule="auto"/>
        <w:rPr>
          <w:rFonts w:hint="eastAsia" w:ascii="仿宋_GB2312" w:hAnsi="Arial"/>
          <w:sz w:val="30"/>
        </w:rPr>
      </w:pPr>
      <w:r>
        <w:rPr>
          <w:rFonts w:hint="eastAsia" w:ascii="仿宋_GB2312" w:hAnsi="Arial"/>
          <w:sz w:val="30"/>
        </w:rPr>
      </w:r>
      <w:r/>
    </w:p>
    <w:p>
      <w:pPr>
        <w:pStyle w:val="702"/>
        <w:spacing w:line="480" w:lineRule="auto"/>
        <w:rPr>
          <w:rFonts w:hint="eastAsia" w:ascii="仿宋_GB2312" w:hAnsi="Arial"/>
          <w:sz w:val="30"/>
        </w:rPr>
      </w:pPr>
      <w:r>
        <w:rPr>
          <w:rFonts w:hint="eastAsia" w:ascii="仿宋_GB2312" w:hAnsi="Arial"/>
          <w:sz w:val="30"/>
        </w:rPr>
      </w:r>
      <w:r/>
    </w:p>
    <w:p>
      <w:pPr>
        <w:pStyle w:val="702"/>
        <w:spacing w:line="480" w:lineRule="auto"/>
        <w:rPr>
          <w:rFonts w:hint="eastAsia" w:ascii="仿宋_GB2312" w:hAnsi="Arial"/>
          <w:sz w:val="30"/>
        </w:rPr>
      </w:pPr>
      <w:r>
        <w:rPr>
          <w:rFonts w:hint="eastAsia" w:ascii="仿宋_GB2312" w:hAnsi="Arial"/>
          <w:sz w:val="30"/>
        </w:rPr>
      </w:r>
      <w:r/>
    </w:p>
    <w:p>
      <w:pPr>
        <w:pStyle w:val="702"/>
        <w:spacing w:line="480" w:lineRule="auto"/>
        <w:rPr>
          <w:rFonts w:hint="eastAsia" w:ascii="仿宋_GB2312" w:hAnsi="Arial"/>
          <w:sz w:val="30"/>
        </w:rPr>
      </w:pPr>
      <w:r>
        <w:rPr>
          <w:rFonts w:hint="eastAsia" w:ascii="仿宋_GB2312" w:hAnsi="Arial"/>
          <w:sz w:val="30"/>
        </w:rPr>
      </w:r>
      <w:r/>
    </w:p>
    <w:p>
      <w:pPr>
        <w:pStyle w:val="702"/>
        <w:spacing w:line="480" w:lineRule="auto"/>
        <w:rPr>
          <w:rFonts w:hint="eastAsia" w:ascii="仿宋_GB2312" w:hAnsi="Arial"/>
          <w:sz w:val="30"/>
        </w:rPr>
      </w:pPr>
      <w:r>
        <w:rPr>
          <w:rFonts w:hint="eastAsia" w:ascii="仿宋_GB2312" w:hAnsi="Arial"/>
          <w:sz w:val="30"/>
        </w:rPr>
      </w:r>
      <w:r/>
    </w:p>
    <w:p>
      <w:pPr>
        <w:pStyle w:val="767"/>
        <w:ind w:firstLine="0"/>
        <w:rPr>
          <w:rFonts w:hint="eastAsia" w:ascii="宋体" w:hAnsi="宋体"/>
          <w:sz w:val="24"/>
        </w:rPr>
      </w:pPr>
      <w:r/>
      <w:bookmarkStart w:id="267" w:name="_Hlt26671374"/>
      <w:r/>
      <w:bookmarkEnd w:id="267"/>
      <w:r/>
      <w:bookmarkStart w:id="268" w:name="_Hlt26955066"/>
      <w:r/>
      <w:bookmarkEnd w:id="268"/>
      <w:r/>
      <w:bookmarkStart w:id="269" w:name="_Hlt26609389"/>
      <w:r/>
      <w:bookmarkEnd w:id="269"/>
      <w:r/>
      <w:bookmarkStart w:id="270" w:name="_Toc462564146"/>
      <w:r>
        <w:rPr>
          <w:rFonts w:hint="eastAsia" w:ascii="宋体" w:hAnsi="宋体"/>
          <w:sz w:val="24"/>
        </w:rPr>
      </w:r>
      <w:r/>
    </w:p>
    <w:p>
      <w:pPr>
        <w:pStyle w:val="702"/>
        <w:ind w:firstLine="480"/>
        <w:rPr>
          <w:rFonts w:hint="eastAsia" w:ascii="宋体" w:hAnsi="宋体"/>
          <w:sz w:val="24"/>
          <w:szCs w:val="24"/>
        </w:rPr>
      </w:pPr>
      <w:r/>
      <w:bookmarkEnd w:id="187"/>
      <w:r/>
      <w:bookmarkEnd w:id="191"/>
      <w:r/>
      <w:bookmarkEnd w:id="270"/>
      <w:r/>
      <w:bookmarkStart w:id="271" w:name="_格式2__法定代表人授权书"/>
      <w:r/>
      <w:bookmarkEnd w:id="271"/>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02"/>
        <w:ind w:firstLine="480"/>
        <w:rPr>
          <w:sz w:val="24"/>
          <w:szCs w:val="24"/>
        </w:rPr>
      </w:pPr>
      <w:r>
        <w:rPr>
          <w:rFonts w:hint="eastAsia" w:ascii="宋体" w:hAnsi="宋体"/>
          <w:sz w:val="24"/>
          <w:szCs w:val="24"/>
        </w:rPr>
        <w:t xml:space="preserve">项目名称：</w:t>
      </w:r>
      <w:r>
        <w:rPr>
          <w:sz w:val="24"/>
          <w:szCs w:val="24"/>
        </w:rPr>
      </w:r>
      <w:r/>
    </w:p>
    <w:p>
      <w:pPr>
        <w:pStyle w:val="70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70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w:t>
            </w:r>
            <w:r>
              <w:rPr>
                <w:rFonts w:hint="eastAsia" w:ascii="宋体" w:hAnsi="宋体"/>
                <w:sz w:val="24"/>
                <w:szCs w:val="24"/>
                <w:lang w:val="en-US" w:eastAsia="zh-CN"/>
              </w:rPr>
              <w:t xml:space="preserve">优惠</w:t>
            </w:r>
            <w:r>
              <w:rPr>
                <w:rFonts w:hint="eastAsia" w:ascii="宋体" w:hAnsi="宋体"/>
                <w:sz w:val="24"/>
                <w:szCs w:val="24"/>
              </w:rPr>
              <w:t xml:space="preserve">率</w:t>
            </w:r>
            <w:r>
              <w:rPr>
                <w:rFonts w:hint="eastAsia" w:ascii="宋体" w:hAnsi="宋体"/>
                <w:sz w:val="24"/>
                <w:szCs w:val="24"/>
              </w:rPr>
            </w:r>
            <w:r/>
          </w:p>
        </w:tc>
      </w:tr>
      <w:tr>
        <w:trPr>
          <w:cantSplit/>
          <w:trHeight w:val="612"/>
        </w:trPr>
        <w:tc>
          <w:tcPr>
            <w:tcW w:w="8220" w:type="dxa"/>
            <w:vAlign w:val="center"/>
            <w:textDirection w:val="lrTb"/>
            <w:noWrap w:val="false"/>
          </w:tcPr>
          <w:p>
            <w:pPr>
              <w:pStyle w:val="816"/>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szCs w:val="21"/>
              </w:rPr>
            </w:r>
            <w:r/>
          </w:p>
        </w:tc>
      </w:tr>
    </w:tbl>
    <w:p>
      <w:pPr>
        <w:pStyle w:val="702"/>
        <w:rPr>
          <w:rFonts w:ascii="宋体" w:hAnsi="宋体"/>
          <w:sz w:val="24"/>
          <w:szCs w:val="24"/>
        </w:rPr>
      </w:pPr>
      <w:r>
        <w:rPr>
          <w:rFonts w:ascii="宋体" w:hAnsi="宋体"/>
          <w:sz w:val="24"/>
          <w:szCs w:val="24"/>
        </w:rPr>
      </w:r>
      <w:r/>
    </w:p>
    <w:p>
      <w:pPr>
        <w:pStyle w:val="702"/>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sectPr>
          <w:headerReference w:type="default" r:id="rId10"/>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sz w:val="24"/>
        </w:rPr>
      </w:r>
      <w:r/>
    </w:p>
    <w:p>
      <w:pPr>
        <w:pStyle w:val="702"/>
        <w:spacing w:line="460" w:lineRule="exact"/>
        <w:rPr>
          <w:rFonts w:hint="eastAsia" w:ascii="宋体" w:hAnsi="宋体"/>
          <w:b/>
          <w:sz w:val="24"/>
          <w:szCs w:val="24"/>
        </w:rPr>
      </w:pPr>
      <w:r/>
      <w:bookmarkStart w:id="272" w:name="OLE_LINK10"/>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二</w:t>
      </w:r>
      <w:r>
        <w:rPr>
          <w:rFonts w:hint="eastAsia" w:ascii="黑体" w:hAnsi="黑体" w:eastAsia="黑体"/>
          <w:b/>
          <w:sz w:val="32"/>
          <w:szCs w:val="32"/>
        </w:rPr>
        <w:t xml:space="preserve">、投标（响应）文件通用模版编制和评审要求</w:t>
      </w:r>
      <w:bookmarkEnd w:id="272"/>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02"/>
        <w:spacing w:line="460" w:lineRule="exact"/>
        <w:rPr>
          <w:rFonts w:ascii="宋体" w:hAnsi="宋体"/>
          <w:bCs/>
          <w:sz w:val="24"/>
        </w:rPr>
      </w:pPr>
      <w:r>
        <w:rPr>
          <w:rFonts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0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0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0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02"/>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02"/>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02"/>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tcW w:w="1089" w:type="dxa"/>
            <w:vAlign w:val="center"/>
            <w:textDirection w:val="lrTb"/>
            <w:noWrap w:val="false"/>
          </w:tcPr>
          <w:p>
            <w:pPr>
              <w:pStyle w:val="702"/>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02"/>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02"/>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02"/>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02"/>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02"/>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bl>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0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0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0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2"/>
        <w:spacing w:line="400" w:lineRule="exact"/>
        <w:rPr>
          <w:rFonts w:hint="eastAsia" w:ascii="宋体" w:hAnsi="宋体"/>
          <w:b/>
          <w:sz w:val="24"/>
          <w:szCs w:val="24"/>
        </w:rPr>
      </w:pPr>
      <w:r>
        <w:rPr>
          <w:rFonts w:hint="eastAsia" w:ascii="宋体" w:hAnsi="宋体"/>
          <w:b/>
          <w:sz w:val="24"/>
          <w:szCs w:val="24"/>
        </w:rPr>
      </w:r>
      <w:r/>
    </w:p>
    <w:p>
      <w:pPr>
        <w:pStyle w:val="702"/>
        <w:spacing w:line="400" w:lineRule="exact"/>
        <w:rPr>
          <w:rFonts w:hint="eastAsia" w:ascii="宋体" w:hAnsi="宋体"/>
          <w:b/>
          <w:sz w:val="24"/>
          <w:szCs w:val="24"/>
        </w:rPr>
      </w:pPr>
      <w:r>
        <w:rPr>
          <w:rFonts w:hint="eastAsia" w:ascii="宋体" w:hAnsi="宋体"/>
          <w:b/>
          <w:sz w:val="24"/>
          <w:szCs w:val="24"/>
        </w:rPr>
      </w:r>
      <w:r/>
    </w:p>
    <w:p>
      <w:pPr>
        <w:pStyle w:val="702"/>
        <w:spacing w:line="400" w:lineRule="exact"/>
        <w:rPr>
          <w:rFonts w:hint="eastAsia" w:ascii="宋体" w:hAnsi="宋体"/>
          <w:b/>
          <w:sz w:val="24"/>
          <w:szCs w:val="24"/>
        </w:rPr>
      </w:pPr>
      <w:r>
        <w:rPr>
          <w:rFonts w:hint="eastAsia" w:ascii="宋体" w:hAnsi="宋体"/>
          <w:b/>
          <w:sz w:val="24"/>
          <w:szCs w:val="24"/>
        </w:rPr>
      </w:r>
      <w:r/>
    </w:p>
    <w:p>
      <w:pPr>
        <w:pStyle w:val="702"/>
        <w:spacing w:line="400" w:lineRule="exact"/>
        <w:rPr>
          <w:rFonts w:hint="eastAsia" w:ascii="宋体" w:hAnsi="宋体"/>
          <w:b/>
          <w:sz w:val="24"/>
          <w:szCs w:val="24"/>
        </w:rPr>
      </w:pPr>
      <w:r>
        <w:rPr>
          <w:rFonts w:hint="eastAsia" w:ascii="宋体" w:hAnsi="宋体"/>
          <w:b/>
          <w:sz w:val="24"/>
          <w:szCs w:val="24"/>
        </w:rPr>
      </w:r>
      <w:r/>
    </w:p>
    <w:p>
      <w:pPr>
        <w:pStyle w:val="70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67"/>
        <w:rPr>
          <w:rFonts w:hint="eastAsia"/>
          <w:sz w:val="24"/>
          <w:szCs w:val="24"/>
        </w:rPr>
      </w:pPr>
      <w:r>
        <w:rPr>
          <w:rFonts w:hint="eastAsia"/>
          <w:sz w:val="24"/>
          <w:szCs w:val="24"/>
        </w:rPr>
      </w:r>
      <w:r/>
    </w:p>
    <w:p>
      <w:pPr>
        <w:pStyle w:val="767"/>
        <w:rPr>
          <w:sz w:val="24"/>
          <w:szCs w:val="24"/>
        </w:rPr>
      </w:pPr>
      <w:r>
        <w:rPr>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30 -</w:t>
    </w:r>
    <w:r>
      <w:fldChar w:fldCharType="end"/>
    </w:r>
    <w:r/>
  </w:p>
  <w:p>
    <w:pPr>
      <w:pStyle w:val="785"/>
      <w:tabs>
        <w:tab w:val="left" w:pos="7119" w:leader="none"/>
      </w:tabs>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35 -</w:t>
    </w:r>
    <w:r>
      <w:fldChar w:fldCharType="end"/>
    </w:r>
    <w:r/>
  </w:p>
  <w:p>
    <w:pPr>
      <w:pStyle w:val="785"/>
      <w:tabs>
        <w:tab w:val="center" w:pos="4153" w:leader="none"/>
        <w:tab w:val="left" w:pos="6820"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785"/>
      <w:jc w:val="center"/>
      <w:tabs>
        <w:tab w:val="center" w:pos="4153" w:leader="none"/>
        <w:tab w:val="right" w:pos="8306" w:leader="none"/>
      </w:tabs>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rPr>
        <w:rStyle w:val="718"/>
      </w:rPr>
      <w:framePr w:wrap="around" w:vAnchor="text" w:hAnchor="margin" w:xAlign="center" w:y="1"/>
    </w:pPr>
    <w:r>
      <w:fldChar w:fldCharType="begin"/>
    </w:r>
    <w:r>
      <w:rPr>
        <w:rStyle w:val="718"/>
      </w:rPr>
      <w:instrText xml:space="preserve">PAGE  </w:instrText>
    </w:r>
    <w:r>
      <w:fldChar w:fldCharType="separate"/>
    </w:r>
    <w:r>
      <w:rPr>
        <w:rStyle w:val="718"/>
      </w:rPr>
      <w:t xml:space="preserve">1</w:t>
    </w:r>
    <w:r>
      <w:fldChar w:fldCharType="end"/>
    </w:r>
    <w:r>
      <w:rPr>
        <w:rStyle w:val="718"/>
      </w:rPr>
    </w:r>
    <w:r/>
  </w:p>
  <w:p>
    <w:pPr>
      <w:pStyle w:val="7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02"/>
        <w:ind w:left="900" w:hanging="900"/>
        <w:tabs>
          <w:tab w:val="num" w:pos="900" w:leader="none"/>
        </w:tabs>
      </w:pPr>
      <w:rPr>
        <w:rFonts w:hint="eastAsia"/>
      </w:rPr>
    </w:lvl>
    <w:lvl w:ilvl="1">
      <w:start w:val="1"/>
      <w:numFmt w:val="decimal"/>
      <w:isLgl w:val="false"/>
      <w:suff w:val="tab"/>
      <w:lvlText w:val="%1.%2"/>
      <w:lvlJc w:val="left"/>
      <w:pPr>
        <w:pStyle w:val="7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2"/>
        <w:ind w:left="1980" w:hanging="900"/>
        <w:tabs>
          <w:tab w:val="num" w:pos="1980" w:leader="none"/>
        </w:tabs>
      </w:pPr>
      <w:rPr>
        <w:rFonts w:hint="eastAsia"/>
      </w:rPr>
    </w:lvl>
    <w:lvl w:ilvl="3">
      <w:start w:val="1"/>
      <w:numFmt w:val="decimal"/>
      <w:isLgl w:val="false"/>
      <w:suff w:val="tab"/>
      <w:lvlText w:val="%1.%2.%3.%4"/>
      <w:lvlJc w:val="left"/>
      <w:pPr>
        <w:pStyle w:val="702"/>
        <w:ind w:left="900" w:hanging="900"/>
        <w:tabs>
          <w:tab w:val="num" w:pos="900" w:leader="none"/>
        </w:tabs>
      </w:pPr>
      <w:rPr>
        <w:rFonts w:hint="eastAsia"/>
      </w:rPr>
    </w:lvl>
    <w:lvl w:ilvl="4">
      <w:start w:val="1"/>
      <w:numFmt w:val="decimal"/>
      <w:isLgl w:val="false"/>
      <w:suff w:val="tab"/>
      <w:lvlText w:val="%1.%2.%3.%4.%5"/>
      <w:lvlJc w:val="left"/>
      <w:pPr>
        <w:pStyle w:val="702"/>
        <w:ind w:left="900" w:hanging="900"/>
        <w:tabs>
          <w:tab w:val="num" w:pos="900" w:leader="none"/>
        </w:tabs>
      </w:pPr>
      <w:rPr>
        <w:rFonts w:hint="eastAsia"/>
      </w:rPr>
    </w:lvl>
    <w:lvl w:ilvl="5">
      <w:start w:val="1"/>
      <w:numFmt w:val="decimal"/>
      <w:isLgl w:val="false"/>
      <w:suff w:val="tab"/>
      <w:lvlText w:val="%1.%2.%3.%4.%5.%6"/>
      <w:lvlJc w:val="left"/>
      <w:pPr>
        <w:pStyle w:val="702"/>
        <w:ind w:left="900" w:hanging="900"/>
        <w:tabs>
          <w:tab w:val="num" w:pos="900" w:leader="none"/>
        </w:tabs>
      </w:pPr>
      <w:rPr>
        <w:rFonts w:hint="eastAsia"/>
      </w:rPr>
    </w:lvl>
    <w:lvl w:ilvl="6">
      <w:start w:val="1"/>
      <w:numFmt w:val="decimal"/>
      <w:isLgl w:val="false"/>
      <w:suff w:val="tab"/>
      <w:lvlText w:val="%1.%2.%3.%4.%5.%6.%7"/>
      <w:lvlJc w:val="left"/>
      <w:pPr>
        <w:pStyle w:val="702"/>
        <w:ind w:left="900" w:hanging="900"/>
        <w:tabs>
          <w:tab w:val="num" w:pos="900" w:leader="none"/>
        </w:tabs>
      </w:pPr>
      <w:rPr>
        <w:rFonts w:hint="eastAsia"/>
      </w:rPr>
    </w:lvl>
    <w:lvl w:ilvl="7">
      <w:start w:val="1"/>
      <w:numFmt w:val="decimal"/>
      <w:isLgl w:val="false"/>
      <w:suff w:val="tab"/>
      <w:lvlText w:val="%1.%2.%3.%4.%5.%6.%7.%8"/>
      <w:lvlJc w:val="left"/>
      <w:pPr>
        <w:pStyle w:val="702"/>
        <w:ind w:left="900" w:hanging="900"/>
        <w:tabs>
          <w:tab w:val="num" w:pos="900" w:leader="none"/>
        </w:tabs>
      </w:pPr>
      <w:rPr>
        <w:rFonts w:hint="eastAsia"/>
      </w:rPr>
    </w:lvl>
    <w:lvl w:ilvl="8">
      <w:start w:val="1"/>
      <w:numFmt w:val="decimal"/>
      <w:isLgl w:val="false"/>
      <w:suff w:val="tab"/>
      <w:lvlText w:val="%1.%2.%3.%4.%5.%6.%7.%8.%9"/>
      <w:lvlJc w:val="left"/>
      <w:pPr>
        <w:pStyle w:val="702"/>
        <w:ind w:left="900" w:hanging="900"/>
        <w:tabs>
          <w:tab w:val="num" w:pos="900" w:leader="none"/>
        </w:tabs>
      </w:pPr>
      <w:rPr>
        <w:rFonts w:hint="eastAsia"/>
      </w:rPr>
    </w:lvl>
  </w:abstractNum>
  <w:abstractNum w:abstractNumId="3">
    <w:multiLevelType w:val="hybridMultilevel"/>
    <w:lvl w:ilvl="0">
      <w:start w:val="1"/>
      <w:numFmt w:val="upperLetter"/>
      <w:pStyle w:val="752"/>
      <w:isLgl w:val="false"/>
      <w:suff w:val="tab"/>
      <w:lvlText w:val="附录%1."/>
      <w:lvlJc w:val="left"/>
      <w:pPr>
        <w:pStyle w:val="7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02"/>
        <w:ind w:left="500" w:hanging="500"/>
      </w:pPr>
    </w:lvl>
    <w:lvl w:ilvl="1">
      <w:start w:val="1"/>
      <w:numFmt w:val="lowerLetter"/>
      <w:isLgl w:val="false"/>
      <w:suff w:val="tab"/>
      <w:lvlText w:val="%2)"/>
      <w:lvlJc w:val="left"/>
      <w:pPr>
        <w:pStyle w:val="702"/>
        <w:ind w:left="840" w:hanging="420"/>
      </w:pPr>
    </w:lvl>
    <w:lvl w:ilvl="2">
      <w:start w:val="1"/>
      <w:numFmt w:val="lowerRoman"/>
      <w:isLgl w:val="false"/>
      <w:suff w:val="tab"/>
      <w:lvlText w:val="%3."/>
      <w:lvlJc w:val="right"/>
      <w:pPr>
        <w:pStyle w:val="702"/>
        <w:ind w:left="1260" w:hanging="420"/>
      </w:pPr>
    </w:lvl>
    <w:lvl w:ilvl="3">
      <w:start w:val="1"/>
      <w:numFmt w:val="decimal"/>
      <w:isLgl w:val="false"/>
      <w:suff w:val="tab"/>
      <w:lvlText w:val="%4."/>
      <w:lvlJc w:val="left"/>
      <w:pPr>
        <w:pStyle w:val="702"/>
        <w:ind w:left="1680" w:hanging="420"/>
      </w:pPr>
    </w:lvl>
    <w:lvl w:ilvl="4">
      <w:start w:val="1"/>
      <w:numFmt w:val="lowerLetter"/>
      <w:isLgl w:val="false"/>
      <w:suff w:val="tab"/>
      <w:lvlText w:val="%5)"/>
      <w:lvlJc w:val="left"/>
      <w:pPr>
        <w:pStyle w:val="702"/>
        <w:ind w:left="2100" w:hanging="420"/>
      </w:pPr>
    </w:lvl>
    <w:lvl w:ilvl="5">
      <w:start w:val="1"/>
      <w:numFmt w:val="lowerRoman"/>
      <w:isLgl w:val="false"/>
      <w:suff w:val="tab"/>
      <w:lvlText w:val="%6."/>
      <w:lvlJc w:val="right"/>
      <w:pPr>
        <w:pStyle w:val="702"/>
        <w:ind w:left="2520" w:hanging="420"/>
      </w:pPr>
    </w:lvl>
    <w:lvl w:ilvl="6">
      <w:start w:val="1"/>
      <w:numFmt w:val="decimal"/>
      <w:isLgl w:val="false"/>
      <w:suff w:val="tab"/>
      <w:lvlText w:val="%7."/>
      <w:lvlJc w:val="left"/>
      <w:pPr>
        <w:pStyle w:val="702"/>
        <w:ind w:left="2940" w:hanging="420"/>
      </w:pPr>
    </w:lvl>
    <w:lvl w:ilvl="7">
      <w:start w:val="1"/>
      <w:numFmt w:val="lowerLetter"/>
      <w:isLgl w:val="false"/>
      <w:suff w:val="tab"/>
      <w:lvlText w:val="%8)"/>
      <w:lvlJc w:val="left"/>
      <w:pPr>
        <w:pStyle w:val="702"/>
        <w:ind w:left="3360" w:hanging="420"/>
      </w:pPr>
    </w:lvl>
    <w:lvl w:ilvl="8">
      <w:start w:val="1"/>
      <w:numFmt w:val="lowerRoman"/>
      <w:isLgl w:val="false"/>
      <w:suff w:val="tab"/>
      <w:lvlText w:val="%9."/>
      <w:lvlJc w:val="right"/>
      <w:pPr>
        <w:pStyle w:val="702"/>
        <w:ind w:left="3780" w:hanging="420"/>
      </w:pPr>
    </w:lvl>
  </w:abstractNum>
  <w:abstractNum w:abstractNumId="5">
    <w:multiLevelType w:val="hybridMultilevel"/>
    <w:lvl w:ilvl="0">
      <w:start w:val="1"/>
      <w:numFmt w:val="decimal"/>
      <w:pStyle w:val="803"/>
      <w:isLgl w:val="false"/>
      <w:suff w:val="tab"/>
      <w:lvlText w:val="%1."/>
      <w:lvlJc w:val="left"/>
      <w:pPr>
        <w:pStyle w:val="702"/>
        <w:ind w:left="709" w:hanging="709"/>
        <w:tabs>
          <w:tab w:val="num" w:pos="709" w:leader="none"/>
        </w:tabs>
      </w:pPr>
      <w:rPr>
        <w:rFonts w:hint="eastAsia"/>
      </w:rPr>
    </w:lvl>
    <w:lvl w:ilvl="1">
      <w:start w:val="1"/>
      <w:numFmt w:val="decimal"/>
      <w:isLgl w:val="false"/>
      <w:suff w:val="tab"/>
      <w:lvlText w:val="%1.%2"/>
      <w:lvlJc w:val="left"/>
      <w:pPr>
        <w:pStyle w:val="702"/>
        <w:ind w:left="709" w:hanging="709"/>
        <w:tabs>
          <w:tab w:val="num" w:pos="709" w:leader="none"/>
        </w:tabs>
      </w:pPr>
      <w:rPr>
        <w:rFonts w:hint="eastAsia"/>
      </w:rPr>
    </w:lvl>
    <w:lvl w:ilvl="2">
      <w:start w:val="1"/>
      <w:numFmt w:val="decimal"/>
      <w:isLgl w:val="false"/>
      <w:suff w:val="tab"/>
      <w:lvlText w:val="%1.%2.%3."/>
      <w:lvlJc w:val="left"/>
      <w:pPr>
        <w:pStyle w:val="702"/>
        <w:ind w:left="425" w:hanging="425"/>
        <w:tabs>
          <w:tab w:val="num" w:pos="425" w:leader="none"/>
        </w:tabs>
      </w:pPr>
      <w:rPr>
        <w:rFonts w:hint="eastAsia"/>
      </w:rPr>
    </w:lvl>
    <w:lvl w:ilvl="3">
      <w:start w:val="1"/>
      <w:numFmt w:val="decimal"/>
      <w:isLgl w:val="false"/>
      <w:suff w:val="tab"/>
      <w:lvlText w:val="%1.%2.%3.%4."/>
      <w:lvlJc w:val="left"/>
      <w:pPr>
        <w:pStyle w:val="702"/>
        <w:ind w:left="851" w:hanging="851"/>
        <w:tabs>
          <w:tab w:val="num" w:pos="851" w:leader="none"/>
        </w:tabs>
      </w:pPr>
      <w:rPr>
        <w:rFonts w:hint="eastAsia"/>
      </w:rPr>
    </w:lvl>
    <w:lvl w:ilvl="4">
      <w:start w:val="1"/>
      <w:numFmt w:val="decimal"/>
      <w:isLgl w:val="false"/>
      <w:suff w:val="tab"/>
      <w:lvlText w:val="%1.%2.%3.%4.%5."/>
      <w:lvlJc w:val="left"/>
      <w:pPr>
        <w:pStyle w:val="702"/>
        <w:ind w:left="992" w:hanging="992"/>
        <w:tabs>
          <w:tab w:val="num" w:pos="992" w:leader="none"/>
        </w:tabs>
      </w:pPr>
      <w:rPr>
        <w:rFonts w:hint="eastAsia"/>
      </w:rPr>
    </w:lvl>
    <w:lvl w:ilvl="5">
      <w:start w:val="1"/>
      <w:numFmt w:val="decimal"/>
      <w:isLgl w:val="false"/>
      <w:suff w:val="tab"/>
      <w:lvlText w:val="%1.%2.%3.%4.%5.%6."/>
      <w:lvlJc w:val="left"/>
      <w:pPr>
        <w:pStyle w:val="702"/>
        <w:ind w:left="1134" w:hanging="1134"/>
        <w:tabs>
          <w:tab w:val="num" w:pos="1134" w:leader="none"/>
        </w:tabs>
      </w:pPr>
      <w:rPr>
        <w:rFonts w:hint="eastAsia"/>
      </w:rPr>
    </w:lvl>
    <w:lvl w:ilvl="6">
      <w:start w:val="1"/>
      <w:numFmt w:val="decimal"/>
      <w:isLgl w:val="false"/>
      <w:suff w:val="tab"/>
      <w:lvlText w:val="%1.%2.%3.%4.%5.%6.%7."/>
      <w:lvlJc w:val="left"/>
      <w:pPr>
        <w:pStyle w:val="702"/>
        <w:ind w:left="1276" w:hanging="1276"/>
        <w:tabs>
          <w:tab w:val="num" w:pos="1276" w:leader="none"/>
        </w:tabs>
      </w:pPr>
      <w:rPr>
        <w:rFonts w:hint="eastAsia"/>
      </w:rPr>
    </w:lvl>
    <w:lvl w:ilvl="7">
      <w:start w:val="1"/>
      <w:numFmt w:val="decimal"/>
      <w:isLgl w:val="false"/>
      <w:suff w:val="tab"/>
      <w:lvlText w:val="%1.%2.%3.%4.%5.%6.%7.%8."/>
      <w:lvlJc w:val="left"/>
      <w:pPr>
        <w:pStyle w:val="702"/>
        <w:ind w:left="1418" w:hanging="1418"/>
        <w:tabs>
          <w:tab w:val="num" w:pos="1418" w:leader="none"/>
        </w:tabs>
      </w:pPr>
      <w:rPr>
        <w:rFonts w:hint="eastAsia"/>
      </w:rPr>
    </w:lvl>
    <w:lvl w:ilvl="8">
      <w:start w:val="1"/>
      <w:numFmt w:val="decimal"/>
      <w:isLgl w:val="false"/>
      <w:suff w:val="tab"/>
      <w:lvlText w:val="%1.%2.%3.%4.%5.%6.%7.%8.%9."/>
      <w:lvlJc w:val="left"/>
      <w:pPr>
        <w:pStyle w:val="702"/>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702"/>
        <w:ind w:left="0" w:firstLine="0"/>
      </w:pPr>
      <w:rPr>
        <w:rFonts w:hint="eastAsia"/>
      </w:rPr>
    </w:lvl>
    <w:lvl w:ilvl="1">
      <w:start w:val="1"/>
      <w:numFmt w:val="decimal"/>
      <w:isLgl w:val="false"/>
      <w:suff w:val="nothing"/>
      <w:lvlText w:val="%2、"/>
      <w:lvlJc w:val="left"/>
      <w:pPr>
        <w:pStyle w:val="702"/>
        <w:ind w:left="0" w:firstLine="0"/>
      </w:pPr>
      <w:rPr>
        <w:rFonts w:hint="eastAsia"/>
      </w:rPr>
    </w:lvl>
    <w:lvl w:ilvl="2">
      <w:start w:val="1"/>
      <w:numFmt w:val="decimal"/>
      <w:isLgl w:val="false"/>
      <w:suff w:val="nothing"/>
      <w:lvlText w:val="%2.%3 "/>
      <w:lvlJc w:val="left"/>
      <w:pPr>
        <w:pStyle w:val="702"/>
        <w:ind w:left="0" w:firstLine="0"/>
      </w:pPr>
      <w:rPr>
        <w:rFonts w:hint="eastAsia"/>
      </w:rPr>
    </w:lvl>
    <w:lvl w:ilvl="3">
      <w:start w:val="1"/>
      <w:numFmt w:val="decimal"/>
      <w:isLgl w:val="false"/>
      <w:suff w:val="nothing"/>
      <w:lvlText w:val="%2.%3.%4 "/>
      <w:lvlJc w:val="left"/>
      <w:pPr>
        <w:pStyle w:val="702"/>
        <w:ind w:left="0" w:firstLine="0"/>
      </w:pPr>
      <w:rPr>
        <w:rFonts w:hint="eastAsia"/>
      </w:rPr>
    </w:lvl>
    <w:lvl w:ilvl="4">
      <w:start w:val="1"/>
      <w:numFmt w:val="decimal"/>
      <w:isLgl w:val="false"/>
      <w:suff w:val="nothing"/>
      <w:lvlText w:val="%2.%3.%4.%5 "/>
      <w:lvlJc w:val="left"/>
      <w:pPr>
        <w:pStyle w:val="702"/>
        <w:ind w:left="0" w:firstLine="0"/>
      </w:pPr>
      <w:rPr>
        <w:rFonts w:hint="eastAsia"/>
      </w:rPr>
    </w:lvl>
    <w:lvl w:ilvl="5">
      <w:start w:val="1"/>
      <w:numFmt w:val="decimal"/>
      <w:pStyle w:val="708"/>
      <w:isLgl w:val="false"/>
      <w:suff w:val="nothing"/>
      <w:lvlText w:val=""/>
      <w:lvlJc w:val="left"/>
      <w:pPr>
        <w:pStyle w:val="702"/>
        <w:ind w:left="0" w:firstLine="0"/>
      </w:pPr>
      <w:rPr>
        <w:rFonts w:hint="eastAsia"/>
      </w:rPr>
    </w:lvl>
    <w:lvl w:ilvl="6">
      <w:start w:val="1"/>
      <w:numFmt w:val="decimal"/>
      <w:pStyle w:val="709"/>
      <w:isLgl w:val="false"/>
      <w:suff w:val="nothing"/>
      <w:lvlText w:val=""/>
      <w:lvlJc w:val="left"/>
      <w:pPr>
        <w:pStyle w:val="702"/>
        <w:ind w:left="0" w:firstLine="0"/>
      </w:pPr>
      <w:rPr>
        <w:rFonts w:hint="eastAsia"/>
      </w:rPr>
    </w:lvl>
    <w:lvl w:ilvl="7">
      <w:start w:val="1"/>
      <w:numFmt w:val="decimal"/>
      <w:pStyle w:val="710"/>
      <w:isLgl w:val="false"/>
      <w:suff w:val="nothing"/>
      <w:lvlText w:val=""/>
      <w:lvlJc w:val="left"/>
      <w:pPr>
        <w:pStyle w:val="702"/>
        <w:ind w:left="0" w:firstLine="0"/>
      </w:pPr>
      <w:rPr>
        <w:rFonts w:hint="eastAsia"/>
      </w:rPr>
    </w:lvl>
    <w:lvl w:ilvl="8">
      <w:start w:val="1"/>
      <w:numFmt w:val="decimal"/>
      <w:pStyle w:val="711"/>
      <w:isLgl w:val="false"/>
      <w:suff w:val="nothing"/>
      <w:lvlText w:val=""/>
      <w:lvlJc w:val="left"/>
      <w:pPr>
        <w:pStyle w:val="702"/>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70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2"/>
    <w:next w:val="7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2"/>
    <w:next w:val="7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2"/>
    <w:next w:val="7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2"/>
    <w:next w:val="7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2"/>
    <w:next w:val="7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2"/>
    <w:next w:val="7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2"/>
    <w:next w:val="7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2"/>
    <w:next w:val="7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2"/>
    <w:next w:val="7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2"/>
    <w:next w:val="70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2"/>
    <w:next w:val="7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2"/>
    <w:next w:val="702"/>
    <w:uiPriority w:val="39"/>
    <w:unhideWhenUsed/>
    <w:pPr>
      <w:ind w:left="0" w:right="0" w:firstLine="0"/>
      <w:spacing w:after="57"/>
    </w:pPr>
  </w:style>
  <w:style w:type="paragraph" w:styleId="181">
    <w:name w:val="toc 2"/>
    <w:basedOn w:val="702"/>
    <w:next w:val="702"/>
    <w:uiPriority w:val="39"/>
    <w:unhideWhenUsed/>
    <w:pPr>
      <w:ind w:left="283" w:right="0" w:firstLine="0"/>
      <w:spacing w:after="57"/>
    </w:pPr>
  </w:style>
  <w:style w:type="paragraph" w:styleId="182">
    <w:name w:val="toc 3"/>
    <w:basedOn w:val="702"/>
    <w:next w:val="702"/>
    <w:uiPriority w:val="39"/>
    <w:unhideWhenUsed/>
    <w:pPr>
      <w:ind w:left="567" w:right="0" w:firstLine="0"/>
      <w:spacing w:after="57"/>
    </w:pPr>
  </w:style>
  <w:style w:type="paragraph" w:styleId="183">
    <w:name w:val="toc 4"/>
    <w:basedOn w:val="702"/>
    <w:next w:val="702"/>
    <w:uiPriority w:val="39"/>
    <w:unhideWhenUsed/>
    <w:pPr>
      <w:ind w:left="850" w:right="0" w:firstLine="0"/>
      <w:spacing w:after="57"/>
    </w:pPr>
  </w:style>
  <w:style w:type="paragraph" w:styleId="184">
    <w:name w:val="toc 5"/>
    <w:basedOn w:val="702"/>
    <w:next w:val="702"/>
    <w:uiPriority w:val="39"/>
    <w:unhideWhenUsed/>
    <w:pPr>
      <w:ind w:left="1134" w:right="0" w:firstLine="0"/>
      <w:spacing w:after="57"/>
    </w:pPr>
  </w:style>
  <w:style w:type="paragraph" w:styleId="185">
    <w:name w:val="toc 6"/>
    <w:basedOn w:val="702"/>
    <w:next w:val="702"/>
    <w:uiPriority w:val="39"/>
    <w:unhideWhenUsed/>
    <w:pPr>
      <w:ind w:left="1417" w:right="0" w:firstLine="0"/>
      <w:spacing w:after="57"/>
    </w:pPr>
  </w:style>
  <w:style w:type="paragraph" w:styleId="186">
    <w:name w:val="toc 7"/>
    <w:basedOn w:val="702"/>
    <w:next w:val="702"/>
    <w:uiPriority w:val="39"/>
    <w:unhideWhenUsed/>
    <w:pPr>
      <w:ind w:left="1701" w:right="0" w:firstLine="0"/>
      <w:spacing w:after="57"/>
    </w:pPr>
  </w:style>
  <w:style w:type="paragraph" w:styleId="187">
    <w:name w:val="toc 8"/>
    <w:basedOn w:val="702"/>
    <w:next w:val="702"/>
    <w:uiPriority w:val="39"/>
    <w:unhideWhenUsed/>
    <w:pPr>
      <w:ind w:left="1984" w:right="0" w:firstLine="0"/>
      <w:spacing w:after="57"/>
    </w:pPr>
  </w:style>
  <w:style w:type="paragraph" w:styleId="188">
    <w:name w:val="toc 9"/>
    <w:basedOn w:val="702"/>
    <w:next w:val="7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2"/>
    <w:next w:val="702"/>
    <w:uiPriority w:val="99"/>
    <w:unhideWhenUsed/>
    <w:pPr>
      <w:spacing w:after="0" w:afterAutospacing="0"/>
    </w:pPr>
  </w:style>
  <w:style w:type="paragraph" w:styleId="702" w:default="1">
    <w:name w:val="Normal"/>
    <w:next w:val="702"/>
    <w:link w:val="702"/>
    <w:qFormat/>
    <w:pPr>
      <w:jc w:val="both"/>
      <w:widowControl w:val="off"/>
    </w:pPr>
    <w:rPr>
      <w:rFonts w:ascii="Times New Roman" w:hAnsi="Times New Roman"/>
      <w:sz w:val="21"/>
      <w:szCs w:val="21"/>
      <w:lang w:val="en-US" w:eastAsia="zh-CN" w:bidi="ar-SA"/>
    </w:rPr>
  </w:style>
  <w:style w:type="paragraph" w:styleId="703">
    <w:name w:val="标题 1"/>
    <w:basedOn w:val="702"/>
    <w:next w:val="702"/>
    <w:link w:val="723"/>
    <w:qFormat/>
    <w:pPr>
      <w:jc w:val="center"/>
      <w:keepNext/>
      <w:outlineLvl w:val="0"/>
    </w:pPr>
    <w:rPr>
      <w:rFonts w:ascii="楷体_GB2312" w:eastAsia="楷体_GB2312"/>
      <w:sz w:val="28"/>
      <w:szCs w:val="28"/>
    </w:rPr>
  </w:style>
  <w:style w:type="paragraph" w:styleId="704">
    <w:name w:val="标题 2"/>
    <w:basedOn w:val="702"/>
    <w:next w:val="767"/>
    <w:link w:val="724"/>
    <w:qFormat/>
    <w:pPr>
      <w:jc w:val="center"/>
      <w:keepLines/>
      <w:keepNext/>
      <w:spacing w:before="260" w:after="260" w:line="416" w:lineRule="auto"/>
      <w:outlineLvl w:val="1"/>
    </w:pPr>
    <w:rPr>
      <w:rFonts w:ascii="Arial" w:hAnsi="Arial" w:eastAsia="幼圆" w:cs="Arial"/>
      <w:b/>
      <w:bCs/>
      <w:sz w:val="44"/>
      <w:szCs w:val="44"/>
    </w:rPr>
  </w:style>
  <w:style w:type="paragraph" w:styleId="705">
    <w:name w:val="标题 3"/>
    <w:basedOn w:val="702"/>
    <w:next w:val="767"/>
    <w:link w:val="726"/>
    <w:qFormat/>
    <w:pPr>
      <w:keepLines/>
      <w:keepNext/>
      <w:spacing w:before="260" w:after="260" w:line="416" w:lineRule="auto"/>
      <w:outlineLvl w:val="2"/>
    </w:pPr>
    <w:rPr>
      <w:b/>
      <w:bCs/>
      <w:sz w:val="32"/>
      <w:szCs w:val="32"/>
    </w:rPr>
  </w:style>
  <w:style w:type="paragraph" w:styleId="706">
    <w:name w:val="标题 4"/>
    <w:basedOn w:val="702"/>
    <w:next w:val="767"/>
    <w:link w:val="727"/>
    <w:qFormat/>
    <w:pPr>
      <w:keepLines/>
      <w:keepNext/>
      <w:spacing w:before="280" w:after="290" w:line="376" w:lineRule="auto"/>
      <w:outlineLvl w:val="3"/>
    </w:pPr>
    <w:rPr>
      <w:rFonts w:ascii="Arial" w:hAnsi="Arial" w:eastAsia="黑体" w:cs="Arial"/>
      <w:b/>
      <w:bCs/>
      <w:sz w:val="28"/>
      <w:szCs w:val="28"/>
    </w:rPr>
  </w:style>
  <w:style w:type="paragraph" w:styleId="707">
    <w:name w:val="标题 5"/>
    <w:basedOn w:val="702"/>
    <w:next w:val="767"/>
    <w:link w:val="728"/>
    <w:qFormat/>
    <w:pPr>
      <w:keepNext/>
      <w:outlineLvl w:val="4"/>
    </w:pPr>
    <w:rPr>
      <w:rFonts w:ascii="宋体"/>
      <w:color w:val="000000"/>
      <w:sz w:val="28"/>
      <w:szCs w:val="28"/>
    </w:rPr>
  </w:style>
  <w:style w:type="paragraph" w:styleId="708">
    <w:name w:val="标题 6"/>
    <w:basedOn w:val="702"/>
    <w:next w:val="702"/>
    <w:link w:val="729"/>
    <w:qFormat/>
    <w:pPr>
      <w:numPr>
        <w:ilvl w:val="5"/>
        <w:numId w:val="1"/>
      </w:numPr>
      <w:keepLines/>
      <w:keepNext/>
      <w:spacing w:before="240" w:after="64" w:line="320" w:lineRule="auto"/>
      <w:outlineLvl w:val="5"/>
    </w:pPr>
    <w:rPr>
      <w:rFonts w:ascii="Arial" w:hAnsi="Arial" w:eastAsia="黑体"/>
      <w:b/>
      <w:bCs/>
      <w:sz w:val="24"/>
      <w:szCs w:val="24"/>
    </w:rPr>
  </w:style>
  <w:style w:type="paragraph" w:styleId="709">
    <w:name w:val="标题 7"/>
    <w:basedOn w:val="702"/>
    <w:next w:val="702"/>
    <w:link w:val="730"/>
    <w:qFormat/>
    <w:pPr>
      <w:numPr>
        <w:ilvl w:val="6"/>
        <w:numId w:val="1"/>
      </w:numPr>
      <w:keepLines/>
      <w:keepNext/>
      <w:spacing w:before="240" w:after="64" w:line="320" w:lineRule="auto"/>
      <w:outlineLvl w:val="6"/>
    </w:pPr>
    <w:rPr>
      <w:b/>
      <w:bCs/>
      <w:sz w:val="24"/>
      <w:szCs w:val="24"/>
    </w:rPr>
  </w:style>
  <w:style w:type="paragraph" w:styleId="710">
    <w:name w:val="标题 8"/>
    <w:basedOn w:val="702"/>
    <w:next w:val="702"/>
    <w:link w:val="731"/>
    <w:qFormat/>
    <w:pPr>
      <w:numPr>
        <w:ilvl w:val="7"/>
        <w:numId w:val="1"/>
      </w:numPr>
      <w:keepLines/>
      <w:keepNext/>
      <w:spacing w:before="240" w:after="64" w:line="320" w:lineRule="auto"/>
      <w:outlineLvl w:val="7"/>
    </w:pPr>
    <w:rPr>
      <w:rFonts w:ascii="Arial" w:hAnsi="Arial" w:eastAsia="黑体"/>
      <w:sz w:val="24"/>
      <w:szCs w:val="24"/>
    </w:rPr>
  </w:style>
  <w:style w:type="paragraph" w:styleId="711">
    <w:name w:val="标题 9"/>
    <w:basedOn w:val="702"/>
    <w:next w:val="702"/>
    <w:link w:val="732"/>
    <w:qFormat/>
    <w:pPr>
      <w:numPr>
        <w:ilvl w:val="8"/>
        <w:numId w:val="1"/>
      </w:numPr>
      <w:keepLines/>
      <w:keepNext/>
      <w:spacing w:before="240" w:after="64" w:line="320" w:lineRule="auto"/>
      <w:outlineLvl w:val="8"/>
    </w:pPr>
    <w:rPr>
      <w:rFonts w:ascii="Arial" w:hAnsi="Arial" w:eastAsia="黑体"/>
    </w:rPr>
  </w:style>
  <w:style w:type="character" w:styleId="712">
    <w:name w:val="默认段落字体"/>
    <w:next w:val="712"/>
    <w:link w:val="702"/>
    <w:uiPriority w:val="1"/>
    <w:unhideWhenUsed/>
  </w:style>
  <w:style w:type="table" w:styleId="713">
    <w:name w:val="普通表格"/>
    <w:next w:val="713"/>
    <w:link w:val="702"/>
    <w:uiPriority w:val="99"/>
    <w:unhideWhenUsed/>
    <w:tblPr/>
  </w:style>
  <w:style w:type="character" w:styleId="714">
    <w:name w:val="页眉 Char"/>
    <w:next w:val="714"/>
    <w:link w:val="786"/>
    <w:rPr>
      <w:rFonts w:ascii="Times New Roman" w:hAnsi="Times New Roman" w:eastAsia="宋体" w:cs="Times New Roman"/>
      <w:sz w:val="18"/>
      <w:szCs w:val="18"/>
    </w:rPr>
  </w:style>
  <w:style w:type="character" w:styleId="715">
    <w:name w:val="已访问的超链接"/>
    <w:next w:val="715"/>
    <w:link w:val="702"/>
    <w:rPr>
      <w:color w:val="800080"/>
      <w:u w:val="single"/>
    </w:rPr>
  </w:style>
  <w:style w:type="character" w:styleId="716">
    <w:name w:val="要点"/>
    <w:next w:val="716"/>
    <w:link w:val="702"/>
    <w:qFormat/>
    <w:rPr>
      <w:b/>
      <w:bCs/>
    </w:rPr>
  </w:style>
  <w:style w:type="character" w:styleId="717">
    <w:name w:val="超链接"/>
    <w:next w:val="717"/>
    <w:link w:val="702"/>
    <w:rPr>
      <w:color w:val="0000ff"/>
      <w:u w:val="single"/>
    </w:rPr>
  </w:style>
  <w:style w:type="character" w:styleId="718">
    <w:name w:val="页码"/>
    <w:next w:val="718"/>
    <w:link w:val="702"/>
  </w:style>
  <w:style w:type="character" w:styleId="719">
    <w:name w:val="列出段落 Char1"/>
    <w:next w:val="719"/>
    <w:link w:val="798"/>
    <w:uiPriority w:val="34"/>
    <w:qFormat/>
    <w:rPr>
      <w:sz w:val="24"/>
      <w:szCs w:val="24"/>
      <w:lang w:eastAsia="en-US" w:bidi="en-US"/>
    </w:rPr>
  </w:style>
  <w:style w:type="character" w:styleId="720">
    <w:name w:val="批注主题 Char"/>
    <w:next w:val="720"/>
    <w:link w:val="768"/>
    <w:semiHidden/>
    <w:rPr>
      <w:rFonts w:ascii="Times New Roman" w:hAnsi="Times New Roman" w:eastAsia="宋体" w:cs="Times New Roman"/>
      <w:b/>
      <w:bCs/>
      <w:szCs w:val="21"/>
    </w:rPr>
  </w:style>
  <w:style w:type="character" w:styleId="721">
    <w:name w:val="批注引用"/>
    <w:next w:val="721"/>
    <w:link w:val="702"/>
    <w:qFormat/>
    <w:rPr>
      <w:sz w:val="21"/>
      <w:szCs w:val="21"/>
    </w:rPr>
  </w:style>
  <w:style w:type="character" w:styleId="722">
    <w:name w:val="font5 Char"/>
    <w:next w:val="722"/>
    <w:link w:val="702"/>
    <w:rPr>
      <w:rFonts w:ascii="宋体" w:hAnsi="宋体" w:eastAsia="宋体"/>
      <w:sz w:val="28"/>
      <w:szCs w:val="28"/>
      <w:lang w:val="en-US" w:eastAsia="zh-CN" w:bidi="ar-SA"/>
    </w:rPr>
  </w:style>
  <w:style w:type="character" w:styleId="723">
    <w:name w:val="标题 1 Char"/>
    <w:next w:val="723"/>
    <w:link w:val="703"/>
    <w:rPr>
      <w:rFonts w:ascii="楷体_GB2312" w:hAnsi="Times New Roman" w:eastAsia="楷体_GB2312" w:cs="Times New Roman"/>
      <w:sz w:val="28"/>
      <w:szCs w:val="28"/>
    </w:rPr>
  </w:style>
  <w:style w:type="character" w:styleId="724">
    <w:name w:val="标题 2 Char"/>
    <w:next w:val="724"/>
    <w:link w:val="704"/>
    <w:rPr>
      <w:rFonts w:ascii="Arial" w:hAnsi="Arial" w:eastAsia="幼圆" w:cs="Arial"/>
      <w:b/>
      <w:bCs/>
      <w:sz w:val="44"/>
      <w:szCs w:val="44"/>
    </w:rPr>
  </w:style>
  <w:style w:type="character" w:styleId="725">
    <w:name w:val="正文缩进 Char"/>
    <w:next w:val="725"/>
    <w:link w:val="767"/>
    <w:qFormat/>
    <w:rPr>
      <w:rFonts w:ascii="Times New Roman" w:hAnsi="Times New Roman" w:eastAsia="宋体" w:cs="Times New Roman"/>
      <w:szCs w:val="21"/>
    </w:rPr>
  </w:style>
  <w:style w:type="character" w:styleId="726">
    <w:name w:val="标题 3 Char"/>
    <w:next w:val="726"/>
    <w:link w:val="705"/>
    <w:rPr>
      <w:rFonts w:ascii="Times New Roman" w:hAnsi="Times New Roman" w:eastAsia="宋体" w:cs="Times New Roman"/>
      <w:b/>
      <w:bCs/>
      <w:sz w:val="32"/>
      <w:szCs w:val="32"/>
    </w:rPr>
  </w:style>
  <w:style w:type="character" w:styleId="727">
    <w:name w:val="标题 4 Char"/>
    <w:next w:val="727"/>
    <w:link w:val="706"/>
    <w:rPr>
      <w:rFonts w:ascii="Arial" w:hAnsi="Arial" w:eastAsia="黑体" w:cs="Arial"/>
      <w:b/>
      <w:bCs/>
      <w:sz w:val="28"/>
      <w:szCs w:val="28"/>
    </w:rPr>
  </w:style>
  <w:style w:type="character" w:styleId="728">
    <w:name w:val="标题 5 Char"/>
    <w:next w:val="728"/>
    <w:link w:val="707"/>
    <w:rPr>
      <w:rFonts w:ascii="宋体" w:hAnsi="Times New Roman" w:eastAsia="宋体" w:cs="Times New Roman"/>
      <w:color w:val="000000"/>
      <w:sz w:val="28"/>
      <w:szCs w:val="28"/>
    </w:rPr>
  </w:style>
  <w:style w:type="character" w:styleId="729">
    <w:name w:val="标题 6 Char"/>
    <w:next w:val="729"/>
    <w:link w:val="708"/>
    <w:rPr>
      <w:rFonts w:ascii="Arial" w:hAnsi="Arial" w:eastAsia="黑体" w:cs="Times New Roman"/>
      <w:b/>
      <w:bCs/>
      <w:sz w:val="24"/>
      <w:szCs w:val="24"/>
    </w:rPr>
  </w:style>
  <w:style w:type="character" w:styleId="730">
    <w:name w:val="标题 7 Char"/>
    <w:next w:val="730"/>
    <w:link w:val="709"/>
    <w:rPr>
      <w:rFonts w:ascii="Times New Roman" w:hAnsi="Times New Roman" w:eastAsia="宋体" w:cs="Times New Roman"/>
      <w:b/>
      <w:bCs/>
      <w:sz w:val="24"/>
      <w:szCs w:val="24"/>
    </w:rPr>
  </w:style>
  <w:style w:type="character" w:styleId="731">
    <w:name w:val="标题 8 Char"/>
    <w:next w:val="731"/>
    <w:link w:val="710"/>
    <w:rPr>
      <w:rFonts w:ascii="Arial" w:hAnsi="Arial" w:eastAsia="黑体" w:cs="Times New Roman"/>
      <w:sz w:val="24"/>
      <w:szCs w:val="24"/>
    </w:rPr>
  </w:style>
  <w:style w:type="character" w:styleId="732">
    <w:name w:val="标题 9 Char"/>
    <w:next w:val="732"/>
    <w:link w:val="711"/>
    <w:rPr>
      <w:rFonts w:ascii="Arial" w:hAnsi="Arial" w:eastAsia="黑体" w:cs="Times New Roman"/>
      <w:szCs w:val="21"/>
    </w:rPr>
  </w:style>
  <w:style w:type="character" w:styleId="733">
    <w:name w:val="文档结构图 Char"/>
    <w:next w:val="733"/>
    <w:link w:val="771"/>
    <w:semiHidden/>
    <w:rPr>
      <w:rFonts w:ascii="Times New Roman" w:hAnsi="Times New Roman" w:eastAsia="宋体" w:cs="Times New Roman"/>
      <w:szCs w:val="21"/>
      <w:shd w:val="clear" w:color="auto" w:fill="000080"/>
    </w:rPr>
  </w:style>
  <w:style w:type="character" w:styleId="734">
    <w:name w:val="批注文字 Char"/>
    <w:next w:val="734"/>
    <w:link w:val="766"/>
    <w:rPr>
      <w:rFonts w:ascii="Times New Roman" w:hAnsi="Times New Roman" w:eastAsia="宋体" w:cs="Times New Roman"/>
      <w:szCs w:val="21"/>
    </w:rPr>
  </w:style>
  <w:style w:type="character" w:styleId="735">
    <w:name w:val="正文文本 3 Char"/>
    <w:next w:val="735"/>
    <w:link w:val="772"/>
    <w:rPr>
      <w:rFonts w:ascii="仿宋_GB2312" w:hAnsi="Arial" w:eastAsia="仿宋_GB2312" w:cs="Times New Roman"/>
      <w:sz w:val="32"/>
      <w:szCs w:val="32"/>
    </w:rPr>
  </w:style>
  <w:style w:type="character" w:styleId="736">
    <w:name w:val="正文文本 Char"/>
    <w:next w:val="736"/>
    <w:link w:val="773"/>
    <w:rPr>
      <w:rFonts w:ascii="楷体_GB2312" w:hAnsi="Arial" w:eastAsia="楷体_GB2312" w:cs="Times New Roman"/>
      <w:sz w:val="28"/>
      <w:szCs w:val="28"/>
    </w:rPr>
  </w:style>
  <w:style w:type="character" w:styleId="737">
    <w:name w:val="正文文本缩进 Char"/>
    <w:next w:val="737"/>
    <w:link w:val="769"/>
    <w:rPr>
      <w:rFonts w:ascii="楷体_GB2312" w:hAnsi="Times New Roman" w:eastAsia="楷体_GB2312" w:cs="Times New Roman"/>
      <w:sz w:val="32"/>
      <w:szCs w:val="32"/>
    </w:rPr>
  </w:style>
  <w:style w:type="character" w:styleId="738">
    <w:name w:val="纯文本 Char"/>
    <w:next w:val="738"/>
    <w:link w:val="776"/>
    <w:rPr>
      <w:rFonts w:ascii="宋体" w:hAnsi="Courier New" w:eastAsia="宋体" w:cs="Courier New"/>
      <w:szCs w:val="21"/>
    </w:rPr>
  </w:style>
  <w:style w:type="character" w:styleId="739">
    <w:name w:val="日期 Char"/>
    <w:next w:val="739"/>
    <w:link w:val="778"/>
    <w:rPr>
      <w:rFonts w:ascii="Times New Roman" w:hAnsi="Times New Roman" w:eastAsia="宋体" w:cs="Times New Roman"/>
      <w:sz w:val="24"/>
      <w:szCs w:val="24"/>
    </w:rPr>
  </w:style>
  <w:style w:type="character" w:styleId="740">
    <w:name w:val="正文文本缩进 2 Char"/>
    <w:next w:val="740"/>
    <w:link w:val="775"/>
    <w:rPr>
      <w:rFonts w:ascii="Arial" w:hAnsi="Arial" w:eastAsia="仿宋_GB2312" w:cs="Arial"/>
      <w:sz w:val="32"/>
      <w:szCs w:val="32"/>
    </w:rPr>
  </w:style>
  <w:style w:type="character" w:styleId="741">
    <w:name w:val="批注框文本 Char"/>
    <w:next w:val="741"/>
    <w:link w:val="782"/>
    <w:semiHidden/>
    <w:rPr>
      <w:rFonts w:ascii="Times New Roman" w:hAnsi="Times New Roman" w:eastAsia="宋体" w:cs="Times New Roman"/>
      <w:sz w:val="18"/>
      <w:szCs w:val="18"/>
    </w:rPr>
  </w:style>
  <w:style w:type="character" w:styleId="742">
    <w:name w:val="页脚 Char"/>
    <w:next w:val="742"/>
    <w:link w:val="785"/>
    <w:uiPriority w:val="99"/>
    <w:rPr>
      <w:rFonts w:ascii="Times New Roman" w:hAnsi="Times New Roman" w:eastAsia="宋体" w:cs="Times New Roman"/>
      <w:sz w:val="18"/>
      <w:szCs w:val="18"/>
    </w:rPr>
  </w:style>
  <w:style w:type="character" w:styleId="743">
    <w:name w:val="正文文本缩进 3 Char"/>
    <w:next w:val="743"/>
    <w:link w:val="789"/>
    <w:rPr>
      <w:rFonts w:ascii="Arial" w:hAnsi="Arial" w:eastAsia="仿宋_GB2312" w:cs="Arial"/>
      <w:color w:val="ffff00"/>
      <w:sz w:val="32"/>
      <w:szCs w:val="32"/>
    </w:rPr>
  </w:style>
  <w:style w:type="character" w:styleId="744">
    <w:name w:val="正文文本 2 Char"/>
    <w:next w:val="744"/>
    <w:link w:val="794"/>
    <w:rPr>
      <w:rFonts w:ascii="楷体_GB2312" w:hAnsi="Times New Roman" w:eastAsia="楷体_GB2312" w:cs="Times New Roman"/>
      <w:sz w:val="28"/>
      <w:szCs w:val="28"/>
    </w:rPr>
  </w:style>
  <w:style w:type="character" w:styleId="745">
    <w:name w:val="标题 Char"/>
    <w:next w:val="745"/>
    <w:link w:val="796"/>
    <w:uiPriority w:val="10"/>
    <w:rPr>
      <w:rFonts w:ascii="Cambria" w:hAnsi="Cambria" w:cs="Times New Roman"/>
      <w:b/>
      <w:bCs/>
      <w:sz w:val="32"/>
      <w:szCs w:val="32"/>
    </w:rPr>
  </w:style>
  <w:style w:type="character" w:styleId="746">
    <w:name w:val="正文首行缩进 Char"/>
    <w:next w:val="746"/>
    <w:link w:val="765"/>
    <w:rPr>
      <w:rFonts w:ascii="仿宋_GB2312" w:hAnsi="Times New Roman" w:eastAsia="仿宋_GB2312" w:cs="Times New Roman"/>
      <w:sz w:val="30"/>
      <w:szCs w:val="30"/>
    </w:rPr>
  </w:style>
  <w:style w:type="character" w:styleId="747">
    <w:name w:val="正文首行缩进 2 Char"/>
    <w:next w:val="747"/>
    <w:link w:val="787"/>
    <w:rPr>
      <w:rFonts w:ascii="宋体" w:hAnsi="宋体" w:eastAsia="宋体" w:cs="Times New Roman"/>
      <w:sz w:val="32"/>
      <w:szCs w:val="20"/>
    </w:rPr>
  </w:style>
  <w:style w:type="character" w:styleId="748">
    <w:name w:val="二级目录 Char"/>
    <w:next w:val="748"/>
    <w:link w:val="797"/>
    <w:rPr>
      <w:b/>
      <w:sz w:val="30"/>
      <w:szCs w:val="28"/>
    </w:rPr>
  </w:style>
  <w:style w:type="character" w:styleId="749">
    <w:name w:val="列出段落 Char,Bullet List Char,numbered Char,FooterText Char,List Paragraph1 Char,Paragraphe de liste1 Char"/>
    <w:next w:val="749"/>
    <w:link w:val="799"/>
    <w:rPr>
      <w:rFonts w:ascii="Calibri" w:hAnsi="Calibri"/>
      <w:sz w:val="24"/>
      <w:szCs w:val="24"/>
      <w:lang w:eastAsia="en-US" w:bidi="en-US"/>
    </w:rPr>
  </w:style>
  <w:style w:type="paragraph" w:styleId="750">
    <w:name w:val="Char Char Char Char Char Char Char Char"/>
    <w:basedOn w:val="702"/>
    <w:next w:val="750"/>
    <w:link w:val="702"/>
    <w:pPr>
      <w:jc w:val="left"/>
      <w:spacing w:after="160" w:line="240" w:lineRule="exact"/>
      <w:widowControl/>
    </w:pPr>
    <w:rPr>
      <w:rFonts w:ascii="Verdana" w:hAnsi="Verdana"/>
      <w:sz w:val="20"/>
      <w:szCs w:val="20"/>
      <w:lang w:eastAsia="en-US"/>
    </w:rPr>
  </w:style>
  <w:style w:type="paragraph" w:styleId="751">
    <w:name w:val="xl30"/>
    <w:basedOn w:val="702"/>
    <w:next w:val="751"/>
    <w:link w:val="702"/>
    <w:pPr>
      <w:jc w:val="center"/>
      <w:spacing w:before="100" w:beforeAutospacing="1" w:after="100" w:afterAutospacing="1"/>
      <w:widowControl/>
    </w:pPr>
    <w:rPr>
      <w:rFonts w:ascii="宋体" w:hAnsi="宋体"/>
      <w:b/>
      <w:bCs/>
      <w:sz w:val="36"/>
      <w:szCs w:val="36"/>
    </w:rPr>
  </w:style>
  <w:style w:type="paragraph" w:styleId="752">
    <w:name w:val="附录1"/>
    <w:next w:val="752"/>
    <w:link w:val="70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3">
    <w:name w:val="Body Text(ch)"/>
    <w:basedOn w:val="702"/>
    <w:next w:val="773"/>
    <w:link w:val="702"/>
    <w:pPr>
      <w:spacing w:after="120"/>
    </w:pPr>
    <w:rPr>
      <w:rFonts w:ascii="宋体" w:hAnsi="Arial"/>
      <w:bCs/>
      <w:iCs/>
      <w:szCs w:val="24"/>
    </w:rPr>
  </w:style>
  <w:style w:type="paragraph" w:styleId="754">
    <w:name w:val=" Char"/>
    <w:basedOn w:val="771"/>
    <w:next w:val="754"/>
    <w:link w:val="702"/>
    <w:rPr>
      <w:rFonts w:ascii="Tahoma" w:hAnsi="Tahoma"/>
      <w:sz w:val="24"/>
      <w:szCs w:val="24"/>
    </w:rPr>
  </w:style>
  <w:style w:type="paragraph" w:styleId="755">
    <w:name w:val="font6"/>
    <w:basedOn w:val="702"/>
    <w:next w:val="755"/>
    <w:link w:val="702"/>
    <w:pPr>
      <w:jc w:val="left"/>
      <w:spacing w:before="100" w:beforeAutospacing="1" w:after="100" w:afterAutospacing="1"/>
      <w:widowControl/>
    </w:pPr>
    <w:rPr>
      <w:rFonts w:hint="eastAsia" w:ascii="宋体" w:hAnsi="宋体"/>
      <w:sz w:val="28"/>
      <w:szCs w:val="28"/>
      <w:u w:val="single"/>
    </w:rPr>
  </w:style>
  <w:style w:type="paragraph" w:styleId="756">
    <w:name w:val="Char"/>
    <w:basedOn w:val="702"/>
    <w:next w:val="756"/>
    <w:link w:val="702"/>
    <w:pPr>
      <w:ind w:firstLine="200"/>
      <w:tabs>
        <w:tab w:val="left" w:pos="360" w:leader="none"/>
      </w:tabs>
    </w:pPr>
    <w:rPr>
      <w:sz w:val="28"/>
      <w:szCs w:val="30"/>
    </w:rPr>
  </w:style>
  <w:style w:type="paragraph" w:styleId="757">
    <w:name w:val="列表 3"/>
    <w:basedOn w:val="702"/>
    <w:next w:val="757"/>
    <w:link w:val="702"/>
    <w:pPr>
      <w:ind w:left="100" w:hanging="200"/>
    </w:pPr>
  </w:style>
  <w:style w:type="paragraph" w:styleId="758">
    <w:name w:val="无间隔"/>
    <w:next w:val="758"/>
    <w:link w:val="702"/>
    <w:uiPriority w:val="99"/>
    <w:qFormat/>
    <w:pPr>
      <w:jc w:val="both"/>
      <w:widowControl w:val="off"/>
    </w:pPr>
    <w:rPr>
      <w:rFonts w:ascii="Times New Roman" w:hAnsi="Times New Roman"/>
      <w:sz w:val="21"/>
      <w:szCs w:val="21"/>
      <w:lang w:val="en-US" w:eastAsia="zh-CN" w:bidi="ar-SA"/>
    </w:rPr>
  </w:style>
  <w:style w:type="paragraph" w:styleId="759">
    <w:name w:val="table_lines"/>
    <w:basedOn w:val="702"/>
    <w:next w:val="759"/>
    <w:link w:val="702"/>
    <w:pPr>
      <w:jc w:val="left"/>
      <w:widowControl/>
    </w:pPr>
    <w:rPr>
      <w:sz w:val="20"/>
      <w:szCs w:val="20"/>
      <w:lang w:val="de-DE" w:eastAsia="de-DE"/>
    </w:rPr>
  </w:style>
  <w:style w:type="paragraph" w:styleId="760">
    <w:name w:val="修订"/>
    <w:next w:val="760"/>
    <w:link w:val="702"/>
    <w:uiPriority w:val="99"/>
    <w:semiHidden/>
    <w:rPr>
      <w:rFonts w:ascii="Times New Roman" w:hAnsi="Times New Roman"/>
      <w:sz w:val="21"/>
      <w:szCs w:val="21"/>
      <w:lang w:val="en-US" w:eastAsia="zh-CN" w:bidi="ar-SA"/>
    </w:rPr>
  </w:style>
  <w:style w:type="paragraph" w:styleId="761">
    <w:name w:val="font5"/>
    <w:basedOn w:val="702"/>
    <w:next w:val="761"/>
    <w:link w:val="702"/>
    <w:pPr>
      <w:jc w:val="left"/>
      <w:spacing w:before="100" w:beforeAutospacing="1" w:after="100" w:afterAutospacing="1"/>
      <w:widowControl/>
    </w:pPr>
    <w:rPr>
      <w:rFonts w:hint="eastAsia" w:ascii="宋体" w:hAnsi="宋体"/>
      <w:sz w:val="28"/>
      <w:szCs w:val="28"/>
    </w:rPr>
  </w:style>
  <w:style w:type="paragraph" w:styleId="762">
    <w:name w:val="xl24"/>
    <w:basedOn w:val="702"/>
    <w:next w:val="762"/>
    <w:link w:val="7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3">
    <w:name w:val="xl26"/>
    <w:basedOn w:val="702"/>
    <w:next w:val="763"/>
    <w:link w:val="7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4">
    <w:name w:val=" Char Char Char Char Char Char Char Char"/>
    <w:basedOn w:val="702"/>
    <w:next w:val="764"/>
    <w:link w:val="702"/>
    <w:pPr>
      <w:jc w:val="left"/>
      <w:spacing w:after="160" w:line="240" w:lineRule="exact"/>
      <w:widowControl/>
    </w:pPr>
    <w:rPr>
      <w:rFonts w:ascii="Verdana" w:hAnsi="Verdana"/>
      <w:sz w:val="20"/>
      <w:szCs w:val="20"/>
      <w:lang w:eastAsia="en-US"/>
    </w:rPr>
  </w:style>
  <w:style w:type="paragraph" w:styleId="765">
    <w:name w:val="正文首行缩进"/>
    <w:basedOn w:val="702"/>
    <w:next w:val="765"/>
    <w:link w:val="746"/>
    <w:pPr>
      <w:ind w:firstLine="200"/>
      <w:spacing w:line="360" w:lineRule="auto"/>
    </w:pPr>
    <w:rPr>
      <w:rFonts w:ascii="仿宋_GB2312" w:eastAsia="仿宋_GB2312"/>
      <w:sz w:val="30"/>
      <w:szCs w:val="30"/>
    </w:rPr>
  </w:style>
  <w:style w:type="paragraph" w:styleId="766">
    <w:name w:val="批注文字"/>
    <w:basedOn w:val="702"/>
    <w:next w:val="766"/>
    <w:link w:val="734"/>
    <w:qFormat/>
    <w:pPr>
      <w:jc w:val="left"/>
    </w:pPr>
  </w:style>
  <w:style w:type="paragraph" w:styleId="767">
    <w:name w:val="正文缩进"/>
    <w:basedOn w:val="702"/>
    <w:next w:val="767"/>
    <w:link w:val="725"/>
    <w:uiPriority w:val="99"/>
    <w:pPr>
      <w:ind w:firstLine="420"/>
    </w:pPr>
  </w:style>
  <w:style w:type="paragraph" w:styleId="768">
    <w:name w:val="批注主题"/>
    <w:basedOn w:val="766"/>
    <w:next w:val="766"/>
    <w:link w:val="720"/>
    <w:semiHidden/>
    <w:rPr>
      <w:b/>
      <w:bCs/>
    </w:rPr>
  </w:style>
  <w:style w:type="paragraph" w:styleId="769">
    <w:name w:val="正文文本缩进"/>
    <w:basedOn w:val="702"/>
    <w:next w:val="769"/>
    <w:link w:val="737"/>
    <w:pPr>
      <w:ind w:firstLine="645"/>
    </w:pPr>
    <w:rPr>
      <w:rFonts w:ascii="楷体_GB2312" w:eastAsia="楷体_GB2312"/>
      <w:sz w:val="32"/>
      <w:szCs w:val="32"/>
    </w:rPr>
  </w:style>
  <w:style w:type="paragraph" w:styleId="770">
    <w:name w:val="目录 7"/>
    <w:basedOn w:val="702"/>
    <w:next w:val="702"/>
    <w:link w:val="702"/>
    <w:semiHidden/>
    <w:pPr>
      <w:ind w:left="1260"/>
      <w:jc w:val="left"/>
    </w:pPr>
  </w:style>
  <w:style w:type="paragraph" w:styleId="771">
    <w:name w:val="文档结构图"/>
    <w:basedOn w:val="702"/>
    <w:next w:val="771"/>
    <w:link w:val="733"/>
    <w:semiHidden/>
    <w:pPr>
      <w:shd w:val="clear" w:color="auto" w:fill="000080"/>
    </w:pPr>
  </w:style>
  <w:style w:type="paragraph" w:styleId="772">
    <w:name w:val="正文文本 3"/>
    <w:basedOn w:val="702"/>
    <w:next w:val="772"/>
    <w:link w:val="735"/>
    <w:rPr>
      <w:rFonts w:ascii="仿宋_GB2312" w:hAnsi="Arial" w:eastAsia="仿宋_GB2312"/>
      <w:sz w:val="32"/>
      <w:szCs w:val="32"/>
    </w:rPr>
  </w:style>
  <w:style w:type="paragraph" w:styleId="773">
    <w:name w:val="正文文本"/>
    <w:basedOn w:val="702"/>
    <w:next w:val="773"/>
    <w:link w:val="736"/>
    <w:rPr>
      <w:rFonts w:ascii="楷体_GB2312" w:hAnsi="Arial" w:eastAsia="楷体_GB2312"/>
      <w:sz w:val="28"/>
      <w:szCs w:val="28"/>
    </w:rPr>
  </w:style>
  <w:style w:type="paragraph" w:styleId="774">
    <w:name w:val="列表 2"/>
    <w:basedOn w:val="702"/>
    <w:next w:val="774"/>
    <w:link w:val="702"/>
    <w:pPr>
      <w:ind w:left="100" w:hanging="200"/>
    </w:pPr>
  </w:style>
  <w:style w:type="paragraph" w:styleId="775">
    <w:name w:val="正文文本缩进 2"/>
    <w:basedOn w:val="702"/>
    <w:next w:val="775"/>
    <w:link w:val="740"/>
    <w:pPr>
      <w:ind w:left="630" w:firstLine="645"/>
    </w:pPr>
    <w:rPr>
      <w:rFonts w:ascii="Arial" w:hAnsi="Arial" w:eastAsia="仿宋_GB2312" w:cs="Arial"/>
      <w:sz w:val="32"/>
      <w:szCs w:val="32"/>
    </w:rPr>
  </w:style>
  <w:style w:type="paragraph" w:styleId="776">
    <w:name w:val="纯文本"/>
    <w:basedOn w:val="702"/>
    <w:next w:val="776"/>
    <w:link w:val="738"/>
    <w:qFormat/>
    <w:rPr>
      <w:rFonts w:ascii="宋体" w:hAnsi="Courier New" w:cs="Courier New"/>
    </w:rPr>
  </w:style>
  <w:style w:type="paragraph" w:styleId="777">
    <w:name w:val="目录 5"/>
    <w:basedOn w:val="702"/>
    <w:next w:val="702"/>
    <w:link w:val="702"/>
    <w:semiHidden/>
    <w:pPr>
      <w:ind w:left="840"/>
      <w:jc w:val="left"/>
    </w:pPr>
  </w:style>
  <w:style w:type="paragraph" w:styleId="778">
    <w:name w:val="日期"/>
    <w:basedOn w:val="702"/>
    <w:next w:val="702"/>
    <w:link w:val="739"/>
    <w:rPr>
      <w:sz w:val="24"/>
      <w:szCs w:val="24"/>
    </w:rPr>
  </w:style>
  <w:style w:type="paragraph" w:styleId="779">
    <w:name w:val="目录 3"/>
    <w:basedOn w:val="702"/>
    <w:next w:val="702"/>
    <w:link w:val="702"/>
    <w:semiHidden/>
    <w:pPr>
      <w:ind w:left="420"/>
      <w:jc w:val="left"/>
    </w:pPr>
    <w:rPr>
      <w:i/>
      <w:iCs/>
      <w:szCs w:val="24"/>
    </w:rPr>
  </w:style>
  <w:style w:type="paragraph" w:styleId="780">
    <w:name w:val="目录 8"/>
    <w:basedOn w:val="702"/>
    <w:next w:val="702"/>
    <w:link w:val="702"/>
    <w:semiHidden/>
    <w:pPr>
      <w:ind w:left="1470"/>
      <w:jc w:val="left"/>
    </w:pPr>
  </w:style>
  <w:style w:type="paragraph" w:styleId="781">
    <w:name w:val="目录 1"/>
    <w:basedOn w:val="702"/>
    <w:next w:val="702"/>
    <w:link w:val="702"/>
    <w:semiHidden/>
    <w:pPr>
      <w:jc w:val="left"/>
      <w:spacing w:before="120" w:after="120" w:line="400" w:lineRule="exact"/>
      <w:tabs>
        <w:tab w:val="right" w:pos="8720" w:leader="dot"/>
      </w:tabs>
    </w:pPr>
    <w:rPr>
      <w:rFonts w:ascii="宋体" w:hAnsi="宋体"/>
      <w:caps/>
      <w:sz w:val="24"/>
      <w:szCs w:val="24"/>
    </w:rPr>
  </w:style>
  <w:style w:type="paragraph" w:styleId="782">
    <w:name w:val="批注框文本"/>
    <w:basedOn w:val="702"/>
    <w:next w:val="782"/>
    <w:link w:val="741"/>
    <w:semiHidden/>
    <w:rPr>
      <w:sz w:val="18"/>
      <w:szCs w:val="18"/>
    </w:rPr>
  </w:style>
  <w:style w:type="paragraph" w:styleId="783">
    <w:name w:val="列表"/>
    <w:basedOn w:val="702"/>
    <w:next w:val="783"/>
    <w:link w:val="702"/>
    <w:pPr>
      <w:ind w:left="200" w:hanging="200"/>
    </w:pPr>
  </w:style>
  <w:style w:type="paragraph" w:styleId="784">
    <w:name w:val="目录 4"/>
    <w:basedOn w:val="702"/>
    <w:next w:val="702"/>
    <w:link w:val="702"/>
    <w:semiHidden/>
    <w:pPr>
      <w:ind w:left="630"/>
      <w:jc w:val="left"/>
    </w:pPr>
  </w:style>
  <w:style w:type="paragraph" w:styleId="785">
    <w:name w:val="页脚"/>
    <w:basedOn w:val="702"/>
    <w:next w:val="785"/>
    <w:link w:val="742"/>
    <w:uiPriority w:val="99"/>
    <w:pPr>
      <w:jc w:val="left"/>
      <w:tabs>
        <w:tab w:val="center" w:pos="4153" w:leader="none"/>
        <w:tab w:val="right" w:pos="8306" w:leader="none"/>
      </w:tabs>
    </w:pPr>
    <w:rPr>
      <w:sz w:val="18"/>
      <w:szCs w:val="18"/>
    </w:rPr>
  </w:style>
  <w:style w:type="paragraph" w:styleId="786">
    <w:name w:val="页眉"/>
    <w:basedOn w:val="702"/>
    <w:next w:val="786"/>
    <w:link w:val="714"/>
    <w:pPr>
      <w:jc w:val="center"/>
      <w:tabs>
        <w:tab w:val="center" w:pos="4153" w:leader="none"/>
        <w:tab w:val="right" w:pos="8306" w:leader="none"/>
      </w:tabs>
      <w:pBdr>
        <w:bottom w:val="single" w:color="000000" w:sz="6" w:space="1"/>
      </w:pBdr>
    </w:pPr>
    <w:rPr>
      <w:sz w:val="18"/>
      <w:szCs w:val="18"/>
    </w:rPr>
  </w:style>
  <w:style w:type="paragraph" w:styleId="787">
    <w:name w:val="正文首行缩进 2"/>
    <w:basedOn w:val="769"/>
    <w:next w:val="787"/>
    <w:link w:val="747"/>
    <w:pPr>
      <w:ind w:firstLine="420"/>
      <w:spacing w:line="360" w:lineRule="auto"/>
    </w:pPr>
    <w:rPr>
      <w:rFonts w:ascii="宋体" w:hAnsi="宋体" w:eastAsia="宋体"/>
      <w:sz w:val="21"/>
      <w:szCs w:val="20"/>
    </w:rPr>
  </w:style>
  <w:style w:type="paragraph" w:styleId="788">
    <w:name w:val="普通(网站)"/>
    <w:basedOn w:val="702"/>
    <w:next w:val="788"/>
    <w:link w:val="702"/>
    <w:uiPriority w:val="99"/>
    <w:pPr>
      <w:jc w:val="left"/>
      <w:spacing w:before="100" w:beforeAutospacing="1" w:after="100" w:afterAutospacing="1"/>
      <w:widowControl/>
    </w:pPr>
    <w:rPr>
      <w:rFonts w:ascii="宋体" w:hAnsi="宋体" w:cs="宋体"/>
      <w:sz w:val="24"/>
      <w:szCs w:val="24"/>
    </w:rPr>
  </w:style>
  <w:style w:type="paragraph" w:styleId="789">
    <w:name w:val="正文文本缩进 3"/>
    <w:basedOn w:val="702"/>
    <w:next w:val="789"/>
    <w:link w:val="743"/>
    <w:pPr>
      <w:ind w:left="645" w:firstLine="645"/>
    </w:pPr>
    <w:rPr>
      <w:rFonts w:ascii="Arial" w:hAnsi="Arial" w:eastAsia="仿宋_GB2312" w:cs="Arial"/>
      <w:color w:val="ffff00"/>
      <w:sz w:val="32"/>
      <w:szCs w:val="32"/>
    </w:rPr>
  </w:style>
  <w:style w:type="paragraph" w:styleId="790">
    <w:name w:val="目录 6"/>
    <w:basedOn w:val="702"/>
    <w:next w:val="702"/>
    <w:link w:val="702"/>
    <w:semiHidden/>
    <w:pPr>
      <w:ind w:left="1050"/>
      <w:jc w:val="left"/>
    </w:pPr>
  </w:style>
  <w:style w:type="paragraph" w:styleId="791">
    <w:name w:val="图表目录"/>
    <w:basedOn w:val="702"/>
    <w:next w:val="702"/>
    <w:link w:val="702"/>
    <w:semiHidden/>
    <w:pPr>
      <w:ind w:left="840" w:hanging="420"/>
    </w:pPr>
  </w:style>
  <w:style w:type="paragraph" w:styleId="792">
    <w:name w:val="目录 2"/>
    <w:basedOn w:val="702"/>
    <w:next w:val="702"/>
    <w:link w:val="702"/>
    <w:semiHidden/>
    <w:pPr>
      <w:ind w:left="210"/>
      <w:jc w:val="left"/>
    </w:pPr>
    <w:rPr>
      <w:smallCaps/>
      <w:szCs w:val="24"/>
    </w:rPr>
  </w:style>
  <w:style w:type="paragraph" w:styleId="793">
    <w:name w:val="目录 9"/>
    <w:basedOn w:val="702"/>
    <w:next w:val="702"/>
    <w:link w:val="702"/>
    <w:semiHidden/>
    <w:pPr>
      <w:ind w:left="1680"/>
      <w:jc w:val="left"/>
    </w:pPr>
  </w:style>
  <w:style w:type="paragraph" w:styleId="794">
    <w:name w:val="正文文本 2"/>
    <w:basedOn w:val="702"/>
    <w:next w:val="794"/>
    <w:link w:val="744"/>
    <w:pPr>
      <w:jc w:val="center"/>
      <w:widowControl/>
    </w:pPr>
    <w:rPr>
      <w:rFonts w:ascii="楷体_GB2312" w:eastAsia="楷体_GB2312"/>
      <w:sz w:val="28"/>
      <w:szCs w:val="28"/>
    </w:rPr>
  </w:style>
  <w:style w:type="paragraph" w:styleId="795">
    <w:name w:val="索引 1"/>
    <w:basedOn w:val="702"/>
    <w:next w:val="702"/>
    <w:link w:val="702"/>
    <w:semiHidden/>
    <w:pPr>
      <w:spacing w:line="240" w:lineRule="atLeast"/>
    </w:pPr>
    <w:rPr>
      <w:b/>
      <w:bCs/>
    </w:rPr>
  </w:style>
  <w:style w:type="paragraph" w:styleId="796">
    <w:name w:val="标题"/>
    <w:basedOn w:val="702"/>
    <w:next w:val="702"/>
    <w:link w:val="745"/>
    <w:uiPriority w:val="10"/>
    <w:qFormat/>
    <w:pPr>
      <w:jc w:val="center"/>
      <w:spacing w:before="240" w:after="60"/>
      <w:outlineLvl w:val="0"/>
    </w:pPr>
    <w:rPr>
      <w:rFonts w:ascii="Cambria" w:hAnsi="Cambria" w:cs="Times New Roman"/>
      <w:b/>
      <w:bCs/>
      <w:sz w:val="32"/>
      <w:szCs w:val="32"/>
    </w:rPr>
  </w:style>
  <w:style w:type="paragraph" w:styleId="797">
    <w:name w:val="二级目录"/>
    <w:next w:val="702"/>
    <w:link w:val="748"/>
    <w:pPr>
      <w:numPr>
        <w:ilvl w:val="0"/>
        <w:numId w:val="2"/>
      </w:numPr>
      <w:tabs>
        <w:tab w:val="left" w:pos="907" w:leader="none"/>
        <w:tab w:val="left" w:pos="1145" w:leader="none"/>
      </w:tabs>
      <w:outlineLvl w:val="1"/>
    </w:pPr>
    <w:rPr>
      <w:b/>
      <w:sz w:val="30"/>
      <w:szCs w:val="28"/>
      <w:lang w:val="en-US" w:eastAsia="zh-CN" w:bidi="ar-SA"/>
    </w:rPr>
  </w:style>
  <w:style w:type="paragraph" w:styleId="798">
    <w:name w:val="列出段落"/>
    <w:basedOn w:val="702"/>
    <w:next w:val="798"/>
    <w:link w:val="719"/>
    <w:uiPriority w:val="34"/>
    <w:qFormat/>
    <w:pPr>
      <w:contextualSpacing/>
      <w:ind w:left="720"/>
      <w:jc w:val="left"/>
      <w:widowControl/>
    </w:pPr>
    <w:rPr>
      <w:rFonts w:ascii="Calibri" w:hAnsi="Calibri"/>
      <w:sz w:val="24"/>
      <w:szCs w:val="24"/>
      <w:lang w:eastAsia="en-US" w:bidi="en-US"/>
    </w:rPr>
  </w:style>
  <w:style w:type="paragraph" w:styleId="799">
    <w:name w:val="列出段落1"/>
    <w:basedOn w:val="702"/>
    <w:next w:val="799"/>
    <w:link w:val="749"/>
    <w:qFormat/>
    <w:pPr>
      <w:contextualSpacing/>
      <w:ind w:left="720"/>
      <w:jc w:val="left"/>
      <w:widowControl/>
    </w:pPr>
    <w:rPr>
      <w:rFonts w:ascii="Calibri" w:hAnsi="Calibri" w:eastAsia="宋体" w:cs="Times New Roman"/>
      <w:sz w:val="24"/>
      <w:szCs w:val="24"/>
      <w:lang w:eastAsia="en-US" w:bidi="en-US"/>
    </w:rPr>
  </w:style>
  <w:style w:type="paragraph" w:styleId="800">
    <w:name w:val="标题1"/>
    <w:basedOn w:val="702"/>
    <w:next w:val="702"/>
    <w:link w:val="702"/>
    <w:pPr>
      <w:jc w:val="center"/>
      <w:spacing w:line="700" w:lineRule="atLeast"/>
      <w:tabs>
        <w:tab w:val="left" w:pos="9193" w:leader="none"/>
        <w:tab w:val="left" w:pos="9827" w:leader="none"/>
      </w:tabs>
    </w:pPr>
    <w:rPr>
      <w:rFonts w:ascii="方正小标宋_GBK" w:eastAsia="方正小标宋_GBK"/>
      <w:sz w:val="44"/>
      <w:szCs w:val="20"/>
    </w:rPr>
  </w:style>
  <w:style w:type="paragraph" w:styleId="801">
    <w:name w:val="4"/>
    <w:basedOn w:val="702"/>
    <w:next w:val="789"/>
    <w:link w:val="702"/>
    <w:pPr>
      <w:ind w:firstLine="420"/>
      <w:spacing w:line="360" w:lineRule="auto"/>
    </w:pPr>
    <w:rPr>
      <w:color w:val="ff0000"/>
      <w:sz w:val="24"/>
      <w:szCs w:val="24"/>
    </w:rPr>
  </w:style>
  <w:style w:type="paragraph" w:styleId="802">
    <w:name w:val=" Char Char Char Char"/>
    <w:basedOn w:val="771"/>
    <w:next w:val="802"/>
    <w:link w:val="702"/>
    <w:pPr>
      <w:spacing w:line="360" w:lineRule="auto"/>
    </w:pPr>
    <w:rPr>
      <w:rFonts w:ascii="Tahoma" w:hAnsi="Tahoma"/>
      <w:sz w:val="24"/>
      <w:szCs w:val="24"/>
    </w:rPr>
  </w:style>
  <w:style w:type="paragraph" w:styleId="803">
    <w:name w:val="样式1"/>
    <w:basedOn w:val="702"/>
    <w:next w:val="803"/>
    <w:link w:val="702"/>
    <w:pPr>
      <w:numPr>
        <w:ilvl w:val="0"/>
        <w:numId w:val="3"/>
      </w:numPr>
      <w:tabs>
        <w:tab w:val="left" w:pos="709" w:leader="none"/>
      </w:tabs>
    </w:pPr>
    <w:rPr>
      <w:rFonts w:ascii="宋体" w:hAnsi="宋体"/>
    </w:rPr>
  </w:style>
  <w:style w:type="paragraph" w:styleId="804">
    <w:name w:val="xl29"/>
    <w:basedOn w:val="702"/>
    <w:next w:val="804"/>
    <w:link w:val="70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5">
    <w:name w:val="标题3"/>
    <w:basedOn w:val="702"/>
    <w:next w:val="702"/>
    <w:link w:val="702"/>
    <w:pPr>
      <w:ind w:firstLine="624"/>
      <w:spacing w:line="590" w:lineRule="atLeast"/>
    </w:pPr>
    <w:rPr>
      <w:rFonts w:ascii="方正黑体_GBK" w:eastAsia="方正黑体_GBK"/>
      <w:sz w:val="32"/>
      <w:szCs w:val="32"/>
    </w:rPr>
  </w:style>
  <w:style w:type="paragraph" w:styleId="806">
    <w:name w:val="列表段落"/>
    <w:basedOn w:val="702"/>
    <w:next w:val="806"/>
    <w:link w:val="702"/>
    <w:uiPriority w:val="34"/>
    <w:qFormat/>
    <w:pPr>
      <w:contextualSpacing/>
      <w:ind w:left="720"/>
      <w:jc w:val="left"/>
      <w:widowControl/>
    </w:pPr>
    <w:rPr>
      <w:rFonts w:ascii="Calibri" w:hAnsi="Calibri"/>
      <w:sz w:val="24"/>
      <w:szCs w:val="24"/>
      <w:lang w:eastAsia="en-US" w:bidi="en-US"/>
    </w:rPr>
  </w:style>
  <w:style w:type="paragraph" w:styleId="807">
    <w:name w:val="普通 (Web)"/>
    <w:basedOn w:val="702"/>
    <w:next w:val="807"/>
    <w:link w:val="702"/>
    <w:pPr>
      <w:jc w:val="left"/>
      <w:spacing w:before="100" w:beforeAutospacing="1" w:after="100" w:afterAutospacing="1"/>
      <w:widowControl/>
    </w:pPr>
    <w:rPr>
      <w:rFonts w:ascii="宋体" w:hAnsi="宋体"/>
      <w:sz w:val="24"/>
      <w:szCs w:val="24"/>
    </w:rPr>
  </w:style>
  <w:style w:type="paragraph" w:styleId="808">
    <w:name w:val="xl27"/>
    <w:basedOn w:val="702"/>
    <w:next w:val="808"/>
    <w:link w:val="7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9">
    <w:name w:val="font7"/>
    <w:basedOn w:val="702"/>
    <w:next w:val="809"/>
    <w:link w:val="702"/>
    <w:pPr>
      <w:jc w:val="left"/>
      <w:spacing w:before="100" w:beforeAutospacing="1" w:after="100" w:afterAutospacing="1"/>
      <w:widowControl/>
    </w:pPr>
    <w:rPr>
      <w:rFonts w:hint="eastAsia" w:ascii="宋体" w:hAnsi="宋体"/>
      <w:sz w:val="18"/>
      <w:szCs w:val="18"/>
    </w:rPr>
  </w:style>
  <w:style w:type="paragraph" w:styleId="810">
    <w:name w:val=" Char Char Char Char Char Char Char Char Char Char"/>
    <w:basedOn w:val="702"/>
    <w:next w:val="810"/>
    <w:link w:val="702"/>
    <w:pPr>
      <w:spacing w:line="360" w:lineRule="auto"/>
    </w:pPr>
    <w:rPr>
      <w:sz w:val="24"/>
      <w:szCs w:val="20"/>
    </w:rPr>
  </w:style>
  <w:style w:type="paragraph" w:styleId="811">
    <w:name w:val="xl28"/>
    <w:basedOn w:val="702"/>
    <w:next w:val="811"/>
    <w:link w:val="7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2">
    <w:name w:val="图标"/>
    <w:basedOn w:val="702"/>
    <w:next w:val="702"/>
    <w:link w:val="70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3">
    <w:name w:val="xl25"/>
    <w:basedOn w:val="702"/>
    <w:next w:val="813"/>
    <w:link w:val="70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4">
    <w:name w:val="Char Char Char Char"/>
    <w:basedOn w:val="771"/>
    <w:next w:val="814"/>
    <w:link w:val="702"/>
    <w:pPr>
      <w:spacing w:line="360" w:lineRule="auto"/>
    </w:pPr>
    <w:rPr>
      <w:rFonts w:ascii="Tahoma" w:hAnsi="Tahoma"/>
      <w:sz w:val="24"/>
      <w:szCs w:val="24"/>
    </w:rPr>
  </w:style>
  <w:style w:type="paragraph" w:styleId="815">
    <w:name w:val="table_1stline"/>
    <w:basedOn w:val="702"/>
    <w:next w:val="815"/>
    <w:link w:val="702"/>
    <w:pPr>
      <w:jc w:val="left"/>
      <w:spacing w:before="120"/>
      <w:widowControl/>
    </w:pPr>
    <w:rPr>
      <w:bCs/>
      <w:sz w:val="20"/>
      <w:szCs w:val="20"/>
      <w:lang w:val="de-DE" w:eastAsia="de-DE"/>
    </w:rPr>
  </w:style>
  <w:style w:type="paragraph" w:styleId="816">
    <w:name w:val="普通正文"/>
    <w:basedOn w:val="702"/>
    <w:next w:val="816"/>
    <w:link w:val="702"/>
    <w:pPr>
      <w:ind w:firstLine="480"/>
      <w:jc w:val="left"/>
      <w:spacing w:before="120" w:after="120" w:line="360" w:lineRule="auto"/>
    </w:pPr>
    <w:rPr>
      <w:rFonts w:ascii="Arial" w:hAnsi="Arial"/>
      <w:sz w:val="24"/>
      <w:szCs w:val="24"/>
    </w:rPr>
  </w:style>
  <w:style w:type="table" w:styleId="817">
    <w:name w:val="网格型"/>
    <w:basedOn w:val="713"/>
    <w:next w:val="817"/>
    <w:link w:val="702"/>
    <w:pPr>
      <w:jc w:val="both"/>
      <w:widowControl w:val="off"/>
    </w:pPr>
    <w:rPr>
      <w:rFonts w:ascii="Times New Roman" w:hAnsi="Times New Roman" w:eastAsia="宋体" w:cs="Times New Roman"/>
      <w:sz w:val="20"/>
      <w:szCs w:val="20"/>
    </w:rPr>
    <w:tblPr/>
  </w:style>
  <w:style w:type="character" w:styleId="11206" w:default="1">
    <w:name w:val="Default Paragraph Font"/>
    <w:uiPriority w:val="1"/>
    <w:semiHidden/>
    <w:unhideWhenUsed/>
  </w:style>
  <w:style w:type="numbering" w:styleId="11207" w:default="1">
    <w:name w:val="No List"/>
    <w:uiPriority w:val="99"/>
    <w:semiHidden/>
    <w:unhideWhenUsed/>
  </w:style>
  <w:style w:type="table" w:styleId="112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杭建刚</cp:lastModifiedBy>
  <cp:revision>2</cp:revision>
  <dcterms:created xsi:type="dcterms:W3CDTF">2024-07-29T06:57:00Z</dcterms:created>
  <dcterms:modified xsi:type="dcterms:W3CDTF">2026-10-10T07:50:31Z</dcterms:modified>
</cp:coreProperties>
</file>