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737"/>
      </w:pPr>
      <w:r/>
      <w:r/>
    </w:p>
    <w:p>
      <w:pPr>
        <w:pStyle w:val="946"/>
        <w:jc w:val="center"/>
        <w:rPr>
          <w:rFonts w:eastAsia="黑体"/>
          <w:b/>
          <w:bCs/>
          <w:color w:val="000000"/>
          <w:sz w:val="84"/>
        </w:rPr>
      </w:pPr>
      <w:r>
        <w:rPr>
          <w:rFonts w:hint="eastAsia" w:eastAsia="黑体"/>
          <w:b/>
          <w:bCs/>
          <w:color w:val="000000"/>
          <w:sz w:val="84"/>
        </w:rPr>
        <w:t xml:space="preserve">招　标　文　件</w:t>
      </w:r>
      <w:r/>
    </w:p>
    <w:p>
      <w:pPr>
        <w:ind w:firstLine="1506"/>
        <w:rPr>
          <w:b/>
          <w:sz w:val="30"/>
          <w:szCs w:val="30"/>
        </w:rPr>
      </w:pPr>
      <w:r>
        <w:rPr>
          <w:rFonts w:hint="eastAsia"/>
          <w:b/>
          <w:sz w:val="30"/>
          <w:szCs w:val="30"/>
        </w:rPr>
        <w:t xml:space="preserve">项目名称：江宁区</w:t>
      </w:r>
      <w:r>
        <w:rPr>
          <w:rFonts w:hint="eastAsia"/>
          <w:b/>
          <w:sz w:val="30"/>
          <w:szCs w:val="30"/>
          <w:lang w:val="en-US" w:eastAsia="zh-CN"/>
        </w:rPr>
        <w:t xml:space="preserve">实验小学</w:t>
      </w:r>
      <w:r>
        <w:rPr>
          <w:rFonts w:hint="eastAsia"/>
          <w:b/>
          <w:sz w:val="30"/>
          <w:szCs w:val="30"/>
        </w:rPr>
        <w:t xml:space="preserve">教学设备</w:t>
      </w:r>
      <w:r/>
    </w:p>
    <w:p>
      <w:pPr>
        <w:ind w:firstLine="1506"/>
        <w:rPr>
          <w:b/>
          <w:sz w:val="30"/>
          <w:szCs w:val="30"/>
        </w:rPr>
      </w:pPr>
      <w:r>
        <w:rPr>
          <w:rFonts w:hint="eastAsia"/>
          <w:b/>
          <w:sz w:val="30"/>
          <w:szCs w:val="30"/>
        </w:rPr>
        <w:t xml:space="preserve">项目编号：JSZC-320115-JZCG-G2026-0059   </w:t>
      </w:r>
      <w:r/>
    </w:p>
    <w:p>
      <w:pPr>
        <w:ind w:firstLine="1506"/>
        <w:rPr>
          <w:b/>
          <w:color w:val="000000"/>
          <w:sz w:val="30"/>
          <w:szCs w:val="30"/>
        </w:rPr>
      </w:pPr>
      <w:r>
        <w:rPr>
          <w:b/>
          <w:color w:val="000000"/>
          <w:sz w:val="30"/>
          <w:szCs w:val="30"/>
        </w:rPr>
      </w:r>
      <w:r/>
    </w:p>
    <w:p>
      <w:pPr>
        <w:jc w:val="center"/>
        <w:rPr>
          <w:b/>
          <w:color w:val="000000"/>
          <w:sz w:val="30"/>
          <w:szCs w:val="30"/>
        </w:rPr>
      </w:pPr>
      <w:r>
        <w:rPr>
          <w:rFonts w:hint="eastAsia"/>
          <w:b/>
          <w:color w:val="000000"/>
          <w:sz w:val="30"/>
          <w:szCs w:val="30"/>
        </w:rPr>
        <w:t xml:space="preserve">（非专门面向中小企业）</w:t>
      </w:r>
      <w:r/>
    </w:p>
    <w:p>
      <w:pPr>
        <w:jc w:val="left"/>
        <w:spacing w:line="360" w:lineRule="auto"/>
        <w:tabs>
          <w:tab w:val="left" w:pos="6180" w:leader="none"/>
        </w:tabs>
        <w:rPr>
          <w:rFonts w:ascii="宋体" w:hAnsi="宋体"/>
          <w:color w:val="000000"/>
          <w:sz w:val="24"/>
          <w:szCs w:val="24"/>
        </w:rPr>
      </w:pPr>
      <w:r>
        <w:rPr>
          <w:rFonts w:ascii="宋体" w:hAnsi="宋体"/>
          <w:color w:val="000000"/>
          <w:sz w:val="24"/>
          <w:szCs w:val="24"/>
        </w:rPr>
        <w:tab/>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pStyle w:val="946"/>
        <w:ind w:firstLine="0"/>
        <w:jc w:val="center"/>
        <w:rPr>
          <w:b/>
          <w:bCs/>
          <w:sz w:val="32"/>
        </w:rPr>
      </w:pPr>
      <w:r>
        <w:rPr>
          <w:rFonts w:hint="eastAsia"/>
          <w:b/>
          <w:bCs/>
          <w:sz w:val="32"/>
        </w:rPr>
        <w:t xml:space="preserve">南京市公共资源交易中心江宁分中心</w:t>
      </w:r>
      <w:r/>
    </w:p>
    <w:p>
      <w:pPr>
        <w:jc w:val="center"/>
        <w:rPr>
          <w:rFonts w:ascii="Arial" w:hAnsi="Arial"/>
          <w:b/>
          <w:bCs/>
          <w:sz w:val="32"/>
          <w:szCs w:val="24"/>
        </w:rPr>
      </w:pPr>
      <w:r>
        <w:rPr>
          <w:rFonts w:hint="eastAsia" w:ascii="Arial" w:hAnsi="Arial"/>
          <w:b/>
          <w:bCs/>
          <w:sz w:val="32"/>
          <w:szCs w:val="24"/>
        </w:rPr>
        <w:t xml:space="preserve">2026年</w:t>
      </w:r>
      <w:r>
        <w:rPr>
          <w:rFonts w:hint="eastAsia" w:ascii="Arial" w:hAnsi="Arial"/>
          <w:b/>
          <w:bCs/>
          <w:color w:val="auto"/>
          <w:sz w:val="32"/>
          <w:szCs w:val="24"/>
          <w:highlight w:val="none"/>
          <w:lang w:val="en-US" w:eastAsia="zh-CN"/>
        </w:rPr>
        <w:t xml:space="preserve">9</w:t>
      </w:r>
      <w:r>
        <w:rPr>
          <w:rFonts w:hint="eastAsia" w:ascii="Arial" w:hAnsi="Arial"/>
          <w:b/>
          <w:bCs/>
          <w:sz w:val="32"/>
          <w:szCs w:val="24"/>
        </w:rPr>
        <w:t xml:space="preserve">月</w:t>
      </w:r>
      <w:r/>
    </w:p>
    <w:p>
      <w:pPr>
        <w:jc w:val="left"/>
        <w:spacing w:before="120" w:after="120" w:line="360" w:lineRule="auto"/>
        <w:rPr>
          <w:rFonts w:ascii="Arial" w:hAnsi="Arial"/>
          <w:color w:val="000000"/>
          <w:sz w:val="24"/>
          <w:szCs w:val="24"/>
          <w:u w:val="single"/>
        </w:rPr>
      </w:pPr>
      <w:r>
        <w:rPr>
          <w:rFonts w:ascii="Arial" w:hAnsi="Arial"/>
          <w:color w:val="000000"/>
          <w:sz w:val="24"/>
          <w:szCs w:val="24"/>
          <w:u w:val="single"/>
        </w:rPr>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spacing w:line="480" w:lineRule="exact"/>
        <w:rPr>
          <w:rFonts w:ascii="宋体" w:hAnsi="宋体" w:cs="宋体"/>
          <w:b/>
          <w:bCs/>
          <w:color w:val="000000"/>
          <w:sz w:val="24"/>
          <w:szCs w:val="24"/>
        </w:rPr>
        <w:outlineLvl w:val="0"/>
      </w:pPr>
      <w:r>
        <w:rPr>
          <w:rFonts w:ascii="宋体" w:hAnsi="宋体" w:cs="宋体"/>
          <w:b/>
          <w:bCs/>
          <w:color w:val="000000"/>
          <w:sz w:val="24"/>
          <w:szCs w:val="24"/>
        </w:rPr>
      </w:r>
      <w:r/>
    </w:p>
    <w:p>
      <w:pPr>
        <w:jc w:val="center"/>
        <w:spacing w:line="480" w:lineRule="auto"/>
        <w:rPr>
          <w:rFonts w:ascii="黑体" w:hAnsi="Arial" w:eastAsia="黑体"/>
          <w:b/>
          <w:color w:val="000000"/>
          <w:sz w:val="44"/>
          <w:szCs w:val="21"/>
        </w:rPr>
        <w:outlineLvl w:val="0"/>
      </w:pPr>
      <w:r>
        <w:rPr>
          <w:color w:val="000000"/>
          <w:szCs w:val="21"/>
        </w:rPr>
        <w:br w:type="page" w:clear="all"/>
      </w:r>
      <w:bookmarkStart w:id="0" w:name="_Toc120614210"/>
      <w:r/>
      <w:bookmarkStart w:id="1" w:name="_Toc523127445"/>
      <w:r/>
      <w:bookmarkStart w:id="2" w:name="_Toc479757206"/>
      <w:r/>
      <w:bookmarkStart w:id="3" w:name="_Toc513029200"/>
      <w:r/>
      <w:bookmarkStart w:id="4" w:name="_Toc20823272"/>
      <w:r/>
      <w:bookmarkStart w:id="5" w:name="_Toc16938516"/>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投标邀请…………………………………… </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投标人须知………………………………… </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合同文本……………………………………</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采购需求……………………………………</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评标方法与评标标准………………………</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投标文件格式………………………………</w:t>
      </w:r>
      <w:bookmarkEnd w:id="0"/>
      <w:r/>
      <w:r/>
    </w:p>
    <w:p>
      <w:pPr>
        <w:rPr>
          <w:color w:val="000000"/>
          <w:szCs w:val="21"/>
        </w:rPr>
      </w:pPr>
      <w:r>
        <w:rPr>
          <w:color w:val="000000"/>
          <w:szCs w:val="21"/>
        </w:rPr>
      </w:r>
      <w:r/>
    </w:p>
    <w:p>
      <w:pPr>
        <w:pStyle w:val="671"/>
      </w:pPr>
      <w:r/>
      <w:r/>
    </w:p>
    <w:p>
      <w:pPr>
        <w:jc w:val="center"/>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第一章  投标邀请</w:t>
      </w:r>
      <w:r/>
    </w:p>
    <w:p>
      <w:pPr>
        <w:ind w:firstLine="480"/>
        <w:spacing w:line="264" w:lineRule="auto"/>
        <w:rPr>
          <w:rFonts w:ascii="宋体" w:hAnsi="宋体"/>
          <w:sz w:val="24"/>
          <w:szCs w:val="24"/>
        </w:rPr>
      </w:pPr>
      <w:r>
        <w:rPr>
          <w:rFonts w:ascii="宋体" w:hAnsi="宋体"/>
          <w:sz w:val="24"/>
          <w:szCs w:val="24"/>
        </w:rPr>
      </w:r>
      <w:r/>
    </w:p>
    <w:p>
      <w:pPr>
        <w:pStyle w:val="661"/>
        <w:ind w:firstLine="465"/>
        <w:spacing w:before="145" w:after="145" w:line="264" w:lineRule="auto"/>
        <w:rPr>
          <w:rFonts w:ascii="方正黑体_GBK" w:hAnsi="方正黑体_GBK" w:eastAsia="方正黑体_GBK" w:cs="方正黑体_GBK"/>
          <w:b w:val="0"/>
          <w:bCs w:val="0"/>
          <w:color w:val="000000"/>
          <w:sz w:val="30"/>
          <w:szCs w:val="30"/>
        </w:rPr>
      </w:pPr>
      <w:r/>
      <w:bookmarkStart w:id="6" w:name="_Toc38985263"/>
      <w:r/>
      <w:bookmarkStart w:id="7" w:name="_Toc35393790"/>
      <w:r/>
      <w:bookmarkStart w:id="8" w:name="_Hlk24379207"/>
      <w:r/>
      <w:bookmarkStart w:id="9" w:name="_Toc28359079"/>
      <w:r/>
      <w:bookmarkStart w:id="10" w:name="_Toc28359002"/>
      <w:r/>
      <w:bookmarkStart w:id="11" w:name="_Toc35393621"/>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bookmarkEnd w:id="11"/>
      <w:r/>
      <w:r/>
    </w:p>
    <w:p>
      <w:pPr>
        <w:ind w:firstLine="480"/>
        <w:spacing w:line="264" w:lineRule="auto"/>
        <w:rPr>
          <w:rFonts w:ascii="Segoe UI" w:hAnsi="Segoe UI" w:eastAsia="Segoe UI" w:cs="Segoe UI"/>
          <w:i w:val="0"/>
          <w:iCs w:val="0"/>
          <w:caps w:val="0"/>
          <w:spacing w:val="0"/>
          <w:sz w:val="21"/>
          <w:szCs w:val="21"/>
          <w:shd w:val="clear" w:color="auto" w:fill="ffffff"/>
        </w:rPr>
      </w:pPr>
      <w:r/>
      <w:bookmarkStart w:id="12" w:name="_Toc38985264"/>
      <w:r/>
      <w:bookmarkStart w:id="13" w:name="_Toc35393622"/>
      <w:r/>
      <w:bookmarkStart w:id="14" w:name="_Toc28359003"/>
      <w:r/>
      <w:bookmarkStart w:id="15" w:name="_Toc35393791"/>
      <w:r/>
      <w:bookmarkStart w:id="16" w:name="_Toc28359080"/>
      <w:r>
        <w:rPr>
          <w:rFonts w:hint="eastAsia" w:ascii="宋体" w:hAnsi="宋体"/>
          <w:sz w:val="24"/>
          <w:szCs w:val="24"/>
        </w:rPr>
        <w:t xml:space="preserve">1.项目编号：</w:t>
      </w:r>
      <w:r>
        <w:rPr>
          <w:rFonts w:ascii="Segoe UI" w:hAnsi="Segoe UI" w:eastAsia="Segoe UI" w:cs="Segoe UI"/>
          <w:i w:val="0"/>
          <w:iCs w:val="0"/>
          <w:caps w:val="0"/>
          <w:spacing w:val="0"/>
          <w:sz w:val="21"/>
          <w:szCs w:val="21"/>
          <w:shd w:val="clear" w:color="auto" w:fill="ffffff"/>
        </w:rPr>
        <w:t xml:space="preserve">JSZC-320115-JZCG-G2026-0059</w:t>
      </w:r>
      <w:r/>
    </w:p>
    <w:p>
      <w:pPr>
        <w:ind w:firstLine="480"/>
        <w:spacing w:line="264" w:lineRule="auto"/>
        <w:rPr>
          <w:rFonts w:ascii="宋体" w:hAnsi="宋体"/>
          <w:sz w:val="24"/>
          <w:szCs w:val="24"/>
        </w:rPr>
      </w:pPr>
      <w:r>
        <w:rPr>
          <w:rFonts w:hint="eastAsia" w:ascii="宋体" w:hAnsi="宋体"/>
          <w:sz w:val="24"/>
          <w:szCs w:val="24"/>
        </w:rPr>
        <w:t xml:space="preserve">2.项目名称：江宁区</w:t>
      </w:r>
      <w:r>
        <w:rPr>
          <w:rFonts w:hint="eastAsia" w:ascii="宋体" w:hAnsi="宋体"/>
          <w:sz w:val="24"/>
          <w:szCs w:val="24"/>
          <w:lang w:val="en-US" w:eastAsia="zh-CN"/>
        </w:rPr>
        <w:t xml:space="preserve">实验小学</w:t>
      </w:r>
      <w:r>
        <w:rPr>
          <w:rFonts w:hint="eastAsia" w:ascii="宋体" w:hAnsi="宋体"/>
          <w:sz w:val="24"/>
          <w:szCs w:val="24"/>
        </w:rPr>
        <w:t xml:space="preserve">教学设备</w:t>
      </w:r>
      <w:r/>
    </w:p>
    <w:p>
      <w:pPr>
        <w:ind w:firstLine="480"/>
        <w:spacing w:line="264" w:lineRule="auto"/>
        <w:rPr>
          <w:rFonts w:ascii="宋体" w:hAnsi="宋体"/>
          <w:sz w:val="24"/>
          <w:szCs w:val="24"/>
        </w:rPr>
      </w:pPr>
      <w:r>
        <w:rPr>
          <w:rFonts w:hint="eastAsia" w:ascii="宋体" w:hAnsi="宋体"/>
          <w:sz w:val="24"/>
          <w:szCs w:val="24"/>
        </w:rPr>
        <w:t xml:space="preserve">3.预算金额：</w:t>
      </w:r>
      <w:r>
        <w:rPr>
          <w:rFonts w:hint="eastAsia" w:ascii="宋体" w:hAnsi="宋体"/>
          <w:sz w:val="24"/>
          <w:szCs w:val="24"/>
          <w:lang w:val="en-US" w:eastAsia="zh-CN"/>
        </w:rPr>
        <w:t xml:space="preserve">125.4</w:t>
      </w:r>
      <w:r>
        <w:rPr>
          <w:rFonts w:hint="eastAsia" w:ascii="宋体" w:hAnsi="宋体"/>
          <w:sz w:val="24"/>
          <w:szCs w:val="24"/>
        </w:rPr>
        <w:t xml:space="preserve">万元</w:t>
      </w:r>
      <w:r/>
    </w:p>
    <w:p>
      <w:pPr>
        <w:ind w:firstLine="480"/>
        <w:spacing w:line="264" w:lineRule="auto"/>
        <w:rPr>
          <w:rFonts w:hint="default" w:ascii="宋体" w:hAnsi="宋体"/>
          <w:sz w:val="24"/>
          <w:szCs w:val="24"/>
          <w:lang w:val="en-US"/>
        </w:rPr>
      </w:pPr>
      <w:r>
        <w:rPr>
          <w:rFonts w:hint="eastAsia" w:ascii="宋体" w:hAnsi="宋体"/>
          <w:sz w:val="24"/>
          <w:szCs w:val="24"/>
        </w:rPr>
        <w:t xml:space="preserve">4.最高限价：</w:t>
      </w:r>
      <w:r>
        <w:rPr>
          <w:rFonts w:hint="eastAsia" w:ascii="宋体" w:hAnsi="宋体"/>
          <w:sz w:val="24"/>
          <w:szCs w:val="24"/>
          <w:lang w:val="en-US" w:eastAsia="zh-CN"/>
        </w:rPr>
        <w:t xml:space="preserve">125.4</w:t>
      </w:r>
      <w:r>
        <w:rPr>
          <w:rFonts w:hint="eastAsia" w:ascii="宋体" w:hAnsi="宋体"/>
          <w:color w:val="auto"/>
          <w:sz w:val="24"/>
          <w:szCs w:val="24"/>
          <w:highlight w:val="none"/>
          <w:lang w:val="en-US" w:eastAsia="zh-CN"/>
        </w:rPr>
        <w:t xml:space="preserve">万元</w:t>
      </w:r>
      <w:r/>
    </w:p>
    <w:p>
      <w:pPr>
        <w:ind w:firstLine="480"/>
        <w:spacing w:line="264" w:lineRule="auto"/>
        <w:rPr>
          <w:rFonts w:hint="eastAsia" w:ascii="宋体" w:hAnsi="宋体"/>
          <w:sz w:val="24"/>
          <w:szCs w:val="24"/>
        </w:rPr>
      </w:pPr>
      <w:r>
        <w:rPr>
          <w:rFonts w:hint="eastAsia" w:ascii="宋体" w:hAnsi="宋体"/>
          <w:sz w:val="24"/>
          <w:szCs w:val="24"/>
        </w:rPr>
        <w:t xml:space="preserve">5.采购需求（简介）：根据学校需求配置智能交互黑板、数字互联侧板、OPS</w:t>
      </w:r>
      <w:r>
        <w:rPr>
          <w:rFonts w:hint="eastAsia" w:ascii="宋体" w:hAnsi="宋体"/>
          <w:sz w:val="24"/>
          <w:szCs w:val="24"/>
          <w:lang w:val="en-US" w:eastAsia="zh-CN"/>
        </w:rPr>
        <w:t xml:space="preserve">终端</w:t>
      </w:r>
      <w:r>
        <w:rPr>
          <w:rFonts w:hint="eastAsia" w:ascii="宋体" w:hAnsi="宋体"/>
          <w:sz w:val="24"/>
          <w:szCs w:val="24"/>
        </w:rPr>
        <w:t xml:space="preserve">、</w:t>
      </w:r>
      <w:r>
        <w:rPr>
          <w:rFonts w:hint="eastAsia" w:ascii="宋体" w:hAnsi="宋体"/>
          <w:sz w:val="24"/>
          <w:szCs w:val="24"/>
          <w:lang w:eastAsia="zh-CN"/>
        </w:rPr>
        <w:t xml:space="preserve">集控管理平台</w:t>
      </w:r>
      <w:r>
        <w:rPr>
          <w:rFonts w:hint="eastAsia" w:ascii="宋体" w:hAnsi="宋体"/>
          <w:sz w:val="24"/>
          <w:szCs w:val="24"/>
        </w:rPr>
        <w:t xml:space="preserve">、</w:t>
      </w:r>
      <w:r>
        <w:rPr>
          <w:rFonts w:hint="eastAsia" w:ascii="宋体" w:hAnsi="宋体"/>
          <w:sz w:val="24"/>
          <w:szCs w:val="24"/>
          <w:lang w:eastAsia="zh-CN"/>
        </w:rPr>
        <w:t xml:space="preserve">触控一体机</w:t>
      </w:r>
      <w:r>
        <w:rPr>
          <w:rFonts w:hint="eastAsia" w:ascii="宋体" w:hAnsi="宋体"/>
          <w:sz w:val="24"/>
          <w:szCs w:val="24"/>
        </w:rPr>
        <w:t xml:space="preserve">、</w:t>
      </w:r>
      <w:r>
        <w:rPr>
          <w:rFonts w:hint="eastAsia" w:ascii="宋体" w:hAnsi="宋体"/>
          <w:sz w:val="24"/>
          <w:szCs w:val="24"/>
          <w:lang w:val="en-US" w:eastAsia="zh-CN"/>
        </w:rPr>
        <w:t xml:space="preserve">智能微课系统</w:t>
      </w:r>
      <w:r>
        <w:rPr>
          <w:rFonts w:hint="eastAsia" w:ascii="宋体" w:hAnsi="宋体"/>
          <w:sz w:val="24"/>
          <w:szCs w:val="24"/>
        </w:rPr>
        <w:t xml:space="preserve">、视频展台、</w:t>
      </w:r>
      <w:r>
        <w:rPr>
          <w:rFonts w:hint="eastAsia" w:ascii="宋体" w:hAnsi="宋体"/>
          <w:sz w:val="24"/>
          <w:szCs w:val="24"/>
          <w:lang w:val="en-US" w:eastAsia="zh-CN"/>
        </w:rPr>
        <w:t xml:space="preserve">教学扩声音箱</w:t>
      </w:r>
      <w:r>
        <w:rPr>
          <w:rFonts w:hint="eastAsia" w:ascii="宋体" w:hAnsi="宋体"/>
          <w:sz w:val="24"/>
          <w:szCs w:val="24"/>
        </w:rPr>
        <w:t xml:space="preserve">等教学设备，满足学校的教学需要。（详细内容见本招标文件第四章）</w:t>
      </w:r>
      <w:r/>
    </w:p>
    <w:p>
      <w:pPr>
        <w:ind w:firstLine="480"/>
        <w:spacing w:line="264" w:lineRule="auto"/>
        <w:rPr>
          <w:rFonts w:ascii="宋体" w:hAnsi="宋体"/>
          <w:sz w:val="24"/>
          <w:szCs w:val="24"/>
        </w:rPr>
      </w:pPr>
      <w:r>
        <w:rPr>
          <w:rFonts w:hint="eastAsia" w:ascii="宋体" w:hAnsi="宋体"/>
          <w:sz w:val="24"/>
          <w:szCs w:val="24"/>
        </w:rPr>
        <w:t xml:space="preserve">6.合同履行期限：中标后30个日历日内签订合同，合同签订后30个日历日内交货，质保期六年（自验收报告签字确认日起开始进入质保期，质保期不包含在合同履行期限中）。</w:t>
      </w:r>
      <w:r/>
    </w:p>
    <w:p>
      <w:pPr>
        <w:ind w:firstLine="480"/>
        <w:spacing w:line="264" w:lineRule="auto"/>
        <w:rPr>
          <w:rFonts w:ascii="宋体" w:hAnsi="宋体"/>
          <w:sz w:val="24"/>
          <w:szCs w:val="24"/>
        </w:rPr>
      </w:pPr>
      <w:r>
        <w:rPr>
          <w:rFonts w:hint="eastAsia" w:ascii="宋体" w:hAnsi="宋体"/>
          <w:sz w:val="24"/>
          <w:szCs w:val="24"/>
        </w:rPr>
        <w:t xml:space="preserve">7.本项目不接受联合</w:t>
      </w:r>
      <w:r>
        <w:rPr>
          <w:rFonts w:hint="eastAsia" w:ascii="宋体" w:hAnsi="宋体" w:cs="宋体"/>
          <w:sz w:val="24"/>
          <w:szCs w:val="24"/>
        </w:rPr>
        <w:t xml:space="preserve">体投标。</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8.本项目不接受进口产品投标。</w:t>
      </w:r>
      <w:r/>
    </w:p>
    <w:p>
      <w:pPr>
        <w:ind w:firstLine="480"/>
        <w:spacing w:line="25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9.本项目不允许分包。</w:t>
      </w:r>
      <w:r/>
    </w:p>
    <w:p>
      <w:pPr>
        <w:ind w:firstLine="480"/>
        <w:spacing w:line="240" w:lineRule="auto"/>
        <w:widowControl/>
        <w:rPr>
          <w:rFonts w:hint="eastAsia" w:ascii="宋体" w:hAnsi="宋体"/>
          <w:sz w:val="24"/>
          <w:szCs w:val="24"/>
        </w:rPr>
      </w:pPr>
      <w:r>
        <w:rPr>
          <w:rFonts w:hint="eastAsia" w:ascii="宋体" w:hAnsi="宋体"/>
          <w:sz w:val="24"/>
          <w:szCs w:val="24"/>
        </w:rPr>
      </w:r>
      <w:r/>
    </w:p>
    <w:p>
      <w:pPr>
        <w:pStyle w:val="661"/>
        <w:ind w:firstLine="465"/>
        <w:spacing w:before="145" w:after="145" w:line="264"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
    </w:p>
    <w:p>
      <w:pPr>
        <w:ind w:firstLine="480"/>
        <w:pageBreakBefore w:val="0"/>
        <w:spacing w:line="252" w:lineRule="auto"/>
        <w:widowControl w:val="off"/>
        <w:rPr>
          <w:rFonts w:hint="eastAsia" w:ascii="宋体" w:hAnsi="宋体"/>
          <w:color w:val="auto"/>
          <w:sz w:val="24"/>
          <w:szCs w:val="24"/>
          <w:highlight w:val="none"/>
        </w:rPr>
      </w:pPr>
      <w:r/>
      <w:bookmarkStart w:id="17" w:name="_Toc28359081"/>
      <w:r/>
      <w:bookmarkStart w:id="18" w:name="_Toc35393623"/>
      <w:r/>
      <w:bookmarkStart w:id="19" w:name="_Toc38985265"/>
      <w:r/>
      <w:bookmarkStart w:id="20" w:name="_Toc35393792"/>
      <w:r/>
      <w:bookmarkStart w:id="21" w:name="_Toc28359004"/>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w:t>
      </w:r>
      <w:r>
        <w:rPr>
          <w:rFonts w:hint="eastAsia" w:ascii="宋体" w:hAnsi="宋体" w:cs="Times New Roman"/>
          <w:b w:val="0"/>
          <w:bCs w:val="0"/>
          <w:color w:val="auto"/>
          <w:sz w:val="24"/>
          <w:szCs w:val="24"/>
          <w:highlight w:val="none"/>
          <w:lang w:val="zh-CN"/>
        </w:rPr>
        <w:t xml:space="preserve">，</w:t>
      </w:r>
      <w:r>
        <w:rPr>
          <w:rFonts w:hint="eastAsia" w:ascii="宋体" w:hAnsi="宋体" w:cs="Times New Roman"/>
          <w:b w:val="0"/>
          <w:bCs w:val="0"/>
          <w:color w:val="auto"/>
          <w:sz w:val="24"/>
          <w:szCs w:val="24"/>
          <w:highlight w:val="none"/>
          <w:lang w:val="en-US" w:eastAsia="zh-CN"/>
        </w:rPr>
        <w:t xml:space="preserve">提供《</w:t>
      </w:r>
      <w:r>
        <w:rPr>
          <w:rFonts w:hint="eastAsia" w:ascii="宋体" w:hAnsi="宋体" w:eastAsia="宋体" w:cs="Times New Roman"/>
          <w:b w:val="0"/>
          <w:bCs w:val="0"/>
          <w:color w:val="auto"/>
          <w:sz w:val="24"/>
          <w:szCs w:val="24"/>
          <w:highlight w:val="none"/>
          <w:lang w:val="zh-CN"/>
        </w:rPr>
        <w:t xml:space="preserve">信用承诺函</w:t>
      </w:r>
      <w:r>
        <w:rPr>
          <w:rFonts w:hint="eastAsia" w:ascii="宋体" w:hAnsi="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2.未被</w:t>
      </w:r>
      <w:r>
        <w:rPr>
          <w:rFonts w:hint="eastAsia" w:ascii="宋体" w:hAnsi="宋体" w:eastAsia="宋体" w:cs="Times New Roman"/>
          <w:color w:val="auto"/>
          <w:sz w:val="24"/>
          <w:szCs w:val="24"/>
          <w:highlight w:val="none"/>
        </w:rPr>
        <w:t xml:space="preserve">“信用中国”网站列入失信被执行人、重大税收违法</w:t>
      </w:r>
      <w:r>
        <w:rPr>
          <w:rFonts w:hint="eastAsia" w:ascii="宋体" w:hAnsi="宋体" w:eastAsia="宋体" w:cs="Times New Roman"/>
          <w:color w:val="auto"/>
          <w:sz w:val="24"/>
          <w:szCs w:val="24"/>
          <w:highlight w:val="none"/>
          <w:lang w:val="en-US" w:eastAsia="zh-CN"/>
        </w:rPr>
        <w:t xml:space="preserve">失信主体名单</w:t>
      </w:r>
      <w:r>
        <w:rPr>
          <w:rFonts w:hint="eastAsia" w:ascii="宋体" w:hAnsi="宋体" w:eastAsia="宋体" w:cs="Times New Roman"/>
          <w:color w:val="auto"/>
          <w:sz w:val="24"/>
          <w:szCs w:val="24"/>
          <w:highlight w:val="none"/>
        </w:rPr>
        <w:t xml:space="preserve">、政府采购严重违法失信行为记录名单。（</w:t>
      </w:r>
      <w:r>
        <w:rPr>
          <w:rFonts w:hint="eastAsia" w:ascii="宋体" w:hAnsi="宋体" w:eastAsia="宋体" w:cs="Times New Roman"/>
          <w:color w:val="auto"/>
          <w:sz w:val="24"/>
          <w:szCs w:val="24"/>
          <w:highlight w:val="none"/>
          <w:lang w:val="en-US" w:eastAsia="zh-CN"/>
        </w:rPr>
        <w:t xml:space="preserve">资格审查环节查询，投标</w:t>
      </w:r>
      <w:r>
        <w:rPr>
          <w:rFonts w:hint="eastAsia" w:ascii="宋体" w:hAnsi="宋体" w:eastAsia="宋体" w:cs="Times New Roman"/>
          <w:color w:val="auto"/>
          <w:sz w:val="24"/>
          <w:szCs w:val="24"/>
          <w:highlight w:val="none"/>
        </w:rPr>
        <w:t xml:space="preserve">文件中无需提供证明材料）</w:t>
      </w:r>
      <w:r/>
    </w:p>
    <w:p>
      <w:pPr>
        <w:ind w:firstLine="480"/>
        <w:pageBreakBefore w:val="0"/>
        <w:spacing w:line="252" w:lineRule="auto"/>
        <w:widowControl w:val="off"/>
        <w:rPr>
          <w:rFonts w:hint="eastAsia" w:ascii="宋体" w:hAnsi="宋体" w:eastAsia="宋体"/>
          <w:color w:val="auto"/>
          <w:sz w:val="24"/>
          <w:szCs w:val="24"/>
          <w:highlight w:val="none"/>
          <w:lang w:val="zh-CN" w:eastAsia="zh-CN"/>
        </w:rPr>
      </w:pPr>
      <w:r>
        <w:rPr>
          <w:rFonts w:hint="eastAsia" w:ascii="宋体" w:hAnsi="宋体"/>
          <w:color w:val="auto"/>
          <w:sz w:val="24"/>
          <w:szCs w:val="24"/>
          <w:highlight w:val="none"/>
        </w:rPr>
        <w:t xml:space="preserve">（二）</w:t>
      </w:r>
      <w:r>
        <w:rPr>
          <w:rFonts w:hint="eastAsia" w:ascii="宋体" w:hAnsi="宋体" w:eastAsia="宋体" w:cs="Times New Roman"/>
          <w:b w:val="0"/>
          <w:bCs w:val="0"/>
          <w:color w:val="auto"/>
          <w:sz w:val="24"/>
          <w:szCs w:val="24"/>
          <w:highlight w:val="none"/>
          <w:lang w:val="zh-CN"/>
        </w:rPr>
        <w:t xml:space="preserve">落实政府采购政策需满足的资格要求：</w:t>
      </w:r>
      <w:r>
        <w:rPr>
          <w:rFonts w:hint="eastAsia" w:ascii="宋体" w:hAnsi="宋体" w:eastAsia="宋体"/>
          <w:color w:val="auto"/>
          <w:sz w:val="24"/>
          <w:szCs w:val="24"/>
          <w:highlight w:val="none"/>
          <w:lang w:val="zh-CN" w:eastAsia="zh-CN"/>
        </w:rPr>
        <w:t xml:space="preserve">无。</w:t>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三</w:t>
      </w:r>
      <w:r>
        <w:rPr>
          <w:rFonts w:hint="eastAsia" w:ascii="宋体" w:hAnsi="宋体"/>
          <w:color w:val="auto"/>
          <w:sz w:val="24"/>
          <w:szCs w:val="24"/>
          <w:highlight w:val="none"/>
        </w:rPr>
        <w:t xml:space="preserve">）本项目的特定资格要求</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lang w:val="zh-CN" w:eastAsia="zh-CN"/>
        </w:rPr>
        <w:t xml:space="preserve">无</w:t>
      </w:r>
      <w:r>
        <w:rPr>
          <w:rFonts w:hint="eastAsia" w:ascii="宋体" w:hAnsi="宋体"/>
          <w:color w:val="auto"/>
          <w:sz w:val="24"/>
          <w:szCs w:val="24"/>
          <w:highlight w:val="none"/>
          <w:lang w:val="zh-CN" w:eastAsia="zh-CN"/>
        </w:rPr>
        <w:t xml:space="preserve">。</w:t>
      </w:r>
      <w:r/>
    </w:p>
    <w:p>
      <w:pPr>
        <w:pStyle w:val="661"/>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
    </w:p>
    <w:p>
      <w:pPr>
        <w:ind w:firstLine="480"/>
        <w:rPr>
          <w:rFonts w:ascii="宋体" w:hAnsi="宋体" w:cs="宋体"/>
          <w:sz w:val="24"/>
          <w:szCs w:val="24"/>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sz w:val="24"/>
          <w:szCs w:val="24"/>
        </w:rPr>
        <w:t xml:space="preserve">1.时间：自招标文件公告发布之日起。</w:t>
      </w:r>
      <w:r/>
    </w:p>
    <w:p>
      <w:pPr>
        <w:ind w:firstLine="480"/>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661"/>
        <w:ind w:firstLine="465"/>
        <w:spacing w:before="145" w:after="145" w:line="264"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
    </w:p>
    <w:p>
      <w:pPr>
        <w:ind w:firstLine="480"/>
        <w:spacing w:line="264" w:lineRule="auto"/>
        <w:rPr>
          <w:rFonts w:ascii="宋体" w:hAnsi="宋体"/>
          <w:bCs/>
          <w:sz w:val="24"/>
          <w:szCs w:val="24"/>
          <w:u w:val="single"/>
        </w:rPr>
      </w:pPr>
      <w:r/>
      <w:bookmarkStart w:id="27" w:name="_Toc35393625"/>
      <w:r/>
      <w:bookmarkStart w:id="28" w:name="_Toc35393794"/>
      <w:r/>
      <w:bookmarkStart w:id="29" w:name="_Toc28359007"/>
      <w:r/>
      <w:bookmarkStart w:id="30" w:name="_Toc38985267"/>
      <w:r/>
      <w:bookmarkStart w:id="31" w:name="_Toc28359084"/>
      <w:r>
        <w:rPr>
          <w:rFonts w:hint="eastAsia" w:ascii="宋体" w:hAnsi="宋体" w:cs="宋体"/>
          <w:sz w:val="24"/>
          <w:szCs w:val="24"/>
        </w:rPr>
        <w:t xml:space="preserve">1.提交投标文件截止时间、开标时间：</w:t>
      </w:r>
      <w:r>
        <w:rPr>
          <w:rFonts w:hint="eastAsia" w:ascii="宋体" w:hAnsi="宋体" w:cs="宋体"/>
          <w:sz w:val="24"/>
          <w:szCs w:val="24"/>
          <w:highlight w:val="none"/>
        </w:rPr>
        <w:t xml:space="preserve">2026年</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日14时00分</w:t>
      </w:r>
      <w:r>
        <w:rPr>
          <w:rFonts w:hint="eastAsia" w:ascii="宋体" w:hAnsi="宋体"/>
          <w:bCs/>
          <w:sz w:val="24"/>
          <w:szCs w:val="24"/>
          <w:highlight w:val="none"/>
        </w:rPr>
        <w:t xml:space="preserve">（北京时间）</w:t>
      </w:r>
      <w:r>
        <w:rPr>
          <w:rFonts w:hint="eastAsia" w:ascii="宋体" w:hAnsi="宋体"/>
          <w:bCs/>
          <w:sz w:val="24"/>
          <w:szCs w:val="24"/>
        </w:rPr>
        <w:t xml:space="preserve">。</w:t>
      </w:r>
      <w:r/>
    </w:p>
    <w:p>
      <w:pPr>
        <w:ind w:firstLine="480"/>
        <w:spacing w:line="264" w:lineRule="auto"/>
        <w:rPr>
          <w:rFonts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661"/>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
    </w:p>
    <w:p>
      <w:pPr>
        <w:ind w:firstLine="480"/>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公告期限为自本公告发布之日起5个工作日。</w:t>
      </w:r>
      <w:r/>
    </w:p>
    <w:p>
      <w:pPr>
        <w:pStyle w:val="661"/>
        <w:ind w:firstLine="498"/>
        <w:spacing w:before="145" w:after="145" w:line="240" w:lineRule="auto"/>
        <w:rPr>
          <w:color w:val="000000"/>
        </w:rPr>
      </w:pPr>
      <w:r>
        <w:rPr>
          <w:rFonts w:hint="eastAsia"/>
          <w:color w:val="000000"/>
        </w:rPr>
        <w:t xml:space="preserve">六、其他事宜</w:t>
      </w:r>
      <w:bookmarkEnd w:id="32"/>
      <w:r/>
      <w:bookmarkEnd w:id="33"/>
      <w:r/>
      <w:bookmarkEnd w:id="34"/>
      <w:r/>
      <w:r/>
    </w:p>
    <w:p>
      <w:pPr>
        <w:ind w:firstLine="480"/>
        <w:tabs>
          <w:tab w:val="left" w:pos="900" w:leader="none"/>
        </w:tabs>
        <w:rPr>
          <w:rFonts w:ascii="宋体" w:hAnsi="宋体"/>
          <w:bCs/>
          <w:sz w:val="24"/>
          <w:szCs w:val="24"/>
        </w:rPr>
      </w:pPr>
      <w:r/>
      <w:bookmarkStart w:id="35" w:name="_Toc28359085"/>
      <w:r/>
      <w:bookmarkStart w:id="36" w:name="_Toc28359008"/>
      <w:r/>
      <w:bookmarkStart w:id="37" w:name="_Toc35393627"/>
      <w:r/>
      <w:bookmarkStart w:id="38" w:name="_Toc38985269"/>
      <w:r/>
      <w:bookmarkStart w:id="39" w:name="_Toc35393796"/>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64" w:lineRule="auto"/>
        <w:tabs>
          <w:tab w:val="left" w:pos="900" w:leader="none"/>
        </w:tabs>
        <w:rPr>
          <w:rFonts w:ascii="宋体" w:hAnsi="宋体" w:cs="宋体"/>
          <w:color w:val="0000ff"/>
          <w:sz w:val="24"/>
          <w:szCs w:val="24"/>
        </w:rPr>
      </w:pPr>
      <w:r>
        <w:rPr>
          <w:rFonts w:hint="eastAsia" w:ascii="宋体" w:hAnsi="宋体"/>
          <w:sz w:val="24"/>
          <w:szCs w:val="24"/>
        </w:rPr>
        <w:t xml:space="preserve">2.</w:t>
      </w:r>
      <w:r>
        <w:rPr>
          <w:rFonts w:hint="eastAsia" w:ascii="宋体" w:hAnsi="宋体" w:cs="宋体"/>
          <w:color w:val="000000"/>
          <w:sz w:val="24"/>
          <w:szCs w:val="24"/>
        </w:rPr>
        <w:t xml:space="preserve">本项目组织勘察及答疑，</w:t>
      </w:r>
      <w:r>
        <w:rPr>
          <w:rFonts w:hint="eastAsia" w:ascii="宋体" w:hAnsi="宋体" w:eastAsia="宋体" w:cs="宋体"/>
          <w:sz w:val="24"/>
          <w:szCs w:val="24"/>
          <w:highlight w:val="none"/>
          <w:lang w:eastAsia="zh-CN"/>
        </w:rPr>
        <w:t xml:space="preserve">投标人</w:t>
      </w:r>
      <w:r>
        <w:rPr>
          <w:rFonts w:hint="eastAsia" w:ascii="宋体" w:hAnsi="宋体" w:cs="宋体"/>
          <w:color w:val="000000"/>
          <w:sz w:val="24"/>
          <w:szCs w:val="24"/>
        </w:rPr>
        <w:t xml:space="preserve">代表携带加盖单位公章的营业执照复印件、法定代表人授权委托书、身份证参加。签到时间</w:t>
      </w:r>
      <w:r>
        <w:rPr>
          <w:rFonts w:hint="eastAsia" w:ascii="宋体" w:hAnsi="宋体" w:cs="宋体"/>
          <w:color w:val="000000"/>
          <w:sz w:val="24"/>
          <w:szCs w:val="24"/>
          <w:highlight w:val="none"/>
        </w:rPr>
        <w:t xml:space="preserve">：202</w:t>
      </w:r>
      <w:r>
        <w:rPr>
          <w:rFonts w:hint="eastAsia" w:ascii="宋体" w:hAnsi="宋体" w:cs="宋体"/>
          <w:sz w:val="24"/>
          <w:szCs w:val="24"/>
          <w:highlight w:val="none"/>
        </w:rPr>
        <w:t xml:space="preserve">6年</w:t>
      </w: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24</w:t>
      </w:r>
      <w:r>
        <w:rPr>
          <w:rFonts w:hint="eastAsia" w:ascii="宋体" w:hAnsi="宋体" w:cs="宋体"/>
          <w:sz w:val="24"/>
          <w:szCs w:val="24"/>
          <w:highlight w:val="none"/>
        </w:rPr>
        <w:t xml:space="preserve">日</w:t>
      </w:r>
      <w:r>
        <w:rPr>
          <w:rFonts w:hint="eastAsia" w:ascii="宋体" w:hAnsi="宋体" w:cs="宋体"/>
          <w:color w:val="000000"/>
          <w:sz w:val="24"/>
          <w:szCs w:val="24"/>
          <w:highlight w:val="none"/>
        </w:rPr>
        <w:t xml:space="preserve">9</w:t>
      </w:r>
      <w:r>
        <w:rPr>
          <w:rFonts w:hint="eastAsia"/>
          <w:bCs/>
          <w:color w:val="000000"/>
          <w:sz w:val="24"/>
          <w:szCs w:val="24"/>
          <w:highlight w:val="none"/>
        </w:rPr>
        <w:t xml:space="preserve">时</w:t>
      </w:r>
      <w:r>
        <w:rPr>
          <w:rFonts w:hint="eastAsia" w:ascii="宋体" w:hAnsi="宋体" w:cs="宋体"/>
          <w:color w:val="000000"/>
          <w:sz w:val="24"/>
          <w:szCs w:val="24"/>
          <w:highlight w:val="none"/>
        </w:rPr>
        <w:t xml:space="preserve">30</w:t>
      </w:r>
      <w:r>
        <w:rPr>
          <w:rFonts w:hint="eastAsia" w:ascii="宋体" w:hAnsi="宋体"/>
          <w:bCs/>
          <w:color w:val="000000"/>
          <w:sz w:val="24"/>
          <w:szCs w:val="24"/>
          <w:highlight w:val="none"/>
        </w:rPr>
        <w:t xml:space="preserve">分</w:t>
      </w:r>
      <w:r>
        <w:rPr>
          <w:rFonts w:hint="eastAsia" w:ascii="宋体" w:hAnsi="宋体" w:cs="宋体"/>
          <w:color w:val="000000"/>
          <w:sz w:val="24"/>
          <w:szCs w:val="24"/>
          <w:highlight w:val="none"/>
        </w:rPr>
        <w:t xml:space="preserve">至10</w:t>
      </w:r>
      <w:r>
        <w:rPr>
          <w:rFonts w:hint="eastAsia"/>
          <w:bCs/>
          <w:color w:val="000000"/>
          <w:sz w:val="24"/>
          <w:szCs w:val="24"/>
          <w:highlight w:val="none"/>
        </w:rPr>
        <w:t xml:space="preserve">时</w:t>
      </w:r>
      <w:r>
        <w:rPr>
          <w:rFonts w:hint="eastAsia" w:ascii="宋体" w:hAnsi="宋体" w:cs="宋体"/>
          <w:color w:val="000000"/>
          <w:sz w:val="24"/>
          <w:szCs w:val="24"/>
          <w:highlight w:val="none"/>
        </w:rPr>
        <w:t xml:space="preserve">00</w:t>
      </w:r>
      <w:r>
        <w:rPr>
          <w:rFonts w:hint="eastAsia" w:ascii="宋体" w:hAnsi="宋体"/>
          <w:bCs/>
          <w:color w:val="000000"/>
          <w:sz w:val="24"/>
          <w:szCs w:val="24"/>
          <w:highlight w:val="none"/>
        </w:rPr>
        <w:t xml:space="preserve">分</w:t>
      </w:r>
      <w:r>
        <w:rPr>
          <w:rFonts w:hint="eastAsia" w:ascii="宋体" w:hAnsi="宋体" w:cs="宋体"/>
          <w:color w:val="000000"/>
          <w:sz w:val="24"/>
          <w:szCs w:val="24"/>
          <w:highlight w:val="none"/>
        </w:rPr>
        <w:t xml:space="preserve">，地</w:t>
      </w:r>
      <w:r>
        <w:rPr>
          <w:rFonts w:hint="eastAsia" w:ascii="宋体" w:hAnsi="宋体" w:cs="宋体"/>
          <w:color w:val="000000"/>
          <w:sz w:val="24"/>
          <w:szCs w:val="24"/>
        </w:rPr>
        <w:t xml:space="preserve">址：南京市</w:t>
      </w:r>
      <w:r>
        <w:rPr>
          <w:rFonts w:hint="eastAsia" w:ascii="宋体" w:hAnsi="宋体" w:cs="宋体"/>
          <w:color w:val="000000"/>
          <w:sz w:val="24"/>
          <w:szCs w:val="24"/>
          <w:lang w:val="en-US" w:eastAsia="zh-CN"/>
        </w:rPr>
        <w:t xml:space="preserve">江宁实验小学（江宁区上元大街319号）</w:t>
      </w:r>
      <w:r>
        <w:rPr>
          <w:rFonts w:hint="eastAsia" w:ascii="宋体" w:hAnsi="宋体" w:cs="宋体"/>
          <w:color w:val="000000"/>
          <w:sz w:val="24"/>
          <w:szCs w:val="24"/>
        </w:rPr>
        <w:t xml:space="preserve">，联系人：</w:t>
      </w:r>
      <w:r>
        <w:rPr>
          <w:rFonts w:hint="eastAsia" w:ascii="宋体" w:hAnsi="宋体" w:cs="宋体"/>
          <w:color w:val="000000"/>
          <w:sz w:val="24"/>
          <w:szCs w:val="24"/>
          <w:lang w:val="en-US" w:eastAsia="zh-CN"/>
        </w:rPr>
        <w:t xml:space="preserve">张福强</w:t>
      </w:r>
      <w:r>
        <w:rPr>
          <w:rFonts w:hint="eastAsia" w:ascii="宋体" w:hAnsi="宋体" w:cs="宋体"/>
          <w:color w:val="000000"/>
          <w:sz w:val="24"/>
          <w:szCs w:val="24"/>
        </w:rPr>
        <w:t xml:space="preserve">，联系电话：</w:t>
      </w:r>
      <w:r>
        <w:rPr>
          <w:rFonts w:hint="eastAsia" w:ascii="宋体" w:hAnsi="宋体" w:cs="宋体"/>
          <w:color w:val="000000"/>
          <w:sz w:val="24"/>
          <w:szCs w:val="24"/>
          <w:lang w:val="en-US" w:eastAsia="zh-CN"/>
        </w:rPr>
        <w:t xml:space="preserve">13913816145</w:t>
      </w:r>
      <w:r>
        <w:rPr>
          <w:rFonts w:hint="eastAsia" w:ascii="宋体" w:hAnsi="宋体" w:cs="宋体"/>
          <w:color w:val="000000"/>
          <w:sz w:val="24"/>
          <w:szCs w:val="24"/>
        </w:rPr>
        <w:t xml:space="preserve">。 </w:t>
      </w:r>
      <w:r/>
    </w:p>
    <w:p>
      <w:pPr>
        <w:ind w:firstLine="480"/>
        <w:spacing w:line="252" w:lineRule="auto"/>
        <w:rPr>
          <w:rFonts w:ascii="宋体" w:hAnsi="宋体" w:cs="宋体"/>
          <w:sz w:val="24"/>
          <w:szCs w:val="24"/>
        </w:rPr>
      </w:pPr>
      <w:r>
        <w:rPr>
          <w:rFonts w:hint="eastAsia" w:ascii="宋体" w:hAnsi="宋体" w:cs="宋体"/>
          <w:sz w:val="24"/>
          <w:szCs w:val="24"/>
        </w:rPr>
        <w:t xml:space="preserve">3.</w:t>
      </w:r>
      <w:r>
        <w:rPr>
          <w:rFonts w:hint="eastAsia" w:ascii="宋体" w:hAnsi="宋体" w:eastAsia="宋体" w:cs="宋体"/>
          <w:sz w:val="24"/>
          <w:szCs w:val="24"/>
          <w:highlight w:val="none"/>
          <w:lang w:eastAsia="zh-CN"/>
        </w:rPr>
        <w:t xml:space="preserve">投标人</w:t>
      </w:r>
      <w:r>
        <w:rPr>
          <w:rFonts w:hint="eastAsia" w:ascii="宋体" w:hAnsi="宋体" w:cs="宋体"/>
          <w:sz w:val="24"/>
          <w:szCs w:val="24"/>
        </w:rPr>
        <w:t xml:space="preserve">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64" w:lineRule="auto"/>
        <w:rPr>
          <w:rFonts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20"/>
        <w:rPr>
          <w:rFonts w:ascii="宋体" w:hAnsi="宋体"/>
          <w:b/>
          <w:bCs/>
          <w:sz w:val="24"/>
          <w:lang w:val="zh-CN"/>
        </w:rPr>
      </w:pPr>
      <w:r>
        <w:rPr>
          <w:rFonts w:hint="eastAsia" w:ascii="宋体" w:hAnsi="宋体" w:cs="宋体"/>
          <w:b/>
          <w:bCs/>
          <w:sz w:val="24"/>
          <w:szCs w:val="24"/>
        </w:rPr>
        <w:t xml:space="preserve">5.对采购方式、采购需求、</w:t>
      </w:r>
      <w:r>
        <w:rPr>
          <w:rFonts w:hint="eastAsia" w:ascii="宋体" w:hAnsi="宋体" w:cs="宋体"/>
          <w:b/>
          <w:bCs/>
          <w:sz w:val="24"/>
          <w:szCs w:val="24"/>
          <w:lang w:val="en-US" w:eastAsia="zh-CN"/>
        </w:rPr>
        <w:t xml:space="preserve">投标人</w:t>
      </w:r>
      <w:r>
        <w:rPr>
          <w:rFonts w:hint="eastAsia" w:ascii="宋体" w:hAnsi="宋体" w:cs="宋体"/>
          <w:b/>
          <w:bCs/>
          <w:sz w:val="24"/>
          <w:szCs w:val="24"/>
        </w:rPr>
        <w:t xml:space="preserve">资格条件、评标方法和评标标准、合同文本、招标项目资格审查结果的询问或质疑向采购人提出，由采购人负责答复。对上述事项以外的询问或质疑向交易中心提出，由交易中心负责答复</w:t>
      </w:r>
      <w:r>
        <w:rPr>
          <w:rFonts w:hint="eastAsia" w:ascii="宋体" w:hAnsi="宋体"/>
          <w:b/>
          <w:bCs/>
          <w:sz w:val="24"/>
          <w:lang w:val="zh-CN"/>
        </w:rPr>
        <w:t xml:space="preserve">。</w:t>
      </w:r>
      <w:r/>
    </w:p>
    <w:p>
      <w:pPr>
        <w:ind w:firstLine="480"/>
        <w:spacing w:line="264" w:lineRule="auto"/>
        <w:rPr>
          <w:rFonts w:ascii="宋体" w:hAnsi="宋体"/>
          <w:sz w:val="24"/>
        </w:rPr>
      </w:pPr>
      <w:r>
        <w:rPr>
          <w:rFonts w:hint="eastAsia" w:ascii="宋体" w:hAnsi="宋体"/>
          <w:sz w:val="24"/>
        </w:rPr>
        <w:t xml:space="preserve">采购人《质疑函》收件人：</w:t>
      </w:r>
      <w:r>
        <w:rPr>
          <w:rFonts w:hint="eastAsia" w:ascii="宋体" w:hAnsi="宋体"/>
          <w:color w:val="000000"/>
          <w:sz w:val="24"/>
          <w:lang w:val="zh-CN"/>
        </w:rPr>
        <w:t xml:space="preserve">南京市江宁区教育技术装备中心</w:t>
      </w:r>
      <w:r>
        <w:rPr>
          <w:rFonts w:hint="eastAsia" w:ascii="宋体" w:hAnsi="宋体"/>
          <w:sz w:val="24"/>
        </w:rPr>
        <w:t xml:space="preserve">，收件地址：</w:t>
      </w:r>
      <w:r>
        <w:rPr>
          <w:rFonts w:hint="eastAsia" w:ascii="宋体" w:hAnsi="宋体"/>
          <w:sz w:val="24"/>
          <w:lang w:val="zh-CN"/>
        </w:rPr>
        <w:t xml:space="preserve">南京市江宁区东新北路16号</w:t>
      </w:r>
      <w:r>
        <w:rPr>
          <w:rFonts w:hint="eastAsia" w:ascii="宋体" w:hAnsi="宋体" w:cs="宋体"/>
          <w:sz w:val="24"/>
          <w:szCs w:val="24"/>
        </w:rPr>
        <w:t xml:space="preserve">，</w:t>
      </w:r>
      <w:r>
        <w:rPr>
          <w:rFonts w:hint="eastAsia" w:ascii="宋体" w:hAnsi="宋体"/>
          <w:sz w:val="24"/>
        </w:rPr>
        <w:t xml:space="preserve">联系电话：</w:t>
      </w:r>
      <w:r>
        <w:rPr>
          <w:rFonts w:hint="eastAsia" w:ascii="宋体" w:hAnsi="宋体"/>
          <w:sz w:val="24"/>
          <w:lang w:val="zh-CN"/>
        </w:rPr>
        <w:t xml:space="preserve">025-84930376</w:t>
      </w:r>
      <w:r>
        <w:rPr>
          <w:rFonts w:hint="eastAsia" w:ascii="宋体" w:hAnsi="宋体"/>
          <w:sz w:val="24"/>
        </w:rPr>
        <w:t xml:space="preserve">。</w:t>
      </w:r>
      <w:r/>
    </w:p>
    <w:p>
      <w:pPr>
        <w:ind w:firstLine="480"/>
        <w:rPr>
          <w:lang w:val="zh-CN"/>
        </w:rPr>
      </w:pPr>
      <w:r>
        <w:rPr>
          <w:rFonts w:hint="eastAsia" w:ascii="宋体" w:hAnsi="宋体" w:cs="宋体"/>
          <w:sz w:val="24"/>
          <w:szCs w:val="24"/>
          <w:lang w:bidi="zh-CN"/>
        </w:rPr>
        <w:t xml:space="preserve">交易中心《质疑函》收件人：南京市公共资源交易中心江宁分中心业务受理科，收件地址：南京市江宁区杨家圩路2号市民中心A区3楼公共资源交易中心A314，联系电话：025-69634313。</w:t>
      </w:r>
      <w:r/>
    </w:p>
    <w:p>
      <w:pPr>
        <w:ind w:firstLine="480"/>
        <w:spacing w:line="264" w:lineRule="auto"/>
        <w:rPr>
          <w:rFonts w:ascii="宋体" w:hAnsi="宋体" w:cs="宋体"/>
          <w:b/>
          <w:bCs/>
          <w:sz w:val="24"/>
          <w:szCs w:val="24"/>
        </w:rPr>
      </w:pPr>
      <w:r>
        <w:rPr>
          <w:rFonts w:hint="eastAsia" w:ascii="宋体" w:hAnsi="宋体" w:cs="宋体"/>
          <w:b/>
          <w:bCs/>
          <w:sz w:val="24"/>
          <w:szCs w:val="24"/>
          <w:lang w:eastAsia="zh-CN"/>
        </w:rPr>
        <w:t xml:space="preserve">投标人</w:t>
      </w:r>
      <w:r>
        <w:rPr>
          <w:rFonts w:hint="eastAsia" w:ascii="宋体" w:hAnsi="宋体" w:cs="宋体"/>
          <w:b/>
          <w:bCs/>
          <w:sz w:val="24"/>
          <w:szCs w:val="24"/>
        </w:rPr>
        <w:t xml:space="preserve">提出质疑函应提交《质疑函》原件，且尽可能通过邮寄方式送达，交易中心和采购人不接受无运单快件。</w:t>
      </w:r>
      <w:r/>
    </w:p>
    <w:p>
      <w:pPr>
        <w:pStyle w:val="661"/>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
    </w:p>
    <w:p>
      <w:pPr>
        <w:ind w:firstLine="480"/>
        <w:rPr>
          <w:rFonts w:ascii="宋体" w:hAnsi="宋体"/>
          <w:color w:val="000000"/>
          <w:sz w:val="24"/>
          <w:szCs w:val="24"/>
        </w:rPr>
      </w:pPr>
      <w:r>
        <w:rPr>
          <w:rFonts w:hint="eastAsia" w:ascii="宋体" w:hAnsi="宋体"/>
          <w:color w:val="000000"/>
          <w:sz w:val="24"/>
          <w:szCs w:val="24"/>
        </w:rPr>
        <w:t xml:space="preserve">1.采购人</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名  称：南京市江宁区教育技术装备中心</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地  址：南京市江宁区东新北路16号</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联系人：宗建丰</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联系电话：025-84930376</w:t>
      </w:r>
      <w:bookmarkStart w:id="40" w:name="_Toc28359086"/>
      <w:r/>
      <w:bookmarkStart w:id="41" w:name="_Toc28359009"/>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2.</w:t>
      </w:r>
      <w:bookmarkEnd w:id="40"/>
      <w:r/>
      <w:bookmarkEnd w:id="41"/>
      <w:r>
        <w:rPr>
          <w:rFonts w:hint="eastAsia" w:ascii="宋体" w:hAnsi="宋体"/>
          <w:color w:val="000000"/>
          <w:sz w:val="24"/>
          <w:szCs w:val="24"/>
        </w:rPr>
        <w:t xml:space="preserve"> </w:t>
      </w:r>
      <w:r>
        <w:rPr>
          <w:rFonts w:hint="eastAsia" w:ascii="宋体" w:hAnsi="宋体"/>
          <w:sz w:val="24"/>
          <w:szCs w:val="24"/>
        </w:rPr>
        <w:t xml:space="preserve">交易中心</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地　址：南京市江宁区杨家圩路2号市民中心A区3楼</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联系人：黄后乐</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联系电话：</w:t>
      </w:r>
      <w:r>
        <w:rPr>
          <w:rFonts w:hint="eastAsia" w:ascii="宋体" w:hAnsi="宋体"/>
          <w:sz w:val="24"/>
          <w:szCs w:val="24"/>
        </w:rPr>
        <w:t xml:space="preserve">025-</w:t>
      </w:r>
      <w:bookmarkEnd w:id="1"/>
      <w:r/>
      <w:bookmarkEnd w:id="2"/>
      <w:r/>
      <w:bookmarkEnd w:id="3"/>
      <w:r/>
      <w:bookmarkEnd w:id="4"/>
      <w:r/>
      <w:bookmarkEnd w:id="5"/>
      <w:r>
        <w:rPr>
          <w:rFonts w:hint="eastAsia" w:ascii="宋体" w:hAnsi="宋体"/>
          <w:sz w:val="24"/>
          <w:szCs w:val="24"/>
        </w:rPr>
        <w:t xml:space="preserve">69613983</w:t>
      </w:r>
      <w:r/>
    </w:p>
    <w:p>
      <w:pPr>
        <w:ind w:firstLine="480"/>
        <w:rPr>
          <w:rFonts w:ascii="宋体" w:hAnsi="宋体" w:cs="宋体"/>
          <w:sz w:val="24"/>
          <w:szCs w:val="24"/>
        </w:rPr>
      </w:pPr>
      <w:r>
        <w:rPr>
          <w:rFonts w:ascii="宋体" w:hAnsi="宋体" w:cs="宋体"/>
          <w:sz w:val="24"/>
          <w:szCs w:val="24"/>
        </w:rPr>
      </w:r>
      <w:r/>
    </w:p>
    <w:p>
      <w:pPr>
        <w:pStyle w:val="670"/>
        <w:rPr>
          <w:rFonts w:cs="宋体"/>
          <w:sz w:val="24"/>
          <w:szCs w:val="24"/>
        </w:rPr>
      </w:pPr>
      <w:r>
        <w:rPr>
          <w:rFonts w:cs="宋体"/>
          <w:sz w:val="24"/>
          <w:szCs w:val="24"/>
        </w:rPr>
      </w:r>
      <w:r/>
    </w:p>
    <w:p>
      <w:r/>
      <w:r/>
    </w:p>
    <w:p>
      <w:pPr>
        <w:pStyle w:val="670"/>
      </w:pPr>
      <w:r/>
      <w:r/>
    </w:p>
    <w:p>
      <w:pPr>
        <w:pStyle w:val="670"/>
      </w:pPr>
      <w:r/>
      <w:r/>
    </w:p>
    <w:p>
      <w:pPr>
        <w:pStyle w:val="670"/>
      </w:pPr>
      <w:r/>
      <w:r/>
    </w:p>
    <w:p>
      <w:r/>
      <w:r/>
    </w:p>
    <w:p>
      <w:pPr>
        <w:pStyle w:val="670"/>
      </w:pPr>
      <w:r/>
      <w:r/>
    </w:p>
    <w:p>
      <w:pPr>
        <w:pStyle w:val="670"/>
      </w:pPr>
      <w:r/>
      <w:r/>
    </w:p>
    <w:p>
      <w:pPr>
        <w:pStyle w:val="670"/>
      </w:pPr>
      <w:r/>
      <w:r/>
    </w:p>
    <w:p>
      <w:pPr>
        <w:pStyle w:val="670"/>
      </w:pPr>
      <w:r/>
      <w:r/>
    </w:p>
    <w:p>
      <w:pPr>
        <w:pStyle w:val="737"/>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Start w:id="42" w:name="_Toc479757207"/>
      <w:r/>
      <w:bookmarkStart w:id="43" w:name="_Toc120614221"/>
      <w:r/>
      <w:bookmarkStart w:id="44" w:name="_Toc16938558"/>
      <w:r/>
      <w:bookmarkStart w:id="45" w:name="_Toc20823314"/>
      <w:r/>
      <w:bookmarkStart w:id="46" w:name="_Toc513029242"/>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p>
    <w:p>
      <w:pPr>
        <w:pStyle w:val="66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一、总则</w:t>
      </w:r>
      <w:r/>
    </w:p>
    <w:p>
      <w:pPr>
        <w:pStyle w:val="66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 本次招标采取公开招标方式，本文件仅适用于招标公告中所述项目。</w:t>
      </w:r>
      <w:r/>
    </w:p>
    <w:p>
      <w:pPr>
        <w:pStyle w:val="66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满足招标公告</w:t>
      </w:r>
      <w:r>
        <w:rPr>
          <w:rFonts w:hint="eastAsia" w:ascii="宋体" w:hAnsi="宋体" w:cs="Times New Roman"/>
          <w:color w:val="auto"/>
          <w:sz w:val="24"/>
          <w:highlight w:val="none"/>
          <w:lang w:val="en-US" w:eastAsia="zh-CN"/>
        </w:rPr>
        <w:t xml:space="preserve">对</w:t>
      </w:r>
      <w:r>
        <w:rPr>
          <w:rFonts w:hint="eastAsia" w:ascii="宋体" w:hAnsi="宋体" w:cs="Times New Roman"/>
          <w:color w:val="auto"/>
          <w:sz w:val="24"/>
          <w:highlight w:val="none"/>
          <w:lang w:eastAsia="zh-CN"/>
        </w:rPr>
        <w:t xml:space="preserve">投标人</w:t>
      </w:r>
      <w:r>
        <w:rPr>
          <w:rFonts w:hint="eastAsia" w:ascii="宋体" w:hAnsi="宋体" w:eastAsia="宋体" w:cs="Times New Roman"/>
          <w:color w:val="auto"/>
          <w:sz w:val="24"/>
          <w:highlight w:val="none"/>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2.2 满足</w:t>
      </w:r>
      <w:r>
        <w:rPr>
          <w:rFonts w:hint="eastAsia" w:ascii="宋体" w:hAnsi="宋体" w:cs="Times New Roman"/>
          <w:color w:val="auto"/>
          <w:sz w:val="24"/>
          <w:highlight w:val="none"/>
          <w:lang w:eastAsia="zh-CN"/>
        </w:rPr>
        <w:t xml:space="preserve">招标</w:t>
      </w:r>
      <w:r>
        <w:rPr>
          <w:rFonts w:hint="eastAsia" w:ascii="宋体" w:hAnsi="宋体" w:eastAsia="宋体" w:cs="Times New Roman"/>
          <w:color w:val="auto"/>
          <w:sz w:val="24"/>
          <w:highlight w:val="none"/>
        </w:rPr>
        <w:t xml:space="preserve">文件</w:t>
      </w:r>
      <w:r>
        <w:rPr>
          <w:rFonts w:hint="eastAsia" w:ascii="宋体" w:hAnsi="宋体" w:cs="Times New Roman"/>
          <w:color w:val="auto"/>
          <w:sz w:val="24"/>
          <w:highlight w:val="none"/>
          <w:lang w:val="en-US" w:eastAsia="zh-CN"/>
        </w:rPr>
        <w:t xml:space="preserve">规定的</w:t>
      </w:r>
      <w:r>
        <w:rPr>
          <w:rFonts w:hint="eastAsia" w:ascii="宋体" w:hAnsi="宋体" w:eastAsia="宋体" w:cs="Times New Roman"/>
          <w:color w:val="auto"/>
          <w:sz w:val="24"/>
          <w:highlight w:val="none"/>
        </w:rPr>
        <w:t xml:space="preserve">实质性要求。</w:t>
      </w:r>
      <w:r/>
    </w:p>
    <w:p>
      <w:pPr>
        <w:pStyle w:val="66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3.1 本次招标及由此产生的合同受中华人民共和国有关的法律法规制约和保护。</w:t>
      </w:r>
      <w:r/>
    </w:p>
    <w:p>
      <w:pPr>
        <w:pStyle w:val="66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4.1 投标人应自行承担所有与参加投标有关的费用，</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本次招标</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和采购人不收取标书工本费与中标服务费。</w:t>
      </w:r>
      <w:r/>
    </w:p>
    <w:p>
      <w:pPr>
        <w:pStyle w:val="66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5.1 投标人一旦参加本项目采购活动，即被认为接受了本文件的规定和约束。</w:t>
      </w:r>
      <w:r/>
    </w:p>
    <w:p>
      <w:pPr>
        <w:pStyle w:val="66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二、招标文件</w:t>
      </w:r>
      <w:r/>
    </w:p>
    <w:p>
      <w:pPr>
        <w:pStyle w:val="66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.1 在投标截止时间前，交易中心可以对</w:t>
      </w:r>
      <w:r>
        <w:rPr>
          <w:rFonts w:hint="eastAsia" w:ascii="宋体" w:hAnsi="宋体" w:cs="Times New Roman"/>
          <w:color w:val="auto"/>
          <w:sz w:val="24"/>
          <w:highlight w:val="none"/>
          <w:lang w:val="en-US" w:eastAsia="zh-CN"/>
        </w:rPr>
        <w:t xml:space="preserve">已发出的</w:t>
      </w:r>
      <w:r>
        <w:rPr>
          <w:rFonts w:hint="eastAsia" w:ascii="宋体" w:hAnsi="宋体" w:eastAsia="宋体" w:cs="Times New Roman"/>
          <w:color w:val="auto"/>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auto"/>
          <w:sz w:val="24"/>
          <w:highlight w:val="none"/>
        </w:rPr>
        <w:t xml:space="preserve">修改</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并</w:t>
      </w:r>
      <w:r>
        <w:rPr>
          <w:rFonts w:hint="eastAsia" w:ascii="宋体" w:hAnsi="宋体" w:eastAsia="宋体" w:cs="Times New Roman"/>
          <w:color w:val="auto"/>
          <w:sz w:val="24"/>
          <w:highlight w:val="none"/>
        </w:rPr>
        <w:t xml:space="preserve">在原</w:t>
      </w:r>
      <w:r>
        <w:rPr>
          <w:rFonts w:hint="default" w:ascii="宋体" w:hAnsi="宋体" w:eastAsia="宋体" w:cs="Times New Roman"/>
          <w:color w:val="auto"/>
          <w:sz w:val="24"/>
          <w:highlight w:val="none"/>
          <w:lang w:val="en-US"/>
        </w:rPr>
        <w:t xml:space="preserve">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auto"/>
          <w:sz w:val="24"/>
          <w:highlight w:val="none"/>
        </w:rPr>
        <w:t xml:space="preserve">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投标人应在投标截止时间前，关注原公告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交易中心有权按照法定要求推迟投标截止日期和开标日期，并在原公告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媒体发布更正公告。</w:t>
      </w:r>
      <w:r/>
    </w:p>
    <w:p>
      <w:pPr>
        <w:pStyle w:val="66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三、投标文件的编制</w:t>
      </w:r>
      <w:r/>
    </w:p>
    <w:p>
      <w:pPr>
        <w:pStyle w:val="66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.1 投标人提交的投标文件以及投标人与</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2"/>
          <w:highlight w:val="none"/>
        </w:rPr>
      </w:pPr>
      <w:r>
        <w:rPr>
          <w:rFonts w:hint="eastAsia" w:ascii="宋体" w:hAnsi="宋体" w:cs="Times New Roman"/>
          <w:color w:val="auto"/>
          <w:sz w:val="24"/>
          <w:szCs w:val="22"/>
          <w:highlight w:val="none"/>
          <w:lang w:val="en-US" w:eastAsia="zh-CN"/>
        </w:rPr>
        <w:t xml:space="preserve">8</w:t>
      </w:r>
      <w:r>
        <w:rPr>
          <w:rFonts w:hint="eastAsia" w:ascii="宋体" w:hAnsi="宋体" w:eastAsia="宋体" w:cs="Times New Roman"/>
          <w:color w:val="auto"/>
          <w:sz w:val="24"/>
          <w:szCs w:val="22"/>
          <w:highlight w:val="none"/>
        </w:rPr>
        <w:t xml:space="preserve">.2 除技术性能另有规定外，投标文件所使用的度量衡单位，均须采用国家法定计量单位。</w:t>
      </w:r>
      <w:r/>
    </w:p>
    <w:p>
      <w:pPr>
        <w:pStyle w:val="66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.1 投标文件应包括资格证明文件、符合性证明文件、开标一览表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投标分项报价表（如有）</w:t>
      </w:r>
      <w:r>
        <w:rPr>
          <w:rFonts w:hint="eastAsia" w:ascii="宋体" w:hAnsi="宋体" w:eastAsia="宋体" w:cs="Times New Roman"/>
          <w:color w:val="auto"/>
          <w:sz w:val="24"/>
          <w:szCs w:val="21"/>
          <w:highlight w:val="none"/>
        </w:rPr>
        <w:t xml:space="preserve">、响应及偏离表、投标函、</w:t>
      </w:r>
      <w:r>
        <w:rPr>
          <w:rFonts w:hint="eastAsia" w:ascii="宋体" w:hAnsi="宋体" w:eastAsia="宋体" w:cs="Times New Roman"/>
          <w:color w:val="auto"/>
          <w:sz w:val="24"/>
          <w:szCs w:val="21"/>
          <w:highlight w:val="none"/>
          <w:lang w:val="en-US" w:eastAsia="zh-CN"/>
        </w:rPr>
        <w:t xml:space="preserve">法定代表人授权委托书</w:t>
      </w:r>
      <w:r>
        <w:rPr>
          <w:rFonts w:hint="eastAsia" w:ascii="宋体" w:hAnsi="宋体" w:eastAsia="宋体" w:cs="Times New Roman"/>
          <w:color w:val="auto"/>
          <w:sz w:val="24"/>
          <w:szCs w:val="21"/>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.2 </w:t>
      </w:r>
      <w:r>
        <w:rPr>
          <w:rFonts w:hint="eastAsia" w:ascii="宋体" w:hAnsi="宋体" w:eastAsia="宋体" w:cs="Times New Roman"/>
          <w:b/>
          <w:bCs/>
          <w:color w:val="auto"/>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auto"/>
          <w:sz w:val="24"/>
          <w:szCs w:val="21"/>
          <w:highlight w:val="none"/>
          <w:lang w:val="en-US" w:eastAsia="zh-CN"/>
        </w:rPr>
        <w:t xml:space="preserve">内容</w:t>
      </w:r>
      <w:r>
        <w:rPr>
          <w:rFonts w:hint="eastAsia" w:ascii="宋体" w:hAnsi="宋体" w:eastAsia="宋体" w:cs="Times New Roman"/>
          <w:b/>
          <w:bCs/>
          <w:color w:val="auto"/>
          <w:sz w:val="24"/>
          <w:szCs w:val="21"/>
          <w:highlight w:val="none"/>
        </w:rPr>
        <w:t xml:space="preserve">为准。</w:t>
      </w:r>
      <w:r/>
    </w:p>
    <w:p>
      <w:pPr>
        <w:ind w:firstLine="492"/>
        <w:keepLines w:val="0"/>
        <w:keepNext w:val="0"/>
        <w:rPr>
          <w:rFonts w:hint="default"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0.投标报价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rPr>
        <w:t xml:space="preserve">.1 投标文件中的单价和总价无特殊规定的采用人民币报价，以元为单位标注。招标文件另有规定的按规定执行。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投标人应按照招标文件规定完整、</w:t>
      </w:r>
      <w:r>
        <w:rPr>
          <w:rFonts w:hint="eastAsia" w:ascii="宋体" w:hAnsi="宋体" w:eastAsia="宋体" w:cs="Times New Roman"/>
          <w:b/>
          <w:bCs/>
          <w:color w:val="auto"/>
          <w:sz w:val="24"/>
          <w:highlight w:val="none"/>
          <w:lang w:val="en-US" w:eastAsia="zh-CN"/>
        </w:rPr>
        <w:t xml:space="preserve">准</w:t>
      </w:r>
      <w:r>
        <w:rPr>
          <w:rFonts w:hint="eastAsia" w:ascii="宋体" w:hAnsi="宋体" w:eastAsia="宋体" w:cs="Times New Roman"/>
          <w:b/>
          <w:bCs/>
          <w:color w:val="auto"/>
          <w:sz w:val="24"/>
          <w:highlight w:val="none"/>
          <w:lang w:val="zh-CN"/>
        </w:rPr>
        <w:t xml:space="preserve">确填报开标一览表</w:t>
      </w:r>
      <w:r>
        <w:rPr>
          <w:rFonts w:hint="eastAsia" w:ascii="宋体" w:hAnsi="宋体" w:eastAsia="宋体" w:cs="Times New Roman"/>
          <w:b/>
          <w:bCs/>
          <w:color w:val="auto"/>
          <w:sz w:val="24"/>
          <w:highlight w:val="none"/>
          <w:lang w:val="en-US" w:eastAsia="zh-CN"/>
        </w:rPr>
        <w:t xml:space="preserve">和投标分项报价表（</w:t>
      </w:r>
      <w:r>
        <w:rPr>
          <w:rFonts w:hint="eastAsia" w:ascii="宋体" w:hAnsi="宋体"/>
          <w:b/>
          <w:bCs/>
          <w:sz w:val="24"/>
          <w:highlight w:val="none"/>
          <w:lang w:val="en-US" w:eastAsia="zh-CN"/>
        </w:rPr>
        <w:t xml:space="preserve">如有）</w:t>
      </w:r>
      <w:r>
        <w:rPr>
          <w:rFonts w:hint="eastAsia" w:ascii="宋体" w:hAnsi="宋体" w:cs="Times New Roman"/>
          <w:b/>
          <w:bCs/>
          <w:color w:val="auto"/>
          <w:sz w:val="24"/>
          <w:highlight w:val="none"/>
          <w:lang w:val="en-US" w:eastAsia="zh-CN"/>
        </w:rPr>
        <w:t xml:space="preserve">，否则作为无效投标。</w:t>
      </w:r>
      <w:r/>
    </w:p>
    <w:p>
      <w:pPr>
        <w:pStyle w:val="66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 投标人需对招标文件中的技术要求与商务要求逐项作出响应</w:t>
      </w:r>
      <w:r>
        <w:rPr>
          <w:rFonts w:hint="eastAsia" w:ascii="宋体" w:hAnsi="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 投标人可以在投标文件中提供认为需要的其他技术文件或说明。</w:t>
      </w:r>
      <w:r/>
    </w:p>
    <w:p>
      <w:pPr>
        <w:pStyle w:val="662"/>
        <w:ind w:firstLine="422"/>
        <w:pageBreakBefore w:val="0"/>
        <w:spacing w:before="0" w:after="0" w:line="240" w:lineRule="auto"/>
        <w:widowControl w:val="off"/>
        <w:rPr>
          <w:rFonts w:hint="default"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b/>
          <w:bCs/>
          <w:color w:val="auto"/>
          <w:sz w:val="24"/>
          <w:highlight w:val="none"/>
          <w:lang w:val="zh-CN"/>
        </w:rPr>
        <w:t xml:space="preserve">投标人应按照招标文件规定完整、正确填报投标函</w:t>
      </w:r>
      <w:r>
        <w:rPr>
          <w:rFonts w:hint="eastAsia" w:ascii="宋体" w:hAnsi="宋体" w:cs="Times New Roman"/>
          <w:b/>
          <w:bCs/>
          <w:color w:val="auto"/>
          <w:sz w:val="24"/>
          <w:highlight w:val="none"/>
          <w:lang w:val="en-US" w:eastAsia="zh-CN"/>
        </w:rPr>
        <w:t xml:space="preserve">和</w:t>
      </w:r>
      <w:r>
        <w:rPr>
          <w:rFonts w:hint="eastAsia" w:ascii="宋体" w:hAnsi="宋体" w:eastAsia="宋体" w:cs="Times New Roman"/>
          <w:b/>
          <w:bCs/>
          <w:color w:val="auto"/>
          <w:sz w:val="24"/>
          <w:szCs w:val="21"/>
          <w:highlight w:val="none"/>
          <w:lang w:val="en-US" w:eastAsia="zh-CN"/>
        </w:rPr>
        <w:t xml:space="preserve">法定代表人授权委托书，</w:t>
      </w:r>
      <w:r>
        <w:rPr>
          <w:rFonts w:hint="eastAsia" w:ascii="宋体" w:hAnsi="宋体" w:cs="Times New Roman"/>
          <w:b/>
          <w:bCs/>
          <w:color w:val="auto"/>
          <w:sz w:val="24"/>
          <w:highlight w:val="none"/>
          <w:lang w:val="en-US" w:eastAsia="zh-CN"/>
        </w:rPr>
        <w:t xml:space="preserve">否则作为无效投标</w:t>
      </w:r>
      <w:r>
        <w:rPr>
          <w:rFonts w:hint="eastAsia" w:ascii="宋体" w:hAnsi="宋体" w:eastAsia="宋体" w:cs="Times New Roman"/>
          <w:b/>
          <w:bCs/>
          <w:color w:val="auto"/>
          <w:sz w:val="24"/>
          <w:highlight w:val="none"/>
          <w:lang w:val="zh-CN"/>
        </w:rPr>
        <w:t xml:space="preserve">。</w:t>
      </w:r>
      <w:r/>
    </w:p>
    <w:p>
      <w:pPr>
        <w:pStyle w:val="66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 投标有效期为</w:t>
      </w:r>
      <w:r>
        <w:rPr>
          <w:rFonts w:hint="eastAsia" w:ascii="宋体" w:hAnsi="宋体" w:cs="Times New Roman"/>
          <w:color w:val="auto"/>
          <w:sz w:val="24"/>
          <w:highlight w:val="none"/>
          <w:lang w:val="zh-CN" w:eastAsia="zh-CN"/>
        </w:rPr>
        <w:t xml:space="preserve">招标公告</w:t>
      </w:r>
      <w:r>
        <w:rPr>
          <w:rFonts w:hint="eastAsia" w:ascii="宋体" w:hAnsi="宋体" w:eastAsia="宋体" w:cs="Times New Roman"/>
          <w:color w:val="auto"/>
          <w:sz w:val="24"/>
          <w:highlight w:val="none"/>
          <w:lang w:val="zh-CN"/>
        </w:rPr>
        <w:t xml:space="preserve">规定的开标之日</w:t>
      </w:r>
      <w:r>
        <w:rPr>
          <w:rFonts w:hint="eastAsia" w:ascii="宋体" w:hAnsi="宋体" w:cs="Times New Roman"/>
          <w:color w:val="auto"/>
          <w:sz w:val="24"/>
          <w:highlight w:val="none"/>
          <w:lang w:val="zh-CN"/>
        </w:rPr>
        <w:t xml:space="preserve">起</w:t>
      </w:r>
      <w:r>
        <w:rPr>
          <w:rFonts w:hint="eastAsia" w:ascii="宋体" w:hAnsi="宋体" w:eastAsia="宋体" w:cs="Times New Roman"/>
          <w:color w:val="auto"/>
          <w:sz w:val="24"/>
          <w:highlight w:val="none"/>
          <w:lang w:val="zh-CN"/>
        </w:rPr>
        <w:t xml:space="preserve">六十天。投标有效期比规定短的将被视为未实质性响应招标文件</w:t>
      </w:r>
      <w:r>
        <w:rPr>
          <w:rFonts w:hint="eastAsia" w:ascii="宋体" w:hAnsi="宋体" w:cs="Times New Roman"/>
          <w:color w:val="auto"/>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auto"/>
          <w:sz w:val="24"/>
          <w:highlight w:val="none"/>
          <w:lang w:val="zh-CN"/>
        </w:rPr>
        <w:t xml:space="preserve">被</w:t>
      </w:r>
      <w:r>
        <w:rPr>
          <w:rFonts w:hint="eastAsia" w:ascii="宋体" w:hAnsi="宋体" w:eastAsia="宋体" w:cs="Times New Roman"/>
          <w:color w:val="auto"/>
          <w:sz w:val="24"/>
          <w:highlight w:val="none"/>
          <w:lang w:val="zh-CN"/>
        </w:rPr>
        <w:t xml:space="preserve">拒绝。</w:t>
      </w:r>
      <w:r/>
    </w:p>
    <w:p>
      <w:pPr>
        <w:pStyle w:val="66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.1 在特殊情况下，</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auto"/>
          <w:sz w:val="24"/>
          <w:highlight w:val="none"/>
          <w:lang w:val="en-US" w:eastAsia="zh-CN"/>
        </w:rPr>
        <w:t xml:space="preserve">满</w:t>
      </w:r>
      <w:r>
        <w:rPr>
          <w:rFonts w:hint="eastAsia" w:ascii="宋体" w:hAnsi="宋体" w:eastAsia="宋体" w:cs="Times New Roman"/>
          <w:color w:val="auto"/>
          <w:sz w:val="24"/>
          <w:highlight w:val="none"/>
          <w:lang w:val="zh-CN"/>
        </w:rPr>
        <w:t xml:space="preserve">。</w:t>
      </w:r>
      <w:r/>
    </w:p>
    <w:p>
      <w:pPr>
        <w:pStyle w:val="661"/>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highlight w:val="none"/>
          <w:lang w:val="en-US" w:eastAsia="zh-CN"/>
        </w:rPr>
      </w:pPr>
      <w:r>
        <w:rPr>
          <w:rFonts w:hint="eastAsia" w:ascii="方正黑体_GBK" w:hAnsi="方正黑体_GBK" w:eastAsia="方正黑体_GBK" w:cs="方正黑体_GBK"/>
          <w:b w:val="0"/>
          <w:bCs w:val="0"/>
          <w:color w:val="auto"/>
          <w:sz w:val="30"/>
          <w:szCs w:val="30"/>
          <w:highlight w:val="none"/>
        </w:rPr>
        <w:t xml:space="preserve">四、投标文件的递交</w:t>
      </w:r>
      <w:r>
        <w:rPr>
          <w:rFonts w:hint="eastAsia" w:ascii="方正黑体_GBK" w:hAnsi="方正黑体_GBK" w:eastAsia="方正黑体_GBK" w:cs="方正黑体_GBK"/>
          <w:b w:val="0"/>
          <w:bCs w:val="0"/>
          <w:color w:val="auto"/>
          <w:sz w:val="30"/>
          <w:szCs w:val="30"/>
          <w:highlight w:val="none"/>
          <w:lang w:eastAsia="zh-CN"/>
        </w:rPr>
        <w:t xml:space="preserve">、</w:t>
      </w:r>
      <w:r>
        <w:rPr>
          <w:rFonts w:hint="eastAsia" w:ascii="方正黑体_GBK" w:hAnsi="方正黑体_GBK" w:eastAsia="方正黑体_GBK" w:cs="方正黑体_GBK"/>
          <w:b w:val="0"/>
          <w:bCs w:val="0"/>
          <w:color w:val="auto"/>
          <w:sz w:val="30"/>
          <w:szCs w:val="30"/>
          <w:highlight w:val="none"/>
          <w:lang w:val="en-US" w:eastAsia="zh-CN"/>
        </w:rPr>
        <w:t xml:space="preserve">撤回和修改</w:t>
      </w:r>
      <w:r/>
    </w:p>
    <w:p>
      <w:pPr>
        <w:pStyle w:val="662"/>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投标文件的递交</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 投标人应在招标公告规定的投标截止时间前制作并上传电子投标文件。</w:t>
      </w:r>
      <w:r>
        <w:rPr>
          <w:rFonts w:hint="eastAsia" w:ascii="宋体" w:hAnsi="宋体"/>
          <w:sz w:val="24"/>
          <w:highlight w:val="none"/>
          <w:lang w:val="zh-CN"/>
        </w:rPr>
        <w:t xml:space="preserve">投标截止时间后上传的投标文件将被拒绝。</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 投标人应充分考虑网络环境、网络带宽等因素</w:t>
      </w:r>
      <w:r>
        <w:rPr>
          <w:rFonts w:hint="eastAsia" w:ascii="宋体" w:hAnsi="宋体" w:eastAsia="宋体" w:cs="Times New Roman"/>
          <w:color w:val="auto"/>
          <w:sz w:val="24"/>
          <w:highlight w:val="none"/>
          <w:lang w:val="en-US" w:eastAsia="zh-CN"/>
        </w:rPr>
        <w:t xml:space="preserve">可能对投标产生的影响</w:t>
      </w:r>
      <w:r>
        <w:rPr>
          <w:rFonts w:hint="eastAsia" w:ascii="宋体" w:hAnsi="宋体" w:eastAsia="宋体" w:cs="Times New Roman"/>
          <w:color w:val="auto"/>
          <w:sz w:val="24"/>
          <w:highlight w:val="none"/>
          <w:lang w:val="zh-CN"/>
        </w:rPr>
        <w:t xml:space="preserve">，如因投标人自身原因造成的电子投标文件上传不成功的，按照本招标文件第二章第2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.1条规定</w:t>
      </w:r>
      <w:r>
        <w:rPr>
          <w:rFonts w:hint="eastAsia" w:ascii="宋体" w:hAnsi="宋体" w:cs="Times New Roman"/>
          <w:color w:val="auto"/>
          <w:sz w:val="24"/>
          <w:highlight w:val="none"/>
          <w:lang w:val="en-US" w:eastAsia="zh-CN"/>
        </w:rPr>
        <w:t xml:space="preserve">作</w:t>
      </w:r>
      <w:r>
        <w:rPr>
          <w:rFonts w:hint="eastAsia" w:ascii="宋体" w:hAnsi="宋体" w:eastAsia="宋体" w:cs="Times New Roman"/>
          <w:color w:val="auto"/>
          <w:sz w:val="24"/>
          <w:highlight w:val="none"/>
          <w:lang w:val="zh-CN"/>
        </w:rPr>
        <w:t xml:space="preserve">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可以按照规定，通过修改招标文件酌情延长投标截止时间，在此情况下，投标人的所有权利和义务均以延长后新的截止时间为准。</w:t>
      </w:r>
      <w:r/>
    </w:p>
    <w:p>
      <w:pPr>
        <w:pStyle w:val="662"/>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r>
        <w:rPr>
          <w:rFonts w:hint="eastAsia" w:ascii="方正楷体_GBK" w:hAnsi="方正楷体_GBK" w:eastAsia="方正楷体_GBK" w:cs="方正楷体_GBK"/>
          <w:b/>
          <w:bCs/>
          <w:highlight w:val="none"/>
        </w:rPr>
        <w:t xml:space="preserve">投标文件的撤回和修改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投标人可在投标截止时间前撤回其电子投标文件。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在投标截止时间至招标文件中规定的投标有效期满之间的这段时间内，投标人不得撤回其投标。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投标人可在投标截止时间前对其电子投标文件进行修改。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投标截止时间之后，投标人不得对其电子投标文件作任何修改。</w:t>
      </w:r>
      <w:r/>
    </w:p>
    <w:p>
      <w:pPr>
        <w:pStyle w:val="66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五、开标与评标</w:t>
      </w:r>
      <w:r/>
    </w:p>
    <w:p>
      <w:pPr>
        <w:pStyle w:val="662"/>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 </w:t>
      </w:r>
      <w:r>
        <w:rPr>
          <w:rFonts w:hint="eastAsia" w:ascii="宋体" w:hAnsi="宋体" w:eastAsia="宋体" w:cs="Times New Roman"/>
          <w:color w:val="auto"/>
          <w:sz w:val="24"/>
          <w:highlight w:val="none"/>
          <w:lang w:val="zh-CN"/>
        </w:rPr>
        <w:t xml:space="preserve">投标人在开标过程中</w:t>
      </w:r>
      <w:r>
        <w:rPr>
          <w:rFonts w:hint="eastAsia" w:ascii="宋体" w:hAnsi="宋体" w:cs="Times New Roman"/>
          <w:color w:val="auto"/>
          <w:sz w:val="24"/>
          <w:highlight w:val="none"/>
          <w:lang w:val="en-US" w:eastAsia="zh-CN"/>
        </w:rPr>
        <w:t xml:space="preserve">通过苏采云系统进行</w:t>
      </w:r>
      <w:r>
        <w:rPr>
          <w:rFonts w:hint="eastAsia" w:ascii="宋体" w:hAnsi="宋体" w:eastAsia="宋体" w:cs="Times New Roman"/>
          <w:color w:val="auto"/>
          <w:sz w:val="24"/>
          <w:highlight w:val="none"/>
          <w:lang w:val="zh-CN"/>
        </w:rPr>
        <w:t xml:space="preserve">投标文件解密、开标结果确认等工作。</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 </w:t>
      </w:r>
      <w:r>
        <w:rPr>
          <w:rFonts w:hint="eastAsia" w:ascii="宋体" w:hAnsi="宋体" w:eastAsia="宋体" w:cs="Times New Roman"/>
          <w:color w:val="auto"/>
          <w:sz w:val="24"/>
          <w:highlight w:val="none"/>
          <w:lang w:val="zh-CN"/>
        </w:rPr>
        <w:t xml:space="preserve">投标人如果对开标过程和开标结果有疑义，应</w:t>
      </w:r>
      <w:r>
        <w:rPr>
          <w:rFonts w:hint="eastAsia" w:ascii="宋体" w:hAnsi="宋体" w:cs="Times New Roman"/>
          <w:color w:val="auto"/>
          <w:sz w:val="24"/>
          <w:highlight w:val="none"/>
          <w:lang w:val="en-US" w:eastAsia="zh-CN"/>
        </w:rPr>
        <w:t xml:space="preserve">在</w:t>
      </w:r>
      <w:r>
        <w:rPr>
          <w:rFonts w:hint="eastAsia" w:ascii="宋体" w:hAnsi="宋体" w:eastAsia="宋体" w:cs="Times New Roman"/>
          <w:color w:val="auto"/>
          <w:sz w:val="24"/>
          <w:highlight w:val="none"/>
          <w:lang w:val="zh-CN"/>
        </w:rPr>
        <w:t xml:space="preserve">苏采云系统提出，苏采云系统中《开标记录表》公布后5分钟内未提出的，视同认可开标结果。</w:t>
      </w:r>
      <w:r/>
    </w:p>
    <w:p>
      <w:pPr>
        <w:ind w:firstLine="420"/>
        <w:spacing w:line="240" w:lineRule="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17.4 </w:t>
      </w:r>
      <w:r>
        <w:rPr>
          <w:rFonts w:hint="eastAsia" w:ascii="宋体" w:hAnsi="宋体" w:eastAsia="宋体" w:cs="Times New Roman"/>
          <w:color w:val="auto"/>
          <w:sz w:val="24"/>
          <w:highlight w:val="none"/>
          <w:lang w:val="zh-CN"/>
        </w:rPr>
        <w:t xml:space="preserve">如出现投标截止时间</w:t>
      </w:r>
      <w:r>
        <w:rPr>
          <w:rFonts w:hint="eastAsia" w:ascii="宋体" w:hAnsi="宋体" w:eastAsia="宋体" w:cs="Times New Roman"/>
          <w:color w:val="auto"/>
          <w:sz w:val="24"/>
          <w:highlight w:val="none"/>
          <w:lang w:val="zh-CN" w:eastAsia="zh-CN"/>
        </w:rPr>
        <w:t xml:space="preserve">递交投标文件</w:t>
      </w:r>
      <w:r>
        <w:rPr>
          <w:rFonts w:hint="eastAsia" w:ascii="宋体" w:hAnsi="宋体" w:eastAsia="宋体" w:cs="Times New Roman"/>
          <w:color w:val="auto"/>
          <w:sz w:val="24"/>
          <w:highlight w:val="none"/>
          <w:lang w:val="zh-CN"/>
        </w:rPr>
        <w:t xml:space="preserve">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不足三家的情况，按政府采购相关规定执行。</w:t>
      </w:r>
      <w:r/>
    </w:p>
    <w:p>
      <w:pPr>
        <w:pStyle w:val="662"/>
        <w:ind w:firstLine="422"/>
        <w:pageBreakBefore w:val="0"/>
        <w:spacing w:before="0" w:after="0" w:line="240" w:lineRule="auto"/>
        <w:widowControl w:val="off"/>
        <w:rPr>
          <w:rFonts w:hint="eastAsia" w:ascii="方正楷体_GBK" w:hAnsi="方正楷体_GBK" w:eastAsia="方正楷体_GBK" w:cs="方正楷体_GBK"/>
          <w:b/>
          <w:bCs/>
          <w:highlight w:val="none"/>
          <w:lang w:val="zh-CN" w:eastAsia="zh-CN"/>
        </w:rPr>
      </w:pPr>
      <w:r>
        <w:rPr>
          <w:rFonts w:hint="eastAsia" w:ascii="方正楷体_GBK" w:hAnsi="方正楷体_GBK" w:eastAsia="方正楷体_GBK" w:cs="方正楷体_GBK"/>
          <w:b/>
          <w:bCs/>
          <w:highlight w:val="none"/>
          <w:lang w:val="zh-CN" w:eastAsia="zh-CN"/>
        </w:rPr>
        <w:t xml:space="preserve">18.评标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18</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评标由</w:t>
      </w:r>
      <w:r>
        <w:rPr>
          <w:rFonts w:hint="eastAsia" w:ascii="宋体" w:hAnsi="宋体" w:cs="Times New Roman"/>
          <w:color w:val="auto"/>
          <w:sz w:val="24"/>
          <w:highlight w:val="none"/>
          <w:lang w:val="zh-CN" w:eastAsia="zh-CN"/>
        </w:rPr>
        <w:t xml:space="preserve">依法组建的</w:t>
      </w:r>
      <w:r>
        <w:rPr>
          <w:rFonts w:hint="eastAsia" w:ascii="宋体" w:hAnsi="宋体" w:eastAsia="宋体" w:cs="Times New Roman"/>
          <w:color w:val="auto"/>
          <w:sz w:val="24"/>
          <w:highlight w:val="none"/>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18</w:t>
      </w:r>
      <w:r>
        <w:rPr>
          <w:rFonts w:hint="eastAsia" w:ascii="宋体" w:hAnsi="宋体" w:eastAsia="宋体" w:cs="Times New Roman"/>
          <w:color w:val="auto"/>
          <w:sz w:val="24"/>
          <w:highlight w:val="none"/>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18</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评委会独立工作，负责评审所有投标文件并</w:t>
      </w:r>
      <w:r>
        <w:rPr>
          <w:rFonts w:hint="eastAsia" w:ascii="宋体" w:hAnsi="宋体" w:cs="Times New Roman"/>
          <w:color w:val="auto"/>
          <w:sz w:val="24"/>
          <w:highlight w:val="none"/>
          <w:lang w:val="en-US" w:eastAsia="zh-CN"/>
        </w:rPr>
        <w:t xml:space="preserve">推荐</w:t>
      </w:r>
      <w:r>
        <w:rPr>
          <w:rFonts w:hint="eastAsia" w:ascii="宋体" w:hAnsi="宋体" w:eastAsia="宋体" w:cs="Times New Roman"/>
          <w:color w:val="auto"/>
          <w:sz w:val="24"/>
          <w:highlight w:val="none"/>
          <w:lang w:val="zh-CN"/>
        </w:rPr>
        <w:t xml:space="preserve">中标</w:t>
      </w:r>
      <w:r>
        <w:rPr>
          <w:rFonts w:hint="eastAsia" w:ascii="宋体" w:hAnsi="宋体" w:cs="Times New Roman"/>
          <w:color w:val="auto"/>
          <w:sz w:val="24"/>
          <w:highlight w:val="none"/>
          <w:lang w:val="zh-CN"/>
        </w:rPr>
        <w:t xml:space="preserve">候选人，</w:t>
      </w:r>
      <w:r>
        <w:rPr>
          <w:rFonts w:hint="eastAsia" w:ascii="宋体" w:hAnsi="宋体" w:cs="Times New Roman"/>
          <w:color w:val="auto"/>
          <w:sz w:val="24"/>
          <w:highlight w:val="none"/>
          <w:lang w:val="en-US" w:eastAsia="zh-CN"/>
        </w:rPr>
        <w:t xml:space="preserve">或根据采购人授权直接确定中标人</w:t>
      </w:r>
      <w:r>
        <w:rPr>
          <w:rFonts w:hint="eastAsia" w:ascii="宋体" w:hAnsi="宋体" w:eastAsia="宋体" w:cs="Times New Roman"/>
          <w:color w:val="auto"/>
          <w:sz w:val="24"/>
          <w:highlight w:val="none"/>
          <w:lang w:val="zh-CN"/>
        </w:rPr>
        <w:t xml:space="preserve">。</w:t>
      </w:r>
      <w:r/>
    </w:p>
    <w:p>
      <w:pPr>
        <w:pStyle w:val="662"/>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凡是与审查、澄清、评价和比较投标的有关资料以及授标建议等，采购人、评委、</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投标人不得以任何方式影响评标。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.4 采用综合评分法的项目，未中标的投标人可于中标结果公告期限届满之日起通过苏采云系统查看本单位的评审得分及排名情况。</w:t>
      </w:r>
      <w:r/>
    </w:p>
    <w:p>
      <w:pPr>
        <w:pStyle w:val="662"/>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需要</w:t>
      </w:r>
      <w:r>
        <w:rPr>
          <w:rFonts w:hint="eastAsia" w:ascii="宋体" w:hAnsi="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进行澄清、说明和补正的，评委会将通过苏采云系统向</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发出《澄清要求函》，接到《澄清要求函》的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应当按照要求在苏采云系统中提交《澄清响应函》并加盖电子公章。澄清、说明和补正的内容作为投标文件的补充部分。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.3 接到评委会澄清、说明和补正要求的，投标人如未按规定作出澄清、说明和补正，其风险由投标人自行承担。</w:t>
      </w:r>
      <w:r/>
    </w:p>
    <w:p>
      <w:pPr>
        <w:pStyle w:val="662"/>
        <w:ind w:firstLine="422"/>
        <w:pageBreakBefore w:val="0"/>
        <w:spacing w:before="0" w:after="0" w:line="240" w:lineRule="auto"/>
        <w:widowControl w:val="off"/>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r>
        <w:rPr>
          <w:rFonts w:hint="eastAsia" w:ascii="方正楷体_GBK" w:hAnsi="方正楷体_GBK" w:eastAsia="方正楷体_GBK" w:cs="方正楷体_GBK"/>
          <w:b/>
          <w:bCs/>
          <w:highlight w:val="none"/>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auto"/>
          <w:sz w:val="24"/>
          <w:highlight w:val="none"/>
          <w:lang w:val="zh-CN" w:eastAsia="zh-CN"/>
        </w:rPr>
        <w:t xml:space="preserve">并</w:t>
      </w:r>
      <w:r>
        <w:rPr>
          <w:rFonts w:hint="eastAsia" w:ascii="宋体" w:hAnsi="宋体" w:eastAsia="宋体" w:cs="Times New Roman"/>
          <w:color w:val="auto"/>
          <w:sz w:val="24"/>
          <w:highlight w:val="none"/>
          <w:lang w:val="zh-CN"/>
        </w:rPr>
        <w:t xml:space="preserve">向评委会反馈</w:t>
      </w:r>
      <w:r>
        <w:rPr>
          <w:rFonts w:hint="eastAsia" w:ascii="宋体" w:hAnsi="宋体" w:eastAsia="宋体" w:cs="Times New Roman"/>
          <w:color w:val="auto"/>
          <w:sz w:val="24"/>
          <w:highlight w:val="none"/>
          <w:lang w:val="zh-CN" w:eastAsia="zh-CN"/>
        </w:rPr>
        <w:t xml:space="preserve">审查结论</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采购人进行资格审查时，将在“信用中国”网站查询投标人的信用记录，以确定投标人是否具备投标资格，查询结果留存并归档。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未通过资格审查或符合性审查的投标人，</w:t>
      </w:r>
      <w:r>
        <w:rPr>
          <w:rFonts w:hint="eastAsia" w:ascii="宋体" w:hAnsi="宋体" w:cs="Times New Roman"/>
          <w:color w:val="auto"/>
          <w:sz w:val="24"/>
          <w:highlight w:val="none"/>
          <w:lang w:val="en-US" w:eastAsia="zh-CN"/>
        </w:rPr>
        <w:t xml:space="preserve">评委会</w:t>
      </w:r>
      <w:r>
        <w:rPr>
          <w:rFonts w:hint="eastAsia" w:ascii="宋体" w:hAnsi="宋体" w:eastAsia="宋体" w:cs="Times New Roman"/>
          <w:color w:val="auto"/>
          <w:sz w:val="24"/>
          <w:highlight w:val="none"/>
          <w:lang w:val="zh-CN"/>
        </w:rPr>
        <w:t xml:space="preserve">将</w:t>
      </w:r>
      <w:r>
        <w:rPr>
          <w:rFonts w:hint="eastAsia" w:ascii="宋体" w:hAnsi="宋体" w:eastAsia="宋体" w:cs="Times New Roman"/>
          <w:color w:val="auto"/>
          <w:sz w:val="24"/>
          <w:highlight w:val="none"/>
          <w:lang w:val="zh-CN" w:eastAsia="zh-CN"/>
        </w:rPr>
        <w:t xml:space="preserve">通过</w:t>
      </w:r>
      <w:r>
        <w:rPr>
          <w:rFonts w:hint="eastAsia" w:ascii="宋体" w:hAnsi="宋体" w:eastAsia="宋体" w:cs="Times New Roman"/>
          <w:color w:val="auto"/>
          <w:sz w:val="24"/>
          <w:highlight w:val="none"/>
          <w:lang w:val="zh-CN"/>
        </w:rPr>
        <w:t xml:space="preserve">苏采云系统告知</w:t>
      </w:r>
      <w:r>
        <w:rPr>
          <w:rFonts w:hint="eastAsia" w:ascii="宋体" w:hAnsi="宋体" w:eastAsia="宋体" w:cs="Times New Roman"/>
          <w:color w:val="auto"/>
          <w:sz w:val="24"/>
          <w:highlight w:val="none"/>
          <w:lang w:val="zh-CN" w:eastAsia="zh-CN"/>
        </w:rPr>
        <w:t xml:space="preserve">其具体</w:t>
      </w:r>
      <w:r>
        <w:rPr>
          <w:rFonts w:hint="eastAsia" w:ascii="宋体" w:hAnsi="宋体" w:eastAsia="宋体" w:cs="Times New Roman"/>
          <w:color w:val="auto"/>
          <w:sz w:val="24"/>
          <w:highlight w:val="none"/>
          <w:lang w:val="zh-CN"/>
        </w:rPr>
        <w:t xml:space="preserve">原因，评标结束后</w:t>
      </w:r>
      <w:r>
        <w:rPr>
          <w:rFonts w:hint="eastAsia" w:ascii="宋体" w:hAnsi="宋体" w:eastAsia="宋体" w:cs="Times New Roman"/>
          <w:color w:val="auto"/>
          <w:sz w:val="24"/>
          <w:highlight w:val="none"/>
          <w:lang w:val="zh-CN" w:eastAsia="zh-CN"/>
        </w:rPr>
        <w:t xml:space="preserve">不再接受有关询问</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仅对</w:t>
      </w:r>
      <w:r>
        <w:rPr>
          <w:rFonts w:hint="eastAsia" w:ascii="宋体" w:hAnsi="宋体" w:eastAsia="宋体" w:cs="Times New Roman"/>
          <w:color w:val="auto"/>
          <w:sz w:val="24"/>
          <w:highlight w:val="none"/>
          <w:lang w:val="zh-CN"/>
        </w:rPr>
        <w:t xml:space="preserve">实质性响应招标文件要求</w:t>
      </w:r>
      <w:r>
        <w:rPr>
          <w:rFonts w:hint="eastAsia" w:ascii="宋体" w:hAnsi="宋体" w:eastAsia="宋体" w:cs="Times New Roman"/>
          <w:color w:val="auto"/>
          <w:sz w:val="24"/>
          <w:highlight w:val="none"/>
          <w:lang w:val="zh-CN" w:eastAsia="zh-CN"/>
        </w:rPr>
        <w:t xml:space="preserve">的投标文件进行详细评审</w:t>
      </w:r>
      <w:r>
        <w:rPr>
          <w:rFonts w:hint="eastAsia" w:ascii="宋体" w:hAnsi="宋体" w:eastAsia="宋体" w:cs="Times New Roman"/>
          <w:color w:val="auto"/>
          <w:sz w:val="24"/>
          <w:highlight w:val="none"/>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highlight w:val="none"/>
          <w:lang w:val="zh-CN" w:eastAsia="zh-CN"/>
        </w:rPr>
        <w:t xml:space="preserve">采购人</w:t>
      </w:r>
      <w:r>
        <w:rPr>
          <w:rFonts w:hint="eastAsia" w:ascii="宋体" w:hAnsi="宋体" w:eastAsia="宋体" w:cs="Times New Roman"/>
          <w:color w:val="auto"/>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highlight w:val="none"/>
          <w:lang w:val="zh-CN" w:eastAsia="zh-CN"/>
        </w:rPr>
        <w:t xml:space="preserve">由</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按照</w:t>
      </w:r>
      <w:r>
        <w:rPr>
          <w:rFonts w:hint="eastAsia" w:ascii="宋体" w:hAnsi="宋体" w:eastAsia="宋体" w:cs="Times New Roman"/>
          <w:color w:val="auto"/>
          <w:sz w:val="24"/>
          <w:highlight w:val="none"/>
          <w:lang w:val="zh-CN"/>
        </w:rPr>
        <w:t xml:space="preserve">少数服从多数的原则作出结论。评委</w:t>
      </w:r>
      <w:r>
        <w:rPr>
          <w:rFonts w:hint="eastAsia" w:ascii="宋体" w:hAnsi="宋体" w:eastAsia="宋体" w:cs="Times New Roman"/>
          <w:color w:val="auto"/>
          <w:sz w:val="24"/>
          <w:highlight w:val="none"/>
          <w:lang w:val="zh-CN" w:eastAsia="zh-CN"/>
        </w:rPr>
        <w:t xml:space="preserve">会认</w:t>
      </w:r>
      <w:r>
        <w:rPr>
          <w:rFonts w:hint="eastAsia" w:ascii="宋体" w:hAnsi="宋体" w:eastAsia="宋体" w:cs="Times New Roman"/>
          <w:color w:val="auto"/>
          <w:sz w:val="24"/>
          <w:highlight w:val="none"/>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auto"/>
          <w:sz w:val="24"/>
          <w:highlight w:val="none"/>
          <w:lang w:val="zh-CN"/>
        </w:rPr>
        <w:t xml:space="preserve">不符合要求</w:t>
      </w:r>
      <w:r>
        <w:rPr>
          <w:rFonts w:hint="eastAsia" w:ascii="宋体" w:hAnsi="宋体" w:eastAsia="宋体" w:cs="Times New Roman"/>
          <w:color w:val="auto"/>
          <w:sz w:val="24"/>
          <w:highlight w:val="none"/>
          <w:lang w:val="zh-CN"/>
        </w:rPr>
        <w:t xml:space="preserve">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按照下列规定修正：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auto"/>
          <w:sz w:val="24"/>
          <w:highlight w:val="none"/>
          <w:lang w:val="zh-CN"/>
        </w:rPr>
        <w:t xml:space="preserve">的，按照前款规定的顺序修正。</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评委会按上述</w:t>
      </w:r>
      <w:r>
        <w:rPr>
          <w:rFonts w:hint="eastAsia" w:ascii="宋体" w:hAnsi="宋体" w:eastAsia="宋体" w:cs="Times New Roman"/>
          <w:b/>
          <w:bCs/>
          <w:color w:val="auto"/>
          <w:sz w:val="24"/>
          <w:highlight w:val="none"/>
          <w:lang w:val="en-US" w:eastAsia="zh-CN"/>
        </w:rPr>
        <w:t xml:space="preserve">规定修正</w:t>
      </w:r>
      <w:r>
        <w:rPr>
          <w:rFonts w:hint="eastAsia" w:ascii="宋体" w:hAnsi="宋体" w:eastAsia="宋体" w:cs="Times New Roman"/>
          <w:b/>
          <w:bCs/>
          <w:color w:val="auto"/>
          <w:sz w:val="24"/>
          <w:highlight w:val="none"/>
          <w:lang w:val="zh-CN"/>
        </w:rPr>
        <w:t xml:space="preserve">投标文件报价</w:t>
      </w:r>
      <w:r>
        <w:rPr>
          <w:rFonts w:hint="eastAsia" w:ascii="宋体" w:hAnsi="宋体" w:eastAsia="宋体" w:cs="Times New Roman"/>
          <w:b/>
          <w:bCs/>
          <w:color w:val="auto"/>
          <w:sz w:val="24"/>
          <w:highlight w:val="none"/>
          <w:lang w:val="en-US" w:eastAsia="zh-CN"/>
        </w:rPr>
        <w:t xml:space="preserve">的</w:t>
      </w:r>
      <w:r>
        <w:rPr>
          <w:rFonts w:hint="eastAsia" w:ascii="宋体" w:hAnsi="宋体" w:eastAsia="宋体" w:cs="Times New Roman"/>
          <w:b/>
          <w:bCs/>
          <w:color w:val="auto"/>
          <w:sz w:val="24"/>
          <w:highlight w:val="none"/>
          <w:lang w:val="zh-CN"/>
        </w:rPr>
        <w:t xml:space="preserve">，</w:t>
      </w:r>
      <w:r>
        <w:rPr>
          <w:rFonts w:hint="eastAsia" w:ascii="宋体" w:hAnsi="宋体" w:eastAsia="宋体" w:cs="Times New Roman"/>
          <w:b/>
          <w:bCs/>
          <w:color w:val="auto"/>
          <w:sz w:val="24"/>
          <w:highlight w:val="none"/>
          <w:lang w:val="en-US" w:eastAsia="zh-CN"/>
        </w:rPr>
        <w:t xml:space="preserve">应</w:t>
      </w:r>
      <w:r>
        <w:rPr>
          <w:rFonts w:hint="eastAsia" w:ascii="宋体" w:hAnsi="宋体" w:eastAsia="宋体" w:cs="Times New Roman"/>
          <w:b/>
          <w:bCs/>
          <w:color w:val="auto"/>
          <w:sz w:val="24"/>
          <w:highlight w:val="none"/>
          <w:lang w:val="zh-CN"/>
        </w:rPr>
        <w:t xml:space="preserve">通过苏采云系统</w:t>
      </w:r>
      <w:r>
        <w:rPr>
          <w:rFonts w:hint="eastAsia" w:ascii="宋体" w:hAnsi="宋体" w:eastAsia="宋体" w:cs="Times New Roman"/>
          <w:b/>
          <w:bCs/>
          <w:color w:val="auto"/>
          <w:sz w:val="24"/>
          <w:highlight w:val="none"/>
          <w:lang w:val="en-US" w:eastAsia="zh-CN"/>
        </w:rPr>
        <w:t xml:space="preserve">要求</w:t>
      </w:r>
      <w:r>
        <w:rPr>
          <w:rFonts w:hint="eastAsia" w:ascii="宋体" w:hAnsi="宋体" w:eastAsia="宋体" w:cs="Times New Roman"/>
          <w:b/>
          <w:bCs/>
          <w:color w:val="auto"/>
          <w:sz w:val="24"/>
          <w:highlight w:val="none"/>
          <w:lang w:val="zh-CN"/>
        </w:rPr>
        <w:t xml:space="preserve">投标人</w:t>
      </w:r>
      <w:r>
        <w:rPr>
          <w:rFonts w:hint="eastAsia" w:ascii="宋体" w:hAnsi="宋体" w:eastAsia="宋体" w:cs="Times New Roman"/>
          <w:b/>
          <w:bCs/>
          <w:color w:val="auto"/>
          <w:sz w:val="24"/>
          <w:highlight w:val="none"/>
          <w:lang w:val="en-US" w:eastAsia="zh-CN"/>
        </w:rPr>
        <w:t xml:space="preserve">确认</w:t>
      </w:r>
      <w:r>
        <w:rPr>
          <w:rFonts w:hint="eastAsia" w:ascii="宋体" w:hAnsi="宋体" w:eastAsia="宋体" w:cs="Times New Roman"/>
          <w:b/>
          <w:bCs/>
          <w:color w:val="auto"/>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投标人在开、评标全过程中应保持通讯畅通，及时登录苏采云系统查阅、答复相关信息。</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6 </w:t>
      </w:r>
      <w:r>
        <w:rPr>
          <w:rFonts w:hint="eastAsia" w:ascii="宋体" w:hAnsi="宋体" w:eastAsia="宋体" w:cs="Times New Roman"/>
          <w:color w:val="auto"/>
          <w:sz w:val="24"/>
          <w:szCs w:val="22"/>
          <w:highlight w:val="none"/>
          <w:lang w:val="zh-CN"/>
        </w:rPr>
        <w:t xml:space="preserve">异常低价审查</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评标过程中出现下列情形之一的，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应当启动异常低价审查程序：</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（1）投标报价低于全部通过符合性审查投标人投标报价平均值</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lang w:val="zh-CN"/>
        </w:rPr>
        <w:t xml:space="preserve">的，即投标报价&lt;全部通过符合性审查投标人投标报价平均值×</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（2）投标报价低于通过符合性审查的次低报价投标人投标报价</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lang w:val="zh-CN"/>
        </w:rPr>
        <w:t xml:space="preserve">的，即投标报价&lt;通过符合性审查的次低报价投标人投标报价×</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eastAsia="zh-CN"/>
        </w:rPr>
        <w:t xml:space="preserve">（3）投标报价低于采购项目最高限价</w:t>
      </w:r>
      <w:r>
        <w:rPr>
          <w:rFonts w:hint="eastAsia" w:ascii="宋体" w:hAnsi="宋体" w:eastAsia="宋体" w:cs="Times New Roman"/>
          <w:color w:val="auto"/>
          <w:sz w:val="24"/>
          <w:szCs w:val="22"/>
          <w:highlight w:val="none"/>
          <w:u w:val="single"/>
          <w:lang w:val="zh-CN" w:eastAsia="zh-CN"/>
        </w:rPr>
        <w:t xml:space="preserve">45%</w:t>
      </w:r>
      <w:r>
        <w:rPr>
          <w:rFonts w:hint="eastAsia" w:ascii="宋体" w:hAnsi="宋体" w:eastAsia="宋体" w:cs="Times New Roman"/>
          <w:color w:val="auto"/>
          <w:sz w:val="24"/>
          <w:szCs w:val="22"/>
          <w:highlight w:val="none"/>
          <w:lang w:val="zh-CN" w:eastAsia="zh-CN"/>
        </w:rPr>
        <w:t xml:space="preserve">的，即投标报价&lt;采购项目最高限价×</w:t>
      </w:r>
      <w:r>
        <w:rPr>
          <w:rFonts w:hint="eastAsia" w:ascii="宋体" w:hAnsi="宋体" w:eastAsia="宋体" w:cs="Times New Roman"/>
          <w:color w:val="auto"/>
          <w:sz w:val="24"/>
          <w:szCs w:val="22"/>
          <w:highlight w:val="none"/>
          <w:u w:val="single"/>
          <w:lang w:val="zh-CN" w:eastAsia="zh-CN"/>
        </w:rPr>
        <w:t xml:space="preserve">45%</w:t>
      </w:r>
      <w:r>
        <w:rPr>
          <w:rFonts w:hint="eastAsia" w:ascii="宋体" w:hAnsi="宋体" w:eastAsia="宋体" w:cs="Times New Roman"/>
          <w:color w:val="auto"/>
          <w:sz w:val="24"/>
          <w:szCs w:val="22"/>
          <w:highlight w:val="none"/>
          <w:lang w:val="zh-CN" w:eastAsia="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zh-CN" w:eastAsia="zh-CN"/>
        </w:rPr>
        <w:t xml:space="preserve">4</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基于专业判断，认为投标报价过低，有可能影响产品质量或者不能诚信履约的其他情形。</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2</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应当将其作为无效投标处理。</w:t>
      </w:r>
      <w:r/>
    </w:p>
    <w:p>
      <w:pPr>
        <w:pStyle w:val="662"/>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.1</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无效投标</w:t>
      </w:r>
      <w:r>
        <w:rPr>
          <w:rFonts w:hint="eastAsia" w:ascii="宋体" w:hAnsi="宋体" w:cs="Times New Roman"/>
          <w:b/>
          <w:bCs/>
          <w:color w:val="auto"/>
          <w:sz w:val="24"/>
          <w:highlight w:val="none"/>
          <w:lang w:val="zh-CN"/>
        </w:rPr>
        <w:t xml:space="preserve">情形</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auto"/>
          <w:sz w:val="24"/>
          <w:highlight w:val="none"/>
          <w:lang w:val="zh-CN"/>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投标人的报价超过了采购预算或最高限价</w:t>
      </w:r>
      <w:r>
        <w:rPr>
          <w:rFonts w:hint="eastAsia" w:ascii="宋体" w:hAnsi="宋体" w:cs="Times New Roman"/>
          <w:color w:val="auto"/>
          <w:sz w:val="24"/>
          <w:highlight w:val="none"/>
          <w:lang w:val="en-US" w:eastAsia="zh-CN"/>
        </w:rPr>
        <w:t xml:space="preserve">或单价上限</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.1.6</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9 </w:t>
      </w:r>
      <w:r>
        <w:rPr>
          <w:rFonts w:hint="eastAsia" w:ascii="宋体" w:hAnsi="宋体" w:eastAsia="宋体" w:cs="Times New Roman"/>
          <w:color w:val="auto"/>
          <w:sz w:val="24"/>
          <w:highlight w:val="none"/>
          <w:lang w:val="zh-CN"/>
        </w:rPr>
        <w:t xml:space="preserve">投标文件未按照招标文件要求加盖电子公章。</w:t>
      </w:r>
      <w:r/>
    </w:p>
    <w:p>
      <w:pPr>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法律法规及本招标文件规定的</w:t>
      </w:r>
      <w:r>
        <w:rPr>
          <w:rFonts w:hint="eastAsia" w:ascii="宋体" w:hAnsi="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无效投标情形。</w:t>
      </w:r>
      <w:r/>
    </w:p>
    <w:p>
      <w:pPr>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p>
    <w:p>
      <w:pPr>
        <w:ind w:firstLine="420"/>
        <w:spacing w:line="240" w:lineRule="auto"/>
        <w:rPr>
          <w:rFonts w:hint="eastAsia" w:ascii="宋体" w:hAnsi="宋体" w:eastAsia="宋体" w:cs="Times New Roman"/>
          <w:i w:val="0"/>
          <w:iCs w:val="0"/>
          <w:caps w:val="0"/>
          <w:color w:val="auto"/>
          <w:spacing w:val="0"/>
          <w:sz w:val="24"/>
          <w:szCs w:val="21"/>
          <w:highlight w:val="none"/>
          <w:shd w:val="clear" w:color="auto" w:fill="auto"/>
          <w:lang w:val="zh-CN" w:eastAsia="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zh-CN" w:eastAsia="zh-CN"/>
        </w:rPr>
        <w:t xml:space="preserve">5</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auto"/>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w:t>
      </w:r>
      <w:r/>
    </w:p>
    <w:p>
      <w:pPr>
        <w:ind w:firstLine="420"/>
        <w:spacing w:line="240" w:lineRule="auto"/>
        <w:rPr>
          <w:rFonts w:hint="default"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.6 不同投标人的MAC地址</w:t>
      </w:r>
      <w:r>
        <w:rPr>
          <w:rFonts w:hint="eastAsia" w:ascii="宋体" w:hAnsi="宋体" w:eastAsia="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eastAsia="zh-CN"/>
        </w:rPr>
        <w:t xml:space="preserve">标书制作工具客户端标识码一致。</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w:t>
      </w:r>
      <w:r>
        <w:rPr>
          <w:rFonts w:hint="eastAsia" w:ascii="宋体" w:hAnsi="宋体" w:cs="Times New Roman"/>
          <w:b/>
          <w:bCs/>
          <w:color w:val="auto"/>
          <w:sz w:val="24"/>
          <w:highlight w:val="none"/>
          <w:lang w:val="en-US" w:eastAsia="zh-CN"/>
        </w:rPr>
        <w:t xml:space="preserve">3</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废标</w:t>
      </w:r>
      <w:r>
        <w:rPr>
          <w:rFonts w:hint="eastAsia" w:ascii="宋体" w:hAnsi="宋体" w:cs="Times New Roman"/>
          <w:b/>
          <w:bCs/>
          <w:color w:val="auto"/>
          <w:sz w:val="24"/>
          <w:highlight w:val="none"/>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符合</w:t>
      </w:r>
      <w:r>
        <w:rPr>
          <w:rFonts w:hint="eastAsia" w:ascii="宋体" w:hAnsi="宋体" w:cs="Times New Roman"/>
          <w:color w:val="auto"/>
          <w:sz w:val="24"/>
          <w:highlight w:val="none"/>
          <w:lang w:val="en-US" w:eastAsia="zh-CN"/>
        </w:rPr>
        <w:t xml:space="preserve">专业</w:t>
      </w:r>
      <w:r>
        <w:rPr>
          <w:rFonts w:hint="eastAsia" w:ascii="宋体" w:hAnsi="宋体" w:eastAsia="宋体" w:cs="Times New Roman"/>
          <w:color w:val="auto"/>
          <w:sz w:val="24"/>
          <w:highlight w:val="none"/>
          <w:lang w:val="zh-CN"/>
        </w:rPr>
        <w:t xml:space="preserve">条件的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或者对招标文件作实质响应的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不足三家。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因重大变故，采购任务取消。</w:t>
      </w:r>
      <w:r/>
    </w:p>
    <w:p>
      <w:pPr>
        <w:pStyle w:val="66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六、定标</w:t>
      </w:r>
      <w:r/>
    </w:p>
    <w:p>
      <w:pPr>
        <w:pStyle w:val="662"/>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确定中标单位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中标候选人的</w:t>
      </w:r>
      <w:r>
        <w:rPr>
          <w:rFonts w:hint="eastAsia" w:ascii="宋体" w:hAnsi="宋体" w:eastAsia="宋体" w:cs="Times New Roman"/>
          <w:color w:val="auto"/>
          <w:sz w:val="24"/>
          <w:highlight w:val="none"/>
          <w:lang w:val="en-US" w:eastAsia="zh-CN"/>
        </w:rPr>
        <w:t xml:space="preserve">确定</w:t>
      </w:r>
      <w:r>
        <w:rPr>
          <w:rFonts w:hint="eastAsia" w:ascii="宋体" w:hAnsi="宋体" w:eastAsia="宋体" w:cs="Times New Roman"/>
          <w:color w:val="auto"/>
          <w:sz w:val="24"/>
          <w:highlight w:val="none"/>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 按以下第（</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auto"/>
          <w:sz w:val="24"/>
          <w:highlight w:val="none"/>
          <w:lang w:val="en-US" w:eastAsia="zh-CN"/>
        </w:rPr>
        <w:t xml:space="preserve">达</w:t>
      </w:r>
      <w:r>
        <w:rPr>
          <w:rFonts w:hint="eastAsia" w:ascii="宋体" w:hAnsi="宋体" w:eastAsia="宋体" w:cs="Times New Roman"/>
          <w:color w:val="auto"/>
          <w:sz w:val="24"/>
          <w:highlight w:val="none"/>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若有充分证据证明中标人</w:t>
      </w:r>
      <w:r>
        <w:rPr>
          <w:rFonts w:hint="eastAsia" w:ascii="宋体" w:hAnsi="宋体" w:eastAsia="宋体" w:cs="Times New Roman"/>
          <w:b/>
          <w:bCs/>
          <w:color w:val="auto"/>
          <w:sz w:val="24"/>
          <w:highlight w:val="none"/>
          <w:lang w:val="en-US" w:eastAsia="zh-CN"/>
        </w:rPr>
        <w:t xml:space="preserve">有</w:t>
      </w:r>
      <w:r>
        <w:rPr>
          <w:rFonts w:hint="eastAsia" w:ascii="宋体" w:hAnsi="宋体" w:eastAsia="宋体" w:cs="Times New Roman"/>
          <w:b/>
          <w:bCs/>
          <w:color w:val="auto"/>
          <w:sz w:val="24"/>
          <w:highlight w:val="none"/>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.4.2</w:t>
      </w:r>
      <w:r>
        <w:rPr>
          <w:rFonts w:hint="eastAsia" w:ascii="宋体" w:hAnsi="宋体" w:eastAsia="宋体" w:cs="Times New Roman"/>
          <w:color w:val="auto"/>
          <w:sz w:val="24"/>
          <w:highlight w:val="none"/>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.4.3</w:t>
      </w:r>
      <w:r>
        <w:rPr>
          <w:rFonts w:hint="eastAsia" w:ascii="宋体" w:hAnsi="宋体" w:eastAsia="宋体" w:cs="Times New Roman"/>
          <w:color w:val="auto"/>
          <w:sz w:val="24"/>
          <w:highlight w:val="none"/>
          <w:lang w:val="zh-CN" w:eastAsia="zh-CN"/>
        </w:rPr>
        <w:t xml:space="preserve"> 与其他投标人、评审专家、采购人或交易中心工作人员恶意串通。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.4.4</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属于本文件规定的无效</w:t>
      </w:r>
      <w:r>
        <w:rPr>
          <w:rFonts w:hint="eastAsia" w:ascii="宋体" w:hAnsi="宋体" w:eastAsia="宋体" w:cs="Times New Roman"/>
          <w:color w:val="auto"/>
          <w:sz w:val="24"/>
          <w:highlight w:val="none"/>
          <w:lang w:val="zh-CN" w:eastAsia="zh-CN"/>
        </w:rPr>
        <w:t xml:space="preserve">投标情形</w:t>
      </w:r>
      <w:r>
        <w:rPr>
          <w:rFonts w:hint="eastAsia" w:ascii="宋体" w:hAnsi="宋体" w:eastAsia="宋体" w:cs="Times New Roman"/>
          <w:color w:val="auto"/>
          <w:sz w:val="24"/>
          <w:highlight w:val="none"/>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.4.5</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采取不正当手段诋毁、排挤其他投标人。</w:t>
      </w:r>
      <w:r/>
    </w:p>
    <w:p>
      <w:pPr>
        <w:pStyle w:val="662"/>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 中标结果确定后，</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将向中标人发出《中标通知书》。中标人</w:t>
      </w:r>
      <w:r>
        <w:rPr>
          <w:rFonts w:hint="eastAsia" w:ascii="宋体" w:hAnsi="宋体" w:eastAsia="宋体" w:cs="Times New Roman"/>
          <w:color w:val="auto"/>
          <w:sz w:val="24"/>
          <w:highlight w:val="none"/>
          <w:lang w:val="en-US" w:eastAsia="zh-CN"/>
        </w:rPr>
        <w:t xml:space="preserve">可</w:t>
      </w:r>
      <w:r>
        <w:rPr>
          <w:rFonts w:hint="eastAsia" w:ascii="宋体" w:hAnsi="宋体" w:eastAsia="宋体" w:cs="Times New Roman"/>
          <w:color w:val="auto"/>
          <w:sz w:val="24"/>
          <w:highlight w:val="none"/>
          <w:lang w:val="zh-CN"/>
        </w:rPr>
        <w:t xml:space="preserve">在中标结果公告届满之日起三十日内</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中标通知书</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66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七、授予合同</w:t>
      </w:r>
      <w:r/>
    </w:p>
    <w:p>
      <w:pPr>
        <w:pStyle w:val="662"/>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en-US" w:eastAsia="zh-CN"/>
        </w:rPr>
        <w:t xml:space="preserve">中标人应当</w:t>
      </w:r>
      <w:r>
        <w:rPr>
          <w:rFonts w:hint="eastAsia" w:ascii="宋体" w:hAnsi="宋体" w:eastAsia="宋体" w:cs="Times New Roman"/>
          <w:color w:val="auto"/>
          <w:sz w:val="24"/>
          <w:highlight w:val="none"/>
          <w:lang w:val="zh-CN" w:eastAsia="zh-CN"/>
        </w:rPr>
        <w:t xml:space="preserve">在《</w:t>
      </w:r>
      <w:r>
        <w:rPr>
          <w:rFonts w:hint="eastAsia" w:ascii="宋体" w:hAnsi="宋体" w:eastAsia="宋体" w:cs="Times New Roman"/>
          <w:color w:val="auto"/>
          <w:sz w:val="24"/>
          <w:highlight w:val="none"/>
          <w:lang w:val="en-US" w:eastAsia="zh-CN"/>
        </w:rPr>
        <w:t xml:space="preserve">中标通知书</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auto"/>
          <w:sz w:val="24"/>
          <w:highlight w:val="none"/>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25.4中标人不得将合同标的进行转包，否则采购人有权取消其中标资格或终止合同。转包造成采购人损失的，中标人应承担相应赔偿责任。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5.5 中标人因自身原因拒绝与采购人签订合同的，不得参加采购人</w:t>
      </w:r>
      <w:r>
        <w:rPr>
          <w:rFonts w:hint="eastAsia" w:ascii="宋体" w:hAnsi="宋体" w:eastAsia="宋体" w:cs="Times New Roman"/>
          <w:color w:val="auto"/>
          <w:sz w:val="24"/>
          <w:highlight w:val="none"/>
          <w:lang w:val="zh-CN" w:eastAsia="zh-CN"/>
        </w:rPr>
        <w:t xml:space="preserve">重新组织的</w:t>
      </w:r>
      <w:r>
        <w:rPr>
          <w:rFonts w:hint="eastAsia" w:ascii="宋体" w:hAnsi="宋体" w:eastAsia="宋体" w:cs="Times New Roman"/>
          <w:color w:val="auto"/>
          <w:sz w:val="24"/>
          <w:highlight w:val="none"/>
          <w:lang w:val="en-US" w:eastAsia="zh-CN"/>
        </w:rPr>
        <w:t xml:space="preserve">采购活动</w:t>
      </w:r>
      <w:r>
        <w:rPr>
          <w:rFonts w:hint="eastAsia" w:ascii="宋体" w:hAnsi="宋体" w:eastAsia="宋体" w:cs="Times New Roman"/>
          <w:color w:val="auto"/>
          <w:sz w:val="24"/>
          <w:highlight w:val="none"/>
          <w:lang w:val="zh-CN" w:eastAsia="zh-CN"/>
        </w:rPr>
        <w:t xml:space="preserve">，且将可能被拒绝参加该采购人</w:t>
      </w:r>
      <w:r>
        <w:rPr>
          <w:rFonts w:hint="eastAsia" w:ascii="宋体" w:hAnsi="宋体" w:eastAsia="宋体" w:cs="Times New Roman"/>
          <w:color w:val="auto"/>
          <w:sz w:val="24"/>
          <w:highlight w:val="none"/>
          <w:lang w:val="en-US" w:eastAsia="zh-CN"/>
        </w:rPr>
        <w:t xml:space="preserve">一年内</w:t>
      </w:r>
      <w:r>
        <w:rPr>
          <w:rFonts w:hint="eastAsia" w:ascii="宋体" w:hAnsi="宋体" w:eastAsia="宋体" w:cs="Times New Roman"/>
          <w:color w:val="auto"/>
          <w:sz w:val="24"/>
          <w:highlight w:val="none"/>
          <w:lang w:val="zh-CN" w:eastAsia="zh-CN"/>
        </w:rPr>
        <w:t xml:space="preserve">的其他</w:t>
      </w:r>
      <w:r>
        <w:rPr>
          <w:rFonts w:hint="eastAsia" w:ascii="宋体" w:hAnsi="宋体" w:eastAsia="宋体" w:cs="Times New Roman"/>
          <w:color w:val="auto"/>
          <w:sz w:val="24"/>
          <w:highlight w:val="none"/>
          <w:lang w:val="en-US" w:eastAsia="zh-CN"/>
        </w:rPr>
        <w:t xml:space="preserve">政府采购活动。</w:t>
      </w:r>
      <w:r/>
    </w:p>
    <w:p>
      <w:pPr>
        <w:pStyle w:val="662"/>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662"/>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.1 中标</w:t>
      </w:r>
      <w:r>
        <w:rPr>
          <w:rFonts w:hint="eastAsia" w:ascii="宋体" w:hAnsi="宋体" w:eastAsia="宋体" w:cs="Times New Roman"/>
          <w:color w:val="auto"/>
          <w:sz w:val="24"/>
          <w:highlight w:val="none"/>
          <w:lang w:val="en-US" w:eastAsia="zh-CN"/>
        </w:rPr>
        <w:t xml:space="preserve">人</w:t>
      </w:r>
      <w:r>
        <w:rPr>
          <w:rFonts w:hint="eastAsia" w:ascii="宋体" w:hAnsi="宋体" w:eastAsia="宋体" w:cs="Times New Roman"/>
          <w:color w:val="auto"/>
          <w:sz w:val="24"/>
          <w:highlight w:val="none"/>
          <w:lang w:val="zh-CN" w:eastAsia="zh-CN"/>
        </w:rPr>
        <w:t xml:space="preserve">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auto"/>
          <w:sz w:val="24"/>
          <w:szCs w:val="21"/>
          <w:highlight w:val="none"/>
          <w:lang w:val="zh-CN" w:eastAsia="zh-CN"/>
        </w:rPr>
        <w:t xml:space="preserve">〔2023〕</w:t>
      </w:r>
      <w:r>
        <w:rPr>
          <w:rFonts w:hint="eastAsia" w:ascii="宋体" w:hAnsi="宋体" w:eastAsia="宋体" w:cs="Times New Roman"/>
          <w:color w:val="auto"/>
          <w:sz w:val="24"/>
          <w:highlight w:val="none"/>
          <w:lang w:val="zh-CN" w:eastAsia="zh-CN"/>
        </w:rPr>
        <w:t xml:space="preserve">150号），需要缴纳履约保证金的，中标</w:t>
      </w:r>
      <w:r>
        <w:rPr>
          <w:rFonts w:hint="eastAsia" w:ascii="宋体" w:hAnsi="宋体" w:eastAsia="宋体" w:cs="Times New Roman"/>
          <w:color w:val="auto"/>
          <w:sz w:val="24"/>
          <w:highlight w:val="none"/>
          <w:lang w:val="en-US" w:eastAsia="zh-CN"/>
        </w:rPr>
        <w:t xml:space="preserve">人</w:t>
      </w:r>
      <w:r>
        <w:rPr>
          <w:rFonts w:hint="eastAsia" w:ascii="宋体" w:hAnsi="宋体" w:eastAsia="宋体" w:cs="Times New Roman"/>
          <w:color w:val="auto"/>
          <w:sz w:val="24"/>
          <w:highlight w:val="none"/>
          <w:lang w:val="zh-CN" w:eastAsia="zh-CN"/>
        </w:rPr>
        <w:t xml:space="preserve">可通过江苏政府采购网“政府采购电子履约保函（保险）综合服务平台”线上办理履约保函（保险）。</w:t>
      </w:r>
      <w:r/>
    </w:p>
    <w:p>
      <w:pPr>
        <w:pStyle w:val="66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28.</w:t>
      </w:r>
      <w:r>
        <w:rPr>
          <w:rFonts w:hint="eastAsia" w:ascii="宋体" w:hAnsi="宋体" w:eastAsia="宋体" w:cs="Times New Roman"/>
          <w:color w:val="auto"/>
          <w:sz w:val="24"/>
          <w:highlight w:val="none"/>
          <w:lang w:val="zh-CN"/>
        </w:rPr>
        <w:t xml:space="preserve">提出质疑的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应当是参与所质疑项目采购活动的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，潜在</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依法获取其可质疑的招标文件的，可以对招标文件提出质疑。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auto"/>
          <w:sz w:val="24"/>
          <w:highlight w:val="none"/>
          <w:lang w:val="en-US" w:eastAsia="zh-CN"/>
        </w:rPr>
        <w:t xml:space="preserve">按照第</w:t>
      </w:r>
      <w:r>
        <w:rPr>
          <w:rFonts w:hint="eastAsia" w:ascii="宋体" w:hAnsi="宋体" w:cs="Times New Roman"/>
          <w:color w:val="auto"/>
          <w:sz w:val="24"/>
          <w:highlight w:val="none"/>
          <w:lang w:val="en-US" w:eastAsia="zh-CN"/>
        </w:rPr>
        <w:t xml:space="preserve">31</w:t>
      </w:r>
      <w:r>
        <w:rPr>
          <w:rFonts w:hint="eastAsia" w:ascii="宋体" w:hAnsi="宋体" w:eastAsia="宋体" w:cs="Times New Roman"/>
          <w:color w:val="auto"/>
          <w:sz w:val="24"/>
          <w:highlight w:val="none"/>
          <w:lang w:val="en-US" w:eastAsia="zh-CN"/>
        </w:rPr>
        <w:t xml:space="preserve">条</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第</w:t>
      </w:r>
      <w:r>
        <w:rPr>
          <w:rFonts w:hint="eastAsia" w:ascii="宋体" w:hAnsi="宋体" w:cs="Times New Roman"/>
          <w:color w:val="auto"/>
          <w:sz w:val="24"/>
          <w:highlight w:val="none"/>
          <w:lang w:val="en-US" w:eastAsia="zh-CN"/>
        </w:rPr>
        <w:t xml:space="preserve">32</w:t>
      </w:r>
      <w:r>
        <w:rPr>
          <w:rFonts w:hint="eastAsia" w:ascii="宋体" w:hAnsi="宋体" w:eastAsia="宋体" w:cs="Times New Roman"/>
          <w:color w:val="auto"/>
          <w:sz w:val="24"/>
          <w:highlight w:val="none"/>
          <w:lang w:val="zh-CN"/>
        </w:rPr>
        <w:t xml:space="preserve">条</w:t>
      </w:r>
      <w:r>
        <w:rPr>
          <w:rFonts w:hint="eastAsia" w:ascii="宋体" w:hAnsi="宋体" w:eastAsia="宋体" w:cs="Times New Roman"/>
          <w:color w:val="auto"/>
          <w:sz w:val="24"/>
          <w:highlight w:val="none"/>
          <w:lang w:val="en-US" w:eastAsia="zh-CN"/>
        </w:rPr>
        <w:t xml:space="preserve">之</w:t>
      </w:r>
      <w:r>
        <w:rPr>
          <w:rFonts w:hint="eastAsia" w:ascii="宋体" w:hAnsi="宋体" w:eastAsia="宋体" w:cs="Times New Roman"/>
          <w:color w:val="auto"/>
          <w:sz w:val="24"/>
          <w:highlight w:val="none"/>
          <w:lang w:val="zh-CN"/>
        </w:rPr>
        <w:t xml:space="preserve">规定以书面形式向采购人</w:t>
      </w:r>
      <w:r>
        <w:rPr>
          <w:rFonts w:hint="eastAsia" w:ascii="宋体" w:hAnsi="宋体" w:cs="Times New Roman"/>
          <w:color w:val="auto"/>
          <w:sz w:val="24"/>
          <w:highlight w:val="none"/>
          <w:lang w:val="zh-CN"/>
        </w:rPr>
        <w:t xml:space="preserve">或交易中心</w:t>
      </w:r>
      <w:r>
        <w:rPr>
          <w:rFonts w:hint="eastAsia" w:ascii="宋体" w:hAnsi="宋体" w:eastAsia="宋体" w:cs="Times New Roman"/>
          <w:color w:val="auto"/>
          <w:sz w:val="24"/>
          <w:highlight w:val="none"/>
          <w:lang w:val="zh-CN"/>
        </w:rPr>
        <w:t xml:space="preserve">提出质疑。</w:t>
      </w:r>
      <w:r>
        <w:rPr>
          <w:rFonts w:hint="eastAsia" w:ascii="宋体" w:hAnsi="宋体" w:eastAsia="宋体" w:cs="Times New Roman"/>
          <w:b/>
          <w:bCs/>
          <w:color w:val="auto"/>
          <w:sz w:val="24"/>
          <w:highlight w:val="none"/>
          <w:lang w:val="zh-CN"/>
        </w:rPr>
        <w:t xml:space="preserve">上述应知其权益受到损害之日是指</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.1 对招标文件提出质疑的，为收到招标文件之日或者招标文件公告期限届满之日。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30.</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应当在法定质疑期内一次性提出针对同一采购程序环节的质疑。</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如在法定期限内对同一采购程序环节提出多次质疑的，交易中心或采购人将只对</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31.</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提出质疑应提交《质疑函》原件</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如组成联合体参加</w:t>
      </w:r>
      <w:r>
        <w:rPr>
          <w:rFonts w:hint="eastAsia" w:ascii="宋体" w:hAnsi="宋体" w:cs="Times New Roman"/>
          <w:color w:val="auto"/>
          <w:sz w:val="24"/>
          <w:highlight w:val="none"/>
          <w:lang w:val="zh-CN"/>
        </w:rPr>
        <w:t xml:space="preserve">采购活动</w:t>
      </w:r>
      <w:r>
        <w:rPr>
          <w:rFonts w:hint="eastAsia" w:ascii="宋体" w:hAnsi="宋体" w:eastAsia="宋体" w:cs="Times New Roman"/>
          <w:color w:val="auto"/>
          <w:sz w:val="24"/>
          <w:highlight w:val="none"/>
          <w:lang w:val="zh-CN"/>
        </w:rPr>
        <w:t xml:space="preserve">，《质疑函范本》中要求加盖公章之处，联合体各方均须按要求加盖公章。</w:t>
      </w:r>
      <w:r/>
    </w:p>
    <w:p>
      <w:pPr>
        <w:spacing w:line="240" w:lineRule="auto"/>
        <w:rPr>
          <w:rFonts w:hint="eastAsia" w:ascii="宋体" w:hAnsi="宋体" w:eastAsia="宋体" w:cs="Times New Roman"/>
          <w:b/>
          <w:bCs/>
          <w:color w:val="auto"/>
          <w:sz w:val="24"/>
          <w:szCs w:val="22"/>
          <w:highlight w:val="none"/>
          <w:lang w:val="en-US" w:eastAsia="zh-CN"/>
        </w:rPr>
      </w:pPr>
      <w:r>
        <w:rPr>
          <w:rFonts w:hint="eastAsia" w:ascii="宋体" w:hAnsi="宋体" w:cs="Times New Roman"/>
          <w:color w:val="auto"/>
          <w:sz w:val="24"/>
          <w:highlight w:val="none"/>
          <w:lang w:val="en-US" w:eastAsia="zh-CN"/>
        </w:rPr>
        <w:t xml:space="preserve">32.</w:t>
      </w:r>
      <w:r>
        <w:rPr>
          <w:rFonts w:hint="eastAsia" w:ascii="宋体" w:hAnsi="宋体" w:cs="Times New Roman"/>
          <w:b/>
          <w:bCs/>
          <w:color w:val="auto"/>
          <w:sz w:val="24"/>
          <w:highlight w:val="none"/>
          <w:lang w:val="en-US" w:eastAsia="zh-CN"/>
        </w:rPr>
        <w:t xml:space="preserve">投标人根据质疑事项向相应的</w:t>
      </w:r>
      <w:r>
        <w:rPr>
          <w:rFonts w:hint="eastAsia" w:ascii="宋体" w:hAnsi="宋体" w:eastAsia="宋体" w:cs="Times New Roman"/>
          <w:b/>
          <w:bCs/>
          <w:color w:val="auto"/>
          <w:sz w:val="24"/>
          <w:highlight w:val="none"/>
          <w:lang w:val="en-US" w:eastAsia="zh-CN"/>
        </w:rPr>
        <w:t xml:space="preserve">质疑答复主体提出质疑，具体详见招标文件第一章。</w:t>
      </w:r>
      <w:r>
        <w:rPr>
          <w:rFonts w:hint="eastAsia" w:ascii="宋体" w:hAnsi="宋体" w:eastAsia="宋体" w:cs="Times New Roman"/>
          <w:b/>
          <w:bCs/>
          <w:color w:val="auto"/>
          <w:sz w:val="24"/>
          <w:szCs w:val="22"/>
          <w:highlight w:val="none"/>
          <w:lang w:val="en-US" w:eastAsia="zh-CN"/>
        </w:rPr>
        <w:t xml:space="preserve">由采购人负责答复的质疑，采购人将《质疑函》《质疑答复函》抄送交易中心。</w:t>
      </w:r>
      <w:r/>
    </w:p>
    <w:p>
      <w:pPr>
        <w:spacing w:line="240" w:lineRule="auto"/>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i w:val="0"/>
          <w:iCs w:val="0"/>
          <w:caps w:val="0"/>
          <w:color w:val="auto"/>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auto"/>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的</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南京市江宁区财政局</w:t>
      </w:r>
      <w:r>
        <w:rPr>
          <w:rFonts w:hint="eastAsia" w:ascii="宋体" w:hAnsi="宋体" w:eastAsia="宋体" w:cs="Times New Roman"/>
          <w:b/>
          <w:bCs/>
          <w:i w:val="0"/>
          <w:iCs w:val="0"/>
          <w:caps w:val="0"/>
          <w:color w:val="auto"/>
          <w:spacing w:val="0"/>
          <w:sz w:val="24"/>
          <w:szCs w:val="21"/>
          <w:highlight w:val="none"/>
          <w:shd w:val="clear" w:color="auto" w:fill="auto"/>
        </w:rPr>
        <w:t xml:space="preserve">提起投诉。</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33</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 </w:t>
      </w:r>
      <w:r>
        <w:rPr>
          <w:rFonts w:hint="eastAsia" w:ascii="宋体" w:hAnsi="宋体" w:eastAsia="宋体" w:cs="Times New Roman"/>
          <w:color w:val="auto"/>
          <w:sz w:val="24"/>
          <w:highlight w:val="none"/>
          <w:lang w:val="en-US" w:eastAsia="zh-CN"/>
        </w:rPr>
        <w:t xml:space="preserve">属于第30条规定的对</w:t>
      </w:r>
      <w:r>
        <w:rPr>
          <w:rFonts w:hint="eastAsia" w:ascii="宋体" w:hAnsi="宋体" w:eastAsia="宋体" w:cs="Times New Roman"/>
          <w:color w:val="auto"/>
          <w:sz w:val="24"/>
          <w:highlight w:val="none"/>
          <w:lang w:val="zh-CN"/>
        </w:rPr>
        <w:t xml:space="preserve">同一采购程序环节提出</w:t>
      </w:r>
      <w:r>
        <w:rPr>
          <w:rFonts w:hint="eastAsia" w:ascii="宋体" w:hAnsi="宋体" w:eastAsia="宋体" w:cs="Times New Roman"/>
          <w:color w:val="auto"/>
          <w:sz w:val="24"/>
          <w:highlight w:val="none"/>
          <w:lang w:val="en-US" w:eastAsia="zh-CN"/>
        </w:rPr>
        <w:t xml:space="preserve">的多次</w:t>
      </w:r>
      <w:r>
        <w:rPr>
          <w:rFonts w:hint="eastAsia" w:ascii="宋体" w:hAnsi="宋体" w:eastAsia="宋体" w:cs="Times New Roman"/>
          <w:color w:val="auto"/>
          <w:sz w:val="24"/>
          <w:highlight w:val="none"/>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法律法规规定的</w:t>
      </w:r>
      <w:r>
        <w:rPr>
          <w:rFonts w:hint="eastAsia" w:ascii="宋体" w:hAnsi="宋体" w:eastAsia="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34.</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进行相应的行政处罚和记录该</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的失信信息。</w:t>
      </w:r>
      <w:r/>
    </w:p>
    <w:p>
      <w:pPr>
        <w:pStyle w:val="661"/>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九、政策功能落实</w:t>
      </w:r>
      <w:r/>
    </w:p>
    <w:p>
      <w:pPr>
        <w:pStyle w:val="662"/>
        <w:ind w:firstLine="422"/>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auto"/>
          <w:sz w:val="28"/>
          <w:highlight w:val="none"/>
          <w:lang w:val="zh-CN" w:eastAsia="zh-CN"/>
        </w:rPr>
        <w:t xml:space="preserve">3</w:t>
      </w:r>
      <w:r>
        <w:rPr>
          <w:rFonts w:hint="eastAsia" w:ascii="方正楷体_GBK" w:hAnsi="方正楷体_GBK" w:eastAsia="方正楷体_GBK" w:cs="方正楷体_GBK"/>
          <w:color w:val="auto"/>
          <w:sz w:val="28"/>
          <w:highlight w:val="none"/>
          <w:lang w:val="en-US" w:eastAsia="zh-CN"/>
        </w:rPr>
        <w:t xml:space="preserve">5</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zh-CN"/>
        </w:rPr>
        <w:t xml:space="preserve">促进中小企业发展</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35.1 </w:t>
      </w:r>
      <w:r>
        <w:rPr>
          <w:rFonts w:hint="eastAsia" w:ascii="宋体" w:hAnsi="宋体" w:eastAsia="宋体" w:cs="Times New Roman"/>
          <w:color w:val="auto"/>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szCs w:val="22"/>
          <w:highlight w:val="none"/>
        </w:rPr>
        <w:t xml:space="preserve">&lt;</w:t>
      </w:r>
      <w:r>
        <w:rPr>
          <w:rFonts w:hint="eastAsia" w:ascii="宋体" w:hAnsi="宋体" w:eastAsia="宋体" w:cs="Times New Roman"/>
          <w:color w:val="auto"/>
          <w:sz w:val="24"/>
          <w:highlight w:val="none"/>
          <w:lang w:val="en-US"/>
        </w:rPr>
        <w:t xml:space="preserve">统计上大中小微型企业划分办法（2017）</w:t>
      </w:r>
      <w:r>
        <w:rPr>
          <w:rFonts w:hint="eastAsia" w:ascii="宋体" w:hAnsi="宋体"/>
          <w:sz w:val="24"/>
          <w:szCs w:val="22"/>
          <w:highlight w:val="none"/>
        </w:rPr>
        <w:t xml:space="preserve">&gt;</w:t>
      </w:r>
      <w:r>
        <w:rPr>
          <w:rFonts w:hint="eastAsia" w:ascii="宋体" w:hAnsi="宋体" w:eastAsia="宋体" w:cs="Times New Roman"/>
          <w:color w:val="auto"/>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default" w:ascii="宋体" w:hAnsi="宋体" w:eastAsia="宋体" w:cs="Times New Roman"/>
          <w:b/>
          <w:bCs/>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35.2 </w:t>
      </w:r>
      <w:r>
        <w:rPr>
          <w:rFonts w:hint="eastAsia" w:ascii="宋体" w:hAnsi="宋体" w:eastAsia="宋体" w:cs="Times New Roman"/>
          <w:color w:val="auto"/>
          <w:sz w:val="24"/>
          <w:highlight w:val="none"/>
          <w:lang w:val="en-US"/>
        </w:rPr>
        <w:t xml:space="preserve">中小企业参加政府采购活动，应当</w:t>
      </w:r>
      <w:r>
        <w:rPr>
          <w:rFonts w:hint="default" w:ascii="宋体" w:hAnsi="宋体" w:eastAsia="宋体" w:cs="Times New Roman"/>
          <w:color w:val="auto"/>
          <w:sz w:val="24"/>
          <w:highlight w:val="none"/>
          <w:lang w:val="en-US"/>
        </w:rPr>
        <w:t xml:space="preserve">出具</w:t>
      </w:r>
      <w:r>
        <w:rPr>
          <w:rFonts w:hint="eastAsia" w:ascii="宋体" w:hAnsi="宋体" w:eastAsia="宋体" w:cs="Times New Roman"/>
          <w:color w:val="auto"/>
          <w:sz w:val="24"/>
          <w:highlight w:val="none"/>
          <w:lang w:val="en-US"/>
        </w:rPr>
        <w:t xml:space="preserve">《中小企业声明函》，否则不享受相关中小企业</w:t>
      </w:r>
      <w:r>
        <w:rPr>
          <w:rFonts w:hint="eastAsia" w:ascii="宋体" w:hAnsi="宋体" w:eastAsia="宋体" w:cs="Times New Roman"/>
          <w:color w:val="auto"/>
          <w:sz w:val="24"/>
          <w:highlight w:val="none"/>
          <w:lang w:val="en-US" w:eastAsia="zh-CN"/>
        </w:rPr>
        <w:t xml:space="preserve">支持</w:t>
      </w:r>
      <w:r>
        <w:rPr>
          <w:rFonts w:hint="eastAsia" w:ascii="宋体" w:hAnsi="宋体" w:eastAsia="宋体" w:cs="Times New Roman"/>
          <w:color w:val="auto"/>
          <w:sz w:val="24"/>
          <w:highlight w:val="none"/>
          <w:lang w:val="en-US"/>
        </w:rPr>
        <w:t xml:space="preserve">政策。</w:t>
      </w:r>
      <w:r>
        <w:rPr>
          <w:rFonts w:hint="eastAsia" w:ascii="宋体" w:hAnsi="宋体" w:eastAsia="宋体" w:cs="Times New Roman"/>
          <w:b/>
          <w:bCs/>
          <w:color w:val="auto"/>
          <w:sz w:val="24"/>
          <w:highlight w:val="none"/>
          <w:lang w:val="en-US"/>
        </w:rPr>
        <w:t xml:space="preserve">中标</w:t>
      </w:r>
      <w:r>
        <w:rPr>
          <w:rFonts w:hint="eastAsia" w:ascii="宋体" w:hAnsi="宋体" w:eastAsia="宋体" w:cs="Times New Roman"/>
          <w:b/>
          <w:bCs/>
          <w:color w:val="auto"/>
          <w:sz w:val="24"/>
          <w:highlight w:val="none"/>
          <w:lang w:val="en-US" w:eastAsia="zh-CN"/>
        </w:rPr>
        <w:t xml:space="preserve">人</w:t>
      </w:r>
      <w:r>
        <w:rPr>
          <w:rFonts w:hint="eastAsia" w:ascii="宋体" w:hAnsi="宋体" w:eastAsia="宋体" w:cs="Times New Roman"/>
          <w:b/>
          <w:bCs/>
          <w:color w:val="auto"/>
          <w:sz w:val="24"/>
          <w:highlight w:val="none"/>
          <w:lang w:val="en-US"/>
        </w:rPr>
        <w:t xml:space="preserve">享受中小企业扶持政策的，</w:t>
      </w:r>
      <w:r>
        <w:rPr>
          <w:rFonts w:hint="eastAsia" w:ascii="宋体" w:hAnsi="宋体" w:eastAsia="宋体" w:cs="Times New Roman"/>
          <w:b/>
          <w:bCs/>
          <w:color w:val="auto"/>
          <w:sz w:val="24"/>
          <w:highlight w:val="none"/>
          <w:lang w:val="en-US" w:eastAsia="zh-CN"/>
        </w:rPr>
        <w:t xml:space="preserve">其</w:t>
      </w:r>
      <w:r>
        <w:rPr>
          <w:rFonts w:hint="eastAsia" w:ascii="宋体" w:hAnsi="宋体" w:eastAsia="宋体" w:cs="Times New Roman"/>
          <w:b/>
          <w:bCs/>
          <w:color w:val="auto"/>
          <w:sz w:val="24"/>
          <w:highlight w:val="none"/>
          <w:lang w:val="en-US"/>
        </w:rPr>
        <w:t xml:space="preserve">《中小企业声明函》</w:t>
      </w:r>
      <w:r>
        <w:rPr>
          <w:rFonts w:hint="eastAsia" w:ascii="宋体" w:hAnsi="宋体" w:eastAsia="宋体" w:cs="Times New Roman"/>
          <w:b/>
          <w:bCs/>
          <w:color w:val="auto"/>
          <w:sz w:val="24"/>
          <w:highlight w:val="none"/>
          <w:lang w:val="en-US" w:eastAsia="zh-CN"/>
        </w:rPr>
        <w:t xml:space="preserve">将随中标结果公开。</w:t>
      </w:r>
      <w:r/>
    </w:p>
    <w:p>
      <w:pPr>
        <w:ind w:firstLine="420"/>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Times New Roman"/>
          <w:color w:val="auto"/>
          <w:sz w:val="24"/>
          <w:highlight w:val="none"/>
          <w:lang w:val="en-US" w:eastAsia="zh-CN"/>
        </w:rPr>
        <w:t xml:space="preserve">35.3 </w:t>
      </w:r>
      <w:r>
        <w:rPr>
          <w:rFonts w:hint="eastAsia" w:ascii="宋体" w:hAnsi="宋体" w:eastAsia="宋体" w:cs="宋体"/>
          <w:b/>
          <w:bCs/>
          <w:color w:val="auto"/>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auto"/>
          <w:sz w:val="24"/>
          <w:szCs w:val="24"/>
          <w:highlight w:val="none"/>
          <w:lang w:val="en-US" w:eastAsia="zh-CN"/>
        </w:rPr>
        <w:t xml:space="preserve">，享受相应的中小企业扶持政策。</w:t>
      </w:r>
      <w:r/>
    </w:p>
    <w:p>
      <w:pPr>
        <w:ind w:firstLine="420"/>
        <w:keepLines w:val="0"/>
        <w:keepNext w:val="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b w:val="0"/>
          <w:bCs w:val="0"/>
          <w:i w:val="0"/>
          <w:iCs w:val="0"/>
          <w:caps w:val="0"/>
          <w:color w:val="auto"/>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提供的</w:t>
      </w:r>
      <w:r>
        <w:rPr>
          <w:rFonts w:hint="eastAsia" w:ascii="宋体" w:hAnsi="宋体" w:eastAsia="宋体" w:cs="Times New Roman"/>
          <w:b/>
          <w:bCs/>
          <w:color w:val="auto"/>
          <w:sz w:val="24"/>
          <w:highlight w:val="none"/>
          <w:lang w:val="zh-CN"/>
        </w:rPr>
        <w:t xml:space="preserve">《中小企业声明函》</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作出必要的澄清、说明或者补正。</w:t>
      </w:r>
      <w:r/>
    </w:p>
    <w:p>
      <w:pPr>
        <w:ind w:firstLine="42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 xml:space="preserve">35.5 </w:t>
      </w:r>
      <w:r>
        <w:rPr>
          <w:rFonts w:hint="eastAsia" w:ascii="宋体" w:hAnsi="宋体" w:eastAsia="宋体" w:cs="Times New Roman"/>
          <w:color w:val="auto"/>
          <w:sz w:val="24"/>
          <w:highlight w:val="none"/>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35.6 </w:t>
      </w:r>
      <w:r>
        <w:rPr>
          <w:rFonts w:hint="eastAsia" w:ascii="宋体" w:hAnsi="宋体" w:eastAsia="宋体" w:cs="Times New Roman"/>
          <w:color w:val="auto"/>
          <w:sz w:val="24"/>
          <w:szCs w:val="21"/>
          <w:highlight w:val="none"/>
        </w:rPr>
        <w:t xml:space="preserve">监狱和戒毒企业（</w:t>
      </w:r>
      <w:r>
        <w:rPr>
          <w:rFonts w:hint="eastAsia" w:ascii="宋体" w:hAnsi="宋体" w:eastAsia="宋体" w:cs="Times New Roman"/>
          <w:color w:val="auto"/>
          <w:sz w:val="24"/>
          <w:szCs w:val="21"/>
          <w:highlight w:val="none"/>
          <w:lang w:val="en-US" w:eastAsia="zh-CN"/>
        </w:rPr>
        <w:t xml:space="preserve">统</w:t>
      </w:r>
      <w:r>
        <w:rPr>
          <w:rFonts w:hint="eastAsia" w:ascii="宋体" w:hAnsi="宋体" w:eastAsia="宋体" w:cs="Times New Roman"/>
          <w:color w:val="auto"/>
          <w:sz w:val="24"/>
          <w:szCs w:val="21"/>
          <w:highlight w:val="none"/>
        </w:rPr>
        <w:t xml:space="preserve">称监狱企业）视同小型、微型企业</w:t>
      </w:r>
      <w:r>
        <w:rPr>
          <w:rFonts w:hint="eastAsia" w:ascii="宋体" w:hAnsi="宋体" w:eastAsia="宋体" w:cs="Times New Roman"/>
          <w:color w:val="auto"/>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sz w:val="24"/>
          <w:highlight w:val="none"/>
          <w:lang w:val="zh-CN"/>
        </w:rPr>
      </w:pPr>
      <w:r>
        <w:rPr>
          <w:rFonts w:hint="eastAsia" w:ascii="宋体" w:hAnsi="宋体" w:eastAsia="宋体" w:cs="Times New Roman"/>
          <w:color w:val="auto"/>
          <w:sz w:val="24"/>
          <w:highlight w:val="none"/>
          <w:lang w:val="en-US" w:eastAsia="zh-CN"/>
        </w:rPr>
        <w:t xml:space="preserve">35.7 残疾人福利性单位</w:t>
      </w:r>
      <w:r>
        <w:rPr>
          <w:rFonts w:hint="eastAsia" w:ascii="宋体" w:hAnsi="宋体" w:eastAsia="宋体" w:cs="Times New Roman"/>
          <w:color w:val="auto"/>
          <w:sz w:val="24"/>
          <w:szCs w:val="21"/>
          <w:highlight w:val="none"/>
        </w:rPr>
        <w:t xml:space="preserve">视同小型、微型企业</w:t>
      </w:r>
      <w:r>
        <w:rPr>
          <w:rFonts w:hint="eastAsia" w:ascii="宋体" w:hAnsi="宋体" w:eastAsia="宋体" w:cs="Times New Roman"/>
          <w:color w:val="auto"/>
          <w:sz w:val="24"/>
          <w:highlight w:val="none"/>
          <w:lang w:val="en-US" w:eastAsia="zh-CN"/>
        </w:rPr>
        <w:t xml:space="preserve">。按照《关于促进残疾人就业政府采购政策的通知》（财库〔2017〕141号）规定，</w:t>
      </w:r>
      <w:r>
        <w:rPr>
          <w:rFonts w:hint="eastAsia" w:ascii="宋体" w:hAnsi="宋体" w:eastAsia="宋体" w:cs="Times New Roman"/>
          <w:color w:val="auto"/>
          <w:sz w:val="24"/>
          <w:szCs w:val="21"/>
          <w:highlight w:val="none"/>
          <w:lang w:eastAsia="zh-CN"/>
        </w:rPr>
        <w:t xml:space="preserve">残疾人福利性单位</w:t>
      </w:r>
      <w:r>
        <w:rPr>
          <w:rFonts w:hint="eastAsia" w:ascii="宋体" w:hAnsi="宋体" w:eastAsia="宋体" w:cs="Times New Roman"/>
          <w:color w:val="auto"/>
          <w:sz w:val="24"/>
          <w:highlight w:val="none"/>
          <w:lang w:val="en-US" w:eastAsia="zh-CN"/>
        </w:rPr>
        <w:t xml:space="preserve">需提供《残疾人福利性单位声明函》。</w:t>
      </w:r>
      <w:r/>
    </w:p>
    <w:p>
      <w:pPr>
        <w:pStyle w:val="662"/>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属于政府强制采购节能产品的，投标人应当选择依据国家能效标准中二级能效（水效）指标认证的节能产品投标，提供国家确定的认证机构出具的、处于有效期之内的节能产品认证证书。 </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p>
    <w:p>
      <w:pPr>
        <w:pStyle w:val="662"/>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szCs w:val="22"/>
          <w:highlight w:val="none"/>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 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p>
    <w:p>
      <w:pPr>
        <w:pStyle w:val="662"/>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p>
    <w:p>
      <w:pPr>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p>
    <w:p>
      <w:pPr>
        <w:pStyle w:val="662"/>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p>
    <w:p>
      <w:pPr>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662"/>
        <w:ind w:firstLine="422"/>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p>
    <w:p>
      <w:pPr>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szCs w:val="22"/>
          <w:highlight w:val="none"/>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p>
    <w:p>
      <w:pPr>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（1）在中国境内生产</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sz w:val="24"/>
          <w:highlight w:val="none"/>
          <w:lang w:val="zh-CN"/>
        </w:rPr>
      </w:pPr>
      <w:r>
        <w:rPr>
          <w:rFonts w:hint="eastAsia" w:ascii="宋体" w:hAnsi="宋体"/>
          <w:sz w:val="24"/>
          <w:highlight w:val="none"/>
          <w:lang w:val="zh-CN"/>
        </w:rPr>
        <w:t xml:space="preserve">（2）在中国境内生产的组件成本占比达到规定比例</w:t>
      </w:r>
      <w:r/>
    </w:p>
    <w:p>
      <w:pPr>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（3）特定产品的关键组件、关键工序符合相关要求</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p>
    <w:p>
      <w:pPr>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p>
    <w:p>
      <w:pPr>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p>
    <w:p>
      <w:pPr>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p>
    <w:p>
      <w:pPr>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p>
    <w:p>
      <w:pPr>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p>
    <w:p>
      <w:pPr>
        <w:ind w:firstLine="420"/>
        <w:rPr>
          <w:rFonts w:hint="eastAsia" w:ascii="宋体" w:hAnsi="宋体" w:eastAsia="宋体" w:cs="Times New Roman"/>
          <w:color w:val="auto"/>
          <w:sz w:val="24"/>
          <w:highlight w:val="none"/>
          <w:lang w:val="zh-CN" w:eastAsia="zh-CN"/>
        </w:rPr>
      </w:pPr>
      <w:r>
        <w:rPr>
          <w:rFonts w:hint="eastAsia" w:ascii="宋体" w:hAnsi="宋体"/>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p>
    <w:p>
      <w:pPr>
        <w:pStyle w:val="737"/>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r>
      <w:r/>
    </w:p>
    <w:p>
      <w:pPr>
        <w:pStyle w:val="737"/>
        <w:rPr>
          <w:rFonts w:ascii="宋体" w:hAnsi="宋体" w:eastAsia="宋体" w:cs="Times New Roman"/>
          <w:sz w:val="24"/>
        </w:rPr>
      </w:pPr>
      <w:r>
        <w:rPr>
          <w:rFonts w:ascii="宋体" w:hAnsi="宋体" w:eastAsia="宋体" w:cs="Times New Roman"/>
          <w:sz w:val="24"/>
        </w:rPr>
      </w:r>
      <w:r/>
    </w:p>
    <w:p>
      <w:pPr>
        <w:rPr>
          <w:rFonts w:ascii="宋体" w:hAnsi="宋体"/>
          <w:color w:val="000000"/>
          <w:sz w:val="24"/>
          <w:lang w:val="zh-CN"/>
        </w:rPr>
      </w:pPr>
      <w:r>
        <w:rPr>
          <w:rFonts w:ascii="宋体" w:hAnsi="宋体"/>
          <w:color w:val="000000"/>
          <w:sz w:val="24"/>
          <w:lang w:val="zh-CN"/>
        </w:rPr>
      </w:r>
      <w:r/>
    </w:p>
    <w:p>
      <w:pPr>
        <w:pStyle w:val="737"/>
        <w:rPr>
          <w:rFonts w:ascii="宋体" w:hAnsi="宋体" w:eastAsia="宋体" w:cs="Times New Roman"/>
          <w:color w:val="000000"/>
          <w:sz w:val="24"/>
        </w:rPr>
      </w:pPr>
      <w:r>
        <w:rPr>
          <w:rFonts w:ascii="宋体" w:hAnsi="宋体" w:eastAsia="宋体" w:cs="Times New Roman"/>
          <w:color w:val="000000"/>
          <w:sz w:val="24"/>
        </w:rPr>
      </w:r>
      <w:r/>
    </w:p>
    <w:p>
      <w:pPr>
        <w:rPr>
          <w:rFonts w:ascii="宋体" w:hAnsi="宋体" w:eastAsia="宋体" w:cs="Times New Roman"/>
          <w:color w:val="000000"/>
          <w:sz w:val="24"/>
        </w:rPr>
      </w:pPr>
      <w:r>
        <w:rPr>
          <w:rFonts w:ascii="宋体" w:hAnsi="宋体" w:eastAsia="宋体" w:cs="Times New Roman"/>
          <w:color w:val="000000"/>
          <w:sz w:val="24"/>
        </w:rPr>
      </w:r>
      <w:r/>
    </w:p>
    <w:p>
      <w:pPr>
        <w:rPr>
          <w:rFonts w:ascii="宋体" w:hAnsi="宋体"/>
          <w:color w:val="000000"/>
          <w:sz w:val="24"/>
          <w:lang w:val="zh-CN"/>
        </w:rPr>
      </w:pPr>
      <w:r>
        <w:rPr>
          <w:rFonts w:ascii="宋体" w:hAnsi="宋体"/>
          <w:color w:val="000000"/>
          <w:sz w:val="24"/>
          <w:lang w:val="zh-CN"/>
        </w:rPr>
      </w:r>
      <w:r/>
    </w:p>
    <w:p>
      <w:pPr>
        <w:pStyle w:val="737"/>
        <w:rPr>
          <w:rFonts w:ascii="宋体" w:hAnsi="宋体" w:eastAsia="宋体" w:cs="Times New Roman"/>
          <w:color w:val="000000"/>
          <w:sz w:val="24"/>
        </w:rPr>
      </w:pPr>
      <w:r>
        <w:rPr>
          <w:rFonts w:ascii="宋体" w:hAnsi="宋体" w:eastAsia="宋体" w:cs="Times New Roman"/>
          <w:color w:val="000000"/>
          <w:sz w:val="24"/>
        </w:rPr>
      </w:r>
      <w:r/>
    </w:p>
    <w:p>
      <w:pPr>
        <w:rPr>
          <w:rFonts w:ascii="宋体" w:hAnsi="宋体"/>
          <w:color w:val="000000"/>
          <w:sz w:val="24"/>
          <w:lang w:val="zh-CN"/>
        </w:rPr>
      </w:pPr>
      <w:r>
        <w:rPr>
          <w:rFonts w:ascii="宋体" w:hAnsi="宋体"/>
          <w:color w:val="000000"/>
          <w:sz w:val="24"/>
          <w:lang w:val="zh-CN"/>
        </w:rPr>
      </w:r>
      <w:r/>
    </w:p>
    <w:p>
      <w:pPr>
        <w:pStyle w:val="737"/>
        <w:rPr>
          <w:rFonts w:ascii="宋体" w:hAnsi="宋体" w:eastAsia="宋体" w:cs="Times New Roman"/>
          <w:color w:val="000000"/>
          <w:sz w:val="24"/>
        </w:rPr>
      </w:pPr>
      <w:r>
        <w:rPr>
          <w:rFonts w:ascii="宋体" w:hAnsi="宋体" w:eastAsia="宋体" w:cs="Times New Roman"/>
          <w:color w:val="000000"/>
          <w:sz w:val="24"/>
        </w:rPr>
      </w:r>
      <w:r/>
    </w:p>
    <w:p>
      <w:pPr>
        <w:rPr>
          <w:rFonts w:ascii="宋体" w:hAnsi="宋体"/>
          <w:color w:val="000000"/>
          <w:sz w:val="24"/>
          <w:lang w:val="zh-CN"/>
        </w:rPr>
      </w:pPr>
      <w:r>
        <w:rPr>
          <w:rFonts w:ascii="宋体" w:hAnsi="宋体"/>
          <w:color w:val="000000"/>
          <w:sz w:val="24"/>
          <w:lang w:val="zh-CN"/>
        </w:rPr>
      </w:r>
      <w:r/>
    </w:p>
    <w:p>
      <w:pPr>
        <w:pStyle w:val="737"/>
        <w:ind w:left="0"/>
        <w:jc w:val="center"/>
        <w:rPr>
          <w:rFonts w:ascii="黑体" w:hAnsi="Times New Roman" w:eastAsia="黑体" w:cs="Times New Roman"/>
          <w:color w:val="000000"/>
          <w:sz w:val="44"/>
          <w:szCs w:val="44"/>
        </w:rPr>
      </w:pPr>
      <w:r>
        <w:rPr>
          <w:rFonts w:hint="eastAsia"/>
        </w:rPr>
        <w:br w:type="page" w:clear="all"/>
      </w:r>
      <w:r>
        <w:rPr>
          <w:rFonts w:hint="eastAsia" w:ascii="方正小标宋简体" w:hAnsi="方正小标宋简体" w:eastAsia="方正小标宋简体" w:cs="方正小标宋简体"/>
          <w:b/>
          <w:bCs/>
          <w:color w:val="000000"/>
          <w:sz w:val="36"/>
          <w:szCs w:val="36"/>
          <w:lang w:val="en-US"/>
        </w:rPr>
        <w:t xml:space="preserve">第三章  合同</w:t>
      </w:r>
      <w:bookmarkEnd w:id="42"/>
      <w:r/>
      <w:bookmarkEnd w:id="43"/>
      <w:r/>
      <w:bookmarkEnd w:id="44"/>
      <w:r/>
      <w:bookmarkEnd w:id="45"/>
      <w:r/>
      <w:bookmarkEnd w:id="46"/>
      <w:r>
        <w:rPr>
          <w:rFonts w:hint="eastAsia" w:ascii="方正小标宋简体" w:hAnsi="方正小标宋简体" w:eastAsia="方正小标宋简体" w:cs="方正小标宋简体"/>
          <w:b/>
          <w:bCs/>
          <w:color w:val="000000"/>
          <w:sz w:val="36"/>
          <w:szCs w:val="36"/>
          <w:lang w:val="en-US"/>
        </w:rPr>
        <w:t xml:space="preserve">文本</w:t>
      </w:r>
      <w:r/>
    </w:p>
    <w:p>
      <w:pPr>
        <w:ind w:firstLine="480"/>
        <w:spacing w:line="264" w:lineRule="auto"/>
        <w:rPr>
          <w:rFonts w:ascii="宋体" w:hAnsi="宋体"/>
          <w:bCs/>
          <w:color w:val="000000"/>
          <w:sz w:val="24"/>
          <w:szCs w:val="21"/>
        </w:rPr>
      </w:pPr>
      <w:r/>
      <w:bookmarkStart w:id="47" w:name="_Toc513029243"/>
      <w:r/>
      <w:bookmarkStart w:id="48" w:name="_Toc20823315"/>
      <w:r/>
      <w:bookmarkStart w:id="49" w:name="_Toc16938559"/>
      <w:r/>
      <w:bookmarkStart w:id="50" w:name="_Hlt16619350"/>
      <w:r/>
      <w:bookmarkStart w:id="51" w:name="_Toc16938590"/>
      <w:r/>
      <w:bookmarkStart w:id="52" w:name="_Toc120614244"/>
      <w:r/>
      <w:bookmarkStart w:id="53" w:name="_Toc20823346"/>
      <w:r/>
      <w:bookmarkStart w:id="54" w:name="_Toc479757211"/>
      <w:r/>
      <w:bookmarkStart w:id="55" w:name="_Toc462564139"/>
      <w:r>
        <w:rPr>
          <w:rFonts w:hint="eastAsia" w:ascii="宋体" w:hAnsi="宋体"/>
          <w:bCs/>
          <w:color w:val="000000"/>
          <w:sz w:val="24"/>
          <w:szCs w:val="21"/>
        </w:rPr>
        <w:t xml:space="preserve">以下为本项目的合同条款，合同双方不得对招标、投标文件内容作实质性修改。</w:t>
      </w:r>
      <w:r/>
    </w:p>
    <w:p>
      <w:pPr>
        <w:jc w:val="center"/>
        <w:spacing w:before="145" w:after="145" w:line="264" w:lineRule="auto"/>
        <w:rPr>
          <w:rFonts w:ascii="宋体" w:hAnsi="宋体"/>
          <w:b/>
          <w:color w:val="000000"/>
          <w:sz w:val="30"/>
          <w:szCs w:val="21"/>
        </w:rPr>
        <w:outlineLvl w:val="0"/>
      </w:pPr>
      <w:r>
        <w:rPr>
          <w:rFonts w:ascii="宋体" w:hAnsi="宋体"/>
          <w:b/>
          <w:color w:val="000000"/>
          <w:sz w:val="30"/>
          <w:szCs w:val="21"/>
        </w:rPr>
      </w:r>
      <w:r/>
    </w:p>
    <w:p>
      <w:pPr>
        <w:jc w:val="center"/>
        <w:spacing w:before="145" w:after="145" w:line="264" w:lineRule="auto"/>
        <w:rPr>
          <w:rFonts w:ascii="方正小标宋简体" w:hAnsi="方正小标宋简体" w:eastAsia="方正小标宋简体" w:cs="方正小标宋简体"/>
          <w:b/>
          <w:color w:val="000000"/>
          <w:sz w:val="32"/>
          <w:szCs w:val="32"/>
        </w:rPr>
        <w:outlineLvl w:val="0"/>
      </w:pPr>
      <w:r>
        <w:rPr>
          <w:rFonts w:hint="eastAsia" w:ascii="方正小标宋简体" w:hAnsi="方正小标宋简体" w:eastAsia="方正小标宋简体" w:cs="方正小标宋简体"/>
          <w:b/>
          <w:color w:val="000000"/>
          <w:sz w:val="32"/>
          <w:szCs w:val="32"/>
        </w:rPr>
        <w:t xml:space="preserve">政府采购合同（货物）</w:t>
      </w:r>
      <w:r/>
    </w:p>
    <w:p>
      <w:pPr>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合同编号：</w:t>
      </w:r>
      <w:r/>
    </w:p>
    <w:p>
      <w:pPr>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p>
    <w:p>
      <w:pPr>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甲方（买方）：</w:t>
      </w:r>
      <w:r>
        <w:rPr>
          <w:rFonts w:hint="eastAsia" w:ascii="宋体" w:hAnsi="宋体" w:cs="Courier New"/>
          <w:sz w:val="24"/>
          <w:szCs w:val="24"/>
        </w:rPr>
        <w:t xml:space="preserve">南京市江宁区教育技术装备中心</w:t>
      </w:r>
      <w:r/>
    </w:p>
    <w:p>
      <w:pPr>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乙方（卖方）：</w:t>
      </w:r>
      <w:r/>
    </w:p>
    <w:p>
      <w:pPr>
        <w:ind w:firstLine="480"/>
        <w:spacing w:line="264" w:lineRule="auto"/>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南京市公共资源交易中心江宁分中心组织的</w:t>
      </w:r>
      <w:r>
        <w:rPr>
          <w:rFonts w:hint="eastAsia" w:ascii="宋体" w:hAnsi="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              </w:t>
      </w:r>
      <w:r>
        <w:rPr>
          <w:rFonts w:hint="eastAsia" w:ascii="宋体" w:hAnsi="宋体"/>
          <w:sz w:val="24"/>
          <w:szCs w:val="24"/>
          <w:u w:val="single"/>
        </w:rPr>
        <w:t xml:space="preserve"> </w:t>
      </w:r>
      <w:r>
        <w:rPr>
          <w:rFonts w:ascii="宋体" w:hAnsi="宋体" w:cs="Courier New"/>
          <w:color w:val="000000"/>
          <w:sz w:val="24"/>
          <w:szCs w:val="24"/>
        </w:rPr>
        <w:t xml:space="preserve">项目公开招标结果，签署本合同。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 标的名称：</w:t>
      </w:r>
      <w:r>
        <w:rPr>
          <w:rFonts w:hint="eastAsia" w:ascii="宋体" w:hAnsi="宋体"/>
          <w:sz w:val="24"/>
          <w:szCs w:val="24"/>
        </w:rPr>
        <w:t xml:space="preserve"> </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 标的质量：按招标文件及投标文件执行。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标的数量（规模）：按招标文件及投标文件执行。</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w:t>
      </w:r>
      <w:r>
        <w:rPr>
          <w:rFonts w:hint="eastAsia" w:ascii="宋体" w:hAnsi="宋体" w:cs="Courier New"/>
          <w:sz w:val="24"/>
          <w:szCs w:val="24"/>
        </w:rPr>
        <w:t xml:space="preserve">甲方指定地点。</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 包装方式：按招标文件及投标文件执行。</w:t>
      </w:r>
      <w:r/>
    </w:p>
    <w:p>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684"/>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.1乙方应按招标文件规定的时间向甲方提供货物(包含与货物相关的服务)的有关技术资料。</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4.1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乙方保证所交付的货物（包含与货物相关的服务）的所有权完全属于乙方且无任何抵押、查封等产权瑕疵。</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spacing w:line="264" w:lineRule="auto"/>
        <w:rPr>
          <w:rFonts w:ascii="宋体" w:hAnsi="宋体" w:cs="Courier New"/>
          <w:sz w:val="24"/>
          <w:szCs w:val="24"/>
        </w:rPr>
      </w:pPr>
      <w:r>
        <w:rPr>
          <w:rFonts w:hint="eastAsia" w:ascii="宋体" w:hAnsi="宋体" w:cs="Courier New"/>
          <w:sz w:val="24"/>
          <w:szCs w:val="24"/>
        </w:rPr>
        <w:t xml:space="preserve">6.1签订合同时，乙方按照合同金额</w:t>
      </w:r>
      <w:r>
        <w:rPr>
          <w:rFonts w:hint="eastAsia" w:ascii="宋体" w:hAnsi="宋体" w:cs="Courier New"/>
          <w:sz w:val="24"/>
          <w:szCs w:val="24"/>
          <w:u w:val="single"/>
        </w:rPr>
        <w:t xml:space="preserve"> 5 </w:t>
      </w:r>
      <w:r>
        <w:rPr>
          <w:rFonts w:hint="eastAsia" w:ascii="宋体" w:hAnsi="宋体" w:cs="Courier New"/>
          <w:sz w:val="24"/>
          <w:szCs w:val="24"/>
        </w:rPr>
        <w:t xml:space="preserve">%缴纳履约保证金。合同履行结束后，甲方按以下约定退还：</w:t>
      </w:r>
      <w:r/>
    </w:p>
    <w:p>
      <w:pPr>
        <w:spacing w:line="264" w:lineRule="auto"/>
        <w:rPr>
          <w:rFonts w:ascii="宋体" w:hAnsi="宋体" w:cs="Courier New"/>
          <w:sz w:val="24"/>
          <w:szCs w:val="24"/>
        </w:rPr>
      </w:pPr>
      <w:r>
        <w:rPr>
          <w:rFonts w:hint="eastAsia" w:ascii="宋体" w:hAnsi="宋体" w:cs="Courier New"/>
          <w:sz w:val="24"/>
          <w:szCs w:val="24"/>
        </w:rPr>
        <w:t xml:space="preserve">6.1.1 退还时间及条件：验收合格且合同履行期结束后5个工作日内。</w:t>
      </w:r>
      <w:r/>
    </w:p>
    <w:p>
      <w:pPr>
        <w:spacing w:line="264" w:lineRule="auto"/>
        <w:rPr>
          <w:rFonts w:ascii="宋体" w:hAnsi="宋体" w:cs="Courier New"/>
          <w:sz w:val="24"/>
          <w:szCs w:val="24"/>
        </w:rPr>
      </w:pPr>
      <w:r>
        <w:rPr>
          <w:rFonts w:hint="eastAsia" w:ascii="宋体" w:hAnsi="宋体" w:cs="Courier New"/>
          <w:sz w:val="24"/>
          <w:szCs w:val="24"/>
        </w:rPr>
        <w:t xml:space="preserve">6.1.2 退还方式：扣除违约费用后一次性无息退还。</w:t>
      </w:r>
      <w:r/>
    </w:p>
    <w:p>
      <w:pPr>
        <w:spacing w:line="264" w:lineRule="auto"/>
        <w:rPr>
          <w:rFonts w:ascii="宋体" w:hAnsi="宋体" w:cs="Courier New"/>
          <w:sz w:val="24"/>
          <w:szCs w:val="24"/>
        </w:rPr>
      </w:pPr>
      <w:r>
        <w:rPr>
          <w:rFonts w:hint="eastAsia" w:ascii="宋体" w:hAnsi="宋体" w:cs="Courier New"/>
          <w:sz w:val="24"/>
          <w:szCs w:val="24"/>
        </w:rPr>
        <w:t xml:space="preserve">6.1.3不予退还的情形：合同约定的交付期内未履约完成、验收不合格、整改不到位等情形。</w:t>
      </w:r>
      <w:r/>
    </w:p>
    <w:p>
      <w:pPr>
        <w:spacing w:line="264" w:lineRule="auto"/>
        <w:rPr>
          <w:rFonts w:ascii="宋体" w:hAnsi="宋体" w:cs="Courier New"/>
          <w:sz w:val="24"/>
          <w:szCs w:val="24"/>
        </w:rPr>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ascii="宋体" w:hAnsi="宋体" w:cs="Courier New"/>
          <w:color w:val="0000ff"/>
          <w:sz w:val="24"/>
          <w:szCs w:val="24"/>
        </w:rPr>
      </w:pPr>
      <w:r>
        <w:rPr>
          <w:rFonts w:hint="eastAsia" w:ascii="宋体" w:hAnsi="宋体" w:cs="Courier New"/>
          <w:color w:val="000000"/>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p>
    <w:p>
      <w:pPr>
        <w:keepLines w:val="0"/>
        <w:keepNext w:val="0"/>
        <w:pageBreakBefore w:val="0"/>
        <w:spacing w:before="0" w:after="0" w:line="264" w:lineRule="auto"/>
        <w:widowControl w:val="off"/>
        <w:rPr>
          <w:rFonts w:ascii="宋体" w:hAnsi="宋体" w:cs="Courier New"/>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p>
    <w:p>
      <w:pPr>
        <w:spacing w:line="264" w:lineRule="auto"/>
        <w:rPr>
          <w:rFonts w:ascii="方正黑体_GBK" w:hAnsi="方正黑体_GBK" w:eastAsia="方正黑体_GBK" w:cs="方正黑体_GBK"/>
          <w:bCs/>
          <w:color w:val="ff0000"/>
          <w:sz w:val="24"/>
          <w:szCs w:val="24"/>
        </w:rPr>
      </w:pPr>
      <w:r>
        <w:rPr>
          <w:rFonts w:hint="eastAsia" w:ascii="方正黑体_GBK" w:hAnsi="方正黑体_GBK" w:eastAsia="方正黑体_GBK" w:cs="方正黑体_GBK"/>
          <w:bCs/>
          <w:color w:val="000000"/>
          <w:sz w:val="24"/>
          <w:szCs w:val="24"/>
        </w:rPr>
        <w:t xml:space="preserve">八、</w:t>
      </w:r>
      <w:r>
        <w:rPr>
          <w:rFonts w:hint="eastAsia" w:ascii="方正黑体_GBK" w:hAnsi="方正黑体_GBK" w:eastAsia="方正黑体_GBK" w:cs="方正黑体_GBK"/>
          <w:bCs/>
          <w:sz w:val="24"/>
          <w:szCs w:val="24"/>
        </w:rPr>
        <w:t xml:space="preserve">合同款项支付</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8.1 合同款项的支付方式及时间</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8.1.1支付时间及比例：安装调试完毕且验收合格并提交所需单据后，支付合同总价款的 50%，余款一年后支付。</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8.1.2满足合同约定支付条件的，甲方收到乙方发票后10个工作日内，将资金支付到合同约定的乙方账户。</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8.2 </w:t>
      </w:r>
      <w:r>
        <w:rPr>
          <w:rFonts w:hint="eastAsia" w:ascii="宋体" w:hAnsi="宋体" w:cs="Courier New"/>
          <w:sz w:val="24"/>
          <w:szCs w:val="24"/>
        </w:rPr>
        <w:t xml:space="preserve">根据《保障中小企业款项支付条例》规定，甲方未按合同约定支付款项的，乙方可以向有关部门投诉。</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8.3 当采购数量与实际使用数量不一致时，乙方应根据实际使用量供货，合同的最终结算金额按实际使用量乘以成交单价进行计算。</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9.1本合同执行中的相关税费均由乙方负担。</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10.1乙方应按招标文件规定的货物性能、技术要求、质量标准向甲方提供未经使用的全新产品。</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10.2乙方提供的货物在质保期内因货物本身的质量问题发生故障，乙方应负责免费更换。对达不到技术要求者，根据实际情况，经双方协商可按以下方式处理：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10.3如在使用过程中发生质量问题，乙方应在接到甲方通知后</w:t>
      </w:r>
      <w:r>
        <w:rPr>
          <w:rFonts w:hint="eastAsia" w:ascii="宋体" w:hAnsi="宋体" w:cs="Courier New"/>
          <w:color w:val="000000"/>
          <w:sz w:val="24"/>
          <w:szCs w:val="24"/>
          <w:u w:val="single"/>
        </w:rPr>
        <w:t xml:space="preserve"> 12 </w:t>
      </w:r>
      <w:r>
        <w:rPr>
          <w:rFonts w:hint="eastAsia" w:ascii="宋体" w:hAnsi="宋体" w:cs="Courier New"/>
          <w:color w:val="000000"/>
          <w:sz w:val="24"/>
          <w:szCs w:val="24"/>
        </w:rPr>
        <w:t xml:space="preserve">小时内到达甲方现场。</w:t>
      </w:r>
      <w:r/>
    </w:p>
    <w:p>
      <w:pPr>
        <w:spacing w:line="264" w:lineRule="auto"/>
        <w:rPr>
          <w:rFonts w:ascii="宋体" w:hAnsi="宋体" w:cs="Courier New"/>
          <w:sz w:val="24"/>
          <w:szCs w:val="24"/>
        </w:rPr>
      </w:pPr>
      <w:r>
        <w:rPr>
          <w:rFonts w:hint="eastAsia" w:ascii="宋体" w:hAnsi="宋体" w:cs="Courier New"/>
          <w:color w:val="000000"/>
          <w:sz w:val="24"/>
          <w:szCs w:val="24"/>
        </w:rPr>
        <w:t xml:space="preserve">10.4质保期内，乙方应对</w:t>
      </w:r>
      <w:r>
        <w:rPr>
          <w:rFonts w:hint="eastAsia" w:ascii="宋体" w:hAnsi="宋体" w:cs="Courier New"/>
          <w:sz w:val="24"/>
          <w:szCs w:val="24"/>
        </w:rPr>
        <w:t xml:space="preserve">货物出现的质量及安全问题负责处理解决并承担一切费用。</w:t>
      </w:r>
      <w:r/>
    </w:p>
    <w:p>
      <w:pPr>
        <w:spacing w:line="264" w:lineRule="auto"/>
        <w:rPr>
          <w:rFonts w:ascii="宋体" w:hAnsi="宋体" w:cs="Courier New"/>
          <w:color w:val="000000"/>
          <w:sz w:val="24"/>
          <w:szCs w:val="24"/>
        </w:rPr>
      </w:pPr>
      <w:r>
        <w:rPr>
          <w:rFonts w:hint="eastAsia" w:ascii="宋体" w:hAnsi="宋体" w:cs="Courier New"/>
          <w:sz w:val="24"/>
          <w:szCs w:val="24"/>
        </w:rPr>
        <w:t xml:space="preserve">10.5质保期</w:t>
      </w:r>
      <w:r>
        <w:rPr>
          <w:rFonts w:hint="eastAsia" w:ascii="宋体" w:hAnsi="宋体"/>
          <w:sz w:val="24"/>
          <w:szCs w:val="24"/>
        </w:rPr>
        <w:t xml:space="preserve">自验收报告签字确认</w:t>
      </w:r>
      <w:r>
        <w:rPr>
          <w:rFonts w:hint="eastAsia" w:ascii="宋体" w:hAnsi="宋体"/>
          <w:sz w:val="24"/>
          <w:szCs w:val="24"/>
          <w:u w:val="none"/>
        </w:rPr>
        <w:t xml:space="preserve">日</w:t>
      </w:r>
      <w:r>
        <w:rPr>
          <w:rFonts w:hint="eastAsia" w:ascii="宋体" w:hAnsi="宋体" w:cs="Courier New"/>
          <w:sz w:val="24"/>
          <w:szCs w:val="24"/>
          <w:u w:val="none"/>
        </w:rPr>
        <w:t xml:space="preserve">起</w:t>
      </w:r>
      <w:r>
        <w:rPr>
          <w:rFonts w:hint="eastAsia" w:ascii="宋体" w:hAnsi="宋体" w:cs="Courier New"/>
          <w:color w:val="000000"/>
          <w:sz w:val="24"/>
          <w:szCs w:val="24"/>
          <w:u w:val="none"/>
          <w:lang w:val="en-US" w:eastAsia="zh-CN"/>
        </w:rPr>
        <w:t xml:space="preserve">质保</w:t>
      </w:r>
      <w:r>
        <w:rPr>
          <w:rFonts w:hint="eastAsia" w:ascii="宋体" w:hAnsi="宋体" w:cs="Courier New"/>
          <w:color w:val="000000"/>
          <w:sz w:val="24"/>
          <w:szCs w:val="24"/>
          <w:u w:val="single"/>
        </w:rPr>
        <w:t xml:space="preserve"> 6  </w:t>
      </w:r>
      <w:r>
        <w:rPr>
          <w:rFonts w:hint="eastAsia" w:ascii="宋体" w:hAnsi="宋体" w:cs="Courier New"/>
          <w:sz w:val="24"/>
          <w:szCs w:val="24"/>
        </w:rPr>
        <w:t xml:space="preserve">年，因人为因素出现的故障不</w:t>
      </w:r>
      <w:r>
        <w:rPr>
          <w:rFonts w:hint="eastAsia" w:ascii="宋体" w:hAnsi="宋体" w:cs="Courier New"/>
          <w:color w:val="000000"/>
          <w:sz w:val="24"/>
          <w:szCs w:val="24"/>
        </w:rPr>
        <w:t xml:space="preserve">在质保范围内。超过质保期的乙方负责终生维修，维修时只收取部件成本费。</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十一、项目验收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11.1甲方依法组织履约验收工作。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11.2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11.3对于实际使用人和甲方分离的项目，甲方邀请实际使用人参与验收。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11.4如有必要，甲方可邀请参加本项目投标的其他供应商或第三方专业机构及专家参与验收，相关意见将作为验收结论的参考。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11.5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12.2使用说明书、质量检验证明书、随配附件和工具以及清单一并附于货物内。</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12.3乙方在货物发运手续办理完毕后24小时内或货到甲方48小时前通知甲方，以准备接货。</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12.4货物在交付甲方前发生的风险均由乙方负责。</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12.5货物在规定的交付期限内由乙方送达甲方指定的地点视为交付，乙方同时需通知甲方货物已送达。</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13.1甲方无正当理由拒收货物的，应向乙方偿付拒收货物总价款</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的违约金。</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13.2甲方无故逾期验收和办理货款支付手续的，应按逾期付款总额每日</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向乙方支付违约金</w:t>
      </w:r>
      <w:r>
        <w:rPr>
          <w:rFonts w:hint="eastAsia" w:ascii="宋体" w:hAnsi="宋体" w:cs="Courier New"/>
          <w:sz w:val="24"/>
          <w:szCs w:val="24"/>
        </w:rPr>
        <w:t xml:space="preserve">，</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5 </w:t>
      </w:r>
      <w:r>
        <w:rPr>
          <w:rFonts w:ascii="宋体" w:hAnsi="宋体" w:cs="宋体"/>
          <w:sz w:val="24"/>
          <w:szCs w:val="24"/>
        </w:rPr>
        <w:t xml:space="preserve">%。</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13.3乙方逾期交付货物的，应按逾期交货总额每日</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的违约金。 </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15.1甲乙双方因合同签订、履行而发生的一切争议，应通过友好协商解决。协商不成的由甲方住所地人民法院管辖。</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16.2本合同未尽事宜，遵照《中华人民共和国民法典》《中华人民共和国政府采购法》有关条文执行。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bookmarkEnd w:id="47"/>
      <w:r/>
      <w:bookmarkEnd w:id="48"/>
      <w:r/>
      <w:bookmarkEnd w:id="49"/>
      <w:r/>
      <w:r/>
    </w:p>
    <w:p>
      <w:pPr>
        <w:pStyle w:val="684"/>
        <w:spacing w:before="120" w:after="120" w:line="264" w:lineRule="auto"/>
        <w:rPr>
          <w:rFonts w:hAnsi="宋体"/>
          <w:sz w:val="24"/>
          <w:szCs w:val="24"/>
        </w:rPr>
      </w:pPr>
      <w:r/>
      <w:bookmarkStart w:id="56" w:name="_Hlt16619369"/>
      <w:r/>
      <w:bookmarkEnd w:id="56"/>
      <w:r/>
      <w:r/>
    </w:p>
    <w:p>
      <w:pPr>
        <w:pStyle w:val="684"/>
        <w:spacing w:before="120" w:after="120" w:line="264" w:lineRule="auto"/>
        <w:rPr>
          <w:rFonts w:hAnsi="宋体"/>
          <w:sz w:val="24"/>
          <w:szCs w:val="24"/>
        </w:rPr>
      </w:pPr>
      <w:r>
        <w:rPr>
          <w:rFonts w:hint="eastAsia" w:hAnsi="宋体"/>
          <w:sz w:val="24"/>
          <w:szCs w:val="24"/>
        </w:rPr>
        <w:t xml:space="preserve">甲方：（公章）                           乙方：（公章）</w:t>
      </w:r>
      <w:r/>
    </w:p>
    <w:p>
      <w:pPr>
        <w:pStyle w:val="684"/>
        <w:spacing w:before="120" w:after="120" w:line="264" w:lineRule="auto"/>
        <w:rPr>
          <w:rFonts w:hAnsi="宋体"/>
          <w:sz w:val="24"/>
          <w:szCs w:val="24"/>
        </w:rPr>
      </w:pPr>
      <w:r>
        <w:rPr>
          <w:rFonts w:hint="eastAsia" w:hAnsi="宋体"/>
          <w:sz w:val="24"/>
          <w:szCs w:val="24"/>
        </w:rPr>
        <w:t xml:space="preserve">地址：                                   地址： </w:t>
      </w:r>
      <w:r/>
    </w:p>
    <w:p>
      <w:pPr>
        <w:pStyle w:val="684"/>
        <w:spacing w:before="120" w:after="120" w:line="264" w:lineRule="auto"/>
        <w:rPr>
          <w:rFonts w:hAnsi="宋体"/>
          <w:sz w:val="24"/>
          <w:szCs w:val="24"/>
        </w:rPr>
      </w:pPr>
      <w:r>
        <w:rPr>
          <w:rFonts w:hint="eastAsia" w:hAnsi="宋体"/>
          <w:sz w:val="24"/>
          <w:szCs w:val="24"/>
        </w:rPr>
        <w:t xml:space="preserve">法定代表人或授权代表：                   法定代表人或授权代表：</w:t>
      </w:r>
      <w:r/>
    </w:p>
    <w:p>
      <w:pPr>
        <w:pStyle w:val="684"/>
        <w:spacing w:before="120" w:after="120" w:line="264" w:lineRule="auto"/>
        <w:rPr>
          <w:rFonts w:hAnsi="宋体"/>
          <w:sz w:val="24"/>
          <w:szCs w:val="24"/>
        </w:rPr>
      </w:pPr>
      <w:r>
        <w:rPr>
          <w:rFonts w:hint="eastAsia" w:hAnsi="宋体"/>
          <w:sz w:val="24"/>
          <w:szCs w:val="24"/>
        </w:rPr>
        <w:t xml:space="preserve">联系电话：                               联系电话：          </w:t>
      </w:r>
      <w:r/>
    </w:p>
    <w:p>
      <w:pPr>
        <w:pStyle w:val="684"/>
        <w:spacing w:before="120" w:after="120" w:line="264" w:lineRule="auto"/>
        <w:rPr>
          <w:rFonts w:hAnsi="宋体"/>
          <w:sz w:val="24"/>
          <w:szCs w:val="24"/>
        </w:rPr>
      </w:pPr>
      <w:r>
        <w:rPr>
          <w:rFonts w:hAnsi="宋体"/>
          <w:sz w:val="24"/>
          <w:szCs w:val="24"/>
        </w:rPr>
      </w:r>
      <w:r/>
    </w:p>
    <w:p>
      <w:pPr>
        <w:pStyle w:val="684"/>
        <w:ind w:firstLine="5040"/>
        <w:spacing w:before="120" w:after="120" w:line="264" w:lineRule="auto"/>
        <w:rPr>
          <w:rFonts w:hAnsi="宋体"/>
          <w:sz w:val="24"/>
          <w:szCs w:val="24"/>
        </w:rPr>
      </w:pPr>
      <w:r>
        <w:rPr>
          <w:rFonts w:hint="eastAsia" w:hAnsi="宋体"/>
          <w:sz w:val="24"/>
          <w:szCs w:val="24"/>
        </w:rPr>
        <w:t xml:space="preserve">签订日期：      </w:t>
      </w:r>
      <w:r/>
    </w:p>
    <w:p>
      <w:pPr>
        <w:jc w:val="center"/>
        <w:spacing w:before="145" w:after="145" w:line="264" w:lineRule="auto"/>
        <w:rPr>
          <w:rFonts w:ascii="宋体" w:hAnsi="宋体"/>
          <w:b/>
          <w:sz w:val="30"/>
          <w:szCs w:val="21"/>
        </w:rPr>
        <w:outlineLvl w:val="0"/>
      </w:pPr>
      <w:r>
        <w:rPr>
          <w:rFonts w:ascii="宋体" w:hAnsi="宋体"/>
          <w:b/>
          <w:sz w:val="30"/>
          <w:szCs w:val="21"/>
        </w:rPr>
      </w:r>
      <w:r/>
    </w:p>
    <w:p>
      <w:pPr>
        <w:spacing w:before="145" w:after="145" w:line="264" w:lineRule="auto"/>
        <w:rPr>
          <w:rFonts w:ascii="方正小标宋简体" w:hAnsi="方正小标宋简体" w:eastAsia="方正小标宋简体" w:cs="方正小标宋简体"/>
          <w:bCs/>
          <w:sz w:val="32"/>
          <w:szCs w:val="32"/>
        </w:rPr>
        <w:outlineLvl w:val="0"/>
      </w:pPr>
      <w:r>
        <w:rPr>
          <w:rFonts w:ascii="方正小标宋简体" w:hAnsi="方正小标宋简体" w:eastAsia="方正小标宋简体" w:cs="方正小标宋简体"/>
          <w:bCs/>
          <w:sz w:val="32"/>
          <w:szCs w:val="32"/>
        </w:rPr>
      </w:r>
      <w:r/>
    </w:p>
    <w:p>
      <w:pPr>
        <w:jc w:val="center"/>
        <w:spacing w:before="145" w:after="145" w:line="264" w:lineRule="auto"/>
        <w:rPr>
          <w:rFonts w:ascii="方正小标宋简体" w:hAnsi="方正小标宋简体" w:eastAsia="方正小标宋简体" w:cs="方正小标宋简体"/>
          <w:bCs/>
          <w:sz w:val="32"/>
          <w:szCs w:val="32"/>
        </w:rPr>
        <w:outlineLvl w:val="0"/>
      </w:pPr>
      <w:r>
        <w:rPr>
          <w:rFonts w:hint="eastAsia" w:ascii="方正小标宋简体" w:hAnsi="方正小标宋简体" w:eastAsia="方正小标宋简体" w:cs="方正小标宋简体"/>
          <w:bCs/>
          <w:sz w:val="32"/>
          <w:szCs w:val="32"/>
        </w:rPr>
        <w:t xml:space="preserve">《*******合同》补充协议（合同附件）</w:t>
      </w:r>
      <w:r/>
    </w:p>
    <w:p>
      <w:pPr>
        <w:pStyle w:val="684"/>
        <w:ind w:firstLine="480"/>
        <w:jc w:val="left"/>
        <w:spacing w:before="120" w:after="120" w:line="264" w:lineRule="auto"/>
        <w:rPr>
          <w:rFonts w:hAnsi="宋体"/>
          <w:color w:val="000000"/>
          <w:sz w:val="24"/>
          <w:szCs w:val="24"/>
        </w:rPr>
      </w:pPr>
      <w:r>
        <w:rPr>
          <w:rFonts w:hint="eastAsia" w:hAnsi="宋体"/>
          <w:color w:val="000000"/>
          <w:sz w:val="24"/>
          <w:szCs w:val="24"/>
        </w:rPr>
        <w:t xml:space="preserve">招标文件及合同未约定事项，双方可友好协商签订补充协议。</w:t>
      </w:r>
      <w:r/>
    </w:p>
    <w:p>
      <w:pPr>
        <w:jc w:val="center"/>
        <w:spacing w:before="120" w:after="120" w:line="0" w:lineRule="atLeast"/>
        <w:rPr>
          <w:rFonts w:ascii="方正小标宋简体" w:hAnsi="方正小标宋简体" w:eastAsia="方正小标宋简体" w:cs="方正小标宋简体"/>
          <w:color w:val="000000"/>
          <w:sz w:val="36"/>
          <w:szCs w:val="36"/>
        </w:rPr>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50"/>
      <w:r>
        <w:rPr>
          <w:rFonts w:hint="eastAsia" w:ascii="方正小标宋简体" w:hAnsi="方正小标宋简体" w:eastAsia="方正小标宋简体" w:cs="方正小标宋简体"/>
          <w:color w:val="000000"/>
          <w:sz w:val="36"/>
          <w:szCs w:val="36"/>
        </w:rPr>
        <w:t xml:space="preserve">四章 采购需求</w:t>
      </w:r>
      <w:bookmarkEnd w:id="51"/>
      <w:r/>
      <w:bookmarkEnd w:id="52"/>
      <w:r/>
      <w:bookmarkEnd w:id="53"/>
      <w:r/>
      <w:r/>
    </w:p>
    <w:p>
      <w:pPr>
        <w:ind w:firstLine="480"/>
        <w:spacing w:line="264" w:lineRule="auto"/>
        <w:rPr>
          <w:rFonts w:ascii="黑体" w:hAnsi="黑体" w:eastAsia="黑体" w:cs="黑体"/>
          <w:color w:val="000000"/>
          <w:sz w:val="24"/>
          <w:szCs w:val="24"/>
        </w:rPr>
      </w:pPr>
      <w:r/>
      <w:bookmarkStart w:id="57" w:name="_Toc49090575"/>
      <w:r/>
      <w:bookmarkStart w:id="58" w:name="_Toc26554093"/>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380" w:lineRule="exact"/>
        <w:rPr>
          <w:rFonts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380" w:lineRule="exact"/>
        <w:rPr>
          <w:rFonts w:ascii="宋体" w:hAnsi="宋体" w:cs="宋体"/>
          <w:bCs/>
          <w:sz w:val="24"/>
          <w:szCs w:val="24"/>
        </w:rPr>
      </w:pPr>
      <w:r>
        <w:rPr>
          <w:rFonts w:hint="eastAsia" w:ascii="宋体" w:hAnsi="宋体" w:cs="宋体"/>
          <w:bCs/>
          <w:sz w:val="24"/>
          <w:szCs w:val="24"/>
        </w:rPr>
        <w:t xml:space="preserve">（一）项目背景</w:t>
      </w:r>
      <w:r/>
    </w:p>
    <w:p>
      <w:pPr>
        <w:ind w:firstLine="480"/>
        <w:spacing w:line="264" w:lineRule="auto"/>
        <w:rPr>
          <w:rFonts w:ascii="宋体" w:hAnsi="宋体"/>
          <w:sz w:val="24"/>
          <w:szCs w:val="24"/>
        </w:rPr>
      </w:pPr>
      <w:r>
        <w:rPr>
          <w:rFonts w:hint="eastAsia" w:ascii="宋体" w:hAnsi="宋体"/>
          <w:sz w:val="24"/>
          <w:szCs w:val="24"/>
        </w:rPr>
        <w:t xml:space="preserve">南京市江宁区教育技术装备中心拟采购一批学校教学设备，决定对江宁区</w:t>
      </w:r>
      <w:r>
        <w:rPr>
          <w:rFonts w:hint="eastAsia" w:ascii="宋体" w:hAnsi="宋体"/>
          <w:sz w:val="24"/>
          <w:szCs w:val="24"/>
          <w:lang w:val="en-US" w:eastAsia="zh-CN"/>
        </w:rPr>
        <w:t xml:space="preserve">实验小学</w:t>
      </w:r>
      <w:r>
        <w:rPr>
          <w:rFonts w:hint="eastAsia" w:ascii="宋体" w:hAnsi="宋体"/>
          <w:sz w:val="24"/>
          <w:szCs w:val="24"/>
        </w:rPr>
        <w:t xml:space="preserve">教学设备项目进行公开招标。供应商应负责设备的供应、安装、调试及售后。</w:t>
      </w:r>
      <w:r/>
    </w:p>
    <w:p>
      <w:pPr>
        <w:ind w:firstLine="480"/>
        <w:spacing w:line="264" w:lineRule="auto"/>
        <w:rPr>
          <w:rFonts w:ascii="宋体" w:hAnsi="宋体" w:cs="宋体"/>
          <w:sz w:val="24"/>
          <w:szCs w:val="28"/>
        </w:rPr>
      </w:pPr>
      <w:r>
        <w:rPr>
          <w:rFonts w:hint="eastAsia" w:ascii="宋体" w:hAnsi="宋体" w:cs="宋体"/>
          <w:bCs/>
          <w:sz w:val="24"/>
          <w:szCs w:val="24"/>
        </w:rPr>
        <w:t xml:space="preserve">本项目为班级多媒体设备采购，主要用于学校班级教室的教学及展示使用。包含：</w:t>
      </w:r>
      <w:r/>
    </w:p>
    <w:p>
      <w:pPr>
        <w:ind w:firstLine="480"/>
        <w:spacing w:line="264" w:lineRule="auto"/>
        <w:rPr>
          <w:rFonts w:hint="eastAsia" w:ascii="宋体" w:hAnsi="宋体" w:eastAsia="宋体" w:cs="宋体"/>
          <w:color w:val="000000"/>
          <w:sz w:val="24"/>
          <w:szCs w:val="24"/>
          <w:lang w:val="en-US" w:eastAsia="zh-CN"/>
        </w:rPr>
      </w:pP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南京市江宁实验小学</w:t>
      </w:r>
      <w:r>
        <w:rPr>
          <w:rFonts w:hint="eastAsia" w:ascii="宋体" w:hAnsi="宋体"/>
          <w:sz w:val="24"/>
          <w:szCs w:val="24"/>
          <w:lang w:eastAsia="zh-CN"/>
        </w:rPr>
        <w:t xml:space="preserve">上元大街校区</w:t>
      </w:r>
      <w:r>
        <w:rPr>
          <w:rFonts w:hint="eastAsia" w:ascii="宋体" w:hAnsi="宋体" w:cs="宋体"/>
          <w:bCs/>
          <w:sz w:val="24"/>
          <w:szCs w:val="24"/>
        </w:rPr>
        <w:t xml:space="preserve">：智能交互黑板</w:t>
      </w:r>
      <w:r>
        <w:rPr>
          <w:rFonts w:hint="eastAsia" w:ascii="宋体" w:hAnsi="宋体" w:cs="宋体"/>
          <w:bCs/>
          <w:sz w:val="24"/>
          <w:szCs w:val="24"/>
          <w:lang w:val="en-US" w:eastAsia="zh-CN"/>
        </w:rPr>
        <w:t xml:space="preserve">38</w:t>
      </w:r>
      <w:r>
        <w:rPr>
          <w:rFonts w:hint="eastAsia" w:ascii="宋体" w:hAnsi="宋体" w:cs="宋体"/>
          <w:bCs/>
          <w:sz w:val="24"/>
          <w:szCs w:val="24"/>
        </w:rPr>
        <w:t xml:space="preserve">套，数字互联侧板</w:t>
      </w:r>
      <w:r>
        <w:rPr>
          <w:rFonts w:hint="eastAsia" w:ascii="宋体" w:hAnsi="宋体" w:cs="宋体"/>
          <w:bCs/>
          <w:sz w:val="24"/>
          <w:szCs w:val="24"/>
          <w:lang w:val="en-US" w:eastAsia="zh-CN"/>
        </w:rPr>
        <w:t xml:space="preserve">38</w:t>
      </w:r>
      <w:r>
        <w:rPr>
          <w:rFonts w:hint="eastAsia" w:ascii="宋体" w:hAnsi="宋体" w:cs="宋体"/>
          <w:bCs/>
          <w:sz w:val="24"/>
          <w:szCs w:val="24"/>
        </w:rPr>
        <w:t xml:space="preserve">套，OPS</w:t>
      </w:r>
      <w:r>
        <w:rPr>
          <w:rFonts w:hint="eastAsia" w:ascii="宋体" w:hAnsi="宋体" w:cs="宋体"/>
          <w:bCs/>
          <w:sz w:val="24"/>
          <w:szCs w:val="24"/>
          <w:lang w:val="en-US" w:eastAsia="zh-CN"/>
        </w:rPr>
        <w:t xml:space="preserve">终端</w:t>
      </w:r>
      <w:r>
        <w:rPr>
          <w:rFonts w:hint="eastAsia" w:ascii="宋体" w:hAnsi="宋体" w:eastAsia="宋体" w:cs="宋体"/>
          <w:color w:val="000000"/>
          <w:sz w:val="24"/>
          <w:szCs w:val="24"/>
          <w:lang w:val="en-US" w:eastAsia="zh-CN"/>
        </w:rPr>
        <w:t xml:space="preserve">（一）38台，智能交互笔20套，集控管理平台38套，视频展台41台，智能微课系统20套，触控一体机3套，OPS终端（二）3套，智慧课堂互动软件3套，移动支架3套，教学扩声音箱38套，2.4G无线接收器38个，数字无线话筒120套，多媒体讲台20套，平面绿板10块，无线键鼠套装41套，</w:t>
      </w:r>
      <w:r>
        <w:rPr>
          <w:rFonts w:hint="eastAsia" w:ascii="宋体" w:hAnsi="宋体" w:cs="宋体"/>
          <w:color w:val="000000"/>
          <w:sz w:val="24"/>
          <w:szCs w:val="24"/>
          <w:lang w:val="en-US" w:eastAsia="zh-CN"/>
        </w:rPr>
        <w:t xml:space="preserve">旧</w:t>
      </w:r>
      <w:r>
        <w:rPr>
          <w:rFonts w:hint="eastAsia" w:ascii="宋体" w:hAnsi="宋体" w:eastAsia="宋体" w:cs="宋体"/>
          <w:color w:val="000000"/>
          <w:sz w:val="24"/>
          <w:szCs w:val="24"/>
          <w:lang w:val="en-US" w:eastAsia="zh-CN"/>
        </w:rPr>
        <w:t xml:space="preserve">设备拆除38套，多媒体线材及相关配件38套，安装调试41套。</w:t>
      </w:r>
      <w:r/>
    </w:p>
    <w:p>
      <w:pPr>
        <w:ind w:firstLine="480"/>
        <w:spacing w:line="264" w:lineRule="auto"/>
        <w:rPr>
          <w:rFonts w:ascii="宋体" w:hAnsi="宋体" w:cs="宋体"/>
          <w:bCs/>
          <w:sz w:val="24"/>
          <w:szCs w:val="24"/>
        </w:rPr>
      </w:pPr>
      <w:r>
        <w:rPr>
          <w:rFonts w:hint="eastAsia" w:ascii="宋体" w:hAnsi="宋体" w:cs="宋体"/>
          <w:bCs/>
          <w:sz w:val="24"/>
          <w:szCs w:val="24"/>
        </w:rPr>
        <w:t xml:space="preserve">（二）项目建设遵循标准</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1.遵循国家、行业及地方现行的规范和标准。</w:t>
      </w:r>
      <w:r/>
    </w:p>
    <w:p>
      <w:pPr>
        <w:ind w:firstLine="480"/>
        <w:spacing w:line="264" w:lineRule="auto"/>
        <w:rPr>
          <w:rFonts w:ascii="宋体" w:hAnsi="宋体"/>
          <w:sz w:val="24"/>
          <w:szCs w:val="24"/>
        </w:rPr>
      </w:pPr>
      <w:r>
        <w:rPr>
          <w:rFonts w:hint="eastAsia" w:ascii="宋体" w:hAnsi="宋体"/>
          <w:color w:val="000000"/>
          <w:sz w:val="24"/>
          <w:szCs w:val="24"/>
        </w:rPr>
        <w:t xml:space="preserve">2.</w:t>
      </w:r>
      <w:r>
        <w:rPr>
          <w:rFonts w:hint="eastAsia" w:ascii="宋体" w:hAnsi="宋体" w:cs="宋体"/>
          <w:bCs/>
          <w:sz w:val="24"/>
          <w:szCs w:val="24"/>
        </w:rPr>
        <w:t xml:space="preserve">固定资产须符合《市政府办公厅关于印发&lt;南京市市级行政事业单位资产配置标准&gt;、&lt;南京市市级行政事业单位资产使用年限标准&gt;（2016年修订版）的通知》、《关于印发南京市中小学通用资产配置标准的通知》、《关于印发〈江宁区区级行政事业单位资产配置标准〉、〈江宁区区级行政事业单位资产使用年限标准〉（2016年修订版）的通知》</w:t>
      </w:r>
      <w:r>
        <w:rPr>
          <w:rFonts w:hint="eastAsia" w:ascii="宋体" w:hAnsi="宋体"/>
          <w:sz w:val="24"/>
          <w:szCs w:val="24"/>
        </w:rPr>
        <w:t xml:space="preserve">。</w:t>
      </w:r>
      <w:r/>
    </w:p>
    <w:p>
      <w:pPr>
        <w:ind w:firstLine="480"/>
        <w:spacing w:line="264" w:lineRule="auto"/>
        <w:rPr>
          <w:rFonts w:ascii="宋体" w:hAnsi="宋体" w:cs="宋体"/>
          <w:bCs/>
          <w:sz w:val="24"/>
          <w:szCs w:val="24"/>
        </w:rPr>
      </w:pPr>
      <w:r>
        <w:rPr>
          <w:rFonts w:hint="eastAsia" w:ascii="黑体" w:hAnsi="黑体" w:eastAsia="黑体" w:cs="黑体"/>
          <w:color w:val="000000"/>
          <w:sz w:val="24"/>
          <w:szCs w:val="24"/>
        </w:rPr>
        <w:t xml:space="preserve">三、项目清单</w:t>
      </w:r>
      <w:r/>
    </w:p>
    <w:tbl>
      <w:tblPr>
        <w:tblStyle w:val="669"/>
        <w:tblW w:w="5216" w:type="pct"/>
        <w:tblInd w:w="-216" w:type="dxa"/>
        <w:tblLayout w:type="fixed"/>
        <w:tblCellMar>
          <w:left w:w="108" w:type="dxa"/>
          <w:top w:w="0" w:type="dxa"/>
          <w:right w:w="108" w:type="dxa"/>
          <w:bottom w:w="0" w:type="dxa"/>
        </w:tblCellMar>
        <w:tblLook w:val="04A0" w:firstRow="1" w:lastRow="0" w:firstColumn="1" w:lastColumn="0" w:noHBand="0" w:noVBand="1"/>
      </w:tblPr>
      <w:tblGrid>
        <w:gridCol w:w="659"/>
        <w:gridCol w:w="2386"/>
        <w:gridCol w:w="734"/>
        <w:gridCol w:w="748"/>
        <w:gridCol w:w="1185"/>
        <w:gridCol w:w="1216"/>
        <w:gridCol w:w="1455"/>
        <w:gridCol w:w="809"/>
        <w:gridCol w:w="1202"/>
      </w:tblGrid>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分项名称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单价上限（元）</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产品类型</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center"/>
              <w:widowControl/>
              <w:rPr>
                <w:rFonts w:ascii="宋体" w:hAnsi="宋体" w:cs="宋体"/>
                <w:color w:val="000000"/>
                <w:sz w:val="24"/>
                <w:szCs w:val="24"/>
              </w:rPr>
            </w:pPr>
            <w:r>
              <w:rPr>
                <w:rFonts w:hint="eastAsia" w:ascii="宋体" w:hAnsi="宋体" w:cs="宋体"/>
                <w:bCs/>
                <w:sz w:val="24"/>
                <w:szCs w:val="24"/>
                <w:highlight w:val="none"/>
                <w:lang w:val="en-US" w:eastAsia="zh-CN"/>
              </w:rPr>
              <w:t xml:space="preserve">中小企业划分标准</w:t>
            </w:r>
            <w:r>
              <w:rPr>
                <w:rFonts w:hint="eastAsia" w:ascii="宋体" w:hAnsi="宋体" w:eastAsia="宋体" w:cs="宋体"/>
                <w:bCs/>
                <w:sz w:val="24"/>
                <w:szCs w:val="24"/>
                <w:highlight w:val="none"/>
              </w:rPr>
              <w:t xml:space="preserve">所属</w:t>
            </w:r>
            <w:r>
              <w:rPr>
                <w:rFonts w:hint="eastAsia" w:ascii="宋体" w:hAnsi="宋体" w:eastAsia="宋体" w:cs="宋体"/>
                <w:bCs/>
                <w:sz w:val="24"/>
                <w:szCs w:val="24"/>
                <w:highlight w:val="none"/>
                <w:lang w:eastAsia="zh-CN"/>
              </w:rPr>
              <w:t xml:space="preserve">行业</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属性</w:t>
            </w:r>
            <w:r/>
          </w:p>
        </w:tc>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政府强制采购节能产品</w:t>
            </w:r>
            <w:r/>
          </w:p>
        </w:tc>
      </w:tr>
      <w:tr>
        <w:trPr>
          <w:trHeight w:val="420"/>
        </w:trPr>
        <w:tc>
          <w:tcPr>
            <w:shd w:val="clear" w:color="auto" w:fill="auto"/>
            <w:tcBorders>
              <w:top w:val="non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val="en-US" w:eastAsia="zh-CN"/>
              </w:rPr>
              <w:t xml:space="preserve">智能</w:t>
            </w:r>
            <w:r>
              <w:rPr>
                <w:rFonts w:hint="eastAsia" w:ascii="宋体" w:hAnsi="宋体" w:cs="宋体"/>
                <w:color w:val="000000"/>
                <w:sz w:val="24"/>
                <w:szCs w:val="24"/>
              </w:rPr>
              <w:t xml:space="preserve">交互黑板</w:t>
            </w:r>
            <w:r/>
          </w:p>
        </w:tc>
        <w:tc>
          <w:tcPr>
            <w:shd w:val="clear" w:color="auto" w:fill="auto"/>
            <w:tcBorders>
              <w:top w:val="non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38</w:t>
            </w:r>
            <w:r/>
          </w:p>
        </w:tc>
        <w:tc>
          <w:tcPr>
            <w:shd w:val="clear" w:color="auto" w:fill="auto"/>
            <w:tcBorders>
              <w:top w:val="non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Borders>
              <w:top w:val="non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数字互联侧板</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5800</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OPS</w:t>
            </w:r>
            <w:r>
              <w:rPr>
                <w:rFonts w:hint="eastAsia" w:ascii="宋体" w:hAnsi="宋体" w:cs="宋体"/>
                <w:color w:val="000000"/>
                <w:sz w:val="24"/>
                <w:szCs w:val="24"/>
                <w:lang w:val="en-US" w:eastAsia="zh-CN"/>
              </w:rPr>
              <w:t xml:space="preserve">终端（一）</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tabs>
                <w:tab w:val="left" w:pos="3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智能交互</w:t>
            </w:r>
            <w:r>
              <w:rPr>
                <w:rFonts w:hint="eastAsia" w:ascii="宋体" w:hAnsi="宋体" w:cs="宋体"/>
                <w:color w:val="000000"/>
                <w:sz w:val="24"/>
                <w:szCs w:val="24"/>
                <w:lang w:eastAsia="zh-CN"/>
              </w:rPr>
              <w:t xml:space="preserve">笔</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690</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center"/>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tabs>
                <w:tab w:val="left" w:pos="300" w:leader="none"/>
              </w:tabs>
              <w:rPr>
                <w:rFonts w:hint="eastAsia" w:ascii="宋体" w:hAnsi="宋体" w:cs="宋体"/>
                <w:color w:val="000000"/>
                <w:sz w:val="24"/>
                <w:szCs w:val="24"/>
                <w:lang w:eastAsia="zh-CN"/>
              </w:rPr>
            </w:pPr>
            <w:r>
              <w:rPr>
                <w:rFonts w:hint="eastAsia" w:ascii="宋体" w:hAnsi="宋体" w:cs="宋体"/>
                <w:color w:val="000000"/>
                <w:sz w:val="24"/>
                <w:szCs w:val="24"/>
              </w:rPr>
              <w:t xml:space="preserve">集控管理平台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rPr>
                <w:rFonts w:hint="default" w:ascii="宋体" w:hAnsi="宋体" w:eastAsia="宋体" w:cs="宋体"/>
                <w:color w:val="000000"/>
                <w:sz w:val="24"/>
                <w:szCs w:val="24"/>
                <w:lang w:val="en-US" w:eastAsia="zh-CN" w:bidi="ar-SA"/>
              </w:rPr>
            </w:pPr>
            <w:r>
              <w:rPr>
                <w:rFonts w:hint="eastAsia" w:ascii="宋体" w:hAnsi="宋体" w:cs="宋体"/>
                <w:color w:val="000000"/>
                <w:sz w:val="24"/>
                <w:szCs w:val="24"/>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视频展台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智能微课系统</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3390</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hint="eastAsia" w:ascii="宋体" w:hAnsi="宋体" w:cs="宋体"/>
                <w:color w:val="000000"/>
                <w:sz w:val="24"/>
                <w:szCs w:val="24"/>
                <w:lang w:val="en-US" w:eastAsia="zh-CN"/>
              </w:rPr>
            </w:pPr>
            <w:r>
              <w:rPr>
                <w:rFonts w:hint="eastAsia" w:ascii="宋体" w:hAnsi="宋体" w:eastAsia="宋体" w:cs="宋体"/>
                <w:color w:val="000000"/>
                <w:sz w:val="24"/>
                <w:szCs w:val="24"/>
                <w:lang w:val="en-US" w:eastAsia="zh-CN"/>
              </w:rPr>
              <w:t xml:space="preserve">触控一体机</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center"/>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是</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hint="eastAsia" w:ascii="宋体" w:hAnsi="宋体" w:cs="宋体"/>
                <w:color w:val="000000"/>
                <w:sz w:val="24"/>
                <w:szCs w:val="24"/>
                <w:lang w:val="en-US" w:eastAsia="zh-CN"/>
              </w:rPr>
            </w:pPr>
            <w:r>
              <w:rPr>
                <w:rFonts w:hint="eastAsia" w:ascii="宋体" w:hAnsi="宋体" w:cs="宋体"/>
                <w:color w:val="000000"/>
                <w:sz w:val="24"/>
                <w:szCs w:val="24"/>
              </w:rPr>
              <w:t xml:space="preserve">OPS</w:t>
            </w:r>
            <w:r>
              <w:rPr>
                <w:rFonts w:hint="eastAsia" w:ascii="宋体" w:hAnsi="宋体" w:cs="宋体"/>
                <w:color w:val="000000"/>
                <w:sz w:val="24"/>
                <w:szCs w:val="24"/>
                <w:lang w:val="en-US" w:eastAsia="zh-CN"/>
              </w:rPr>
              <w:t xml:space="preserve">终端（二）</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center"/>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智慧课堂互动软件</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移动支架</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center"/>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教学扩声</w:t>
            </w:r>
            <w:r>
              <w:rPr>
                <w:rFonts w:hint="eastAsia" w:ascii="宋体" w:hAnsi="宋体" w:cs="宋体"/>
                <w:color w:val="000000"/>
                <w:sz w:val="24"/>
                <w:szCs w:val="24"/>
                <w:lang w:val="en-US" w:eastAsia="zh-CN"/>
              </w:rPr>
              <w:t xml:space="preserve">音箱</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1230</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tabs>
                <w:tab w:val="left" w:pos="43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2.4G无线接收器</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default" w:ascii="宋体" w:hAnsi="宋体" w:cs="宋体"/>
                <w:sz w:val="24"/>
                <w:szCs w:val="24"/>
                <w:lang w:val="en-US" w:eastAsia="zh-CN"/>
              </w:rPr>
            </w:pPr>
            <w:r>
              <w:rPr>
                <w:rFonts w:hint="eastAsia" w:ascii="宋体" w:hAnsi="宋体" w:cs="宋体"/>
                <w:sz w:val="24"/>
                <w:szCs w:val="24"/>
                <w:lang w:val="en-US" w:eastAsia="zh-CN"/>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center"/>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val="en-US" w:eastAsia="zh-CN"/>
              </w:rPr>
              <w:t xml:space="preserve">数字</w:t>
            </w:r>
            <w:r>
              <w:rPr>
                <w:rFonts w:hint="eastAsia" w:ascii="宋体" w:hAnsi="宋体" w:cs="宋体"/>
                <w:color w:val="000000"/>
                <w:sz w:val="24"/>
                <w:szCs w:val="24"/>
              </w:rPr>
              <w:t xml:space="preserve">无线话筒</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default" w:ascii="宋体" w:hAnsi="宋体" w:cs="宋体"/>
                <w:color w:val="000000"/>
                <w:sz w:val="24"/>
                <w:szCs w:val="24"/>
                <w:lang w:val="en-US"/>
              </w:rPr>
            </w:pPr>
            <w:r>
              <w:rPr>
                <w:rFonts w:hint="eastAsia" w:ascii="宋体" w:hAnsi="宋体" w:cs="宋体"/>
                <w:color w:val="000000"/>
                <w:sz w:val="24"/>
                <w:szCs w:val="24"/>
                <w:lang w:val="en-US" w:eastAsia="zh-CN"/>
              </w:rPr>
              <w:t xml:space="preserve">485</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rPr>
              <w:t xml:space="preserve">多媒体讲台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default"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rPr>
              <w:t xml:space="preserve">30</w:t>
            </w:r>
            <w:r>
              <w:rPr>
                <w:rFonts w:hint="eastAsia" w:ascii="宋体" w:hAnsi="宋体" w:cs="宋体"/>
                <w:color w:val="000000"/>
                <w:sz w:val="24"/>
                <w:szCs w:val="24"/>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center"/>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平面绿板</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auto" w:sz="4" w:space="0"/>
              <w:left w:val="single" w:color="000000" w:sz="4" w:space="0"/>
              <w:bottom w:val="single" w:color="000000" w:sz="4" w:space="0"/>
              <w:right w:val="single" w:color="000000" w:sz="4" w:space="0"/>
            </w:tcBorders>
            <w:tcW w:w="699"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无线键鼠套装</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旧</w:t>
            </w:r>
            <w:r>
              <w:rPr>
                <w:rFonts w:hint="eastAsia" w:ascii="宋体" w:hAnsi="宋体" w:cs="宋体"/>
                <w:color w:val="000000"/>
                <w:sz w:val="24"/>
                <w:szCs w:val="24"/>
              </w:rPr>
              <w:t xml:space="preserve">设备拆除</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多媒体线材及相关配件</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安装调试</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bl>
    <w:p>
      <w:pPr>
        <w:spacing w:line="264" w:lineRule="auto"/>
        <w:rPr>
          <w:rFonts w:ascii="黑体" w:hAnsi="黑体" w:eastAsia="黑体" w:cs="黑体"/>
          <w:color w:val="000000"/>
          <w:sz w:val="24"/>
          <w:szCs w:val="24"/>
        </w:rPr>
      </w:pPr>
      <w:r>
        <w:rPr>
          <w:rFonts w:ascii="黑体" w:hAnsi="黑体" w:eastAsia="黑体" w:cs="黑体"/>
          <w:color w:val="000000"/>
          <w:sz w:val="24"/>
          <w:szCs w:val="24"/>
        </w:rPr>
      </w:r>
      <w:r/>
    </w:p>
    <w:p>
      <w:pPr>
        <w:spacing w:line="264" w:lineRule="auto"/>
        <w:rPr>
          <w:rFonts w:ascii="宋体" w:hAnsi="宋体" w:eastAsia="黑体" w:cs="宋体"/>
          <w:b/>
          <w:color w:val="000000"/>
          <w:sz w:val="24"/>
          <w:szCs w:val="24"/>
        </w:rPr>
      </w:pPr>
      <w:r>
        <w:rPr>
          <w:rFonts w:hint="eastAsia" w:ascii="黑体" w:hAnsi="黑体" w:eastAsia="黑体" w:cs="黑体"/>
          <w:color w:val="000000"/>
          <w:sz w:val="24"/>
          <w:szCs w:val="24"/>
        </w:rPr>
        <w:t xml:space="preserve">四、拟采购标的需要满足的技术、商务要求</w:t>
      </w:r>
      <w:r/>
    </w:p>
    <w:p>
      <w:pPr>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（一）技术要求</w:t>
      </w:r>
      <w:r/>
    </w:p>
    <w:p>
      <w:pPr>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1.产品技术指标</w:t>
      </w:r>
      <w:r/>
    </w:p>
    <w:tbl>
      <w:tblPr>
        <w:tblStyle w:val="669"/>
        <w:tblW w:w="5215" w:type="pct"/>
        <w:tblInd w:w="-231" w:type="dxa"/>
        <w:tblLayout w:type="autofit"/>
        <w:tblCellMar>
          <w:left w:w="108" w:type="dxa"/>
          <w:top w:w="0" w:type="dxa"/>
          <w:right w:w="108" w:type="dxa"/>
          <w:bottom w:w="0" w:type="dxa"/>
        </w:tblCellMar>
        <w:tblLook w:val="04A0" w:firstRow="1" w:lastRow="0" w:firstColumn="1" w:lastColumn="0" w:noHBand="0" w:noVBand="1"/>
      </w:tblPr>
      <w:tblGrid>
        <w:gridCol w:w="827"/>
        <w:gridCol w:w="1769"/>
        <w:gridCol w:w="7794"/>
      </w:tblGrid>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3750" w:type="pct"/>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功能、性能、配置要求不低于以下要求</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智能交互黑板</w:t>
            </w:r>
            <w:r/>
          </w:p>
        </w:tc>
        <w:tc>
          <w:tcPr>
            <w:shd w:val="clear" w:color="auto" w:fill="auto"/>
            <w:tcBorders>
              <w:top w:val="single" w:color="000000" w:sz="4" w:space="0"/>
              <w:left w:val="single" w:color="000000" w:sz="4" w:space="0"/>
              <w:bottom w:val="single" w:color="000000" w:sz="4" w:space="0"/>
              <w:right w:val="single" w:color="000000" w:sz="4" w:space="0"/>
            </w:tcBorders>
            <w:tcW w:w="3750" w:type="pct"/>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1.智能交互黑板显示尺寸≥86英寸，分辨率：≥3840*2160，支持≥40点触控及≥40点书写划线，智能交互黑板具备屏体温度实时监控、高温预警及断电保护等功能，表面钢化玻璃硬度≥莫氏7级</w:t>
            </w:r>
            <w:r>
              <w:rPr>
                <w:rFonts w:hint="eastAsia" w:ascii="宋体" w:hAnsi="宋体" w:cs="宋体"/>
                <w:color w:val="000000"/>
                <w:sz w:val="24"/>
                <w:szCs w:val="24"/>
                <w:lang w:eastAsia="zh-CN"/>
              </w:rPr>
              <w:t xml:space="preserve">。</w:t>
            </w:r>
            <w:r/>
          </w:p>
          <w:p>
            <w:pPr>
              <w:jc w:val="left"/>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2.接口至少具有1路HDMI接口（非转接），2路USB3.0接口，1路Type-C接口（具备数据传输、充电等功能）；后置非转接 HDMI输入≥2路，HDMI输出≥1路</w:t>
            </w:r>
            <w:r>
              <w:rPr>
                <w:rFonts w:hint="eastAsia" w:ascii="宋体" w:hAnsi="宋体" w:cs="宋体"/>
                <w:color w:val="000000"/>
                <w:sz w:val="24"/>
                <w:szCs w:val="24"/>
                <w:lang w:eastAsia="zh-CN"/>
              </w:rPr>
              <w:t xml:space="preserve">。</w:t>
            </w:r>
            <w:r/>
          </w:p>
          <w:p>
            <w:pPr>
              <w:jc w:val="left"/>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3.物理按键具有中文标识，可实现音量加减、窗口关闭、触控开关等功能，且按键均支持功能复用，具备电脑还原物理按键，具有通屏笔槽结构，笔槽具有漏灰孔设计</w:t>
            </w:r>
            <w:r>
              <w:rPr>
                <w:rFonts w:hint="eastAsia" w:ascii="宋体" w:hAnsi="宋体" w:cs="宋体"/>
                <w:color w:val="000000"/>
                <w:sz w:val="24"/>
                <w:szCs w:val="24"/>
                <w:lang w:eastAsia="zh-CN"/>
              </w:rPr>
              <w:t xml:space="preserve">。</w:t>
            </w:r>
            <w:r/>
          </w:p>
          <w:p>
            <w:pPr>
              <w:jc w:val="left"/>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4.智能交互黑板采用≥12核驱动芯片，≥8核CPU、≥4核GPU；内存≥4G，存储≥32G，整机内置高清摄像头，单颗摄像头有效像素≥</w:t>
            </w:r>
            <w:r>
              <w:rPr>
                <w:rFonts w:hint="eastAsia" w:ascii="宋体" w:hAnsi="宋体" w:cs="宋体"/>
                <w:color w:val="000000"/>
                <w:sz w:val="24"/>
                <w:szCs w:val="24"/>
                <w:lang w:val="en-US" w:eastAsia="zh-CN"/>
              </w:rPr>
              <w:t xml:space="preserve">4800</w:t>
            </w:r>
            <w:r>
              <w:rPr>
                <w:rFonts w:hint="eastAsia" w:ascii="宋体" w:hAnsi="宋体" w:cs="宋体"/>
                <w:color w:val="000000"/>
                <w:sz w:val="24"/>
                <w:szCs w:val="24"/>
              </w:rPr>
              <w:t xml:space="preserve">W，智能交互黑板内置</w:t>
            </w:r>
            <w:r>
              <w:rPr>
                <w:rFonts w:hint="eastAsia" w:ascii="宋体" w:hAnsi="宋体" w:cs="宋体"/>
                <w:color w:val="000000"/>
                <w:sz w:val="24"/>
                <w:szCs w:val="24"/>
                <w:lang w:val="en-US" w:eastAsia="zh-CN"/>
              </w:rPr>
              <w:t xml:space="preserve">不少于</w:t>
            </w:r>
            <w:r>
              <w:rPr>
                <w:rFonts w:hint="eastAsia" w:ascii="宋体" w:hAnsi="宋体" w:cs="宋体"/>
                <w:color w:val="000000"/>
                <w:sz w:val="24"/>
                <w:szCs w:val="24"/>
              </w:rPr>
              <w:t xml:space="preserve">8阵列麦克风，拾音角度≥180°</w:t>
            </w:r>
            <w:r>
              <w:rPr>
                <w:rFonts w:hint="eastAsia" w:ascii="宋体" w:hAnsi="宋体" w:cs="宋体"/>
                <w:color w:val="000000"/>
                <w:sz w:val="24"/>
                <w:szCs w:val="24"/>
                <w:lang w:eastAsia="zh-CN"/>
              </w:rPr>
              <w:t xml:space="preserve">。</w:t>
            </w:r>
            <w:r>
              <w:rPr>
                <w:rFonts w:hint="eastAsia" w:ascii="宋体" w:hAnsi="宋体" w:cs="宋体"/>
                <w:color w:val="000000"/>
                <w:sz w:val="24"/>
                <w:szCs w:val="24"/>
              </w:rPr>
              <w:br/>
            </w:r>
            <w:r>
              <w:rPr>
                <w:rFonts w:hint="eastAsia" w:ascii="宋体" w:hAnsi="宋体" w:cs="宋体"/>
                <w:color w:val="000000"/>
                <w:sz w:val="24"/>
                <w:szCs w:val="24"/>
              </w:rPr>
              <w:t xml:space="preserve">5.不少于6个发声单元，最大功率≥80W，扬声器在100%音量下，1米处声压级≥90dB，10米处声压级≥80dB；最低谐振频率不高于100Hz</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6.智能交互黑板具备无线独立模块，支持单独拆卸。黑板内置Wi-Fi6无线网卡，支持2.4G、5G双频。内置系统支持自定义AP无线热点名称和密码，满足IEEE802.11a\b\g\n\ac\ax wave2协议标准，实现无线信号的中继和桥接</w:t>
            </w:r>
            <w:r>
              <w:rPr>
                <w:rFonts w:hint="eastAsia" w:ascii="宋体" w:hAnsi="宋体" w:cs="宋体"/>
                <w:color w:val="000000"/>
                <w:sz w:val="24"/>
                <w:szCs w:val="24"/>
                <w:lang w:eastAsia="zh-CN"/>
              </w:rPr>
              <w:t xml:space="preserve">。</w:t>
            </w:r>
            <w:r/>
          </w:p>
          <w:p>
            <w:pPr>
              <w:jc w:val="left"/>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7.智能交互黑板具有悬浮菜单，可设置多指快速移动悬浮菜单至按压位置，悬浮菜单可进行自定义分组，可添加互动软件等≥30个应用</w:t>
            </w:r>
            <w:r>
              <w:rPr>
                <w:rFonts w:hint="eastAsia" w:ascii="宋体" w:hAnsi="宋体" w:cs="宋体"/>
                <w:color w:val="000000"/>
                <w:sz w:val="24"/>
                <w:szCs w:val="24"/>
                <w:lang w:eastAsia="zh-CN"/>
              </w:rPr>
              <w:t xml:space="preserve">。</w:t>
            </w:r>
            <w:r/>
          </w:p>
          <w:p>
            <w:pPr>
              <w:jc w:val="left"/>
              <w:widowControl/>
              <w:rPr>
                <w:rFonts w:hint="eastAsia" w:ascii="宋体" w:hAnsi="宋体" w:cs="宋体"/>
                <w:color w:val="000000"/>
                <w:sz w:val="24"/>
                <w:szCs w:val="24"/>
                <w:lang w:eastAsia="zh-CN"/>
              </w:rPr>
            </w:pPr>
            <w:r>
              <w:rPr>
                <w:rFonts w:hint="eastAsia" w:ascii="宋体" w:hAnsi="宋体" w:cs="宋体"/>
                <w:color w:val="000000"/>
                <w:sz w:val="24"/>
                <w:szCs w:val="24"/>
              </w:rPr>
              <w:t xml:space="preserve">8.整机</w:t>
            </w:r>
            <w:r>
              <w:rPr>
                <w:rFonts w:hint="default" w:ascii="宋体" w:hAnsi="宋体" w:cs="宋体"/>
                <w:color w:val="000000"/>
                <w:sz w:val="24"/>
                <w:szCs w:val="24"/>
              </w:rPr>
              <w:t xml:space="preserve">支持通过</w:t>
            </w:r>
            <w:r>
              <w:rPr>
                <w:rFonts w:hint="eastAsia" w:ascii="宋体" w:hAnsi="宋体" w:cs="宋体"/>
                <w:color w:val="000000"/>
                <w:sz w:val="24"/>
                <w:szCs w:val="24"/>
              </w:rPr>
              <w:t xml:space="preserve">内置自习工具，支持教室环境音量实时监测；通过整机麦克风采集学生音量，当分贝值大于阈值时，自动触发屏幕弹窗警示与语音播报提醒</w:t>
            </w:r>
            <w:r>
              <w:rPr>
                <w:rFonts w:hint="eastAsia" w:ascii="宋体" w:hAnsi="宋体" w:cs="宋体"/>
                <w:color w:val="000000"/>
                <w:sz w:val="24"/>
                <w:szCs w:val="24"/>
                <w:lang w:eastAsia="zh-CN"/>
              </w:rPr>
              <w:t xml:space="preserve">。</w:t>
            </w:r>
            <w:r>
              <w:rPr>
                <w:rFonts w:hint="eastAsia" w:ascii="宋体" w:hAnsi="宋体" w:cs="宋体"/>
                <w:color w:val="000000"/>
                <w:sz w:val="24"/>
                <w:szCs w:val="24"/>
              </w:rPr>
              <w:br/>
            </w:r>
            <w:r>
              <w:rPr>
                <w:rFonts w:hint="eastAsia" w:ascii="宋体" w:hAnsi="宋体" w:cs="宋体"/>
                <w:color w:val="000000"/>
                <w:sz w:val="24"/>
                <w:szCs w:val="24"/>
              </w:rPr>
              <w:t xml:space="preserve">9.老师个人账号无需完成特定任务，即可获取不少于200GB云端存储空间，可扩展至3TB云存储空间</w:t>
            </w:r>
            <w:r>
              <w:rPr>
                <w:rFonts w:hint="eastAsia" w:ascii="宋体" w:hAnsi="宋体" w:cs="宋体"/>
                <w:color w:val="000000"/>
                <w:sz w:val="24"/>
                <w:szCs w:val="24"/>
                <w:lang w:eastAsia="zh-CN"/>
              </w:rPr>
              <w:t xml:space="preserve">。</w:t>
            </w:r>
            <w:r/>
          </w:p>
          <w:p>
            <w:pPr>
              <w:jc w:val="left"/>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10.智能交互黑板内置软件：可添加常用教学互动小组件，包括百里挑一、击鼓传花、自动点名等；班级内成员可通过移动端进行面容录入，用于课堂互动与智能云考勤使用</w:t>
            </w:r>
            <w:r>
              <w:rPr>
                <w:rFonts w:hint="eastAsia" w:ascii="宋体" w:hAnsi="宋体" w:cs="宋体"/>
                <w:color w:val="000000"/>
                <w:sz w:val="24"/>
                <w:szCs w:val="24"/>
                <w:lang w:eastAsia="zh-CN"/>
              </w:rPr>
              <w:t xml:space="preserve">。</w:t>
            </w:r>
            <w:r/>
          </w:p>
          <w:p>
            <w:pPr>
              <w:jc w:val="left"/>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支持自定义添加/移除本机应用；包括展台教学、投屏、课堂评价、录制课程、看电视、开启直播、专递课堂、白板、网页、音视频媒体播放器，实现授课场景教学应用的便捷调用；并支持点击展示已打开的全部应用，实现一键应用切换。</w:t>
            </w:r>
            <w:r/>
          </w:p>
          <w:p>
            <w:pPr>
              <w:jc w:val="left"/>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支持打开本机文件、U盘文件等本地文件；不需导入，可直接打开本地视频、音频、图片、离线教学课件、PPT&amp;PPTX、PDF文件、DOC&amp;DOCX文件及swf文件；支持不少于20个文件窗口同屏播放显示，满足多素材授课需求。支持批注的文件类型包含PPT&amp;PPTX、图片、PDF</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DOCX</w:t>
            </w:r>
            <w:r>
              <w:rPr>
                <w:rFonts w:hint="eastAsia" w:ascii="宋体" w:hAnsi="宋体" w:cs="宋体"/>
                <w:color w:val="000000"/>
                <w:sz w:val="24"/>
                <w:szCs w:val="24"/>
                <w:lang w:eastAsia="zh-CN"/>
              </w:rPr>
              <w:t xml:space="preserve">。</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数字互联侧板</w:t>
            </w:r>
            <w:r/>
          </w:p>
        </w:tc>
        <w:tc>
          <w:tcPr>
            <w:shd w:val="clear" w:color="auto" w:fill="auto"/>
            <w:tcBorders>
              <w:top w:val="single" w:color="000000" w:sz="4" w:space="0"/>
              <w:left w:val="single" w:color="000000" w:sz="4" w:space="0"/>
              <w:bottom w:val="single" w:color="000000" w:sz="4" w:space="0"/>
              <w:right w:val="single" w:color="000000" w:sz="4" w:space="0"/>
            </w:tcBorders>
            <w:tcW w:w="3750" w:type="pct"/>
            <w:vAlign w:val="center"/>
            <w:textDirection w:val="lrTb"/>
            <w:noWrap w:val="false"/>
          </w:tcPr>
          <w:p>
            <w:pPr>
              <w:numPr>
                <w:ilvl w:val="0"/>
                <w:numId w:val="5"/>
              </w:numPr>
              <w:jc w:val="left"/>
              <w:spacing w:line="240" w:lineRule="auto"/>
              <w:widowControl/>
              <w:rPr>
                <w:rFonts w:hint="eastAsia" w:ascii="宋体" w:hAnsi="宋体" w:cs="宋体"/>
                <w:color w:val="000000"/>
                <w:sz w:val="24"/>
                <w:szCs w:val="24"/>
              </w:rPr>
            </w:pPr>
            <w:r>
              <w:rPr>
                <w:rFonts w:hint="eastAsia" w:ascii="宋体" w:hAnsi="宋体" w:cs="宋体"/>
                <w:color w:val="000000"/>
                <w:sz w:val="24"/>
                <w:szCs w:val="24"/>
              </w:rPr>
              <w:t xml:space="preserve">双侧侧板板面莫氏硬度不低于9H。</w:t>
            </w:r>
            <w:r/>
          </w:p>
          <w:p>
            <w:pPr>
              <w:numPr>
                <w:ilvl w:val="0"/>
                <w:numId w:val="5"/>
              </w:numPr>
              <w:jc w:val="left"/>
              <w:spacing w:line="240" w:lineRule="auto"/>
              <w:widowControl/>
              <w:rPr>
                <w:rFonts w:hint="eastAsia" w:ascii="宋体" w:hAnsi="宋体" w:cs="宋体"/>
                <w:color w:val="000000"/>
                <w:sz w:val="24"/>
                <w:szCs w:val="24"/>
              </w:rPr>
            </w:pPr>
            <w:r>
              <w:rPr>
                <w:rFonts w:hint="eastAsia" w:ascii="宋体" w:hAnsi="宋体" w:cs="宋体"/>
                <w:color w:val="000000"/>
                <w:sz w:val="24"/>
                <w:szCs w:val="24"/>
              </w:rPr>
              <w:t xml:space="preserve">含左、右双侧板，单侧板尺寸≥1100mm，双侧侧板与智交互黑板三拼接组装成平面一体后总长度≥4200m；</w:t>
            </w:r>
            <w:r/>
          </w:p>
          <w:p>
            <w:pPr>
              <w:jc w:val="left"/>
              <w:spacing w:line="240" w:lineRule="auto"/>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.双侧侧板支持磁性材质教具吸附。</w:t>
            </w:r>
            <w:r/>
          </w:p>
          <w:p>
            <w:pPr>
              <w:jc w:val="left"/>
              <w:spacing w:line="240" w:lineRule="auto"/>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.双侧侧板背板采用镀锌钢板材质。</w:t>
            </w:r>
            <w:r/>
          </w:p>
          <w:p>
            <w:pPr>
              <w:jc w:val="left"/>
              <w:spacing w:line="240" w:lineRule="auto"/>
              <w:widowControl/>
              <w:rPr>
                <w:rFonts w:ascii="宋体" w:hAnsi="宋体" w:cs="宋体"/>
                <w:color w:val="000000"/>
                <w:sz w:val="24"/>
                <w:szCs w:val="24"/>
              </w:rPr>
            </w:pP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.侧板支持板书记忆功能，侧板支持各类书写笔，可将侧板上的笔迹实时同步至黑板显示区域，并可保存至本地或进行二维码分享。</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rPr>
              <w:t xml:space="preserve">OPS</w:t>
            </w:r>
            <w:r>
              <w:rPr>
                <w:rFonts w:hint="eastAsia" w:ascii="宋体" w:hAnsi="宋体" w:cs="宋体"/>
                <w:color w:val="000000"/>
                <w:sz w:val="24"/>
                <w:szCs w:val="24"/>
                <w:lang w:val="en-US" w:eastAsia="zh-CN"/>
              </w:rPr>
              <w:t xml:space="preserve">终端（一）</w:t>
            </w:r>
            <w:r/>
          </w:p>
        </w:tc>
        <w:tc>
          <w:tcPr>
            <w:shd w:val="clear" w:color="auto" w:fill="auto"/>
            <w:tcBorders>
              <w:top w:val="single" w:color="000000" w:sz="4" w:space="0"/>
              <w:left w:val="single" w:color="000000" w:sz="4" w:space="0"/>
              <w:bottom w:val="single" w:color="000000" w:sz="4" w:space="0"/>
              <w:right w:val="single" w:color="000000" w:sz="4" w:space="0"/>
            </w:tcBorders>
            <w:tcW w:w="3750" w:type="pct"/>
            <w:vAlign w:val="center"/>
            <w:textDirection w:val="lrTb"/>
            <w:noWrap w:val="false"/>
          </w:tcPr>
          <w:p>
            <w:pPr>
              <w:jc w:val="left"/>
              <w:widowControl/>
              <w:rPr>
                <w:rFonts w:hint="eastAsia" w:ascii="宋体" w:hAnsi="宋体" w:cs="宋体"/>
                <w:b/>
                <w:bCs/>
                <w:color w:val="000000"/>
                <w:sz w:val="24"/>
                <w:szCs w:val="24"/>
              </w:rPr>
            </w:pPr>
            <w:r>
              <w:rPr>
                <w:rFonts w:hint="eastAsia" w:ascii="宋体" w:hAnsi="宋体" w:cs="宋体"/>
                <w:b/>
                <w:bCs/>
                <w:color w:val="000000"/>
                <w:sz w:val="24"/>
                <w:szCs w:val="24"/>
              </w:rPr>
              <w:t xml:space="preserve">★1</w:t>
            </w:r>
            <w:r>
              <w:rPr>
                <w:rFonts w:hint="eastAsia" w:ascii="宋体" w:hAnsi="宋体" w:cs="宋体"/>
                <w:b/>
                <w:bCs/>
                <w:color w:val="000000"/>
                <w:sz w:val="24"/>
                <w:szCs w:val="24"/>
                <w:lang w:val="en-US" w:eastAsia="zh-CN"/>
              </w:rPr>
              <w:t xml:space="preserve">.CPU</w:t>
            </w:r>
            <w:r>
              <w:rPr>
                <w:rFonts w:hint="eastAsia" w:ascii="宋体" w:hAnsi="宋体" w:cs="宋体"/>
                <w:b/>
                <w:bCs/>
                <w:color w:val="000000"/>
                <w:sz w:val="24"/>
                <w:szCs w:val="24"/>
              </w:rPr>
              <w:t xml:space="preserve">主频</w:t>
            </w:r>
            <w:r>
              <w:rPr>
                <w:rFonts w:hint="eastAsia" w:ascii="宋体" w:hAnsi="宋体" w:cs="宋体"/>
                <w:color w:val="000000"/>
                <w:sz w:val="24"/>
                <w:szCs w:val="24"/>
              </w:rPr>
              <w:t xml:space="preserve">≥</w:t>
            </w:r>
            <w:r>
              <w:rPr>
                <w:rFonts w:hint="eastAsia" w:ascii="宋体" w:hAnsi="宋体" w:cs="宋体"/>
                <w:b/>
                <w:bCs/>
                <w:color w:val="000000"/>
                <w:sz w:val="24"/>
                <w:szCs w:val="24"/>
              </w:rPr>
              <w:t xml:space="preserve">2.0GHz，睿频</w:t>
            </w:r>
            <w:r>
              <w:rPr>
                <w:rFonts w:hint="eastAsia" w:ascii="宋体" w:hAnsi="宋体" w:cs="宋体"/>
                <w:color w:val="000000"/>
                <w:sz w:val="24"/>
                <w:szCs w:val="24"/>
              </w:rPr>
              <w:t xml:space="preserve">≥</w:t>
            </w:r>
            <w:r>
              <w:rPr>
                <w:rFonts w:hint="eastAsia" w:ascii="宋体" w:hAnsi="宋体" w:cs="宋体"/>
                <w:b/>
                <w:bCs/>
                <w:color w:val="000000"/>
                <w:sz w:val="24"/>
                <w:szCs w:val="24"/>
              </w:rPr>
              <w:t xml:space="preserve">4.4GHz，8核心12线程，内存不低于16GB DDR4；硬盘不低于500GB固态硬盘。（提供相关证明材料上传至系统，未提供作无效投标处理）</w:t>
            </w:r>
            <w:r/>
          </w:p>
          <w:p>
            <w:pPr>
              <w:jc w:val="both"/>
              <w:widowControl/>
              <w:rPr>
                <w:rFonts w:hint="eastAsia" w:ascii="宋体" w:hAnsi="宋体" w:eastAsia="宋体" w:cs="宋体"/>
                <w:b w:val="0"/>
                <w:bCs w:val="0"/>
                <w:color w:val="000000"/>
                <w:sz w:val="24"/>
                <w:szCs w:val="24"/>
                <w:lang w:eastAsia="zh-CN"/>
              </w:rPr>
            </w:pPr>
            <w:r>
              <w:rPr>
                <w:rFonts w:hint="eastAsia" w:ascii="宋体" w:hAnsi="宋体" w:cs="宋体"/>
                <w:b w:val="0"/>
                <w:bCs w:val="0"/>
                <w:color w:val="000000"/>
                <w:sz w:val="24"/>
                <w:szCs w:val="24"/>
              </w:rPr>
              <w:t xml:space="preserve">2</w:t>
            </w:r>
            <w:r>
              <w:rPr>
                <w:rFonts w:hint="eastAsia" w:ascii="宋体" w:hAnsi="宋体" w:cs="宋体"/>
                <w:b w:val="0"/>
                <w:bCs w:val="0"/>
                <w:color w:val="000000"/>
                <w:sz w:val="24"/>
                <w:szCs w:val="24"/>
                <w:lang w:val="en-US" w:eastAsia="zh-CN"/>
              </w:rPr>
              <w:t xml:space="preserve">.</w:t>
            </w:r>
            <w:r>
              <w:rPr>
                <w:rFonts w:hint="eastAsia" w:ascii="宋体" w:hAnsi="宋体" w:cs="宋体"/>
                <w:b w:val="0"/>
                <w:bCs w:val="0"/>
                <w:color w:val="000000"/>
                <w:sz w:val="24"/>
                <w:szCs w:val="24"/>
              </w:rPr>
              <w:t xml:space="preserve">OPS具备独立复位按键；采用通用标准接口，即插即用，按压式卡扣设计，易于维护</w:t>
            </w:r>
            <w:r>
              <w:rPr>
                <w:rFonts w:hint="eastAsia" w:ascii="宋体" w:hAnsi="宋体" w:cs="宋体"/>
                <w:b w:val="0"/>
                <w:bCs w:val="0"/>
                <w:color w:val="000000"/>
                <w:sz w:val="24"/>
                <w:szCs w:val="24"/>
                <w:lang w:eastAsia="zh-CN"/>
              </w:rPr>
              <w:t xml:space="preserve">。</w:t>
            </w:r>
            <w:r/>
          </w:p>
          <w:p>
            <w:pPr>
              <w:jc w:val="both"/>
              <w:widowControl/>
              <w:rPr>
                <w:rFonts w:ascii="宋体" w:hAnsi="宋体" w:cs="宋体"/>
                <w:color w:val="000000"/>
                <w:sz w:val="24"/>
                <w:szCs w:val="24"/>
              </w:rPr>
            </w:pPr>
            <w:r>
              <w:rPr>
                <w:rFonts w:hint="eastAsia" w:ascii="宋体" w:hAnsi="宋体" w:cs="宋体"/>
                <w:b w:val="0"/>
                <w:bCs w:val="0"/>
                <w:color w:val="000000"/>
                <w:sz w:val="24"/>
                <w:szCs w:val="24"/>
              </w:rPr>
              <w:t xml:space="preserve">3</w:t>
            </w:r>
            <w:r>
              <w:rPr>
                <w:rFonts w:hint="eastAsia" w:ascii="宋体" w:hAnsi="宋体" w:cs="宋体"/>
                <w:b w:val="0"/>
                <w:bCs w:val="0"/>
                <w:color w:val="000000"/>
                <w:sz w:val="24"/>
                <w:szCs w:val="24"/>
                <w:lang w:val="en-US" w:eastAsia="zh-CN"/>
              </w:rPr>
              <w:t xml:space="preserve">.</w:t>
            </w:r>
            <w:r>
              <w:rPr>
                <w:rFonts w:hint="eastAsia" w:ascii="宋体" w:hAnsi="宋体" w:cs="宋体"/>
                <w:b w:val="0"/>
                <w:bCs w:val="0"/>
                <w:color w:val="000000"/>
                <w:sz w:val="24"/>
                <w:szCs w:val="24"/>
              </w:rPr>
              <w:t xml:space="preserve">接口：整机非外扩展具备</w:t>
            </w:r>
            <w:r>
              <w:rPr>
                <w:rFonts w:hint="eastAsia" w:ascii="宋体" w:hAnsi="宋体" w:cs="宋体"/>
                <w:color w:val="000000"/>
                <w:sz w:val="24"/>
                <w:szCs w:val="24"/>
              </w:rPr>
              <w:t xml:space="preserve">≥</w:t>
            </w:r>
            <w:r>
              <w:rPr>
                <w:rFonts w:hint="eastAsia" w:ascii="宋体" w:hAnsi="宋体" w:cs="宋体"/>
                <w:b w:val="0"/>
                <w:bCs w:val="0"/>
                <w:color w:val="000000"/>
                <w:sz w:val="24"/>
                <w:szCs w:val="24"/>
              </w:rPr>
              <w:t xml:space="preserve">6个USB接口；具有独立非外扩展的输出接口：≥1路HDMI等；具有3.5mm圆孔接口；具有2路LED状态指示灯；line out≥1路；RJ45≥1路。</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智能交互</w:t>
            </w:r>
            <w:r>
              <w:rPr>
                <w:rFonts w:hint="eastAsia" w:ascii="宋体" w:hAnsi="宋体" w:cs="宋体"/>
                <w:color w:val="000000"/>
                <w:sz w:val="24"/>
                <w:szCs w:val="24"/>
                <w:lang w:eastAsia="zh-CN"/>
              </w:rPr>
              <w:t xml:space="preserve">笔</w:t>
            </w:r>
            <w:r/>
          </w:p>
        </w:tc>
        <w:tc>
          <w:tcPr>
            <w:shd w:val="clear" w:color="auto" w:fill="auto"/>
            <w:tcBorders>
              <w:top w:val="single" w:color="000000" w:sz="4" w:space="0"/>
              <w:left w:val="single" w:color="000000" w:sz="4" w:space="0"/>
              <w:bottom w:val="single" w:color="000000" w:sz="4" w:space="0"/>
              <w:right w:val="single" w:color="000000" w:sz="4" w:space="0"/>
            </w:tcBorders>
            <w:tcW w:w="3750" w:type="pct"/>
            <w:vAlign w:val="center"/>
            <w:textDirection w:val="lrTb"/>
            <w:noWrap w:val="false"/>
          </w:tcPr>
          <w:p>
            <w:pPr>
              <w:jc w:val="left"/>
              <w:widowControl/>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1.语音笔笔身支持多段自由伸缩，伸缩后整支笔长度</w:t>
            </w:r>
            <w:r>
              <w:rPr>
                <w:rFonts w:hint="eastAsia" w:ascii="宋体" w:hAnsi="宋体" w:cs="宋体"/>
                <w:color w:val="000000"/>
                <w:sz w:val="24"/>
                <w:szCs w:val="24"/>
              </w:rPr>
              <w:t xml:space="preserve">≥</w:t>
            </w:r>
            <w:r>
              <w:rPr>
                <w:rFonts w:hint="eastAsia" w:ascii="宋体" w:hAnsi="宋体" w:cs="宋体"/>
                <w:b w:val="0"/>
                <w:bCs w:val="0"/>
                <w:color w:val="000000"/>
                <w:sz w:val="24"/>
                <w:szCs w:val="24"/>
              </w:rPr>
              <w:t xml:space="preserve">170mm，支持金属及侧边黑板吸附。</w:t>
            </w:r>
            <w:r/>
          </w:p>
          <w:p>
            <w:pPr>
              <w:jc w:val="left"/>
              <w:widowControl/>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2.笔身不低于4个功能按键，包括鼠标左键、上翻页键、下翻页键、语音键等功能；按键具有图形标识，单个按键具备功能复用。</w:t>
            </w:r>
            <w:r/>
          </w:p>
          <w:p>
            <w:pPr>
              <w:jc w:val="left"/>
              <w:widowControl/>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3.笔身内置陀螺仪，可以通过飞鼠、语音多种方式快速打开指定应用程序。</w:t>
            </w:r>
            <w:r/>
          </w:p>
          <w:p>
            <w:pPr>
              <w:jc w:val="left"/>
              <w:widowControl/>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4.语音笔采用无线通信技术，支持一个接收器可搭配多支语音笔切换使用，对码方式只需同时按下组合按键2-3秒完成对码，有效传输距离</w:t>
            </w:r>
            <w:r>
              <w:rPr>
                <w:rFonts w:hint="eastAsia" w:ascii="宋体" w:hAnsi="宋体" w:cs="宋体"/>
                <w:color w:val="000000"/>
                <w:sz w:val="24"/>
                <w:szCs w:val="24"/>
              </w:rPr>
              <w:t xml:space="preserve">≥</w:t>
            </w:r>
            <w:r>
              <w:rPr>
                <w:rFonts w:hint="eastAsia" w:ascii="宋体" w:hAnsi="宋体" w:cs="宋体"/>
                <w:b w:val="0"/>
                <w:bCs w:val="0"/>
                <w:color w:val="000000"/>
                <w:sz w:val="24"/>
                <w:szCs w:val="24"/>
              </w:rPr>
              <w:t xml:space="preserve">15米。</w:t>
            </w:r>
            <w:r/>
          </w:p>
          <w:p>
            <w:pPr>
              <w:jc w:val="left"/>
              <w:widowControl/>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5.笔身采用Type-c接口充电，具有自动休眠节电功能。</w:t>
            </w:r>
            <w:r/>
          </w:p>
          <w:p>
            <w:pPr>
              <w:jc w:val="left"/>
              <w:widowControl/>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6.在整机运行环境下，通过语音指令可以在交互设备中快速切换不同的操作工具,支持的工具类型包括智能笔、图章笔、公式识别笔等。</w:t>
            </w:r>
            <w:r/>
          </w:p>
          <w:p>
            <w:pPr>
              <w:jc w:val="left"/>
              <w:widowControl/>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7.通过语音指令，支持中英文口语识别评测，能识别中英文的字、词、句。</w:t>
            </w:r>
            <w:r/>
          </w:p>
          <w:p>
            <w:pPr>
              <w:jc w:val="left"/>
              <w:widowControl/>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8.具备口语对练功能模块，支持跟读训练、场景对话、自由对话等不少于3种口语对练方式。</w:t>
            </w:r>
            <w:r/>
          </w:p>
          <w:p>
            <w:pPr>
              <w:jc w:val="left"/>
              <w:widowControl/>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9.可通过手动唤醒和语音唤醒两种方式唤醒悬浮窗助教的功能，支持通过语音控制设备，例如音量、亮度、信号源设置等，可通过语音一键进入备课界面、资源界面、课程设计界面、我的资源界面。</w:t>
            </w:r>
            <w:r/>
          </w:p>
          <w:p>
            <w:pPr>
              <w:jc w:val="left"/>
              <w:widowControl/>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10.支持语音对话，支持语音资源检索，并可一键将获取的文本内容、图片、视频等资源插入白板。</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集控管理平台</w:t>
            </w:r>
            <w:r/>
          </w:p>
        </w:tc>
        <w:tc>
          <w:tcPr>
            <w:shd w:val="clear" w:color="auto" w:fill="auto"/>
            <w:tcBorders>
              <w:top w:val="single" w:color="000000" w:sz="4" w:space="0"/>
              <w:left w:val="single" w:color="000000" w:sz="4" w:space="0"/>
              <w:bottom w:val="single" w:color="000000" w:sz="4" w:space="0"/>
              <w:right w:val="single" w:color="000000" w:sz="4" w:space="0"/>
            </w:tcBorders>
            <w:tcW w:w="3750" w:type="pct"/>
            <w:vAlign w:val="center"/>
            <w:textDirection w:val="lrTb"/>
            <w:noWrap w:val="false"/>
          </w:tcPr>
          <w:p>
            <w:pPr>
              <w:jc w:val="left"/>
              <w:widowControl/>
              <w:rPr>
                <w:rFonts w:hint="eastAsia" w:ascii="宋体" w:hAnsi="宋体" w:eastAsia="宋体" w:cs="宋体"/>
                <w:b w:val="0"/>
                <w:bCs w:val="0"/>
                <w:color w:val="000000"/>
                <w:sz w:val="24"/>
                <w:szCs w:val="24"/>
                <w:lang w:eastAsia="zh-CN"/>
              </w:rPr>
            </w:pPr>
            <w:r>
              <w:rPr>
                <w:rFonts w:hint="eastAsia" w:ascii="宋体" w:hAnsi="宋体" w:cs="宋体"/>
                <w:b w:val="0"/>
                <w:bCs w:val="0"/>
                <w:color w:val="000000"/>
                <w:sz w:val="24"/>
                <w:szCs w:val="24"/>
                <w:lang w:val="en-US" w:eastAsia="zh-CN"/>
              </w:rPr>
              <w:t xml:space="preserve">1.</w:t>
            </w:r>
            <w:r>
              <w:rPr>
                <w:rFonts w:hint="eastAsia" w:ascii="宋体" w:hAnsi="宋体" w:cs="宋体"/>
                <w:b w:val="0"/>
                <w:bCs w:val="0"/>
                <w:color w:val="000000"/>
                <w:sz w:val="24"/>
                <w:szCs w:val="24"/>
              </w:rPr>
              <w:t xml:space="preserve">系统管家</w:t>
            </w:r>
            <w:r>
              <w:rPr>
                <w:rFonts w:hint="eastAsia" w:ascii="宋体" w:hAnsi="宋体" w:cs="宋体"/>
                <w:b w:val="0"/>
                <w:bCs w:val="0"/>
                <w:color w:val="000000"/>
                <w:sz w:val="24"/>
                <w:szCs w:val="24"/>
                <w:lang w:eastAsia="zh-CN"/>
              </w:rPr>
              <w:t xml:space="preserve">，</w:t>
            </w:r>
            <w:r>
              <w:rPr>
                <w:rFonts w:hint="eastAsia" w:ascii="宋体" w:hAnsi="宋体" w:cs="宋体"/>
                <w:b w:val="0"/>
                <w:bCs w:val="0"/>
                <w:color w:val="000000"/>
                <w:sz w:val="24"/>
                <w:szCs w:val="24"/>
              </w:rPr>
              <w:t xml:space="preserve">系统还原备份：一键备份数据并可将系统还原至最新备份系统，解决系统异常等问题</w:t>
            </w:r>
            <w:r>
              <w:rPr>
                <w:rFonts w:hint="eastAsia" w:ascii="宋体" w:hAnsi="宋体" w:cs="宋体"/>
                <w:b w:val="0"/>
                <w:bCs w:val="0"/>
                <w:color w:val="000000"/>
                <w:sz w:val="24"/>
                <w:szCs w:val="24"/>
                <w:lang w:eastAsia="zh-CN"/>
              </w:rPr>
              <w:t xml:space="preserve">。</w:t>
            </w:r>
            <w:r/>
          </w:p>
          <w:p>
            <w:pPr>
              <w:jc w:val="left"/>
              <w:widowControl/>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 2.弹窗拦截：对广告弹窗实现一键拦截，默认直接开启拦截；支持截图拦截，教师可对异常弹窗采取截图拦截。</w:t>
            </w:r>
            <w:r/>
          </w:p>
          <w:p>
            <w:pPr>
              <w:jc w:val="left"/>
              <w:widowControl/>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 3.驱动程序：自动识别设备，获取当前设备驱动，可下载、升级至最新驱动。后台控制端采用 B/S 架构设计，可在多种不同的操作系统上通过网页浏览器登录进行操作。安全管理：首次登录，切换环境登录时验证身份手机验证码，保障系统安全性。</w:t>
            </w:r>
            <w:r/>
          </w:p>
          <w:p>
            <w:pPr>
              <w:jc w:val="left"/>
              <w:widowControl/>
              <w:rPr>
                <w:rFonts w:hint="eastAsia" w:ascii="宋体" w:hAnsi="宋体" w:cs="宋体"/>
                <w:b w:val="0"/>
                <w:bCs w:val="0"/>
                <w:color w:val="000000"/>
                <w:sz w:val="24"/>
                <w:szCs w:val="24"/>
              </w:rPr>
            </w:pPr>
            <w:r>
              <w:rPr>
                <w:rFonts w:hint="eastAsia" w:ascii="宋体" w:hAnsi="宋体" w:cs="宋体"/>
                <w:b w:val="0"/>
                <w:bCs w:val="0"/>
                <w:color w:val="000000"/>
                <w:sz w:val="24"/>
                <w:szCs w:val="24"/>
                <w:lang w:val="en-US" w:eastAsia="zh-CN"/>
              </w:rPr>
              <w:t xml:space="preserve">4.</w:t>
            </w:r>
            <w:r>
              <w:rPr>
                <w:rFonts w:hint="eastAsia" w:ascii="宋体" w:hAnsi="宋体" w:cs="宋体"/>
                <w:b w:val="0"/>
                <w:bCs w:val="0"/>
                <w:color w:val="000000"/>
                <w:sz w:val="24"/>
                <w:szCs w:val="24"/>
              </w:rPr>
              <w:t xml:space="preserve">设备</w:t>
            </w:r>
            <w:r>
              <w:rPr>
                <w:rFonts w:hint="eastAsia" w:ascii="宋体" w:hAnsi="宋体" w:cs="宋体"/>
                <w:b w:val="0"/>
                <w:bCs w:val="0"/>
                <w:color w:val="000000"/>
                <w:sz w:val="24"/>
                <w:szCs w:val="24"/>
                <w:lang w:val="en-US" w:eastAsia="zh-CN"/>
              </w:rPr>
              <w:t xml:space="preserve">控制</w:t>
            </w:r>
            <w:r>
              <w:rPr>
                <w:rFonts w:hint="eastAsia" w:ascii="宋体" w:hAnsi="宋体" w:cs="宋体"/>
                <w:b w:val="0"/>
                <w:bCs w:val="0"/>
                <w:color w:val="000000"/>
                <w:sz w:val="24"/>
                <w:szCs w:val="24"/>
              </w:rPr>
              <w:t xml:space="preserve">详情：查看校园内所有设备的状态，包括在线、离线状态，教室名称、内存使用率、CPU使用率、C盘使用率。</w:t>
            </w:r>
            <w:r/>
          </w:p>
          <w:p>
            <w:pPr>
              <w:jc w:val="left"/>
              <w:widowControl/>
              <w:rPr>
                <w:rFonts w:hint="eastAsia" w:ascii="宋体" w:hAnsi="宋体" w:cs="宋体"/>
                <w:b w:val="0"/>
                <w:bCs w:val="0"/>
                <w:color w:val="000000"/>
                <w:sz w:val="24"/>
                <w:szCs w:val="24"/>
              </w:rPr>
            </w:pPr>
            <w:r>
              <w:rPr>
                <w:rFonts w:hint="eastAsia" w:ascii="宋体" w:hAnsi="宋体" w:cs="宋体"/>
                <w:b w:val="0"/>
                <w:bCs w:val="0"/>
                <w:color w:val="000000"/>
                <w:sz w:val="24"/>
                <w:szCs w:val="24"/>
                <w:lang w:val="en-US" w:eastAsia="zh-CN"/>
              </w:rPr>
              <w:t xml:space="preserve">5</w:t>
            </w:r>
            <w:r>
              <w:rPr>
                <w:rFonts w:hint="eastAsia" w:ascii="宋体" w:hAnsi="宋体" w:cs="宋体"/>
                <w:b w:val="0"/>
                <w:bCs w:val="0"/>
                <w:color w:val="000000"/>
                <w:sz w:val="24"/>
                <w:szCs w:val="24"/>
              </w:rPr>
              <w:t xml:space="preserve">.即时操作控制：批量对选定的受控设备进行关机、重启、触控切换（屏幕触控锁定、解锁）、童锁切换、信号源切换、音量调节、打铃操作、一键锁屏设置，支持一键开启系统还原功能、一键系统备份、一键设置显示模式。</w:t>
            </w:r>
            <w:r/>
          </w:p>
          <w:p>
            <w:pPr>
              <w:jc w:val="left"/>
              <w:widowControl/>
              <w:rPr>
                <w:rFonts w:hint="eastAsia" w:ascii="宋体" w:hAnsi="宋体" w:cs="宋体"/>
                <w:b w:val="0"/>
                <w:bCs w:val="0"/>
                <w:color w:val="000000"/>
                <w:sz w:val="24"/>
                <w:szCs w:val="24"/>
              </w:rPr>
            </w:pPr>
            <w:r>
              <w:rPr>
                <w:rFonts w:hint="eastAsia" w:ascii="宋体" w:hAnsi="宋体" w:cs="宋体"/>
                <w:b w:val="0"/>
                <w:bCs w:val="0"/>
                <w:color w:val="000000"/>
                <w:sz w:val="24"/>
                <w:szCs w:val="24"/>
                <w:lang w:val="en-US" w:eastAsia="zh-CN"/>
              </w:rPr>
              <w:t xml:space="preserve">6</w:t>
            </w:r>
            <w:r>
              <w:rPr>
                <w:rFonts w:hint="eastAsia" w:ascii="宋体" w:hAnsi="宋体" w:cs="宋体"/>
                <w:b w:val="0"/>
                <w:bCs w:val="0"/>
                <w:color w:val="000000"/>
                <w:sz w:val="24"/>
                <w:szCs w:val="24"/>
              </w:rPr>
              <w:t xml:space="preserve">.定时操作控制：可远程对选定的设备做定时关机、定时打铃、定时切换信号源、定时信息发布。</w:t>
            </w:r>
            <w:r/>
          </w:p>
          <w:p>
            <w:pPr>
              <w:jc w:val="left"/>
              <w:widowControl/>
              <w:rPr>
                <w:rFonts w:hint="eastAsia" w:ascii="宋体" w:hAnsi="宋体" w:eastAsia="宋体" w:cs="宋体"/>
                <w:b w:val="0"/>
                <w:bCs w:val="0"/>
                <w:color w:val="000000"/>
                <w:sz w:val="24"/>
                <w:szCs w:val="24"/>
                <w:lang w:eastAsia="zh-CN"/>
              </w:rPr>
            </w:pPr>
            <w:r>
              <w:rPr>
                <w:rFonts w:hint="eastAsia" w:ascii="宋体" w:hAnsi="宋体" w:cs="宋体"/>
                <w:b w:val="0"/>
                <w:bCs w:val="0"/>
                <w:color w:val="000000"/>
                <w:sz w:val="24"/>
                <w:szCs w:val="24"/>
                <w:lang w:val="en-US" w:eastAsia="zh-CN"/>
              </w:rPr>
              <w:t xml:space="preserve">7</w:t>
            </w:r>
            <w:r>
              <w:rPr>
                <w:rFonts w:hint="eastAsia" w:ascii="宋体" w:hAnsi="宋体" w:cs="宋体"/>
                <w:b w:val="0"/>
                <w:bCs w:val="0"/>
                <w:color w:val="000000"/>
                <w:sz w:val="24"/>
                <w:szCs w:val="24"/>
              </w:rPr>
              <w:t xml:space="preserve">.控制列表：支持查看控制列表，查看立即控制、定时计划、信息发布等内容</w:t>
            </w:r>
            <w:r>
              <w:rPr>
                <w:rFonts w:hint="eastAsia" w:ascii="宋体" w:hAnsi="宋体" w:cs="宋体"/>
                <w:b w:val="0"/>
                <w:bCs w:val="0"/>
                <w:color w:val="000000"/>
                <w:sz w:val="24"/>
                <w:szCs w:val="24"/>
                <w:lang w:eastAsia="zh-CN"/>
              </w:rPr>
              <w:t xml:space="preserve">。</w:t>
            </w:r>
            <w:r/>
          </w:p>
          <w:p>
            <w:pPr>
              <w:jc w:val="left"/>
              <w:widowControl/>
              <w:rPr>
                <w:rFonts w:hint="eastAsia" w:ascii="宋体" w:hAnsi="宋体" w:eastAsia="宋体" w:cs="宋体"/>
                <w:b w:val="0"/>
                <w:bCs w:val="0"/>
                <w:color w:val="000000"/>
                <w:sz w:val="24"/>
                <w:szCs w:val="24"/>
                <w:lang w:eastAsia="zh-CN"/>
              </w:rPr>
            </w:pPr>
            <w:r>
              <w:rPr>
                <w:rFonts w:hint="eastAsia" w:ascii="宋体" w:hAnsi="宋体" w:cs="宋体"/>
                <w:b w:val="0"/>
                <w:bCs w:val="0"/>
                <w:color w:val="000000"/>
                <w:sz w:val="24"/>
                <w:szCs w:val="24"/>
                <w:lang w:val="en-US" w:eastAsia="zh-CN"/>
              </w:rPr>
              <w:t xml:space="preserve">8</w:t>
            </w:r>
            <w:r>
              <w:rPr>
                <w:rFonts w:hint="eastAsia" w:ascii="宋体" w:hAnsi="宋体" w:cs="宋体"/>
                <w:b w:val="0"/>
                <w:bCs w:val="0"/>
                <w:color w:val="000000"/>
                <w:sz w:val="24"/>
                <w:szCs w:val="24"/>
              </w:rPr>
              <w:t xml:space="preserve">.冰点管控：可按场地、设备状态、设备名称对冰点管控设备进行重启、批量冻结、批量解冻，可对单台设备或多台设备进行批量设置</w:t>
            </w:r>
            <w:r>
              <w:rPr>
                <w:rFonts w:hint="eastAsia" w:ascii="宋体" w:hAnsi="宋体" w:cs="宋体"/>
                <w:b w:val="0"/>
                <w:bCs w:val="0"/>
                <w:color w:val="000000"/>
                <w:sz w:val="24"/>
                <w:szCs w:val="24"/>
                <w:lang w:eastAsia="zh-CN"/>
              </w:rPr>
              <w:t xml:space="preserve">。</w:t>
            </w:r>
            <w:r/>
          </w:p>
          <w:p>
            <w:pPr>
              <w:jc w:val="left"/>
              <w:widowControl/>
              <w:rPr>
                <w:rFonts w:hint="eastAsia" w:ascii="宋体" w:hAnsi="宋体" w:eastAsia="宋体" w:cs="宋体"/>
                <w:b w:val="0"/>
                <w:bCs w:val="0"/>
                <w:color w:val="000000"/>
                <w:sz w:val="24"/>
                <w:szCs w:val="24"/>
                <w:lang w:eastAsia="zh-CN"/>
              </w:rPr>
            </w:pPr>
            <w:r>
              <w:rPr>
                <w:rFonts w:hint="eastAsia" w:ascii="宋体" w:hAnsi="宋体" w:cs="宋体"/>
                <w:b w:val="0"/>
                <w:bCs w:val="0"/>
                <w:color w:val="000000"/>
                <w:sz w:val="24"/>
                <w:szCs w:val="24"/>
                <w:lang w:val="en-US" w:eastAsia="zh-CN"/>
              </w:rPr>
              <w:t xml:space="preserve">9</w:t>
            </w:r>
            <w:r>
              <w:rPr>
                <w:rFonts w:hint="eastAsia" w:ascii="宋体" w:hAnsi="宋体" w:cs="宋体"/>
                <w:b w:val="0"/>
                <w:bCs w:val="0"/>
                <w:color w:val="000000"/>
                <w:sz w:val="24"/>
                <w:szCs w:val="24"/>
              </w:rPr>
              <w:t xml:space="preserve">.发布信息：可即时向任意选定的设备发布纯文本信息；支持一键下发安装包到终端进行静默安装</w:t>
            </w:r>
            <w:r>
              <w:rPr>
                <w:rFonts w:hint="eastAsia" w:ascii="宋体" w:hAnsi="宋体" w:cs="宋体"/>
                <w:b w:val="0"/>
                <w:bCs w:val="0"/>
                <w:color w:val="000000"/>
                <w:sz w:val="24"/>
                <w:szCs w:val="24"/>
                <w:lang w:eastAsia="zh-CN"/>
              </w:rPr>
              <w:t xml:space="preserve">。</w:t>
            </w:r>
            <w:r/>
          </w:p>
          <w:p>
            <w:pPr>
              <w:jc w:val="left"/>
              <w:widowControl/>
              <w:rPr>
                <w:rFonts w:hint="eastAsia" w:ascii="宋体" w:hAnsi="宋体" w:cs="宋体"/>
                <w:b w:val="0"/>
                <w:bCs w:val="0"/>
                <w:color w:val="000000"/>
                <w:sz w:val="24"/>
                <w:szCs w:val="24"/>
              </w:rPr>
            </w:pPr>
            <w:r>
              <w:rPr>
                <w:rFonts w:hint="eastAsia" w:ascii="宋体" w:hAnsi="宋体" w:cs="宋体"/>
                <w:b w:val="0"/>
                <w:bCs w:val="0"/>
                <w:color w:val="000000"/>
                <w:sz w:val="24"/>
                <w:szCs w:val="24"/>
                <w:lang w:val="en-US" w:eastAsia="zh-CN"/>
              </w:rPr>
              <w:t xml:space="preserve">10</w:t>
            </w:r>
            <w:r>
              <w:rPr>
                <w:rFonts w:hint="eastAsia" w:ascii="宋体" w:hAnsi="宋体" w:cs="宋体"/>
                <w:b w:val="0"/>
                <w:bCs w:val="0"/>
                <w:color w:val="000000"/>
                <w:sz w:val="24"/>
                <w:szCs w:val="24"/>
              </w:rPr>
              <w:t xml:space="preserve">.远程巡课：默认查看当前屏幕画面，实时监控当前设备桌面，支持同时查看设备不少于80台；可切换摄像头画面，支持学生画面、教师画面同步教室声音；无需部署本地巡课服务器。支持添加巡课水印，防止画面恶意传播。</w:t>
            </w:r>
            <w:r/>
          </w:p>
          <w:p>
            <w:pPr>
              <w:jc w:val="left"/>
              <w:widowControl/>
              <w:rPr>
                <w:rFonts w:hint="eastAsia" w:ascii="宋体" w:hAnsi="宋体" w:cs="宋体"/>
                <w:b w:val="0"/>
                <w:bCs w:val="0"/>
                <w:color w:val="000000"/>
                <w:sz w:val="24"/>
                <w:szCs w:val="24"/>
              </w:rPr>
            </w:pPr>
            <w:r>
              <w:rPr>
                <w:rFonts w:hint="eastAsia" w:ascii="宋体" w:hAnsi="宋体" w:cs="宋体"/>
                <w:b w:val="0"/>
                <w:bCs w:val="0"/>
                <w:color w:val="000000"/>
                <w:sz w:val="24"/>
                <w:szCs w:val="24"/>
                <w:lang w:val="en-US" w:eastAsia="zh-CN"/>
              </w:rPr>
              <w:t xml:space="preserve">11</w:t>
            </w:r>
            <w:r>
              <w:rPr>
                <w:rFonts w:hint="eastAsia" w:ascii="宋体" w:hAnsi="宋体" w:cs="宋体"/>
                <w:b w:val="0"/>
                <w:bCs w:val="0"/>
                <w:color w:val="000000"/>
                <w:sz w:val="24"/>
                <w:szCs w:val="24"/>
              </w:rPr>
              <w:t xml:space="preserve">.课间文化：选择音/视频下发至大屏，自定义时间自动播放；单次播放，每日/每周/每月定时播放；无需部署本地服务器。</w:t>
            </w:r>
            <w:r/>
          </w:p>
          <w:p>
            <w:pPr>
              <w:jc w:val="left"/>
              <w:widowControl/>
              <w:rPr>
                <w:rFonts w:hint="eastAsia" w:ascii="宋体" w:hAnsi="宋体" w:cs="宋体"/>
                <w:b w:val="0"/>
                <w:bCs w:val="0"/>
                <w:color w:val="000000"/>
                <w:sz w:val="24"/>
                <w:szCs w:val="24"/>
              </w:rPr>
            </w:pPr>
            <w:r>
              <w:rPr>
                <w:rFonts w:hint="eastAsia" w:ascii="宋体" w:hAnsi="宋体" w:cs="宋体"/>
                <w:b w:val="0"/>
                <w:bCs w:val="0"/>
                <w:color w:val="000000"/>
                <w:sz w:val="24"/>
                <w:szCs w:val="24"/>
                <w:lang w:val="en-US" w:eastAsia="zh-CN"/>
              </w:rPr>
              <w:t xml:space="preserve">12</w:t>
            </w:r>
            <w:r>
              <w:rPr>
                <w:rFonts w:hint="eastAsia" w:ascii="宋体" w:hAnsi="宋体" w:cs="宋体"/>
                <w:b w:val="0"/>
                <w:bCs w:val="0"/>
                <w:color w:val="000000"/>
                <w:sz w:val="24"/>
                <w:szCs w:val="24"/>
              </w:rPr>
              <w:t xml:space="preserve">.设备告警：显示软硬件相关的异常状态，以及修复情况，支持触摸框、无线网卡驱动、显卡驱动、消息中心、屏幕温度高等。</w:t>
            </w:r>
            <w:r/>
          </w:p>
          <w:p>
            <w:pPr>
              <w:jc w:val="left"/>
              <w:widowControl/>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1</w:t>
            </w:r>
            <w:r>
              <w:rPr>
                <w:rFonts w:hint="eastAsia" w:ascii="宋体" w:hAnsi="宋体" w:cs="宋体"/>
                <w:b w:val="0"/>
                <w:bCs w:val="0"/>
                <w:color w:val="000000"/>
                <w:sz w:val="24"/>
                <w:szCs w:val="24"/>
                <w:lang w:val="en-US" w:eastAsia="zh-CN"/>
              </w:rPr>
              <w:t xml:space="preserve">3</w:t>
            </w:r>
            <w:r>
              <w:rPr>
                <w:rFonts w:hint="eastAsia" w:ascii="宋体" w:hAnsi="宋体" w:cs="宋体"/>
                <w:b w:val="0"/>
                <w:bCs w:val="0"/>
                <w:color w:val="000000"/>
                <w:sz w:val="24"/>
                <w:szCs w:val="24"/>
              </w:rPr>
              <w:t xml:space="preserve">.以图文形式对设备的使用情况进行数据统计，可以按照一定时间周期进行统计，也支持按日、周、月进行统计。</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视频展台</w:t>
            </w:r>
            <w:r/>
          </w:p>
        </w:tc>
        <w:tc>
          <w:tcPr>
            <w:shd w:val="clear" w:color="auto" w:fill="auto"/>
            <w:tcBorders>
              <w:top w:val="single" w:color="000000" w:sz="4" w:space="0"/>
              <w:left w:val="single" w:color="000000" w:sz="4" w:space="0"/>
              <w:bottom w:val="single" w:color="000000" w:sz="4" w:space="0"/>
              <w:right w:val="single" w:color="000000" w:sz="4" w:space="0"/>
            </w:tcBorders>
            <w:tcW w:w="3750" w:type="pct"/>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1.整机采用USB方式供电，支持壁挂和桌面两种安装方式，托板边角采用圆弧倒角设计。</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2.外观材质：采用ABS材质。</w:t>
            </w:r>
            <w:r/>
          </w:p>
          <w:p>
            <w:pPr>
              <w:jc w:val="left"/>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3.整机采用高清摄像头设计， 镜头≥1600W像素，中心线≥1800 线，四周线≥1400 线，分辨率（解析度）≥4624×3468，整机内置高灵敏麦克风</w:t>
            </w:r>
            <w:r>
              <w:rPr>
                <w:rFonts w:hint="eastAsia" w:ascii="宋体" w:hAnsi="宋体" w:cs="宋体"/>
                <w:color w:val="000000"/>
                <w:sz w:val="24"/>
                <w:szCs w:val="24"/>
                <w:lang w:eastAsia="zh-CN"/>
              </w:rPr>
              <w:t xml:space="preserve">。</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4.变焦：≥12倍数字变焦。</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5.图像色彩：≥24位。</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6.摄像头支持JPG图片拍摄及MP4视频录制。</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7.具备LED补光灯按键和拍照按键。</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8.拍摄幅面：A4及以上。</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9.展台托板具有磁吸结构设计，在合上托板后，吸附在上盖内侧，确保安全。</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10.展台托板承重≥3kg。</w:t>
            </w:r>
            <w:r/>
          </w:p>
          <w:p>
            <w:pPr>
              <w:jc w:val="left"/>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11.支持六张图片及以上同屏对比，每张图片独立批注，并可对单张图片进行旋转、全屏、缩放、删除等操作</w:t>
            </w:r>
            <w:r>
              <w:rPr>
                <w:rFonts w:hint="eastAsia" w:ascii="宋体" w:hAnsi="宋体" w:cs="宋体"/>
                <w:color w:val="000000"/>
                <w:sz w:val="24"/>
                <w:szCs w:val="24"/>
                <w:lang w:eastAsia="zh-CN"/>
              </w:rPr>
              <w:t xml:space="preserve">。</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jc w:val="center"/>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智能微课系统</w:t>
            </w:r>
            <w:r/>
          </w:p>
        </w:tc>
        <w:tc>
          <w:tcPr>
            <w:shd w:val="clear" w:color="auto" w:fill="auto"/>
            <w:tcBorders>
              <w:top w:val="single" w:color="000000" w:sz="4" w:space="0"/>
              <w:left w:val="single" w:color="000000" w:sz="4" w:space="0"/>
              <w:bottom w:val="single" w:color="000000" w:sz="4" w:space="0"/>
              <w:right w:val="single" w:color="000000" w:sz="4" w:space="0"/>
            </w:tcBorders>
            <w:tcW w:w="3750" w:type="pct"/>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1.应用技术:无线</w:t>
            </w:r>
            <w:r>
              <w:rPr>
                <w:rFonts w:hint="eastAsia" w:ascii="宋体" w:hAnsi="宋体" w:cs="宋体"/>
                <w:color w:val="000000"/>
                <w:sz w:val="24"/>
                <w:szCs w:val="24"/>
                <w:lang w:val="en-US" w:eastAsia="zh-CN"/>
              </w:rPr>
              <w:t xml:space="preserve">无源</w:t>
            </w:r>
            <w:r>
              <w:rPr>
                <w:rFonts w:hint="eastAsia" w:ascii="宋体" w:hAnsi="宋体" w:cs="宋体"/>
                <w:color w:val="000000"/>
                <w:sz w:val="24"/>
                <w:szCs w:val="24"/>
              </w:rPr>
              <w:t xml:space="preserve">电磁压感笔技术，压感级别:2048级压感；读取速率:≥200点/秒；EMR分辨率:0.01毫米 （2540 ppi）；带状态显示屏，LED状态灯。</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2.使用纸张:任意普通纸张均可使用（最大支持A4尺寸）；储存:可存储多达20页的书写内容。</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3.坐标分辨率：29700*21000，圆珠笔芯寿命:约1400米 +/- 20%。</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4.电池容量：可充电锂聚合物电池≥1000mAh；电池使用时间:存储/实时模式连续不间断书写时间</w:t>
            </w:r>
            <w:r>
              <w:rPr>
                <w:rFonts w:hint="eastAsia" w:ascii="宋体" w:hAnsi="宋体" w:cs="宋体"/>
                <w:color w:val="000000"/>
                <w:sz w:val="24"/>
                <w:szCs w:val="24"/>
                <w:lang w:val="en-US" w:eastAsia="zh-CN"/>
              </w:rPr>
              <w:t xml:space="preserve">不小于</w:t>
            </w:r>
            <w:r>
              <w:rPr>
                <w:rFonts w:hint="eastAsia" w:ascii="宋体" w:hAnsi="宋体" w:cs="宋体"/>
                <w:color w:val="000000"/>
                <w:sz w:val="24"/>
                <w:szCs w:val="24"/>
              </w:rPr>
              <w:t xml:space="preserve">15小时；充电2.5个小时；待机1个月以上。</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5.系统要求:支持蓝牙≥4.0的设备，Bluetooth 4.0, USB。</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6.纸笔、电磁笔都可书写，</w:t>
            </w:r>
            <w:r>
              <w:rPr>
                <w:rFonts w:hint="eastAsia" w:ascii="宋体" w:hAnsi="宋体" w:cs="宋体"/>
                <w:color w:val="000000"/>
                <w:sz w:val="24"/>
                <w:szCs w:val="24"/>
                <w:lang w:val="en-US" w:eastAsia="zh-CN"/>
              </w:rPr>
              <w:t xml:space="preserve">需要</w:t>
            </w:r>
            <w:r>
              <w:rPr>
                <w:rFonts w:hint="eastAsia" w:ascii="宋体" w:hAnsi="宋体" w:cs="宋体"/>
                <w:color w:val="000000"/>
                <w:sz w:val="24"/>
                <w:szCs w:val="24"/>
              </w:rPr>
              <w:t xml:space="preserve">原笔迹的数字化呈现；可以模拟鼠标使用，提供多功能快捷键，不需要操作电脑，即可通过智能书写笔调整画笔颜色和粗细、擦除、翻页等功能实现微课的制作。</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7.微课软件能快速高效导入教师所需的素材，对相应的文档资源进行录制讲解。老师只需要将已经制作好的ppt 、word、pdf、图片等文档导入到微课录制界面，使用电磁笔在纸上进行批注书写，支持使用鼠标或触控设备在屏幕或多媒体触控屏上直接书写。</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8.微课录制完成后，可以实现微课的回放和预览，支持本地导出微课视频，生成MP4通用的流媒体格式文件，系统采用矢量轨迹的记录方式，视频容量大小约1MB/分钟。</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jc w:val="center"/>
              <w:widowControl/>
              <w:rPr>
                <w:rFonts w:hint="eastAsia" w:ascii="宋体" w:hAnsi="宋体" w:cs="宋体"/>
                <w:color w:val="000000"/>
                <w:sz w:val="24"/>
                <w:szCs w:val="24"/>
                <w:lang w:val="en-US" w:eastAsia="zh-CN"/>
              </w:rPr>
            </w:pPr>
            <w:r>
              <w:rPr>
                <w:rFonts w:hint="eastAsia" w:cs="宋体"/>
                <w:color w:val="000000" w:themeColor="text1"/>
                <w:szCs w:val="21"/>
                <w:lang w:eastAsia="zh-CN"/>
                <w14:textFill>
                  <w14:solidFill>
                    <w14:schemeClr w14:val="tx1"/>
                  </w14:solidFill>
                </w14:textFill>
              </w:rPr>
              <w:t xml:space="preserve">触控一体机</w:t>
            </w:r>
            <w:r/>
          </w:p>
        </w:tc>
        <w:tc>
          <w:tcPr>
            <w:shd w:val="clear" w:color="auto" w:fill="auto"/>
            <w:tcBorders>
              <w:top w:val="single" w:color="000000" w:sz="4" w:space="0"/>
              <w:left w:val="single" w:color="000000" w:sz="4" w:space="0"/>
              <w:bottom w:val="single" w:color="000000" w:sz="4" w:space="0"/>
              <w:right w:val="single" w:color="000000" w:sz="4" w:space="0"/>
            </w:tcBorders>
            <w:tcW w:w="3750" w:type="pct"/>
            <w:textDirection w:val="lrTb"/>
            <w:noWrap w:val="false"/>
          </w:tcPr>
          <w:p>
            <w:pPr>
              <w:jc w:val="left"/>
              <w:widowControl/>
              <w:rPr>
                <w:rFonts w:hint="eastAsia" w:ascii="宋体" w:hAnsi="宋体" w:cs="宋体"/>
                <w:color w:val="000000"/>
                <w:szCs w:val="21"/>
              </w:rPr>
            </w:pPr>
            <w:r>
              <w:rPr>
                <w:rFonts w:hint="eastAsia" w:ascii="宋体" w:hAnsi="宋体" w:cs="宋体"/>
                <w:b/>
                <w:bCs/>
                <w:color w:val="000000"/>
                <w:sz w:val="22"/>
              </w:rPr>
              <w:t xml:space="preserve">★1、投标人提供国家确定的认证机构出具的、处于有效期之内的节能产品认证证书，提供的产品认证证书上的型号须与投标人在投标系统中所填写的对应产品型号一致，未提供作无效投标处理。（上传证书扫描件至投标系统）</w:t>
            </w:r>
            <w:r/>
          </w:p>
          <w:p>
            <w:pPr>
              <w:jc w:val="left"/>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.整机采用边框与背板一体化冲压成型结构，上左右三边边框与背板非拼接组装结构，连接处无拼缝。整机左、右、下三边框皆具备磁吸功能，边框任意位置可吸附具备磁吸功能的书写笔。</w:t>
            </w:r>
            <w:r/>
          </w:p>
          <w:p>
            <w:pPr>
              <w:jc w:val="left"/>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.屏幕采用≥86英寸液晶显示器，采⽤LED液晶，显示⽐例16:9。显示分辨率3840*2160，可视⻆度≥178°。</w:t>
            </w:r>
            <w:r/>
          </w:p>
          <w:p>
            <w:pPr>
              <w:jc w:val="left"/>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.侧置输入接口具备≥2路HDMI、≥1路RS232（RJ45形态）、≥1路USB接口，≥1路音频输出、≥1路触控USB输出；前置输入接口≥3路USB接口（包含1路Type-C、2路USB）。</w:t>
            </w:r>
            <w:r/>
          </w:p>
          <w:p>
            <w:pPr>
              <w:jc w:val="left"/>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.整机采用红外触控技术，</w:t>
            </w:r>
            <w:r>
              <w:rPr>
                <w:rFonts w:hint="eastAsia" w:ascii="宋体" w:hAnsi="宋体" w:cs="宋体"/>
                <w:color w:val="000000"/>
                <w:sz w:val="24"/>
                <w:szCs w:val="24"/>
                <w:lang w:val="en-US" w:eastAsia="zh-CN"/>
              </w:rPr>
              <w:t xml:space="preserve">在多种操作</w:t>
            </w:r>
            <w:r>
              <w:rPr>
                <w:rFonts w:hint="eastAsia" w:ascii="宋体" w:hAnsi="宋体" w:cs="宋体"/>
                <w:color w:val="000000"/>
                <w:sz w:val="24"/>
                <w:szCs w:val="24"/>
              </w:rPr>
              <w:t xml:space="preserve">系统</w:t>
            </w:r>
            <w:r>
              <w:rPr>
                <w:rFonts w:hint="eastAsia" w:ascii="宋体" w:hAnsi="宋体" w:cs="宋体"/>
                <w:color w:val="000000"/>
                <w:sz w:val="24"/>
                <w:szCs w:val="24"/>
                <w:lang w:val="en-US" w:eastAsia="zh-CN"/>
              </w:rPr>
              <w:t xml:space="preserve">中</w:t>
            </w:r>
            <w:r>
              <w:rPr>
                <w:rFonts w:hint="eastAsia" w:ascii="宋体" w:hAnsi="宋体" w:cs="宋体"/>
                <w:color w:val="000000"/>
                <w:sz w:val="24"/>
                <w:szCs w:val="24"/>
              </w:rPr>
              <w:t xml:space="preserve">均支持≥50点触控及书写划线。</w:t>
            </w:r>
            <w:r/>
          </w:p>
          <w:p>
            <w:pPr>
              <w:jc w:val="left"/>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.整机嵌入式系统版本≥Android 15，主频≥1.6GHz。</w:t>
            </w:r>
            <w:r/>
          </w:p>
          <w:p>
            <w:pPr>
              <w:jc w:val="left"/>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.整机设备内置2.2声道扬声器，前朝向发声，</w:t>
            </w:r>
            <w:r>
              <w:rPr>
                <w:rFonts w:hint="eastAsia" w:ascii="宋体" w:hAnsi="宋体" w:cs="宋体"/>
                <w:color w:val="000000"/>
                <w:sz w:val="24"/>
                <w:szCs w:val="24"/>
                <w:lang w:val="en-US" w:eastAsia="zh-CN"/>
              </w:rPr>
              <w:t xml:space="preserve">不低于</w:t>
            </w:r>
            <w:r>
              <w:rPr>
                <w:rFonts w:hint="eastAsia" w:ascii="宋体" w:hAnsi="宋体" w:cs="宋体"/>
                <w:color w:val="000000"/>
                <w:sz w:val="24"/>
                <w:szCs w:val="24"/>
              </w:rPr>
              <w:t xml:space="preserve">12W高音扬声器2个，上朝向30W中低音扬声器2个，最大功率≥84W，全部扬声器无需打开背板即可单独拆卸。</w:t>
            </w:r>
            <w:r/>
          </w:p>
          <w:p>
            <w:pPr>
              <w:jc w:val="left"/>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.整机内置非独立外扩展的4阵列麦克风，可用于对教室环境音频进行采集，麦克风拾音距离≥12米。</w:t>
            </w:r>
            <w:r/>
          </w:p>
          <w:p>
            <w:pPr>
              <w:jc w:val="left"/>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.整机听力模式下具备人声语言增强功能，支持三挡强弱调节。扩声系统语言传输指数（STIPA）≥0.75。</w:t>
            </w:r>
            <w:r/>
          </w:p>
          <w:p>
            <w:pPr>
              <w:jc w:val="left"/>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10</w:t>
            </w:r>
            <w:r>
              <w:rPr>
                <w:rFonts w:hint="eastAsia" w:ascii="宋体" w:hAnsi="宋体" w:cs="宋体"/>
                <w:color w:val="000000"/>
                <w:sz w:val="24"/>
                <w:szCs w:val="24"/>
              </w:rPr>
              <w:t xml:space="preserve">.整机内置双WiFi6无线网卡（不接受外接），</w:t>
            </w:r>
            <w:r>
              <w:rPr>
                <w:rFonts w:hint="eastAsia" w:ascii="宋体" w:hAnsi="宋体" w:cs="宋体"/>
                <w:color w:val="000000"/>
                <w:sz w:val="24"/>
                <w:szCs w:val="24"/>
                <w:lang w:val="en-US" w:eastAsia="zh-CN"/>
              </w:rPr>
              <w:t xml:space="preserve">在多</w:t>
            </w:r>
            <w:r>
              <w:rPr>
                <w:rFonts w:hint="eastAsia" w:ascii="宋体" w:hAnsi="宋体" w:cs="宋体"/>
                <w:color w:val="000000"/>
                <w:sz w:val="24"/>
                <w:szCs w:val="24"/>
              </w:rPr>
              <w:t xml:space="preserve">系统下，可实现Wi-Fi无线上网连接、AP无线热点发射。Wi-Fi制式支持IEEE 802.11 a/b/g/n/ac/ax；支持版本Wi-Fi6。</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.整机支持发出频率为18kHz-22kHz超声波信号，智能手机和笔记本电脑接收超声波信号后可以自动识别附近投屏设备，点击对应设备即可完成投屏操作。</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.整机配套教学应用APP可通过wifi直连技术，近场发现附近教学大屏设备，无需扫码、账号密码输入步骤，即可直接连接并登录教学大屏设备，基于统一身份认证机制可实现其他教学软件免登录操作。</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.整机</w:t>
            </w:r>
            <w:r>
              <w:rPr>
                <w:rFonts w:hint="eastAsia" w:ascii="宋体" w:hAnsi="宋体" w:cs="宋体"/>
                <w:color w:val="000000"/>
                <w:sz w:val="24"/>
                <w:szCs w:val="24"/>
                <w:lang w:val="en-US" w:eastAsia="zh-CN"/>
              </w:rPr>
              <w:t xml:space="preserve">系统</w:t>
            </w:r>
            <w:r>
              <w:rPr>
                <w:rFonts w:hint="eastAsia" w:ascii="宋体" w:hAnsi="宋体" w:cs="宋体"/>
                <w:color w:val="000000"/>
                <w:sz w:val="24"/>
                <w:szCs w:val="24"/>
              </w:rPr>
              <w:t xml:space="preserve">通道支持文件传输应用，支持通过扫码、超声、wifi直连三种方式与手机进行握手连接，实现文件传输功能。</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.整机内置授课工具，支持对视频展台所采集的画面中叠加动态的3D 模型。3D模型包括：动物、微生物、人体骨骼、乐器、星球地形。</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整机内置智能体（非第三方应用），根据教学和学习需求可快速创建，支持个性化设定角色信息包括角色性格、技能与头像信息，支持语音和文字两种方式与智能体进行对话交互，创建的智能体可上传到本校资源进行共享使用。</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jc w:val="center"/>
              <w:widowControl/>
              <w:rPr>
                <w:rFonts w:hint="eastAsia" w:ascii="宋体" w:hAnsi="宋体" w:cs="宋体"/>
                <w:color w:val="000000"/>
                <w:sz w:val="24"/>
                <w:szCs w:val="24"/>
                <w:lang w:val="en-US" w:eastAsia="zh-CN"/>
              </w:rPr>
            </w:pPr>
            <w:r>
              <w:rPr>
                <w:rFonts w:hint="eastAsia" w:ascii="宋体" w:hAnsi="宋体" w:cs="宋体"/>
                <w:color w:val="000000"/>
                <w:sz w:val="24"/>
                <w:szCs w:val="24"/>
              </w:rPr>
              <w:t xml:space="preserve">OPS</w:t>
            </w:r>
            <w:r>
              <w:rPr>
                <w:rFonts w:hint="eastAsia" w:ascii="宋体" w:hAnsi="宋体" w:cs="宋体"/>
                <w:color w:val="000000"/>
                <w:sz w:val="24"/>
                <w:szCs w:val="24"/>
                <w:lang w:val="en-US" w:eastAsia="zh-CN"/>
              </w:rPr>
              <w:t xml:space="preserve">终端（二）</w:t>
            </w:r>
            <w:r/>
          </w:p>
        </w:tc>
        <w:tc>
          <w:tcPr>
            <w:shd w:val="clear" w:color="auto" w:fill="auto"/>
            <w:tcBorders>
              <w:top w:val="single" w:color="000000" w:sz="4" w:space="0"/>
              <w:left w:val="single" w:color="000000" w:sz="4" w:space="0"/>
              <w:bottom w:val="single" w:color="000000" w:sz="4" w:space="0"/>
              <w:right w:val="single" w:color="000000" w:sz="4" w:space="0"/>
            </w:tcBorders>
            <w:tcW w:w="3750" w:type="pct"/>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b/>
                <w:bCs/>
                <w:color w:val="000000"/>
                <w:sz w:val="24"/>
                <w:szCs w:val="24"/>
              </w:rPr>
              <w:t xml:space="preserve">1.CPU主频≥2.0GHz，8核心12线程；内存≥</w:t>
            </w:r>
            <w:r>
              <w:rPr>
                <w:rFonts w:hint="eastAsia" w:ascii="宋体" w:hAnsi="宋体" w:cs="宋体"/>
                <w:b/>
                <w:bCs/>
                <w:color w:val="000000"/>
                <w:sz w:val="24"/>
                <w:szCs w:val="24"/>
                <w:lang w:val="en-US" w:eastAsia="zh-CN"/>
              </w:rPr>
              <w:t xml:space="preserve">16</w:t>
            </w:r>
            <w:r>
              <w:rPr>
                <w:rFonts w:hint="eastAsia" w:ascii="宋体" w:hAnsi="宋体" w:cs="宋体"/>
                <w:b/>
                <w:bCs/>
                <w:color w:val="000000"/>
                <w:sz w:val="24"/>
                <w:szCs w:val="24"/>
              </w:rPr>
              <w:t xml:space="preserve">GB DDR4；硬盘≥500GB固态硬盘。（提供相关证明材料上传至系统，未提供作无效投标处理）</w:t>
            </w:r>
            <w:r>
              <w:rPr>
                <w:rFonts w:hint="eastAsia" w:ascii="宋体" w:hAnsi="宋体" w:cs="宋体"/>
                <w:color w:val="000000"/>
                <w:sz w:val="24"/>
                <w:szCs w:val="24"/>
              </w:rPr>
              <w:t xml:space="preserve">。</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2.PC模块和整机的连接传输速率≥10Gbps。</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3.接口要求：≥1路HDMI，≥3路USB。</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4.PC模块</w:t>
            </w:r>
            <w:r>
              <w:rPr>
                <w:rFonts w:hint="eastAsia" w:ascii="宋体" w:hAnsi="宋体" w:cs="宋体"/>
                <w:color w:val="000000"/>
                <w:sz w:val="24"/>
                <w:szCs w:val="24"/>
                <w:lang w:val="en-US" w:eastAsia="zh-CN"/>
              </w:rPr>
              <w:t xml:space="preserve">需采用</w:t>
            </w:r>
            <w:r>
              <w:rPr>
                <w:rFonts w:hint="eastAsia" w:ascii="宋体" w:hAnsi="宋体" w:cs="宋体"/>
                <w:color w:val="000000"/>
                <w:sz w:val="24"/>
                <w:szCs w:val="24"/>
              </w:rPr>
              <w:t xml:space="preserve">无工具快速拆卸</w:t>
            </w:r>
            <w:r>
              <w:rPr>
                <w:rFonts w:hint="eastAsia" w:ascii="宋体" w:hAnsi="宋体" w:cs="宋体"/>
                <w:color w:val="000000"/>
                <w:sz w:val="24"/>
                <w:szCs w:val="24"/>
                <w:lang w:val="en-US" w:eastAsia="zh-CN"/>
              </w:rPr>
              <w:t xml:space="preserve">方式安装</w:t>
            </w:r>
            <w:r>
              <w:rPr>
                <w:rFonts w:hint="eastAsia" w:ascii="宋体" w:hAnsi="宋体" w:cs="宋体"/>
                <w:color w:val="000000"/>
                <w:sz w:val="24"/>
                <w:szCs w:val="24"/>
              </w:rPr>
              <w:t xml:space="preserve">。</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jc w:val="center"/>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智慧课堂互动软件</w:t>
            </w:r>
            <w:r/>
          </w:p>
        </w:tc>
        <w:tc>
          <w:tcPr>
            <w:shd w:val="clear" w:color="auto" w:fill="auto"/>
            <w:tcBorders>
              <w:top w:val="single" w:color="000000" w:sz="4" w:space="0"/>
              <w:left w:val="single" w:color="000000" w:sz="4" w:space="0"/>
              <w:bottom w:val="single" w:color="000000" w:sz="4" w:space="0"/>
              <w:right w:val="single" w:color="000000" w:sz="4" w:space="0"/>
            </w:tcBorders>
            <w:tcW w:w="3750" w:type="pct"/>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1.备授课功能：</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1.1为教师提供可扩展的云存储空间。</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1.2支持分组管理课件，用户可自定义分组名称，并根据需要将课件分类管理。</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1.3支持点对点分享课件，用户可在软件中直接将课件发送给其它用户，同时也可以在软件中直接接收并打开其它用户分享的课件。</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1.4支持多人在选择书写工具的状态下同时书写和擦除，互不影响，方便不同学生在屏幕上同时书写。</w:t>
            </w:r>
            <w:r/>
          </w:p>
          <w:p>
            <w:pPr>
              <w:jc w:val="left"/>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1.5支持创建互动分类游戏，系统需提供不少于10种游戏模板</w:t>
            </w:r>
            <w:r>
              <w:rPr>
                <w:rFonts w:hint="eastAsia" w:ascii="宋体" w:hAnsi="宋体" w:cs="宋体"/>
                <w:color w:val="000000"/>
                <w:sz w:val="24"/>
                <w:szCs w:val="24"/>
                <w:lang w:eastAsia="zh-CN"/>
              </w:rPr>
              <w:t xml:space="preserve">。</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1.6提供思维导图、鱼骨图及组织结构图编辑功能，可轻松增删或拖拽编辑内容节点，并支持在节点上插入图片、音频、视频、网页链接、课件页面链接。支持思维导图逐级、逐个节点展开，并可任意缩放，满足不同演示需求。</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1.7支持任意对象自定义路径动画设置，可绘制任意的移动轨迹并让对象沿着轨迹路径进行移动，可单独设置该动画通过翻页或单击对象本身进行触发。</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1.8支持智能图表绘制。</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2.微课功能：</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2.1支持在微课录制、编辑中，插入图片、视频、答题板、课堂活动，增加微课互动性和趣味性。图片支持插入png,webp,jpg等格式，视频支持插入mp4格式，课堂活动支持插入知识配对、选词填空、记忆卡片、知识排序、拼词、趣味分类等不少于7种模式，习题支持插入选择题答题板、主观题答题板并可限制答题时长。</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2.2支持选择云端课件录制、本地文件录制、模板录制三种模式，录制的微课内容存储于云端，本地文件录制模式支持不少于3种文件格式，模板录制模式提供至少5种模板类型。</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2.3支持回收微课的观看结果。</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3.集体备课：</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3.1发起集备：支持选择教案、课件等资源上传发起集备研讨。</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3.2稿件编辑：完成本次研讨后，主备人可直接进入编辑页面编辑课件/教案，发布新稿件后，备课组进入下一轮打磨更新稿件后会给参备老师实时同步教研动态。</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3.3支持生成集体备课报告。</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jc w:val="center"/>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移动支架</w:t>
            </w:r>
            <w:r/>
          </w:p>
        </w:tc>
        <w:tc>
          <w:tcPr>
            <w:shd w:val="clear" w:color="auto" w:fill="auto"/>
            <w:tcBorders>
              <w:top w:val="single" w:color="000000" w:sz="4" w:space="0"/>
              <w:left w:val="single" w:color="000000" w:sz="4" w:space="0"/>
              <w:bottom w:val="single" w:color="000000" w:sz="4" w:space="0"/>
              <w:right w:val="single" w:color="000000" w:sz="4" w:space="0"/>
            </w:tcBorders>
            <w:tcW w:w="3750" w:type="pct"/>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1.液晶触摸一体机配套移动支架，冷轧钢板材质。</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2.钢板厚度≥2MM，可移动滚轮带脚刹。</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3.最大承重量：85KG～120KG。</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教学扩声</w:t>
            </w:r>
            <w:r>
              <w:rPr>
                <w:rFonts w:hint="eastAsia" w:ascii="宋体" w:hAnsi="宋体" w:cs="宋体"/>
                <w:color w:val="000000"/>
                <w:sz w:val="24"/>
                <w:szCs w:val="24"/>
                <w:lang w:val="en-US" w:eastAsia="zh-CN"/>
              </w:rPr>
              <w:t xml:space="preserve">音箱</w:t>
            </w:r>
            <w:r/>
          </w:p>
        </w:tc>
        <w:tc>
          <w:tcPr>
            <w:shd w:val="clear" w:color="auto" w:fill="auto"/>
            <w:tcBorders>
              <w:top w:val="single" w:color="000000" w:sz="4" w:space="0"/>
              <w:left w:val="single" w:color="000000" w:sz="4" w:space="0"/>
              <w:bottom w:val="single" w:color="000000" w:sz="4" w:space="0"/>
              <w:right w:val="single" w:color="000000" w:sz="4" w:space="0"/>
            </w:tcBorders>
            <w:tcW w:w="3750" w:type="pct"/>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1.内置功率放大器、采用DSP双向跳频技术</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环保麦克风插口</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抗干扰性强</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多套同时使用不串频安装调试简单、声音清晰、性能稳定。</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2.自动搜索话筒信号进行ID对码匹配、一路有线广播应急切换输入、5秒钟后自动恢复扩声；外接USB连接电脑无限扩展。</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3.一路自带6V电源有线话筒输入、一路无线话筒输入。一组CD/MD/电脑接口音频输入，一组录音输出，输出功率：2×40W。</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4.灵敏度：88dB ，音调控制：高音10KHz±12dB / 低音100Hz±10dB。</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2.4G无线接收器</w:t>
            </w:r>
            <w:r/>
          </w:p>
        </w:tc>
        <w:tc>
          <w:tcPr>
            <w:shd w:val="clear" w:color="auto" w:fill="auto"/>
            <w:tcBorders>
              <w:top w:val="single" w:color="000000" w:sz="4" w:space="0"/>
              <w:left w:val="single" w:color="000000" w:sz="4" w:space="0"/>
              <w:bottom w:val="single" w:color="000000" w:sz="4" w:space="0"/>
              <w:right w:val="single" w:color="000000" w:sz="4" w:space="0"/>
            </w:tcBorders>
            <w:tcW w:w="3750" w:type="pct"/>
            <w:textDirection w:val="lrTb"/>
            <w:noWrap w:val="false"/>
          </w:tcPr>
          <w:p>
            <w:pPr>
              <w:numPr>
                <w:ilvl w:val="0"/>
                <w:numId w:val="6"/>
              </w:numPr>
              <w:jc w:val="left"/>
              <w:widowControl/>
              <w:rPr>
                <w:rFonts w:hint="eastAsia" w:ascii="宋体" w:hAnsi="宋体" w:cs="宋体"/>
                <w:color w:val="000000"/>
                <w:sz w:val="24"/>
                <w:szCs w:val="24"/>
              </w:rPr>
            </w:pPr>
            <w:r>
              <w:rPr>
                <w:rFonts w:hint="eastAsia" w:ascii="宋体" w:hAnsi="宋体" w:cs="宋体"/>
                <w:color w:val="000000"/>
                <w:sz w:val="24"/>
                <w:szCs w:val="24"/>
              </w:rPr>
              <w:t xml:space="preserve">无线数字接收器</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无线使用频率：2400-2480MHz</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采用USB接口</w:t>
            </w:r>
            <w:r>
              <w:rPr>
                <w:rFonts w:hint="eastAsia" w:ascii="宋体" w:hAnsi="宋体" w:cs="宋体"/>
                <w:color w:val="000000"/>
                <w:sz w:val="24"/>
                <w:szCs w:val="24"/>
                <w:lang w:val="en-US" w:eastAsia="zh-CN"/>
              </w:rPr>
              <w:t xml:space="preserve">或其它接口</w:t>
            </w:r>
            <w:r>
              <w:rPr>
                <w:rFonts w:hint="eastAsia" w:ascii="宋体" w:hAnsi="宋体" w:cs="宋体"/>
                <w:color w:val="000000"/>
                <w:sz w:val="24"/>
                <w:szCs w:val="24"/>
              </w:rPr>
              <w:t xml:space="preserve">设计</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                         </w:t>
            </w:r>
            <w:r/>
          </w:p>
          <w:p>
            <w:pPr>
              <w:numPr>
                <w:ilvl w:val="0"/>
                <w:numId w:val="6"/>
              </w:numPr>
              <w:jc w:val="left"/>
              <w:widowControl/>
              <w:rPr>
                <w:rFonts w:hint="eastAsia" w:ascii="宋体" w:hAnsi="宋体" w:cs="宋体"/>
                <w:color w:val="000000"/>
                <w:sz w:val="24"/>
                <w:szCs w:val="24"/>
              </w:rPr>
            </w:pPr>
            <w:r>
              <w:rPr>
                <w:rFonts w:hint="eastAsia" w:ascii="宋体" w:hAnsi="宋体" w:cs="宋体"/>
                <w:color w:val="000000"/>
                <w:sz w:val="24"/>
                <w:szCs w:val="24"/>
              </w:rPr>
              <w:t xml:space="preserve">具有红外接收对频与2.4G接收近距离对频两种模式，接收器与发射机自动选频对接≤3秒</w:t>
            </w:r>
            <w:r>
              <w:rPr>
                <w:rFonts w:hint="eastAsia" w:ascii="宋体" w:hAnsi="宋体" w:cs="宋体"/>
                <w:color w:val="000000"/>
                <w:sz w:val="24"/>
                <w:szCs w:val="24"/>
                <w:lang w:eastAsia="zh-CN"/>
              </w:rPr>
              <w:t xml:space="preserve">。</w:t>
            </w:r>
            <w:r/>
          </w:p>
          <w:p>
            <w:pPr>
              <w:numPr>
                <w:ilvl w:val="0"/>
                <w:numId w:val="6"/>
              </w:numPr>
              <w:jc w:val="left"/>
              <w:widowControl/>
              <w:rPr>
                <w:rFonts w:hint="eastAsia" w:ascii="宋体" w:hAnsi="宋体" w:cs="宋体"/>
                <w:color w:val="000000"/>
                <w:sz w:val="24"/>
                <w:szCs w:val="24"/>
              </w:rPr>
            </w:pPr>
            <w:r>
              <w:rPr>
                <w:rFonts w:hint="eastAsia" w:ascii="宋体" w:hAnsi="宋体" w:cs="宋体"/>
                <w:color w:val="000000"/>
                <w:sz w:val="24"/>
                <w:szCs w:val="24"/>
              </w:rPr>
              <w:t xml:space="preserve">自动搜索发射机信号进行锁频</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不串频</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抗干扰；可选择模拟信号与数字信号输入，数字信号输入时自带声卡功能，可以直接连接电脑与大屏使用。</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val="en-US" w:eastAsia="zh-CN"/>
              </w:rPr>
              <w:t xml:space="preserve">数字</w:t>
            </w:r>
            <w:r>
              <w:rPr>
                <w:rFonts w:hint="eastAsia" w:ascii="宋体" w:hAnsi="宋体" w:cs="宋体"/>
                <w:color w:val="000000"/>
                <w:sz w:val="24"/>
                <w:szCs w:val="24"/>
              </w:rPr>
              <w:t xml:space="preserve">无线话筒</w:t>
            </w:r>
            <w:r/>
          </w:p>
        </w:tc>
        <w:tc>
          <w:tcPr>
            <w:shd w:val="clear" w:color="auto" w:fill="auto"/>
            <w:tcBorders>
              <w:top w:val="single" w:color="000000" w:sz="4" w:space="0"/>
              <w:left w:val="single" w:color="000000" w:sz="4" w:space="0"/>
              <w:bottom w:val="single" w:color="000000" w:sz="4" w:space="0"/>
              <w:right w:val="single" w:color="000000" w:sz="4" w:space="0"/>
            </w:tcBorders>
            <w:tcW w:w="3750" w:type="pct"/>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1.发射机使用频率：2400-2483MHz直观的LED 液晶蓝光显示各项技术参数，数字音量大小调节，充电、欠压、信号，工作状态显示。</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2.锂电池供电，环节保能，连续工作10个小时以上，循环充电，使用寿命长。</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多媒体讲台</w:t>
            </w:r>
            <w:r/>
          </w:p>
        </w:tc>
        <w:tc>
          <w:tcPr>
            <w:shd w:val="clear" w:color="auto" w:fill="auto"/>
            <w:tcBorders>
              <w:top w:val="single" w:color="000000" w:sz="4" w:space="0"/>
              <w:left w:val="single" w:color="000000" w:sz="4" w:space="0"/>
              <w:bottom w:val="single" w:color="000000" w:sz="4" w:space="0"/>
              <w:right w:val="single" w:color="000000" w:sz="4" w:space="0"/>
            </w:tcBorders>
            <w:tcW w:w="3750" w:type="pct"/>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1.外形尺寸： ≥800*580*930（长宽高）</w:t>
            </w:r>
            <w:r>
              <w:rPr>
                <w:rFonts w:hint="eastAsia" w:ascii="宋体" w:hAnsi="宋体" w:cs="宋体"/>
                <w:color w:val="000000"/>
                <w:sz w:val="22"/>
              </w:rPr>
              <w:t xml:space="preserve">（±20mm）</w:t>
            </w:r>
            <w:r>
              <w:rPr>
                <w:rFonts w:hint="eastAsia" w:ascii="宋体" w:hAnsi="宋体" w:cs="宋体"/>
                <w:color w:val="000000"/>
                <w:sz w:val="24"/>
                <w:szCs w:val="24"/>
              </w:rPr>
              <w:t xml:space="preserve">。</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2.结构：上下层采用分体式设计，键盘托架采用抽拉式设计，桌面部分和桌体部分自成一体。</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3.材质：采用0.8-1.0mm冷轧钢板，讲桌采用钢木结合构造，桌体上部分采用圆弧设计。讲台整体设计符合人体力学原理，提供左右实木扶手，防火、防尘、防水。</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4.工艺：重点部位须采用一次冲压成型技术；所有钣金部分均采用激光切割加工，所有尖角倒圆角不小于R3，保证使用者和维护者不划伤。</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平面绿板</w:t>
            </w:r>
            <w:r/>
          </w:p>
        </w:tc>
        <w:tc>
          <w:tcPr>
            <w:shd w:val="clear" w:color="auto" w:fill="auto"/>
            <w:tcBorders>
              <w:top w:val="single" w:color="000000" w:sz="4" w:space="0"/>
              <w:left w:val="single" w:color="000000" w:sz="4" w:space="0"/>
              <w:bottom w:val="single" w:color="000000" w:sz="4" w:space="0"/>
              <w:right w:val="single" w:color="000000" w:sz="4" w:space="0"/>
            </w:tcBorders>
            <w:tcW w:w="3750" w:type="pct"/>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1.尺寸：≥4200*1200mm</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±10mm</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平面结构；书写板面：采用厚度≥0.27㎜板面，面板颜色为绿色；夹层材料：采用厚度≥10mm，聚乙烯泡沫板；背板：优质防锈热镀锌钢板，厚度≥0.2mm；镀层牢固、板无拼接。</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2.板面、衬板、背板粘贴：使用黑板环保专用多元醇胶，板面平整</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边框整体采用工业电泳铝合金；颜色为香槟色，外框滑道尺寸35*25mm。</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3.包角材料采用抗老化</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抗冲击力强，结构抗拉</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不</w:t>
            </w:r>
            <w:r>
              <w:rPr>
                <w:rFonts w:hint="eastAsia" w:ascii="宋体" w:hAnsi="宋体" w:cs="宋体"/>
                <w:color w:val="000000"/>
                <w:sz w:val="24"/>
                <w:szCs w:val="24"/>
                <w:lang w:val="en-US" w:eastAsia="zh-CN"/>
              </w:rPr>
              <w:t xml:space="preserve">易</w:t>
            </w:r>
            <w:r>
              <w:rPr>
                <w:rFonts w:hint="eastAsia" w:ascii="宋体" w:hAnsi="宋体" w:cs="宋体"/>
                <w:color w:val="000000"/>
                <w:sz w:val="24"/>
                <w:szCs w:val="24"/>
              </w:rPr>
              <w:t xml:space="preserve">变形。</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无线键鼠</w:t>
            </w:r>
            <w:r>
              <w:rPr>
                <w:rFonts w:hint="eastAsia" w:ascii="宋体" w:hAnsi="宋体" w:cs="宋体"/>
                <w:color w:val="000000"/>
                <w:sz w:val="24"/>
                <w:szCs w:val="24"/>
                <w:lang w:val="en-US" w:eastAsia="zh-CN"/>
              </w:rPr>
              <w:t xml:space="preserve">套装</w:t>
            </w:r>
            <w:r/>
          </w:p>
        </w:tc>
        <w:tc>
          <w:tcPr>
            <w:shd w:val="clear" w:color="auto" w:fill="auto"/>
            <w:tcBorders>
              <w:top w:val="single" w:color="000000" w:sz="4" w:space="0"/>
              <w:left w:val="single" w:color="000000" w:sz="4" w:space="0"/>
              <w:bottom w:val="single" w:color="000000" w:sz="4" w:space="0"/>
              <w:right w:val="single" w:color="000000" w:sz="4" w:space="0"/>
            </w:tcBorders>
            <w:tcW w:w="3750" w:type="pct"/>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2.4GHz无线连接技术，可有效避免干扰和掉帧，紧凑型全尺寸键盘，防泼溅及支架功能；</w:t>
            </w:r>
            <w:r/>
          </w:p>
          <w:p>
            <w:pPr>
              <w:jc w:val="left"/>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鼠标最大分辨率：1000DPI，最高追踪速度30英寸/秒</w:t>
            </w:r>
            <w:r>
              <w:rPr>
                <w:rFonts w:hint="eastAsia" w:ascii="宋体" w:hAnsi="宋体" w:cs="宋体"/>
                <w:color w:val="000000"/>
                <w:sz w:val="24"/>
                <w:szCs w:val="24"/>
                <w:lang w:eastAsia="zh-CN"/>
              </w:rPr>
              <w:t xml:space="preserve">。</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旧</w:t>
            </w:r>
            <w:r>
              <w:rPr>
                <w:rFonts w:hint="eastAsia" w:ascii="宋体" w:hAnsi="宋体" w:cs="宋体"/>
                <w:color w:val="000000"/>
                <w:sz w:val="24"/>
                <w:szCs w:val="24"/>
              </w:rPr>
              <w:t xml:space="preserve">设备拆除</w:t>
            </w:r>
            <w:r/>
          </w:p>
        </w:tc>
        <w:tc>
          <w:tcPr>
            <w:shd w:val="clear" w:color="auto" w:fill="auto"/>
            <w:tcBorders>
              <w:top w:val="single" w:color="000000" w:sz="4" w:space="0"/>
              <w:left w:val="single" w:color="000000" w:sz="4" w:space="0"/>
              <w:bottom w:val="single" w:color="000000" w:sz="4" w:space="0"/>
              <w:right w:val="single" w:color="000000" w:sz="4" w:space="0"/>
            </w:tcBorders>
            <w:tcW w:w="3750" w:type="pct"/>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cs="宋体"/>
                <w:b/>
                <w:bCs/>
                <w:color w:val="000000"/>
                <w:sz w:val="24"/>
                <w:szCs w:val="24"/>
              </w:rPr>
              <w:t xml:space="preserve">★</w:t>
            </w:r>
            <w:r>
              <w:rPr>
                <w:rFonts w:hint="eastAsia" w:ascii="宋体" w:hAnsi="宋体" w:cs="宋体"/>
                <w:b/>
                <w:bCs/>
                <w:color w:val="000000"/>
                <w:sz w:val="24"/>
                <w:szCs w:val="24"/>
                <w:lang w:val="en-US" w:eastAsia="zh-CN"/>
              </w:rPr>
              <w:t xml:space="preserve">1.</w:t>
            </w:r>
            <w:r>
              <w:rPr>
                <w:rFonts w:hint="eastAsia" w:ascii="宋体" w:hAnsi="宋体" w:cs="宋体"/>
                <w:b/>
                <w:bCs/>
                <w:color w:val="000000"/>
                <w:sz w:val="24"/>
                <w:szCs w:val="24"/>
              </w:rPr>
              <w:t xml:space="preserve">教室原有</w:t>
            </w:r>
            <w:r>
              <w:rPr>
                <w:rFonts w:hint="eastAsia" w:ascii="宋体" w:hAnsi="宋体" w:cs="宋体"/>
                <w:b/>
                <w:bCs/>
                <w:color w:val="000000"/>
                <w:sz w:val="24"/>
                <w:szCs w:val="24"/>
                <w:lang w:val="en-US" w:eastAsia="zh-CN"/>
              </w:rPr>
              <w:t xml:space="preserve">旧</w:t>
            </w:r>
            <w:r>
              <w:rPr>
                <w:rFonts w:hint="eastAsia" w:ascii="宋体" w:hAnsi="宋体" w:cs="宋体"/>
                <w:b/>
                <w:bCs/>
                <w:color w:val="000000"/>
                <w:sz w:val="24"/>
                <w:szCs w:val="24"/>
              </w:rPr>
              <w:t xml:space="preserve">设备（黑板、讲台、投影机、电动幕、电子白板、电脑、音响、线槽等）拆除，搬运至校内指定地点存放，摆放整齐。垃圾清运至校内指定地点</w:t>
            </w:r>
            <w:r>
              <w:rPr>
                <w:rFonts w:hint="eastAsia" w:ascii="宋体" w:hAnsi="宋体" w:cs="宋体"/>
                <w:b/>
                <w:bCs/>
                <w:color w:val="000000"/>
                <w:sz w:val="24"/>
                <w:szCs w:val="24"/>
                <w:lang w:eastAsia="zh-CN"/>
              </w:rPr>
              <w:t xml:space="preserve">。</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多媒体线材及相关配件</w:t>
            </w:r>
            <w:r/>
          </w:p>
        </w:tc>
        <w:tc>
          <w:tcPr>
            <w:shd w:val="clear" w:color="auto" w:fill="auto"/>
            <w:tcBorders>
              <w:top w:val="single" w:color="000000" w:sz="4" w:space="0"/>
              <w:left w:val="single" w:color="000000" w:sz="4" w:space="0"/>
              <w:bottom w:val="single" w:color="000000" w:sz="4" w:space="0"/>
              <w:right w:val="single" w:color="000000" w:sz="4" w:space="0"/>
            </w:tcBorders>
            <w:tcW w:w="3750" w:type="pct"/>
            <w:vAlign w:val="center"/>
            <w:textDirection w:val="lrTb"/>
            <w:noWrap w:val="false"/>
          </w:tcPr>
          <w:p>
            <w:pPr>
              <w:numPr>
                <w:ilvl w:val="0"/>
                <w:numId w:val="0"/>
              </w:numPr>
              <w:jc w:val="left"/>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包含安装所需的音箱线200米，六类室内非屏蔽双绞线</w:t>
            </w:r>
            <w:r>
              <w:rPr>
                <w:rFonts w:hint="eastAsia" w:ascii="宋体" w:hAnsi="宋体" w:cs="宋体"/>
                <w:color w:val="000000"/>
                <w:sz w:val="24"/>
                <w:szCs w:val="24"/>
                <w:lang w:val="en-US" w:eastAsia="zh-CN"/>
              </w:rPr>
              <w:t xml:space="preserve">20</w:t>
            </w:r>
            <w:r>
              <w:rPr>
                <w:rFonts w:hint="eastAsia" w:ascii="宋体" w:hAnsi="宋体" w:cs="宋体"/>
                <w:color w:val="000000"/>
                <w:sz w:val="24"/>
                <w:szCs w:val="24"/>
              </w:rPr>
              <w:t xml:space="preserve">0米、插线板及各类接头及焊接等</w:t>
            </w:r>
            <w:r>
              <w:rPr>
                <w:rFonts w:hint="eastAsia" w:ascii="宋体" w:hAnsi="宋体" w:cs="宋体"/>
                <w:color w:val="000000"/>
                <w:sz w:val="24"/>
                <w:szCs w:val="24"/>
                <w:lang w:eastAsia="zh-CN"/>
              </w:rPr>
              <w:t xml:space="preserve">。</w:t>
            </w:r>
            <w:r/>
          </w:p>
          <w:p>
            <w:pPr>
              <w:numPr>
                <w:ilvl w:val="0"/>
                <w:numId w:val="0"/>
              </w:numPr>
              <w:jc w:val="left"/>
              <w:widowControl/>
              <w:rPr>
                <w:rFonts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包含线路铺设及设备安装所需各类膨胀管、螺丝、过渡盒、水晶头、机打标识、缠绕管、胶布、各类音频头等。</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安装调试</w:t>
            </w:r>
            <w:r/>
          </w:p>
        </w:tc>
        <w:tc>
          <w:tcPr>
            <w:shd w:val="clear" w:color="auto" w:fill="auto"/>
            <w:tcBorders>
              <w:top w:val="single" w:color="000000" w:sz="4" w:space="0"/>
              <w:left w:val="single" w:color="000000" w:sz="4" w:space="0"/>
              <w:bottom w:val="single" w:color="000000" w:sz="4" w:space="0"/>
              <w:right w:val="single" w:color="000000" w:sz="4" w:space="0"/>
            </w:tcBorders>
            <w:tcW w:w="375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b/>
                <w:bCs/>
                <w:color w:val="000000"/>
                <w:sz w:val="24"/>
                <w:szCs w:val="24"/>
              </w:rPr>
              <w:t xml:space="preserve">★1</w:t>
            </w:r>
            <w:r>
              <w:rPr>
                <w:rFonts w:hint="eastAsia" w:ascii="宋体" w:hAnsi="宋体" w:cs="宋体"/>
                <w:b/>
                <w:bCs/>
                <w:color w:val="000000"/>
                <w:sz w:val="24"/>
                <w:szCs w:val="24"/>
                <w:lang w:val="en-US" w:eastAsia="zh-CN"/>
              </w:rPr>
              <w:t xml:space="preserve">.</w:t>
            </w:r>
            <w:r>
              <w:rPr>
                <w:rFonts w:hint="eastAsia" w:ascii="宋体" w:hAnsi="宋体" w:cs="宋体"/>
                <w:b/>
                <w:bCs/>
                <w:color w:val="000000"/>
                <w:sz w:val="24"/>
                <w:szCs w:val="24"/>
              </w:rPr>
              <w:t xml:space="preserve">多媒体系统所有设备强弱电线路及管道铺设，线路集成，对应贴标，线路美观整齐</w:t>
            </w: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rPr>
              <w:t xml:space="preserve">多媒体系统所有设备搬运至各教室内并安装调试到位，让整个多媒体设备能够正常运转。</w:t>
            </w:r>
            <w:r/>
          </w:p>
        </w:tc>
      </w:tr>
    </w:tbl>
    <w:p>
      <w:pPr>
        <w:pStyle w:val="935"/>
        <w:ind w:firstLine="0"/>
        <w:rPr>
          <w:lang w:eastAsia="zh-CN"/>
        </w:rPr>
      </w:pPr>
      <w:r>
        <w:rPr>
          <w:lang w:eastAsia="zh-CN"/>
        </w:rPr>
      </w:r>
      <w:r/>
    </w:p>
    <w:p>
      <w:pPr>
        <w:ind w:firstLine="480"/>
        <w:spacing w:line="264" w:lineRule="auto"/>
        <w:rPr>
          <w:rFonts w:ascii="宋体" w:hAnsi="宋体" w:cs="宋体"/>
          <w:bCs/>
          <w:color w:val="000000"/>
          <w:sz w:val="24"/>
          <w:szCs w:val="24"/>
        </w:rPr>
      </w:pPr>
      <w:r>
        <w:rPr>
          <w:rFonts w:hint="eastAsia" w:ascii="宋体" w:hAnsi="宋体"/>
          <w:color w:val="000000"/>
          <w:sz w:val="24"/>
        </w:rPr>
        <w:t xml:space="preserve">★</w:t>
      </w:r>
      <w:r>
        <w:rPr>
          <w:rFonts w:hint="eastAsia" w:ascii="宋体" w:hAnsi="宋体" w:cs="宋体"/>
          <w:bCs/>
          <w:color w:val="000000"/>
          <w:sz w:val="24"/>
          <w:szCs w:val="24"/>
        </w:rPr>
        <w:t xml:space="preserve">（二）商务要求</w:t>
      </w:r>
      <w:r/>
    </w:p>
    <w:p>
      <w:pPr>
        <w:ind w:firstLine="480"/>
        <w:spacing w:line="360" w:lineRule="exact"/>
        <w:rPr>
          <w:rFonts w:ascii="宋体" w:hAnsi="宋体" w:cs="宋体"/>
          <w:color w:val="0000ff"/>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报价要求</w:t>
      </w:r>
      <w:r/>
    </w:p>
    <w:p>
      <w:pPr>
        <w:ind w:firstLine="480"/>
        <w:spacing w:line="360" w:lineRule="exact"/>
        <w:rPr>
          <w:rFonts w:ascii="宋体" w:hAnsi="宋体" w:cs="宋体"/>
          <w:color w:val="000000"/>
          <w:sz w:val="24"/>
          <w:szCs w:val="24"/>
        </w:rPr>
      </w:pPr>
      <w:r>
        <w:rPr>
          <w:rFonts w:hint="eastAsia" w:ascii="宋体" w:hAnsi="宋体" w:cs="宋体"/>
          <w:color w:val="000000"/>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w:t>
      </w:r>
      <w:r>
        <w:rPr>
          <w:rFonts w:hint="eastAsia" w:ascii="宋体" w:hAnsi="宋体" w:eastAsia="宋体" w:cs="宋体"/>
          <w:sz w:val="24"/>
          <w:szCs w:val="24"/>
          <w:highlight w:val="none"/>
          <w:lang w:val="en-US" w:eastAsia="zh-CN"/>
        </w:rPr>
        <w:t xml:space="preserve">投标人</w:t>
      </w:r>
      <w:r>
        <w:rPr>
          <w:rFonts w:hint="eastAsia" w:ascii="宋体" w:hAnsi="宋体" w:cs="宋体"/>
          <w:color w:val="000000"/>
          <w:sz w:val="24"/>
          <w:szCs w:val="24"/>
        </w:rPr>
        <w:t xml:space="preserve">认为需要的其他费用等。</w:t>
      </w:r>
      <w:r/>
    </w:p>
    <w:p>
      <w:pPr>
        <w:ind w:firstLine="480"/>
        <w:spacing w:line="360" w:lineRule="exact"/>
        <w:rPr>
          <w:rFonts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eastAsia="宋体" w:cs="宋体"/>
          <w:sz w:val="24"/>
          <w:szCs w:val="24"/>
          <w:highlight w:val="none"/>
          <w:lang w:val="en-US" w:eastAsia="zh-CN"/>
        </w:rPr>
        <w:t xml:space="preserve">投标人</w:t>
      </w:r>
      <w:r>
        <w:rPr>
          <w:rFonts w:hint="eastAsia" w:ascii="宋体" w:hAnsi="宋体" w:cs="宋体"/>
          <w:color w:val="000000"/>
          <w:sz w:val="24"/>
          <w:szCs w:val="24"/>
        </w:rPr>
        <w:t xml:space="preserve">的任何错漏、优惠、竞争性报价不得作为减轻责任、减少服务、增加收费、降低服务质量的理由。</w:t>
      </w:r>
      <w:r/>
    </w:p>
    <w:p>
      <w:pPr>
        <w:ind w:firstLine="480"/>
        <w:spacing w:line="360" w:lineRule="exact"/>
        <w:rPr>
          <w:rFonts w:ascii="宋体" w:hAnsi="宋体" w:cs="宋体"/>
          <w:color w:val="0000ff"/>
          <w:sz w:val="24"/>
          <w:szCs w:val="24"/>
        </w:rPr>
      </w:pPr>
      <w:r>
        <w:rPr>
          <w:rFonts w:hint="eastAsia" w:ascii="宋体" w:hAnsi="宋体" w:cs="宋体"/>
          <w:color w:val="000000"/>
          <w:sz w:val="24"/>
          <w:szCs w:val="24"/>
        </w:rPr>
        <w:t xml:space="preserve">（3）</w:t>
      </w:r>
      <w:r>
        <w:rPr>
          <w:rFonts w:hint="eastAsia" w:ascii="宋体" w:hAnsi="宋体" w:eastAsia="宋体" w:cs="宋体"/>
          <w:sz w:val="24"/>
          <w:szCs w:val="24"/>
          <w:highlight w:val="none"/>
          <w:lang w:val="en-US" w:eastAsia="zh-CN"/>
        </w:rPr>
        <w:t xml:space="preserve">投标人</w:t>
      </w:r>
      <w:r>
        <w:rPr>
          <w:rFonts w:hint="eastAsia" w:ascii="宋体" w:hAnsi="宋体" w:cs="宋体"/>
          <w:color w:val="000000"/>
          <w:sz w:val="24"/>
          <w:szCs w:val="24"/>
        </w:rPr>
        <w:t xml:space="preserve">报价除包含招标文件中列明的项目外，还应包括保障产品正常使用应当具有的物资和服务，对产品正常使用应当具有的物资和服务理解不一致的以采购单位理解为准。</w:t>
      </w:r>
      <w:r/>
    </w:p>
    <w:p>
      <w:pPr>
        <w:ind w:firstLine="480"/>
        <w:spacing w:line="360" w:lineRule="exact"/>
        <w:rPr>
          <w:rFonts w:ascii="宋体" w:hAnsi="宋体" w:cs="宋体"/>
          <w:sz w:val="24"/>
          <w:szCs w:val="24"/>
        </w:rPr>
      </w:pPr>
      <w:r/>
      <w:bookmarkStart w:id="59" w:name="_Toc120614281"/>
      <w:r>
        <w:rPr>
          <w:rFonts w:hint="eastAsia" w:ascii="宋体" w:hAnsi="宋体" w:cs="宋体"/>
          <w:sz w:val="24"/>
          <w:szCs w:val="24"/>
        </w:rPr>
        <w:t xml:space="preserve">2.实施要求</w:t>
      </w:r>
      <w:r/>
    </w:p>
    <w:p>
      <w:pPr>
        <w:ind w:firstLine="480"/>
        <w:spacing w:line="360" w:lineRule="exact"/>
        <w:rPr>
          <w:rFonts w:ascii="宋体" w:hAnsi="宋体" w:cs="宋体"/>
          <w:sz w:val="24"/>
          <w:szCs w:val="24"/>
        </w:rPr>
      </w:pPr>
      <w:r>
        <w:rPr>
          <w:rFonts w:hint="eastAsia" w:ascii="宋体" w:hAnsi="宋体" w:cs="宋体"/>
          <w:sz w:val="24"/>
          <w:szCs w:val="24"/>
        </w:rPr>
        <w:t xml:space="preserve">（1）总体要求</w:t>
      </w:r>
      <w:r/>
    </w:p>
    <w:p>
      <w:pPr>
        <w:ind w:firstLine="480"/>
        <w:spacing w:line="360" w:lineRule="exact"/>
        <w:rPr>
          <w:rFonts w:ascii="宋体" w:hAnsi="宋体" w:cs="宋体"/>
          <w:sz w:val="24"/>
          <w:szCs w:val="24"/>
        </w:rPr>
      </w:pPr>
      <w:r>
        <w:rPr>
          <w:rFonts w:hint="eastAsia" w:ascii="宋体" w:hAnsi="宋体" w:cs="宋体"/>
          <w:color w:val="auto"/>
          <w:sz w:val="24"/>
          <w:szCs w:val="24"/>
          <w:highlight w:val="none"/>
          <w:lang w:val="en-US" w:eastAsia="zh-CN"/>
        </w:rPr>
        <w:t xml:space="preserve">中标</w:t>
      </w:r>
      <w:r>
        <w:rPr>
          <w:rFonts w:hint="eastAsia" w:ascii="宋体" w:hAnsi="宋体" w:cs="宋体"/>
          <w:color w:val="auto"/>
          <w:sz w:val="24"/>
          <w:szCs w:val="24"/>
          <w:highlight w:val="none"/>
        </w:rPr>
        <w:t xml:space="preserve">供应商签</w:t>
      </w:r>
      <w:r>
        <w:rPr>
          <w:rFonts w:hint="eastAsia" w:ascii="宋体" w:hAnsi="宋体" w:cs="宋体"/>
          <w:sz w:val="24"/>
          <w:szCs w:val="24"/>
        </w:rPr>
        <w:t xml:space="preserve">订合同时需提供设备安装日程计划。 </w:t>
      </w:r>
      <w:r/>
    </w:p>
    <w:p>
      <w:pPr>
        <w:ind w:firstLine="480"/>
        <w:spacing w:line="360" w:lineRule="exact"/>
        <w:rPr>
          <w:rFonts w:ascii="宋体" w:hAnsi="宋体" w:cs="宋体"/>
          <w:sz w:val="24"/>
          <w:szCs w:val="24"/>
        </w:rPr>
      </w:pPr>
      <w:r>
        <w:rPr>
          <w:rFonts w:hint="eastAsia" w:ascii="宋体" w:hAnsi="宋体" w:cs="宋体"/>
          <w:sz w:val="24"/>
          <w:szCs w:val="24"/>
        </w:rPr>
        <w:t xml:space="preserve">（2）质量要求</w:t>
      </w:r>
      <w:r/>
    </w:p>
    <w:p>
      <w:pPr>
        <w:ind w:firstLine="480"/>
        <w:spacing w:line="360" w:lineRule="exact"/>
        <w:rPr>
          <w:rFonts w:ascii="宋体" w:hAnsi="宋体" w:cs="宋体"/>
          <w:sz w:val="24"/>
          <w:szCs w:val="24"/>
        </w:rPr>
      </w:pPr>
      <w:r>
        <w:rPr>
          <w:rFonts w:hint="eastAsia" w:ascii="宋体" w:hAnsi="宋体" w:cs="宋体"/>
          <w:sz w:val="24"/>
          <w:szCs w:val="24"/>
        </w:rPr>
        <w:t xml:space="preserve">中标供应商所供产品必须是全新的原装正品，符合国家规定的质量标准，不得私自添加或更改，保证所有产品原材料及部件均是全新的纯正部件，不得以废、旧材料制作，物品配件齐全，否则视为不合格产品。</w:t>
      </w:r>
      <w:r/>
    </w:p>
    <w:p>
      <w:pPr>
        <w:ind w:firstLine="480"/>
        <w:spacing w:line="360" w:lineRule="exact"/>
        <w:rPr>
          <w:rFonts w:ascii="宋体" w:hAnsi="宋体" w:cs="宋体"/>
          <w:sz w:val="24"/>
          <w:szCs w:val="24"/>
        </w:rPr>
      </w:pPr>
      <w:r>
        <w:rPr>
          <w:rFonts w:hint="eastAsia" w:ascii="宋体" w:hAnsi="宋体" w:cs="宋体"/>
          <w:sz w:val="24"/>
          <w:szCs w:val="24"/>
        </w:rPr>
        <w:t xml:space="preserve">（3）安全施工要求</w:t>
      </w:r>
      <w:r/>
    </w:p>
    <w:p>
      <w:pPr>
        <w:ind w:firstLine="480"/>
        <w:spacing w:line="360" w:lineRule="exact"/>
        <w:rPr>
          <w:rFonts w:ascii="宋体" w:hAnsi="宋体" w:cs="宋体"/>
          <w:sz w:val="24"/>
          <w:szCs w:val="24"/>
        </w:rPr>
      </w:pPr>
      <w:r>
        <w:rPr>
          <w:rFonts w:hint="eastAsia" w:ascii="宋体" w:hAnsi="宋体" w:cs="宋体"/>
          <w:sz w:val="24"/>
          <w:szCs w:val="24"/>
        </w:rPr>
        <w:t xml:space="preserve">安全要求：中标供应商须按照《中华人民共和国劳动法》规范用工，并加强施工人员安全教育，加强施工现场安全保护，杜绝安全事故发生。如施工过程中发生安全事故，中标供应商须承担一切责任，采购人及使用学校免责；如施工过程中，对学校的场地、设备造成损坏或对人员造成伤害，须承担一切责任，并进行相应赔偿。</w:t>
      </w:r>
      <w:r/>
    </w:p>
    <w:p>
      <w:pPr>
        <w:ind w:firstLine="480"/>
        <w:spacing w:line="360" w:lineRule="exact"/>
        <w:rPr>
          <w:rFonts w:ascii="宋体" w:hAnsi="宋体" w:cs="宋体"/>
          <w:sz w:val="24"/>
          <w:szCs w:val="24"/>
        </w:rPr>
      </w:pPr>
      <w:r>
        <w:rPr>
          <w:rFonts w:hint="eastAsia" w:ascii="宋体" w:hAnsi="宋体" w:cs="宋体"/>
          <w:sz w:val="24"/>
          <w:szCs w:val="24"/>
        </w:rPr>
        <w:t xml:space="preserve">（4）验收要求</w:t>
      </w:r>
      <w:r/>
    </w:p>
    <w:p>
      <w:pPr>
        <w:ind w:firstLine="480"/>
        <w:spacing w:line="360" w:lineRule="exact"/>
        <w:rPr>
          <w:rFonts w:ascii="宋体" w:hAnsi="宋体" w:cs="宋体"/>
          <w:sz w:val="24"/>
          <w:szCs w:val="24"/>
        </w:rPr>
      </w:pPr>
      <w:r>
        <w:rPr>
          <w:rFonts w:hint="eastAsia" w:ascii="宋体" w:hAnsi="宋体" w:cs="宋体"/>
          <w:sz w:val="24"/>
          <w:szCs w:val="24"/>
        </w:rPr>
        <w:t xml:space="preserve">中标供应商在合同履约过程中，必须通过“</w:t>
      </w:r>
      <w:r>
        <w:rPr>
          <w:rFonts w:hint="eastAsia" w:ascii="宋体" w:hAnsi="宋体" w:cs="宋体"/>
          <w:sz w:val="24"/>
          <w:szCs w:val="24"/>
          <w:lang w:eastAsia="zh-CN"/>
        </w:rPr>
        <w:t xml:space="preserve">南京教育装备管理平台</w:t>
      </w:r>
      <w:r>
        <w:rPr>
          <w:rFonts w:hint="eastAsia" w:ascii="宋体" w:hAnsi="宋体" w:cs="宋体"/>
          <w:sz w:val="24"/>
          <w:szCs w:val="24"/>
        </w:rPr>
        <w:t xml:space="preserve">”申请验收。装备中心组织专家依据采购文件上的项目需求要求、中标供应商投标文件及国家有关质量标准进行验收。验收不合格即记录在平台中，整改后验收仍不合格的，采购人有权依据法律追究合同责任方的责任，相关费用包含在本次报价中。 </w:t>
      </w:r>
      <w:r/>
    </w:p>
    <w:p>
      <w:pPr>
        <w:ind w:firstLine="480"/>
        <w:spacing w:line="360" w:lineRule="exact"/>
        <w:rPr>
          <w:rFonts w:ascii="宋体" w:hAnsi="宋体" w:cs="宋体"/>
          <w:sz w:val="24"/>
          <w:szCs w:val="24"/>
        </w:rPr>
      </w:pPr>
      <w:r>
        <w:rPr>
          <w:rFonts w:hint="eastAsia" w:ascii="宋体" w:hAnsi="宋体" w:cs="宋体"/>
          <w:sz w:val="24"/>
          <w:szCs w:val="24"/>
        </w:rPr>
        <w:t xml:space="preserve">（5）质保（维保）及售后要求</w:t>
      </w:r>
      <w:r/>
    </w:p>
    <w:p>
      <w:pPr>
        <w:ind w:firstLine="480"/>
        <w:spacing w:line="360" w:lineRule="exact"/>
        <w:rPr>
          <w:rFonts w:ascii="宋体" w:hAnsi="宋体" w:cs="宋体"/>
          <w:sz w:val="24"/>
          <w:szCs w:val="24"/>
        </w:rPr>
      </w:pPr>
      <w:r>
        <w:rPr>
          <w:rFonts w:hint="eastAsia" w:ascii="宋体" w:hAnsi="宋体" w:cs="宋体"/>
          <w:sz w:val="24"/>
          <w:szCs w:val="24"/>
        </w:rPr>
        <w:t xml:space="preserve">①中标供应商所投产品质保期限不得低于六年（自验收报告签字确认日起开始进入质保期），质保期内维修（人为因素除外）费用包含在投标总价中。</w:t>
      </w:r>
      <w:r/>
    </w:p>
    <w:p>
      <w:pPr>
        <w:ind w:firstLine="480"/>
        <w:spacing w:line="360" w:lineRule="exact"/>
        <w:rPr>
          <w:rFonts w:ascii="宋体" w:hAnsi="宋体" w:cs="宋体"/>
          <w:sz w:val="24"/>
          <w:szCs w:val="24"/>
        </w:rPr>
      </w:pPr>
      <w:r>
        <w:rPr>
          <w:rFonts w:hint="eastAsia" w:ascii="宋体" w:hAnsi="宋体" w:cs="宋体"/>
          <w:sz w:val="24"/>
          <w:szCs w:val="24"/>
        </w:rPr>
        <w:t xml:space="preserve">②在质保（维保）期内有问题做到及时处理，出现质量问题时或故障时，响应时间为30分钟，遇到紧急突发事件远程无法解决，工程师应在12小时内到达现场并排除故障。保修期内如同一故障发生三次，或在1周内无法修复，供应商须无条件换货，立即更换新机。</w:t>
      </w:r>
      <w:r/>
    </w:p>
    <w:p>
      <w:pPr>
        <w:ind w:firstLine="480"/>
        <w:spacing w:line="360" w:lineRule="exact"/>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质保（维保）期结束后，供应商仍应负责提供终身维修服务，只收取配件费。</w:t>
      </w:r>
      <w:r/>
    </w:p>
    <w:p>
      <w:pPr>
        <w:ind w:firstLine="480"/>
        <w:spacing w:line="360" w:lineRule="exact"/>
        <w:rPr>
          <w:rFonts w:ascii="宋体" w:hAnsi="宋体" w:cs="宋体"/>
          <w:sz w:val="24"/>
          <w:szCs w:val="24"/>
        </w:rPr>
      </w:pPr>
      <w:r>
        <w:rPr>
          <w:rFonts w:hint="eastAsia" w:ascii="宋体" w:hAnsi="宋体" w:cs="宋体"/>
          <w:sz w:val="24"/>
          <w:szCs w:val="24"/>
        </w:rPr>
        <w:t xml:space="preserve">（6）平台监管</w:t>
      </w:r>
      <w:r/>
    </w:p>
    <w:p>
      <w:pPr>
        <w:ind w:firstLine="480"/>
        <w:spacing w:line="360" w:lineRule="exact"/>
        <w:rPr>
          <w:rFonts w:ascii="宋体" w:hAnsi="宋体" w:cs="宋体"/>
          <w:sz w:val="24"/>
          <w:szCs w:val="24"/>
        </w:rPr>
      </w:pPr>
      <w:r>
        <w:rPr>
          <w:rFonts w:hint="eastAsia" w:ascii="宋体" w:hAnsi="宋体" w:cs="宋体"/>
          <w:sz w:val="24"/>
          <w:szCs w:val="24"/>
        </w:rPr>
        <w:t xml:space="preserve">①中标供应商必须接受“</w:t>
      </w:r>
      <w:r>
        <w:rPr>
          <w:rFonts w:hint="eastAsia" w:ascii="宋体" w:hAnsi="宋体" w:cs="宋体"/>
          <w:sz w:val="24"/>
          <w:szCs w:val="24"/>
          <w:lang w:eastAsia="zh-CN"/>
        </w:rPr>
        <w:t xml:space="preserve">南京教育装备管理平台</w:t>
      </w:r>
      <w:r>
        <w:rPr>
          <w:rFonts w:hint="eastAsia" w:ascii="宋体" w:hAnsi="宋体" w:cs="宋体"/>
          <w:sz w:val="24"/>
          <w:szCs w:val="24"/>
        </w:rPr>
        <w:t xml:space="preserve">”的信息化过程管理，在“</w:t>
      </w:r>
      <w:r>
        <w:rPr>
          <w:rFonts w:hint="eastAsia" w:ascii="宋体" w:hAnsi="宋体" w:cs="宋体"/>
          <w:sz w:val="24"/>
          <w:szCs w:val="24"/>
          <w:lang w:eastAsia="zh-CN"/>
        </w:rPr>
        <w:t xml:space="preserve">南京教育装备管理平台</w:t>
      </w:r>
      <w:r>
        <w:rPr>
          <w:rFonts w:hint="eastAsia" w:ascii="宋体" w:hAnsi="宋体" w:cs="宋体"/>
          <w:sz w:val="24"/>
          <w:szCs w:val="24"/>
        </w:rPr>
        <w:t xml:space="preserve">”中公开投标文件、合同与合同清单，接受南京市教育、财政、审计等行政部门的网络在线监督。 </w:t>
      </w:r>
      <w:r/>
    </w:p>
    <w:p>
      <w:pPr>
        <w:ind w:firstLine="480"/>
        <w:spacing w:line="360" w:lineRule="exact"/>
        <w:rPr>
          <w:rFonts w:ascii="宋体" w:hAnsi="宋体" w:cs="宋体"/>
          <w:sz w:val="24"/>
          <w:szCs w:val="24"/>
        </w:rPr>
      </w:pPr>
      <w:r>
        <w:rPr>
          <w:rFonts w:hint="eastAsia" w:ascii="宋体" w:hAnsi="宋体" w:cs="宋体"/>
          <w:sz w:val="24"/>
          <w:szCs w:val="24"/>
        </w:rPr>
        <w:t xml:space="preserve">②中标供应商必须在履约过程中，严格按照“</w:t>
      </w:r>
      <w:r>
        <w:rPr>
          <w:rFonts w:hint="eastAsia" w:ascii="宋体" w:hAnsi="宋体" w:cs="宋体"/>
          <w:sz w:val="24"/>
          <w:szCs w:val="24"/>
          <w:lang w:eastAsia="zh-CN"/>
        </w:rPr>
        <w:t xml:space="preserve">南京教育装备管理平台</w:t>
      </w:r>
      <w:r>
        <w:rPr>
          <w:rFonts w:hint="eastAsia" w:ascii="宋体" w:hAnsi="宋体" w:cs="宋体"/>
          <w:sz w:val="24"/>
          <w:szCs w:val="24"/>
        </w:rPr>
        <w:t xml:space="preserve">”的技术与管理规范，在规定的时间节点，提供相应的合同履约资料，包括照片。</w:t>
      </w:r>
      <w:r/>
    </w:p>
    <w:p>
      <w:pPr>
        <w:ind w:firstLine="480"/>
        <w:spacing w:line="360" w:lineRule="exact"/>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中标供应商在合同履约过程中，必须通过“</w:t>
      </w:r>
      <w:r>
        <w:rPr>
          <w:rFonts w:hint="eastAsia" w:ascii="宋体" w:hAnsi="宋体" w:cs="宋体"/>
          <w:sz w:val="24"/>
          <w:szCs w:val="24"/>
          <w:lang w:eastAsia="zh-CN"/>
        </w:rPr>
        <w:t xml:space="preserve">南京教育装备管理平台</w:t>
      </w:r>
      <w:r>
        <w:rPr>
          <w:rFonts w:hint="eastAsia" w:ascii="宋体" w:hAnsi="宋体" w:cs="宋体"/>
          <w:sz w:val="24"/>
          <w:szCs w:val="24"/>
        </w:rPr>
        <w:t xml:space="preserve">”申请验收。验收不合格即记录在平台中，整改后验收仍不合格的，采购人有权依据法律 追究合同责任方的责任。</w:t>
      </w:r>
      <w:r/>
    </w:p>
    <w:p>
      <w:pPr>
        <w:ind w:firstLine="480"/>
        <w:spacing w:line="360" w:lineRule="exact"/>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4 \* GB3 \* MERGEFORMAT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z w:val="24"/>
          <w:szCs w:val="24"/>
        </w:rPr>
        <w:t xml:space="preserve">中标供应商必须对所有进入固定资产的设备，按南京市的统一要求，通过“</w:t>
      </w:r>
      <w:r>
        <w:rPr>
          <w:rFonts w:hint="eastAsia" w:ascii="宋体" w:hAnsi="宋体" w:cs="宋体"/>
          <w:sz w:val="24"/>
          <w:szCs w:val="24"/>
          <w:lang w:eastAsia="zh-CN"/>
        </w:rPr>
        <w:t xml:space="preserve">南京教育装备管理平台</w:t>
      </w:r>
      <w:r>
        <w:rPr>
          <w:rFonts w:hint="eastAsia" w:ascii="宋体" w:hAnsi="宋体" w:cs="宋体"/>
          <w:sz w:val="24"/>
          <w:szCs w:val="24"/>
        </w:rPr>
        <w:t xml:space="preserve">”</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南京教育装备管理平台</w:t>
      </w:r>
      <w:r>
        <w:rPr>
          <w:rFonts w:hint="eastAsia" w:ascii="宋体" w:hAnsi="宋体" w:cs="宋体"/>
          <w:sz w:val="24"/>
          <w:szCs w:val="24"/>
          <w:highlight w:val="none"/>
        </w:rPr>
        <w:t xml:space="preserve">网址 http://nj.cne</w:t>
      </w:r>
      <w:r>
        <w:rPr>
          <w:rFonts w:hint="eastAsia" w:ascii="宋体" w:hAnsi="宋体" w:cs="宋体"/>
          <w:sz w:val="24"/>
          <w:szCs w:val="24"/>
        </w:rPr>
        <w:t xml:space="preserve">efix.com)制作二维码标签，并张贴到设备上。</w:t>
      </w:r>
      <w:r/>
    </w:p>
    <w:p>
      <w:pPr>
        <w:ind w:firstLine="480"/>
        <w:spacing w:line="360" w:lineRule="exact"/>
        <w:rPr>
          <w:rFonts w:ascii="宋体" w:hAnsi="宋体" w:cs="宋体"/>
          <w:sz w:val="24"/>
          <w:szCs w:val="24"/>
        </w:rPr>
      </w:pPr>
      <w:r>
        <w:rPr>
          <w:rFonts w:hint="eastAsia"/>
          <w:sz w:val="24"/>
          <w:szCs w:val="24"/>
        </w:rPr>
        <w:t xml:space="preserve">⑤</w:t>
      </w:r>
      <w:r>
        <w:rPr>
          <w:rFonts w:hint="eastAsia" w:ascii="宋体" w:hAnsi="宋体" w:cs="宋体"/>
          <w:sz w:val="24"/>
          <w:szCs w:val="24"/>
        </w:rPr>
        <w:t xml:space="preserve">中标供应商必须通过“</w:t>
      </w:r>
      <w:r>
        <w:rPr>
          <w:rFonts w:hint="eastAsia" w:ascii="宋体" w:hAnsi="宋体" w:cs="宋体"/>
          <w:sz w:val="24"/>
          <w:szCs w:val="24"/>
          <w:lang w:eastAsia="zh-CN"/>
        </w:rPr>
        <w:t xml:space="preserve">南京教育装备管理平台</w:t>
      </w:r>
      <w:r>
        <w:rPr>
          <w:rFonts w:hint="eastAsia" w:ascii="宋体" w:hAnsi="宋体" w:cs="宋体"/>
          <w:sz w:val="24"/>
          <w:szCs w:val="24"/>
        </w:rPr>
        <w:t xml:space="preserve">”提供售后维护维保服务。</w:t>
      </w:r>
      <w:r/>
    </w:p>
    <w:p>
      <w:pPr>
        <w:ind w:firstLine="480"/>
        <w:spacing w:line="360" w:lineRule="exact"/>
        <w:rPr>
          <w:rFonts w:ascii="宋体" w:hAnsi="宋体" w:cs="宋体"/>
          <w:sz w:val="24"/>
          <w:szCs w:val="24"/>
        </w:rPr>
      </w:pPr>
      <w:r>
        <w:rPr>
          <w:rFonts w:hint="eastAsia" w:ascii="宋体" w:hAnsi="宋体" w:cs="宋体"/>
          <w:sz w:val="24"/>
          <w:szCs w:val="24"/>
        </w:rPr>
        <w:t xml:space="preserve">（7）其他要求</w:t>
      </w:r>
      <w:r/>
    </w:p>
    <w:p>
      <w:pPr>
        <w:ind w:firstLine="480"/>
        <w:spacing w:line="360" w:lineRule="exact"/>
        <w:rPr>
          <w:rFonts w:ascii="宋体" w:hAnsi="宋体" w:cs="宋体"/>
          <w:sz w:val="24"/>
          <w:szCs w:val="24"/>
        </w:rPr>
      </w:pPr>
      <w:r>
        <w:rPr>
          <w:rFonts w:hint="eastAsia" w:ascii="宋体" w:hAnsi="宋体" w:cs="宋体"/>
          <w:sz w:val="24"/>
          <w:szCs w:val="24"/>
        </w:rPr>
        <w:t xml:space="preserve">①中标供应商在履约过程中须按照规范要求，填写《江宁区中标供应商服务手册》。</w:t>
      </w:r>
      <w:r/>
    </w:p>
    <w:p>
      <w:pPr>
        <w:ind w:firstLine="480"/>
        <w:spacing w:line="360" w:lineRule="exact"/>
        <w:rPr>
          <w:rFonts w:ascii="宋体" w:hAnsi="宋体" w:cs="宋体"/>
          <w:sz w:val="24"/>
          <w:szCs w:val="24"/>
        </w:rPr>
      </w:pPr>
      <w:r>
        <w:rPr>
          <w:rFonts w:hint="eastAsia" w:ascii="宋体" w:hAnsi="宋体" w:cs="宋体"/>
          <w:sz w:val="24"/>
          <w:szCs w:val="24"/>
        </w:rPr>
        <w:t xml:space="preserve">②南京</w:t>
      </w:r>
      <w:r>
        <w:rPr>
          <w:rFonts w:hint="eastAsia" w:ascii="宋体" w:hAnsi="宋体" w:cs="宋体"/>
          <w:sz w:val="24"/>
          <w:szCs w:val="24"/>
          <w:lang w:val="en-US" w:eastAsia="zh-CN"/>
        </w:rPr>
        <w:t xml:space="preserve">视云信息科技</w:t>
      </w:r>
      <w:r>
        <w:rPr>
          <w:rFonts w:hint="eastAsia" w:ascii="宋体" w:hAnsi="宋体" w:cs="宋体"/>
          <w:sz w:val="24"/>
          <w:szCs w:val="24"/>
        </w:rPr>
        <w:t xml:space="preserve">有限公司参与本项目技术咨询服务，参照相关法规执行。</w:t>
      </w:r>
      <w:r/>
    </w:p>
    <w:p>
      <w:pPr>
        <w:ind w:firstLine="480"/>
        <w:spacing w:line="360" w:lineRule="exact"/>
        <w:rPr>
          <w:rFonts w:ascii="宋体" w:hAnsi="宋体" w:cs="宋体"/>
          <w:sz w:val="24"/>
          <w:szCs w:val="24"/>
        </w:rPr>
      </w:pPr>
      <w:r>
        <w:rPr>
          <w:rFonts w:hint="eastAsia" w:ascii="宋体" w:hAnsi="宋体" w:cs="宋体"/>
          <w:sz w:val="24"/>
          <w:szCs w:val="24"/>
        </w:rPr>
        <w:t xml:space="preserve">（8）培训要求</w:t>
      </w:r>
      <w:r/>
    </w:p>
    <w:p>
      <w:pPr>
        <w:ind w:firstLine="480"/>
        <w:spacing w:line="360" w:lineRule="exact"/>
        <w:rPr>
          <w:rFonts w:ascii="宋体" w:hAnsi="宋体" w:cs="宋体"/>
          <w:sz w:val="24"/>
          <w:szCs w:val="24"/>
        </w:rPr>
      </w:pPr>
      <w:r>
        <w:rPr>
          <w:rFonts w:hint="eastAsia" w:ascii="宋体" w:hAnsi="宋体" w:cs="宋体"/>
          <w:sz w:val="24"/>
          <w:szCs w:val="24"/>
        </w:rPr>
        <w:t xml:space="preserve">中标供应商须对采购人相关使用人员进行集中培训，包括但不限于硬件设备使用、软件功能讲解等，集中培训次数以采购人实际需要为准；供应商须根据采购人实际工作需要，对产品硬件及软件使用人员进行点对点单独培训等，</w:t>
      </w:r>
      <w:r>
        <w:rPr>
          <w:rFonts w:hint="eastAsia"/>
          <w:sz w:val="24"/>
          <w:szCs w:val="24"/>
        </w:rPr>
        <w:t xml:space="preserve">相关费用包含在本次报价中</w:t>
      </w:r>
      <w:r>
        <w:rPr>
          <w:rFonts w:hint="eastAsia" w:ascii="宋体" w:hAnsi="宋体" w:cs="宋体"/>
          <w:sz w:val="24"/>
          <w:szCs w:val="24"/>
        </w:rPr>
        <w:t xml:space="preserve">。</w:t>
      </w:r>
      <w:r/>
    </w:p>
    <w:p>
      <w:pPr>
        <w:ind w:firstLine="480"/>
        <w:spacing w:line="360" w:lineRule="exact"/>
        <w:tabs>
          <w:tab w:val="left" w:pos="312" w:leader="none"/>
        </w:tabs>
        <w:rPr>
          <w:rFonts w:ascii="宋体" w:hAnsi="宋体" w:cs="宋体"/>
          <w:bCs/>
          <w:sz w:val="24"/>
          <w:szCs w:val="24"/>
        </w:rPr>
      </w:pPr>
      <w:r>
        <w:rPr>
          <w:rFonts w:hint="eastAsia" w:ascii="宋体" w:hAnsi="宋体" w:cs="宋体"/>
          <w:bCs/>
          <w:sz w:val="24"/>
          <w:szCs w:val="24"/>
        </w:rPr>
        <w:t xml:space="preserve">3.付款条件</w:t>
      </w:r>
      <w:r/>
    </w:p>
    <w:p>
      <w:pPr>
        <w:ind w:firstLine="480"/>
        <w:spacing w:line="360" w:lineRule="exact"/>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360" w:lineRule="exact"/>
        <w:tabs>
          <w:tab w:val="left" w:pos="312" w:leader="none"/>
        </w:tabs>
        <w:rPr>
          <w:rFonts w:ascii="宋体" w:hAnsi="宋体" w:cs="宋体"/>
          <w:sz w:val="24"/>
          <w:szCs w:val="24"/>
        </w:rPr>
      </w:pPr>
      <w:r>
        <w:rPr>
          <w:rFonts w:hint="eastAsia" w:ascii="宋体" w:hAnsi="宋体" w:cs="宋体"/>
          <w:sz w:val="24"/>
          <w:szCs w:val="24"/>
        </w:rPr>
        <w:t xml:space="preserve">4.交付时间及地点</w:t>
      </w:r>
      <w:r/>
    </w:p>
    <w:p>
      <w:pPr>
        <w:ind w:left="480"/>
        <w:spacing w:line="360" w:lineRule="exact"/>
        <w:rPr>
          <w:rFonts w:ascii="宋体" w:hAnsi="宋体" w:cs="宋体"/>
          <w:sz w:val="24"/>
          <w:szCs w:val="24"/>
        </w:rPr>
      </w:pPr>
      <w:r>
        <w:rPr>
          <w:rFonts w:hint="eastAsia" w:ascii="宋体" w:hAnsi="宋体" w:cs="宋体"/>
          <w:sz w:val="24"/>
          <w:szCs w:val="24"/>
        </w:rPr>
        <w:t xml:space="preserve">①交付时间：合同签订后30个日历日内完成交货。</w:t>
      </w:r>
      <w:r/>
    </w:p>
    <w:p>
      <w:pPr>
        <w:ind w:firstLine="480"/>
        <w:spacing w:line="360" w:lineRule="exact"/>
        <w:rPr>
          <w:rFonts w:ascii="宋体" w:hAnsi="宋体" w:cs="宋体"/>
          <w:sz w:val="24"/>
          <w:szCs w:val="24"/>
        </w:rPr>
      </w:pPr>
      <w:r>
        <w:rPr>
          <w:rFonts w:hint="eastAsia" w:ascii="宋体" w:hAnsi="宋体" w:cs="宋体"/>
          <w:sz w:val="24"/>
          <w:szCs w:val="24"/>
        </w:rPr>
        <w:t xml:space="preserve">②交付地点：中标供应商负责将货物运到采购人指定地点，由中标供应商负责办理运输和装卸等，费用由中标供应商负责，由采购人组织验收，检验不合格或不符合质量要求，中标供应商除无条件退货、返工外，还应承担采购人的一切损失。</w:t>
      </w:r>
      <w:r/>
    </w:p>
    <w:p>
      <w:pPr>
        <w:ind w:firstLine="480"/>
        <w:spacing w:line="360" w:lineRule="exact"/>
        <w:rPr>
          <w:rFonts w:ascii="宋体" w:hAnsi="宋体" w:cs="宋体"/>
          <w:sz w:val="24"/>
          <w:szCs w:val="24"/>
        </w:rPr>
      </w:pPr>
      <w:r>
        <w:rPr>
          <w:rFonts w:hint="eastAsia" w:ascii="宋体" w:hAnsi="宋体" w:cs="宋体"/>
          <w:sz w:val="24"/>
          <w:szCs w:val="24"/>
        </w:rPr>
        <w:t xml:space="preserve">5.履约保证金</w:t>
      </w:r>
      <w:r/>
    </w:p>
    <w:p>
      <w:pPr>
        <w:ind w:firstLine="480"/>
        <w:spacing w:line="360" w:lineRule="exact"/>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ascii="宋体" w:hAnsi="宋体" w:cs="宋体"/>
          <w:sz w:val="24"/>
          <w:szCs w:val="24"/>
        </w:rPr>
      </w:pPr>
      <w:r/>
      <w:bookmarkStart w:id="60" w:name="OLE_LINK1"/>
      <w:r>
        <w:rPr>
          <w:rFonts w:hint="eastAsia" w:ascii="宋体" w:hAnsi="宋体" w:cs="宋体"/>
          <w:sz w:val="24"/>
          <w:szCs w:val="24"/>
        </w:rPr>
        <w:t xml:space="preserve">6.其他要求</w:t>
      </w:r>
      <w:bookmarkEnd w:id="60"/>
      <w:r/>
      <w:r/>
    </w:p>
    <w:p>
      <w:pPr>
        <w:ind w:firstLine="480"/>
        <w:keepLines w:val="0"/>
        <w:keepNext w:val="0"/>
        <w:pageBreakBefore w:val="0"/>
        <w:spacing w:line="264"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招标文件中要求提供证明材料的，签订合同时投标人应按招标文件要求和投标文件响应内容提供相应证明材料原件供采购人核验</w:t>
      </w:r>
      <w:r>
        <w:rPr>
          <w:rFonts w:hint="eastAsia" w:ascii="宋体" w:hAnsi="宋体" w:eastAsia="宋体" w:cs="宋体"/>
          <w:color w:val="auto"/>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auto"/>
          <w:sz w:val="24"/>
          <w:szCs w:val="24"/>
          <w:highlight w:val="none"/>
          <w:lang w:val="en-US" w:eastAsia="zh-CN"/>
        </w:rPr>
        <w:t xml:space="preserve">采购人将取消其中标资格。</w:t>
      </w:r>
      <w:r/>
    </w:p>
    <w:p>
      <w:pPr>
        <w:ind w:firstLine="480"/>
        <w:keepLines w:val="0"/>
        <w:keepNext w:val="0"/>
        <w:pageBreakBefore w:val="0"/>
        <w:spacing w:line="264"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w:t>
      </w:r>
      <w:r>
        <w:rPr>
          <w:rFonts w:hint="eastAsia" w:ascii="宋体" w:hAnsi="宋体" w:eastAsia="宋体" w:cs="宋体"/>
          <w:color w:val="auto"/>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auto"/>
          <w:sz w:val="24"/>
          <w:szCs w:val="24"/>
          <w:highlight w:val="none"/>
          <w:lang w:val="en-US" w:eastAsia="zh-CN"/>
        </w:rPr>
        <w:t xml:space="preserve">采购人将取消其中标资格。</w:t>
      </w:r>
      <w:r/>
    </w:p>
    <w:p>
      <w:pPr>
        <w:ind w:firstLine="480"/>
        <w:spacing w:line="360" w:lineRule="exact"/>
        <w:rPr>
          <w:rFonts w:ascii="宋体" w:hAnsi="宋体" w:cs="宋体"/>
          <w:sz w:val="24"/>
          <w:szCs w:val="24"/>
        </w:rPr>
      </w:pPr>
      <w:r>
        <w:rPr>
          <w:rFonts w:hint="eastAsia" w:ascii="宋体" w:hAnsi="宋体" w:cs="宋体"/>
          <w:sz w:val="24"/>
          <w:szCs w:val="24"/>
        </w:rPr>
        <w:t xml:space="preserve">（三）演示要求</w:t>
      </w:r>
      <w:r/>
    </w:p>
    <w:p>
      <w:pPr>
        <w:ind w:firstLine="480"/>
        <w:spacing w:line="360" w:lineRule="exact"/>
        <w:rPr>
          <w:rFonts w:ascii="宋体" w:hAnsi="宋体" w:cs="宋体"/>
          <w:sz w:val="24"/>
          <w:szCs w:val="24"/>
        </w:rPr>
      </w:pPr>
      <w:r>
        <w:rPr>
          <w:rFonts w:hint="eastAsia" w:ascii="宋体" w:hAnsi="宋体" w:cs="宋体"/>
          <w:sz w:val="24"/>
          <w:szCs w:val="24"/>
        </w:rPr>
        <w:t xml:space="preserve">1.视频演示：</w:t>
      </w:r>
      <w:r/>
    </w:p>
    <w:p>
      <w:pPr>
        <w:ind w:firstLine="480"/>
        <w:spacing w:line="360" w:lineRule="exact"/>
        <w:rPr>
          <w:rFonts w:ascii="宋体" w:hAnsi="宋体" w:cs="宋体"/>
          <w:sz w:val="24"/>
          <w:szCs w:val="24"/>
        </w:rPr>
      </w:pPr>
      <w:r>
        <w:rPr>
          <w:rFonts w:hint="eastAsia" w:ascii="宋体" w:hAnsi="宋体" w:cs="宋体"/>
          <w:sz w:val="24"/>
          <w:szCs w:val="24"/>
        </w:rPr>
        <w:t xml:space="preserve">（1）视频文件的格式为*.mp4或*.avi，供应商须将视频文件分段压缩为*.zip文件上传（单个文件不得大于50M，</w:t>
      </w:r>
      <w:r>
        <w:rPr>
          <w:rFonts w:hint="eastAsia" w:ascii="宋体" w:hAnsi="宋体"/>
          <w:sz w:val="24"/>
          <w:szCs w:val="24"/>
        </w:rPr>
        <w:t xml:space="preserve">大于50M的需分段压缩，</w:t>
      </w:r>
      <w:r>
        <w:rPr>
          <w:rFonts w:hint="eastAsia" w:ascii="宋体" w:hAnsi="宋体" w:cs="宋体"/>
          <w:sz w:val="24"/>
          <w:szCs w:val="24"/>
        </w:rPr>
        <w:t xml:space="preserve">所有文件合计不得大于300M）。文件上传方式见苏采云系统操作指南，上传的演示视频将作为投标文件的组成部分。视频时长总计不超过1</w:t>
      </w:r>
      <w:r>
        <w:rPr>
          <w:rFonts w:hint="eastAsia" w:ascii="宋体" w:hAnsi="宋体" w:cs="宋体"/>
          <w:sz w:val="24"/>
          <w:szCs w:val="24"/>
          <w:lang w:val="en-US" w:eastAsia="zh-CN"/>
        </w:rPr>
        <w:t xml:space="preserve">6</w:t>
      </w:r>
      <w:r>
        <w:rPr>
          <w:rFonts w:hint="eastAsia" w:ascii="宋体" w:hAnsi="宋体" w:cs="宋体"/>
          <w:sz w:val="24"/>
          <w:szCs w:val="24"/>
        </w:rPr>
        <w:t xml:space="preserve">分钟。</w:t>
      </w:r>
      <w:r/>
    </w:p>
    <w:p>
      <w:pPr>
        <w:ind w:firstLine="480"/>
        <w:spacing w:line="360" w:lineRule="exact"/>
        <w:rPr>
          <w:rFonts w:ascii="宋体" w:hAnsi="宋体" w:cs="宋体"/>
          <w:sz w:val="24"/>
          <w:szCs w:val="24"/>
        </w:rPr>
      </w:pPr>
      <w:r>
        <w:rPr>
          <w:rFonts w:hint="eastAsia" w:ascii="宋体" w:hAnsi="宋体" w:cs="宋体"/>
          <w:sz w:val="24"/>
          <w:szCs w:val="24"/>
        </w:rPr>
        <w:t xml:space="preserve">（2）演示内容详见“第五章 评标方法与评标标准”。</w:t>
      </w:r>
      <w:r/>
    </w:p>
    <w:p>
      <w:pPr>
        <w:pStyle w:val="680"/>
      </w:pPr>
      <w:r/>
      <w:r/>
    </w:p>
    <w:p>
      <w:pPr>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p>
    <w:p>
      <w:pPr>
        <w:ind w:firstLine="480"/>
        <w:jc w:val="center"/>
        <w:spacing w:line="360" w:lineRule="exact"/>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spacing w:line="264" w:lineRule="auto"/>
        <w:rPr>
          <w:rFonts w:ascii="宋体" w:hAnsi="宋体" w:cs="宋体"/>
          <w:color w:val="000000"/>
          <w:sz w:val="24"/>
          <w:szCs w:val="24"/>
        </w:rPr>
      </w:pPr>
      <w:r>
        <w:rPr>
          <w:rFonts w:ascii="宋体" w:hAnsi="宋体" w:cs="宋体"/>
          <w:color w:val="000000"/>
          <w:sz w:val="24"/>
          <w:szCs w:val="24"/>
        </w:rPr>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1.采用综合评分法，评标结果按评审后得分由高到低顺序排列。得分相同的，按投标报价由低到高顺序排列。得分且投标报价相同的，按“评标标准2.1-2.</w:t>
      </w: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项”得分由高到低顺序排列。在投标文件满足招标文件全部实质性要求的供应商中，按照评审得分由高到低推荐3名中标候选人。</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2.核心产品评审。多家供应商提供的核心产品品牌相同的，按一家供应商计算，评审后得分最高的同品牌供应商获得中标人推荐资格。</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p>
    <w:p>
      <w:pPr>
        <w:ind w:firstLine="420"/>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1.本</w:t>
      </w:r>
      <w:r>
        <w:rPr>
          <w:rFonts w:hint="eastAsia" w:ascii="宋体" w:hAnsi="宋体" w:eastAsia="宋体" w:cs="Times New Roman"/>
          <w:color w:val="auto"/>
          <w:sz w:val="24"/>
          <w:szCs w:val="24"/>
          <w:highlight w:val="none"/>
          <w:lang w:val="en-US" w:eastAsia="zh-CN"/>
        </w:rPr>
        <w:t xml:space="preserve">项目如</w:t>
      </w:r>
      <w:r>
        <w:rPr>
          <w:rFonts w:hint="eastAsia" w:ascii="宋体" w:hAnsi="宋体" w:eastAsia="宋体" w:cs="Times New Roman"/>
          <w:color w:val="auto"/>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i w:val="0"/>
          <w:iCs w:val="0"/>
          <w:caps w:val="0"/>
          <w:color w:val="auto"/>
          <w:spacing w:val="0"/>
          <w:sz w:val="24"/>
          <w:szCs w:val="24"/>
          <w:highlight w:val="none"/>
          <w:shd w:val="clear" w:color="auto" w:fill="auto"/>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i w:val="0"/>
          <w:iCs w:val="0"/>
          <w:caps w:val="0"/>
          <w:color w:val="auto"/>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p>
    <w:p>
      <w:pPr>
        <w:ind w:firstLine="420"/>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i w:val="0"/>
          <w:iCs w:val="0"/>
          <w:caps w:val="0"/>
          <w:color w:val="auto"/>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auto"/>
          <w:spacing w:val="0"/>
          <w:sz w:val="24"/>
          <w:szCs w:val="24"/>
          <w:highlight w:val="none"/>
          <w:shd w:val="clear" w:color="auto" w:fill="auto"/>
        </w:rPr>
        <w:t xml:space="preserve">以上时，</w:t>
      </w:r>
      <w:r>
        <w:rPr>
          <w:rFonts w:hint="eastAsia" w:ascii="宋体" w:hAnsi="宋体" w:eastAsia="宋体" w:cs="Times New Roman"/>
          <w:b/>
          <w:bCs/>
          <w:i w:val="0"/>
          <w:iCs w:val="0"/>
          <w:caps w:val="0"/>
          <w:color w:val="auto"/>
          <w:spacing w:val="0"/>
          <w:sz w:val="24"/>
          <w:szCs w:val="24"/>
          <w:highlight w:val="none"/>
          <w:shd w:val="clear" w:color="auto" w:fill="auto"/>
        </w:rPr>
        <w:t xml:space="preserve">且</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auto"/>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color w:val="auto"/>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auto"/>
          <w:spacing w:val="0"/>
          <w:sz w:val="24"/>
          <w:szCs w:val="24"/>
          <w:highlight w:val="none"/>
          <w:shd w:val="clear" w:color="auto" w:fill="auto"/>
        </w:rPr>
        <w:t xml:space="preserve">，</w:t>
      </w:r>
      <w:r>
        <w:rPr>
          <w:rFonts w:hint="eastAsia" w:ascii="宋体" w:hAnsi="宋体" w:eastAsia="宋体" w:cs="Times New Roman"/>
          <w:i w:val="0"/>
          <w:iCs w:val="0"/>
          <w:caps w:val="0"/>
          <w:color w:val="auto"/>
          <w:spacing w:val="0"/>
          <w:sz w:val="24"/>
          <w:szCs w:val="24"/>
          <w:highlight w:val="none"/>
          <w:shd w:val="clear" w:color="auto" w:fill="auto"/>
        </w:rPr>
        <w:t xml:space="preserve">则依法对该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auto"/>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3.投标人需按照招标文件要求提供《关于符合本国产品标准的声明函》，如不提供将不享受本国产品价格评审优惠。</w:t>
      </w:r>
      <w:r>
        <w:rPr>
          <w:rFonts w:hint="eastAsia" w:ascii="宋体" w:hAnsi="宋体" w:eastAsia="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需在《声明函》</w:t>
      </w:r>
      <w:r>
        <w:rPr>
          <w:rFonts w:hint="eastAsia" w:ascii="宋体" w:hAnsi="宋体" w:eastAsia="宋体" w:cs="Times New Roman"/>
          <w:color w:val="auto"/>
          <w:sz w:val="24"/>
          <w:szCs w:val="24"/>
          <w:highlight w:val="none"/>
          <w:lang w:val="en-US" w:eastAsia="zh-CN"/>
        </w:rPr>
        <w:t xml:space="preserve">中逐项</w:t>
      </w:r>
      <w:r>
        <w:rPr>
          <w:rFonts w:hint="eastAsia" w:ascii="宋体" w:hAnsi="宋体" w:eastAsia="宋体" w:cs="Times New Roman"/>
          <w:color w:val="auto"/>
          <w:sz w:val="24"/>
          <w:szCs w:val="24"/>
          <w:highlight w:val="none"/>
        </w:rPr>
        <w:t xml:space="preserve">准确填写产品名称、厂名、生产厂址三项信息，三项信息中任意一项未填写的视为该项产品不符合本国产品标准，不享受本国产品价格评审优惠。</w:t>
      </w:r>
      <w:r/>
    </w:p>
    <w:p>
      <w:pPr>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auto"/>
          <w:sz w:val="24"/>
          <w:szCs w:val="24"/>
          <w:highlight w:val="none"/>
          <w:lang w:val="en-US" w:eastAsia="zh-CN"/>
        </w:rPr>
        <w:t xml:space="preserve">4.</w:t>
      </w:r>
      <w:r>
        <w:rPr>
          <w:rFonts w:hint="eastAsia" w:ascii="宋体" w:hAnsi="宋体" w:eastAsia="宋体" w:cs="Times New Roman"/>
          <w:b/>
          <w:bCs/>
          <w:color w:val="auto"/>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三、小微企业价格扣除</w:t>
      </w:r>
      <w:r/>
    </w:p>
    <w:p>
      <w:pPr>
        <w:ind w:firstLine="480"/>
        <w:spacing w:line="264" w:lineRule="auto"/>
        <w:rPr>
          <w:rFonts w:ascii="宋体" w:hAnsi="宋体" w:cs="宋体"/>
          <w:color w:val="000000"/>
          <w:sz w:val="24"/>
          <w:szCs w:val="24"/>
          <w:highlight w:val="yellow"/>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本项目全部货物制造商为小微企业的，</w:t>
      </w:r>
      <w:r>
        <w:rPr>
          <w:rFonts w:hint="eastAsia" w:ascii="宋体" w:hAnsi="宋体" w:cs="宋体"/>
          <w:color w:val="000000"/>
          <w:sz w:val="24"/>
          <w:szCs w:val="24"/>
        </w:rPr>
        <w:t xml:space="preserve">对报价给予1</w:t>
      </w:r>
      <w:r>
        <w:rPr>
          <w:rFonts w:hint="eastAsia" w:ascii="宋体" w:hAnsi="宋体" w:cs="宋体"/>
          <w:color w:val="000000"/>
          <w:sz w:val="24"/>
          <w:szCs w:val="24"/>
          <w:lang w:val="zh-CN"/>
        </w:rPr>
        <w:t xml:space="preserve">5%</w:t>
      </w:r>
      <w:r>
        <w:rPr>
          <w:rFonts w:hint="eastAsia" w:ascii="宋体" w:hAnsi="宋体" w:cs="宋体"/>
          <w:color w:val="000000"/>
          <w:sz w:val="24"/>
          <w:szCs w:val="24"/>
        </w:rPr>
        <w:t xml:space="preserve">的扣除，用扣除后的价格参与评审。</w:t>
      </w:r>
      <w:r/>
    </w:p>
    <w:p>
      <w:pPr>
        <w:ind w:firstLine="480"/>
        <w:spacing w:line="264" w:lineRule="auto"/>
        <w:rPr>
          <w:rFonts w:ascii="宋体" w:hAnsi="宋体" w:cs="宋体"/>
          <w:color w:val="000000"/>
          <w:sz w:val="24"/>
          <w:szCs w:val="24"/>
        </w:rPr>
      </w:pPr>
      <w:r>
        <w:rPr>
          <w:rFonts w:hint="eastAsia" w:ascii="宋体" w:hAnsi="宋体" w:cs="宋体"/>
          <w:sz w:val="24"/>
          <w:szCs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四、评标标准</w:t>
      </w:r>
      <w:r/>
    </w:p>
    <w:tbl>
      <w:tblPr>
        <w:tblStyle w:val="669"/>
        <w:tblW w:w="10062" w:type="dxa"/>
        <w:tblInd w:w="-127" w:type="dxa"/>
        <w:tblLayout w:type="fixed"/>
        <w:tblCellMar>
          <w:left w:w="108" w:type="dxa"/>
          <w:top w:w="0" w:type="dxa"/>
          <w:right w:w="108" w:type="dxa"/>
          <w:bottom w:w="0" w:type="dxa"/>
        </w:tblCellMar>
        <w:tblLook w:val="04A0" w:firstRow="1" w:lastRow="0" w:firstColumn="1" w:lastColumn="0" w:noHBand="0" w:noVBand="1"/>
      </w:tblPr>
      <w:tblGrid>
        <w:gridCol w:w="683"/>
        <w:gridCol w:w="1072"/>
        <w:gridCol w:w="6629"/>
        <w:gridCol w:w="682"/>
        <w:gridCol w:w="996"/>
      </w:tblGrid>
      <w:tr>
        <w:trPr>
          <w:trHeight w:val="565"/>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360" w:lineRule="exact"/>
              <w:widowControl/>
              <w:rPr>
                <w:rFonts w:ascii="宋体" w:hAnsi="宋体" w:cs="宋体"/>
                <w:b/>
                <w:bCs/>
                <w:color w:val="000000"/>
                <w:szCs w:val="21"/>
              </w:rPr>
            </w:pPr>
            <w:r>
              <w:rPr>
                <w:rFonts w:hint="eastAsia" w:ascii="宋体" w:hAnsi="宋体" w:cs="宋体"/>
                <w:b/>
                <w:bCs/>
                <w:color w:val="000000"/>
                <w:szCs w:val="21"/>
              </w:rPr>
              <w:t xml:space="preserve">序号</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spacing w:line="360" w:lineRule="exact"/>
              <w:widowControl/>
              <w:rPr>
                <w:rFonts w:ascii="宋体" w:hAnsi="宋体" w:cs="宋体"/>
                <w:b/>
                <w:bCs/>
                <w:color w:val="000000"/>
                <w:szCs w:val="21"/>
              </w:rPr>
            </w:pPr>
            <w:r>
              <w:rPr>
                <w:rFonts w:hint="eastAsia" w:ascii="宋体" w:hAnsi="宋体" w:cs="宋体"/>
                <w:b/>
                <w:bCs/>
                <w:color w:val="000000"/>
                <w:szCs w:val="21"/>
              </w:rPr>
              <w:t xml:space="preserve">评审因素</w:t>
            </w:r>
            <w:r/>
          </w:p>
        </w:tc>
        <w:tc>
          <w:tcPr>
            <w:tcBorders>
              <w:top w:val="single" w:color="000000" w:sz="4" w:space="0"/>
              <w:left w:val="single" w:color="000000" w:sz="4" w:space="0"/>
              <w:bottom w:val="single" w:color="000000" w:sz="4" w:space="0"/>
              <w:right w:val="single" w:color="000000" w:sz="4" w:space="0"/>
            </w:tcBorders>
            <w:tcW w:w="6629" w:type="dxa"/>
            <w:vAlign w:val="center"/>
            <w:textDirection w:val="lrTb"/>
            <w:noWrap/>
          </w:tcPr>
          <w:p>
            <w:pPr>
              <w:jc w:val="center"/>
              <w:spacing w:line="360" w:lineRule="exact"/>
              <w:widowControl/>
              <w:rPr>
                <w:rFonts w:ascii="宋体" w:hAnsi="宋体" w:cs="宋体"/>
                <w:b/>
                <w:bCs/>
                <w:color w:val="000000"/>
                <w:szCs w:val="21"/>
              </w:rPr>
            </w:pPr>
            <w:r>
              <w:rPr>
                <w:rFonts w:hint="eastAsia" w:ascii="宋体" w:hAnsi="宋体" w:cs="宋体"/>
                <w:b/>
                <w:bCs/>
                <w:color w:val="000000"/>
                <w:szCs w:val="21"/>
              </w:rPr>
              <w:t xml:space="preserve">评审细则</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360" w:lineRule="exact"/>
              <w:widowControl/>
              <w:rPr>
                <w:rFonts w:ascii="宋体" w:hAnsi="宋体" w:cs="宋体"/>
                <w:b/>
                <w:bCs/>
                <w:color w:val="000000"/>
                <w:szCs w:val="21"/>
              </w:rPr>
            </w:pPr>
            <w:r>
              <w:rPr>
                <w:rFonts w:hint="eastAsia" w:ascii="宋体" w:hAnsi="宋体" w:cs="宋体"/>
                <w:b/>
                <w:bCs/>
                <w:color w:val="000000"/>
                <w:szCs w:val="21"/>
              </w:rPr>
              <w:t xml:space="preserve">分值</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spacing w:line="360" w:lineRule="exact"/>
              <w:widowControl/>
              <w:rPr>
                <w:rFonts w:ascii="宋体" w:hAnsi="宋体" w:cs="宋体"/>
                <w:b/>
                <w:bCs/>
                <w:color w:val="000000"/>
                <w:szCs w:val="21"/>
              </w:rPr>
            </w:pPr>
            <w:r>
              <w:rPr>
                <w:rFonts w:hint="eastAsia" w:ascii="宋体" w:hAnsi="宋体" w:cs="宋体"/>
                <w:b/>
                <w:bCs/>
                <w:color w:val="000000"/>
                <w:szCs w:val="21"/>
              </w:rPr>
              <w:t xml:space="preserve">类型</w:t>
            </w:r>
            <w:r/>
          </w:p>
        </w:tc>
      </w:tr>
      <w:tr>
        <w:trPr>
          <w:trHeight w:val="275"/>
        </w:trPr>
        <w:tc>
          <w:tcPr>
            <w:gridSpan w:val="5"/>
            <w:tcBorders>
              <w:top w:val="single" w:color="000000" w:sz="4" w:space="0"/>
              <w:left w:val="single" w:color="000000" w:sz="4" w:space="0"/>
              <w:bottom w:val="single" w:color="000000" w:sz="4" w:space="0"/>
              <w:right w:val="single" w:color="000000" w:sz="4" w:space="0"/>
            </w:tcBorders>
            <w:tcW w:w="10062" w:type="dxa"/>
            <w:textDirection w:val="lrTb"/>
            <w:noWrap/>
          </w:tcPr>
          <w:p>
            <w:pPr>
              <w:spacing w:line="400" w:lineRule="exact"/>
              <w:widowControl/>
              <w:rPr>
                <w:rFonts w:ascii="宋体" w:hAnsi="宋体" w:cs="宋体"/>
                <w:b/>
                <w:bCs/>
                <w:color w:val="000000"/>
                <w:szCs w:val="21"/>
              </w:rPr>
            </w:pPr>
            <w:r>
              <w:rPr>
                <w:rFonts w:hint="eastAsia" w:ascii="宋体" w:hAnsi="宋体" w:cs="宋体"/>
                <w:b/>
                <w:bCs/>
                <w:color w:val="000000"/>
                <w:szCs w:val="21"/>
              </w:rPr>
              <w:t xml:space="preserve">1.价格</w:t>
            </w:r>
            <w:r/>
          </w:p>
        </w:tc>
      </w:tr>
      <w:tr>
        <w:trPr>
          <w:trHeight w:val="530"/>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1.1</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价格分</w:t>
            </w:r>
            <w:r/>
          </w:p>
        </w:tc>
        <w:tc>
          <w:tcPr>
            <w:tcBorders>
              <w:top w:val="single" w:color="000000" w:sz="4" w:space="0"/>
              <w:left w:val="single" w:color="000000" w:sz="4" w:space="0"/>
              <w:bottom w:val="single" w:color="000000" w:sz="4" w:space="0"/>
              <w:right w:val="single" w:color="000000" w:sz="4" w:space="0"/>
            </w:tcBorders>
            <w:tcW w:w="6629" w:type="dxa"/>
            <w:vAlign w:val="center"/>
            <w:textDirection w:val="lrTb"/>
            <w:noWrap/>
          </w:tcPr>
          <w:p>
            <w:pPr>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p>
            <w:pPr>
              <w:jc w:val="left"/>
              <w:spacing w:line="400" w:lineRule="exact"/>
              <w:widowControl/>
              <w:rPr>
                <w:rFonts w:hint="eastAsia" w:ascii="宋体" w:hAnsi="宋体" w:cs="宋体"/>
                <w:color w:val="000000"/>
                <w:szCs w:val="21"/>
              </w:rPr>
            </w:pPr>
            <w:r>
              <w:rPr>
                <w:rFonts w:hint="eastAsia" w:ascii="宋体" w:hAnsi="宋体" w:eastAsia="宋体" w:cs="宋体"/>
                <w:color w:val="000000"/>
                <w:sz w:val="22"/>
                <w:szCs w:val="22"/>
                <w:highlight w:val="none"/>
                <w:lang w:val="en-US" w:eastAsia="zh-CN" w:bidi="ar-SA"/>
              </w:rPr>
              <w:t xml:space="preserve">因落实政府采购政策进行价格调整的，以调整后的价格计算评标基准价和投标报价。</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30</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价格分</w:t>
            </w:r>
            <w:r/>
          </w:p>
        </w:tc>
      </w:tr>
      <w:tr>
        <w:trPr>
          <w:trHeight w:val="275"/>
        </w:trPr>
        <w:tc>
          <w:tcPr>
            <w:gridSpan w:val="5"/>
            <w:tcBorders>
              <w:top w:val="single" w:color="000000" w:sz="4" w:space="0"/>
              <w:left w:val="single" w:color="000000" w:sz="4" w:space="0"/>
              <w:bottom w:val="single" w:color="000000" w:sz="4" w:space="0"/>
              <w:right w:val="single" w:color="000000" w:sz="4" w:space="0"/>
            </w:tcBorders>
            <w:tcW w:w="10062" w:type="dxa"/>
            <w:textDirection w:val="lrTb"/>
            <w:noWrap/>
          </w:tcPr>
          <w:p>
            <w:pPr>
              <w:spacing w:line="400" w:lineRule="exact"/>
              <w:widowControl/>
              <w:rPr>
                <w:rFonts w:ascii="宋体" w:hAnsi="宋体" w:cs="宋体"/>
                <w:b/>
                <w:bCs/>
                <w:color w:val="000000"/>
                <w:szCs w:val="21"/>
              </w:rPr>
            </w:pPr>
            <w:r>
              <w:rPr>
                <w:rFonts w:hint="eastAsia" w:ascii="宋体" w:hAnsi="宋体" w:cs="宋体"/>
                <w:b/>
                <w:bCs/>
                <w:color w:val="000000"/>
                <w:szCs w:val="21"/>
              </w:rPr>
              <w:t xml:space="preserve">2.技术</w:t>
            </w:r>
            <w:r/>
          </w:p>
        </w:tc>
      </w:tr>
      <w:tr>
        <w:trPr>
          <w:trHeight w:val="530"/>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2.1</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产品技术参数</w:t>
            </w:r>
            <w:r/>
          </w:p>
        </w:tc>
        <w:tc>
          <w:tcPr>
            <w:tcBorders>
              <w:top w:val="single" w:color="000000" w:sz="4" w:space="0"/>
              <w:left w:val="single" w:color="000000" w:sz="4" w:space="0"/>
              <w:bottom w:val="single" w:color="000000" w:sz="4" w:space="0"/>
              <w:right w:val="single" w:color="000000" w:sz="4" w:space="0"/>
            </w:tcBorders>
            <w:tcW w:w="6629" w:type="dxa"/>
            <w:vAlign w:val="center"/>
            <w:textDirection w:val="lrTb"/>
            <w:noWrap/>
          </w:tcPr>
          <w:p>
            <w:pPr>
              <w:jc w:val="left"/>
              <w:spacing w:line="400" w:lineRule="exact"/>
              <w:rPr>
                <w:rFonts w:ascii="宋体" w:hAnsi="宋体" w:cs="宋体"/>
                <w:color w:val="000000"/>
                <w:szCs w:val="21"/>
              </w:rPr>
            </w:pPr>
            <w:r>
              <w:rPr>
                <w:rFonts w:hint="eastAsia" w:ascii="宋体" w:hAnsi="宋体" w:cs="宋体"/>
                <w:szCs w:val="21"/>
              </w:rPr>
              <w:t xml:space="preserve">产品技术参数全部满足招标要求的得满分，打★指标为必须满足项，如有负偏离将作为无效投标，其余指标有1项负偏离扣1分，</w:t>
            </w:r>
            <w:r>
              <w:rPr>
                <w:rFonts w:hint="eastAsia"/>
                <w:color w:val="auto"/>
                <w:highlight w:val="none"/>
                <w:lang w:val="en-US" w:eastAsia="zh-CN"/>
              </w:rPr>
              <w:t xml:space="preserve">本项最低得分为0</w:t>
            </w:r>
            <w:r>
              <w:rPr>
                <w:rFonts w:hint="eastAsia" w:ascii="宋体" w:hAnsi="宋体" w:cs="宋体"/>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widowControl/>
              <w:rPr>
                <w:rFonts w:hint="default" w:eastAsia="宋体"/>
                <w:szCs w:val="21"/>
                <w:lang w:val="en-US" w:eastAsia="zh-CN"/>
              </w:rPr>
            </w:pPr>
            <w:r>
              <w:rPr>
                <w:rFonts w:hint="eastAsia"/>
                <w:szCs w:val="21"/>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客观分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产品技术要求</w:t>
            </w:r>
            <w:r/>
          </w:p>
        </w:tc>
        <w:tc>
          <w:tcPr>
            <w:shd w:val="clear" w:color="auto" w:fill="auto"/>
            <w:tcBorders>
              <w:top w:val="single" w:color="000000" w:sz="4" w:space="0"/>
              <w:left w:val="single" w:color="000000" w:sz="4" w:space="0"/>
              <w:bottom w:val="single" w:color="000000" w:sz="4" w:space="0"/>
              <w:right w:val="single" w:color="000000" w:sz="4" w:space="0"/>
            </w:tcBorders>
            <w:tcW w:w="6629" w:type="dxa"/>
            <w:vAlign w:val="center"/>
            <w:textDirection w:val="lrTb"/>
            <w:noWrap/>
          </w:tcPr>
          <w:p>
            <w:pPr>
              <w:numPr>
                <w:ilvl w:val="0"/>
                <w:numId w:val="7"/>
              </w:numPr>
              <w:jc w:val="left"/>
              <w:spacing w:line="400" w:lineRule="exact"/>
              <w:widowControl/>
              <w:rPr>
                <w:rFonts w:hint="eastAsia" w:ascii="宋体" w:hAnsi="宋体" w:cs="宋体"/>
                <w:szCs w:val="21"/>
              </w:rPr>
            </w:pPr>
            <w:r>
              <w:rPr>
                <w:rFonts w:hint="eastAsia" w:ascii="宋体" w:hAnsi="宋体" w:cs="宋体"/>
                <w:szCs w:val="21"/>
                <w:lang w:eastAsia="zh-CN"/>
              </w:rPr>
              <w:t xml:space="preserve">提供</w:t>
            </w:r>
            <w:r>
              <w:rPr>
                <w:rFonts w:hint="eastAsia" w:ascii="宋体" w:hAnsi="宋体" w:cs="宋体"/>
                <w:szCs w:val="21"/>
              </w:rPr>
              <w:t xml:space="preserve">所投</w:t>
            </w:r>
            <w:r>
              <w:rPr>
                <w:rFonts w:hint="eastAsia" w:ascii="宋体" w:hAnsi="宋体" w:cs="宋体"/>
                <w:szCs w:val="21"/>
                <w:lang w:eastAsia="zh-CN"/>
              </w:rPr>
              <w:t xml:space="preserve">“</w:t>
            </w:r>
            <w:r>
              <w:rPr>
                <w:rFonts w:hint="eastAsia" w:ascii="宋体" w:hAnsi="宋体" w:cs="宋体"/>
                <w:szCs w:val="21"/>
              </w:rPr>
              <w:t xml:space="preserve">集控管理平台</w:t>
            </w:r>
            <w:r>
              <w:rPr>
                <w:rFonts w:hint="eastAsia" w:ascii="宋体" w:hAnsi="宋体" w:cs="宋体"/>
                <w:szCs w:val="21"/>
                <w:lang w:eastAsia="zh-CN"/>
              </w:rPr>
              <w:t xml:space="preserve">”</w:t>
            </w:r>
            <w:r>
              <w:rPr>
                <w:rFonts w:hint="eastAsia" w:ascii="宋体" w:hAnsi="宋体" w:cs="宋体"/>
                <w:color w:val="000000"/>
                <w:szCs w:val="21"/>
              </w:rPr>
              <w:t xml:space="preserve">(项目清单</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w:t>
            </w:r>
            <w:r>
              <w:rPr>
                <w:rFonts w:hint="eastAsia" w:ascii="宋体" w:hAnsi="宋体" w:cs="宋体"/>
                <w:szCs w:val="21"/>
              </w:rPr>
              <w:t xml:space="preserve">具备首次登录或检测到环境异常(IP/设备变更)时，触发短信验证码认证</w:t>
            </w:r>
            <w:r>
              <w:rPr>
                <w:rFonts w:hint="eastAsia" w:ascii="宋体" w:hAnsi="宋体" w:cs="宋体"/>
                <w:szCs w:val="21"/>
                <w:lang w:val="en-US" w:eastAsia="zh-CN"/>
              </w:rPr>
              <w:t xml:space="preserve">的功能</w:t>
            </w:r>
            <w:r>
              <w:rPr>
                <w:rFonts w:hint="eastAsia" w:ascii="宋体" w:hAnsi="宋体" w:cs="宋体"/>
                <w:szCs w:val="21"/>
                <w:lang w:eastAsia="zh-CN"/>
              </w:rPr>
              <w:t xml:space="preserve">。</w:t>
            </w:r>
            <w:r>
              <w:rPr>
                <w:rFonts w:hint="eastAsia" w:ascii="宋体" w:hAnsi="宋体" w:cs="宋体"/>
                <w:color w:val="000000"/>
                <w:spacing w:val="1"/>
                <w:sz w:val="22"/>
              </w:rPr>
              <w:t xml:space="preserve">满足得1</w:t>
            </w:r>
            <w:r>
              <w:rPr>
                <w:rFonts w:hint="eastAsia" w:ascii="宋体" w:hAnsi="宋体" w:cs="宋体"/>
                <w:color w:val="000000"/>
                <w:spacing w:val="1"/>
                <w:sz w:val="22"/>
                <w:lang w:val="en-US" w:eastAsia="zh-CN"/>
              </w:rPr>
              <w:t xml:space="preserve">.5</w:t>
            </w:r>
            <w:r>
              <w:rPr>
                <w:rFonts w:hint="eastAsia" w:ascii="宋体" w:hAnsi="宋体" w:cs="宋体"/>
                <w:color w:val="000000"/>
                <w:spacing w:val="1"/>
                <w:sz w:val="22"/>
              </w:rPr>
              <w:t xml:space="preserve">分，</w:t>
            </w:r>
            <w:r>
              <w:rPr>
                <w:rFonts w:hint="eastAsia"/>
              </w:rPr>
              <w:t xml:space="preserve">未提供检测报告或检测报告不能反映上述要求</w:t>
            </w:r>
            <w:r>
              <w:rPr>
                <w:rFonts w:hint="eastAsia" w:ascii="宋体" w:hAnsi="宋体" w:cs="宋体"/>
                <w:color w:val="000000"/>
                <w:spacing w:val="1"/>
                <w:sz w:val="22"/>
              </w:rPr>
              <w:t xml:space="preserve">不得分</w:t>
            </w:r>
            <w:r>
              <w:rPr>
                <w:rFonts w:hint="eastAsia" w:ascii="宋体" w:hAnsi="宋体" w:cs="宋体"/>
                <w:szCs w:val="21"/>
              </w:rPr>
              <w:t xml:space="preserve">。(</w:t>
            </w:r>
            <w:r>
              <w:rPr>
                <w:rFonts w:hint="eastAsia" w:ascii="宋体" w:hAnsi="宋体" w:cs="宋体"/>
                <w:color w:val="000000" w:themeColor="text1"/>
                <w:szCs w:val="21"/>
                <w14:textFill>
                  <w14:solidFill>
                    <w14:schemeClr w14:val="tx1"/>
                  </w14:solidFill>
                </w14:textFill>
              </w:rPr>
              <w:t xml:space="preserve">投标文件中</w:t>
            </w:r>
            <w:r>
              <w:rPr>
                <w:rFonts w:hint="eastAsia" w:ascii="宋体" w:hAnsi="宋体" w:cs="宋体"/>
                <w:color w:val="000000"/>
                <w:szCs w:val="21"/>
              </w:rPr>
              <w:t xml:space="preserve">提供具备检测资质的第三方检测机构出具的产品检测报告。报</w:t>
            </w:r>
            <w:r>
              <w:rPr>
                <w:rFonts w:hint="eastAsia" w:ascii="宋体" w:hAnsi="宋体" w:cs="宋体"/>
                <w:color w:val="000000"/>
                <w:szCs w:val="21"/>
                <w:lang w:val="en-US" w:eastAsia="zh-CN"/>
              </w:rPr>
              <w:t xml:space="preserve">告</w:t>
            </w:r>
            <w:r>
              <w:rPr>
                <w:rFonts w:hint="eastAsia" w:ascii="宋体" w:hAnsi="宋体" w:cs="宋体"/>
                <w:color w:val="000000"/>
                <w:szCs w:val="21"/>
              </w:rPr>
              <w:t xml:space="preserve">检测依据：GB/T 25000.51-2016《系统与软件工程 系统与软件质量要求和评价（SQuaRE） 第51部分：就绪可用软件产品（RUSP）的质量要求和测试细则》</w:t>
            </w:r>
            <w:r>
              <w:rPr>
                <w:rFonts w:hint="eastAsia" w:ascii="宋体" w:hAnsi="宋体" w:cs="宋体"/>
                <w:szCs w:val="21"/>
              </w:rPr>
              <w:t xml:space="preserve">；检测报告需满足上述参数要求，否则不予认可)。</w:t>
            </w:r>
            <w:r/>
          </w:p>
          <w:p>
            <w:pPr>
              <w:numPr>
                <w:ilvl w:val="0"/>
                <w:numId w:val="7"/>
              </w:numPr>
              <w:jc w:val="left"/>
              <w:spacing w:line="400" w:lineRule="exact"/>
              <w:widowControl/>
              <w:rPr>
                <w:rFonts w:ascii="宋体" w:hAnsi="宋体" w:cs="宋体"/>
                <w:color w:val="000000"/>
                <w:szCs w:val="21"/>
              </w:rPr>
            </w:pPr>
            <w:r>
              <w:rPr>
                <w:rFonts w:hint="eastAsia" w:ascii="宋体" w:hAnsi="宋体" w:cs="宋体"/>
                <w:szCs w:val="21"/>
                <w:lang w:val="en-US" w:eastAsia="zh-CN"/>
              </w:rPr>
              <w:t xml:space="preserve">提供</w:t>
            </w:r>
            <w:r>
              <w:rPr>
                <w:rFonts w:hint="eastAsia" w:ascii="宋体" w:hAnsi="宋体" w:cs="宋体"/>
                <w:szCs w:val="21"/>
              </w:rPr>
              <w:t xml:space="preserve">所投产品“智慧课堂互动软件”（项目清单1</w:t>
            </w:r>
            <w:r>
              <w:rPr>
                <w:rFonts w:hint="eastAsia" w:ascii="宋体" w:hAnsi="宋体" w:cs="宋体"/>
                <w:szCs w:val="21"/>
                <w:lang w:val="en-US" w:eastAsia="zh-CN"/>
              </w:rPr>
              <w:t xml:space="preserve">0</w:t>
            </w:r>
            <w:r>
              <w:rPr>
                <w:rFonts w:hint="eastAsia" w:ascii="宋体" w:hAnsi="宋体" w:cs="宋体"/>
                <w:szCs w:val="21"/>
              </w:rPr>
              <w:t xml:space="preserve">）具备集体备课报告功能，报告内包含集备信息、数据统计、研讨记录的具体内容</w:t>
            </w:r>
            <w:r>
              <w:rPr>
                <w:rFonts w:hint="eastAsia" w:ascii="宋体" w:hAnsi="宋体" w:cs="宋体"/>
                <w:szCs w:val="21"/>
                <w:lang w:eastAsia="zh-CN"/>
              </w:rPr>
              <w:t xml:space="preserve">。</w:t>
            </w:r>
            <w:r>
              <w:rPr>
                <w:rFonts w:hint="eastAsia" w:ascii="宋体" w:hAnsi="宋体" w:cs="宋体"/>
                <w:szCs w:val="21"/>
              </w:rPr>
              <w:t xml:space="preserve">满足得1</w:t>
            </w:r>
            <w:r>
              <w:rPr>
                <w:rFonts w:hint="eastAsia" w:ascii="宋体" w:hAnsi="宋体" w:cs="宋体"/>
                <w:szCs w:val="21"/>
                <w:lang w:val="en-US" w:eastAsia="zh-CN"/>
              </w:rPr>
              <w:t xml:space="preserve">.5</w:t>
            </w:r>
            <w:r>
              <w:rPr>
                <w:rFonts w:hint="eastAsia" w:ascii="宋体" w:hAnsi="宋体" w:cs="宋体"/>
                <w:szCs w:val="21"/>
              </w:rPr>
              <w:t xml:space="preserve">分，</w:t>
            </w:r>
            <w:r>
              <w:rPr>
                <w:rFonts w:hint="eastAsia"/>
              </w:rPr>
              <w:t xml:space="preserve">未提供检测报告或检测报告不能反映上述要求</w:t>
            </w:r>
            <w:r>
              <w:rPr>
                <w:rFonts w:hint="eastAsia" w:ascii="宋体" w:hAnsi="宋体" w:cs="宋体"/>
                <w:color w:val="000000"/>
                <w:spacing w:val="1"/>
                <w:sz w:val="22"/>
              </w:rPr>
              <w:t xml:space="preserve">不得分</w:t>
            </w:r>
            <w:r>
              <w:rPr>
                <w:rFonts w:hint="eastAsia" w:ascii="宋体" w:hAnsi="宋体" w:cs="宋体"/>
                <w:szCs w:val="21"/>
              </w:rPr>
              <w:t xml:space="preserve">。（</w:t>
            </w:r>
            <w:r>
              <w:rPr>
                <w:rFonts w:hint="eastAsia" w:ascii="宋体" w:hAnsi="宋体" w:cs="宋体"/>
                <w:color w:val="000000" w:themeColor="text1"/>
                <w:szCs w:val="21"/>
                <w14:textFill>
                  <w14:solidFill>
                    <w14:schemeClr w14:val="tx1"/>
                  </w14:solidFill>
                </w14:textFill>
              </w:rPr>
              <w:t xml:space="preserve">投标文件中</w:t>
            </w:r>
            <w:r>
              <w:rPr>
                <w:rFonts w:hint="eastAsia" w:ascii="宋体" w:hAnsi="宋体" w:cs="宋体"/>
                <w:color w:val="000000"/>
                <w:szCs w:val="21"/>
              </w:rPr>
              <w:t xml:space="preserve">提供具备检测资质的第三方检测机构出具的产品检测报告。</w:t>
            </w:r>
            <w:r>
              <w:rPr>
                <w:rFonts w:hint="eastAsia" w:ascii="宋体" w:hAnsi="宋体" w:cs="宋体"/>
                <w:szCs w:val="21"/>
              </w:rPr>
              <w:t xml:space="preserve">报告检测依据：GB/T 25000.51-2016《系统与软件工程 系统与软件质量要求和评价（SQuaRE） 第51部分：就绪可用软件产品（RUSP）的质量要求和测试细则》；检测报告需满足上述参数要求，否则不予认可)。</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客观分</w:t>
            </w:r>
            <w:r/>
          </w:p>
        </w:tc>
      </w:tr>
      <w:tr>
        <w:trPr>
          <w:trHeight w:val="1867"/>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400" w:lineRule="exact"/>
              <w:widowControl/>
              <w:rPr>
                <w:rFonts w:hint="eastAsia" w:ascii="宋体" w:hAnsi="宋体" w:eastAsia="宋体" w:cs="宋体"/>
                <w:color w:val="000000"/>
                <w:szCs w:val="21"/>
                <w:lang w:val="en-US" w:eastAsia="zh-CN"/>
              </w:rPr>
            </w:pPr>
            <w:r>
              <w:rPr>
                <w:rFonts w:hint="eastAsia" w:ascii="宋体" w:hAnsi="宋体" w:cs="宋体"/>
                <w:color w:val="000000"/>
                <w:szCs w:val="21"/>
              </w:rPr>
              <w:t xml:space="preserve">2.</w:t>
            </w:r>
            <w:r>
              <w:rPr>
                <w:rFonts w:hint="eastAsia" w:ascii="宋体" w:hAnsi="宋体" w:cs="宋体"/>
                <w:color w:val="000000"/>
                <w:szCs w:val="21"/>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视频演示1</w:t>
            </w:r>
            <w:r/>
          </w:p>
        </w:tc>
        <w:tc>
          <w:tcPr>
            <w:tcBorders>
              <w:top w:val="single" w:color="000000" w:sz="4" w:space="0"/>
              <w:left w:val="single" w:color="000000" w:sz="4" w:space="0"/>
              <w:bottom w:val="single" w:color="000000" w:sz="4" w:space="0"/>
              <w:right w:val="single" w:color="000000" w:sz="4" w:space="0"/>
            </w:tcBorders>
            <w:tcW w:w="6629" w:type="dxa"/>
            <w:vAlign w:val="center"/>
            <w:textDirection w:val="lrTb"/>
            <w:noWrap/>
          </w:tcPr>
          <w:p>
            <w:pPr>
              <w:jc w:val="left"/>
              <w:spacing w:line="400" w:lineRule="exact"/>
              <w:rPr>
                <w:rFonts w:ascii="宋体" w:hAnsi="宋体" w:cs="宋体"/>
                <w:color w:val="000000"/>
                <w:szCs w:val="21"/>
              </w:rPr>
            </w:pPr>
            <w:r>
              <w:rPr>
                <w:rFonts w:hint="eastAsia" w:ascii="宋体" w:hAnsi="宋体" w:cs="宋体"/>
                <w:color w:val="000000"/>
                <w:szCs w:val="21"/>
                <w:lang w:eastAsia="zh-CN"/>
              </w:rPr>
              <w:t xml:space="preserve">一，</w:t>
            </w:r>
            <w:r>
              <w:rPr>
                <w:rFonts w:hint="eastAsia" w:ascii="宋体" w:hAnsi="宋体" w:cs="宋体"/>
                <w:color w:val="000000"/>
                <w:szCs w:val="21"/>
              </w:rPr>
              <w:t xml:space="preserve">评委根据投标人提供“智能交互黑板”（项目清单1）的视频</w:t>
            </w:r>
            <w:r>
              <w:rPr>
                <w:rFonts w:hint="eastAsia" w:ascii="宋体" w:hAnsi="宋体" w:cs="宋体"/>
                <w:color w:val="000000"/>
                <w:szCs w:val="21"/>
                <w:lang w:val="en-US" w:eastAsia="zh-CN"/>
              </w:rPr>
              <w:t xml:space="preserve">演示</w:t>
            </w:r>
            <w:r>
              <w:rPr>
                <w:rFonts w:hint="eastAsia" w:ascii="宋体" w:hAnsi="宋体" w:cs="宋体"/>
                <w:color w:val="000000"/>
                <w:szCs w:val="21"/>
              </w:rPr>
              <w:t xml:space="preserve">进行综合评分（演示时间不超过</w:t>
            </w: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分钟）：</w:t>
            </w:r>
            <w:r/>
          </w:p>
          <w:p>
            <w:pPr>
              <w:jc w:val="left"/>
              <w:spacing w:line="400" w:lineRule="exact"/>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演示</w:t>
            </w:r>
            <w:r>
              <w:rPr>
                <w:rFonts w:hint="eastAsia" w:ascii="宋体" w:hAnsi="宋体" w:cs="宋体"/>
                <w:color w:val="000000"/>
                <w:szCs w:val="21"/>
              </w:rPr>
              <w:t xml:space="preserve">“智能交互黑板”</w:t>
            </w:r>
            <w:r>
              <w:rPr>
                <w:rFonts w:hint="eastAsia" w:ascii="宋体" w:hAnsi="宋体" w:cs="宋体"/>
                <w:color w:val="000000" w:themeColor="text1"/>
                <w:szCs w:val="21"/>
                <w14:textFill>
                  <w14:solidFill>
                    <w14:schemeClr w14:val="tx1"/>
                  </w14:solidFill>
                </w14:textFill>
              </w:rPr>
              <w:t xml:space="preserve">可根据教学需求设置快捷键显示和隐藏、经典模式和极简模式，教学过程中可拖拽进行高低调节，通过快捷键可一键启动多屏互动、白板软件、显示桌面、关闭窗口及窗口下移等快捷操作。完全满足要求得1分，其他及无演示不得分</w:t>
            </w:r>
            <w:r>
              <w:rPr>
                <w:rFonts w:hint="eastAsia" w:ascii="宋体" w:hAnsi="宋体" w:cs="宋体"/>
                <w:color w:val="000000" w:themeColor="text1"/>
                <w:szCs w:val="21"/>
                <w:lang w:eastAsia="zh-CN"/>
                <w14:textFill>
                  <w14:solidFill>
                    <w14:schemeClr w14:val="tx1"/>
                  </w14:solidFill>
                </w14:textFill>
              </w:rPr>
              <w:t xml:space="preserve">。</w:t>
            </w:r>
            <w:r/>
          </w:p>
          <w:p>
            <w:pPr>
              <w:jc w:val="left"/>
              <w:spacing w:line="400" w:lineRule="exact"/>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演示“智能交互黑板”配套教学软件具备绿板教学模式，绿板状态支持显示文件、工具和应用的便捷入口，当开始批注且绿板上有笔迹时，自动隐藏便捷入口，清除笔迹时，自动恢复显示便捷入口。完全满足要求得1分，其他及无演示不得分</w:t>
            </w:r>
            <w:r>
              <w:rPr>
                <w:rFonts w:hint="eastAsia" w:ascii="宋体" w:hAnsi="宋体" w:cs="宋体"/>
                <w:color w:val="000000"/>
                <w:szCs w:val="21"/>
                <w:lang w:eastAsia="zh-CN"/>
              </w:rPr>
              <w:t xml:space="preserve">。</w:t>
            </w:r>
            <w:r/>
          </w:p>
          <w:p>
            <w:pPr>
              <w:jc w:val="left"/>
              <w:spacing w:line="400" w:lineRule="exact"/>
              <w:rPr>
                <w:rFonts w:hint="eastAsia" w:ascii="宋体" w:hAnsi="宋体" w:cs="宋体"/>
                <w:color w:val="000000"/>
                <w:szCs w:val="21"/>
                <w:lang w:eastAsia="zh-CN"/>
              </w:rPr>
            </w:pP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演示“智能交互黑板”白板软件支持免登录打开本地课件；具备不少于五种登录方式，包含U盘登录、账号密码直接登录、微信扫码登录、第三方登录、书写登录等，其中书写登录可录入内容及笔迹，在智能交互黑板上进行书写登录软件。完全满足要求得1分，其他及无演示不得分</w:t>
            </w:r>
            <w:r>
              <w:rPr>
                <w:rFonts w:hint="eastAsia" w:ascii="宋体" w:hAnsi="宋体" w:cs="宋体"/>
                <w:color w:val="000000"/>
                <w:szCs w:val="21"/>
                <w:lang w:eastAsia="zh-CN"/>
              </w:rPr>
              <w:t xml:space="preserve">。</w:t>
            </w:r>
            <w:r/>
          </w:p>
          <w:p>
            <w:pPr>
              <w:jc w:val="left"/>
              <w:spacing w:line="400" w:lineRule="exact"/>
              <w:rPr>
                <w:rFonts w:hint="eastAsia" w:ascii="宋体" w:hAnsi="宋体" w:cs="宋体"/>
                <w:color w:val="ff0000"/>
                <w:szCs w:val="21"/>
                <w:lang w:eastAsia="zh-CN"/>
              </w:rPr>
            </w:pPr>
            <w:r>
              <w:rPr>
                <w:rFonts w:hint="eastAsia" w:ascii="宋体" w:hAnsi="宋体" w:cs="宋体"/>
                <w:color w:val="000000"/>
                <w:szCs w:val="21"/>
                <w:lang w:val="en-US" w:eastAsia="zh-CN"/>
              </w:rPr>
              <w:t xml:space="preserve">4</w:t>
            </w:r>
            <w:r>
              <w:rPr>
                <w:rFonts w:hint="eastAsia" w:ascii="宋体" w:hAnsi="宋体" w:cs="宋体"/>
                <w:color w:val="ff0000"/>
                <w:szCs w:val="21"/>
                <w:lang w:val="en-US" w:eastAsia="zh-CN"/>
              </w:rPr>
              <w:t xml:space="preserve">.</w:t>
            </w:r>
            <w:r>
              <w:rPr>
                <w:rFonts w:hint="eastAsia" w:ascii="宋体" w:hAnsi="宋体" w:cs="宋体"/>
                <w:color w:val="000000"/>
                <w:szCs w:val="21"/>
              </w:rPr>
              <w:t xml:space="preserve">演示“智能交互黑板”配套白板软件支持班务管理，可实现座位管理，无需导入座位表模板，直接根据实际情况拖拽调整学生座位，支持单独学生拖拽和整列拖拽2种方式调整座位，可对学生进行考勤记录，考勤类别至少具备正常、请假、迟到、旷课四种模式</w:t>
            </w:r>
            <w:r>
              <w:rPr>
                <w:rFonts w:hint="eastAsia" w:ascii="宋体" w:hAnsi="宋体" w:cs="宋体"/>
                <w:color w:val="ff0000"/>
                <w:szCs w:val="21"/>
                <w:lang w:eastAsia="zh-CN"/>
              </w:rPr>
              <w:t xml:space="preserve">。</w:t>
            </w:r>
            <w:r>
              <w:rPr>
                <w:rFonts w:hint="eastAsia" w:ascii="宋体" w:hAnsi="宋体" w:cs="宋体"/>
                <w:color w:val="000000" w:themeColor="text1"/>
                <w:szCs w:val="21"/>
                <w14:textFill>
                  <w14:solidFill>
                    <w14:schemeClr w14:val="tx1"/>
                  </w14:solidFill>
                </w14:textFill>
              </w:rPr>
              <w:t xml:space="preserve">完全满足要求得</w:t>
            </w:r>
            <w:r>
              <w:rPr>
                <w:rFonts w:hint="eastAsia" w:ascii="宋体" w:hAnsi="宋体" w:cs="宋体"/>
                <w:color w:val="000000" w:themeColor="text1"/>
                <w:szCs w:val="21"/>
                <w:lang w:val="en-US" w:eastAsia="zh-CN"/>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分，其他及无演示不得分</w:t>
            </w:r>
            <w:r>
              <w:rPr>
                <w:rFonts w:hint="eastAsia" w:ascii="宋体" w:hAnsi="宋体" w:cs="宋体"/>
                <w:color w:val="000000" w:themeColor="text1"/>
                <w:szCs w:val="21"/>
                <w:lang w:eastAsia="zh-CN"/>
                <w14:textFill>
                  <w14:solidFill>
                    <w14:schemeClr w14:val="tx1"/>
                  </w14:solidFill>
                </w14:textFill>
              </w:rPr>
              <w:t xml:space="preserve">。</w:t>
            </w:r>
            <w:r/>
          </w:p>
          <w:p>
            <w:pPr>
              <w:jc w:val="left"/>
              <w:spacing w:line="400" w:lineRule="exact"/>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5.</w:t>
            </w:r>
            <w:r>
              <w:rPr>
                <w:rFonts w:hint="eastAsia" w:ascii="宋体" w:hAnsi="宋体" w:cs="宋体"/>
                <w:color w:val="000000" w:themeColor="text1"/>
                <w:szCs w:val="21"/>
                <w14:textFill>
                  <w14:solidFill>
                    <w14:schemeClr w14:val="tx1"/>
                  </w14:solidFill>
                </w14:textFill>
              </w:rPr>
              <w:t xml:space="preserve">演示“</w:t>
            </w:r>
            <w:r>
              <w:rPr>
                <w:rFonts w:hint="eastAsia" w:ascii="宋体" w:hAnsi="宋体" w:cs="宋体"/>
                <w:color w:val="000000"/>
                <w:szCs w:val="21"/>
              </w:rPr>
              <w:t xml:space="preserve">智能交互黑板</w:t>
            </w:r>
            <w:r>
              <w:rPr>
                <w:rFonts w:hint="eastAsia" w:ascii="宋体" w:hAnsi="宋体" w:cs="宋体"/>
                <w:color w:val="000000" w:themeColor="text1"/>
                <w:szCs w:val="21"/>
                <w14:textFill>
                  <w14:solidFill>
                    <w14:schemeClr w14:val="tx1"/>
                  </w14:solidFill>
                </w14:textFill>
              </w:rPr>
              <w:t xml:space="preserve">”支持生成图片、音频、视频、3D模型等不同类型的文件，图片可生成4张图片，支持写实、卡通、油画风格设定，支持保存到我的资源或者直接下载到本地。</w:t>
            </w:r>
            <w:r>
              <w:rPr>
                <w:rFonts w:hint="eastAsia" w:ascii="宋体" w:hAnsi="宋体" w:cs="宋体"/>
                <w:color w:val="000000" w:themeColor="text1"/>
                <w:szCs w:val="21"/>
                <w:lang w:val="en-US" w:eastAsia="zh-CN"/>
                <w14:textFill>
                  <w14:solidFill>
                    <w14:schemeClr w14:val="tx1"/>
                  </w14:solidFill>
                </w14:textFill>
              </w:rPr>
              <w:t xml:space="preserve">支持</w:t>
            </w:r>
            <w:r>
              <w:rPr>
                <w:rFonts w:hint="eastAsia" w:ascii="宋体" w:hAnsi="宋体" w:cs="宋体"/>
                <w:color w:val="000000" w:themeColor="text1"/>
                <w:szCs w:val="21"/>
                <w14:textFill>
                  <w14:solidFill>
                    <w14:schemeClr w14:val="tx1"/>
                  </w14:solidFill>
                </w14:textFill>
              </w:rPr>
              <w:t xml:space="preserve">3D模型生成的功能，可根据文本或图片需求生成3D模型。完全满足要求得</w:t>
            </w:r>
            <w:r>
              <w:rPr>
                <w:rFonts w:hint="eastAsia" w:ascii="宋体" w:hAnsi="宋体" w:cs="宋体"/>
                <w:color w:val="000000" w:themeColor="text1"/>
                <w:szCs w:val="21"/>
                <w:lang w:val="en-US" w:eastAsia="zh-CN"/>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分，其他及无演示不得分</w:t>
            </w:r>
            <w:r>
              <w:rPr>
                <w:rFonts w:hint="eastAsia" w:ascii="宋体" w:hAnsi="宋体" w:cs="宋体"/>
                <w:color w:val="000000" w:themeColor="text1"/>
                <w:szCs w:val="21"/>
                <w:lang w:eastAsia="zh-CN"/>
                <w14:textFill>
                  <w14:solidFill>
                    <w14:schemeClr w14:val="tx1"/>
                  </w14:solidFill>
                </w14:textFill>
              </w:rPr>
              <w:t xml:space="preserve">。</w:t>
            </w:r>
            <w:r/>
          </w:p>
          <w:p>
            <w:pPr>
              <w:jc w:val="left"/>
              <w:spacing w:line="400" w:lineRule="exact"/>
              <w:rPr>
                <w:szCs w:val="21"/>
              </w:rPr>
            </w:pPr>
            <w:r>
              <w:rPr>
                <w:rFonts w:hint="eastAsia" w:ascii="宋体" w:hAnsi="宋体" w:cs="宋体"/>
                <w:color w:val="000000"/>
                <w:szCs w:val="21"/>
                <w:lang w:eastAsia="zh-CN"/>
              </w:rPr>
              <w:t xml:space="preserve">二，</w:t>
            </w:r>
            <w:r>
              <w:rPr>
                <w:rFonts w:hint="eastAsia" w:ascii="宋体" w:hAnsi="宋体" w:cs="宋体"/>
                <w:color w:val="000000"/>
                <w:szCs w:val="21"/>
              </w:rPr>
              <w:t xml:space="preserve">评委根据投标人提供“数字互联侧板”（项目清单2）的视频演示进行综合评分（演示时间不超过</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分钟）：</w:t>
            </w:r>
            <w:r/>
          </w:p>
          <w:p>
            <w:pPr>
              <w:pStyle w:val="670"/>
              <w:ind w:left="0" w:firstLine="0"/>
              <w:rPr>
                <w:rFonts w:hint="eastAsia"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演示“数字互联侧板”：能够智能区分手指关节与粉笔对板面的操作，在手指关节连续敲击书写板面时，可快速启动板书记忆软件的功能</w:t>
            </w:r>
            <w:r>
              <w:rPr>
                <w:rFonts w:hint="eastAsia"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完全满足要求得</w:t>
            </w:r>
            <w:r>
              <w:rPr>
                <w:rFonts w:hint="eastAsia" w:cs="宋体"/>
                <w:color w:val="000000" w:themeColor="text1"/>
                <w:szCs w:val="21"/>
                <w:lang w:val="en-US" w:eastAsia="zh-CN"/>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分，其他及无演示不得分</w:t>
            </w:r>
            <w:r>
              <w:rPr>
                <w:rFonts w:hint="eastAsia" w:cs="宋体"/>
                <w:color w:val="000000" w:themeColor="text1"/>
                <w:szCs w:val="21"/>
                <w14:textFill>
                  <w14:solidFill>
                    <w14:schemeClr w14:val="tx1"/>
                  </w14:solidFill>
                </w14:textFill>
              </w:rPr>
              <w:t xml:space="preserve">。</w:t>
            </w:r>
            <w:r/>
          </w:p>
          <w:p>
            <w:pPr>
              <w:rPr>
                <w:rFonts w:hint="eastAsia" w:ascii="宋体" w:hAnsi="宋体" w:cs="宋体"/>
                <w:color w:val="000000"/>
                <w:szCs w:val="21"/>
              </w:rPr>
            </w:pPr>
            <w:r>
              <w:rPr>
                <w:rFonts w:hint="eastAsia" w:cs="宋体"/>
                <w:color w:val="000000" w:themeColor="text1"/>
                <w:szCs w:val="21"/>
                <w:lang w:eastAsia="zh-CN"/>
                <w14:textFill>
                  <w14:solidFill>
                    <w14:schemeClr w14:val="tx1"/>
                  </w14:solidFill>
                </w14:textFill>
              </w:rPr>
              <w:t xml:space="preserve">三，评委根据投标人提供“触控一体机”</w:t>
            </w:r>
            <w:r>
              <w:rPr>
                <w:rFonts w:hint="eastAsia" w:ascii="宋体" w:hAnsi="宋体" w:cs="宋体"/>
                <w:color w:val="000000"/>
                <w:szCs w:val="21"/>
              </w:rPr>
              <w:t xml:space="preserve">（项目清单</w:t>
            </w: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w:t>
            </w:r>
            <w:r>
              <w:rPr>
                <w:rFonts w:hint="eastAsia" w:cs="宋体"/>
                <w:color w:val="000000" w:themeColor="text1"/>
                <w:szCs w:val="21"/>
                <w:lang w:eastAsia="zh-CN"/>
                <w14:textFill>
                  <w14:solidFill>
                    <w14:schemeClr w14:val="tx1"/>
                  </w14:solidFill>
                </w14:textFill>
              </w:rPr>
              <w:t xml:space="preserve">视频演示</w:t>
            </w:r>
            <w:r>
              <w:rPr>
                <w:rFonts w:hint="eastAsia" w:ascii="宋体" w:hAnsi="宋体" w:cs="宋体"/>
                <w:color w:val="000000"/>
                <w:szCs w:val="21"/>
              </w:rPr>
              <w:t xml:space="preserve">进行</w:t>
            </w:r>
            <w:r>
              <w:rPr>
                <w:rFonts w:hint="eastAsia" w:cs="宋体"/>
                <w:color w:val="000000" w:themeColor="text1"/>
                <w:szCs w:val="21"/>
                <w:lang w:eastAsia="zh-CN"/>
                <w14:textFill>
                  <w14:solidFill>
                    <w14:schemeClr w14:val="tx1"/>
                  </w14:solidFill>
                </w14:textFill>
              </w:rPr>
              <w:t xml:space="preserve">综合评分</w:t>
            </w:r>
            <w:r>
              <w:rPr>
                <w:rFonts w:hint="eastAsia" w:ascii="宋体" w:hAnsi="宋体" w:cs="宋体"/>
                <w:color w:val="000000"/>
                <w:szCs w:val="21"/>
              </w:rPr>
              <w:t xml:space="preserve">（演示时间不超过</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分钟）：</w:t>
            </w:r>
            <w:r/>
          </w:p>
          <w:p>
            <w:pPr>
              <w:jc w:val="left"/>
              <w:spacing w:line="400" w:lineRule="exact"/>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1.</w:t>
            </w:r>
            <w:r>
              <w:rPr>
                <w:rFonts w:hint="eastAsia" w:cs="宋体"/>
                <w:color w:val="000000" w:themeColor="text1"/>
                <w:szCs w:val="21"/>
                <w:lang w:eastAsia="zh-CN"/>
                <w14:textFill>
                  <w14:solidFill>
                    <w14:schemeClr w14:val="tx1"/>
                  </w14:solidFill>
                </w14:textFill>
              </w:rPr>
              <w:t xml:space="preserve">演示“触控一体机”显示终端文件传输功能：无需借助第三方网页/应用，直接通过侧边工具栏调出文件传输工具，将手机文件传输到大屏上，接收的文件支持单份删除，也支持手动全部清空，为防止误清空，全部清空需要经过二次确认。</w:t>
            </w:r>
            <w:r>
              <w:rPr>
                <w:rFonts w:hint="eastAsia" w:ascii="宋体" w:hAnsi="宋体" w:cs="宋体"/>
                <w:color w:val="000000" w:themeColor="text1"/>
                <w:szCs w:val="21"/>
                <w14:textFill>
                  <w14:solidFill>
                    <w14:schemeClr w14:val="tx1"/>
                  </w14:solidFill>
                </w14:textFill>
              </w:rPr>
              <w:t xml:space="preserve">完全满足要求得</w:t>
            </w:r>
            <w:r>
              <w:rPr>
                <w:rFonts w:hint="eastAsia" w:ascii="宋体" w:hAnsi="宋体" w:cs="宋体"/>
                <w:color w:val="000000" w:themeColor="text1"/>
                <w:szCs w:val="21"/>
                <w:lang w:val="en-US" w:eastAsia="zh-CN"/>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分，其他及无演示不得分</w:t>
            </w:r>
            <w:r>
              <w:rPr>
                <w:rFonts w:hint="eastAsia" w:ascii="宋体" w:hAnsi="宋体" w:cs="宋体"/>
                <w:color w:val="000000" w:themeColor="text1"/>
                <w:szCs w:val="21"/>
                <w:lang w:eastAsia="zh-CN"/>
                <w14:textFill>
                  <w14:solidFill>
                    <w14:schemeClr w14:val="tx1"/>
                  </w14:solidFill>
                </w14:textFill>
              </w:rPr>
              <w:t xml:space="preserve">。</w:t>
            </w:r>
            <w:r/>
          </w:p>
          <w:p>
            <w:pPr>
              <w:rPr>
                <w:rFonts w:hint="eastAsia" w:cs="宋体"/>
                <w:color w:val="000000" w:themeColor="text1"/>
                <w:szCs w:val="21"/>
                <w:lang w:eastAsia="zh-CN"/>
                <w14:textFill>
                  <w14:solidFill>
                    <w14:schemeClr w14:val="tx1"/>
                  </w14:solidFill>
                </w14:textFill>
              </w:rPr>
            </w:pPr>
            <w:r>
              <w:rPr>
                <w:rFonts w:hint="eastAsia" w:cs="宋体"/>
                <w:color w:val="000000" w:themeColor="text1"/>
                <w:szCs w:val="21"/>
                <w:lang w:eastAsia="zh-CN"/>
                <w14:textFill>
                  <w14:solidFill>
                    <w14:schemeClr w14:val="tx1"/>
                  </w14:solidFill>
                </w14:textFill>
              </w:rPr>
              <w:t xml:space="preserve">  </w:t>
            </w:r>
            <w:r/>
          </w:p>
          <w:p>
            <w:pPr>
              <w:jc w:val="left"/>
              <w:spacing w:line="400" w:lineRule="exact"/>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2.</w:t>
            </w:r>
            <w:r>
              <w:rPr>
                <w:rFonts w:hint="eastAsia" w:cs="宋体"/>
                <w:color w:val="000000" w:themeColor="text1"/>
                <w:szCs w:val="21"/>
                <w:lang w:eastAsia="zh-CN"/>
                <w14:textFill>
                  <w14:solidFill>
                    <w14:schemeClr w14:val="tx1"/>
                  </w14:solidFill>
                </w14:textFill>
              </w:rPr>
              <w:t xml:space="preserve">演示“触控一体机”显示终端语音文字转译功能：整机侧边栏内置智能语音转文字工具，可将整机内置麦克风拾取的语音进行文字转译，以悬浮字幕形式将转译文字显示在屏幕上。 </w:t>
            </w:r>
            <w:r>
              <w:rPr>
                <w:rFonts w:hint="eastAsia" w:ascii="宋体" w:hAnsi="宋体" w:cs="宋体"/>
                <w:color w:val="000000" w:themeColor="text1"/>
                <w:szCs w:val="21"/>
                <w14:textFill>
                  <w14:solidFill>
                    <w14:schemeClr w14:val="tx1"/>
                  </w14:solidFill>
                </w14:textFill>
              </w:rPr>
              <w:t xml:space="preserve">完全满足要求得</w:t>
            </w:r>
            <w:r>
              <w:rPr>
                <w:rFonts w:hint="eastAsia" w:ascii="宋体" w:hAnsi="宋体" w:cs="宋体"/>
                <w:color w:val="000000" w:themeColor="text1"/>
                <w:szCs w:val="21"/>
                <w:lang w:val="en-US" w:eastAsia="zh-CN"/>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分，其他及无演示不得分</w:t>
            </w:r>
            <w:r>
              <w:rPr>
                <w:rFonts w:hint="eastAsia" w:ascii="宋体" w:hAnsi="宋体" w:cs="宋体"/>
                <w:color w:val="000000" w:themeColor="text1"/>
                <w:szCs w:val="21"/>
                <w:lang w:eastAsia="zh-CN"/>
                <w14:textFill>
                  <w14:solidFill>
                    <w14:schemeClr w14:val="tx1"/>
                  </w14:solidFill>
                </w14:textFill>
              </w:rPr>
              <w:t xml:space="preserve">。</w:t>
            </w:r>
            <w:r/>
          </w:p>
          <w:p>
            <w:pPr>
              <w:rPr>
                <w:rFonts w:hint="eastAsia" w:eastAsia="宋体"/>
                <w:lang w:eastAsia="zh-CN"/>
              </w:rPr>
            </w:pPr>
            <w:r>
              <w:rPr>
                <w:rFonts w:hint="eastAsia" w:eastAsia="宋体"/>
                <w:lang w:eastAsia="zh-CN"/>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客观分</w:t>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400" w:lineRule="exact"/>
              <w:widowControl/>
              <w:rPr>
                <w:rFonts w:hint="eastAsia" w:ascii="宋体" w:hAnsi="宋体" w:eastAsia="宋体" w:cs="宋体"/>
                <w:color w:val="000000"/>
                <w:szCs w:val="21"/>
                <w:lang w:val="en-US" w:eastAsia="zh-CN"/>
              </w:rPr>
            </w:pPr>
            <w:r>
              <w:rPr>
                <w:rFonts w:hint="eastAsia" w:ascii="宋体" w:hAnsi="宋体" w:cs="宋体"/>
                <w:color w:val="000000"/>
                <w:szCs w:val="21"/>
              </w:rPr>
              <w:t xml:space="preserve">2.</w:t>
            </w:r>
            <w:r>
              <w:rPr>
                <w:rFonts w:hint="eastAsia" w:ascii="宋体" w:hAnsi="宋体" w:cs="宋体"/>
                <w:color w:val="000000"/>
                <w:szCs w:val="21"/>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spacing w:line="400" w:lineRule="exact"/>
              <w:widowControl/>
              <w:rPr>
                <w:rFonts w:hint="eastAsia" w:ascii="宋体" w:hAnsi="宋体" w:eastAsia="宋体" w:cs="宋体"/>
                <w:color w:val="000000"/>
                <w:szCs w:val="21"/>
                <w:lang w:val="en-US" w:eastAsia="zh-CN"/>
              </w:rPr>
            </w:pPr>
            <w:r>
              <w:rPr>
                <w:rFonts w:hint="eastAsia" w:ascii="宋体" w:hAnsi="宋体" w:cs="宋体"/>
                <w:color w:val="000000"/>
                <w:szCs w:val="21"/>
              </w:rPr>
              <w:t xml:space="preserve">视频演示</w:t>
            </w:r>
            <w:r>
              <w:rPr>
                <w:rFonts w:hint="eastAsia" w:ascii="宋体" w:hAnsi="宋体" w:cs="宋体"/>
                <w:color w:val="000000"/>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29" w:type="dxa"/>
            <w:vAlign w:val="center"/>
            <w:textDirection w:val="lrTb"/>
            <w:noWrap/>
          </w:tcPr>
          <w:p>
            <w:pPr>
              <w:jc w:val="lef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评委根据投标人提供“智</w:t>
            </w:r>
            <w:r>
              <w:rPr>
                <w:rFonts w:hint="eastAsia" w:ascii="宋体" w:hAnsi="宋体" w:cs="宋体"/>
                <w:color w:val="000000" w:themeColor="text1"/>
                <w:szCs w:val="21"/>
                <w:lang w:val="en-US" w:eastAsia="zh-CN"/>
                <w14:textFill>
                  <w14:solidFill>
                    <w14:schemeClr w14:val="tx1"/>
                  </w14:solidFill>
                </w14:textFill>
              </w:rPr>
              <w:t xml:space="preserve">能</w:t>
            </w:r>
            <w:r>
              <w:rPr>
                <w:rFonts w:hint="eastAsia" w:ascii="宋体" w:hAnsi="宋体" w:cs="宋体"/>
                <w:color w:val="000000" w:themeColor="text1"/>
                <w:szCs w:val="21"/>
                <w14:textFill>
                  <w14:solidFill>
                    <w14:schemeClr w14:val="tx1"/>
                  </w14:solidFill>
                </w14:textFill>
              </w:rPr>
              <w:t xml:space="preserve">微课系统”（项目清单</w:t>
            </w:r>
            <w:r>
              <w:rPr>
                <w:rFonts w:hint="eastAsia" w:ascii="宋体" w:hAnsi="宋体" w:cs="宋体"/>
                <w:color w:val="000000" w:themeColor="text1"/>
                <w:szCs w:val="21"/>
                <w:lang w:val="en-US" w:eastAsia="zh-CN"/>
                <w14:textFill>
                  <w14:solidFill>
                    <w14:schemeClr w14:val="tx1"/>
                  </w14:solidFill>
                </w14:textFill>
              </w:rPr>
              <w:t xml:space="preserve">7</w:t>
            </w:r>
            <w:r>
              <w:rPr>
                <w:rFonts w:hint="eastAsia" w:ascii="宋体" w:hAnsi="宋体" w:cs="宋体"/>
                <w:color w:val="000000" w:themeColor="text1"/>
                <w:szCs w:val="21"/>
                <w14:textFill>
                  <w14:solidFill>
                    <w14:schemeClr w14:val="tx1"/>
                  </w14:solidFill>
                </w14:textFill>
              </w:rPr>
              <w:t xml:space="preserve">）</w:t>
            </w:r>
            <w:r>
              <w:rPr>
                <w:rFonts w:hint="eastAsia" w:cs="宋体"/>
                <w:color w:val="000000" w:themeColor="text1"/>
                <w:szCs w:val="21"/>
                <w:lang w:eastAsia="zh-CN"/>
                <w14:textFill>
                  <w14:solidFill>
                    <w14:schemeClr w14:val="tx1"/>
                  </w14:solidFill>
                </w14:textFill>
              </w:rPr>
              <w:t xml:space="preserve">视频演示</w:t>
            </w:r>
            <w:r>
              <w:rPr>
                <w:rFonts w:hint="eastAsia" w:ascii="宋体" w:hAnsi="宋体" w:cs="宋体"/>
                <w:color w:val="000000"/>
                <w:szCs w:val="21"/>
              </w:rPr>
              <w:t xml:space="preserve">进行</w:t>
            </w:r>
            <w:r>
              <w:rPr>
                <w:rFonts w:hint="eastAsia" w:cs="宋体"/>
                <w:color w:val="000000" w:themeColor="text1"/>
                <w:szCs w:val="21"/>
                <w:lang w:eastAsia="zh-CN"/>
                <w14:textFill>
                  <w14:solidFill>
                    <w14:schemeClr w14:val="tx1"/>
                  </w14:solidFill>
                </w14:textFill>
              </w:rPr>
              <w:t xml:space="preserve">综合评分</w:t>
            </w:r>
            <w:r>
              <w:rPr>
                <w:rFonts w:hint="eastAsia" w:ascii="宋体" w:hAnsi="宋体" w:cs="宋体"/>
                <w:color w:val="000000" w:themeColor="text1"/>
                <w:szCs w:val="21"/>
                <w14:textFill>
                  <w14:solidFill>
                    <w14:schemeClr w14:val="tx1"/>
                  </w14:solidFill>
                </w14:textFill>
              </w:rPr>
              <w:t xml:space="preserve">（演示时间不超过</w:t>
            </w:r>
            <w:r>
              <w:rPr>
                <w:rFonts w:hint="eastAsia" w:ascii="宋体" w:hAnsi="宋体" w:cs="宋体"/>
                <w:color w:val="000000" w:themeColor="text1"/>
                <w:szCs w:val="21"/>
                <w:lang w:val="en-US" w:eastAsia="zh-CN"/>
                <w14:textFill>
                  <w14:solidFill>
                    <w14:schemeClr w14:val="tx1"/>
                  </w14:solidFill>
                </w14:textFill>
              </w:rPr>
              <w:t xml:space="preserve">5</w:t>
            </w:r>
            <w:r>
              <w:rPr>
                <w:rFonts w:hint="eastAsia" w:ascii="宋体" w:hAnsi="宋体" w:cs="宋体"/>
                <w:color w:val="000000" w:themeColor="text1"/>
                <w:szCs w:val="21"/>
                <w14:textFill>
                  <w14:solidFill>
                    <w14:schemeClr w14:val="tx1"/>
                  </w14:solidFill>
                </w14:textFill>
              </w:rPr>
              <w:t xml:space="preserve">分钟）：</w:t>
            </w:r>
            <w:r/>
          </w:p>
          <w:p>
            <w:pPr>
              <w:jc w:val="left"/>
              <w:spacing w:line="400" w:lineRule="exact"/>
              <w:rPr>
                <w:rFonts w:hint="eastAsia" w:eastAsia="宋体"/>
                <w:szCs w:val="21"/>
                <w:lang w:eastAsia="zh-CN"/>
              </w:rPr>
            </w:pPr>
            <w:r>
              <w:rPr>
                <w:rFonts w:hint="eastAsia" w:ascii="宋体" w:hAnsi="宋体" w:cs="宋体"/>
                <w:color w:val="000000" w:themeColor="text1"/>
                <w:szCs w:val="21"/>
                <w:lang w:val="en-US" w:eastAsia="zh-CN"/>
                <w14:textFill>
                  <w14:solidFill>
                    <w14:schemeClr w14:val="tx1"/>
                  </w14:solidFill>
                </w14:textFill>
              </w:rPr>
              <w:t xml:space="preserve">1.演示微课软件能快速高效导入教师所需的素材，对相应的文档资源进行录制讲解。老师只需要将已经制作好的ppt 、word、pdf、图片等文档导入到微课录制界面，使用电磁笔在纸上进行批注书写，</w:t>
            </w:r>
            <w:r>
              <w:rPr>
                <w:rFonts w:hint="eastAsia" w:ascii="宋体" w:hAnsi="宋体" w:cs="宋体"/>
                <w:color w:val="000000" w:themeColor="text1"/>
                <w:szCs w:val="21"/>
                <w14:textFill>
                  <w14:solidFill>
                    <w14:schemeClr w14:val="tx1"/>
                  </w14:solidFill>
                </w14:textFill>
              </w:rPr>
              <w:t xml:space="preserve">完全满足要求得1</w:t>
            </w:r>
            <w:r>
              <w:rPr>
                <w:rFonts w:hint="eastAsia" w:ascii="宋体" w:hAnsi="宋体" w:cs="宋体"/>
                <w:color w:val="000000" w:themeColor="text1"/>
                <w:szCs w:val="21"/>
                <w:lang w:val="en-US" w:eastAsia="zh-CN"/>
                <w14:textFill>
                  <w14:solidFill>
                    <w14:schemeClr w14:val="tx1"/>
                  </w14:solidFill>
                </w14:textFill>
              </w:rPr>
              <w:t xml:space="preserve">.5</w:t>
            </w:r>
            <w:r>
              <w:rPr>
                <w:rFonts w:hint="eastAsia" w:ascii="宋体" w:hAnsi="宋体" w:cs="宋体"/>
                <w:color w:val="000000" w:themeColor="text1"/>
                <w:szCs w:val="21"/>
                <w14:textFill>
                  <w14:solidFill>
                    <w14:schemeClr w14:val="tx1"/>
                  </w14:solidFill>
                </w14:textFill>
              </w:rPr>
              <w:t xml:space="preserve">分，其他及无演示不得分</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br/>
            </w:r>
            <w:r>
              <w:rPr>
                <w:rFonts w:hint="eastAsia" w:ascii="宋体" w:hAnsi="宋体" w:cs="宋体"/>
                <w:color w:val="000000" w:themeColor="text1"/>
                <w:szCs w:val="21"/>
                <w:lang w:val="en-US" w:eastAsia="zh-CN"/>
                <w14:textFill>
                  <w14:solidFill>
                    <w14:schemeClr w14:val="tx1"/>
                  </w14:solidFill>
                </w14:textFill>
              </w:rPr>
              <w:t xml:space="preserve">2.微课录制完成后，可以实现微课的回放和预览，支持本地导出微课视频，生成MP4等通用的流媒体格式文件</w:t>
            </w:r>
            <w:r>
              <w:rPr>
                <w:rFonts w:hint="eastAsia" w:ascii="宋体" w:hAnsi="宋体" w:cs="宋体"/>
                <w:color w:val="ff0000"/>
                <w:szCs w:val="21"/>
                <w:lang w:val="en-US" w:eastAsia="zh-CN"/>
              </w:rPr>
              <w:t xml:space="preserve">。</w:t>
            </w:r>
            <w:r>
              <w:rPr>
                <w:rFonts w:hint="eastAsia" w:ascii="宋体" w:hAnsi="宋体" w:cs="宋体"/>
                <w:color w:val="000000" w:themeColor="text1"/>
                <w:szCs w:val="21"/>
                <w:lang w:val="en-US" w:eastAsia="zh-CN"/>
                <w14:textFill>
                  <w14:solidFill>
                    <w14:schemeClr w14:val="tx1"/>
                  </w14:solidFill>
                </w14:textFill>
              </w:rPr>
              <w:t xml:space="preserve">完全满足要求得1.5分，其他及无演示不得分。</w:t>
            </w:r>
            <w:r>
              <w:rPr>
                <w:rFonts w:hint="eastAsia" w:ascii="宋体" w:hAnsi="宋体" w:cs="宋体"/>
                <w:color w:val="000000" w:themeColor="text1"/>
                <w:szCs w:val="21"/>
                <w14:textFill>
                  <w14:solidFill>
                    <w14:schemeClr w14:val="tx1"/>
                  </w14:solidFill>
                </w14:textFill>
              </w:rPr>
              <w:br/>
            </w:r>
            <w:r>
              <w:rPr>
                <w:rFonts w:hint="eastAsia" w:ascii="宋体" w:hAnsi="宋体" w:cs="宋体"/>
                <w:color w:val="000000" w:themeColor="text1"/>
                <w:szCs w:val="21"/>
                <w:lang w:val="en-US" w:eastAsia="zh-CN"/>
                <w14:textFill>
                  <w14:solidFill>
                    <w14:schemeClr w14:val="tx1"/>
                  </w14:solidFill>
                </w14:textFill>
              </w:rPr>
              <w:t xml:space="preserve">3.演示微课制作软件在讲解PPT等文档操作时，软件菜单栏可点击增加提供额外的书写白板功能；软件在使用时可查看智能微课书写本所含电池电量的功能。完全满足要求得1.5分，其他及无演示不得分 。</w:t>
            </w:r>
            <w:r>
              <w:rPr>
                <w:rFonts w:hint="eastAsia" w:ascii="宋体" w:hAnsi="宋体" w:cs="宋体"/>
                <w:color w:val="000000" w:themeColor="text1"/>
                <w:szCs w:val="21"/>
                <w14:textFill>
                  <w14:solidFill>
                    <w14:schemeClr w14:val="tx1"/>
                  </w14:solidFill>
                </w14:textFill>
              </w:rPr>
              <w:br/>
            </w:r>
            <w:r>
              <w:rPr>
                <w:rFonts w:hint="eastAsia" w:ascii="宋体" w:hAnsi="宋体" w:cs="宋体"/>
                <w:color w:val="000000"/>
                <w:szCs w:val="21"/>
                <w:lang w:val="en-US" w:eastAsia="zh-CN"/>
              </w:rPr>
              <w:t xml:space="preserve">4.</w:t>
            </w:r>
            <w:r>
              <w:rPr>
                <w:rFonts w:hint="eastAsia" w:ascii="宋体" w:hAnsi="宋体" w:cs="宋体"/>
              </w:rPr>
              <w:t xml:space="preserve">演示成品微课，通用的流媒体格式文件，系统采用矢量笔迹轨迹的记录</w:t>
            </w:r>
            <w:r>
              <w:rPr>
                <w:rFonts w:hint="eastAsia" w:ascii="宋体" w:hAnsi="宋体" w:cs="宋体"/>
                <w:lang w:val="en-US" w:eastAsia="zh-CN"/>
              </w:rPr>
              <w:t xml:space="preserve">方式</w:t>
            </w:r>
            <w:r>
              <w:rPr>
                <w:rFonts w:hint="eastAsia" w:ascii="宋体" w:hAnsi="宋体" w:cs="宋体"/>
                <w:lang w:eastAsia="zh-CN"/>
              </w:rPr>
              <w:t xml:space="preserve">。</w:t>
            </w:r>
            <w:r>
              <w:rPr>
                <w:rFonts w:hint="eastAsia" w:ascii="宋体" w:hAnsi="宋体" w:cs="宋体"/>
                <w:lang w:val="en-US" w:eastAsia="zh-CN"/>
              </w:rPr>
              <w:t xml:space="preserve">完全满足</w:t>
            </w:r>
            <w:r>
              <w:rPr>
                <w:rFonts w:hint="eastAsia" w:ascii="宋体" w:hAnsi="宋体" w:cs="宋体"/>
              </w:rPr>
              <w:t xml:space="preserve">得1</w:t>
            </w:r>
            <w:r>
              <w:rPr>
                <w:rFonts w:hint="eastAsia" w:ascii="宋体" w:hAnsi="宋体" w:cs="宋体"/>
                <w:lang w:val="en-US" w:eastAsia="zh-CN"/>
              </w:rPr>
              <w:t xml:space="preserve">.5</w:t>
            </w:r>
            <w:r>
              <w:rPr>
                <w:rFonts w:hint="eastAsia" w:ascii="宋体" w:hAnsi="宋体" w:cs="宋体"/>
              </w:rPr>
              <w:t xml:space="preserve">分，不完全满足要求或</w:t>
            </w:r>
            <w:r>
              <w:rPr>
                <w:rFonts w:hint="eastAsia" w:ascii="宋体" w:hAnsi="宋体" w:cs="宋体"/>
                <w:color w:val="000000"/>
                <w:szCs w:val="21"/>
              </w:rPr>
              <w:t xml:space="preserve">无演示不得分</w:t>
            </w:r>
            <w:r>
              <w:rPr>
                <w:rFonts w:hint="eastAsia" w:ascii="宋体" w:hAnsi="宋体" w:cs="宋体"/>
                <w:color w:val="000000"/>
                <w:szCs w:val="21"/>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客观分</w:t>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400" w:lineRule="exact"/>
              <w:widowControl/>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spacing w:line="400" w:lineRule="exact"/>
              <w:widowControl/>
              <w:rPr>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软件著作权</w:t>
            </w:r>
            <w:r/>
          </w:p>
        </w:tc>
        <w:tc>
          <w:tcPr>
            <w:shd w:val="clear" w:color="auto" w:fill="auto"/>
            <w:tcBorders>
              <w:top w:val="single" w:color="000000" w:sz="4" w:space="0"/>
              <w:left w:val="single" w:color="000000" w:sz="4" w:space="0"/>
              <w:bottom w:val="single" w:color="000000" w:sz="4" w:space="0"/>
              <w:right w:val="single" w:color="000000" w:sz="4" w:space="0"/>
            </w:tcBorders>
            <w:tcW w:w="6629" w:type="dxa"/>
            <w:vAlign w:val="center"/>
            <w:textDirection w:val="lrTb"/>
            <w:noWrap/>
          </w:tcPr>
          <w:p>
            <w:pPr>
              <w:jc w:val="left"/>
              <w:spacing w:line="400" w:lineRule="exact"/>
              <w:rPr>
                <w:rFonts w:hint="eastAsia" w:ascii="宋体" w:hAnsi="宋体" w:eastAsia="宋体" w:cs="宋体"/>
                <w:szCs w:val="21"/>
                <w:lang w:eastAsia="zh-CN"/>
              </w:rPr>
            </w:pPr>
            <w:r>
              <w:rPr>
                <w:rFonts w:hint="eastAsia" w:ascii="宋体" w:hAnsi="宋体" w:cs="宋体"/>
                <w:szCs w:val="21"/>
                <w:lang w:val="en-US" w:eastAsia="zh-CN"/>
              </w:rPr>
              <w:t xml:space="preserve">1.</w:t>
            </w:r>
            <w:r>
              <w:rPr>
                <w:rFonts w:hint="eastAsia" w:ascii="宋体" w:hAnsi="宋体" w:cs="宋体"/>
                <w:szCs w:val="21"/>
              </w:rPr>
              <w:t xml:space="preserve">提供所投产品“智能交互黑板”（</w:t>
            </w:r>
            <w:r>
              <w:rPr>
                <w:rFonts w:hint="eastAsia" w:ascii="宋体" w:hAnsi="宋体" w:cs="宋体"/>
                <w:color w:val="000000"/>
                <w:szCs w:val="21"/>
              </w:rPr>
              <w:t xml:space="preserve">项目</w:t>
            </w:r>
            <w:r>
              <w:rPr>
                <w:rFonts w:hint="eastAsia" w:ascii="宋体" w:hAnsi="宋体" w:cs="宋体"/>
                <w:szCs w:val="21"/>
              </w:rPr>
              <w:t xml:space="preserve">清单1）内置软件具有“自动点名”或“云考勤”等相关关键字的《计算机软件著作权登记证书》</w:t>
            </w:r>
            <w:r>
              <w:rPr>
                <w:rFonts w:hint="eastAsia" w:ascii="宋体" w:hAnsi="宋体" w:cs="宋体"/>
                <w:szCs w:val="21"/>
                <w:lang w:eastAsia="zh-CN"/>
              </w:rPr>
              <w:t xml:space="preserve">，</w:t>
            </w:r>
            <w:r>
              <w:rPr>
                <w:rFonts w:hint="eastAsia" w:ascii="宋体" w:hAnsi="宋体" w:cs="宋体"/>
                <w:szCs w:val="21"/>
                <w:lang w:val="en-US" w:eastAsia="zh-CN"/>
              </w:rPr>
              <w:t xml:space="preserve">提供</w:t>
            </w:r>
            <w:r>
              <w:rPr>
                <w:rFonts w:hint="eastAsia" w:ascii="宋体" w:hAnsi="宋体" w:cs="宋体"/>
                <w:szCs w:val="21"/>
              </w:rPr>
              <w:t xml:space="preserve">得</w:t>
            </w:r>
            <w:r>
              <w:rPr>
                <w:rFonts w:hint="eastAsia" w:ascii="宋体" w:hAnsi="宋体" w:cs="宋体"/>
                <w:szCs w:val="21"/>
                <w:lang w:val="en-US" w:eastAsia="zh-CN"/>
              </w:rPr>
              <w:t xml:space="preserve">1</w:t>
            </w:r>
            <w:r>
              <w:rPr>
                <w:rFonts w:hint="eastAsia" w:ascii="宋体" w:hAnsi="宋体" w:cs="宋体"/>
                <w:szCs w:val="21"/>
              </w:rPr>
              <w:t xml:space="preserve">分，未提供不得分</w:t>
            </w:r>
            <w:r>
              <w:rPr>
                <w:rFonts w:hint="eastAsia" w:ascii="宋体" w:hAnsi="宋体" w:cs="宋体"/>
                <w:szCs w:val="21"/>
                <w:lang w:eastAsia="zh-CN"/>
              </w:rPr>
              <w:t xml:space="preserve">。</w:t>
            </w:r>
            <w:r/>
          </w:p>
          <w:p>
            <w:pPr>
              <w:jc w:val="left"/>
              <w:spacing w:line="400" w:lineRule="exact"/>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提供所投产品“</w:t>
            </w:r>
            <w:r>
              <w:rPr>
                <w:rFonts w:hint="eastAsia" w:ascii="宋体" w:hAnsi="宋体" w:cs="宋体"/>
                <w:szCs w:val="21"/>
                <w:lang w:val="en-US" w:eastAsia="zh-CN"/>
              </w:rPr>
              <w:t xml:space="preserve">智能微课系统</w:t>
            </w:r>
            <w:r>
              <w:rPr>
                <w:rFonts w:hint="eastAsia" w:ascii="宋体" w:hAnsi="宋体" w:cs="宋体"/>
                <w:szCs w:val="21"/>
              </w:rPr>
              <w:t xml:space="preserve">”（</w:t>
            </w:r>
            <w:r>
              <w:rPr>
                <w:rFonts w:hint="eastAsia" w:ascii="宋体" w:hAnsi="宋体" w:cs="宋体"/>
                <w:color w:val="000000"/>
                <w:szCs w:val="21"/>
              </w:rPr>
              <w:t xml:space="preserve">项目</w:t>
            </w:r>
            <w:r>
              <w:rPr>
                <w:rFonts w:hint="eastAsia" w:ascii="宋体" w:hAnsi="宋体" w:cs="宋体"/>
                <w:szCs w:val="21"/>
              </w:rPr>
              <w:t xml:space="preserve">清单</w:t>
            </w:r>
            <w:r>
              <w:rPr>
                <w:rFonts w:hint="eastAsia" w:ascii="宋体" w:hAnsi="宋体" w:cs="宋体"/>
                <w:szCs w:val="21"/>
                <w:lang w:val="en-US" w:eastAsia="zh-CN"/>
              </w:rPr>
              <w:t xml:space="preserve">7</w:t>
            </w:r>
            <w:r>
              <w:rPr>
                <w:rFonts w:hint="eastAsia" w:ascii="宋体" w:hAnsi="宋体" w:cs="宋体"/>
                <w:szCs w:val="21"/>
              </w:rPr>
              <w:t xml:space="preserve">）具有“</w:t>
            </w:r>
            <w:r>
              <w:rPr>
                <w:rFonts w:hint="eastAsia" w:ascii="宋体" w:hAnsi="宋体" w:cs="宋体"/>
                <w:szCs w:val="21"/>
                <w:lang w:val="en-US" w:eastAsia="zh-CN"/>
              </w:rPr>
              <w:t xml:space="preserve">微课制作</w:t>
            </w:r>
            <w:r>
              <w:rPr>
                <w:rFonts w:hint="eastAsia" w:ascii="宋体" w:hAnsi="宋体" w:cs="宋体"/>
                <w:szCs w:val="21"/>
              </w:rPr>
              <w:t xml:space="preserve">”或“智</w:t>
            </w:r>
            <w:r>
              <w:rPr>
                <w:rFonts w:hint="eastAsia" w:ascii="宋体" w:hAnsi="宋体" w:cs="宋体"/>
                <w:szCs w:val="21"/>
                <w:lang w:val="en-US" w:eastAsia="zh-CN"/>
              </w:rPr>
              <w:t xml:space="preserve">能</w:t>
            </w:r>
            <w:r>
              <w:rPr>
                <w:rFonts w:hint="eastAsia" w:ascii="宋体" w:hAnsi="宋体" w:cs="宋体"/>
                <w:szCs w:val="21"/>
              </w:rPr>
              <w:t xml:space="preserve">微课”等相关关键字的《计算机软件著作权登记证书》，提供得</w:t>
            </w:r>
            <w:r>
              <w:rPr>
                <w:rFonts w:hint="eastAsia" w:ascii="宋体" w:hAnsi="宋体" w:cs="宋体"/>
                <w:szCs w:val="21"/>
                <w:lang w:val="en-US" w:eastAsia="zh-CN"/>
              </w:rPr>
              <w:t xml:space="preserve">1</w:t>
            </w:r>
            <w:r>
              <w:rPr>
                <w:rFonts w:hint="eastAsia" w:ascii="宋体" w:hAnsi="宋体" w:cs="宋体"/>
                <w:szCs w:val="21"/>
              </w:rPr>
              <w:t xml:space="preserve">分，未提供不得分。</w:t>
            </w:r>
            <w:r/>
          </w:p>
          <w:p>
            <w:pPr>
              <w:jc w:val="left"/>
              <w:spacing w:line="400" w:lineRule="exact"/>
              <w:rPr>
                <w:rFonts w:hint="eastAsia" w:ascii="宋体" w:hAnsi="宋体" w:eastAsia="宋体" w:cs="宋体"/>
                <w:szCs w:val="21"/>
                <w:lang w:eastAsia="zh-CN"/>
              </w:rPr>
            </w:pPr>
            <w:r>
              <w:rPr>
                <w:rFonts w:hint="eastAsia" w:ascii="宋体" w:hAnsi="宋体" w:cs="宋体"/>
                <w:szCs w:val="21"/>
                <w:lang w:val="en-US" w:eastAsia="zh-CN"/>
              </w:rPr>
              <w:t xml:space="preserve">3.</w:t>
            </w:r>
            <w:r>
              <w:rPr>
                <w:rFonts w:hint="eastAsia" w:ascii="宋体" w:hAnsi="宋体" w:cs="宋体"/>
                <w:szCs w:val="21"/>
              </w:rPr>
              <w:t xml:space="preserve">提供所投产品“</w:t>
            </w:r>
            <w:r>
              <w:rPr>
                <w:rFonts w:hint="eastAsia" w:ascii="宋体" w:hAnsi="宋体" w:cs="宋体"/>
                <w:szCs w:val="21"/>
                <w:lang w:val="en-US" w:eastAsia="zh-CN"/>
              </w:rPr>
              <w:t xml:space="preserve">数字无线话筒</w:t>
            </w:r>
            <w:r>
              <w:rPr>
                <w:rFonts w:hint="eastAsia" w:ascii="宋体" w:hAnsi="宋体" w:cs="宋体"/>
                <w:szCs w:val="21"/>
              </w:rPr>
              <w:t xml:space="preserve">”（项目清单</w:t>
            </w:r>
            <w:r>
              <w:rPr>
                <w:rFonts w:hint="eastAsia" w:ascii="宋体" w:hAnsi="宋体" w:cs="宋体"/>
                <w:szCs w:val="21"/>
                <w:lang w:val="en-US" w:eastAsia="zh-CN"/>
              </w:rPr>
              <w:t xml:space="preserve">14</w:t>
            </w:r>
            <w:r>
              <w:rPr>
                <w:rFonts w:hint="eastAsia" w:ascii="宋体" w:hAnsi="宋体" w:cs="宋体"/>
                <w:szCs w:val="21"/>
              </w:rPr>
              <w:t xml:space="preserve">）内置软件具有“</w:t>
            </w:r>
            <w:r>
              <w:rPr>
                <w:rFonts w:hint="eastAsia" w:ascii="宋体" w:hAnsi="宋体" w:cs="宋体"/>
                <w:szCs w:val="21"/>
                <w:lang w:val="en-US" w:eastAsia="zh-CN"/>
              </w:rPr>
              <w:t xml:space="preserve">数字无线话筒控制</w:t>
            </w:r>
            <w:r>
              <w:rPr>
                <w:rFonts w:hint="eastAsia" w:ascii="宋体" w:hAnsi="宋体" w:cs="宋体"/>
                <w:szCs w:val="21"/>
              </w:rPr>
              <w:t xml:space="preserve">软件”或“音频控制软件”等相关关键字的《计算机软件著作权登记证书》，提供得</w:t>
            </w:r>
            <w:r>
              <w:rPr>
                <w:rFonts w:hint="eastAsia" w:ascii="宋体" w:hAnsi="宋体" w:cs="宋体"/>
                <w:szCs w:val="21"/>
                <w:lang w:val="en-US" w:eastAsia="zh-CN"/>
              </w:rPr>
              <w:t xml:space="preserve">1</w:t>
            </w:r>
            <w:r>
              <w:rPr>
                <w:rFonts w:hint="eastAsia" w:ascii="宋体" w:hAnsi="宋体" w:cs="宋体"/>
                <w:szCs w:val="21"/>
              </w:rPr>
              <w:t xml:space="preserve">分，未提供不得分</w:t>
            </w:r>
            <w:r>
              <w:rPr>
                <w:rFonts w:hint="eastAsia" w:ascii="宋体" w:hAnsi="宋体" w:cs="宋体"/>
                <w:szCs w:val="21"/>
                <w:lang w:eastAsia="zh-CN"/>
              </w:rPr>
              <w:t xml:space="preserve">。</w:t>
            </w:r>
            <w:r/>
          </w:p>
          <w:p>
            <w:pPr>
              <w:jc w:val="left"/>
              <w:spacing w:line="400" w:lineRule="exact"/>
              <w:rPr>
                <w:rFonts w:hint="eastAsia" w:ascii="宋体" w:hAnsi="宋体" w:eastAsia="宋体" w:cs="宋体"/>
                <w:color w:val="000000"/>
                <w:sz w:val="21"/>
                <w:szCs w:val="21"/>
                <w:lang w:val="en-US" w:eastAsia="zh-CN" w:bidi="ar-SA"/>
              </w:rPr>
            </w:pPr>
            <w:r>
              <w:rPr>
                <w:rFonts w:hint="eastAsia" w:ascii="宋体" w:hAnsi="宋体" w:cs="宋体"/>
                <w:szCs w:val="21"/>
              </w:rPr>
              <w:t xml:space="preserve">（以上须提供相关证书的扫描件，上传至投标系统，未提供的不得分。）注：证书登记注册的软件名称无需完全一致，但内容(功能)需相同，所提供著作权名称与评分要求不同时，应提供功能说明及包含的关键信息，相应系统功能应符合上述要求，否则不予认可。</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t xml:space="preserve">客观分</w:t>
            </w:r>
            <w:r/>
          </w:p>
        </w:tc>
      </w:tr>
      <w:tr>
        <w:trPr>
          <w:trHeight w:val="736"/>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400" w:lineRule="exact"/>
              <w:widowControl/>
              <w:rPr>
                <w:rFonts w:hint="eastAsia" w:ascii="宋体" w:hAnsi="宋体" w:eastAsia="宋体" w:cs="宋体"/>
                <w:color w:val="000000"/>
                <w:szCs w:val="21"/>
                <w:lang w:val="en-US" w:eastAsia="zh-CN"/>
              </w:rPr>
            </w:pPr>
            <w:r>
              <w:rPr>
                <w:rFonts w:hint="eastAsia" w:ascii="宋体" w:hAnsi="宋体" w:cs="宋体"/>
                <w:color w:val="000000"/>
                <w:szCs w:val="21"/>
              </w:rPr>
              <w:t xml:space="preserve">2.</w:t>
            </w:r>
            <w:r>
              <w:rPr>
                <w:rFonts w:hint="eastAsia" w:ascii="宋体" w:hAnsi="宋体" w:cs="宋体"/>
                <w:color w:val="000000"/>
                <w:szCs w:val="21"/>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eastAsia="宋体" w:cs="宋体"/>
                <w:color w:val="000000"/>
                <w:sz w:val="21"/>
                <w:szCs w:val="21"/>
              </w:rPr>
              <w:t xml:space="preserve">图纸方案设计</w:t>
            </w:r>
            <w:r/>
          </w:p>
        </w:tc>
        <w:tc>
          <w:tcPr>
            <w:tcBorders>
              <w:top w:val="single" w:color="000000" w:sz="4" w:space="0"/>
              <w:left w:val="single" w:color="000000" w:sz="4" w:space="0"/>
              <w:bottom w:val="single" w:color="000000" w:sz="4" w:space="0"/>
              <w:right w:val="single" w:color="000000" w:sz="4" w:space="0"/>
            </w:tcBorders>
            <w:tcW w:w="6629" w:type="dxa"/>
            <w:vAlign w:val="center"/>
            <w:textDirection w:val="lrTb"/>
            <w:noWrap/>
          </w:tcPr>
          <w:p>
            <w:pPr>
              <w:jc w:val="left"/>
              <w:spacing w:line="400" w:lineRule="exact"/>
              <w:rPr>
                <w:rFonts w:hint="eastAsia" w:ascii="宋体" w:hAnsi="宋体" w:cs="宋体"/>
                <w:szCs w:val="21"/>
                <w:lang w:val="en-US" w:eastAsia="zh-CN"/>
              </w:rPr>
            </w:pPr>
            <w:r>
              <w:rPr>
                <w:rFonts w:hint="eastAsia" w:ascii="宋体" w:hAnsi="宋体" w:cs="宋体"/>
                <w:szCs w:val="21"/>
                <w:lang w:val="en-US" w:eastAsia="zh-CN"/>
              </w:rPr>
              <w:t xml:space="preserve">评委根据投标人提供的江宁实验小学（上元大街校区）一年级1班教室现场情况设计方案和图纸进行评分【包括“智能交互黑板（</w:t>
            </w:r>
            <w:r>
              <w:rPr>
                <w:rFonts w:hint="eastAsia" w:ascii="宋体" w:hAnsi="宋体" w:cs="宋体"/>
                <w:color w:val="000000"/>
                <w:szCs w:val="21"/>
              </w:rPr>
              <w:t xml:space="preserve">项目清单</w:t>
            </w:r>
            <w:r>
              <w:rPr>
                <w:rFonts w:hint="eastAsia" w:ascii="宋体" w:hAnsi="宋体" w:cs="宋体"/>
                <w:color w:val="000000"/>
                <w:szCs w:val="21"/>
                <w:lang w:val="en-US" w:eastAsia="zh-CN"/>
              </w:rPr>
              <w:t xml:space="preserve">1</w:t>
            </w:r>
            <w:r>
              <w:rPr>
                <w:rFonts w:hint="eastAsia" w:ascii="宋体" w:hAnsi="宋体" w:cs="宋体"/>
                <w:szCs w:val="21"/>
                <w:lang w:val="en-US" w:eastAsia="zh-CN"/>
              </w:rPr>
              <w:t xml:space="preserve">）”，“数字互联侧板（</w:t>
            </w:r>
            <w:r>
              <w:rPr>
                <w:rFonts w:hint="eastAsia" w:ascii="宋体" w:hAnsi="宋体" w:cs="宋体"/>
                <w:color w:val="000000"/>
                <w:szCs w:val="21"/>
              </w:rPr>
              <w:t xml:space="preserve">项目清单</w:t>
            </w:r>
            <w:r>
              <w:rPr>
                <w:rFonts w:hint="eastAsia" w:ascii="宋体" w:hAnsi="宋体" w:cs="宋体"/>
                <w:color w:val="000000"/>
                <w:szCs w:val="21"/>
                <w:lang w:val="en-US" w:eastAsia="zh-CN"/>
              </w:rPr>
              <w:t xml:space="preserve">2</w:t>
            </w:r>
            <w:r>
              <w:rPr>
                <w:rFonts w:hint="eastAsia" w:ascii="宋体" w:hAnsi="宋体" w:cs="宋体"/>
                <w:szCs w:val="21"/>
                <w:lang w:val="en-US" w:eastAsia="zh-CN"/>
              </w:rPr>
              <w:t xml:space="preserve">）”，“OPS终端（一）（</w:t>
            </w:r>
            <w:r>
              <w:rPr>
                <w:rFonts w:hint="eastAsia" w:ascii="宋体" w:hAnsi="宋体" w:cs="宋体"/>
                <w:color w:val="000000"/>
                <w:szCs w:val="21"/>
              </w:rPr>
              <w:t xml:space="preserve">项目清单</w:t>
            </w:r>
            <w:r>
              <w:rPr>
                <w:rFonts w:hint="eastAsia" w:ascii="宋体" w:hAnsi="宋体" w:cs="宋体"/>
                <w:color w:val="000000"/>
                <w:szCs w:val="21"/>
                <w:lang w:val="en-US" w:eastAsia="zh-CN"/>
              </w:rPr>
              <w:t xml:space="preserve">3</w:t>
            </w:r>
            <w:r>
              <w:rPr>
                <w:rFonts w:hint="eastAsia" w:ascii="宋体" w:hAnsi="宋体" w:cs="宋体"/>
                <w:szCs w:val="21"/>
                <w:lang w:val="en-US" w:eastAsia="zh-CN"/>
              </w:rPr>
              <w:t xml:space="preserve">）”，“视频展台（</w:t>
            </w:r>
            <w:r>
              <w:rPr>
                <w:rFonts w:hint="eastAsia" w:ascii="宋体" w:hAnsi="宋体" w:cs="宋体"/>
                <w:color w:val="000000"/>
                <w:szCs w:val="21"/>
              </w:rPr>
              <w:t xml:space="preserve">项目清单</w:t>
            </w:r>
            <w:r>
              <w:rPr>
                <w:rFonts w:hint="eastAsia" w:ascii="宋体" w:hAnsi="宋体" w:cs="宋体"/>
                <w:color w:val="000000"/>
                <w:szCs w:val="21"/>
                <w:lang w:val="en-US" w:eastAsia="zh-CN"/>
              </w:rPr>
              <w:t xml:space="preserve">6</w:t>
            </w:r>
            <w:r>
              <w:rPr>
                <w:rFonts w:hint="eastAsia" w:ascii="宋体" w:hAnsi="宋体" w:cs="宋体"/>
                <w:szCs w:val="21"/>
                <w:lang w:val="en-US" w:eastAsia="zh-CN"/>
              </w:rPr>
              <w:t xml:space="preserve">）”，“教学扩声音箱（</w:t>
            </w:r>
            <w:r>
              <w:rPr>
                <w:rFonts w:hint="eastAsia" w:ascii="宋体" w:hAnsi="宋体" w:cs="宋体"/>
                <w:color w:val="000000"/>
                <w:szCs w:val="21"/>
              </w:rPr>
              <w:t xml:space="preserve">项目清单</w:t>
            </w:r>
            <w:r>
              <w:rPr>
                <w:rFonts w:hint="eastAsia" w:ascii="宋体" w:hAnsi="宋体" w:cs="宋体"/>
                <w:color w:val="000000"/>
                <w:szCs w:val="21"/>
                <w:lang w:val="en-US" w:eastAsia="zh-CN"/>
              </w:rPr>
              <w:t xml:space="preserve">12</w:t>
            </w:r>
            <w:r>
              <w:rPr>
                <w:rFonts w:hint="eastAsia" w:ascii="宋体" w:hAnsi="宋体" w:cs="宋体"/>
                <w:szCs w:val="21"/>
                <w:lang w:val="en-US" w:eastAsia="zh-CN"/>
              </w:rPr>
              <w:t xml:space="preserve">）”，“多媒体讲台（</w:t>
            </w:r>
            <w:r>
              <w:rPr>
                <w:rFonts w:hint="eastAsia" w:ascii="宋体" w:hAnsi="宋体" w:cs="宋体"/>
                <w:color w:val="000000"/>
                <w:szCs w:val="21"/>
              </w:rPr>
              <w:t xml:space="preserve">项目清单</w:t>
            </w:r>
            <w:r>
              <w:rPr>
                <w:rFonts w:hint="eastAsia" w:ascii="宋体" w:hAnsi="宋体" w:cs="宋体"/>
                <w:color w:val="000000"/>
                <w:szCs w:val="21"/>
                <w:lang w:val="en-US" w:eastAsia="zh-CN"/>
              </w:rPr>
              <w:t xml:space="preserve">15</w:t>
            </w:r>
            <w:r>
              <w:rPr>
                <w:rFonts w:hint="eastAsia" w:ascii="宋体" w:hAnsi="宋体" w:cs="宋体"/>
                <w:szCs w:val="21"/>
                <w:lang w:val="en-US" w:eastAsia="zh-CN"/>
              </w:rPr>
              <w:t xml:space="preserve">）”以上各1套】，内容包含：</w:t>
            </w:r>
            <w:r/>
          </w:p>
          <w:p>
            <w:pPr>
              <w:jc w:val="left"/>
              <w:spacing w:line="400" w:lineRule="exact"/>
              <w:rPr>
                <w:rFonts w:hint="eastAsia" w:ascii="宋体" w:hAnsi="宋体" w:cs="宋体"/>
                <w:szCs w:val="21"/>
                <w:lang w:val="en-US" w:eastAsia="zh-CN"/>
              </w:rPr>
            </w:pPr>
            <w:r>
              <w:rPr>
                <w:rFonts w:hint="eastAsia" w:ascii="宋体" w:hAnsi="宋体" w:cs="宋体"/>
                <w:szCs w:val="21"/>
                <w:lang w:val="en-US" w:eastAsia="zh-CN"/>
              </w:rPr>
              <w:t xml:space="preserve">1.设计方案。2.设备摆位图，线路连接图。3.效果图。</w:t>
            </w:r>
            <w:r>
              <w:rPr>
                <w:rFonts w:hint="eastAsia" w:ascii="宋体" w:hAnsi="宋体" w:cs="宋体"/>
                <w:szCs w:val="21"/>
                <w:lang w:val="en-US" w:eastAsia="zh-CN"/>
              </w:rPr>
              <w:br/>
            </w:r>
            <w:r>
              <w:rPr>
                <w:rFonts w:hint="eastAsia" w:ascii="宋体" w:hAnsi="宋体" w:cs="宋体"/>
                <w:szCs w:val="21"/>
                <w:lang w:val="en-US" w:eastAsia="zh-CN"/>
              </w:rPr>
              <w:t xml:space="preserve">以上每项内容逐项评分：</w:t>
            </w:r>
            <w:r/>
          </w:p>
          <w:p>
            <w:pPr>
              <w:jc w:val="left"/>
              <w:spacing w:line="400" w:lineRule="exact"/>
              <w:rPr>
                <w:rFonts w:hint="eastAsia" w:ascii="宋体" w:hAnsi="宋体" w:cs="宋体"/>
                <w:szCs w:val="21"/>
                <w:lang w:val="en-US" w:eastAsia="zh-CN"/>
              </w:rPr>
            </w:pPr>
            <w:r>
              <w:rPr>
                <w:rFonts w:hint="eastAsia" w:ascii="宋体" w:hAnsi="宋体" w:cs="宋体"/>
                <w:szCs w:val="21"/>
                <w:lang w:val="en-US" w:eastAsia="zh-CN"/>
              </w:rPr>
              <w:t xml:space="preserve">方案内容</w:t>
            </w:r>
            <w:r>
              <w:rPr>
                <w:rFonts w:hint="eastAsia" w:ascii="宋体" w:hAnsi="宋体" w:cs="宋体"/>
                <w:szCs w:val="21"/>
                <w:lang w:val="zh-CN" w:eastAsia="zh-CN"/>
              </w:rPr>
              <w:t xml:space="preserve">全面、</w:t>
            </w:r>
            <w:r>
              <w:rPr>
                <w:rFonts w:hint="eastAsia" w:ascii="宋体" w:hAnsi="宋体" w:cs="宋体"/>
                <w:szCs w:val="21"/>
                <w:lang w:val="en-US" w:eastAsia="zh-CN"/>
              </w:rPr>
              <w:t xml:space="preserve">且专门针对本项目，契合采购需求视为符合；方案内容属于通用类，非专门针对本项目，部分契合采购需求视为部分符合；方案内容非专门针对本项目，脱离采购需求视为不符合。</w:t>
            </w:r>
            <w:r/>
          </w:p>
          <w:p>
            <w:pPr>
              <w:jc w:val="left"/>
              <w:spacing w:line="400" w:lineRule="exact"/>
              <w:rPr>
                <w:rFonts w:ascii="宋体" w:hAnsi="宋体" w:cs="宋体"/>
                <w:color w:val="000000"/>
                <w:szCs w:val="21"/>
              </w:rPr>
            </w:pPr>
            <w:r>
              <w:rPr>
                <w:rFonts w:hint="eastAsia" w:ascii="宋体" w:hAnsi="宋体" w:cs="宋体"/>
                <w:szCs w:val="21"/>
                <w:lang w:val="en-US" w:eastAsia="zh-CN"/>
              </w:rPr>
              <w:t xml:space="preserve">上述每项内容符合得2分；部分符合得1分；不符合或不提供不得分。</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rPr>
                <w:rFonts w:ascii="宋体" w:hAnsi="宋体" w:cs="宋体"/>
                <w:color w:val="000000"/>
                <w:szCs w:val="21"/>
              </w:rPr>
            </w:pPr>
            <w:r>
              <w:rPr>
                <w:rFonts w:hint="eastAsia" w:ascii="宋体" w:hAnsi="宋体" w:cs="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主观分</w:t>
            </w:r>
            <w:r/>
          </w:p>
        </w:tc>
      </w:tr>
      <w:tr>
        <w:trPr>
          <w:trHeight w:val="736"/>
        </w:trPr>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before="68" w:line="264" w:lineRule="auto"/>
              <w:rPr>
                <w:rFonts w:hint="eastAsia" w:ascii="宋体" w:hAnsi="宋体" w:eastAsia="宋体" w:cs="宋体"/>
                <w:color w:val="000000"/>
                <w:spacing w:val="-2"/>
                <w:sz w:val="22"/>
                <w:szCs w:val="22"/>
                <w:lang w:val="en-US" w:eastAsia="zh-CN" w:bidi="ar-SA"/>
              </w:rPr>
            </w:pPr>
            <w:r>
              <w:rPr>
                <w:rFonts w:hint="eastAsia" w:ascii="宋体" w:hAnsi="宋体" w:cs="宋体"/>
                <w:color w:val="000000"/>
                <w:spacing w:val="-2"/>
                <w:sz w:val="22"/>
              </w:rPr>
              <w:t xml:space="preserve">2.</w:t>
            </w:r>
            <w:r>
              <w:rPr>
                <w:rFonts w:hint="eastAsia" w:ascii="宋体" w:hAnsi="宋体" w:cs="宋体"/>
                <w:color w:val="000000"/>
                <w:spacing w:val="-2"/>
                <w:sz w:val="22"/>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spacing w:before="69" w:line="264" w:lineRule="auto"/>
              <w:rPr>
                <w:rFonts w:hint="eastAsia" w:ascii="宋体" w:hAnsi="宋体" w:eastAsia="宋体" w:cs="宋体"/>
                <w:color w:val="000000"/>
                <w:spacing w:val="-1"/>
                <w:sz w:val="22"/>
                <w:szCs w:val="22"/>
                <w:lang w:val="en-US" w:eastAsia="zh-CN" w:bidi="ar-SA"/>
              </w:rPr>
            </w:pPr>
            <w:r>
              <w:rPr>
                <w:rFonts w:hint="eastAsia" w:ascii="宋体" w:hAnsi="宋体" w:cs="宋体"/>
                <w:color w:val="000000"/>
                <w:spacing w:val="-1"/>
                <w:sz w:val="22"/>
              </w:rPr>
              <w:t xml:space="preserve">软件安全认证</w:t>
            </w:r>
            <w:r/>
          </w:p>
        </w:tc>
        <w:tc>
          <w:tcPr>
            <w:shd w:val="clear" w:color="auto" w:fill="auto"/>
            <w:tcBorders>
              <w:top w:val="single" w:color="000000" w:sz="4" w:space="0"/>
              <w:left w:val="single" w:color="000000" w:sz="4" w:space="0"/>
              <w:bottom w:val="single" w:color="000000" w:sz="4" w:space="0"/>
              <w:right w:val="single" w:color="000000" w:sz="4" w:space="0"/>
            </w:tcBorders>
            <w:tcW w:w="6629" w:type="dxa"/>
            <w:vAlign w:val="center"/>
            <w:textDirection w:val="lrTb"/>
            <w:noWrap/>
          </w:tcPr>
          <w:p>
            <w:pPr>
              <w:jc w:val="left"/>
              <w:spacing w:line="400" w:lineRule="exact"/>
              <w:widowControl/>
              <w:rPr>
                <w:rFonts w:hint="eastAsia" w:ascii="宋体" w:hAnsi="宋体" w:cs="宋体"/>
                <w:color w:val="000000"/>
                <w:szCs w:val="21"/>
              </w:rPr>
            </w:pP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提供所投产品“智慧课堂互动软件”（项目清单1</w:t>
            </w:r>
            <w:r>
              <w:rPr>
                <w:rFonts w:hint="eastAsia" w:ascii="宋体" w:hAnsi="宋体" w:cs="宋体"/>
                <w:color w:val="000000"/>
                <w:szCs w:val="21"/>
                <w:lang w:val="en-US" w:eastAsia="zh-CN"/>
              </w:rPr>
              <w:t xml:space="preserve">0</w:t>
            </w:r>
            <w:r>
              <w:rPr>
                <w:rFonts w:hint="eastAsia" w:ascii="宋体" w:hAnsi="宋体" w:cs="宋体"/>
                <w:color w:val="000000"/>
                <w:szCs w:val="21"/>
              </w:rPr>
              <w:t xml:space="preserve">）符合《信息安全等级保护管理办法》的有关规定，具备三级以上信息系统安全等级保护备案证明，满足得1</w:t>
            </w:r>
            <w:r>
              <w:rPr>
                <w:rFonts w:hint="default" w:ascii="宋体" w:hAnsi="宋体" w:cs="宋体"/>
                <w:color w:val="000000"/>
                <w:szCs w:val="21"/>
              </w:rPr>
              <w:t xml:space="preserve">.5</w:t>
            </w:r>
            <w:r>
              <w:rPr>
                <w:rFonts w:hint="eastAsia" w:ascii="宋体" w:hAnsi="宋体" w:cs="宋体"/>
                <w:color w:val="000000"/>
                <w:szCs w:val="21"/>
              </w:rPr>
              <w:t xml:space="preserve">分，未提供或不满足不得分。</w:t>
            </w:r>
            <w:r/>
          </w:p>
          <w:p>
            <w:pPr>
              <w:jc w:val="left"/>
              <w:spacing w:line="400" w:lineRule="exact"/>
              <w:widowControl/>
              <w:rPr>
                <w:rFonts w:hint="eastAsia"/>
                <w:lang w:val="en-US" w:eastAsia="zh-CN"/>
              </w:rPr>
            </w:pP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提供所投产品</w:t>
            </w:r>
            <w:r>
              <w:rPr>
                <w:rFonts w:hint="eastAsia" w:ascii="宋体" w:hAnsi="宋体" w:cs="宋体"/>
                <w:color w:val="000000"/>
                <w:szCs w:val="21"/>
                <w:lang w:eastAsia="zh-CN"/>
              </w:rPr>
              <w:t xml:space="preserve">“</w:t>
            </w:r>
            <w:r>
              <w:rPr>
                <w:rFonts w:hint="eastAsia" w:ascii="宋体" w:hAnsi="宋体" w:cs="宋体"/>
                <w:color w:val="000000"/>
                <w:szCs w:val="21"/>
              </w:rPr>
              <w:t xml:space="preserve">智能交互黑板</w:t>
            </w:r>
            <w:r>
              <w:rPr>
                <w:rFonts w:hint="eastAsia" w:ascii="宋体" w:hAnsi="宋体" w:cs="宋体"/>
                <w:color w:val="000000"/>
                <w:szCs w:val="21"/>
                <w:lang w:eastAsia="zh-CN"/>
              </w:rPr>
              <w:t xml:space="preserve">”</w:t>
            </w:r>
            <w:r>
              <w:rPr>
                <w:rFonts w:hint="eastAsia" w:ascii="宋体" w:hAnsi="宋体" w:cs="宋体"/>
                <w:color w:val="000000"/>
                <w:szCs w:val="21"/>
              </w:rPr>
              <w:t xml:space="preserve">（项目清单1）产品内置软件"云平台"符合《信息安全等级保护管理办法》的有关规定，具备三级及以上信息系统安全等级保护备案证明，满足得1</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分,未提供或不满足不得分。</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before="68" w:line="264" w:lineRule="auto"/>
              <w:rPr>
                <w:rFonts w:hint="default" w:ascii="宋体" w:hAnsi="宋体" w:eastAsia="宋体" w:cs="宋体"/>
                <w:color w:val="000000"/>
                <w:sz w:val="22"/>
                <w:szCs w:val="22"/>
                <w:lang w:val="en-US" w:eastAsia="zh-CN" w:bidi="ar-SA"/>
              </w:rPr>
            </w:pPr>
            <w:r>
              <w:rPr>
                <w:rFonts w:hint="eastAsia" w:ascii="宋体" w:hAnsi="宋体" w:cs="宋体"/>
                <w:color w:val="000000"/>
                <w:sz w:val="22"/>
                <w:szCs w:val="22"/>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spacing w:before="68" w:line="264" w:lineRule="auto"/>
              <w:rPr>
                <w:rFonts w:hint="eastAsia" w:ascii="宋体" w:hAnsi="宋体" w:eastAsia="宋体" w:cs="宋体"/>
                <w:color w:val="000000"/>
                <w:spacing w:val="-6"/>
                <w:sz w:val="22"/>
                <w:szCs w:val="22"/>
                <w:lang w:val="en-US" w:eastAsia="zh-CN" w:bidi="ar-SA"/>
              </w:rPr>
            </w:pPr>
            <w:r>
              <w:rPr>
                <w:rFonts w:hint="eastAsia" w:ascii="宋体" w:hAnsi="宋体" w:cs="宋体"/>
                <w:color w:val="000000"/>
                <w:spacing w:val="-6"/>
                <w:sz w:val="22"/>
              </w:rPr>
              <w:t xml:space="preserve">客观分</w:t>
            </w:r>
            <w:r/>
          </w:p>
        </w:tc>
      </w:tr>
      <w:tr>
        <w:trPr>
          <w:trHeight w:val="736"/>
        </w:trPr>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400" w:lineRule="exact"/>
              <w:rPr>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2.</w:t>
            </w:r>
            <w:r>
              <w:rPr>
                <w:rFonts w:hint="eastAsia" w:ascii="宋体" w:hAnsi="宋体" w:cs="宋体"/>
                <w:color w:val="000000"/>
                <w:szCs w:val="21"/>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spacing w:line="400" w:lineRule="exact"/>
              <w:widowControl/>
              <w:rPr>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产品性能</w:t>
            </w:r>
            <w:r/>
          </w:p>
        </w:tc>
        <w:tc>
          <w:tcPr>
            <w:shd w:val="clear" w:color="auto" w:fill="auto"/>
            <w:tcBorders>
              <w:top w:val="single" w:color="000000" w:sz="4" w:space="0"/>
              <w:left w:val="single" w:color="000000" w:sz="4" w:space="0"/>
              <w:bottom w:val="single" w:color="000000" w:sz="4" w:space="0"/>
              <w:right w:val="single" w:color="000000" w:sz="4" w:space="0"/>
            </w:tcBorders>
            <w:tcW w:w="6629" w:type="dxa"/>
            <w:vAlign w:val="center"/>
            <w:textDirection w:val="lrTb"/>
            <w:noWrap/>
          </w:tcPr>
          <w:p>
            <w:pPr>
              <w:jc w:val="left"/>
              <w:spacing w:line="400" w:lineRule="exact"/>
              <w:widowControl/>
              <w:rPr>
                <w:rFonts w:hint="eastAsia" w:ascii="宋体" w:hAnsi="宋体" w:cs="宋体"/>
                <w:color w:val="000000"/>
                <w:szCs w:val="21"/>
              </w:rPr>
            </w:pP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提供所投产品“智能交互黑板”(项目清单1)：平均无故障时间达到MTBF≥15万小时，满足得1分，未提供或不满足不得分（提供MTBF证书上传至投标系统）。</w:t>
            </w:r>
            <w:r/>
          </w:p>
          <w:p>
            <w:pPr>
              <w:jc w:val="left"/>
              <w:spacing w:line="400" w:lineRule="exact"/>
              <w:widowControl/>
              <w:rPr>
                <w:rFonts w:hint="eastAsia" w:ascii="宋体" w:hAnsi="宋体" w:cs="宋体"/>
                <w:color w:val="000000"/>
                <w:szCs w:val="21"/>
              </w:rPr>
            </w:pP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提供所投产品“</w:t>
            </w:r>
            <w:r>
              <w:rPr>
                <w:rFonts w:hint="eastAsia" w:ascii="宋体" w:hAnsi="宋体" w:cs="宋体"/>
                <w:color w:val="000000"/>
                <w:sz w:val="24"/>
                <w:szCs w:val="24"/>
              </w:rPr>
              <w:t xml:space="preserve">OPS</w:t>
            </w:r>
            <w:r>
              <w:rPr>
                <w:rFonts w:hint="eastAsia" w:ascii="宋体" w:hAnsi="宋体" w:cs="宋体"/>
                <w:color w:val="000000"/>
                <w:sz w:val="24"/>
                <w:szCs w:val="24"/>
                <w:lang w:val="en-US" w:eastAsia="zh-CN"/>
              </w:rPr>
              <w:t xml:space="preserve">终端（一）</w:t>
            </w:r>
            <w:r>
              <w:rPr>
                <w:rFonts w:hint="eastAsia" w:ascii="宋体" w:hAnsi="宋体" w:cs="宋体"/>
                <w:color w:val="000000"/>
                <w:szCs w:val="21"/>
              </w:rPr>
              <w:t xml:space="preserve">”(项目清单3)：平均无故障时间达到MTBF≥15万小时，满足得1分，未提供或不满足不得分（提供MTBF证书上传至投标系统）。</w:t>
            </w:r>
            <w:r/>
          </w:p>
          <w:p>
            <w:pPr>
              <w:numPr>
                <w:ilvl w:val="0"/>
                <w:numId w:val="0"/>
              </w:numPr>
              <w:jc w:val="left"/>
              <w:spacing w:line="400" w:lineRule="exact"/>
              <w:widowControl/>
              <w:rPr>
                <w:rFonts w:hint="eastAsia"/>
                <w:lang w:val="en-US" w:eastAsia="zh-CN"/>
              </w:rPr>
            </w:pPr>
            <w:r>
              <w:rPr>
                <w:rFonts w:hint="eastAsia" w:ascii="宋体" w:hAnsi="宋体" w:cs="宋体"/>
                <w:szCs w:val="21"/>
                <w:lang w:val="en-US" w:eastAsia="zh-CN"/>
              </w:rPr>
              <w:t xml:space="preserve">3.</w:t>
            </w:r>
            <w:r>
              <w:rPr>
                <w:rFonts w:hint="eastAsia" w:ascii="宋体" w:hAnsi="宋体" w:cs="宋体"/>
                <w:szCs w:val="21"/>
              </w:rPr>
              <w:t xml:space="preserve">提供所投</w:t>
            </w:r>
            <w:r>
              <w:rPr>
                <w:rFonts w:hint="eastAsia" w:ascii="宋体" w:hAnsi="宋体" w:cs="宋体"/>
                <w:szCs w:val="21"/>
                <w:lang w:eastAsia="zh-CN"/>
              </w:rPr>
              <w:t xml:space="preserve">“</w:t>
            </w:r>
            <w:r>
              <w:rPr>
                <w:rFonts w:hint="eastAsia" w:ascii="宋体" w:hAnsi="宋体" w:cs="宋体"/>
                <w:szCs w:val="21"/>
              </w:rPr>
              <w:t xml:space="preserve">视频展台</w:t>
            </w:r>
            <w:r>
              <w:rPr>
                <w:rFonts w:hint="eastAsia" w:ascii="宋体" w:hAnsi="宋体" w:cs="宋体"/>
                <w:szCs w:val="21"/>
                <w:lang w:eastAsia="zh-CN"/>
              </w:rPr>
              <w:t xml:space="preserve">”</w:t>
            </w:r>
            <w:r>
              <w:rPr>
                <w:rFonts w:hint="eastAsia" w:ascii="宋体" w:hAnsi="宋体" w:cs="宋体"/>
                <w:szCs w:val="21"/>
              </w:rPr>
              <w:t xml:space="preserve">(项目清单</w:t>
            </w:r>
            <w:r>
              <w:rPr>
                <w:rFonts w:hint="eastAsia" w:ascii="宋体" w:hAnsi="宋体" w:cs="宋体"/>
                <w:szCs w:val="21"/>
                <w:lang w:val="en-US" w:eastAsia="zh-CN"/>
              </w:rPr>
              <w:t xml:space="preserve">6</w:t>
            </w:r>
            <w:r>
              <w:rPr>
                <w:rFonts w:hint="eastAsia" w:ascii="宋体" w:hAnsi="宋体" w:cs="宋体"/>
                <w:szCs w:val="21"/>
              </w:rPr>
              <w:t xml:space="preserve">)产品具有可靠性检验MTBF≥10万小时证书</w:t>
            </w:r>
            <w:r>
              <w:rPr>
                <w:rFonts w:hint="eastAsia" w:ascii="宋体" w:hAnsi="宋体" w:cs="宋体"/>
                <w:szCs w:val="21"/>
                <w:lang w:eastAsia="zh-CN"/>
              </w:rPr>
              <w:t xml:space="preserve">，</w:t>
            </w:r>
            <w:r>
              <w:rPr>
                <w:rFonts w:hint="eastAsia" w:ascii="宋体" w:hAnsi="宋体" w:cs="宋体"/>
                <w:color w:val="000000"/>
                <w:szCs w:val="21"/>
              </w:rPr>
              <w:t xml:space="preserve">满足得1分</w:t>
            </w:r>
            <w:r>
              <w:rPr>
                <w:rFonts w:hint="eastAsia" w:ascii="宋体" w:hAnsi="宋体" w:cs="宋体"/>
                <w:szCs w:val="21"/>
              </w:rPr>
              <w:t xml:space="preserve">，未提供或不满足不得分</w:t>
            </w:r>
            <w:r>
              <w:rPr>
                <w:rFonts w:hint="eastAsia" w:ascii="宋体" w:hAnsi="宋体" w:cs="宋体"/>
                <w:szCs w:val="21"/>
                <w:lang w:eastAsia="zh-CN"/>
              </w:rPr>
              <w:t xml:space="preserve">。</w:t>
            </w:r>
            <w:r>
              <w:rPr>
                <w:rFonts w:hint="eastAsia" w:ascii="宋体" w:hAnsi="宋体" w:cs="宋体"/>
                <w:szCs w:val="21"/>
              </w:rPr>
              <w:t xml:space="preserve">（提供MTBF证书上传至投标系统）。</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default"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spacing w:line="400" w:lineRule="exact"/>
              <w:widowControl/>
              <w:rPr>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客观分</w:t>
            </w:r>
            <w:r/>
          </w:p>
        </w:tc>
      </w:tr>
      <w:tr>
        <w:trPr>
          <w:trHeight w:val="275"/>
        </w:trPr>
        <w:tc>
          <w:tcPr>
            <w:gridSpan w:val="5"/>
            <w:tcBorders>
              <w:top w:val="single" w:color="000000" w:sz="4" w:space="0"/>
              <w:left w:val="single" w:color="000000" w:sz="4" w:space="0"/>
              <w:bottom w:val="single" w:color="000000" w:sz="4" w:space="0"/>
              <w:right w:val="single" w:color="000000" w:sz="4" w:space="0"/>
            </w:tcBorders>
            <w:tcW w:w="10062" w:type="dxa"/>
            <w:vAlign w:val="center"/>
            <w:textDirection w:val="lrTb"/>
            <w:noWrap/>
          </w:tcPr>
          <w:p>
            <w:pPr>
              <w:spacing w:line="400" w:lineRule="exact"/>
              <w:widowControl/>
              <w:rPr>
                <w:rFonts w:ascii="宋体" w:hAnsi="宋体" w:cs="宋体"/>
                <w:b/>
                <w:bCs/>
                <w:color w:val="000000"/>
                <w:szCs w:val="21"/>
              </w:rPr>
            </w:pPr>
            <w:r>
              <w:rPr>
                <w:rFonts w:hint="eastAsia" w:ascii="宋体" w:hAnsi="宋体" w:cs="宋体"/>
                <w:b/>
                <w:bCs/>
                <w:color w:val="000000"/>
                <w:szCs w:val="21"/>
              </w:rPr>
              <w:t xml:space="preserve">3.服务</w:t>
            </w:r>
            <w:r/>
          </w:p>
        </w:tc>
      </w:tr>
      <w:tr>
        <w:trPr>
          <w:trHeight w:val="281"/>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3.1</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spacing w:line="400" w:lineRule="exac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售后服务方案</w:t>
            </w:r>
            <w:r/>
          </w:p>
        </w:tc>
        <w:tc>
          <w:tcPr>
            <w:tcBorders>
              <w:top w:val="single" w:color="000000" w:sz="4" w:space="0"/>
              <w:left w:val="single" w:color="000000" w:sz="4" w:space="0"/>
              <w:bottom w:val="single" w:color="000000" w:sz="4" w:space="0"/>
              <w:right w:val="single" w:color="000000" w:sz="4" w:space="0"/>
            </w:tcBorders>
            <w:tcW w:w="6629" w:type="dxa"/>
            <w:vAlign w:val="center"/>
            <w:textDirection w:val="lrTb"/>
            <w:noWrap/>
          </w:tcPr>
          <w:p>
            <w:pPr>
              <w:jc w:val="left"/>
              <w:spacing w:line="400" w:lineRule="exact"/>
              <w:widowControl/>
              <w:rPr>
                <w:rFonts w:hint="eastAsia" w:ascii="宋体" w:hAnsi="宋体" w:eastAsia="宋体" w:cs="宋体"/>
                <w:color w:val="000000"/>
                <w:szCs w:val="21"/>
                <w:lang w:eastAsia="zh-CN"/>
              </w:rPr>
            </w:pPr>
            <w:r>
              <w:rPr>
                <w:rFonts w:hint="eastAsia" w:ascii="宋体" w:hAnsi="宋体" w:cs="宋体"/>
                <w:color w:val="000000"/>
                <w:szCs w:val="21"/>
              </w:rPr>
              <w:t xml:space="preserve">根据本项目采购需求编制方案</w:t>
            </w:r>
            <w:bookmarkStart w:id="68" w:name="_GoBack"/>
            <w:r/>
            <w:bookmarkEnd w:id="68"/>
            <w:r>
              <w:rPr>
                <w:rFonts w:hint="eastAsia" w:ascii="宋体" w:hAnsi="宋体" w:cs="宋体"/>
                <w:color w:val="000000"/>
                <w:szCs w:val="21"/>
              </w:rPr>
              <w:t xml:space="preserve">，</w:t>
            </w:r>
            <w:r>
              <w:rPr>
                <w:rFonts w:hint="eastAsia" w:ascii="宋体" w:hAnsi="宋体" w:cs="宋体"/>
                <w:color w:val="000000"/>
                <w:szCs w:val="21"/>
                <w:lang w:val="en-US" w:eastAsia="zh-CN"/>
              </w:rPr>
              <w:t xml:space="preserve">内容</w:t>
            </w:r>
            <w:r>
              <w:rPr>
                <w:rFonts w:hint="eastAsia" w:ascii="宋体" w:hAnsi="宋体" w:cs="宋体"/>
                <w:color w:val="000000"/>
                <w:szCs w:val="21"/>
              </w:rPr>
              <w:t xml:space="preserve">包含：1.服务体系</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服务内容；</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.故障解决方案；</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.专业技术人员保障及服务电话</w:t>
            </w:r>
            <w:r>
              <w:rPr>
                <w:rFonts w:hint="eastAsia" w:ascii="宋体" w:hAnsi="宋体" w:cs="宋体"/>
                <w:color w:val="000000"/>
                <w:szCs w:val="21"/>
                <w:lang w:eastAsia="zh-CN"/>
              </w:rPr>
              <w:t xml:space="preserve">。</w:t>
            </w:r>
            <w:r/>
          </w:p>
          <w:p>
            <w:pPr>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以上每项内容逐项评分：方案内容</w:t>
            </w:r>
            <w:r>
              <w:rPr>
                <w:rFonts w:hint="eastAsia" w:ascii="宋体" w:hAnsi="宋体" w:cs="宋体"/>
                <w:color w:val="000000"/>
                <w:szCs w:val="21"/>
                <w:lang w:val="zh-CN"/>
              </w:rPr>
              <w:t xml:space="preserve">全面、可操作性强</w:t>
            </w:r>
            <w:r>
              <w:rPr>
                <w:rFonts w:hint="eastAsia" w:ascii="宋体" w:hAnsi="宋体" w:cs="宋体"/>
                <w:color w:val="000000"/>
                <w:szCs w:val="21"/>
              </w:rPr>
              <w:t xml:space="preserve">，且专门针对本项目，契合采购需求视为符合；方案内容属于通用类，非专门针对本项目，部分契合采购需求视为部分符合；方案内容非专门针对本项目，脱离采购需求视为不符合。</w:t>
            </w:r>
            <w:r/>
          </w:p>
          <w:p>
            <w:pPr>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上述每项内容符合得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分；部分符合得</w:t>
            </w:r>
            <w:r>
              <w:rPr>
                <w:rFonts w:hint="eastAsia" w:ascii="宋体" w:hAnsi="宋体" w:cs="宋体"/>
                <w:color w:val="000000"/>
                <w:szCs w:val="21"/>
                <w:lang w:val="en-US" w:eastAsia="zh-CN"/>
              </w:rPr>
              <w:t xml:space="preserve">0.5</w:t>
            </w:r>
            <w:r>
              <w:rPr>
                <w:rFonts w:hint="eastAsia" w:ascii="宋体" w:hAnsi="宋体" w:cs="宋体"/>
                <w:color w:val="000000"/>
                <w:szCs w:val="21"/>
              </w:rPr>
              <w:t xml:space="preserve">分；不符合或不提供不得分。</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spacing w:line="400" w:lineRule="exac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主观分</w:t>
            </w:r>
            <w:r/>
          </w:p>
        </w:tc>
      </w:tr>
      <w:tr>
        <w:trPr>
          <w:trHeight w:val="915"/>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3.2</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spacing w:line="400" w:lineRule="exac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项目实施方案</w:t>
            </w:r>
            <w:r/>
          </w:p>
        </w:tc>
        <w:tc>
          <w:tcPr>
            <w:tcBorders>
              <w:top w:val="single" w:color="000000" w:sz="4" w:space="0"/>
              <w:left w:val="single" w:color="000000" w:sz="4" w:space="0"/>
              <w:bottom w:val="single" w:color="000000" w:sz="4" w:space="0"/>
              <w:right w:val="single" w:color="000000" w:sz="4" w:space="0"/>
            </w:tcBorders>
            <w:tcW w:w="6629" w:type="dxa"/>
            <w:vAlign w:val="center"/>
            <w:textDirection w:val="lrTb"/>
            <w:noWrap/>
          </w:tcPr>
          <w:p>
            <w:pPr>
              <w:jc w:val="left"/>
              <w:spacing w:line="400" w:lineRule="exact"/>
              <w:widowControl/>
              <w:rPr>
                <w:rFonts w:hint="eastAsia" w:ascii="宋体" w:hAnsi="宋体" w:cs="宋体"/>
                <w:color w:val="000000"/>
                <w:szCs w:val="21"/>
                <w:lang w:val="en-US" w:eastAsia="zh-CN"/>
              </w:rPr>
            </w:pPr>
            <w:r>
              <w:rPr>
                <w:rFonts w:hint="eastAsia" w:ascii="宋体" w:hAnsi="宋体" w:cs="宋体"/>
                <w:color w:val="000000"/>
                <w:szCs w:val="21"/>
              </w:rPr>
              <w:t xml:space="preserve">根据本项目采购需求编制方案</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内容</w:t>
            </w:r>
            <w:r>
              <w:rPr>
                <w:rFonts w:hint="eastAsia" w:ascii="宋体" w:hAnsi="宋体" w:cs="宋体"/>
                <w:color w:val="000000"/>
                <w:szCs w:val="21"/>
                <w:lang w:val="en-US" w:eastAsia="zh-CN"/>
              </w:rPr>
              <w:t xml:space="preserve">包含：1.供货进度保证措施；2.质量保证措施；3.协调配合措施；4.应急措施等。</w:t>
            </w:r>
            <w:r/>
          </w:p>
          <w:p>
            <w:pPr>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以上每项内容逐项评分：方案内容</w:t>
            </w:r>
            <w:r>
              <w:rPr>
                <w:rFonts w:hint="eastAsia" w:ascii="宋体" w:hAnsi="宋体" w:cs="宋体"/>
                <w:color w:val="000000"/>
                <w:szCs w:val="21"/>
                <w:lang w:val="zh-CN"/>
              </w:rPr>
              <w:t xml:space="preserve">全面、可操作性强</w:t>
            </w:r>
            <w:r>
              <w:rPr>
                <w:rFonts w:hint="eastAsia" w:ascii="宋体" w:hAnsi="宋体" w:cs="宋体"/>
                <w:color w:val="000000"/>
                <w:szCs w:val="21"/>
              </w:rPr>
              <w:t xml:space="preserve">，且专门针对本项目，契合采购需求视为符合；方案内容属于通用类，非专门针对本项目，部分契合采购需求视为部分符合；方案内容非专门针对本项目，脱离采购需求视为不符合。</w:t>
            </w:r>
            <w:r/>
          </w:p>
          <w:p>
            <w:pPr>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上述每项内容符合得1.5分；部分符合得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分；不符合或不提供不得分。</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spacing w:line="400" w:lineRule="exac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主观分</w:t>
            </w:r>
            <w:r/>
          </w:p>
        </w:tc>
      </w:tr>
      <w:tr>
        <w:trPr>
          <w:trHeight w:val="915"/>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spacing w:line="400" w:lineRule="exac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培训方案</w:t>
            </w:r>
            <w:r/>
          </w:p>
        </w:tc>
        <w:tc>
          <w:tcPr>
            <w:shd w:val="clear" w:color="auto" w:fill="auto"/>
            <w:tcBorders>
              <w:top w:val="single" w:color="000000" w:sz="4" w:space="0"/>
              <w:left w:val="single" w:color="000000" w:sz="4" w:space="0"/>
              <w:bottom w:val="single" w:color="000000" w:sz="4" w:space="0"/>
              <w:right w:val="single" w:color="000000" w:sz="4" w:space="0"/>
            </w:tcBorders>
            <w:tcW w:w="6629" w:type="dxa"/>
            <w:vAlign w:val="center"/>
            <w:textDirection w:val="lrTb"/>
            <w:noWrap/>
          </w:tcPr>
          <w:p>
            <w:pPr>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根据本项目采购需求编制方案，</w:t>
            </w:r>
            <w:r>
              <w:rPr>
                <w:rFonts w:hint="eastAsia" w:ascii="宋体" w:hAnsi="宋体" w:cs="宋体"/>
                <w:color w:val="000000"/>
                <w:szCs w:val="21"/>
                <w:lang w:val="en-US" w:eastAsia="zh-CN"/>
              </w:rPr>
              <w:t xml:space="preserve">内容</w:t>
            </w:r>
            <w:r>
              <w:rPr>
                <w:rFonts w:hint="eastAsia" w:ascii="宋体" w:hAnsi="宋体" w:cs="宋体"/>
                <w:color w:val="000000"/>
                <w:szCs w:val="21"/>
              </w:rPr>
              <w:t xml:space="preserve">包含：1.培训方式</w:t>
            </w:r>
            <w:r>
              <w:rPr>
                <w:rFonts w:hint="eastAsia" w:ascii="宋体" w:hAnsi="宋体" w:cs="宋体"/>
                <w:color w:val="000000"/>
                <w:szCs w:val="21"/>
                <w:lang w:val="en-US" w:eastAsia="zh-CN"/>
              </w:rPr>
              <w:t xml:space="preserve">及</w:t>
            </w:r>
            <w:r>
              <w:rPr>
                <w:rFonts w:hint="eastAsia" w:ascii="宋体" w:hAnsi="宋体" w:cs="宋体"/>
                <w:color w:val="000000"/>
                <w:szCs w:val="21"/>
              </w:rPr>
              <w:t xml:space="preserve">培训目的</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培训内容</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w:t>
            </w:r>
            <w:r>
              <w:rPr>
                <w:rFonts w:hint="eastAsia" w:ascii="宋体" w:hAnsi="宋体" w:cs="宋体"/>
                <w:color w:val="000000"/>
                <w:szCs w:val="21"/>
                <w:lang w:eastAsia="zh-CN"/>
              </w:rPr>
              <w:t xml:space="preserve">培训</w:t>
            </w:r>
            <w:r>
              <w:rPr>
                <w:rFonts w:hint="eastAsia" w:ascii="宋体" w:hAnsi="宋体" w:cs="宋体"/>
                <w:color w:val="000000"/>
                <w:szCs w:val="21"/>
              </w:rPr>
              <w:t xml:space="preserve">方法和时间</w:t>
            </w:r>
            <w:r>
              <w:rPr>
                <w:rFonts w:hint="eastAsia" w:ascii="宋体" w:hAnsi="宋体" w:cs="宋体"/>
                <w:color w:val="000000"/>
                <w:szCs w:val="21"/>
                <w:lang w:val="en-US" w:eastAsia="zh-CN"/>
              </w:rPr>
              <w:t xml:space="preserve">及</w:t>
            </w:r>
            <w:r>
              <w:rPr>
                <w:rFonts w:hint="eastAsia" w:ascii="宋体" w:hAnsi="宋体" w:cs="宋体"/>
                <w:color w:val="000000"/>
                <w:szCs w:val="21"/>
              </w:rPr>
              <w:t xml:space="preserve">资料交接。</w:t>
            </w:r>
            <w:r/>
          </w:p>
          <w:p>
            <w:pPr>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以上每项内容逐项评分：方案内容</w:t>
            </w:r>
            <w:r>
              <w:rPr>
                <w:rFonts w:hint="eastAsia" w:ascii="宋体" w:hAnsi="宋体" w:cs="宋体"/>
                <w:color w:val="000000"/>
                <w:szCs w:val="21"/>
                <w:lang w:val="zh-CN"/>
              </w:rPr>
              <w:t xml:space="preserve">全面、可操作性强</w:t>
            </w:r>
            <w:r>
              <w:rPr>
                <w:rFonts w:hint="eastAsia" w:ascii="宋体" w:hAnsi="宋体" w:cs="宋体"/>
                <w:color w:val="000000"/>
                <w:szCs w:val="21"/>
              </w:rPr>
              <w:t xml:space="preserve">，且专门针对本项目，契合采购需求视为符合；方案内容属于通用类，非专门针对本项目，部分契合采购需求视为部分符合；方案内容非专门针对本项目，脱离采购需求视为不符合。</w:t>
            </w:r>
            <w:r/>
          </w:p>
          <w:p>
            <w:pPr>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上述每项内容符合得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分；部分符合得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分；不符合或不提供不得分。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rPr>
                <w:rFonts w:hint="default"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spacing w:line="400" w:lineRule="exac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主观分</w:t>
            </w:r>
            <w:r/>
          </w:p>
        </w:tc>
      </w:tr>
      <w:tr>
        <w:trPr>
          <w:trHeight w:val="287"/>
        </w:trPr>
        <w:tc>
          <w:tcPr>
            <w:gridSpan w:val="5"/>
            <w:tcBorders>
              <w:top w:val="single" w:color="000000" w:sz="4" w:space="0"/>
              <w:left w:val="single" w:color="000000" w:sz="4" w:space="0"/>
              <w:bottom w:val="single" w:color="000000" w:sz="4" w:space="0"/>
              <w:right w:val="single" w:color="000000" w:sz="4" w:space="0"/>
            </w:tcBorders>
            <w:tcW w:w="10062" w:type="dxa"/>
            <w:vAlign w:val="center"/>
            <w:textDirection w:val="lrTb"/>
            <w:noWrap/>
          </w:tcPr>
          <w:p>
            <w:pPr>
              <w:spacing w:line="400" w:lineRule="exact"/>
              <w:widowControl/>
              <w:rPr>
                <w:rFonts w:ascii="宋体" w:hAnsi="宋体" w:cs="宋体"/>
                <w:b/>
                <w:bCs/>
                <w:color w:val="000000"/>
                <w:szCs w:val="21"/>
              </w:rPr>
            </w:pPr>
            <w:r>
              <w:rPr>
                <w:rFonts w:hint="eastAsia" w:ascii="宋体" w:hAnsi="宋体" w:cs="宋体"/>
                <w:b/>
                <w:bCs/>
                <w:color w:val="000000"/>
                <w:szCs w:val="21"/>
              </w:rPr>
              <w:t xml:space="preserve">4.业绩</w:t>
            </w:r>
            <w:r/>
          </w:p>
        </w:tc>
      </w:tr>
      <w:tr>
        <w:trPr>
          <w:trHeight w:val="795"/>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4.1</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投标人业绩</w:t>
            </w:r>
            <w:r/>
          </w:p>
        </w:tc>
        <w:tc>
          <w:tcPr>
            <w:tcBorders>
              <w:top w:val="single" w:color="000000" w:sz="4" w:space="0"/>
              <w:left w:val="single" w:color="000000" w:sz="4" w:space="0"/>
              <w:bottom w:val="single" w:color="000000" w:sz="4" w:space="0"/>
              <w:right w:val="single" w:color="000000" w:sz="4" w:space="0"/>
            </w:tcBorders>
            <w:tcW w:w="6629" w:type="dxa"/>
            <w:vAlign w:val="center"/>
            <w:textDirection w:val="lrTb"/>
            <w:noWrap/>
          </w:tcPr>
          <w:p>
            <w:pPr>
              <w:jc w:val="left"/>
              <w:spacing w:line="400" w:lineRule="exact"/>
              <w:widowControl/>
              <w:rPr>
                <w:rFonts w:hint="eastAsia"/>
                <w:szCs w:val="21"/>
              </w:rPr>
            </w:pPr>
            <w:r>
              <w:rPr>
                <w:rFonts w:hint="eastAsia"/>
                <w:szCs w:val="21"/>
              </w:rPr>
              <w:t xml:space="preserve">投标人提供2021年1月1日（以签订合同为准）以来类似项目业绩至少包含多媒体设备，每提供1个得1分，最多得2分。(须同时提供合同及发票，合同及发票页须清晰可见相应内容，缺项不得分）。</w:t>
            </w:r>
            <w:r/>
          </w:p>
          <w:p>
            <w:pPr>
              <w:pStyle w:val="670"/>
              <w:ind w:left="0" w:firstLine="0"/>
            </w:pPr>
            <w:r>
              <w:rPr>
                <w:rFonts w:hint="eastAsia" w:ascii="宋体" w:hAnsi="宋体" w:cs="宋体"/>
                <w:szCs w:val="21"/>
              </w:rPr>
              <w:t xml:space="preserve">注：投标人需提供合同扫描件并加盖投标人公章，且提供材料必须含有标的物、合同价以及盖章签字部分所在页等，实质性内容需清晰可见，否则视为未提供，未提供不得分。</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客观分</w:t>
            </w:r>
            <w:r/>
          </w:p>
        </w:tc>
      </w:tr>
      <w:tr>
        <w:trPr>
          <w:trHeight w:val="313"/>
        </w:trPr>
        <w:tc>
          <w:tcPr>
            <w:gridSpan w:val="5"/>
            <w:tcBorders>
              <w:top w:val="single" w:color="000000" w:sz="4" w:space="0"/>
              <w:left w:val="single" w:color="000000" w:sz="4" w:space="0"/>
              <w:bottom w:val="single" w:color="000000" w:sz="4" w:space="0"/>
              <w:right w:val="single" w:color="000000" w:sz="4" w:space="0"/>
            </w:tcBorders>
            <w:tcW w:w="10062" w:type="dxa"/>
            <w:vAlign w:val="center"/>
            <w:textDirection w:val="lrTb"/>
            <w:noWrap/>
          </w:tcPr>
          <w:p>
            <w:pPr>
              <w:jc w:val="left"/>
              <w:spacing w:line="400" w:lineRule="exact"/>
              <w:widowControl/>
              <w:rPr>
                <w:rFonts w:ascii="宋体" w:hAnsi="宋体" w:cs="宋体"/>
                <w:color w:val="000000"/>
                <w:szCs w:val="21"/>
              </w:rPr>
            </w:pPr>
            <w:r>
              <w:rPr>
                <w:rFonts w:hint="eastAsia" w:ascii="宋体" w:hAnsi="宋体" w:cs="宋体"/>
                <w:b/>
                <w:bCs/>
                <w:color w:val="000000"/>
                <w:szCs w:val="21"/>
              </w:rPr>
              <w:t xml:space="preserve">5.节能环保</w:t>
            </w:r>
            <w:r/>
          </w:p>
        </w:tc>
      </w:tr>
      <w:tr>
        <w:trPr>
          <w:trHeight w:val="1089"/>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5.1</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节能环保</w:t>
            </w:r>
            <w:r/>
          </w:p>
        </w:tc>
        <w:tc>
          <w:tcPr>
            <w:tcBorders>
              <w:top w:val="single" w:color="000000" w:sz="4" w:space="0"/>
              <w:left w:val="single" w:color="000000" w:sz="4" w:space="0"/>
              <w:bottom w:val="single" w:color="000000" w:sz="4" w:space="0"/>
              <w:right w:val="single" w:color="000000" w:sz="4" w:space="0"/>
            </w:tcBorders>
            <w:tcW w:w="6629" w:type="dxa"/>
            <w:vAlign w:val="center"/>
            <w:textDirection w:val="lrTb"/>
            <w:noWrap/>
          </w:tcPr>
          <w:p>
            <w:pPr>
              <w:jc w:val="left"/>
              <w:spacing w:line="400" w:lineRule="exact"/>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eastAsia="zh-CN"/>
              </w:rPr>
              <w:t xml:space="preserve">.</w:t>
            </w:r>
            <w:r>
              <w:rPr>
                <w:rFonts w:hint="eastAsia" w:ascii="宋体" w:hAnsi="宋体" w:cs="宋体"/>
                <w:color w:val="000000"/>
                <w:szCs w:val="21"/>
              </w:rPr>
              <w:t xml:space="preserve">投标产品属于财政部、国家发改委公布的《节能产品政府采购品目清单》（财库〔2019〕19号）范围内（政府强制采购产品除外）的，投标人提供国家确定的认证机构出具的、处于有效期之内的该节能产品认证证书的，有1个得1分，最多得1分。投标产品属于政府强制采购节能产品或已在实质性要求中要求提供节能产品认证证书的，本项不得分。（上传证明文件扫描件）；</w:t>
            </w:r>
            <w:r/>
          </w:p>
          <w:p>
            <w:pPr>
              <w:jc w:val="left"/>
              <w:spacing w:line="400" w:lineRule="exact"/>
              <w:widowControl/>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eastAsia="zh-CN"/>
              </w:rPr>
              <w:t xml:space="preserve">.</w:t>
            </w:r>
            <w:r>
              <w:rPr>
                <w:rFonts w:hint="eastAsia" w:ascii="宋体" w:hAnsi="宋体" w:cs="宋体"/>
                <w:color w:val="000000"/>
                <w:szCs w:val="21"/>
              </w:rPr>
              <w:t xml:space="preserve">投标产品属于财政部、生态环境部公布的《环境标志产品品目清单》（财库〔2019〕18号）范围内的，投标人提供国家确定的认证机构出具的、处于有效期内的该环保产品认证证书的，有1个得1分，最多得1分。（上传证明文件扫描件）。</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spacing w:line="400" w:lineRule="exact"/>
              <w:widowControl/>
              <w:rPr>
                <w:rFonts w:ascii="宋体" w:hAnsi="宋体" w:cs="宋体"/>
                <w:szCs w:val="21"/>
              </w:rPr>
            </w:pPr>
            <w:r>
              <w:rPr>
                <w:rFonts w:hint="eastAsia" w:ascii="宋体" w:hAnsi="宋体" w:cs="宋体"/>
                <w:szCs w:val="21"/>
              </w:rPr>
              <w:t xml:space="preserve">客观分</w:t>
            </w:r>
            <w:r/>
          </w:p>
        </w:tc>
      </w:tr>
      <w:tr>
        <w:trPr>
          <w:trHeight w:val="530"/>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合计</w:t>
            </w:r>
            <w:r/>
          </w:p>
        </w:tc>
        <w:tc>
          <w:tcPr>
            <w:gridSpan w:val="2"/>
            <w:tcBorders>
              <w:top w:val="single" w:color="000000" w:sz="4" w:space="0"/>
              <w:left w:val="single" w:color="000000" w:sz="4" w:space="0"/>
              <w:bottom w:val="single" w:color="000000" w:sz="4" w:space="0"/>
              <w:right w:val="single" w:color="000000" w:sz="4" w:space="0"/>
            </w:tcBorders>
            <w:tcW w:w="7701" w:type="dxa"/>
            <w:vAlign w:val="center"/>
            <w:textDirection w:val="lrTb"/>
            <w:noWrap/>
          </w:tcPr>
          <w:p>
            <w:pPr>
              <w:jc w:val="center"/>
              <w:spacing w:line="400" w:lineRule="exact"/>
              <w:rPr>
                <w:rFonts w:ascii="宋体" w:hAnsi="宋体" w:cs="宋体"/>
                <w:color w:val="ff0000"/>
                <w:szCs w:val="21"/>
              </w:rPr>
            </w:pPr>
            <w:r>
              <w:rPr>
                <w:rFonts w:ascii="宋体" w:hAnsi="宋体" w:cs="宋体"/>
                <w:color w:val="ff0000"/>
                <w:szCs w:val="21"/>
              </w:rPr>
            </w:r>
            <w:r/>
          </w:p>
        </w:tc>
        <w:tc>
          <w:tcPr>
            <w:gridSpan w:val="2"/>
            <w:tcBorders>
              <w:top w:val="single" w:color="000000" w:sz="4" w:space="0"/>
              <w:left w:val="single" w:color="000000" w:sz="4" w:space="0"/>
              <w:bottom w:val="single" w:color="000000" w:sz="4" w:space="0"/>
              <w:right w:val="single" w:color="000000" w:sz="4" w:space="0"/>
            </w:tcBorders>
            <w:tcW w:w="1678"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100</w:t>
            </w:r>
            <w:r/>
          </w:p>
        </w:tc>
      </w:tr>
    </w:tbl>
    <w:p>
      <w:pPr>
        <w:pStyle w:val="670"/>
        <w:ind w:left="0" w:firstLine="0"/>
        <w:rPr>
          <w:rFonts w:ascii="宋体" w:hAnsi="宋体" w:cs="宋体"/>
          <w:b/>
          <w:bCs/>
          <w:color w:val="0000ff"/>
          <w:sz w:val="24"/>
          <w:szCs w:val="24"/>
        </w:rPr>
      </w:pPr>
      <w:r>
        <w:rPr>
          <w:rFonts w:ascii="宋体" w:hAnsi="宋体" w:cs="宋体"/>
          <w:b/>
          <w:bCs/>
          <w:color w:val="0000ff"/>
          <w:sz w:val="24"/>
          <w:szCs w:val="24"/>
        </w:rPr>
      </w:r>
      <w:bookmarkEnd w:id="54"/>
      <w:bookmarkEnd w:id="55"/>
      <w:bookmarkEnd w:id="57"/>
      <w:bookmarkEnd w:id="58"/>
      <w:bookmarkEnd w:id="59"/>
      <w:r/>
    </w:p>
    <w:p>
      <w:r/>
      <w:r/>
    </w:p>
    <w:p>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第六章  投标文件格式 </w:t>
      </w:r>
      <w:r/>
    </w:p>
    <w:p>
      <w:pPr>
        <w:jc w:val="center"/>
        <w:rPr>
          <w:rFonts w:hint="eastAsia" w:ascii="宋体" w:hAnsi="宋体"/>
          <w:b/>
          <w:color w:val="000000"/>
          <w:sz w:val="72"/>
          <w:szCs w:val="21"/>
          <w:highlight w:val="none"/>
        </w:rPr>
      </w:pPr>
      <w:r/>
      <w:bookmarkStart w:id="61" w:name="_Hlt26955039"/>
      <w:r/>
      <w:bookmarkEnd w:id="61"/>
      <w:r/>
      <w:bookmarkStart w:id="62" w:name="_Hlt26671244"/>
      <w:r/>
      <w:bookmarkEnd w:id="62"/>
      <w:r/>
      <w:bookmarkStart w:id="63" w:name="_Toc26554094"/>
      <w:r/>
      <w:bookmarkStart w:id="64" w:name="_Toc120614282"/>
      <w:r/>
      <w:bookmarkStart w:id="65" w:name="_Toc49090576"/>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ind w:firstLine="1084"/>
        <w:rPr>
          <w:rFonts w:hint="default" w:ascii="宋体" w:hAnsi="宋体" w:eastAsia="宋体"/>
          <w:b/>
          <w:color w:val="000000"/>
          <w:sz w:val="36"/>
          <w:szCs w:val="21"/>
          <w:highlight w:val="none"/>
          <w:lang w:val="en-US" w:eastAsia="zh-CN"/>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p>
    <w:p>
      <w:pPr>
        <w:ind w:firstLine="1084"/>
        <w:rPr>
          <w:rFonts w:hint="default"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p>
    <w:p>
      <w:pPr>
        <w:rPr>
          <w:rFonts w:hint="default"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p>
    <w:p>
      <w:pPr>
        <w:rPr>
          <w:rFonts w:hint="default"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spacing w:line="440" w:lineRule="exact"/>
        <w:rPr>
          <w:rFonts w:ascii="宋体" w:hAnsi="宋体"/>
          <w:color w:val="000000"/>
          <w:szCs w:val="21"/>
          <w:highlight w:val="none"/>
        </w:rPr>
      </w:pPr>
      <w:r>
        <w:rPr>
          <w:rFonts w:ascii="宋体" w:hAnsi="宋体"/>
          <w:color w:val="000000"/>
          <w:szCs w:val="21"/>
          <w:highlight w:val="none"/>
        </w:rPr>
      </w:r>
      <w:r/>
    </w:p>
    <w:p>
      <w:pPr>
        <w:jc w:val="center"/>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szCs w:val="21"/>
          <w:highlight w:val="none"/>
          <w:u w:val="single"/>
        </w:rPr>
        <w:br w:type="page" w:clear="all"/>
      </w:r>
      <w:bookmarkEnd w:id="63"/>
      <w:r/>
      <w:bookmarkEnd w:id="64"/>
      <w:r/>
      <w:bookmarkEnd w:id="65"/>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hint="eastAsia" w:ascii="宋体" w:hAnsi="宋体" w:cs="宋体"/>
          <w:sz w:val="28"/>
          <w:szCs w:val="28"/>
          <w:highlight w:val="none"/>
        </w:rPr>
      </w:pPr>
      <w:r/>
      <w:bookmarkStart w:id="66" w:name="_Toc120614284"/>
      <w:r>
        <w:rPr>
          <w:rFonts w:hint="eastAsia" w:ascii="宋体" w:hAnsi="宋体" w:cs="宋体"/>
          <w:sz w:val="28"/>
          <w:szCs w:val="28"/>
          <w:highlight w:val="none"/>
        </w:rPr>
        <w:t xml:space="preserve">一、信用承诺函</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三</w:t>
      </w:r>
      <w:r>
        <w:rPr>
          <w:rFonts w:hint="eastAsia" w:ascii="宋体" w:hAnsi="宋体" w:cs="宋体"/>
          <w:sz w:val="28"/>
          <w:szCs w:val="28"/>
          <w:highlight w:val="none"/>
        </w:rPr>
        <w:t xml:space="preserve">、投标函</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四</w:t>
      </w:r>
      <w:r>
        <w:rPr>
          <w:rFonts w:hint="eastAsia" w:ascii="宋体" w:hAnsi="宋体" w:cs="宋体"/>
          <w:sz w:val="28"/>
          <w:szCs w:val="28"/>
          <w:highlight w:val="none"/>
        </w:rPr>
        <w:t xml:space="preserve">、开标一览表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五、核心产品品牌一览表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六、投标分项报价表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九、中小企业声明函（如有）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十一、关于符合本国产品标准的声明函（如有）</w:t>
      </w:r>
      <w:r/>
    </w:p>
    <w:p>
      <w:pPr>
        <w:ind w:firstLine="560"/>
        <w:spacing w:line="6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pStyle w:val="970"/>
        <w:rPr>
          <w:rFonts w:ascii="宋体" w:hAnsi="宋体"/>
          <w:sz w:val="24"/>
          <w:highlight w:val="none"/>
        </w:rPr>
      </w:pPr>
      <w:r>
        <w:rPr>
          <w:rFonts w:ascii="宋体" w:hAnsi="宋体"/>
          <w:sz w:val="24"/>
          <w:highlight w:val="none"/>
        </w:rPr>
      </w:r>
      <w:r/>
    </w:p>
    <w:p>
      <w:pPr>
        <w:pStyle w:val="970"/>
        <w:rPr>
          <w:rFonts w:ascii="宋体" w:hAnsi="宋体"/>
          <w:sz w:val="24"/>
          <w:highlight w:val="none"/>
        </w:rPr>
      </w:pPr>
      <w:r>
        <w:rPr>
          <w:rFonts w:ascii="宋体" w:hAnsi="宋体"/>
          <w:sz w:val="24"/>
          <w:highlight w:val="none"/>
        </w:rPr>
      </w:r>
      <w:r/>
    </w:p>
    <w:p>
      <w:pPr>
        <w:pStyle w:val="970"/>
        <w:rPr>
          <w:rFonts w:ascii="宋体" w:hAnsi="宋体"/>
          <w:sz w:val="24"/>
          <w:highlight w:val="none"/>
        </w:rPr>
      </w:pPr>
      <w:r>
        <w:rPr>
          <w:rFonts w:ascii="宋体" w:hAnsi="宋体"/>
          <w:sz w:val="24"/>
          <w:highlight w:val="none"/>
        </w:rPr>
      </w:r>
      <w:r/>
    </w:p>
    <w:p>
      <w:pPr>
        <w:pStyle w:val="970"/>
        <w:rPr>
          <w:rFonts w:ascii="宋体" w:hAnsi="宋体"/>
          <w:sz w:val="24"/>
          <w:highlight w:val="none"/>
        </w:rPr>
      </w:pPr>
      <w:r>
        <w:rPr>
          <w:rFonts w:ascii="宋体" w:hAnsi="宋体"/>
          <w:sz w:val="24"/>
          <w:highlight w:val="none"/>
        </w:rPr>
      </w:r>
      <w:r/>
    </w:p>
    <w:p>
      <w:pPr>
        <w:pStyle w:val="970"/>
        <w:rPr>
          <w:rFonts w:ascii="宋体" w:hAnsi="宋体"/>
          <w:sz w:val="24"/>
          <w:highlight w:val="none"/>
        </w:rPr>
      </w:pPr>
      <w:r>
        <w:rPr>
          <w:rFonts w:ascii="宋体" w:hAnsi="宋体"/>
          <w:sz w:val="24"/>
          <w:highlight w:val="none"/>
        </w:rPr>
      </w:r>
      <w:r/>
    </w:p>
    <w:p>
      <w:pPr>
        <w:pStyle w:val="970"/>
        <w:rPr>
          <w:rFonts w:ascii="宋体" w:hAnsi="宋体"/>
          <w:sz w:val="24"/>
          <w:highlight w:val="none"/>
        </w:rPr>
      </w:pPr>
      <w:r>
        <w:rPr>
          <w:rFonts w:ascii="宋体" w:hAnsi="宋体"/>
          <w:sz w:val="24"/>
          <w:highlight w:val="none"/>
        </w:rPr>
      </w:r>
      <w:r/>
    </w:p>
    <w:p>
      <w:pPr>
        <w:pStyle w:val="970"/>
        <w:rPr>
          <w:rFonts w:ascii="宋体" w:hAnsi="宋体"/>
          <w:sz w:val="24"/>
          <w:highlight w:val="none"/>
        </w:rPr>
      </w:pPr>
      <w:r>
        <w:rPr>
          <w:rFonts w:ascii="宋体" w:hAnsi="宋体"/>
          <w:sz w:val="24"/>
          <w:highlight w:val="none"/>
        </w:rPr>
      </w:r>
      <w:r/>
    </w:p>
    <w:p>
      <w:pPr>
        <w:pStyle w:val="970"/>
        <w:rPr>
          <w:rFonts w:ascii="宋体" w:hAnsi="宋体"/>
          <w:sz w:val="24"/>
          <w:highlight w:val="none"/>
        </w:rPr>
      </w:pPr>
      <w:r>
        <w:rPr>
          <w:rFonts w:ascii="宋体" w:hAnsi="宋体"/>
          <w:sz w:val="24"/>
          <w:highlight w:val="none"/>
        </w:rPr>
      </w:r>
      <w:r/>
    </w:p>
    <w:p>
      <w:pPr>
        <w:pStyle w:val="970"/>
        <w:rPr>
          <w:rFonts w:ascii="宋体" w:hAnsi="宋体"/>
          <w:sz w:val="24"/>
          <w:highlight w:val="none"/>
        </w:rPr>
      </w:pPr>
      <w:r>
        <w:rPr>
          <w:rFonts w:ascii="宋体" w:hAnsi="宋体"/>
          <w:sz w:val="24"/>
          <w:highlight w:val="none"/>
        </w:rPr>
      </w:r>
      <w:r/>
    </w:p>
    <w:p>
      <w:pPr>
        <w:pStyle w:val="970"/>
        <w:rPr>
          <w:rFonts w:ascii="宋体" w:hAnsi="宋体"/>
          <w:sz w:val="24"/>
          <w:highlight w:val="none"/>
        </w:rPr>
      </w:pPr>
      <w:r>
        <w:rPr>
          <w:rFonts w:ascii="宋体" w:hAnsi="宋体"/>
          <w:sz w:val="24"/>
          <w:highlight w:val="none"/>
        </w:rPr>
      </w:r>
      <w:r/>
    </w:p>
    <w:p>
      <w:pPr>
        <w:pStyle w:val="970"/>
        <w:rPr>
          <w:rFonts w:ascii="宋体" w:hAnsi="宋体"/>
          <w:sz w:val="24"/>
          <w:highlight w:val="none"/>
        </w:rPr>
      </w:pPr>
      <w:r>
        <w:rPr>
          <w:rFonts w:ascii="宋体" w:hAnsi="宋体"/>
          <w:sz w:val="24"/>
          <w:highlight w:val="none"/>
        </w:rPr>
      </w:r>
      <w:r/>
    </w:p>
    <w:p>
      <w:pPr>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p>
    <w:p>
      <w:pPr>
        <w:pStyle w:val="670"/>
        <w:rPr>
          <w:rFonts w:hint="eastAsia"/>
          <w:lang w:val="en-US" w:eastAsia="zh-CN"/>
        </w:rPr>
      </w:pPr>
      <w:r>
        <w:rPr>
          <w:rFonts w:hint="eastAsia"/>
          <w:lang w:val="en-US" w:eastAsia="zh-CN"/>
        </w:rPr>
      </w:r>
      <w:r/>
    </w:p>
    <w:p>
      <w:pPr>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一、信用承诺函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p>
    <w:p>
      <w:pPr>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p>
    <w:p>
      <w:pPr>
        <w:ind w:firstLine="492"/>
        <w:spacing w:line="460" w:lineRule="exact"/>
        <w:rPr>
          <w:color w:val="000000"/>
          <w:sz w:val="24"/>
          <w:szCs w:val="24"/>
          <w:highlight w:val="none"/>
        </w:rPr>
      </w:pPr>
      <w:r>
        <w:rPr>
          <w:color w:val="000000"/>
          <w:sz w:val="24"/>
          <w:szCs w:val="24"/>
          <w:highlight w:val="none"/>
        </w:rPr>
      </w:r>
      <w:r/>
    </w:p>
    <w:p>
      <w:pPr>
        <w:pStyle w:val="971"/>
        <w:rPr>
          <w:color w:val="000000"/>
          <w:sz w:val="24"/>
          <w:szCs w:val="24"/>
          <w:highlight w:val="none"/>
        </w:rPr>
      </w:pPr>
      <w:r>
        <w:rPr>
          <w:color w:val="000000"/>
          <w:sz w:val="24"/>
          <w:szCs w:val="24"/>
          <w:highlight w:val="none"/>
        </w:rPr>
      </w:r>
      <w:r/>
    </w:p>
    <w:p>
      <w:pPr>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p>
    <w:p>
      <w:pPr>
        <w:rPr>
          <w:sz w:val="24"/>
          <w:szCs w:val="24"/>
          <w:highlight w:val="none"/>
        </w:rPr>
      </w:pPr>
      <w:r>
        <w:rPr>
          <w:sz w:val="24"/>
          <w:szCs w:val="24"/>
          <w:highlight w:val="none"/>
        </w:rPr>
      </w:r>
      <w:r/>
    </w:p>
    <w:p>
      <w:pPr>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jc w:val="left"/>
        <w:spacing w:line="360" w:lineRule="auto"/>
        <w:rPr>
          <w:rFonts w:hint="eastAsia" w:ascii="黑体" w:hAnsi="黑体" w:eastAsia="黑体" w:cs="Times New Roman"/>
          <w:i w:val="0"/>
          <w:sz w:val="32"/>
          <w:szCs w:val="32"/>
          <w:highlight w:val="none"/>
          <w:u w:val="none"/>
          <w:lang w:eastAsia="zh-CN"/>
        </w:rPr>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p>
    <w:p>
      <w:pPr>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p>
    <w:p>
      <w:pPr>
        <w:pStyle w:val="944"/>
        <w:ind w:firstLine="480"/>
        <w:spacing w:line="420" w:lineRule="exact"/>
        <w:rPr>
          <w:rFonts w:hint="eastAsia"/>
          <w:sz w:val="24"/>
          <w:szCs w:val="24"/>
          <w:highlight w:val="none"/>
        </w:rPr>
      </w:pPr>
      <w:r>
        <w:rPr>
          <w:rFonts w:hint="eastAsia"/>
          <w:sz w:val="24"/>
          <w:szCs w:val="24"/>
          <w:highlight w:val="none"/>
        </w:rPr>
      </w:r>
      <w:r/>
    </w:p>
    <w:p>
      <w:pPr>
        <w:pStyle w:val="944"/>
        <w:ind w:firstLine="480"/>
        <w:spacing w:line="480" w:lineRule="exact"/>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p>
    <w:p>
      <w:pPr>
        <w:pStyle w:val="944"/>
        <w:ind w:firstLine="480"/>
        <w:spacing w:line="480" w:lineRule="exact"/>
        <w:rPr>
          <w:rFonts w:hint="eastAsia"/>
          <w:sz w:val="24"/>
          <w:szCs w:val="24"/>
          <w:highlight w:val="none"/>
        </w:rPr>
      </w:pPr>
      <w:r>
        <w:rPr>
          <w:rFonts w:hint="eastAsia"/>
          <w:sz w:val="24"/>
          <w:szCs w:val="24"/>
          <w:highlight w:val="none"/>
        </w:rPr>
        <w:t xml:space="preserve">委托期限：自本授权委托书签署之日起至投标有效期届满之日止。</w:t>
      </w:r>
      <w:r/>
    </w:p>
    <w:p>
      <w:pPr>
        <w:pStyle w:val="944"/>
        <w:ind w:firstLine="480"/>
        <w:spacing w:line="480" w:lineRule="exact"/>
        <w:rPr>
          <w:rFonts w:hint="default"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p>
    <w:p>
      <w:pPr>
        <w:pStyle w:val="944"/>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p>
    <w:p>
      <w:pPr>
        <w:pStyle w:val="944"/>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p>
    <w:p>
      <w:pPr>
        <w:pStyle w:val="944"/>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p>
    <w:p>
      <w:pPr>
        <w:pStyle w:val="944"/>
        <w:ind w:firstLine="480"/>
        <w:spacing w:line="480" w:lineRule="exact"/>
        <w:rPr>
          <w:rFonts w:hint="eastAsia" w:ascii="Times New Roman" w:hAnsi="Times New Roman" w:eastAsia="宋体" w:cs="Times New Roman"/>
          <w:i w:val="0"/>
          <w:sz w:val="24"/>
          <w:szCs w:val="24"/>
          <w:highlight w:val="none"/>
          <w:u w:val="none"/>
        </w:rPr>
      </w:pPr>
      <w:r>
        <w:rPr>
          <w:rFonts w:hint="eastAsia"/>
          <w:sz w:val="24"/>
          <w:szCs w:val="24"/>
        </w:rPr>
        <w:t xml:space="preserve">联系电话：（手机）</w:t>
      </w:r>
      <w:r>
        <w:rPr>
          <w:rFonts w:hint="eastAsia" w:ascii="Times New Roman" w:hAnsi="Times New Roman" w:eastAsia="宋体" w:cs="Times New Roman"/>
          <w:i w:val="0"/>
          <w:sz w:val="24"/>
          <w:szCs w:val="24"/>
          <w:highlight w:val="none"/>
          <w:u w:val="none"/>
        </w:rPr>
        <w:t xml:space="preserve">________________</w:t>
      </w:r>
      <w:r/>
    </w:p>
    <w:p>
      <w:pPr>
        <w:pStyle w:val="944"/>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p>
    <w:p>
      <w:pPr>
        <w:pStyle w:val="944"/>
        <w:ind w:firstLine="480"/>
        <w:spacing w:line="480" w:lineRule="exact"/>
        <w:rPr>
          <w:rFonts w:hint="default"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p>
    <w:p>
      <w:pPr>
        <w:pStyle w:val="673"/>
        <w:ind w:firstLine="0"/>
        <w:rPr>
          <w:rFonts w:hint="eastAsia"/>
          <w:highlight w:val="none"/>
        </w:rPr>
      </w:pPr>
      <w:r>
        <w:rPr>
          <w:rFonts w:hint="eastAsia"/>
          <w:highlight w:val="none"/>
        </w:rPr>
      </w:r>
      <w:r/>
    </w:p>
    <w:p>
      <w:pPr>
        <w:pStyle w:val="944"/>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44"/>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p>
    <w:p>
      <w:pPr>
        <w:pStyle w:val="944"/>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p>
    <w:p>
      <w:pPr>
        <w:pStyle w:val="944"/>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p>
    <w:p>
      <w:pPr>
        <w:pStyle w:val="944"/>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p>
    <w:p>
      <w:pPr>
        <w:pStyle w:val="944"/>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
          <w:bCs/>
          <w:sz w:val="24"/>
          <w:szCs w:val="24"/>
          <w:highlight w:val="none"/>
        </w:rPr>
        <w:t xml:space="preserve">复印件或者扫描</w:t>
      </w:r>
      <w:r>
        <w:rPr>
          <w:rFonts w:hint="eastAsia" w:ascii="Times New Roman" w:hAnsi="Times New Roman" w:eastAsia="宋体" w:cs="Times New Roman"/>
          <w:b/>
          <w:bCs/>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p>
    <w:p>
      <w:pPr>
        <w:pStyle w:val="944"/>
        <w:ind w:firstLine="480"/>
        <w:spacing w:line="480" w:lineRule="exact"/>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p>
    <w:p>
      <w:pPr>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jc w:val="left"/>
        <w:spacing w:line="360" w:lineRule="auto"/>
        <w:rPr>
          <w:rFonts w:hint="eastAsia" w:ascii="黑体" w:hAnsi="黑体" w:eastAsia="黑体" w:cs="Times New Roman"/>
          <w:i w:val="0"/>
          <w:sz w:val="32"/>
          <w:szCs w:val="32"/>
          <w:highlight w:val="none"/>
          <w:u w:val="none"/>
          <w:lang w:eastAsia="zh-CN"/>
        </w:rPr>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三、投标函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p>
    <w:p>
      <w:pPr>
        <w:pStyle w:val="946"/>
        <w:ind w:firstLine="0"/>
        <w:spacing w:before="0" w:after="0" w:line="420" w:lineRule="exact"/>
        <w:rPr>
          <w:rFonts w:hint="eastAsia" w:ascii="宋体" w:hAnsi="宋体"/>
          <w:szCs w:val="21"/>
          <w:highlight w:val="none"/>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p>
    <w:p>
      <w:pPr>
        <w:pStyle w:val="946"/>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p>
    <w:p>
      <w:pPr>
        <w:pStyle w:val="946"/>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1.按招标文件规定的各项要求，向贵方提供所需</w:t>
      </w:r>
      <w:r>
        <w:rPr>
          <w:rFonts w:hint="eastAsia" w:ascii="宋体" w:hAnsi="宋体"/>
          <w:szCs w:val="21"/>
          <w:highlight w:val="none"/>
          <w:lang w:val="en-US" w:eastAsia="zh-CN"/>
        </w:rPr>
        <w:t xml:space="preserve">货物</w:t>
      </w:r>
      <w:r>
        <w:rPr>
          <w:rFonts w:hint="eastAsia" w:ascii="宋体" w:hAnsi="宋体"/>
          <w:szCs w:val="21"/>
          <w:highlight w:val="none"/>
        </w:rPr>
        <w:t xml:space="preserve">（包含与</w:t>
      </w:r>
      <w:r>
        <w:rPr>
          <w:rFonts w:hint="eastAsia" w:ascii="宋体" w:hAnsi="宋体"/>
          <w:szCs w:val="21"/>
          <w:highlight w:val="none"/>
          <w:lang w:val="en-US" w:eastAsia="zh-CN"/>
        </w:rPr>
        <w:t xml:space="preserve">货物</w:t>
      </w:r>
      <w:r>
        <w:rPr>
          <w:rFonts w:hint="eastAsia" w:ascii="宋体" w:hAnsi="宋体"/>
          <w:szCs w:val="21"/>
          <w:highlight w:val="none"/>
        </w:rPr>
        <w:t xml:space="preserve">相关的</w:t>
      </w:r>
      <w:r>
        <w:rPr>
          <w:rFonts w:hint="eastAsia" w:ascii="宋体" w:hAnsi="宋体"/>
          <w:szCs w:val="21"/>
          <w:highlight w:val="none"/>
          <w:lang w:val="en-US" w:eastAsia="zh-CN"/>
        </w:rPr>
        <w:t xml:space="preserve">服务</w:t>
      </w:r>
      <w:r>
        <w:rPr>
          <w:rFonts w:hint="eastAsia" w:ascii="宋体" w:hAnsi="宋体"/>
          <w:szCs w:val="21"/>
          <w:highlight w:val="none"/>
        </w:rPr>
        <w:t xml:space="preserve">）。</w:t>
      </w:r>
      <w:r/>
    </w:p>
    <w:p>
      <w:pPr>
        <w:pStyle w:val="946"/>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p>
    <w:p>
      <w:pPr>
        <w:pStyle w:val="946"/>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p>
    <w:p>
      <w:pPr>
        <w:pStyle w:val="946"/>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p>
    <w:p>
      <w:pPr>
        <w:pStyle w:val="946"/>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p>
    <w:p>
      <w:pPr>
        <w:pStyle w:val="946"/>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并保证在招标文件规定的时间完成项目，交付贵方验收、使用。</w:t>
      </w:r>
      <w:r/>
    </w:p>
    <w:p>
      <w:pPr>
        <w:ind w:firstLine="480"/>
        <w:jc w:val="left"/>
        <w:spacing w:line="4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p>
    <w:p>
      <w:pPr>
        <w:pStyle w:val="670"/>
        <w:rPr>
          <w:rFonts w:hint="default" w:eastAsia="宋体"/>
          <w:highlight w:val="none"/>
          <w:lang w:val="en-US" w:eastAsia="zh-CN"/>
        </w:rPr>
      </w:pPr>
      <w:r>
        <w:rPr>
          <w:rFonts w:hint="eastAsia"/>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p>
    <w:p>
      <w:pPr>
        <w:pStyle w:val="946"/>
        <w:spacing w:before="0" w:after="0" w:line="420" w:lineRule="exact"/>
        <w:rPr>
          <w:rFonts w:hint="eastAsia"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与本</w:t>
      </w:r>
      <w:r>
        <w:rPr>
          <w:rFonts w:hint="eastAsia" w:ascii="宋体" w:hAnsi="宋体"/>
          <w:szCs w:val="21"/>
          <w:highlight w:val="none"/>
          <w:lang w:val="en-US" w:eastAsia="zh-CN"/>
        </w:rPr>
        <w:t xml:space="preserve">次</w:t>
      </w:r>
      <w:r>
        <w:rPr>
          <w:rFonts w:hint="eastAsia" w:ascii="宋体" w:hAnsi="宋体"/>
          <w:szCs w:val="21"/>
          <w:highlight w:val="none"/>
        </w:rPr>
        <w:t xml:space="preserve">投标有关</w:t>
      </w:r>
      <w:r>
        <w:rPr>
          <w:rFonts w:hint="eastAsia" w:ascii="宋体" w:hAnsi="宋体"/>
          <w:szCs w:val="21"/>
          <w:highlight w:val="none"/>
          <w:lang w:val="en-US" w:eastAsia="zh-CN"/>
        </w:rPr>
        <w:t xml:space="preserve">信息</w:t>
      </w:r>
      <w:r/>
    </w:p>
    <w:p>
      <w:pPr>
        <w:pStyle w:val="946"/>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地  址：</w:t>
      </w:r>
      <w:r/>
    </w:p>
    <w:p>
      <w:pPr>
        <w:pStyle w:val="946"/>
        <w:ind w:left="0" w:firstLine="480"/>
        <w:spacing w:before="0" w:after="0" w:line="420" w:lineRule="exact"/>
        <w:rPr>
          <w:rFonts w:hint="eastAsia" w:ascii="宋体" w:hAnsi="宋体"/>
          <w:szCs w:val="21"/>
          <w:highlight w:val="none"/>
          <w:u w:val="none"/>
          <w:lang w:val="en-US" w:eastAsia="zh-CN"/>
        </w:rPr>
      </w:pPr>
      <w:r>
        <w:rPr>
          <w:rFonts w:hint="eastAsia" w:ascii="宋体" w:hAnsi="宋体"/>
          <w:szCs w:val="21"/>
          <w:highlight w:val="none"/>
        </w:rPr>
        <w:t xml:space="preserve">邮  编：</w:t>
      </w:r>
      <w:r/>
    </w:p>
    <w:p>
      <w:pPr>
        <w:pStyle w:val="946"/>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电  话：</w:t>
      </w:r>
      <w:r/>
    </w:p>
    <w:p>
      <w:pPr>
        <w:pStyle w:val="946"/>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传  真：</w:t>
      </w:r>
      <w:r/>
    </w:p>
    <w:p>
      <w:pPr>
        <w:pStyle w:val="946"/>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开户行：</w:t>
      </w:r>
      <w:r/>
    </w:p>
    <w:p>
      <w:pPr>
        <w:pStyle w:val="946"/>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账  号：</w:t>
      </w:r>
      <w:r/>
    </w:p>
    <w:p>
      <w:pPr>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p>
    <w:p>
      <w:pPr>
        <w:pStyle w:val="946"/>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日  期：</w:t>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p>
    <w:p>
      <w:pPr>
        <w:ind w:firstLine="0"/>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p>
    <w:p>
      <w:pPr>
        <w:ind w:firstLine="0"/>
        <w:rPr>
          <w:sz w:val="24"/>
          <w:szCs w:val="24"/>
          <w:highlight w:val="none"/>
        </w:rPr>
      </w:pPr>
      <w:r>
        <w:rPr>
          <w:rFonts w:hint="eastAsia" w:ascii="宋体" w:hAnsi="宋体"/>
          <w:sz w:val="24"/>
          <w:szCs w:val="24"/>
          <w:highlight w:val="none"/>
        </w:rPr>
        <w:t xml:space="preserve">项目名称：</w:t>
      </w:r>
      <w:r/>
    </w:p>
    <w:p>
      <w:pPr>
        <w:ind w:firstLine="0"/>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p>
    <w:tbl>
      <w:tblPr>
        <w:tblStyle w:val="669"/>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投标总报价</w:t>
            </w:r>
            <w:r/>
          </w:p>
        </w:tc>
      </w:tr>
      <w:tr>
        <w:trPr>
          <w:cantSplit/>
          <w:trHeight w:val="720"/>
        </w:trPr>
        <w:tc>
          <w:tcPr>
            <w:tcW w:w="9450" w:type="dxa"/>
            <w:vAlign w:val="center"/>
            <w:textDirection w:val="lrTb"/>
            <w:noWrap w:val="false"/>
          </w:tcPr>
          <w:p>
            <w:pPr>
              <w:pStyle w:val="946"/>
              <w:ind w:firstLine="0"/>
              <w:spacing w:before="0" w:after="0" w:line="500" w:lineRule="exact"/>
              <w:rPr>
                <w:rFonts w:hint="eastAsia" w:ascii="宋体" w:hAnsi="宋体"/>
                <w:szCs w:val="21"/>
                <w:highlight w:val="none"/>
              </w:rPr>
            </w:pPr>
            <w:r>
              <w:rPr>
                <w:rFonts w:hint="eastAsia" w:ascii="宋体" w:hAnsi="宋体" w:cs="宋体"/>
                <w:highlight w:val="none"/>
              </w:rPr>
              <w:t xml:space="preserve">小写（元）：                             </w:t>
            </w:r>
            <w:r/>
          </w:p>
        </w:tc>
      </w:tr>
    </w:tbl>
    <w:p>
      <w:pPr>
        <w:rPr>
          <w:rFonts w:ascii="宋体" w:hAnsi="宋体"/>
          <w:sz w:val="24"/>
          <w:szCs w:val="24"/>
          <w:highlight w:val="none"/>
        </w:rPr>
      </w:pPr>
      <w:r>
        <w:rPr>
          <w:rFonts w:ascii="宋体" w:hAnsi="宋体"/>
          <w:sz w:val="24"/>
          <w:szCs w:val="24"/>
          <w:highlight w:val="none"/>
        </w:rPr>
      </w:r>
      <w:r/>
    </w:p>
    <w:p>
      <w:pPr>
        <w:ind w:firstLine="480"/>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p>
    <w:p>
      <w:pPr>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737"/>
        <w:rPr>
          <w:rFonts w:hint="eastAsia"/>
          <w:highlight w:val="none"/>
        </w:rPr>
      </w:pPr>
      <w:r>
        <w:rPr>
          <w:rFonts w:hint="eastAsia"/>
          <w:highlight w:val="none"/>
        </w:rPr>
      </w:r>
      <w:r/>
    </w:p>
    <w:p>
      <w:pPr>
        <w:pStyle w:val="737"/>
        <w:rPr>
          <w:rFonts w:hint="eastAsia"/>
          <w:highlight w:val="none"/>
        </w:rPr>
      </w:pPr>
      <w:r>
        <w:rPr>
          <w:rFonts w:hint="eastAsia"/>
          <w:highlight w:val="none"/>
        </w:rPr>
      </w:r>
      <w:r/>
    </w:p>
    <w:p>
      <w:pPr>
        <w:rPr>
          <w:rFonts w:hint="eastAsia"/>
          <w:highlight w:val="none"/>
        </w:rPr>
      </w:pPr>
      <w:r>
        <w:rPr>
          <w:rFonts w:hint="eastAsia"/>
          <w:highlight w:val="none"/>
        </w:rPr>
      </w:r>
      <w:r/>
    </w:p>
    <w:p>
      <w:pPr>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ind w:firstLine="0"/>
        <w:jc w:val="left"/>
        <w:spacing w:line="360" w:lineRule="auto"/>
        <w:rPr>
          <w:rFonts w:hint="eastAsia" w:ascii="黑体" w:hAnsi="黑体" w:eastAsia="黑体" w:cs="Times New Roman"/>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r>
      <w:r/>
    </w:p>
    <w:p>
      <w:pPr>
        <w:pStyle w:val="670"/>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670"/>
        <w:rPr>
          <w:rFonts w:hint="eastAsia"/>
          <w:highlight w:val="none"/>
          <w:lang w:val="en-US" w:eastAsia="zh-CN"/>
        </w:rPr>
      </w:pPr>
      <w:r>
        <w:rPr>
          <w:rFonts w:hint="eastAsia"/>
          <w:highlight w:val="none"/>
          <w:lang w:val="en-US" w:eastAsia="zh-CN"/>
        </w:rPr>
      </w:r>
      <w:r/>
    </w:p>
    <w:p>
      <w:pPr>
        <w:ind w:firstLine="0"/>
        <w:jc w:val="left"/>
        <w:spacing w:line="360" w:lineRule="auto"/>
        <w:rPr>
          <w:rFonts w:hint="eastAsia" w:ascii="黑体" w:hAnsi="黑体" w:eastAsia="黑体" w:cs="Times New Roman"/>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五、核心产品品牌一览表</w:t>
      </w:r>
      <w:r/>
    </w:p>
    <w:p>
      <w:pPr>
        <w:jc w:val="center"/>
        <w:spacing w:line="360" w:lineRule="auto"/>
        <w:widowControl w:val="off"/>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核心产品</w:t>
      </w:r>
      <w:r>
        <w:rPr>
          <w:rFonts w:hint="eastAsia" w:ascii="方正小标宋简体" w:hAnsi="方正小标宋简体" w:eastAsia="方正小标宋简体" w:cs="方正小标宋简体"/>
          <w:color w:val="000000"/>
          <w:sz w:val="32"/>
          <w:szCs w:val="32"/>
          <w:highlight w:val="none"/>
          <w:lang w:val="en-US" w:eastAsia="zh-CN"/>
        </w:rPr>
        <w:t xml:space="preserve">品牌</w:t>
      </w:r>
      <w:r>
        <w:rPr>
          <w:rFonts w:hint="eastAsia" w:ascii="方正小标宋简体" w:hAnsi="方正小标宋简体" w:eastAsia="方正小标宋简体" w:cs="方正小标宋简体"/>
          <w:color w:val="000000"/>
          <w:sz w:val="32"/>
          <w:szCs w:val="32"/>
          <w:highlight w:val="none"/>
          <w:lang w:val="en-US"/>
        </w:rPr>
        <w:t xml:space="preserve">一览表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spacing w:line="360" w:lineRule="auto"/>
        <w:rPr>
          <w:rFonts w:hint="eastAsia"/>
          <w:highlight w:val="none"/>
          <w:lang w:val="en-US"/>
        </w:rPr>
      </w:pPr>
      <w:r>
        <w:rPr>
          <w:rFonts w:hint="eastAsia" w:ascii="宋体" w:hAnsi="宋体" w:eastAsia="宋体" w:cs="Times New Roman"/>
          <w:sz w:val="24"/>
          <w:szCs w:val="24"/>
          <w:highlight w:val="none"/>
          <w:lang w:val="en-US" w:eastAsia="zh-CN"/>
        </w:rPr>
        <w:t xml:space="preserve">项目编号：                                   采购包号：</w:t>
      </w:r>
      <w:r/>
    </w:p>
    <w:tbl>
      <w:tblPr>
        <w:tblStyle w:val="669"/>
        <w:tblpPr w:horzAnchor="margin" w:tblpXSpec="center" w:vertAnchor="text" w:tblpY="133" w:leftFromText="180" w:topFromText="0" w:rightFromText="180" w:bottomFromText="0"/>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品牌</w:t>
            </w:r>
            <w:r/>
          </w:p>
        </w:tc>
        <w:tc>
          <w:tcPr>
            <w:tcBorders>
              <w:top w:val="single" w:color="auto" w:sz="4" w:space="0"/>
              <w:left w:val="single" w:color="auto" w:sz="4" w:space="0"/>
              <w:right w:val="single" w:color="auto" w:sz="4" w:space="0"/>
            </w:tcBorders>
            <w:tcW w:w="2391"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c>
          <w:tcPr>
            <w:tcBorders>
              <w:left w:val="single" w:color="auto" w:sz="4" w:space="0"/>
              <w:right w:val="single" w:color="auto" w:sz="4" w:space="0"/>
            </w:tcBorders>
            <w:tcW w:w="2158" w:type="dxa"/>
            <w:vAlign w:val="top"/>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c>
          <w:tcPr>
            <w:tcBorders>
              <w:left w:val="single" w:color="auto" w:sz="4" w:space="0"/>
              <w:right w:val="single" w:color="auto" w:sz="4" w:space="0"/>
            </w:tcBorders>
            <w:tcW w:w="2391" w:type="dxa"/>
            <w:vAlign w:val="top"/>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r>
    </w:tbl>
    <w:p>
      <w:pPr>
        <w:ind w:firstLine="482"/>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ind w:firstLine="482"/>
        <w:spacing w:line="480" w:lineRule="exact"/>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备注：</w:t>
      </w:r>
      <w:r>
        <w:rPr>
          <w:rFonts w:hint="eastAsia" w:ascii="宋体" w:hAnsi="宋体" w:eastAsia="宋体" w:cs="Times New Roman"/>
          <w:b/>
          <w:bCs/>
          <w:sz w:val="24"/>
          <w:szCs w:val="24"/>
          <w:highlight w:val="none"/>
          <w:lang w:eastAsia="zh-CN"/>
        </w:rPr>
        <w:t xml:space="preserve">投标人</w:t>
      </w:r>
      <w:r>
        <w:rPr>
          <w:rFonts w:hint="eastAsia" w:ascii="宋体" w:hAnsi="宋体" w:cs="Times New Roman"/>
          <w:b/>
          <w:bCs/>
          <w:sz w:val="24"/>
          <w:szCs w:val="24"/>
          <w:highlight w:val="none"/>
          <w:lang w:val="en-US" w:eastAsia="zh-CN"/>
        </w:rPr>
        <w:t xml:space="preserve">须按照表格要求明确填写所投“核心产品”的</w:t>
      </w:r>
      <w:r>
        <w:rPr>
          <w:rFonts w:hint="eastAsia" w:ascii="宋体" w:hAnsi="宋体" w:eastAsia="宋体" w:cs="Times New Roman"/>
          <w:b/>
          <w:bCs/>
          <w:sz w:val="24"/>
          <w:szCs w:val="24"/>
          <w:highlight w:val="none"/>
        </w:rPr>
        <w:t xml:space="preserve">品牌，不得填报“/”</w:t>
      </w:r>
      <w:r>
        <w:rPr>
          <w:rFonts w:hint="eastAsia" w:ascii="宋体" w:hAnsi="宋体" w:cs="Times New Roman"/>
          <w:b/>
          <w:bCs/>
          <w:sz w:val="24"/>
          <w:szCs w:val="24"/>
          <w:highlight w:val="none"/>
          <w:lang w:eastAsia="zh-CN"/>
        </w:rPr>
        <w:t xml:space="preserve">“</w:t>
      </w:r>
      <w:r>
        <w:rPr>
          <w:rFonts w:hint="eastAsia" w:ascii="宋体" w:hAnsi="宋体" w:eastAsia="宋体" w:cs="Times New Roman"/>
          <w:b/>
          <w:bCs/>
          <w:sz w:val="24"/>
          <w:szCs w:val="24"/>
          <w:highlight w:val="none"/>
        </w:rPr>
        <w:t xml:space="preserve">无”</w:t>
      </w:r>
      <w:r>
        <w:rPr>
          <w:rFonts w:hint="eastAsia" w:ascii="宋体" w:hAnsi="宋体" w:cs="Times New Roman"/>
          <w:b/>
          <w:bCs/>
          <w:sz w:val="24"/>
          <w:szCs w:val="24"/>
          <w:highlight w:val="none"/>
          <w:lang w:val="en-US" w:eastAsia="zh-CN"/>
        </w:rPr>
        <w:t xml:space="preserve">等内容</w:t>
      </w:r>
      <w:r>
        <w:rPr>
          <w:rFonts w:hint="eastAsia" w:ascii="宋体" w:hAnsi="宋体" w:eastAsia="宋体" w:cs="Times New Roman"/>
          <w:b/>
          <w:bCs/>
          <w:sz w:val="24"/>
          <w:szCs w:val="24"/>
          <w:highlight w:val="none"/>
        </w:rPr>
        <w:t xml:space="preserve">，</w:t>
      </w:r>
      <w:r>
        <w:rPr>
          <w:rFonts w:hint="eastAsia" w:ascii="宋体" w:hAnsi="宋体" w:cs="Times New Roman"/>
          <w:b/>
          <w:bCs/>
          <w:sz w:val="24"/>
          <w:szCs w:val="24"/>
          <w:highlight w:val="none"/>
          <w:lang w:val="en-US" w:eastAsia="zh-CN"/>
        </w:rPr>
        <w:t xml:space="preserve">否则</w:t>
      </w:r>
      <w:r>
        <w:rPr>
          <w:rFonts w:hint="eastAsia" w:ascii="宋体" w:hAnsi="宋体" w:eastAsia="宋体" w:cs="Times New Roman"/>
          <w:b/>
          <w:bCs/>
          <w:sz w:val="24"/>
          <w:szCs w:val="24"/>
          <w:highlight w:val="none"/>
        </w:rPr>
        <w:t xml:space="preserve">视为无效投标。</w:t>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六、投标分项报价表</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tbl>
      <w:tblPr>
        <w:tblStyle w:val="669"/>
        <w:tblW w:w="9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序</w:t>
            </w:r>
            <w:r>
              <w:rPr>
                <w:rFonts w:hint="eastAsia" w:ascii="宋体" w:hAnsi="宋体"/>
                <w:sz w:val="24"/>
                <w:szCs w:val="24"/>
                <w:highlight w:val="none"/>
                <w:lang w:val="en-US" w:eastAsia="zh-CN"/>
              </w:rPr>
              <w:t xml:space="preserve">序</w:t>
            </w:r>
            <w:r>
              <w:rPr>
                <w:rFonts w:hint="eastAsia" w:ascii="宋体" w:hAnsi="宋体"/>
                <w:sz w:val="24"/>
                <w:szCs w:val="24"/>
                <w:highlight w:val="none"/>
              </w:rPr>
              <w:t xml:space="preserve">号</w:t>
            </w:r>
            <w:r/>
          </w:p>
        </w:tc>
        <w:tc>
          <w:tcPr>
            <w:tcW w:w="1240" w:type="dxa"/>
            <w:vAlign w:val="center"/>
            <w:textDirection w:val="lrTb"/>
            <w:noWrap w:val="false"/>
          </w:tcPr>
          <w:p>
            <w:pPr>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w:t>
            </w:r>
            <w:r/>
          </w:p>
        </w:tc>
        <w:tc>
          <w:tcPr>
            <w:tcW w:w="970" w:type="dxa"/>
            <w:vAlign w:val="center"/>
            <w:textDirection w:val="lrTb"/>
            <w:noWrap w:val="false"/>
          </w:tcPr>
          <w:p>
            <w:pPr>
              <w:ind w:right="180" w:firstLine="480"/>
              <w:jc w:val="left"/>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p>
        </w:tc>
        <w:tc>
          <w:tcPr>
            <w:tcW w:w="179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p>
        </w:tc>
        <w:tc>
          <w:tcPr>
            <w:tcW w:w="147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p>
        </w:tc>
        <w:tc>
          <w:tcPr>
            <w:tcW w:w="83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p>
        </w:tc>
        <w:tc>
          <w:tcPr>
            <w:tcW w:w="82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p>
        </w:tc>
        <w:tc>
          <w:tcPr>
            <w:tcW w:w="826"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p>
        </w:tc>
        <w:tc>
          <w:tcPr>
            <w:tcW w:w="1434" w:type="dxa"/>
            <w:vAlign w:val="center"/>
            <w:textDirection w:val="lrTb"/>
            <w:noWrap w:val="false"/>
          </w:tcPr>
          <w:p>
            <w:pPr>
              <w:ind w:right="180" w:firstLine="480"/>
              <w:jc w:val="left"/>
              <w:spacing w:line="360" w:lineRule="auto"/>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p>
        </w:tc>
        <w:tc>
          <w:tcPr>
            <w:tcW w:w="970" w:type="dxa"/>
            <w:vAlign w:val="center"/>
            <w:textDirection w:val="lrTb"/>
            <w:noWrap w:val="false"/>
          </w:tcPr>
          <w:p>
            <w:pPr>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p>
        </w:tc>
        <w:tc>
          <w:tcPr>
            <w:tcW w:w="1790"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p>
        </w:tc>
        <w:tc>
          <w:tcPr>
            <w:tcW w:w="826" w:type="dxa"/>
            <w:vAlign w:val="center"/>
            <w:textDirection w:val="lrTb"/>
            <w:noWrap w:val="false"/>
          </w:tcPr>
          <w:p>
            <w:pPr>
              <w:jc w:val="center"/>
              <w:spacing w:line="0" w:lineRule="atLeast"/>
              <w:rPr>
                <w:rFonts w:hint="default"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p>
        </w:tc>
        <w:tc>
          <w:tcPr>
            <w:tcW w:w="1434"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ascii="宋体" w:hAnsi="宋体"/>
                <w:sz w:val="24"/>
                <w:szCs w:val="24"/>
                <w:highlight w:val="none"/>
              </w:rPr>
              <w:t xml:space="preserve">…</w:t>
            </w:r>
            <w:r/>
          </w:p>
        </w:tc>
        <w:tc>
          <w:tcPr>
            <w:gridSpan w:val="8"/>
            <w:tcW w:w="9380" w:type="dxa"/>
            <w:vAlign w:val="center"/>
            <w:textDirection w:val="lrTb"/>
            <w:noWrap w:val="false"/>
          </w:tcPr>
          <w:p>
            <w:pPr>
              <w:jc w:val="both"/>
              <w:spacing w:line="0" w:lineRule="atLeast"/>
              <w:rPr>
                <w:rFonts w:hint="eastAsia" w:ascii="宋体" w:hAnsi="宋体"/>
                <w:sz w:val="24"/>
                <w:szCs w:val="24"/>
                <w:highlight w:val="none"/>
              </w:rPr>
            </w:pPr>
            <w:r>
              <w:rPr>
                <w:rFonts w:hint="eastAsia" w:ascii="宋体" w:hAnsi="宋体"/>
                <w:sz w:val="24"/>
                <w:szCs w:val="24"/>
                <w:highlight w:val="none"/>
              </w:rPr>
              <w:t xml:space="preserve">投标总价（元）</w:t>
            </w:r>
            <w:r>
              <w:rPr>
                <w:rFonts w:hint="eastAsia" w:ascii="宋体" w:hAnsi="宋体"/>
                <w:sz w:val="24"/>
                <w:szCs w:val="24"/>
                <w:highlight w:val="none"/>
                <w:lang w:eastAsia="zh-CN"/>
              </w:rPr>
              <w:t xml:space="preserve">：</w:t>
            </w:r>
            <w:r/>
          </w:p>
        </w:tc>
      </w:tr>
      <w:tr>
        <w:trPr>
          <w:cantSplit/>
          <w:trHeight w:val="654"/>
        </w:trPr>
        <w:tc>
          <w:tcPr>
            <w:gridSpan w:val="9"/>
            <w:tcW w:w="9961" w:type="dxa"/>
            <w:vAlign w:val="center"/>
            <w:textDirection w:val="lrTb"/>
            <w:noWrap w:val="false"/>
          </w:tcPr>
          <w:p>
            <w:pPr>
              <w:jc w:val="both"/>
              <w:spacing w:line="0" w:lineRule="atLeast"/>
              <w:rPr>
                <w:rFonts w:hint="eastAsia" w:ascii="宋体" w:hAnsi="宋体"/>
                <w:sz w:val="24"/>
                <w:szCs w:val="24"/>
                <w:highlight w:val="none"/>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highlight w:val="none"/>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p>
        </w:tc>
      </w:tr>
    </w:tbl>
    <w:p>
      <w:pPr>
        <w:ind w:firstLine="480"/>
        <w:rPr>
          <w:rFonts w:hint="eastAsia" w:ascii="宋体" w:hAnsi="宋体"/>
          <w:sz w:val="24"/>
          <w:szCs w:val="24"/>
          <w:highlight w:val="none"/>
        </w:rPr>
      </w:pPr>
      <w:r>
        <w:rPr>
          <w:rFonts w:hint="eastAsia" w:ascii="宋体" w:hAnsi="宋体"/>
          <w:sz w:val="24"/>
          <w:szCs w:val="24"/>
          <w:highlight w:val="none"/>
        </w:rPr>
      </w:r>
      <w:r/>
    </w:p>
    <w:p>
      <w:pPr>
        <w:pStyle w:val="703"/>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备注： </w:t>
      </w:r>
      <w:r/>
    </w:p>
    <w:p>
      <w:pPr>
        <w:pStyle w:val="70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p>
    <w:p>
      <w:pPr>
        <w:pStyle w:val="703"/>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p>
    <w:p>
      <w:pPr>
        <w:pStyle w:val="703"/>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highlight w:val="none"/>
        </w:rPr>
        <w:t xml:space="preserve">《投标分项报价表》中的分项名称须与“第四章</w:t>
      </w:r>
      <w:r>
        <w:rPr>
          <w:rFonts w:hint="eastAsia"/>
          <w:b/>
          <w:bCs/>
          <w:highlight w:val="none"/>
          <w:lang w:val="en-US" w:eastAsia="zh-CN"/>
        </w:rPr>
        <w:t xml:space="preserve">采购需求</w:t>
      </w:r>
      <w:r>
        <w:rPr>
          <w:rFonts w:hint="eastAsia"/>
          <w:b/>
          <w:bCs/>
          <w:highlight w:val="none"/>
        </w:rPr>
        <w:t xml:space="preserve">-项目清单”中的</w:t>
      </w:r>
      <w:r>
        <w:rPr>
          <w:rFonts w:hint="eastAsia"/>
          <w:b/>
          <w:bCs/>
          <w:highlight w:val="none"/>
          <w:lang w:val="en-US" w:eastAsia="zh-CN"/>
        </w:rPr>
        <w:t xml:space="preserve">分项</w:t>
      </w:r>
      <w:r>
        <w:rPr>
          <w:rFonts w:hint="eastAsia"/>
          <w:b/>
          <w:bCs/>
          <w:highlight w:val="none"/>
        </w:rPr>
        <w:t xml:space="preserve">名称一一对应，如有缺项、漏项，视为无效投标。</w:t>
      </w:r>
      <w:r/>
    </w:p>
    <w:p>
      <w:pPr>
        <w:pStyle w:val="703"/>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当采购项目或者采购包中含有多种产品，投标人未对提供的符合本国产品标准的产品成本之和占全部产品成本之和的比例达到80%以上作出承诺的，将不享受本国产品价格评审优惠。</w:t>
      </w:r>
      <w:r/>
    </w:p>
    <w:p>
      <w:pPr>
        <w:pStyle w:val="703"/>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七、技术要求响应及偏离表</w:t>
      </w:r>
      <w:r/>
    </w:p>
    <w:p>
      <w:pPr>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jc w:val="left"/>
        <w:spacing w:line="360" w:lineRule="auto"/>
        <w:rPr>
          <w:rFonts w:hint="eastAsia"/>
          <w:highlight w:val="none"/>
          <w:lang w:val="en-US" w:eastAsia="zh-CN"/>
        </w:rPr>
        <w:outlineLvl w:val="9"/>
      </w:pPr>
      <w:r>
        <w:rPr>
          <w:rFonts w:hint="eastAsia" w:ascii="宋体" w:hAnsi="宋体" w:eastAsia="宋体" w:cs="Times New Roman"/>
          <w:sz w:val="24"/>
          <w:szCs w:val="24"/>
          <w:highlight w:val="none"/>
          <w:lang w:val="en-US" w:eastAsia="zh-CN"/>
        </w:rPr>
        <w:t xml:space="preserve">项目编号：                                   采购包号：</w:t>
      </w:r>
      <w:r/>
    </w:p>
    <w:tbl>
      <w:tblPr>
        <w:tblStyle w:val="6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46"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highlight w:val="none"/>
              </w:rPr>
            </w:pPr>
            <w:r>
              <w:rPr>
                <w:highlight w:val="none"/>
              </w:rPr>
            </w:r>
            <w:r/>
          </w:p>
          <w:p>
            <w:pPr>
              <w:pStyle w:val="670"/>
              <w:rPr>
                <w:rFonts w:hint="eastAsia"/>
                <w:highlight w:val="none"/>
              </w:rPr>
            </w:pPr>
            <w:r>
              <w:rPr>
                <w:rFonts w:hint="eastAsia"/>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u w:val="none"/>
        </w:rPr>
      </w:r>
      <w:r/>
    </w:p>
    <w:p>
      <w:pPr>
        <w:pStyle w:val="703"/>
        <w:ind w:firstLine="48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r>
      <w:r/>
    </w:p>
    <w:p>
      <w:pPr>
        <w:pStyle w:val="703"/>
        <w:ind w:firstLine="480"/>
        <w:jc w:val="both"/>
        <w:spacing w:before="0" w:beforeAutospacing="0" w:after="0" w:afterAutospacing="0" w:line="360" w:lineRule="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备注： </w:t>
      </w:r>
      <w:r/>
    </w:p>
    <w:p>
      <w:pPr>
        <w:pStyle w:val="703"/>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eastAsia="zh-CN"/>
        </w:rPr>
        <w:t xml:space="preserve">投标人</w:t>
      </w:r>
      <w:r>
        <w:rPr>
          <w:rFonts w:hint="eastAsia"/>
          <w:b/>
          <w:bCs/>
          <w:highlight w:val="none"/>
        </w:rPr>
        <w:t xml:space="preserve">须对招标文件技术要求中的实质性要求（打“★”内容）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出明确响应，否则视为无效投标。</w:t>
      </w:r>
      <w:r/>
    </w:p>
    <w:p>
      <w:pPr>
        <w:pStyle w:val="703"/>
        <w:ind w:firstLine="482"/>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b/>
          <w:bCs/>
          <w:highlight w:val="none"/>
        </w:rPr>
        <w:t xml:space="preserve">2.技术要求中实质性要求及其他要求明确需要提供证明材料的，签订合同时中标</w:t>
      </w:r>
      <w:r>
        <w:rPr>
          <w:rFonts w:hint="eastAsia"/>
          <w:b/>
          <w:bCs/>
          <w:highlight w:val="none"/>
          <w:lang w:eastAsia="zh-CN"/>
        </w:rPr>
        <w:t xml:space="preserve">人</w:t>
      </w:r>
      <w:r>
        <w:rPr>
          <w:rFonts w:hint="eastAsia"/>
          <w:b/>
          <w:bCs/>
          <w:highlight w:val="none"/>
        </w:rPr>
        <w:t xml:space="preserve">应按招标文件要求和投标文件响应内容提供相应证明材料供采购人核验，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采购人将取消其中标资格。</w:t>
      </w:r>
      <w:r/>
    </w:p>
    <w:p>
      <w:pPr>
        <w:pStyle w:val="703"/>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3.行数不够，可自行添加。</w:t>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八、商务要求响应及偏离表</w:t>
      </w:r>
      <w:r/>
    </w:p>
    <w:p>
      <w:pPr>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spacing w:line="360" w:lineRule="auto"/>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6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7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highlight w:val="none"/>
              </w:rPr>
            </w:pPr>
            <w:r>
              <w:rPr>
                <w:highlight w:val="none"/>
              </w:rPr>
            </w:r>
            <w:r/>
          </w:p>
          <w:p>
            <w:pPr>
              <w:pStyle w:val="670"/>
              <w:rPr>
                <w:rFonts w:hint="eastAsia"/>
                <w:highlight w:val="none"/>
              </w:rPr>
            </w:pPr>
            <w:r>
              <w:rPr>
                <w:rFonts w:hint="eastAsia"/>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703"/>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w:t>
      </w:r>
      <w:r/>
    </w:p>
    <w:p>
      <w:pPr>
        <w:pStyle w:val="703"/>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eastAsia="宋体" w:cs="宋体"/>
          <w:b/>
          <w:bCs/>
          <w:color w:val="auto"/>
          <w:highlight w:val="none"/>
          <w:lang w:val="en-US" w:eastAsia="zh-CN"/>
        </w:rPr>
        <w:t xml:space="preserve">投标人须对招标文件商务要求中的实质性要求（打“★”内容）做出明确响应，否则视为无效投标。</w:t>
      </w:r>
      <w:r/>
    </w:p>
    <w:p>
      <w:pPr>
        <w:pStyle w:val="703"/>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br w:type="page" w:clear="all"/>
      </w:r>
      <w:r>
        <w:rPr>
          <w:rFonts w:hint="eastAsia" w:ascii="黑体" w:hAnsi="黑体" w:eastAsia="黑体" w:cs="Times New Roman"/>
          <w:i w:val="0"/>
          <w:iCs w:val="0"/>
          <w:sz w:val="32"/>
          <w:szCs w:val="32"/>
          <w:highlight w:val="none"/>
          <w:u w:val="none"/>
          <w:lang w:val="en-US" w:eastAsia="zh-CN"/>
        </w:rPr>
        <w:t xml:space="preserve">九、中小企业声明函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b/>
          <w:bCs/>
          <w:sz w:val="24"/>
          <w:szCs w:val="24"/>
          <w:highlight w:val="none"/>
          <w:lang w:eastAsia="zh-CN"/>
        </w:rPr>
        <w:t xml:space="preserve">提供的货物</w:t>
      </w:r>
      <w:r>
        <w:rPr>
          <w:rFonts w:hint="eastAsia" w:ascii="宋体" w:hAnsi="宋体" w:eastAsia="宋体" w:cs="Times New Roman"/>
          <w:b/>
          <w:bCs/>
          <w:sz w:val="24"/>
          <w:szCs w:val="24"/>
          <w:highlight w:val="none"/>
        </w:rPr>
        <w:t xml:space="preserve">全部由符合政策</w:t>
      </w:r>
      <w:r>
        <w:rPr>
          <w:rFonts w:hint="eastAsia" w:ascii="宋体" w:hAnsi="宋体" w:eastAsia="宋体" w:cs="Times New Roman"/>
          <w:b/>
          <w:bCs/>
          <w:sz w:val="24"/>
          <w:szCs w:val="24"/>
          <w:highlight w:val="none"/>
          <w:lang w:eastAsia="zh-CN"/>
        </w:rPr>
        <w:t xml:space="preserve">要求的中小企业制造</w:t>
      </w:r>
      <w:r>
        <w:rPr>
          <w:rFonts w:hint="eastAsia" w:ascii="宋体" w:hAnsi="宋体" w:eastAsia="宋体" w:cs="Times New Roman"/>
          <w:sz w:val="24"/>
          <w:szCs w:val="24"/>
          <w:highlight w:val="none"/>
        </w:rPr>
        <w:t xml:space="preserve">。根据《工业和信息化部、国家统计局、</w:t>
      </w:r>
      <w:r>
        <w:rPr>
          <w:rFonts w:hint="eastAsia" w:ascii="宋体" w:hAnsi="宋体"/>
          <w:sz w:val="24"/>
          <w:szCs w:val="24"/>
          <w:highlight w:val="none"/>
        </w:rPr>
        <w:t xml:space="preserve">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w:t>
      </w:r>
      <w:r>
        <w:rPr>
          <w:rFonts w:hint="eastAsia" w:ascii="宋体" w:hAnsi="宋体"/>
          <w:sz w:val="24"/>
          <w:szCs w:val="24"/>
          <w:highlight w:val="none"/>
          <w:lang w:val="en-US" w:eastAsia="zh-CN"/>
        </w:rPr>
        <w:t xml:space="preserve">分包</w:t>
      </w:r>
      <w:r>
        <w:rPr>
          <w:rFonts w:hint="eastAsia" w:ascii="宋体" w:hAnsi="宋体"/>
          <w:sz w:val="24"/>
          <w:szCs w:val="24"/>
          <w:highlight w:val="none"/>
        </w:rPr>
        <w:t xml:space="preserve">意向协议的小微企业）的具体情况如下：</w:t>
      </w:r>
      <w:r/>
    </w:p>
    <w:p>
      <w:pPr>
        <w:ind w:firstLine="360"/>
        <w:keepLines w:val="0"/>
        <w:keepNext w:val="0"/>
        <w:pageBreakBefore w:val="0"/>
        <w:spacing w:line="336"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中明确的所属行业</w:t>
      </w:r>
      <w:r>
        <w:rPr>
          <w:rFonts w:hint="eastAsia" w:ascii="宋体" w:hAnsi="宋体"/>
          <w:sz w:val="24"/>
          <w:szCs w:val="24"/>
          <w:highlight w:val="none"/>
          <w:u w:val="none"/>
          <w:lang w:eastAsia="zh-CN"/>
        </w:rPr>
        <w:t xml:space="preserve">）</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w:t>
      </w:r>
      <w:r>
        <w:rPr>
          <w:rFonts w:hint="eastAsia" w:ascii="宋体" w:hAnsi="宋体"/>
          <w:sz w:val="24"/>
          <w:szCs w:val="24"/>
          <w:highlight w:val="none"/>
          <w:u w:val="none"/>
          <w:lang w:eastAsia="zh-CN"/>
        </w:rPr>
        <w:t xml:space="preserve">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p>
    <w:p>
      <w:pPr>
        <w:pStyle w:val="737"/>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keepLines w:val="0"/>
        <w:keepNext w:val="0"/>
        <w:pageBreakBefore w:val="0"/>
        <w:spacing w:line="336" w:lineRule="auto"/>
        <w:widowControl w:val="off"/>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000"/>
        <w:keepLines w:val="0"/>
        <w:keepNext w:val="0"/>
        <w:pageBreakBefore w:val="0"/>
        <w:spacing w:line="336"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keepLines w:val="0"/>
        <w:keepNext w:val="0"/>
        <w:pageBreakBefore w:val="0"/>
        <w:spacing w:line="336"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p>
    <w:p>
      <w:pPr>
        <w:ind w:firstLine="480"/>
        <w:keepLines w:val="0"/>
        <w:keepNext w:val="0"/>
        <w:pageBreakBefore w:val="0"/>
        <w:spacing w:line="336"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货物</w:t>
      </w:r>
      <w:r>
        <w:rPr>
          <w:rFonts w:hint="eastAsia" w:ascii="宋体" w:hAnsi="宋体" w:eastAsia="宋体" w:cs="Times New Roman"/>
          <w:b/>
          <w:bCs/>
          <w:sz w:val="24"/>
          <w:szCs w:val="24"/>
          <w:highlight w:val="none"/>
          <w:lang w:eastAsia="zh-CN"/>
        </w:rPr>
        <w:t xml:space="preserve">采购项目中，</w:t>
      </w:r>
      <w:r>
        <w:rPr>
          <w:rFonts w:hint="eastAsia" w:ascii="宋体" w:hAnsi="宋体" w:eastAsia="宋体" w:cs="Times New Roman"/>
          <w:b/>
          <w:bCs/>
          <w:sz w:val="24"/>
          <w:szCs w:val="24"/>
          <w:highlight w:val="none"/>
          <w:lang w:val="en-US" w:eastAsia="zh-CN"/>
        </w:rPr>
        <w:t xml:space="preserve">货物全部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w:t>
      </w:r>
      <w:r>
        <w:rPr>
          <w:rFonts w:hint="eastAsia" w:ascii="宋体" w:hAnsi="宋体" w:eastAsia="宋体" w:cs="Times New Roman"/>
          <w:b/>
          <w:bCs/>
          <w:sz w:val="24"/>
          <w:szCs w:val="24"/>
          <w:highlight w:val="none"/>
          <w:lang w:val="en-US" w:eastAsia="zh-CN"/>
        </w:rPr>
        <w:t xml:space="preserve">制造</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的</w:t>
      </w:r>
      <w:r>
        <w:rPr>
          <w:rFonts w:hint="eastAsia" w:ascii="宋体" w:hAnsi="宋体" w:eastAsia="宋体" w:cs="Times New Roman"/>
          <w:b/>
          <w:bCs/>
          <w:sz w:val="24"/>
          <w:szCs w:val="24"/>
          <w:highlight w:val="none"/>
          <w:lang w:val="en-US" w:eastAsia="zh-CN"/>
        </w:rPr>
        <w:t xml:space="preserve">承接</w:t>
      </w:r>
      <w:r>
        <w:rPr>
          <w:rFonts w:hint="eastAsia" w:ascii="宋体" w:hAnsi="宋体" w:eastAsia="宋体" w:cs="Times New Roman"/>
          <w:b/>
          <w:bCs/>
          <w:sz w:val="24"/>
          <w:szCs w:val="24"/>
          <w:highlight w:val="none"/>
          <w:lang w:eastAsia="zh-CN"/>
        </w:rPr>
        <w:t xml:space="preserve">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hint="default"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的“货物”产品需在此声明函中的“标的名称”中全部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填写制造商的具体情况</w:t>
      </w:r>
      <w:r>
        <w:rPr>
          <w:rFonts w:hint="eastAsia" w:ascii="宋体" w:hAnsi="宋体" w:eastAsia="宋体" w:cs="Times New Roman"/>
          <w:b/>
          <w:bCs/>
          <w:sz w:val="24"/>
          <w:szCs w:val="24"/>
          <w:highlight w:val="none"/>
          <w:lang w:eastAsia="zh-CN"/>
        </w:rPr>
        <w:t xml:space="preserve">。</w:t>
      </w:r>
      <w:r/>
    </w:p>
    <w:p>
      <w:pPr>
        <w:ind w:firstLine="0"/>
        <w:jc w:val="left"/>
        <w:spacing w:line="360" w:lineRule="auto"/>
        <w:rPr>
          <w:rFonts w:hint="eastAsia" w:ascii="黑体" w:hAnsi="黑体" w:eastAsia="黑体"/>
          <w:b w:val="0"/>
          <w:bCs w:val="0"/>
          <w:sz w:val="32"/>
          <w:szCs w:val="32"/>
          <w:highlight w:val="none"/>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p>
    <w:p>
      <w:pPr>
        <w:ind w:firstLine="0"/>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t xml:space="preserve">十、残疾人福利性单位声明函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w:t>
      </w:r>
      <w:r/>
    </w:p>
    <w:p>
      <w:pPr>
        <w:ind w:firstLine="480"/>
        <w:spacing w:line="360" w:lineRule="auto"/>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p>
    <w:p>
      <w:pPr>
        <w:pStyle w:val="737"/>
        <w:rPr>
          <w:rFonts w:hint="eastAsia" w:ascii="宋体" w:hAnsi="宋体"/>
          <w:sz w:val="24"/>
          <w:szCs w:val="24"/>
          <w:highlight w:val="none"/>
          <w:lang w:eastAsia="zh-CN"/>
        </w:rPr>
      </w:pPr>
      <w:r>
        <w:rPr>
          <w:rFonts w:hint="eastAsia" w:ascii="宋体" w:hAnsi="宋体"/>
          <w:sz w:val="24"/>
          <w:szCs w:val="24"/>
          <w:highlight w:val="none"/>
          <w:lang w:eastAsia="zh-CN"/>
        </w:rPr>
      </w:r>
      <w:r/>
    </w:p>
    <w:p>
      <w:pPr>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spacing w:line="588" w:lineRule="exact"/>
        <w:rPr>
          <w:rFonts w:hint="eastAsia" w:ascii="宋体" w:hAnsi="宋体"/>
          <w:sz w:val="24"/>
          <w:highlight w:val="none"/>
        </w:rPr>
      </w:pPr>
      <w:r>
        <w:rPr>
          <w:rFonts w:hint="eastAsia" w:ascii="宋体" w:hAnsi="宋体"/>
          <w:sz w:val="24"/>
          <w:highlight w:val="none"/>
        </w:rPr>
      </w:r>
      <w:r/>
    </w:p>
    <w:p>
      <w:pPr>
        <w:ind w:firstLine="5760"/>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                                         </w:t>
      </w:r>
      <w:r/>
    </w:p>
    <w:p>
      <w:pPr>
        <w:numPr>
          <w:ilvl w:val="0"/>
          <w:numId w:val="0"/>
        </w:numPr>
        <w:jc w:val="left"/>
        <w:spacing w:line="360" w:lineRule="auto"/>
        <w:rPr>
          <w:rFonts w:hint="eastAsia" w:ascii="宋体" w:hAnsi="宋体" w:eastAsia="宋体" w:cs="Times New Roman"/>
          <w:sz w:val="24"/>
          <w:highlight w:val="none"/>
          <w:lang w:val="en-US" w:eastAsia="zh-CN"/>
        </w:rPr>
      </w:pPr>
      <w:r>
        <w:rPr>
          <w:rFonts w:hint="eastAsia" w:ascii="黑体" w:hAnsi="黑体" w:eastAsia="黑体"/>
          <w:b/>
          <w:sz w:val="32"/>
          <w:szCs w:val="32"/>
          <w:highlight w:val="none"/>
        </w:rPr>
        <w:br w:type="page" w:clear="all"/>
      </w:r>
      <w:r>
        <w:rPr>
          <w:rFonts w:hint="eastAsia" w:ascii="黑体" w:hAnsi="黑体" w:eastAsia="黑体" w:cs="Times New Roman"/>
          <w:i w:val="0"/>
          <w:iCs w:val="0"/>
          <w:sz w:val="32"/>
          <w:szCs w:val="32"/>
          <w:highlight w:val="none"/>
          <w:u w:val="none"/>
          <w:lang w:val="en-US" w:eastAsia="zh-CN"/>
        </w:rPr>
        <w:t xml:space="preserve">十一、关于符合本国产品标准的声明函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p>
    <w:p>
      <w:pPr>
        <w:pStyle w:val="703"/>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03"/>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713"/>
          <w:rFonts w:hint="eastAsia"/>
          <w:i w:val="0"/>
          <w:highlight w:val="none"/>
          <w:u w:val="single"/>
          <w:shd w:val="clear" w:color="auto" w:fill="ffffff"/>
        </w:rPr>
        <w:t xml:space="preserve">（产品名称1）</w:t>
      </w:r>
      <w:r>
        <w:rPr>
          <w:rStyle w:val="713"/>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713"/>
          <w:rFonts w:hint="eastAsia"/>
          <w:i w:val="0"/>
          <w:highlight w:val="none"/>
          <w:u w:val="single"/>
          <w:shd w:val="clear" w:color="auto" w:fill="ffffff"/>
        </w:rPr>
        <w:t xml:space="preserve">（厂名）</w:t>
      </w:r>
      <w:r>
        <w:rPr>
          <w:rStyle w:val="713"/>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713"/>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713"/>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713"/>
          <w:rFonts w:hint="eastAsia"/>
          <w:i/>
          <w:strike w:val="0"/>
          <w:highlight w:val="none"/>
          <w:u w:val="single"/>
          <w:shd w:val="clear" w:color="auto" w:fill="ffffff"/>
        </w:rPr>
        <w:t xml:space="preserve">（规定比例）</w:t>
      </w:r>
      <w:r>
        <w:rPr>
          <w:rStyle w:val="713"/>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713"/>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713"/>
          <w:rFonts w:hint="eastAsia"/>
          <w:i/>
          <w:strike w:val="0"/>
          <w:highlight w:val="none"/>
          <w:u w:val="single"/>
          <w:shd w:val="clear" w:color="auto" w:fill="ffffff"/>
        </w:rPr>
        <w:t xml:space="preserve">（关键组件）</w:t>
      </w:r>
      <w:r>
        <w:rPr>
          <w:rStyle w:val="713"/>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713"/>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713"/>
          <w:rFonts w:hint="eastAsia"/>
          <w:i/>
          <w:strike w:val="0"/>
          <w:highlight w:val="none"/>
          <w:u w:val="single"/>
          <w:shd w:val="clear" w:color="auto" w:fill="ffffff"/>
        </w:rPr>
        <w:t xml:space="preserve">（关键工序）</w:t>
      </w:r>
      <w:r>
        <w:rPr>
          <w:rStyle w:val="713"/>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p>
    <w:p>
      <w:pPr>
        <w:pStyle w:val="703"/>
        <w:ind w:firstLine="420"/>
        <w:spacing w:before="24" w:beforeAutospacing="0" w:after="24" w:afterAutospacing="0" w:line="360" w:lineRule="auto"/>
        <w:shd w:val="clear" w:color="auto" w:fill="ffffff"/>
        <w:rPr>
          <w:rFonts w:hint="eastAsia"/>
          <w:strike w:val="0"/>
          <w:highlight w:val="none"/>
        </w:rPr>
      </w:pPr>
      <w:r>
        <w:rPr>
          <w:rFonts w:hint="eastAsia"/>
          <w:highlight w:val="none"/>
          <w:shd w:val="clear" w:color="auto" w:fill="ffffff"/>
        </w:rPr>
        <w:t xml:space="preserve">2.</w:t>
      </w:r>
      <w:r>
        <w:rPr>
          <w:rStyle w:val="713"/>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713"/>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713"/>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713"/>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713"/>
          <w:rFonts w:hint="eastAsia"/>
          <w:i/>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713"/>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713"/>
          <w:rFonts w:hint="eastAsia"/>
          <w:i/>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713"/>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713"/>
          <w:rFonts w:hint="eastAsia"/>
          <w:i/>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p>
    <w:p>
      <w:pPr>
        <w:pStyle w:val="703"/>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p>
    <w:p>
      <w:pPr>
        <w:pStyle w:val="703"/>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本公司（单位）对上述声明内容的真实性负责。如有虚假，愿承担相应法律责任。</w:t>
      </w:r>
      <w:r/>
    </w:p>
    <w:p>
      <w:pPr>
        <w:pStyle w:val="703"/>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p>
    <w:p>
      <w:pPr>
        <w:pStyle w:val="703"/>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p>
    <w:p>
      <w:pPr>
        <w:pStyle w:val="703"/>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p>
    <w:p>
      <w:pPr>
        <w:pStyle w:val="703"/>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p>
    <w:p>
      <w:pPr>
        <w:pStyle w:val="703"/>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p>
    <w:p>
      <w:pPr>
        <w:pStyle w:val="703"/>
        <w:ind w:firstLine="420"/>
        <w:spacing w:before="24" w:beforeAutospacing="0" w:after="24" w:afterAutospacing="0" w:line="360" w:lineRule="auto"/>
        <w:shd w:val="clear" w:color="auto" w:fill="ffffff"/>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p>
    <w:p>
      <w:pPr>
        <w:pStyle w:val="703"/>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p>
    <w:p>
      <w:pPr>
        <w:pStyle w:val="703"/>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Bdr>
          <w:top w:val="none" w:color="auto" w:sz="0" w:space="0"/>
          <w:left w:val="none" w:color="auto" w:sz="0" w:space="0"/>
          <w:bottom w:val="none" w:color="auto" w:sz="0" w:space="0"/>
          <w:right w:val="none" w:color="auto" w:sz="0" w:space="0"/>
        </w:pBdr>
      </w:pPr>
      <w:r>
        <w:rPr>
          <w:rFonts w:hint="eastAsia"/>
          <w:b w:val="0"/>
          <w:bCs w:val="0"/>
          <w:sz w:val="21"/>
          <w:szCs w:val="21"/>
          <w:highlight w:val="none"/>
          <w:shd w:val="clear" w:color="auto" w:fill="ffffff"/>
        </w:rPr>
        <w:t xml:space="preserve">5.该产品的关键工序要求实施前，“关键工序”栏可不填。</w:t>
      </w:r>
      <w:bookmarkStart w:id="67" w:name="OLE_LINK8"/>
      <w:r/>
      <w:bookmarkEnd w:id="67"/>
      <w:r/>
    </w:p>
    <w:p>
      <w:pPr>
        <w:jc w:val="center"/>
        <w:rPr>
          <w:rFonts w:hint="eastAsia" w:ascii="方正小标宋简体" w:hAnsi="方正小标宋简体" w:eastAsia="方正小标宋简体" w:cs="方正小标宋简体"/>
          <w:b w:val="0"/>
          <w:bCs w:val="0"/>
          <w:sz w:val="32"/>
          <w:szCs w:val="32"/>
          <w:highlight w:val="none"/>
        </w:rPr>
      </w:pPr>
      <w:r>
        <w:rPr>
          <w:rFonts w:hint="eastAsia"/>
          <w:b w:val="0"/>
          <w:bCs w:val="0"/>
          <w:sz w:val="21"/>
          <w:szCs w:val="21"/>
          <w:highlight w:val="none"/>
          <w:shd w:val="clear" w:color="auto" w:fill="ffffff"/>
        </w:rPr>
        <w:br w:type="page" w:clear="all"/>
      </w: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p>
    <w:p>
      <w:pPr>
        <w:rPr>
          <w:rFonts w:hint="eastAsia" w:ascii="宋体" w:hAnsi="宋体"/>
          <w:sz w:val="24"/>
          <w:szCs w:val="24"/>
          <w:highlight w:val="none"/>
        </w:rPr>
      </w:pPr>
      <w:r>
        <w:rPr>
          <w:rFonts w:hint="eastAsia" w:ascii="宋体" w:hAnsi="宋体"/>
          <w:sz w:val="24"/>
          <w:szCs w:val="24"/>
          <w:highlight w:val="none"/>
        </w:rPr>
      </w:r>
      <w:r/>
    </w:p>
    <w:p>
      <w:pPr>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p>
    <w:p>
      <w:pPr>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p>
    <w:p>
      <w:pPr>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bookmarkEnd w:id="66"/>
      <w:r/>
    </w:p>
    <w:p>
      <w:pPr>
        <w:rPr>
          <w:color w:val="000000"/>
          <w:highlight w:val="none"/>
        </w:rPr>
      </w:pPr>
      <w:r>
        <w:rPr>
          <w:color w:val="000000"/>
          <w:highlight w:val="none"/>
        </w:rPr>
      </w:r>
      <w:r/>
    </w:p>
    <w:p>
      <w:pPr>
        <w:spacing w:line="480" w:lineRule="exact"/>
        <w:rPr>
          <w:rFonts w:ascii="宋体" w:hAnsi="宋体" w:cs="仿宋"/>
          <w:sz w:val="24"/>
          <w:szCs w:val="24"/>
        </w:rPr>
      </w:pPr>
      <w:r>
        <w:rPr>
          <w:rFonts w:ascii="宋体" w:hAnsi="宋体" w:cs="仿宋"/>
          <w:sz w:val="24"/>
          <w:szCs w:val="24"/>
        </w:rPr>
      </w:r>
      <w:r/>
    </w:p>
    <w:p>
      <w:pPr>
        <w:spacing w:line="480" w:lineRule="exact"/>
        <w:rPr>
          <w:rFonts w:ascii="宋体" w:hAnsi="宋体" w:cs="仿宋"/>
          <w:sz w:val="24"/>
          <w:szCs w:val="24"/>
        </w:rPr>
      </w:pPr>
      <w:r>
        <w:rPr>
          <w:rFonts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Segoe UI">
    <w:panose1 w:val="020B0502040204020203"/>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仿宋">
    <w:panose1 w:val="02010609060101010101"/>
  </w:font>
  <w:font w:name="等线">
    <w:panose1 w:val="02010600030101010101"/>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0"/>
      <w:rPr>
        <w:rStyle w:val="711"/>
        <w:rFonts w:ascii="宋体" w:hAnsi="宋体"/>
      </w:rPr>
      <w:framePr w:wrap="around" w:vAnchor="text" w:hAnchor="margin" w:xAlign="center" w:y="1"/>
    </w:pPr>
    <w:r>
      <w:rPr>
        <w:rFonts w:ascii="宋体" w:hAnsi="宋体"/>
      </w:rPr>
      <w:fldChar w:fldCharType="begin"/>
    </w:r>
    <w:r>
      <w:rPr>
        <w:rStyle w:val="711"/>
        <w:rFonts w:ascii="宋体" w:hAnsi="宋体"/>
      </w:rPr>
      <w:instrText xml:space="preserve">PAGE  </w:instrText>
    </w:r>
    <w:r>
      <w:rPr>
        <w:rFonts w:ascii="宋体" w:hAnsi="宋体"/>
      </w:rPr>
      <w:fldChar w:fldCharType="separate"/>
    </w:r>
    <w:r>
      <w:rPr>
        <w:rStyle w:val="711"/>
        <w:rFonts w:ascii="宋体" w:hAnsi="宋体"/>
      </w:rPr>
      <w:t xml:space="preserve">47</w:t>
    </w:r>
    <w:r>
      <w:rPr>
        <w:rFonts w:ascii="宋体" w:hAnsi="宋体"/>
      </w:rPr>
      <w:fldChar w:fldCharType="end"/>
    </w:r>
    <w:r/>
  </w:p>
  <w:p>
    <w:pPr>
      <w:pStyle w:val="690"/>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0"/>
      <w:rPr>
        <w:rStyle w:val="711"/>
      </w:rPr>
      <w:framePr w:wrap="around" w:vAnchor="text" w:hAnchor="margin" w:xAlign="center" w:y="1"/>
    </w:pPr>
    <w:r>
      <w:fldChar w:fldCharType="begin"/>
    </w:r>
    <w:r>
      <w:rPr>
        <w:rStyle w:val="711"/>
      </w:rPr>
      <w:instrText xml:space="preserve">PAGE  </w:instrText>
    </w:r>
    <w:r>
      <w:fldChar w:fldCharType="separate"/>
    </w:r>
    <w:r>
      <w:rPr>
        <w:rStyle w:val="711"/>
      </w:rPr>
      <w:t xml:space="preserve">1</w:t>
    </w:r>
    <w:r>
      <w:fldChar w:fldCharType="end"/>
    </w:r>
    <w:r/>
  </w:p>
  <w:p>
    <w:pPr>
      <w:pStyle w:val="6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740"/>
      <w:isLgl w:val="false"/>
      <w:suff w:val="tab"/>
      <w:lvlText w:val="%1."/>
      <w:lvlJc w:val="left"/>
      <w:pPr>
        <w:ind w:left="709" w:hanging="709"/>
        <w:tabs>
          <w:tab w:val="left" w:pos="709" w:leader="none"/>
        </w:tabs>
      </w:pPr>
      <w:rPr>
        <w:rFonts w:hint="eastAsia"/>
      </w:rPr>
    </w:lvl>
    <w:lvl w:ilvl="1">
      <w:start w:val="0"/>
      <w:numFmt w:val="none"/>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1"/>
      <w:numFmt w:val="decimal"/>
      <w:pStyle w:val="664"/>
      <w:isLgl w:val="false"/>
      <w:suff w:val="nothing"/>
      <w:lvlText w:val=""/>
      <w:lvlJc w:val="left"/>
      <w:pPr>
        <w:ind w:left="0" w:firstLine="0"/>
      </w:pPr>
      <w:rPr>
        <w:rFonts w:hint="eastAsia"/>
      </w:rPr>
    </w:lvl>
    <w:lvl w:ilvl="6">
      <w:start w:val="1"/>
      <w:numFmt w:val="decimal"/>
      <w:pStyle w:val="665"/>
      <w:isLgl w:val="false"/>
      <w:suff w:val="nothing"/>
      <w:lvlText w:val=""/>
      <w:lvlJc w:val="left"/>
      <w:pPr>
        <w:ind w:left="0" w:firstLine="0"/>
      </w:pPr>
      <w:rPr>
        <w:rFonts w:hint="eastAsia"/>
      </w:rPr>
    </w:lvl>
    <w:lvl w:ilvl="7">
      <w:start w:val="1"/>
      <w:numFmt w:val="decimal"/>
      <w:pStyle w:val="666"/>
      <w:isLgl w:val="false"/>
      <w:suff w:val="nothing"/>
      <w:lvlText w:val=""/>
      <w:lvlJc w:val="left"/>
      <w:pPr>
        <w:ind w:left="0" w:firstLine="0"/>
      </w:pPr>
      <w:rPr>
        <w:rFonts w:hint="eastAsia"/>
      </w:rPr>
    </w:lvl>
    <w:lvl w:ilvl="8">
      <w:start w:val="1"/>
      <w:numFmt w:val="decimal"/>
      <w:pStyle w:val="667"/>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3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default="1">
    <w:name w:val="Normal"/>
    <w:next w:val="67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59">
    <w:name w:val="Heading 1"/>
    <w:basedOn w:val="658"/>
    <w:next w:val="658"/>
    <w:link w:val="908"/>
    <w:uiPriority w:val="0"/>
    <w:qFormat/>
    <w:pPr>
      <w:jc w:val="center"/>
      <w:keepNext/>
      <w:outlineLvl w:val="0"/>
    </w:pPr>
    <w:rPr>
      <w:rFonts w:ascii="楷体_GB2312" w:eastAsia="楷体_GB2312"/>
      <w:sz w:val="28"/>
      <w:szCs w:val="28"/>
    </w:rPr>
  </w:style>
  <w:style w:type="paragraph" w:styleId="660">
    <w:name w:val="Heading 2"/>
    <w:basedOn w:val="658"/>
    <w:next w:val="658"/>
    <w:link w:val="73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61">
    <w:name w:val="Heading 3"/>
    <w:basedOn w:val="658"/>
    <w:next w:val="673"/>
    <w:link w:val="909"/>
    <w:uiPriority w:val="0"/>
    <w:qFormat/>
    <w:pPr>
      <w:keepLines/>
      <w:keepNext/>
      <w:spacing w:before="260" w:after="260" w:line="416" w:lineRule="auto"/>
      <w:outlineLvl w:val="2"/>
    </w:pPr>
    <w:rPr>
      <w:b/>
      <w:bCs/>
      <w:sz w:val="32"/>
      <w:szCs w:val="32"/>
    </w:rPr>
  </w:style>
  <w:style w:type="paragraph" w:styleId="662">
    <w:name w:val="Heading 4"/>
    <w:basedOn w:val="658"/>
    <w:next w:val="673"/>
    <w:link w:val="911"/>
    <w:uiPriority w:val="0"/>
    <w:qFormat/>
    <w:pPr>
      <w:keepLines/>
      <w:keepNext/>
      <w:spacing w:before="280" w:after="290" w:line="376" w:lineRule="auto"/>
      <w:outlineLvl w:val="3"/>
    </w:pPr>
    <w:rPr>
      <w:rFonts w:ascii="Arial" w:hAnsi="Arial" w:eastAsia="黑体" w:cs="Arial"/>
      <w:b/>
      <w:bCs/>
      <w:sz w:val="28"/>
      <w:szCs w:val="28"/>
    </w:rPr>
  </w:style>
  <w:style w:type="paragraph" w:styleId="663">
    <w:name w:val="Heading 5"/>
    <w:basedOn w:val="658"/>
    <w:next w:val="673"/>
    <w:link w:val="912"/>
    <w:uiPriority w:val="0"/>
    <w:qFormat/>
    <w:pPr>
      <w:keepNext/>
      <w:outlineLvl w:val="4"/>
    </w:pPr>
    <w:rPr>
      <w:rFonts w:ascii="宋体"/>
      <w:color w:val="000000"/>
      <w:sz w:val="28"/>
      <w:szCs w:val="28"/>
    </w:rPr>
  </w:style>
  <w:style w:type="paragraph" w:styleId="664">
    <w:name w:val="Heading 6"/>
    <w:basedOn w:val="658"/>
    <w:next w:val="658"/>
    <w:link w:val="91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65">
    <w:name w:val="Heading 7"/>
    <w:basedOn w:val="658"/>
    <w:next w:val="658"/>
    <w:link w:val="914"/>
    <w:uiPriority w:val="0"/>
    <w:qFormat/>
    <w:pPr>
      <w:numPr>
        <w:ilvl w:val="6"/>
        <w:numId w:val="1"/>
      </w:numPr>
      <w:keepLines/>
      <w:keepNext/>
      <w:spacing w:before="240" w:after="64" w:line="320" w:lineRule="auto"/>
      <w:outlineLvl w:val="6"/>
    </w:pPr>
    <w:rPr>
      <w:b/>
      <w:bCs/>
      <w:sz w:val="24"/>
      <w:szCs w:val="24"/>
    </w:rPr>
  </w:style>
  <w:style w:type="paragraph" w:styleId="666">
    <w:name w:val="Heading 8"/>
    <w:basedOn w:val="658"/>
    <w:next w:val="658"/>
    <w:link w:val="91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67">
    <w:name w:val="Heading 9"/>
    <w:basedOn w:val="658"/>
    <w:next w:val="658"/>
    <w:link w:val="916"/>
    <w:uiPriority w:val="0"/>
    <w:qFormat/>
    <w:pPr>
      <w:numPr>
        <w:ilvl w:val="8"/>
        <w:numId w:val="1"/>
      </w:numPr>
      <w:keepLines/>
      <w:keepNext/>
      <w:spacing w:before="240" w:after="64" w:line="320" w:lineRule="auto"/>
      <w:outlineLvl w:val="8"/>
    </w:pPr>
    <w:rPr>
      <w:rFonts w:ascii="Arial" w:hAnsi="Arial" w:eastAsia="黑体"/>
      <w:szCs w:val="21"/>
    </w:rPr>
  </w:style>
  <w:style w:type="character" w:styleId="668" w:default="1">
    <w:name w:val="Default Paragraph Font"/>
    <w:uiPriority w:val="1"/>
    <w:semiHidden/>
    <w:unhideWhenUsed/>
    <w:qFormat/>
  </w:style>
  <w:style w:type="table" w:styleId="669" w:default="1">
    <w:name w:val="Normal Table"/>
    <w:uiPriority w:val="99"/>
    <w:semiHidden/>
    <w:unhideWhenUsed/>
    <w:qFormat/>
    <w:tblPr>
      <w:tblCellMar>
        <w:left w:w="108" w:type="dxa"/>
        <w:top w:w="0" w:type="dxa"/>
        <w:right w:w="108" w:type="dxa"/>
        <w:bottom w:w="0" w:type="dxa"/>
      </w:tblCellMar>
    </w:tblPr>
  </w:style>
  <w:style w:type="paragraph" w:styleId="670">
    <w:name w:val="Body Text First Indent 2"/>
    <w:basedOn w:val="671"/>
    <w:next w:val="658"/>
    <w:link w:val="922"/>
    <w:uiPriority w:val="0"/>
    <w:qFormat/>
    <w:pPr>
      <w:ind w:left="0" w:firstLine="420"/>
      <w:spacing w:after="0" w:line="360" w:lineRule="auto"/>
    </w:pPr>
    <w:rPr>
      <w:rFonts w:ascii="宋体" w:hAnsi="宋体"/>
      <w:szCs w:val="20"/>
    </w:rPr>
  </w:style>
  <w:style w:type="paragraph" w:styleId="671">
    <w:name w:val="Body Text Indent"/>
    <w:basedOn w:val="658"/>
    <w:next w:val="672"/>
    <w:link w:val="921"/>
    <w:uiPriority w:val="0"/>
    <w:unhideWhenUsed/>
    <w:qFormat/>
    <w:pPr>
      <w:ind w:left="420"/>
      <w:spacing w:after="120"/>
    </w:pPr>
  </w:style>
  <w:style w:type="paragraph" w:styleId="672">
    <w:name w:val="envelope return"/>
    <w:basedOn w:val="658"/>
    <w:uiPriority w:val="0"/>
    <w:qFormat/>
    <w:rPr>
      <w:rFonts w:ascii="Arial" w:hAnsi="Arial" w:cs="宋体"/>
    </w:rPr>
  </w:style>
  <w:style w:type="paragraph" w:styleId="673">
    <w:name w:val="Normal Indent"/>
    <w:basedOn w:val="658"/>
    <w:link w:val="910"/>
    <w:uiPriority w:val="0"/>
    <w:qFormat/>
    <w:pPr>
      <w:ind w:firstLine="420"/>
    </w:pPr>
    <w:rPr>
      <w:szCs w:val="21"/>
    </w:rPr>
  </w:style>
  <w:style w:type="paragraph" w:styleId="674">
    <w:name w:val="List 3"/>
    <w:basedOn w:val="658"/>
    <w:uiPriority w:val="0"/>
    <w:qFormat/>
    <w:pPr>
      <w:ind w:left="100" w:hanging="200"/>
    </w:pPr>
    <w:rPr>
      <w:szCs w:val="21"/>
    </w:rPr>
  </w:style>
  <w:style w:type="paragraph" w:styleId="675">
    <w:name w:val="toc 7"/>
    <w:basedOn w:val="658"/>
    <w:next w:val="658"/>
    <w:uiPriority w:val="0"/>
    <w:semiHidden/>
    <w:qFormat/>
    <w:pPr>
      <w:ind w:left="1260"/>
      <w:jc w:val="left"/>
    </w:pPr>
    <w:rPr>
      <w:szCs w:val="21"/>
    </w:rPr>
  </w:style>
  <w:style w:type="paragraph" w:styleId="676">
    <w:name w:val="Caption"/>
    <w:basedOn w:val="658"/>
    <w:next w:val="6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7">
    <w:name w:val="Document Map"/>
    <w:basedOn w:val="658"/>
    <w:link w:val="917"/>
    <w:uiPriority w:val="0"/>
    <w:semiHidden/>
    <w:qFormat/>
    <w:pPr>
      <w:shd w:val="clear" w:color="auto" w:fill="000080"/>
    </w:pPr>
    <w:rPr>
      <w:szCs w:val="21"/>
    </w:rPr>
  </w:style>
  <w:style w:type="paragraph" w:styleId="678">
    <w:name w:val="annotation text"/>
    <w:basedOn w:val="658"/>
    <w:link w:val="918"/>
    <w:uiPriority w:val="0"/>
    <w:unhideWhenUsed/>
    <w:qFormat/>
    <w:pPr>
      <w:jc w:val="left"/>
    </w:pPr>
  </w:style>
  <w:style w:type="paragraph" w:styleId="679">
    <w:name w:val="Body Text 3"/>
    <w:basedOn w:val="658"/>
    <w:link w:val="919"/>
    <w:uiPriority w:val="0"/>
    <w:qFormat/>
    <w:rPr>
      <w:rFonts w:ascii="仿宋_GB2312" w:hAnsi="Arial" w:eastAsia="仿宋_GB2312"/>
      <w:sz w:val="32"/>
      <w:szCs w:val="32"/>
    </w:rPr>
  </w:style>
  <w:style w:type="paragraph" w:styleId="680">
    <w:name w:val="Body Text"/>
    <w:basedOn w:val="658"/>
    <w:next w:val="658"/>
    <w:link w:val="920"/>
    <w:uiPriority w:val="0"/>
    <w:qFormat/>
    <w:rPr>
      <w:rFonts w:ascii="楷体_GB2312" w:hAnsi="Arial" w:eastAsia="楷体_GB2312"/>
      <w:sz w:val="28"/>
      <w:szCs w:val="28"/>
    </w:rPr>
  </w:style>
  <w:style w:type="paragraph" w:styleId="681">
    <w:name w:val="List 2"/>
    <w:basedOn w:val="658"/>
    <w:uiPriority w:val="0"/>
    <w:qFormat/>
    <w:pPr>
      <w:ind w:left="100" w:hanging="200"/>
    </w:pPr>
    <w:rPr>
      <w:szCs w:val="21"/>
    </w:rPr>
  </w:style>
  <w:style w:type="paragraph" w:styleId="682">
    <w:name w:val="toc 5"/>
    <w:basedOn w:val="658"/>
    <w:next w:val="658"/>
    <w:uiPriority w:val="0"/>
    <w:semiHidden/>
    <w:qFormat/>
    <w:pPr>
      <w:ind w:left="840"/>
      <w:jc w:val="left"/>
    </w:pPr>
    <w:rPr>
      <w:szCs w:val="21"/>
    </w:rPr>
  </w:style>
  <w:style w:type="paragraph" w:styleId="683">
    <w:name w:val="toc 3"/>
    <w:basedOn w:val="658"/>
    <w:next w:val="658"/>
    <w:uiPriority w:val="0"/>
    <w:semiHidden/>
    <w:qFormat/>
    <w:pPr>
      <w:ind w:left="420"/>
      <w:jc w:val="left"/>
    </w:pPr>
    <w:rPr>
      <w:i/>
      <w:iCs/>
      <w:szCs w:val="24"/>
    </w:rPr>
  </w:style>
  <w:style w:type="paragraph" w:styleId="684">
    <w:name w:val="Plain Text"/>
    <w:basedOn w:val="658"/>
    <w:link w:val="923"/>
    <w:uiPriority w:val="0"/>
    <w:qFormat/>
    <w:rPr>
      <w:rFonts w:ascii="宋体" w:hAnsi="Courier New" w:cs="Courier New"/>
      <w:szCs w:val="21"/>
    </w:rPr>
  </w:style>
  <w:style w:type="paragraph" w:styleId="685">
    <w:name w:val="toc 8"/>
    <w:basedOn w:val="658"/>
    <w:next w:val="658"/>
    <w:uiPriority w:val="0"/>
    <w:semiHidden/>
    <w:qFormat/>
    <w:pPr>
      <w:ind w:left="1470"/>
      <w:jc w:val="left"/>
    </w:pPr>
    <w:rPr>
      <w:szCs w:val="21"/>
    </w:rPr>
  </w:style>
  <w:style w:type="paragraph" w:styleId="686">
    <w:name w:val="Date"/>
    <w:basedOn w:val="658"/>
    <w:next w:val="658"/>
    <w:link w:val="924"/>
    <w:uiPriority w:val="0"/>
    <w:qFormat/>
    <w:rPr>
      <w:sz w:val="24"/>
      <w:szCs w:val="24"/>
    </w:rPr>
  </w:style>
  <w:style w:type="paragraph" w:styleId="687">
    <w:name w:val="Body Text Indent 2"/>
    <w:basedOn w:val="658"/>
    <w:link w:val="925"/>
    <w:uiPriority w:val="0"/>
    <w:qFormat/>
    <w:pPr>
      <w:ind w:left="630" w:firstLine="645"/>
    </w:pPr>
    <w:rPr>
      <w:rFonts w:ascii="Arial" w:hAnsi="Arial" w:eastAsia="仿宋_GB2312" w:cs="Arial"/>
      <w:sz w:val="32"/>
      <w:szCs w:val="32"/>
    </w:rPr>
  </w:style>
  <w:style w:type="paragraph" w:styleId="688">
    <w:name w:val="endnote text"/>
    <w:basedOn w:val="658"/>
    <w:link w:val="906"/>
    <w:uiPriority w:val="99"/>
    <w:semiHidden/>
    <w:unhideWhenUsed/>
    <w:qFormat/>
    <w:rPr>
      <w:sz w:val="20"/>
    </w:rPr>
  </w:style>
  <w:style w:type="paragraph" w:styleId="689">
    <w:name w:val="Balloon Text"/>
    <w:basedOn w:val="658"/>
    <w:link w:val="926"/>
    <w:uiPriority w:val="0"/>
    <w:semiHidden/>
    <w:qFormat/>
    <w:rPr>
      <w:sz w:val="18"/>
      <w:szCs w:val="18"/>
    </w:rPr>
  </w:style>
  <w:style w:type="paragraph" w:styleId="690">
    <w:name w:val="Footer"/>
    <w:basedOn w:val="658"/>
    <w:link w:val="927"/>
    <w:uiPriority w:val="0"/>
    <w:qFormat/>
    <w:pPr>
      <w:jc w:val="left"/>
      <w:tabs>
        <w:tab w:val="center" w:pos="4153" w:leader="none"/>
        <w:tab w:val="right" w:pos="8306" w:leader="none"/>
      </w:tabs>
    </w:pPr>
    <w:rPr>
      <w:sz w:val="18"/>
      <w:szCs w:val="18"/>
    </w:rPr>
  </w:style>
  <w:style w:type="paragraph" w:styleId="691">
    <w:name w:val="Header"/>
    <w:basedOn w:val="658"/>
    <w:link w:val="928"/>
    <w:uiPriority w:val="0"/>
    <w:qFormat/>
    <w:pPr>
      <w:jc w:val="center"/>
      <w:tabs>
        <w:tab w:val="center" w:pos="4153" w:leader="none"/>
        <w:tab w:val="right" w:pos="8306" w:leader="none"/>
      </w:tabs>
      <w:pBdr>
        <w:bottom w:val="single" w:color="000000" w:sz="6" w:space="1"/>
      </w:pBdr>
    </w:pPr>
    <w:rPr>
      <w:sz w:val="18"/>
      <w:szCs w:val="18"/>
    </w:rPr>
  </w:style>
  <w:style w:type="paragraph" w:styleId="692">
    <w:name w:val="toc 1"/>
    <w:basedOn w:val="658"/>
    <w:next w:val="658"/>
    <w:uiPriority w:val="0"/>
    <w:semiHidden/>
    <w:qFormat/>
    <w:pPr>
      <w:jc w:val="left"/>
      <w:spacing w:before="120" w:after="120" w:line="400" w:lineRule="exact"/>
      <w:tabs>
        <w:tab w:val="right" w:pos="8720" w:leader="dot"/>
      </w:tabs>
    </w:pPr>
    <w:rPr>
      <w:rFonts w:ascii="宋体" w:hAnsi="宋体"/>
      <w:caps/>
      <w:sz w:val="24"/>
      <w:szCs w:val="24"/>
    </w:rPr>
  </w:style>
  <w:style w:type="paragraph" w:styleId="693">
    <w:name w:val="toc 4"/>
    <w:basedOn w:val="658"/>
    <w:next w:val="658"/>
    <w:uiPriority w:val="0"/>
    <w:semiHidden/>
    <w:qFormat/>
    <w:pPr>
      <w:ind w:left="630"/>
      <w:jc w:val="left"/>
    </w:pPr>
    <w:rPr>
      <w:szCs w:val="21"/>
    </w:rPr>
  </w:style>
  <w:style w:type="paragraph" w:styleId="694">
    <w:name w:val="Subtitle"/>
    <w:basedOn w:val="658"/>
    <w:next w:val="658"/>
    <w:link w:val="769"/>
    <w:uiPriority w:val="11"/>
    <w:qFormat/>
    <w:pPr>
      <w:spacing w:before="200" w:after="200"/>
    </w:pPr>
    <w:rPr>
      <w:sz w:val="24"/>
      <w:szCs w:val="24"/>
    </w:rPr>
  </w:style>
  <w:style w:type="paragraph" w:styleId="695">
    <w:name w:val="List"/>
    <w:basedOn w:val="658"/>
    <w:uiPriority w:val="0"/>
    <w:qFormat/>
    <w:pPr>
      <w:ind w:left="200" w:hanging="200"/>
    </w:pPr>
    <w:rPr>
      <w:szCs w:val="21"/>
    </w:rPr>
  </w:style>
  <w:style w:type="paragraph" w:styleId="696">
    <w:name w:val="footnote text"/>
    <w:basedOn w:val="658"/>
    <w:link w:val="905"/>
    <w:uiPriority w:val="99"/>
    <w:semiHidden/>
    <w:unhideWhenUsed/>
    <w:qFormat/>
    <w:pPr>
      <w:spacing w:after="40"/>
    </w:pPr>
    <w:rPr>
      <w:sz w:val="18"/>
    </w:rPr>
  </w:style>
  <w:style w:type="paragraph" w:styleId="697">
    <w:name w:val="toc 6"/>
    <w:basedOn w:val="658"/>
    <w:next w:val="658"/>
    <w:uiPriority w:val="0"/>
    <w:semiHidden/>
    <w:qFormat/>
    <w:pPr>
      <w:ind w:left="1050"/>
      <w:jc w:val="left"/>
    </w:pPr>
    <w:rPr>
      <w:szCs w:val="21"/>
    </w:rPr>
  </w:style>
  <w:style w:type="paragraph" w:styleId="698">
    <w:name w:val="Body Text Indent 3"/>
    <w:basedOn w:val="658"/>
    <w:link w:val="929"/>
    <w:uiPriority w:val="0"/>
    <w:qFormat/>
    <w:pPr>
      <w:ind w:left="645" w:firstLine="645"/>
    </w:pPr>
    <w:rPr>
      <w:rFonts w:ascii="Arial" w:hAnsi="Arial" w:eastAsia="仿宋_GB2312" w:cs="Arial"/>
      <w:color w:val="ffff00"/>
      <w:sz w:val="32"/>
      <w:szCs w:val="32"/>
    </w:rPr>
  </w:style>
  <w:style w:type="paragraph" w:styleId="699">
    <w:name w:val="table of figures"/>
    <w:basedOn w:val="658"/>
    <w:next w:val="658"/>
    <w:uiPriority w:val="0"/>
    <w:semiHidden/>
    <w:qFormat/>
    <w:pPr>
      <w:ind w:left="840" w:hanging="420"/>
    </w:pPr>
    <w:rPr>
      <w:szCs w:val="21"/>
    </w:rPr>
  </w:style>
  <w:style w:type="paragraph" w:styleId="700">
    <w:name w:val="toc 2"/>
    <w:basedOn w:val="658"/>
    <w:next w:val="658"/>
    <w:uiPriority w:val="0"/>
    <w:semiHidden/>
    <w:qFormat/>
    <w:pPr>
      <w:ind w:left="210"/>
      <w:jc w:val="left"/>
    </w:pPr>
    <w:rPr>
      <w:smallCaps/>
      <w:szCs w:val="24"/>
    </w:rPr>
  </w:style>
  <w:style w:type="paragraph" w:styleId="701">
    <w:name w:val="toc 9"/>
    <w:basedOn w:val="658"/>
    <w:next w:val="658"/>
    <w:uiPriority w:val="0"/>
    <w:semiHidden/>
    <w:qFormat/>
    <w:pPr>
      <w:ind w:left="1680"/>
      <w:jc w:val="left"/>
    </w:pPr>
    <w:rPr>
      <w:szCs w:val="21"/>
    </w:rPr>
  </w:style>
  <w:style w:type="paragraph" w:styleId="702">
    <w:name w:val="Body Text 2"/>
    <w:basedOn w:val="658"/>
    <w:link w:val="930"/>
    <w:uiPriority w:val="0"/>
    <w:qFormat/>
    <w:pPr>
      <w:jc w:val="center"/>
      <w:widowControl/>
    </w:pPr>
    <w:rPr>
      <w:rFonts w:ascii="楷体_GB2312" w:eastAsia="楷体_GB2312"/>
      <w:sz w:val="28"/>
      <w:szCs w:val="28"/>
    </w:rPr>
  </w:style>
  <w:style w:type="paragraph" w:styleId="703">
    <w:name w:val="Normal (Web)"/>
    <w:basedOn w:val="658"/>
    <w:uiPriority w:val="99"/>
    <w:qFormat/>
    <w:pPr>
      <w:jc w:val="left"/>
      <w:spacing w:before="100" w:beforeAutospacing="1" w:after="100" w:afterAutospacing="1"/>
      <w:widowControl/>
    </w:pPr>
    <w:rPr>
      <w:rFonts w:ascii="宋体" w:hAnsi="宋体" w:cs="宋体"/>
      <w:sz w:val="24"/>
      <w:szCs w:val="24"/>
    </w:rPr>
  </w:style>
  <w:style w:type="paragraph" w:styleId="704">
    <w:name w:val="index 1"/>
    <w:basedOn w:val="658"/>
    <w:next w:val="658"/>
    <w:uiPriority w:val="0"/>
    <w:semiHidden/>
    <w:qFormat/>
    <w:pPr>
      <w:spacing w:line="240" w:lineRule="atLeast"/>
    </w:pPr>
    <w:rPr>
      <w:b/>
      <w:bCs/>
      <w:szCs w:val="21"/>
    </w:rPr>
  </w:style>
  <w:style w:type="paragraph" w:styleId="705">
    <w:name w:val="Title"/>
    <w:basedOn w:val="658"/>
    <w:next w:val="658"/>
    <w:link w:val="768"/>
    <w:uiPriority w:val="10"/>
    <w:qFormat/>
    <w:pPr>
      <w:contextualSpacing/>
      <w:spacing w:before="300" w:after="200"/>
    </w:pPr>
    <w:rPr>
      <w:sz w:val="48"/>
      <w:szCs w:val="48"/>
    </w:rPr>
  </w:style>
  <w:style w:type="paragraph" w:styleId="706">
    <w:name w:val="annotation subject"/>
    <w:basedOn w:val="678"/>
    <w:next w:val="678"/>
    <w:link w:val="931"/>
    <w:uiPriority w:val="0"/>
    <w:semiHidden/>
    <w:qFormat/>
    <w:rPr>
      <w:b/>
      <w:bCs/>
      <w:szCs w:val="21"/>
    </w:rPr>
  </w:style>
  <w:style w:type="paragraph" w:styleId="707">
    <w:name w:val="Body Text First Indent"/>
    <w:basedOn w:val="658"/>
    <w:link w:val="932"/>
    <w:uiPriority w:val="0"/>
    <w:qFormat/>
    <w:pPr>
      <w:ind w:firstLine="200"/>
      <w:spacing w:line="360" w:lineRule="auto"/>
    </w:pPr>
    <w:rPr>
      <w:rFonts w:ascii="仿宋_GB2312" w:eastAsia="仿宋_GB2312"/>
      <w:sz w:val="30"/>
      <w:szCs w:val="30"/>
    </w:rPr>
  </w:style>
  <w:style w:type="table" w:styleId="708">
    <w:name w:val="Table Grid"/>
    <w:basedOn w:val="66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9">
    <w:name w:val="Strong"/>
    <w:uiPriority w:val="0"/>
    <w:qFormat/>
    <w:rPr>
      <w:b/>
      <w:bCs/>
    </w:rPr>
  </w:style>
  <w:style w:type="character" w:styleId="710">
    <w:name w:val="endnote reference"/>
    <w:uiPriority w:val="99"/>
    <w:semiHidden/>
    <w:unhideWhenUsed/>
    <w:qFormat/>
    <w:rPr>
      <w:vertAlign w:val="superscript"/>
    </w:rPr>
  </w:style>
  <w:style w:type="character" w:styleId="711">
    <w:name w:val="page number"/>
    <w:uiPriority w:val="0"/>
    <w:qFormat/>
  </w:style>
  <w:style w:type="character" w:styleId="712">
    <w:name w:val="FollowedHyperlink"/>
    <w:uiPriority w:val="0"/>
    <w:qFormat/>
    <w:rPr>
      <w:color w:val="800080"/>
      <w:u w:val="single"/>
    </w:rPr>
  </w:style>
  <w:style w:type="character" w:styleId="713">
    <w:name w:val="Emphasis"/>
    <w:uiPriority w:val="0"/>
    <w:qFormat/>
    <w:rPr>
      <w:i/>
    </w:rPr>
  </w:style>
  <w:style w:type="character" w:styleId="714">
    <w:name w:val="Hyperlink"/>
    <w:uiPriority w:val="0"/>
    <w:qFormat/>
    <w:rPr>
      <w:color w:val="0000ff"/>
      <w:u w:val="single"/>
    </w:rPr>
  </w:style>
  <w:style w:type="character" w:styleId="715">
    <w:name w:val="annotation reference"/>
    <w:uiPriority w:val="0"/>
    <w:semiHidden/>
    <w:qFormat/>
    <w:rPr>
      <w:sz w:val="21"/>
      <w:szCs w:val="21"/>
    </w:rPr>
  </w:style>
  <w:style w:type="character" w:styleId="716">
    <w:name w:val="footnote reference"/>
    <w:uiPriority w:val="99"/>
    <w:unhideWhenUsed/>
    <w:qFormat/>
    <w:rPr>
      <w:vertAlign w:val="superscript"/>
    </w:rPr>
  </w:style>
  <w:style w:type="table" w:styleId="717" w:customStyle="1">
    <w:name w:val="Plain Table 1"/>
    <w:basedOn w:val="66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customStyle="1">
    <w:name w:val="Plain Table 2"/>
    <w:basedOn w:val="66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customStyle="1">
    <w:name w:val="Plain Table 3"/>
    <w:basedOn w:val="6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customStyle="1">
    <w:name w:val="Plain Table 4"/>
    <w:basedOn w:val="6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customStyle="1">
    <w:name w:val="Plain Table 5"/>
    <w:basedOn w:val="6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2" w:customStyle="1">
    <w:name w:val="Grid Table 1 Light"/>
    <w:basedOn w:val="66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3" w:customStyle="1">
    <w:name w:val="Grid Table 2"/>
    <w:basedOn w:val="66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4" w:customStyle="1">
    <w:name w:val="Grid Table 3"/>
    <w:basedOn w:val="66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4"/>
    <w:basedOn w:val="66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6" w:customStyle="1">
    <w:name w:val="Grid Table 5 Dark"/>
    <w:basedOn w:val="6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7" w:customStyle="1">
    <w:name w:val="Grid Table 6 Colorful"/>
    <w:basedOn w:val="66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8" w:customStyle="1">
    <w:name w:val="Grid Table 7 Colorful"/>
    <w:basedOn w:val="66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9" w:customStyle="1">
    <w:name w:val="List Table 1 Light"/>
    <w:basedOn w:val="66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0" w:customStyle="1">
    <w:name w:val="List Table 2"/>
    <w:basedOn w:val="66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1" w:customStyle="1">
    <w:name w:val="List Table 3"/>
    <w:basedOn w:val="66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2" w:customStyle="1">
    <w:name w:val="List Table 4"/>
    <w:basedOn w:val="66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3" w:customStyle="1">
    <w:name w:val="List Table 5 Dark"/>
    <w:basedOn w:val="66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34" w:customStyle="1">
    <w:name w:val="List Table 6 Colorful"/>
    <w:basedOn w:val="66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35" w:customStyle="1">
    <w:name w:val="List Table 7 Colorful"/>
    <w:basedOn w:val="66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36" w:customStyle="1">
    <w:name w:val="TOC Heading"/>
    <w:uiPriority w:val="39"/>
    <w:unhideWhenUsed/>
    <w:qFormat/>
    <w:rPr>
      <w:rFonts w:hint="default" w:ascii="Times New Roman" w:hAnsi="Times New Roman" w:eastAsia="宋体" w:cs="Times New Roman"/>
    </w:rPr>
  </w:style>
  <w:style w:type="paragraph" w:styleId="737" w:customStyle="1">
    <w:name w:val="索引 41"/>
    <w:basedOn w:val="658"/>
    <w:next w:val="658"/>
    <w:uiPriority w:val="0"/>
    <w:semiHidden/>
    <w:qFormat/>
    <w:pPr>
      <w:ind w:left="1260"/>
    </w:pPr>
    <w:rPr>
      <w:rFonts w:ascii="Calibri" w:hAnsi="Calibri" w:eastAsia="Calibri" w:cs="宋体"/>
      <w:sz w:val="20"/>
      <w:lang w:val="zh-CN"/>
    </w:rPr>
  </w:style>
  <w:style w:type="paragraph" w:styleId="738" w:customStyle="1">
    <w:name w:val="纯文本1"/>
    <w:basedOn w:val="658"/>
    <w:uiPriority w:val="99"/>
    <w:qFormat/>
    <w:rPr>
      <w:rFonts w:ascii="宋体" w:hAnsi="Courier New" w:eastAsia="等线"/>
      <w:szCs w:val="21"/>
    </w:rPr>
  </w:style>
  <w:style w:type="character" w:styleId="739" w:customStyle="1">
    <w:name w:val="标题 2 Char"/>
    <w:link w:val="660"/>
    <w:uiPriority w:val="0"/>
    <w:qFormat/>
    <w:rPr>
      <w:rFonts w:ascii="Arial" w:hAnsi="Arial" w:eastAsia="幼圆" w:cs="Arial"/>
      <w:b/>
      <w:bCs/>
      <w:sz w:val="44"/>
      <w:szCs w:val="44"/>
    </w:rPr>
  </w:style>
  <w:style w:type="paragraph" w:styleId="740" w:customStyle="1">
    <w:name w:val="样式1"/>
    <w:basedOn w:val="658"/>
    <w:uiPriority w:val="0"/>
    <w:qFormat/>
    <w:pPr>
      <w:numPr>
        <w:ilvl w:val="0"/>
        <w:numId w:val="2"/>
      </w:numPr>
    </w:pPr>
    <w:rPr>
      <w:rFonts w:ascii="宋体" w:hAnsi="宋体"/>
      <w:szCs w:val="21"/>
    </w:rPr>
  </w:style>
  <w:style w:type="character" w:styleId="741" w:customStyle="1">
    <w:name w:val="Title Char"/>
    <w:basedOn w:val="668"/>
    <w:uiPriority w:val="10"/>
    <w:qFormat/>
    <w:rPr>
      <w:sz w:val="48"/>
      <w:szCs w:val="48"/>
    </w:rPr>
  </w:style>
  <w:style w:type="character" w:styleId="742" w:customStyle="1">
    <w:name w:val="Subtitle Char"/>
    <w:basedOn w:val="668"/>
    <w:uiPriority w:val="11"/>
    <w:qFormat/>
    <w:rPr>
      <w:sz w:val="24"/>
      <w:szCs w:val="24"/>
    </w:rPr>
  </w:style>
  <w:style w:type="character" w:styleId="743" w:customStyle="1">
    <w:name w:val="Quote Char"/>
    <w:uiPriority w:val="29"/>
    <w:qFormat/>
    <w:rPr>
      <w:i/>
    </w:rPr>
  </w:style>
  <w:style w:type="character" w:styleId="744" w:customStyle="1">
    <w:name w:val="Intense Quote Char"/>
    <w:uiPriority w:val="30"/>
    <w:qFormat/>
    <w:rPr>
      <w:i/>
    </w:rPr>
  </w:style>
  <w:style w:type="character" w:styleId="745" w:customStyle="1">
    <w:name w:val="Footnote Text Char"/>
    <w:uiPriority w:val="99"/>
    <w:qFormat/>
    <w:rPr>
      <w:sz w:val="18"/>
    </w:rPr>
  </w:style>
  <w:style w:type="character" w:styleId="746" w:customStyle="1">
    <w:name w:val="Endnote Text Char"/>
    <w:uiPriority w:val="99"/>
    <w:qFormat/>
    <w:rPr>
      <w:sz w:val="20"/>
    </w:rPr>
  </w:style>
  <w:style w:type="paragraph" w:styleId="747" w:customStyle="1">
    <w:name w:val="TOC 标题1"/>
    <w:uiPriority w:val="39"/>
    <w:unhideWhenUsed/>
    <w:qFormat/>
    <w:rPr>
      <w:rFonts w:hint="default" w:ascii="Times New Roman" w:hAnsi="Times New Roman" w:eastAsia="宋体" w:cs="Times New Roman"/>
      <w:lang w:val="en-US" w:eastAsia="zh-CN" w:bidi="ar-SA"/>
    </w:rPr>
  </w:style>
  <w:style w:type="paragraph" w:styleId="748" w:customStyle="1">
    <w:name w:val="标题 11"/>
    <w:basedOn w:val="658"/>
    <w:next w:val="658"/>
    <w:link w:val="749"/>
    <w:uiPriority w:val="9"/>
    <w:qFormat/>
    <w:pPr>
      <w:keepLines/>
      <w:keepNext/>
      <w:spacing w:before="480" w:after="200"/>
      <w:outlineLvl w:val="0"/>
    </w:pPr>
    <w:rPr>
      <w:rFonts w:ascii="Arial" w:hAnsi="Arial" w:eastAsia="Arial" w:cs="Arial"/>
      <w:sz w:val="40"/>
      <w:szCs w:val="40"/>
    </w:rPr>
  </w:style>
  <w:style w:type="character" w:styleId="749" w:customStyle="1">
    <w:name w:val="Heading 1 Char"/>
    <w:link w:val="748"/>
    <w:uiPriority w:val="9"/>
    <w:qFormat/>
    <w:rPr>
      <w:rFonts w:ascii="Arial" w:hAnsi="Arial" w:eastAsia="Arial" w:cs="Arial"/>
      <w:sz w:val="40"/>
      <w:szCs w:val="40"/>
    </w:rPr>
  </w:style>
  <w:style w:type="paragraph" w:styleId="750" w:customStyle="1">
    <w:name w:val="标题 21"/>
    <w:basedOn w:val="658"/>
    <w:next w:val="658"/>
    <w:link w:val="751"/>
    <w:uiPriority w:val="9"/>
    <w:unhideWhenUsed/>
    <w:qFormat/>
    <w:pPr>
      <w:keepLines/>
      <w:keepNext/>
      <w:spacing w:before="360" w:after="200"/>
      <w:outlineLvl w:val="1"/>
    </w:pPr>
    <w:rPr>
      <w:rFonts w:ascii="Arial" w:hAnsi="Arial" w:eastAsia="Arial" w:cs="Arial"/>
      <w:sz w:val="34"/>
    </w:rPr>
  </w:style>
  <w:style w:type="character" w:styleId="751" w:customStyle="1">
    <w:name w:val="Heading 2 Char"/>
    <w:link w:val="750"/>
    <w:uiPriority w:val="9"/>
    <w:qFormat/>
    <w:rPr>
      <w:rFonts w:ascii="Arial" w:hAnsi="Arial" w:eastAsia="Arial" w:cs="Arial"/>
      <w:sz w:val="34"/>
    </w:rPr>
  </w:style>
  <w:style w:type="paragraph" w:styleId="752" w:customStyle="1">
    <w:name w:val="标题 31"/>
    <w:basedOn w:val="658"/>
    <w:next w:val="658"/>
    <w:link w:val="753"/>
    <w:uiPriority w:val="9"/>
    <w:unhideWhenUsed/>
    <w:qFormat/>
    <w:pPr>
      <w:keepLines/>
      <w:keepNext/>
      <w:spacing w:before="320" w:after="200"/>
      <w:outlineLvl w:val="2"/>
    </w:pPr>
    <w:rPr>
      <w:rFonts w:ascii="Arial" w:hAnsi="Arial" w:eastAsia="Arial" w:cs="Arial"/>
      <w:sz w:val="30"/>
      <w:szCs w:val="30"/>
    </w:rPr>
  </w:style>
  <w:style w:type="character" w:styleId="753" w:customStyle="1">
    <w:name w:val="Heading 3 Char"/>
    <w:link w:val="752"/>
    <w:uiPriority w:val="9"/>
    <w:qFormat/>
    <w:rPr>
      <w:rFonts w:ascii="Arial" w:hAnsi="Arial" w:eastAsia="Arial" w:cs="Arial"/>
      <w:sz w:val="30"/>
      <w:szCs w:val="30"/>
    </w:rPr>
  </w:style>
  <w:style w:type="paragraph" w:styleId="754" w:customStyle="1">
    <w:name w:val="标题 41"/>
    <w:basedOn w:val="658"/>
    <w:next w:val="658"/>
    <w:link w:val="755"/>
    <w:uiPriority w:val="9"/>
    <w:unhideWhenUsed/>
    <w:qFormat/>
    <w:pPr>
      <w:keepLines/>
      <w:keepNext/>
      <w:spacing w:before="320" w:after="200"/>
      <w:outlineLvl w:val="3"/>
    </w:pPr>
    <w:rPr>
      <w:rFonts w:ascii="Arial" w:hAnsi="Arial" w:eastAsia="Arial" w:cs="Arial"/>
      <w:b/>
      <w:bCs/>
      <w:sz w:val="26"/>
      <w:szCs w:val="26"/>
    </w:rPr>
  </w:style>
  <w:style w:type="character" w:styleId="755" w:customStyle="1">
    <w:name w:val="Heading 4 Char"/>
    <w:link w:val="754"/>
    <w:uiPriority w:val="9"/>
    <w:qFormat/>
    <w:rPr>
      <w:rFonts w:ascii="Arial" w:hAnsi="Arial" w:eastAsia="Arial" w:cs="Arial"/>
      <w:b/>
      <w:bCs/>
      <w:sz w:val="26"/>
      <w:szCs w:val="26"/>
    </w:rPr>
  </w:style>
  <w:style w:type="paragraph" w:styleId="756" w:customStyle="1">
    <w:name w:val="标题 51"/>
    <w:basedOn w:val="658"/>
    <w:next w:val="658"/>
    <w:link w:val="757"/>
    <w:uiPriority w:val="9"/>
    <w:unhideWhenUsed/>
    <w:qFormat/>
    <w:pPr>
      <w:keepLines/>
      <w:keepNext/>
      <w:spacing w:before="320" w:after="200"/>
      <w:outlineLvl w:val="4"/>
    </w:pPr>
    <w:rPr>
      <w:rFonts w:ascii="Arial" w:hAnsi="Arial" w:eastAsia="Arial" w:cs="Arial"/>
      <w:b/>
      <w:bCs/>
      <w:sz w:val="24"/>
      <w:szCs w:val="24"/>
    </w:rPr>
  </w:style>
  <w:style w:type="character" w:styleId="757" w:customStyle="1">
    <w:name w:val="Heading 5 Char"/>
    <w:link w:val="756"/>
    <w:uiPriority w:val="9"/>
    <w:qFormat/>
    <w:rPr>
      <w:rFonts w:ascii="Arial" w:hAnsi="Arial" w:eastAsia="Arial" w:cs="Arial"/>
      <w:b/>
      <w:bCs/>
      <w:sz w:val="24"/>
      <w:szCs w:val="24"/>
    </w:rPr>
  </w:style>
  <w:style w:type="paragraph" w:styleId="758" w:customStyle="1">
    <w:name w:val="标题 61"/>
    <w:basedOn w:val="658"/>
    <w:next w:val="658"/>
    <w:link w:val="759"/>
    <w:uiPriority w:val="9"/>
    <w:unhideWhenUsed/>
    <w:qFormat/>
    <w:pPr>
      <w:keepLines/>
      <w:keepNext/>
      <w:spacing w:before="320" w:after="200"/>
      <w:outlineLvl w:val="5"/>
    </w:pPr>
    <w:rPr>
      <w:rFonts w:ascii="Arial" w:hAnsi="Arial" w:eastAsia="Arial" w:cs="Arial"/>
      <w:b/>
      <w:bCs/>
      <w:sz w:val="22"/>
    </w:rPr>
  </w:style>
  <w:style w:type="character" w:styleId="759" w:customStyle="1">
    <w:name w:val="Heading 6 Char"/>
    <w:link w:val="758"/>
    <w:uiPriority w:val="9"/>
    <w:qFormat/>
    <w:rPr>
      <w:rFonts w:ascii="Arial" w:hAnsi="Arial" w:eastAsia="Arial" w:cs="Arial"/>
      <w:b/>
      <w:bCs/>
      <w:sz w:val="22"/>
      <w:szCs w:val="22"/>
    </w:rPr>
  </w:style>
  <w:style w:type="paragraph" w:styleId="760" w:customStyle="1">
    <w:name w:val="标题 71"/>
    <w:basedOn w:val="658"/>
    <w:next w:val="658"/>
    <w:link w:val="761"/>
    <w:uiPriority w:val="9"/>
    <w:unhideWhenUsed/>
    <w:qFormat/>
    <w:pPr>
      <w:keepLines/>
      <w:keepNext/>
      <w:spacing w:before="320" w:after="200"/>
      <w:outlineLvl w:val="6"/>
    </w:pPr>
    <w:rPr>
      <w:rFonts w:ascii="Arial" w:hAnsi="Arial" w:eastAsia="Arial" w:cs="Arial"/>
      <w:b/>
      <w:bCs/>
      <w:i/>
      <w:iCs/>
      <w:sz w:val="22"/>
    </w:rPr>
  </w:style>
  <w:style w:type="character" w:styleId="761" w:customStyle="1">
    <w:name w:val="Heading 7 Char"/>
    <w:link w:val="760"/>
    <w:uiPriority w:val="9"/>
    <w:qFormat/>
    <w:rPr>
      <w:rFonts w:ascii="Arial" w:hAnsi="Arial" w:eastAsia="Arial" w:cs="Arial"/>
      <w:b/>
      <w:bCs/>
      <w:i/>
      <w:iCs/>
      <w:sz w:val="22"/>
      <w:szCs w:val="22"/>
    </w:rPr>
  </w:style>
  <w:style w:type="paragraph" w:styleId="762" w:customStyle="1">
    <w:name w:val="标题 81"/>
    <w:basedOn w:val="658"/>
    <w:next w:val="658"/>
    <w:link w:val="763"/>
    <w:uiPriority w:val="9"/>
    <w:unhideWhenUsed/>
    <w:qFormat/>
    <w:pPr>
      <w:keepLines/>
      <w:keepNext/>
      <w:spacing w:before="320" w:after="200"/>
      <w:outlineLvl w:val="7"/>
    </w:pPr>
    <w:rPr>
      <w:rFonts w:ascii="Arial" w:hAnsi="Arial" w:eastAsia="Arial" w:cs="Arial"/>
      <w:i/>
      <w:iCs/>
      <w:sz w:val="22"/>
    </w:rPr>
  </w:style>
  <w:style w:type="character" w:styleId="763" w:customStyle="1">
    <w:name w:val="Heading 8 Char"/>
    <w:link w:val="762"/>
    <w:uiPriority w:val="9"/>
    <w:qFormat/>
    <w:rPr>
      <w:rFonts w:ascii="Arial" w:hAnsi="Arial" w:eastAsia="Arial" w:cs="Arial"/>
      <w:i/>
      <w:iCs/>
      <w:sz w:val="22"/>
      <w:szCs w:val="22"/>
    </w:rPr>
  </w:style>
  <w:style w:type="paragraph" w:styleId="764" w:customStyle="1">
    <w:name w:val="标题 91"/>
    <w:basedOn w:val="658"/>
    <w:next w:val="658"/>
    <w:link w:val="765"/>
    <w:uiPriority w:val="9"/>
    <w:unhideWhenUsed/>
    <w:qFormat/>
    <w:pPr>
      <w:keepLines/>
      <w:keepNext/>
      <w:spacing w:before="320" w:after="200"/>
      <w:outlineLvl w:val="8"/>
    </w:pPr>
    <w:rPr>
      <w:rFonts w:ascii="Arial" w:hAnsi="Arial" w:eastAsia="Arial" w:cs="Arial"/>
      <w:i/>
      <w:iCs/>
      <w:szCs w:val="21"/>
    </w:rPr>
  </w:style>
  <w:style w:type="character" w:styleId="765" w:customStyle="1">
    <w:name w:val="Heading 9 Char"/>
    <w:link w:val="764"/>
    <w:uiPriority w:val="9"/>
    <w:qFormat/>
    <w:rPr>
      <w:rFonts w:ascii="Arial" w:hAnsi="Arial" w:eastAsia="Arial" w:cs="Arial"/>
      <w:i/>
      <w:iCs/>
      <w:sz w:val="21"/>
      <w:szCs w:val="21"/>
    </w:rPr>
  </w:style>
  <w:style w:type="paragraph" w:styleId="766">
    <w:name w:val="List Paragraph"/>
    <w:basedOn w:val="658"/>
    <w:uiPriority w:val="0"/>
    <w:qFormat/>
    <w:pPr>
      <w:contextualSpacing/>
      <w:ind w:left="720"/>
      <w:jc w:val="left"/>
      <w:widowControl/>
    </w:pPr>
    <w:rPr>
      <w:rFonts w:ascii="Calibri" w:hAnsi="Calibri"/>
      <w:sz w:val="24"/>
      <w:szCs w:val="24"/>
      <w:lang w:eastAsia="en-US" w:bidi="en-US"/>
    </w:rPr>
  </w:style>
  <w:style w:type="paragraph" w:styleId="767">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768" w:customStyle="1">
    <w:name w:val="标题 Char"/>
    <w:link w:val="705"/>
    <w:uiPriority w:val="10"/>
    <w:qFormat/>
    <w:rPr>
      <w:sz w:val="48"/>
      <w:szCs w:val="48"/>
    </w:rPr>
  </w:style>
  <w:style w:type="character" w:styleId="769" w:customStyle="1">
    <w:name w:val="副标题 Char"/>
    <w:link w:val="694"/>
    <w:uiPriority w:val="11"/>
    <w:qFormat/>
    <w:rPr>
      <w:sz w:val="24"/>
      <w:szCs w:val="24"/>
    </w:rPr>
  </w:style>
  <w:style w:type="paragraph" w:styleId="770">
    <w:name w:val="Quote"/>
    <w:basedOn w:val="658"/>
    <w:next w:val="658"/>
    <w:link w:val="771"/>
    <w:uiPriority w:val="29"/>
    <w:qFormat/>
    <w:pPr>
      <w:ind w:left="720" w:right="720"/>
    </w:pPr>
    <w:rPr>
      <w:i/>
    </w:rPr>
  </w:style>
  <w:style w:type="character" w:styleId="771" w:customStyle="1">
    <w:name w:val="引用 Char"/>
    <w:link w:val="770"/>
    <w:uiPriority w:val="29"/>
    <w:qFormat/>
    <w:rPr>
      <w:i/>
    </w:rPr>
  </w:style>
  <w:style w:type="paragraph" w:styleId="772">
    <w:name w:val="Intense Quote"/>
    <w:basedOn w:val="658"/>
    <w:next w:val="658"/>
    <w:link w:val="7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customStyle="1">
    <w:name w:val="明显引用 Char"/>
    <w:link w:val="772"/>
    <w:uiPriority w:val="30"/>
    <w:qFormat/>
    <w:rPr>
      <w:i/>
    </w:rPr>
  </w:style>
  <w:style w:type="paragraph" w:styleId="774" w:customStyle="1">
    <w:name w:val="页眉1"/>
    <w:basedOn w:val="658"/>
    <w:link w:val="775"/>
    <w:uiPriority w:val="99"/>
    <w:unhideWhenUsed/>
    <w:qFormat/>
    <w:pPr>
      <w:tabs>
        <w:tab w:val="center" w:pos="7143" w:leader="none"/>
        <w:tab w:val="right" w:pos="14287" w:leader="none"/>
      </w:tabs>
    </w:pPr>
  </w:style>
  <w:style w:type="character" w:styleId="775" w:customStyle="1">
    <w:name w:val="Header Char"/>
    <w:link w:val="774"/>
    <w:uiPriority w:val="99"/>
    <w:qFormat/>
  </w:style>
  <w:style w:type="paragraph" w:styleId="776" w:customStyle="1">
    <w:name w:val="页脚1"/>
    <w:basedOn w:val="658"/>
    <w:link w:val="779"/>
    <w:uiPriority w:val="99"/>
    <w:unhideWhenUsed/>
    <w:qFormat/>
    <w:pPr>
      <w:tabs>
        <w:tab w:val="center" w:pos="7143" w:leader="none"/>
        <w:tab w:val="right" w:pos="14287" w:leader="none"/>
      </w:tabs>
    </w:pPr>
  </w:style>
  <w:style w:type="character" w:styleId="777" w:customStyle="1">
    <w:name w:val="Footer Char"/>
    <w:uiPriority w:val="99"/>
    <w:qFormat/>
  </w:style>
  <w:style w:type="paragraph" w:styleId="778" w:customStyle="1">
    <w:name w:val="题注1"/>
    <w:basedOn w:val="658"/>
    <w:next w:val="658"/>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779" w:customStyle="1">
    <w:name w:val="Caption Char"/>
    <w:link w:val="776"/>
    <w:uiPriority w:val="99"/>
    <w:qFormat/>
  </w:style>
  <w:style w:type="table" w:styleId="78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5" w:customStyle="1">
    <w:name w:val="脚注文本 Char"/>
    <w:link w:val="696"/>
    <w:uiPriority w:val="99"/>
    <w:qFormat/>
    <w:rPr>
      <w:sz w:val="18"/>
    </w:rPr>
  </w:style>
  <w:style w:type="character" w:styleId="906" w:customStyle="1">
    <w:name w:val="尾注文本 Char"/>
    <w:link w:val="688"/>
    <w:uiPriority w:val="99"/>
    <w:qFormat/>
    <w:rPr>
      <w:sz w:val="20"/>
    </w:rPr>
  </w:style>
  <w:style w:type="paragraph" w:styleId="907" w:customStyle="1">
    <w:name w:val="TOC 标题11"/>
    <w:uiPriority w:val="39"/>
    <w:unhideWhenUsed/>
    <w:qFormat/>
    <w:rPr>
      <w:rFonts w:hint="default" w:ascii="Times New Roman" w:hAnsi="Times New Roman" w:eastAsia="宋体" w:cs="Times New Roman"/>
      <w:lang w:val="en-US" w:eastAsia="zh-CN" w:bidi="ar-SA"/>
    </w:rPr>
  </w:style>
  <w:style w:type="character" w:styleId="908" w:customStyle="1">
    <w:name w:val="标题 1 Char"/>
    <w:link w:val="659"/>
    <w:uiPriority w:val="0"/>
    <w:qFormat/>
    <w:rPr>
      <w:rFonts w:ascii="楷体_GB2312" w:hAnsi="Times New Roman" w:eastAsia="楷体_GB2312" w:cs="Times New Roman"/>
      <w:sz w:val="28"/>
      <w:szCs w:val="28"/>
    </w:rPr>
  </w:style>
  <w:style w:type="character" w:styleId="909" w:customStyle="1">
    <w:name w:val="标题 3 Char"/>
    <w:link w:val="661"/>
    <w:uiPriority w:val="0"/>
    <w:qFormat/>
    <w:rPr>
      <w:rFonts w:ascii="Times New Roman" w:hAnsi="Times New Roman" w:eastAsia="宋体" w:cs="Times New Roman"/>
      <w:b/>
      <w:bCs/>
      <w:sz w:val="32"/>
      <w:szCs w:val="32"/>
    </w:rPr>
  </w:style>
  <w:style w:type="character" w:styleId="910" w:customStyle="1">
    <w:name w:val="正文缩进 Char"/>
    <w:link w:val="673"/>
    <w:uiPriority w:val="0"/>
    <w:qFormat/>
    <w:rPr>
      <w:szCs w:val="21"/>
    </w:rPr>
  </w:style>
  <w:style w:type="character" w:styleId="911" w:customStyle="1">
    <w:name w:val="标题 4 Char"/>
    <w:link w:val="662"/>
    <w:uiPriority w:val="0"/>
    <w:qFormat/>
    <w:rPr>
      <w:rFonts w:ascii="Arial" w:hAnsi="Arial" w:eastAsia="黑体" w:cs="Arial"/>
      <w:b/>
      <w:bCs/>
      <w:sz w:val="28"/>
      <w:szCs w:val="28"/>
    </w:rPr>
  </w:style>
  <w:style w:type="character" w:styleId="912" w:customStyle="1">
    <w:name w:val="标题 5 Char"/>
    <w:link w:val="663"/>
    <w:uiPriority w:val="0"/>
    <w:qFormat/>
    <w:rPr>
      <w:rFonts w:ascii="宋体" w:hAnsi="Times New Roman" w:eastAsia="宋体" w:cs="Times New Roman"/>
      <w:color w:val="000000"/>
      <w:sz w:val="28"/>
      <w:szCs w:val="28"/>
    </w:rPr>
  </w:style>
  <w:style w:type="character" w:styleId="913" w:customStyle="1">
    <w:name w:val="标题 6 Char"/>
    <w:link w:val="664"/>
    <w:uiPriority w:val="0"/>
    <w:qFormat/>
    <w:rPr>
      <w:rFonts w:ascii="Arial" w:hAnsi="Arial" w:eastAsia="黑体" w:cs="Times New Roman"/>
      <w:b/>
      <w:bCs/>
      <w:sz w:val="24"/>
      <w:szCs w:val="24"/>
    </w:rPr>
  </w:style>
  <w:style w:type="character" w:styleId="914" w:customStyle="1">
    <w:name w:val="标题 7 Char"/>
    <w:link w:val="665"/>
    <w:uiPriority w:val="0"/>
    <w:qFormat/>
    <w:rPr>
      <w:rFonts w:ascii="Times New Roman" w:hAnsi="Times New Roman" w:eastAsia="宋体" w:cs="Times New Roman"/>
      <w:b/>
      <w:bCs/>
      <w:sz w:val="24"/>
      <w:szCs w:val="24"/>
    </w:rPr>
  </w:style>
  <w:style w:type="character" w:styleId="915" w:customStyle="1">
    <w:name w:val="标题 8 Char"/>
    <w:link w:val="666"/>
    <w:uiPriority w:val="0"/>
    <w:qFormat/>
    <w:rPr>
      <w:rFonts w:ascii="Arial" w:hAnsi="Arial" w:eastAsia="黑体" w:cs="Times New Roman"/>
      <w:sz w:val="24"/>
      <w:szCs w:val="24"/>
    </w:rPr>
  </w:style>
  <w:style w:type="character" w:styleId="916" w:customStyle="1">
    <w:name w:val="标题 9 Char"/>
    <w:link w:val="667"/>
    <w:uiPriority w:val="0"/>
    <w:qFormat/>
    <w:rPr>
      <w:rFonts w:ascii="Arial" w:hAnsi="Arial" w:eastAsia="黑体" w:cs="Times New Roman"/>
      <w:szCs w:val="21"/>
    </w:rPr>
  </w:style>
  <w:style w:type="character" w:styleId="917" w:customStyle="1">
    <w:name w:val="文档结构图 Char"/>
    <w:link w:val="677"/>
    <w:uiPriority w:val="0"/>
    <w:semiHidden/>
    <w:qFormat/>
    <w:rPr>
      <w:rFonts w:ascii="Times New Roman" w:hAnsi="Times New Roman" w:eastAsia="宋体" w:cs="Times New Roman"/>
      <w:szCs w:val="21"/>
      <w:shd w:val="clear" w:color="auto" w:fill="000080"/>
    </w:rPr>
  </w:style>
  <w:style w:type="character" w:styleId="918" w:customStyle="1">
    <w:name w:val="批注文字 Char"/>
    <w:basedOn w:val="668"/>
    <w:link w:val="678"/>
    <w:uiPriority w:val="99"/>
    <w:semiHidden/>
    <w:qFormat/>
  </w:style>
  <w:style w:type="character" w:styleId="919" w:customStyle="1">
    <w:name w:val="正文文本 3 Char"/>
    <w:link w:val="679"/>
    <w:uiPriority w:val="0"/>
    <w:qFormat/>
    <w:rPr>
      <w:rFonts w:ascii="仿宋_GB2312" w:hAnsi="Arial" w:eastAsia="仿宋_GB2312" w:cs="Times New Roman"/>
      <w:sz w:val="32"/>
      <w:szCs w:val="32"/>
    </w:rPr>
  </w:style>
  <w:style w:type="character" w:styleId="920" w:customStyle="1">
    <w:name w:val="正文文本 Char"/>
    <w:link w:val="680"/>
    <w:uiPriority w:val="0"/>
    <w:qFormat/>
    <w:rPr>
      <w:rFonts w:ascii="楷体_GB2312" w:hAnsi="Arial" w:eastAsia="楷体_GB2312" w:cs="Times New Roman"/>
      <w:sz w:val="28"/>
      <w:szCs w:val="28"/>
    </w:rPr>
  </w:style>
  <w:style w:type="character" w:styleId="921" w:customStyle="1">
    <w:name w:val="正文文本缩进 Char"/>
    <w:basedOn w:val="668"/>
    <w:link w:val="671"/>
    <w:uiPriority w:val="99"/>
    <w:semiHidden/>
    <w:qFormat/>
  </w:style>
  <w:style w:type="character" w:styleId="922" w:customStyle="1">
    <w:name w:val="正文首行缩进 2 Char"/>
    <w:link w:val="670"/>
    <w:uiPriority w:val="0"/>
    <w:qFormat/>
    <w:rPr>
      <w:rFonts w:ascii="宋体" w:hAnsi="宋体" w:eastAsia="宋体" w:cs="Times New Roman"/>
      <w:szCs w:val="20"/>
    </w:rPr>
  </w:style>
  <w:style w:type="character" w:styleId="923" w:customStyle="1">
    <w:name w:val="纯文本 Char"/>
    <w:link w:val="684"/>
    <w:uiPriority w:val="0"/>
    <w:qFormat/>
    <w:rPr>
      <w:rFonts w:ascii="宋体" w:hAnsi="Courier New" w:eastAsia="宋体" w:cs="Courier New"/>
      <w:szCs w:val="21"/>
    </w:rPr>
  </w:style>
  <w:style w:type="character" w:styleId="924" w:customStyle="1">
    <w:name w:val="日期 Char"/>
    <w:link w:val="686"/>
    <w:uiPriority w:val="0"/>
    <w:qFormat/>
    <w:rPr>
      <w:rFonts w:ascii="Times New Roman" w:hAnsi="Times New Roman" w:eastAsia="宋体" w:cs="Times New Roman"/>
      <w:sz w:val="24"/>
      <w:szCs w:val="24"/>
    </w:rPr>
  </w:style>
  <w:style w:type="character" w:styleId="925" w:customStyle="1">
    <w:name w:val="正文文本缩进 2 Char"/>
    <w:link w:val="687"/>
    <w:uiPriority w:val="0"/>
    <w:qFormat/>
    <w:rPr>
      <w:rFonts w:ascii="Arial" w:hAnsi="Arial" w:eastAsia="仿宋_GB2312" w:cs="Arial"/>
      <w:sz w:val="32"/>
      <w:szCs w:val="32"/>
    </w:rPr>
  </w:style>
  <w:style w:type="character" w:styleId="926" w:customStyle="1">
    <w:name w:val="批注框文本 Char"/>
    <w:link w:val="689"/>
    <w:uiPriority w:val="0"/>
    <w:semiHidden/>
    <w:qFormat/>
    <w:rPr>
      <w:rFonts w:ascii="Times New Roman" w:hAnsi="Times New Roman" w:eastAsia="宋体" w:cs="Times New Roman"/>
      <w:sz w:val="18"/>
      <w:szCs w:val="18"/>
    </w:rPr>
  </w:style>
  <w:style w:type="character" w:styleId="927" w:customStyle="1">
    <w:name w:val="页脚 Char"/>
    <w:link w:val="690"/>
    <w:uiPriority w:val="0"/>
    <w:qFormat/>
    <w:rPr>
      <w:rFonts w:ascii="Times New Roman" w:hAnsi="Times New Roman" w:eastAsia="宋体" w:cs="Times New Roman"/>
      <w:sz w:val="18"/>
      <w:szCs w:val="18"/>
    </w:rPr>
  </w:style>
  <w:style w:type="character" w:styleId="928" w:customStyle="1">
    <w:name w:val="页眉 Char"/>
    <w:link w:val="691"/>
    <w:uiPriority w:val="0"/>
    <w:qFormat/>
    <w:rPr>
      <w:rFonts w:ascii="Times New Roman" w:hAnsi="Times New Roman" w:eastAsia="宋体" w:cs="Times New Roman"/>
      <w:sz w:val="18"/>
      <w:szCs w:val="18"/>
    </w:rPr>
  </w:style>
  <w:style w:type="character" w:styleId="929" w:customStyle="1">
    <w:name w:val="正文文本缩进 3 Char"/>
    <w:link w:val="698"/>
    <w:uiPriority w:val="0"/>
    <w:qFormat/>
    <w:rPr>
      <w:rFonts w:ascii="Arial" w:hAnsi="Arial" w:eastAsia="仿宋_GB2312" w:cs="Arial"/>
      <w:color w:val="ffff00"/>
      <w:sz w:val="32"/>
      <w:szCs w:val="32"/>
    </w:rPr>
  </w:style>
  <w:style w:type="character" w:styleId="930" w:customStyle="1">
    <w:name w:val="正文文本 2 Char"/>
    <w:link w:val="702"/>
    <w:uiPriority w:val="0"/>
    <w:qFormat/>
    <w:rPr>
      <w:rFonts w:ascii="楷体_GB2312" w:hAnsi="Times New Roman" w:eastAsia="楷体_GB2312" w:cs="Times New Roman"/>
      <w:sz w:val="28"/>
      <w:szCs w:val="28"/>
    </w:rPr>
  </w:style>
  <w:style w:type="character" w:styleId="931" w:customStyle="1">
    <w:name w:val="批注主题 Char"/>
    <w:link w:val="706"/>
    <w:uiPriority w:val="0"/>
    <w:semiHidden/>
    <w:qFormat/>
    <w:rPr>
      <w:rFonts w:ascii="Times New Roman" w:hAnsi="Times New Roman" w:eastAsia="宋体" w:cs="Times New Roman"/>
      <w:b/>
      <w:bCs/>
      <w:szCs w:val="21"/>
    </w:rPr>
  </w:style>
  <w:style w:type="character" w:styleId="932" w:customStyle="1">
    <w:name w:val="正文首行缩进 Char"/>
    <w:link w:val="707"/>
    <w:uiPriority w:val="0"/>
    <w:qFormat/>
    <w:rPr>
      <w:rFonts w:ascii="仿宋_GB2312" w:hAnsi="Times New Roman" w:eastAsia="仿宋_GB2312" w:cs="Times New Roman"/>
      <w:sz w:val="30"/>
      <w:szCs w:val="30"/>
    </w:rPr>
  </w:style>
  <w:style w:type="paragraph" w:styleId="933" w:customStyle="1">
    <w:name w:val="正文文本缩进1"/>
    <w:basedOn w:val="658"/>
    <w:next w:val="934"/>
    <w:uiPriority w:val="0"/>
    <w:unhideWhenUsed/>
    <w:qFormat/>
    <w:pPr>
      <w:ind w:left="420"/>
      <w:spacing w:after="120"/>
    </w:pPr>
  </w:style>
  <w:style w:type="paragraph" w:styleId="934" w:customStyle="1">
    <w:name w:val="正文文本首行缩进 21"/>
    <w:basedOn w:val="933"/>
    <w:uiPriority w:val="0"/>
    <w:qFormat/>
    <w:pPr>
      <w:ind w:left="0" w:firstLine="420"/>
      <w:spacing w:after="0" w:line="360" w:lineRule="auto"/>
    </w:pPr>
    <w:rPr>
      <w:rFonts w:ascii="宋体" w:hAnsi="宋体"/>
      <w:sz w:val="20"/>
      <w:szCs w:val="20"/>
      <w:lang w:eastAsia="en-US"/>
    </w:rPr>
  </w:style>
  <w:style w:type="paragraph" w:styleId="935" w:customStyle="1">
    <w:name w:val="正文文本首行缩进 211"/>
    <w:basedOn w:val="933"/>
    <w:uiPriority w:val="0"/>
    <w:qFormat/>
    <w:pPr>
      <w:ind w:left="0" w:firstLine="420"/>
      <w:spacing w:after="0" w:line="360" w:lineRule="auto"/>
    </w:pPr>
    <w:rPr>
      <w:rFonts w:ascii="宋体" w:hAnsi="宋体"/>
      <w:sz w:val="20"/>
      <w:szCs w:val="20"/>
      <w:lang w:eastAsia="en-US"/>
    </w:rPr>
  </w:style>
  <w:style w:type="character" w:styleId="936" w:customStyle="1">
    <w:name w:val="font5 Char"/>
    <w:uiPriority w:val="0"/>
    <w:qFormat/>
    <w:rPr>
      <w:rFonts w:ascii="宋体" w:hAnsi="宋体" w:eastAsia="宋体"/>
      <w:sz w:val="28"/>
      <w:szCs w:val="28"/>
      <w:lang w:val="en-US" w:eastAsia="zh-CN" w:bidi="ar-SA"/>
    </w:rPr>
  </w:style>
  <w:style w:type="character" w:styleId="937" w:customStyle="1">
    <w:name w:val="二级目录 Char"/>
    <w:link w:val="938"/>
    <w:uiPriority w:val="0"/>
    <w:qFormat/>
    <w:rPr>
      <w:b/>
      <w:sz w:val="30"/>
      <w:szCs w:val="28"/>
    </w:rPr>
  </w:style>
  <w:style w:type="paragraph" w:styleId="938" w:customStyle="1">
    <w:name w:val="二级目录"/>
    <w:next w:val="658"/>
    <w:link w:val="937"/>
    <w:uiPriority w:val="0"/>
    <w:qFormat/>
    <w:pPr>
      <w:numPr>
        <w:ilvl w:val="0"/>
        <w:numId w:val="3"/>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39" w:customStyle="1">
    <w:name w:val="列出段落 Char"/>
    <w:link w:val="940"/>
    <w:uiPriority w:val="0"/>
    <w:qFormat/>
    <w:rPr>
      <w:rFonts w:ascii="Calibri" w:hAnsi="Calibri"/>
      <w:sz w:val="24"/>
      <w:szCs w:val="24"/>
      <w:lang w:eastAsia="en-US" w:bidi="en-US"/>
    </w:rPr>
  </w:style>
  <w:style w:type="paragraph" w:styleId="940" w:customStyle="1">
    <w:name w:val="列出段落1"/>
    <w:basedOn w:val="658"/>
    <w:link w:val="939"/>
    <w:uiPriority w:val="0"/>
    <w:qFormat/>
    <w:pPr>
      <w:contextualSpacing/>
      <w:ind w:left="720"/>
      <w:jc w:val="left"/>
      <w:widowControl/>
    </w:pPr>
    <w:rPr>
      <w:rFonts w:ascii="Calibri" w:hAnsi="Calibri"/>
      <w:sz w:val="24"/>
      <w:szCs w:val="24"/>
      <w:lang w:eastAsia="en-US" w:bidi="en-US"/>
    </w:rPr>
  </w:style>
  <w:style w:type="paragraph" w:styleId="941" w:customStyle="1">
    <w:name w:val="Body Text(ch)"/>
    <w:basedOn w:val="658"/>
    <w:next w:val="680"/>
    <w:uiPriority w:val="0"/>
    <w:qFormat/>
    <w:pPr>
      <w:spacing w:after="120"/>
    </w:pPr>
    <w:rPr>
      <w:rFonts w:ascii="宋体" w:hAnsi="Arial"/>
      <w:bCs/>
      <w:iCs/>
      <w:szCs w:val="24"/>
    </w:rPr>
  </w:style>
  <w:style w:type="paragraph" w:styleId="942" w:customStyle="1">
    <w:name w:val="xl27"/>
    <w:basedOn w:val="6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3" w:customStyle="1">
    <w:name w:val="xl26"/>
    <w:basedOn w:val="6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4" w:customStyle="1">
    <w:name w:val="Char"/>
    <w:basedOn w:val="658"/>
    <w:uiPriority w:val="0"/>
    <w:qFormat/>
    <w:pPr>
      <w:ind w:firstLine="200"/>
      <w:tabs>
        <w:tab w:val="left" w:pos="360" w:leader="none"/>
      </w:tabs>
    </w:pPr>
    <w:rPr>
      <w:sz w:val="28"/>
      <w:szCs w:val="30"/>
    </w:rPr>
  </w:style>
  <w:style w:type="paragraph" w:styleId="945" w:customStyle="1">
    <w:name w:val="Char1"/>
    <w:basedOn w:val="677"/>
    <w:uiPriority w:val="0"/>
    <w:qFormat/>
    <w:rPr>
      <w:rFonts w:ascii="Tahoma" w:hAnsi="Tahoma"/>
      <w:sz w:val="24"/>
      <w:szCs w:val="24"/>
    </w:rPr>
  </w:style>
  <w:style w:type="paragraph" w:styleId="946" w:customStyle="1">
    <w:name w:val="普通正文"/>
    <w:basedOn w:val="658"/>
    <w:uiPriority w:val="0"/>
    <w:qFormat/>
    <w:pPr>
      <w:ind w:firstLine="480"/>
      <w:jc w:val="left"/>
      <w:spacing w:before="120" w:after="120" w:line="360" w:lineRule="auto"/>
    </w:pPr>
    <w:rPr>
      <w:rFonts w:ascii="Arial" w:hAnsi="Arial"/>
      <w:sz w:val="24"/>
      <w:szCs w:val="24"/>
    </w:rPr>
  </w:style>
  <w:style w:type="paragraph" w:styleId="947" w:customStyle="1">
    <w:name w:val="table_lines"/>
    <w:basedOn w:val="658"/>
    <w:uiPriority w:val="0"/>
    <w:qFormat/>
    <w:pPr>
      <w:jc w:val="left"/>
      <w:widowControl/>
    </w:pPr>
    <w:rPr>
      <w:sz w:val="20"/>
      <w:szCs w:val="20"/>
      <w:lang w:val="de-DE" w:eastAsia="de-DE"/>
    </w:rPr>
  </w:style>
  <w:style w:type="paragraph" w:styleId="948"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949" w:customStyle="1">
    <w:name w:val="font7"/>
    <w:basedOn w:val="658"/>
    <w:uiPriority w:val="0"/>
    <w:qFormat/>
    <w:pPr>
      <w:jc w:val="left"/>
      <w:spacing w:before="100" w:beforeAutospacing="1" w:after="100" w:afterAutospacing="1"/>
      <w:widowControl/>
    </w:pPr>
    <w:rPr>
      <w:rFonts w:hint="eastAsia" w:ascii="宋体" w:hAnsi="宋体"/>
      <w:sz w:val="18"/>
      <w:szCs w:val="18"/>
    </w:rPr>
  </w:style>
  <w:style w:type="paragraph" w:styleId="950" w:customStyle="1">
    <w:name w:val="Char Char Char Char"/>
    <w:basedOn w:val="677"/>
    <w:uiPriority w:val="0"/>
    <w:qFormat/>
    <w:pPr>
      <w:spacing w:line="360" w:lineRule="auto"/>
    </w:pPr>
    <w:rPr>
      <w:rFonts w:ascii="Tahoma" w:hAnsi="Tahoma"/>
      <w:sz w:val="24"/>
      <w:szCs w:val="24"/>
    </w:rPr>
  </w:style>
  <w:style w:type="paragraph" w:styleId="951" w:customStyle="1">
    <w:name w:val="4"/>
    <w:basedOn w:val="658"/>
    <w:next w:val="698"/>
    <w:uiPriority w:val="0"/>
    <w:qFormat/>
    <w:pPr>
      <w:ind w:firstLine="420"/>
      <w:spacing w:line="360" w:lineRule="auto"/>
    </w:pPr>
    <w:rPr>
      <w:color w:val="ff0000"/>
      <w:sz w:val="24"/>
      <w:szCs w:val="24"/>
    </w:rPr>
  </w:style>
  <w:style w:type="paragraph" w:styleId="952" w:customStyle="1">
    <w:name w:val="普通 (Web)"/>
    <w:basedOn w:val="658"/>
    <w:uiPriority w:val="0"/>
    <w:qFormat/>
    <w:pPr>
      <w:jc w:val="left"/>
      <w:spacing w:before="100" w:beforeAutospacing="1" w:after="100" w:afterAutospacing="1"/>
      <w:widowControl/>
    </w:pPr>
    <w:rPr>
      <w:rFonts w:ascii="宋体" w:hAnsi="宋体"/>
      <w:sz w:val="24"/>
      <w:szCs w:val="24"/>
    </w:rPr>
  </w:style>
  <w:style w:type="paragraph" w:styleId="953" w:customStyle="1">
    <w:name w:val="Char Char Char Char Char Char Char Char Char Char"/>
    <w:basedOn w:val="658"/>
    <w:uiPriority w:val="0"/>
    <w:qFormat/>
    <w:pPr>
      <w:spacing w:line="360" w:lineRule="auto"/>
    </w:pPr>
    <w:rPr>
      <w:sz w:val="24"/>
      <w:szCs w:val="20"/>
    </w:rPr>
  </w:style>
  <w:style w:type="paragraph" w:styleId="954" w:customStyle="1">
    <w:name w:val="font6"/>
    <w:basedOn w:val="658"/>
    <w:uiPriority w:val="0"/>
    <w:qFormat/>
    <w:pPr>
      <w:jc w:val="left"/>
      <w:spacing w:before="100" w:beforeAutospacing="1" w:after="100" w:afterAutospacing="1"/>
      <w:widowControl/>
    </w:pPr>
    <w:rPr>
      <w:rFonts w:hint="eastAsia" w:ascii="宋体" w:hAnsi="宋体"/>
      <w:sz w:val="28"/>
      <w:szCs w:val="28"/>
      <w:u w:val="single"/>
    </w:rPr>
  </w:style>
  <w:style w:type="paragraph" w:styleId="955" w:customStyle="1">
    <w:name w:val="xl25"/>
    <w:basedOn w:val="65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6" w:customStyle="1">
    <w:name w:val="图标"/>
    <w:basedOn w:val="658"/>
    <w:next w:val="65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7" w:customStyle="1">
    <w:name w:val="标题3"/>
    <w:basedOn w:val="658"/>
    <w:next w:val="658"/>
    <w:uiPriority w:val="0"/>
    <w:qFormat/>
    <w:pPr>
      <w:ind w:firstLine="624"/>
      <w:spacing w:line="590" w:lineRule="atLeast"/>
    </w:pPr>
    <w:rPr>
      <w:rFonts w:ascii="方正黑体_GBK" w:eastAsia="方正黑体_GBK"/>
      <w:sz w:val="32"/>
      <w:szCs w:val="32"/>
    </w:rPr>
  </w:style>
  <w:style w:type="paragraph" w:styleId="958" w:customStyle="1">
    <w:name w:val="xl24"/>
    <w:basedOn w:val="6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9" w:customStyle="1">
    <w:name w:val="xl29"/>
    <w:basedOn w:val="65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0" w:customStyle="1">
    <w:name w:val="Char Char Char Char Char Char Char Char"/>
    <w:basedOn w:val="658"/>
    <w:uiPriority w:val="0"/>
    <w:qFormat/>
    <w:pPr>
      <w:jc w:val="left"/>
      <w:spacing w:after="160" w:line="240" w:lineRule="exact"/>
      <w:widowControl/>
    </w:pPr>
    <w:rPr>
      <w:rFonts w:ascii="Verdana" w:hAnsi="Verdana"/>
      <w:sz w:val="20"/>
      <w:szCs w:val="20"/>
      <w:lang w:eastAsia="en-US"/>
    </w:rPr>
  </w:style>
  <w:style w:type="paragraph" w:styleId="961" w:customStyle="1">
    <w:name w:val="xl28"/>
    <w:basedOn w:val="65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2" w:customStyle="1">
    <w:name w:val="Char Char Char Char Char Char Char Char1"/>
    <w:basedOn w:val="658"/>
    <w:uiPriority w:val="0"/>
    <w:qFormat/>
    <w:pPr>
      <w:jc w:val="left"/>
      <w:spacing w:after="160" w:line="240" w:lineRule="exact"/>
      <w:widowControl/>
    </w:pPr>
    <w:rPr>
      <w:rFonts w:ascii="Verdana" w:hAnsi="Verdana"/>
      <w:sz w:val="20"/>
      <w:szCs w:val="20"/>
      <w:lang w:eastAsia="en-US"/>
    </w:rPr>
  </w:style>
  <w:style w:type="paragraph" w:styleId="963" w:customStyle="1">
    <w:name w:val="xl30"/>
    <w:basedOn w:val="658"/>
    <w:uiPriority w:val="0"/>
    <w:qFormat/>
    <w:pPr>
      <w:jc w:val="center"/>
      <w:spacing w:before="100" w:beforeAutospacing="1" w:after="100" w:afterAutospacing="1"/>
      <w:widowControl/>
    </w:pPr>
    <w:rPr>
      <w:rFonts w:ascii="宋体" w:hAnsi="宋体"/>
      <w:b/>
      <w:bCs/>
      <w:sz w:val="36"/>
      <w:szCs w:val="36"/>
    </w:rPr>
  </w:style>
  <w:style w:type="paragraph" w:styleId="964" w:customStyle="1">
    <w:name w:val="Char Char Char Char1"/>
    <w:basedOn w:val="677"/>
    <w:uiPriority w:val="0"/>
    <w:qFormat/>
    <w:pPr>
      <w:spacing w:line="360" w:lineRule="auto"/>
    </w:pPr>
    <w:rPr>
      <w:rFonts w:ascii="Tahoma" w:hAnsi="Tahoma"/>
      <w:sz w:val="24"/>
      <w:szCs w:val="24"/>
    </w:rPr>
  </w:style>
  <w:style w:type="paragraph" w:styleId="965" w:customStyle="1">
    <w:name w:val="table_1stline"/>
    <w:basedOn w:val="658"/>
    <w:uiPriority w:val="0"/>
    <w:qFormat/>
    <w:pPr>
      <w:jc w:val="left"/>
      <w:spacing w:before="120"/>
      <w:widowControl/>
    </w:pPr>
    <w:rPr>
      <w:bCs/>
      <w:sz w:val="20"/>
      <w:szCs w:val="20"/>
      <w:lang w:val="de-DE" w:eastAsia="de-DE"/>
    </w:rPr>
  </w:style>
  <w:style w:type="paragraph" w:styleId="966" w:customStyle="1">
    <w:name w:val="font5"/>
    <w:basedOn w:val="658"/>
    <w:uiPriority w:val="0"/>
    <w:qFormat/>
    <w:pPr>
      <w:jc w:val="left"/>
      <w:spacing w:before="100" w:beforeAutospacing="1" w:after="100" w:afterAutospacing="1"/>
      <w:widowControl/>
    </w:pPr>
    <w:rPr>
      <w:rFonts w:hint="eastAsia" w:ascii="宋体" w:hAnsi="宋体"/>
      <w:sz w:val="28"/>
      <w:szCs w:val="28"/>
    </w:rPr>
  </w:style>
  <w:style w:type="paragraph" w:styleId="967" w:customStyle="1">
    <w:name w:val="标题1"/>
    <w:basedOn w:val="658"/>
    <w:next w:val="65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8" w:customStyle="1">
    <w:name w:val="修订1"/>
    <w:uiPriority w:val="99"/>
    <w:semiHidden/>
    <w:qFormat/>
    <w:rPr>
      <w:rFonts w:hint="default" w:ascii="Times New Roman" w:hAnsi="Times New Roman" w:eastAsia="宋体" w:cs="Times New Roman"/>
      <w:sz w:val="21"/>
      <w:szCs w:val="21"/>
      <w:lang w:val="en-US" w:eastAsia="zh-CN" w:bidi="ar-SA"/>
    </w:rPr>
  </w:style>
  <w:style w:type="table" w:styleId="969" w:customStyle="1">
    <w:name w:val="Table Normal"/>
    <w:uiPriority w:val="0"/>
    <w:qFormat/>
    <w:tblPr>
      <w:tblCellMar>
        <w:left w:w="0" w:type="dxa"/>
        <w:top w:w="0" w:type="dxa"/>
        <w:right w:w="0" w:type="dxa"/>
        <w:bottom w:w="0" w:type="dxa"/>
      </w:tblCellMar>
    </w:tblPr>
  </w:style>
  <w:style w:type="paragraph" w:styleId="970" w:customStyle="1">
    <w:name w:val="正文文本12"/>
    <w:basedOn w:val="658"/>
    <w:uiPriority w:val="1"/>
    <w:qFormat/>
    <w:pPr>
      <w:ind w:left="120"/>
    </w:pPr>
    <w:rPr>
      <w:rFonts w:ascii="宋体" w:hAnsi="宋体" w:cs="宋体"/>
      <w:szCs w:val="21"/>
      <w:lang w:val="zh-CN" w:bidi="zh-CN"/>
    </w:rPr>
  </w:style>
  <w:style w:type="paragraph" w:styleId="971" w:customStyle="1">
    <w:name w:val="正文文本 211"/>
    <w:basedOn w:val="658"/>
    <w:uiPriority w:val="99"/>
    <w:qFormat/>
    <w:pPr>
      <w:jc w:val="center"/>
    </w:pPr>
    <w:rPr>
      <w:b/>
      <w:bCs/>
      <w:sz w:val="20"/>
      <w:szCs w:val="20"/>
    </w:rPr>
  </w:style>
  <w:style w:type="paragraph" w:styleId="972" w:customStyle="1">
    <w:name w:val="正文文本1"/>
    <w:basedOn w:val="658"/>
    <w:next w:val="658"/>
    <w:uiPriority w:val="0"/>
    <w:semiHidden/>
    <w:qFormat/>
    <w:rPr>
      <w:rFonts w:ascii="Arial" w:hAnsi="Arial" w:eastAsia="Arial" w:cs="Arial"/>
      <w:szCs w:val="21"/>
      <w:lang w:eastAsia="en-US"/>
    </w:rPr>
  </w:style>
  <w:style w:type="paragraph" w:styleId="973" w:customStyle="1">
    <w:name w:val="Table Paragraph"/>
    <w:basedOn w:val="658"/>
    <w:uiPriority w:val="1"/>
    <w:qFormat/>
    <w:pPr>
      <w:jc w:val="left"/>
    </w:pPr>
    <w:rPr>
      <w:rFonts w:ascii="宋体" w:hAnsi="宋体" w:cs="宋体"/>
      <w:sz w:val="22"/>
      <w:lang w:val="zh-CN" w:bidi="zh-CN"/>
    </w:rPr>
  </w:style>
  <w:style w:type="table" w:styleId="974" w:customStyle="1">
    <w:name w:val="网格型1"/>
    <w:basedOn w:val="975"/>
    <w:uiPriority w:val="0"/>
    <w:qFormat/>
    <w:pPr>
      <w:jc w:val="both"/>
      <w:widowControl w:val="off"/>
    </w:pPr>
    <w:tblPr>
      <w:tblCellMar>
        <w:left w:w="0" w:type="dxa"/>
        <w:top w:w="0" w:type="dxa"/>
        <w:right w:w="0" w:type="dxa"/>
        <w:bottom w:w="0" w:type="dxa"/>
      </w:tblCellMar>
    </w:tblPr>
  </w:style>
  <w:style w:type="table" w:styleId="975" w:customStyle="1">
    <w:name w:val="普通表格1"/>
    <w:uiPriority w:val="99"/>
    <w:unhideWhenUsed/>
    <w:qFormat/>
    <w:tblPr>
      <w:tblCellMar>
        <w:left w:w="0" w:type="dxa"/>
        <w:top w:w="0" w:type="dxa"/>
        <w:right w:w="0" w:type="dxa"/>
        <w:bottom w:w="0" w:type="dxa"/>
      </w:tblCellMar>
    </w:tblPr>
  </w:style>
  <w:style w:type="character" w:styleId="976" w:customStyle="1">
    <w:name w:val="font21"/>
    <w:basedOn w:val="668"/>
    <w:uiPriority w:val="0"/>
    <w:qFormat/>
    <w:rPr>
      <w:rFonts w:hint="eastAsia" w:ascii="宋体" w:hAnsi="宋体" w:eastAsia="宋体" w:cs="宋体"/>
      <w:b/>
      <w:bCs/>
      <w:color w:val="000000"/>
      <w:sz w:val="20"/>
      <w:szCs w:val="20"/>
      <w:u w:val="none"/>
    </w:rPr>
  </w:style>
  <w:style w:type="character" w:styleId="977" w:customStyle="1">
    <w:name w:val="font31"/>
    <w:basedOn w:val="978"/>
    <w:uiPriority w:val="0"/>
    <w:qFormat/>
    <w:rPr>
      <w:rFonts w:ascii="Times New Roman" w:hAnsi="Times New Roman" w:eastAsia="宋体" w:cs="Times New Roman"/>
      <w:sz w:val="21"/>
      <w:szCs w:val="22"/>
      <w:lang w:val="en-US" w:eastAsia="zh-CN" w:bidi="ar-SA"/>
    </w:rPr>
  </w:style>
  <w:style w:type="character" w:styleId="978" w:customStyle="1">
    <w:name w:val="默认段落字体1"/>
    <w:uiPriority w:val="1"/>
    <w:unhideWhenUsed/>
    <w:qFormat/>
  </w:style>
  <w:style w:type="character" w:styleId="979" w:customStyle="1">
    <w:name w:val="font41"/>
    <w:basedOn w:val="668"/>
    <w:uiPriority w:val="0"/>
    <w:qFormat/>
    <w:rPr>
      <w:rFonts w:hint="eastAsia" w:ascii="宋体" w:hAnsi="宋体" w:eastAsia="宋体" w:cs="宋体"/>
      <w:color w:val="000000"/>
      <w:sz w:val="22"/>
      <w:szCs w:val="22"/>
      <w:u w:val="none"/>
    </w:rPr>
  </w:style>
  <w:style w:type="paragraph" w:styleId="980" w:customStyle="1">
    <w:name w:val="页眉11"/>
    <w:basedOn w:val="658"/>
    <w:uiPriority w:val="0"/>
    <w:qFormat/>
    <w:pPr>
      <w:jc w:val="center"/>
      <w:tabs>
        <w:tab w:val="center" w:pos="4153" w:leader="none"/>
        <w:tab w:val="right" w:pos="8306" w:leader="none"/>
      </w:tabs>
      <w:pBdr>
        <w:bottom w:val="single" w:color="000000" w:sz="6" w:space="1"/>
      </w:pBdr>
    </w:pPr>
    <w:rPr>
      <w:sz w:val="18"/>
      <w:szCs w:val="18"/>
    </w:rPr>
  </w:style>
  <w:style w:type="paragraph" w:styleId="981" w:customStyle="1">
    <w:name w:val="页脚11"/>
    <w:basedOn w:val="658"/>
    <w:uiPriority w:val="0"/>
    <w:qFormat/>
    <w:pPr>
      <w:jc w:val="left"/>
      <w:tabs>
        <w:tab w:val="center" w:pos="4153" w:leader="none"/>
        <w:tab w:val="right" w:pos="8306" w:leader="none"/>
      </w:tabs>
    </w:pPr>
    <w:rPr>
      <w:sz w:val="18"/>
      <w:szCs w:val="18"/>
    </w:rPr>
  </w:style>
  <w:style w:type="character" w:styleId="982" w:customStyle="1">
    <w:name w:val="页码1"/>
    <w:uiPriority w:val="0"/>
    <w:qFormat/>
  </w:style>
  <w:style w:type="paragraph" w:styleId="983" w:customStyle="1">
    <w:name w:val="Default"/>
    <w:uiPriority w:val="99"/>
    <w:unhideWhenUsed/>
    <w:qFormat/>
    <w:pPr>
      <w:widowControl w:val="off"/>
    </w:pPr>
    <w:rPr>
      <w:rFonts w:hint="eastAsia" w:ascii="宋体" w:hAnsi="宋体" w:eastAsia="宋体" w:cs="Times New Roman"/>
      <w:color w:val="000000"/>
      <w:sz w:val="24"/>
      <w:szCs w:val="24"/>
      <w:lang w:val="en-US" w:eastAsia="zh-CN" w:bidi="ar-SA"/>
    </w:rPr>
  </w:style>
  <w:style w:type="numbering" w:styleId="116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黄后乐</cp:lastModifiedBy>
  <cp:revision>4</cp:revision>
  <dcterms:created xsi:type="dcterms:W3CDTF">2026-06-15T01:42:00Z</dcterms:created>
  <dcterms:modified xsi:type="dcterms:W3CDTF">2026-09-11T09:19:10Z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eyJoZGlkIjoiMzViNTVhMDU2NzI3ZGYzOWEzYjFmMmFmYjg3YzRmYzkiLCJ1c2VySWQiOiIxNzMwMTA5OTEzIn0=</vt:lpwstr>
  </property>
  <property fmtid="{D5CDD505-2E9C-101B-9397-08002B2CF9AE}" pid="3" name="KSOProductBuildVer">
    <vt:lpwstr>2052-12.1.0.21915</vt:lpwstr>
  </property>
  <property fmtid="{D5CDD505-2E9C-101B-9397-08002B2CF9AE}" pid="4" name="ICV">
    <vt:lpwstr>4DAF0A71C7E044CBA4F3513E80610E66_13</vt:lpwstr>
  </property>
</Properties>
</file>