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61"/>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61"/>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JSZC-320300-JSZG-G2026-0046</w:t>
      </w:r>
      <w:r>
        <w:rPr>
          <w:rFonts w:hint="eastAsia" w:ascii="宋体" w:hAnsi="宋体" w:cs="宋体"/>
          <w:b w:val="0"/>
          <w:bCs w:val="0"/>
          <w:color w:val="auto"/>
          <w:sz w:val="32"/>
          <w:szCs w:val="24"/>
          <w:highlight w:val="none"/>
          <w:lang w:val="en-US" w:eastAsia="zh-CN"/>
        </w:rPr>
        <w:t xml:space="preserve"> </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徐州市第一人民医院眼科固体激光治疗机</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徐州市第一人民医院</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20"/>
          <w:szCs w:val="2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2037715</wp:posOffset>
                </wp:positionH>
                <wp:positionV relativeFrom="page">
                  <wp:posOffset>7136130</wp:posOffset>
                </wp:positionV>
                <wp:extent cx="1254760" cy="852170"/>
                <wp:effectExtent l="0" t="0" r="2540" b="5080"/>
                <wp:wrapNone/>
                <wp:docPr id="4" name="图片 2" descr="177571490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775714904280"/>
                        <pic:cNvPicPr>
                          <a:picLocks noChangeAspect="1"/>
                        </pic:cNvPicPr>
                        <pic:nvPr/>
                      </pic:nvPicPr>
                      <pic:blipFill>
                        <a:blip r:embed="rId16"/>
                        <a:stretch/>
                      </pic:blipFill>
                      <pic:spPr bwMode="auto">
                        <a:xfrm>
                          <a:off x="0" y="0"/>
                          <a:ext cx="1254760" cy="8521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60.4pt;mso-position-horizontal:absolute;mso-position-vertical-relative:page;margin-top:561.9pt;mso-position-vertical:absolute;width:98.8pt;height:67.1pt;mso-wrap-distance-left:9.0pt;mso-wrap-distance-top:0.0pt;mso-wrap-distance-right:9.0pt;mso-wrap-distance-bottom:0.0pt;" stroked="false">
                <v:path textboxrect="0,0,0,0"/>
                <v:imagedata r:id="rId16" o:title=""/>
              </v:shape>
            </w:pict>
          </mc:Fallback>
        </mc:AlternateConten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57"/>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十</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26"/>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pageBreakBefore w:val="0"/>
        <w:spacing w:line="360" w:lineRule="auto"/>
        <w:widowControl w:val="off"/>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徐州市第一人民医院眼科固体激光治疗机</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p>
    <w:p>
      <w:pPr>
        <w:pStyle w:val="793"/>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投标邀请</w:t>
      </w:r>
      <w:r/>
    </w:p>
    <w:p>
      <w:pPr>
        <w:ind w:firstLine="6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江苏中冠工程咨询有限公司</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徐州市第一人民医院眼科固体激光治疗机</w:t>
      </w:r>
      <w:r>
        <w:rPr>
          <w:rFonts w:hint="eastAsia" w:ascii="宋体" w:hAnsi="宋体" w:eastAsia="宋体" w:cs="宋体"/>
          <w:color w:val="auto"/>
          <w:sz w:val="24"/>
          <w:szCs w:val="24"/>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eastAsia="宋体" w:cs="宋体"/>
          <w:color w:val="auto"/>
          <w:sz w:val="24"/>
          <w:szCs w:val="24"/>
          <w:highlight w:val="none"/>
          <w:lang w:eastAsia="zh-CN"/>
        </w:rPr>
        <w:t xml:space="preserve">徐州市第一人民医院眼科固体激光治疗机</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JSZC-320300-JSZG-G2026-0046</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pStyle w:val="843"/>
        <w:ind w:firstLine="2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（1）潜在供应商访问电子招标投标交易平台的网络地址和方法：</w:t>
      </w:r>
      <w:r/>
    </w:p>
    <w:p>
      <w:pPr>
        <w:pStyle w:val="843"/>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43"/>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43"/>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③“CA数字证书”的获取：</w:t>
      </w:r>
      <w:r/>
    </w:p>
    <w:p>
      <w:pPr>
        <w:pStyle w:val="843"/>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43"/>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3"/>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（2）采购代理机构将数据电文形式的招标文件加载至电子招标投标交易平台，供潜在供应商下载或者查阅。</w:t>
      </w:r>
      <w:r/>
    </w:p>
    <w:p>
      <w:pPr>
        <w:pStyle w:val="843"/>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（3）苏采云系统使用谷歌浏览器参与不见面开标。</w:t>
      </w:r>
      <w:r/>
    </w:p>
    <w:p>
      <w:pPr>
        <w:ind w:firstLine="579"/>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（4）售价：免费。</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2026年11月20日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2026年11月20日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（一）名称：徐州市第一人民医院</w:t>
      </w:r>
      <w:bookmarkStart w:id="5" w:name="_GoBack"/>
      <w:r/>
      <w:bookmarkEnd w:id="5"/>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（二）地址：徐州市铜山区大学路269号</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）采购项目联系人：张宇辰</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eastAsia="zh-CN"/>
        </w:rPr>
        <w:t xml:space="preserve">：0516-85803042</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（二）地址：江苏省徐州高新区康宁路1号高科金汇大厦A座13楼</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）采购项目联系人：</w:t>
      </w:r>
      <w:r>
        <w:rPr>
          <w:rFonts w:hint="eastAsia" w:ascii="宋体" w:hAnsi="宋体" w:eastAsia="宋体" w:cs="宋体"/>
          <w:color w:val="auto"/>
          <w:sz w:val="24"/>
          <w:szCs w:val="24"/>
          <w:highlight w:val="none"/>
          <w:lang w:val="en-US" w:eastAsia="zh-CN"/>
        </w:rPr>
        <w:t xml:space="preserve">孟巍</w:t>
      </w:r>
      <w:r>
        <w:rPr>
          <w:rFonts w:hint="eastAsia" w:ascii="宋体" w:hAnsi="宋体" w:cs="宋体"/>
          <w:color w:val="auto"/>
          <w:sz w:val="24"/>
          <w:szCs w:val="24"/>
          <w:highlight w:val="none"/>
          <w:lang w:val="en-US" w:eastAsia="zh-CN"/>
        </w:rPr>
        <w:t xml:space="preserve">、李秀玲</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0516-85187599 </w:t>
      </w:r>
      <w:r/>
    </w:p>
    <w:p>
      <w:pPr>
        <w:rPr>
          <w:rFonts w:hint="eastAsia"/>
          <w:color w:val="auto"/>
          <w:highlight w:val="none"/>
        </w:rPr>
      </w:pPr>
      <w:r>
        <w:rPr>
          <w:rFonts w:hint="eastAsia"/>
          <w:color w:val="auto"/>
          <w:highlight w:val="none"/>
        </w:rPr>
        <w:br w:type="page" w:clear="all"/>
      </w:r>
      <w:r/>
    </w:p>
    <w:p>
      <w:pPr>
        <w:pStyle w:val="793"/>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投标人须知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eastAsia="宋体" w:cs="宋体"/>
          <w:color w:val="auto"/>
          <w:sz w:val="24"/>
          <w:szCs w:val="24"/>
          <w:highlight w:val="none"/>
          <w:lang w:eastAsia="zh-CN"/>
        </w:rPr>
        <w:t xml:space="preserve">，</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926"/>
          <w:rFonts w:hint="eastAsia" w:ascii="宋体" w:hAnsi="宋体" w:eastAsia="宋体" w:cs="宋体"/>
          <w:color w:val="auto"/>
          <w:sz w:val="24"/>
          <w:szCs w:val="24"/>
          <w:highlight w:val="none"/>
          <w:u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①资格审查。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926"/>
          <w:rFonts w:hint="eastAsia" w:ascii="宋体" w:hAnsi="宋体" w:eastAsia="宋体" w:cs="宋体"/>
          <w:color w:val="auto"/>
          <w:sz w:val="24"/>
          <w:szCs w:val="24"/>
          <w:highlight w:val="none"/>
          <w:u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926"/>
          <w:rFonts w:hint="eastAsia" w:ascii="宋体" w:hAnsi="宋体" w:eastAsia="宋体" w:cs="宋体"/>
          <w:color w:val="auto"/>
          <w:sz w:val="24"/>
          <w:szCs w:val="24"/>
          <w:highlight w:val="none"/>
          <w:u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，即投标报价&lt;全部通过符合性审查供应商投标报价平均值</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，即投标报价&lt;通过符合性审查的次低报价供应商投标报价</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3.投标报价低于采购项目最高限价（未设定最高限价的采购项目，以采购项目预算金额作为最高限价）</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%的，</w:t>
      </w:r>
      <w:r>
        <w:rPr>
          <w:rFonts w:hint="eastAsia" w:ascii="宋体" w:hAnsi="宋体" w:eastAsia="宋体" w:cs="宋体"/>
          <w:color w:val="auto"/>
          <w:sz w:val="24"/>
          <w:szCs w:val="24"/>
          <w:highlight w:val="none"/>
        </w:rPr>
        <w:t xml:space="preserve">即投标报价&lt;采购项目最高限价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w:t>
      </w:r>
      <w:r>
        <w:rPr>
          <w:rFonts w:hint="eastAsia" w:ascii="宋体" w:hAnsi="宋体" w:eastAsia="宋体" w:cs="宋体"/>
          <w:b w:val="0"/>
          <w:bCs/>
          <w:color w:val="auto"/>
          <w:sz w:val="24"/>
          <w:szCs w:val="24"/>
          <w:highlight w:val="none"/>
        </w:rPr>
        <w:t xml:space="preserve">详见《第三章 投标资料表》</w:t>
      </w:r>
      <w:r>
        <w:rPr>
          <w:rFonts w:hint="eastAsia" w:ascii="宋体" w:hAnsi="宋体" w:eastAsia="宋体" w:cs="宋体"/>
          <w:color w:val="auto"/>
          <w:sz w:val="24"/>
          <w:szCs w:val="24"/>
          <w:highlight w:val="none"/>
        </w:rPr>
        <w:t xml:space="preserve">。</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w:t>
      </w:r>
      <w:r>
        <w:rPr>
          <w:rFonts w:hint="eastAsia" w:ascii="宋体" w:hAnsi="宋体" w:eastAsia="宋体" w:cs="宋体"/>
          <w:color w:val="auto"/>
          <w:sz w:val="24"/>
          <w:szCs w:val="24"/>
          <w:highlight w:val="none"/>
          <w:lang w:val="en-US" w:eastAsia="zh-CN"/>
        </w:rPr>
        <w:t xml:space="preserve">真相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jc w:val="left"/>
        <w:keepLines w:val="0"/>
        <w:keepNext w:val="0"/>
        <w:pageBreakBefore w:val="0"/>
        <w:spacing w:line="360" w:lineRule="auto"/>
        <w:rPr>
          <w:rStyle w:val="863"/>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rStyle w:val="863"/>
          <w:rFonts w:hint="eastAsia"/>
          <w:color w:val="auto"/>
          <w:highlight w:val="none"/>
        </w:rPr>
        <w:br w:type="page" w:clear="all"/>
      </w:r>
      <w:r/>
    </w:p>
    <w:p>
      <w:pPr>
        <w:jc w:val="center"/>
        <w:spacing w:line="720" w:lineRule="atLeast"/>
        <w:rPr>
          <w:rStyle w:val="863"/>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63"/>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left="0" w:firstLine="480"/>
        <w:keepLines w:val="0"/>
        <w:keepNext w:val="0"/>
        <w:pageBreakBefore w:val="0"/>
        <w:widowControl w:val="off"/>
        <w:rPr>
          <w:rFonts w:hint="eastAsia"/>
          <w:color w:val="auto"/>
          <w:sz w:val="24"/>
          <w:szCs w:val="24"/>
          <w:highlight w:val="none"/>
        </w:rPr>
      </w:pPr>
      <w:r>
        <w:rPr>
          <w:rFonts w:hint="eastAsia"/>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3"/>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center"/>
            <w:textDirection w:val="lrTb"/>
            <w:noWrap w:val="false"/>
          </w:tcPr>
          <w:p>
            <w:pPr>
              <w:ind w:left="0" w:right="0" w:firstLine="748"/>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徐州市第一人民医院</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left="0" w:right="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rPr>
                <w:rFonts w:hint="eastAsia" w:ascii="宋体" w:hAnsi="宋体" w:cs="宋体"/>
                <w:color w:val="auto"/>
                <w:sz w:val="24"/>
                <w:szCs w:val="24"/>
                <w:highlight w:val="none"/>
                <w:lang w:eastAsia="zh-CN"/>
              </w:rPr>
              <w:t xml:space="preserve">。</w:t>
            </w:r>
            <w:r/>
          </w:p>
          <w:p>
            <w:pPr>
              <w:numPr>
                <w:ilvl w:val="0"/>
                <w:numId w:val="0"/>
              </w:numPr>
              <w:ind w:left="0" w:right="0"/>
              <w:jc w:val="left"/>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二、所投产品为第二类医疗器械时，提供投标人有效的第二类医疗器械经营备案凭证；所投产品为第三类医疗器械时，提供投标人有效的医疗器械经营许可证；国家另有规定的从其规定。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right="0"/>
              <w:jc w:val="left"/>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三、投标人提供进口产品且为代理商投标的，须提供制造商（或其国内控股子公司/代理人/区域代理商）出具的有效授权书，或有效的产品代理证书，格式自拟。</w:t>
            </w:r>
            <w:r/>
          </w:p>
          <w:p>
            <w:pPr>
              <w:numPr>
                <w:ilvl w:val="0"/>
                <w:numId w:val="0"/>
              </w:numPr>
              <w:ind w:left="0" w:right="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落实政府采购政策需满足的资格要求：</w:t>
            </w:r>
            <w:r>
              <w:rPr>
                <w:rFonts w:hint="eastAsia" w:asciiTheme="minorEastAsia" w:hAnsiTheme="minorEastAsia" w:eastAsiaTheme="minorEastAsia" w:cstheme="minorEastAsia"/>
                <w:b/>
                <w:color w:val="auto"/>
                <w:sz w:val="24"/>
                <w:szCs w:val="24"/>
                <w:highlight w:val="none"/>
                <w:lang w:val="en-US" w:eastAsia="zh-CN"/>
              </w:rPr>
              <w:t xml:space="preserve">本</w:t>
            </w:r>
            <w:r>
              <w:rPr>
                <w:rFonts w:hint="eastAsia" w:asciiTheme="minorEastAsia" w:hAnsiTheme="minorEastAsia" w:eastAsiaTheme="minorEastAsia" w:cstheme="minorEastAsia"/>
                <w:b/>
                <w:color w:val="auto"/>
                <w:sz w:val="24"/>
                <w:szCs w:val="24"/>
                <w:highlight w:val="none"/>
              </w:rPr>
              <w:t xml:space="preserve">项目</w:t>
            </w:r>
            <w:r>
              <w:rPr>
                <w:rFonts w:hint="eastAsia" w:asciiTheme="minorEastAsia" w:hAnsiTheme="minorEastAsia" w:eastAsiaTheme="minorEastAsia" w:cstheme="minorEastAsia"/>
                <w:b/>
                <w:color w:val="auto"/>
                <w:sz w:val="24"/>
                <w:szCs w:val="24"/>
                <w:highlight w:val="none"/>
                <w:lang w:val="en-US" w:eastAsia="zh-CN"/>
              </w:rPr>
              <w:t xml:space="preserve">不</w:t>
            </w:r>
            <w:r>
              <w:rPr>
                <w:rFonts w:hint="eastAsia" w:asciiTheme="minorEastAsia" w:hAnsiTheme="minorEastAsia" w:eastAsiaTheme="minorEastAsia" w:cstheme="minorEastAsia"/>
                <w:b/>
                <w:color w:val="auto"/>
                <w:sz w:val="24"/>
                <w:szCs w:val="24"/>
                <w:highlight w:val="none"/>
              </w:rPr>
              <w:t xml:space="preserve">属于专门面向中小微企业采购的</w:t>
            </w:r>
            <w:r>
              <w:rPr>
                <w:rFonts w:hint="eastAsia" w:ascii="宋体" w:hAnsi="宋体" w:cs="宋体"/>
                <w:b/>
                <w:bCs/>
                <w:color w:val="auto"/>
                <w:sz w:val="24"/>
                <w:szCs w:val="24"/>
                <w:highlight w:val="none"/>
                <w:lang w:val="en-US" w:eastAsia="zh-CN"/>
              </w:rPr>
              <w:t xml:space="preserve">项目。</w:t>
            </w:r>
            <w:r/>
          </w:p>
          <w:p>
            <w:pPr>
              <w:numPr>
                <w:ilvl w:val="0"/>
                <w:numId w:val="0"/>
              </w:numPr>
              <w:ind w:left="0" w:right="0"/>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五、本项目是否接受进口产品：是。</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查询及使用供应商信用记录：</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预算金额已包含招标代理服务费，招标代理服务费由中标人在领取中标通知书前一次性支付至采购代理机构指定账户，按照《江苏省政府采购代理服务收费指导意见》(苏政采协[2024]20号)计取（见附件）。</w:t>
            </w:r>
            <w:r/>
          </w:p>
        </w:tc>
      </w:tr>
      <w:tr>
        <w:trPr>
          <w:jc w:val="center"/>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ind w:left="0" w:right="0" w:firstLine="0"/>
              <w:jc w:val="both"/>
              <w:keepLines w:val="0"/>
              <w:keepNext w:val="0"/>
              <w:pageBreakBefore w:val="0"/>
              <w:widowControl w:val="off"/>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一、基本目录</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；或提供投标人2025年度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四)具备履行合同所必需的设备和专业技术能力的证明材料（即投标文件中提供：《具备履行合同所必需的设备和专业技术能力的书面声明》（加盖电子签章，格式见招标文件第七章《投标文件相关格式》）</w:t>
            </w:r>
            <w:r>
              <w:rPr>
                <w:rFonts w:hint="eastAsia" w:ascii="宋体" w:hAnsi="宋体" w:cs="宋体"/>
                <w:color w:val="auto"/>
                <w:sz w:val="24"/>
                <w:szCs w:val="24"/>
                <w:highlight w:val="none"/>
                <w:lang w:val="en-US" w:eastAsia="zh-CN"/>
              </w:rPr>
              <w:t xml:space="preserve">；</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rPr>
                <w:rFonts w:hint="eastAsia" w:ascii="宋体" w:hAnsi="宋体" w:cs="宋体"/>
                <w:color w:val="auto"/>
                <w:sz w:val="24"/>
                <w:szCs w:val="24"/>
                <w:highlight w:val="none"/>
                <w:lang w:val="en-US" w:eastAsia="zh-CN"/>
              </w:rPr>
              <w:t xml:space="preserve">；</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）投标人关于单位负责人为同一人或者存在直接控股、管理关系的不同投标人，不得参加同一合同项下的政府采购活动的承诺。（加盖电子签章，格式见招标文件第七章《投标文件相关格式》）</w:t>
            </w:r>
            <w:r>
              <w:rPr>
                <w:rFonts w:hint="eastAsia" w:ascii="宋体" w:hAnsi="宋体" w:cs="宋体"/>
                <w:color w:val="auto"/>
                <w:sz w:val="24"/>
                <w:szCs w:val="24"/>
                <w:highlight w:val="none"/>
                <w:lang w:val="en-US" w:eastAsia="zh-CN"/>
              </w:rPr>
              <w:t xml:space="preserve">；</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ind w:left="0" w:right="0" w:firstLine="0"/>
              <w:jc w:val="both"/>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（八）</w:t>
            </w:r>
            <w:r>
              <w:rPr>
                <w:rFonts w:hint="eastAsia" w:ascii="宋体" w:hAnsi="宋体" w:cs="宋体"/>
                <w:color w:val="auto"/>
                <w:sz w:val="24"/>
                <w:szCs w:val="24"/>
                <w:highlight w:val="none"/>
                <w:lang w:val="en-US" w:eastAsia="zh-CN"/>
              </w:rPr>
              <w:t xml:space="preserve">特定资格要求：</w:t>
            </w:r>
            <w:r/>
          </w:p>
          <w:p>
            <w:pPr>
              <w:numPr>
                <w:ilvl w:val="0"/>
                <w:numId w:val="0"/>
              </w:numPr>
              <w:ind w:left="0" w:right="0" w:firstLine="0"/>
              <w:jc w:val="both"/>
              <w:keepLines w:val="0"/>
              <w:keepNext w:val="0"/>
              <w:pageBreakBefore w:val="0"/>
              <w:widowControl w:val="off"/>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right="0" w:firstLine="0"/>
              <w:jc w:val="both"/>
              <w:keepLines w:val="0"/>
              <w:keepNext w:val="0"/>
              <w:pageBreakBefore w:val="0"/>
              <w:widowControl w:val="off"/>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2、投标人提供进口产品且为代理商投标的，须提供制造商（或其国内控股子公司/代理人/区域代理商）出具的有效授权书，或有效的产品代理证书，格式自拟。</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ind w:left="0" w:right="0" w:firstLine="0"/>
              <w:jc w:val="both"/>
              <w:keepLines w:val="0"/>
              <w:keepNext w:val="0"/>
              <w:pageBreakBefore w:val="0"/>
              <w:widowControl w:val="off"/>
              <w:rPr>
                <w:rFonts w:hint="eastAsia" w:ascii="宋体" w:hAnsi="宋体" w:eastAsia="宋体" w:cs="宋体"/>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报价符合性审查</w:t>
            </w:r>
            <w:r>
              <w:rPr>
                <w:rFonts w:hint="eastAsia" w:ascii="宋体" w:hAnsi="宋体" w:eastAsia="宋体" w:cs="宋体"/>
                <w:b/>
                <w:bCs/>
                <w:color w:val="auto"/>
                <w:sz w:val="24"/>
                <w:highlight w:val="none"/>
                <w:lang w:eastAsia="zh-CN"/>
              </w:rPr>
              <w:t xml:space="preserve">》。</w:t>
            </w:r>
            <w:r>
              <w:rPr>
                <w:rFonts w:hint="eastAsia" w:ascii="宋体" w:hAnsi="宋体" w:eastAsia="宋体" w:cs="宋体"/>
                <w:b w:val="0"/>
                <w:bCs w:val="0"/>
                <w:color w:val="auto"/>
                <w:sz w:val="24"/>
                <w:highlight w:val="none"/>
                <w:lang w:eastAsia="zh-CN"/>
              </w:rPr>
              <w:t xml:space="preserve">属于评审（评标）委员会应当启动异常低价投标（响应）审查程序</w:t>
            </w:r>
            <w:r>
              <w:rPr>
                <w:rFonts w:hint="eastAsia" w:ascii="宋体" w:hAnsi="宋体" w:eastAsia="宋体" w:cs="宋体"/>
                <w:b w:val="0"/>
                <w:bCs w:val="0"/>
                <w:color w:val="auto"/>
                <w:sz w:val="24"/>
                <w:highlight w:val="none"/>
                <w:lang w:val="en-US" w:eastAsia="zh-CN"/>
              </w:rPr>
              <w:t xml:space="preserve">情形之一的，</w:t>
            </w:r>
            <w:r>
              <w:rPr>
                <w:rFonts w:hint="eastAsia" w:ascii="宋体" w:hAnsi="宋体" w:eastAsia="宋体" w:cs="宋体"/>
                <w:b w:val="0"/>
                <w:bCs w:val="0"/>
                <w:color w:val="auto"/>
                <w:sz w:val="24"/>
                <w:highlight w:val="none"/>
                <w:lang w:eastAsia="zh-CN"/>
              </w:rPr>
              <w:t xml:space="preserve">供应商可随投标（响应）文件一并提交相关书面说明及必要的证明材料。</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left="0" w:right="0" w:firstLine="0"/>
              <w:jc w:val="both"/>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投标人投标文件中须提交药品监督管理局颁发的相关</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eastAsia="zh-CN"/>
              </w:rPr>
              <w:t xml:space="preserve">产品的医疗器械注册证</w:t>
            </w:r>
            <w:r>
              <w:rPr>
                <w:rFonts w:hint="eastAsia" w:ascii="宋体" w:hAnsi="宋体" w:eastAsia="宋体" w:cs="宋体"/>
                <w:b/>
                <w:bCs/>
                <w:color w:val="auto"/>
                <w:sz w:val="24"/>
                <w:szCs w:val="24"/>
                <w:highlight w:val="none"/>
                <w:lang w:val="en-US" w:eastAsia="zh-CN"/>
              </w:rPr>
              <w:t xml:space="preserve">或备案凭证</w:t>
            </w:r>
            <w:r>
              <w:rPr>
                <w:rFonts w:hint="eastAsia" w:ascii="宋体" w:hAnsi="宋体" w:eastAsia="宋体" w:cs="宋体"/>
                <w:b/>
                <w:bCs/>
                <w:color w:val="auto"/>
                <w:sz w:val="24"/>
                <w:szCs w:val="24"/>
                <w:highlight w:val="none"/>
                <w:lang w:eastAsia="zh-CN"/>
              </w:rPr>
              <w:t xml:space="preserve">（如果属于医疗器械类）的复印件并加盖投标人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电子签章</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。本项为实质性要求，如有不满足或负偏离则按照无效投标处理。</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ind w:left="0" w:right="0" w:firstLine="0"/>
              <w:jc w:val="both"/>
              <w:keepLines w:val="0"/>
              <w:keepNext w:val="0"/>
              <w:pageBreakBefore w:val="0"/>
              <w:widowControl w:val="off"/>
              <w:rPr>
                <w:rFonts w:hint="eastAsia" w:asciiTheme="minorEastAsia" w:hAnsiTheme="minorEastAsia" w:eastAsiaTheme="minorEastAsia" w:cstheme="minorEastAsia"/>
                <w:strike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highlight w:val="none"/>
              </w:rPr>
              <w:t xml:space="preserve">要求见招标文件第六章《采购需求》及第四章《评标标准》中《评分细则》；</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ind w:left="0" w:right="0" w:firstLine="0"/>
              <w:jc w:val="both"/>
              <w:keepLines w:val="0"/>
              <w:keepNext w:val="0"/>
              <w:pageBreakBefore w:val="0"/>
              <w:widowControl w:val="off"/>
              <w:rPr>
                <w:rFonts w:hint="eastAsia" w:asciiTheme="minorEastAsia" w:hAnsiTheme="minorEastAsia" w:eastAsiaTheme="minorEastAsia" w:cstheme="minorEastAsia"/>
                <w:strike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highlight w:val="none"/>
              </w:rPr>
              <w:t xml:space="preserve">要求见本文件第四章《评标标准》中《评分细则》）；</w:t>
            </w:r>
            <w:r/>
          </w:p>
          <w:p>
            <w:pPr>
              <w:ind w:left="0" w:right="0" w:firstLine="0"/>
              <w:jc w:val="both"/>
              <w:keepLines w:val="0"/>
              <w:keepNext w:val="0"/>
              <w:pageBreakBefore w:val="0"/>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ind w:left="0" w:right="0" w:firstLine="0"/>
              <w:jc w:val="both"/>
              <w:keepLines w:val="0"/>
              <w:keepNext w:val="0"/>
              <w:pageBreakBefore w:val="0"/>
              <w:widowControl w:val="off"/>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不属于</w:t>
            </w:r>
            <w:r>
              <w:rPr>
                <w:rFonts w:hint="eastAsia" w:ascii="宋体" w:hAnsi="宋体" w:eastAsia="宋体" w:cs="宋体"/>
                <w:b/>
                <w:bCs/>
                <w:color w:val="auto"/>
                <w:sz w:val="24"/>
                <w:szCs w:val="24"/>
                <w:highlight w:val="none"/>
              </w:rPr>
              <w:t xml:space="preserve">专门面向中小微企业采购的项目</w:t>
            </w:r>
            <w:r>
              <w:rPr>
                <w:rFonts w:hint="eastAsia" w:ascii="宋体" w:hAnsi="宋体" w:eastAsia="宋体" w:cs="宋体"/>
                <w:b/>
                <w:bCs/>
                <w:color w:val="auto"/>
                <w:sz w:val="24"/>
                <w:szCs w:val="24"/>
                <w:highlight w:val="none"/>
                <w:lang w:eastAsia="zh-CN"/>
              </w:rPr>
              <w:t xml:space="preserve">。</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（一）企业报价折扣证明：</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企业报价折扣证明：</w:t>
            </w:r>
            <w:r>
              <w:rPr>
                <w:rFonts w:hint="eastAsia" w:ascii="宋体" w:hAnsi="宋体" w:eastAsia="宋体" w:cs="宋体"/>
                <w:b/>
                <w:bCs w:val="0"/>
                <w:color w:val="auto"/>
                <w:sz w:val="24"/>
                <w:szCs w:val="24"/>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eastAsia="宋体" w:cs="宋体"/>
                <w:bCs/>
                <w:color w:val="auto"/>
                <w:sz w:val="24"/>
                <w:szCs w:val="24"/>
                <w:highlight w:val="none"/>
              </w:rPr>
              <w:t xml:space="preserve">。</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《中小企业声明函》查询渠道参考工业和信息化部发布的中小企业规模自测小程序。中小企业规模自测小程序详见《中小企业声明函》。</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注：具体以《政府采购促进中小企业发展管理办法》（财库[2020]46号）和《关于印发中小企业划型标准规定的通知》（工信部联企业[2011]300号）的规定为准。</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监狱企业和残疾人福利性单位等同于小微企业。</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投标人为监狱企业的，提供省级以上监狱管理局、戒毒管理局（含新疆生产建设兵团）出具的属于监狱企业的证明文件原件的扫描件。</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具体以《财政部 司法部关于政府采购支持监狱企业发展有关问题的通知》（财库〔2014〕68号）的规定为准。</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享受政府采购支持政策的残疾人福利性单位应当同时满足以下条件：</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①安置的残疾人占本单位在职职工人数的比例不低于25%（含25%），并且安置的残疾人人数不少于10人（含10人）；</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②依法与安置的每位残疾人签订了一年以上（含一年）的劳动合同或服务协议；</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③为安置的每位残疾人按月足额缴纳了基本养老保险、基本医疗保险、失业保险、工伤保险和生育保险等社会保险费；</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④通过银行等金融机构向安置的每位残疾人，按月支付了不低于单位所在区县适用的经省级人民政府批准的月最低工资标准的工资；</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具体以《三部门联合发布关于促进残疾人就业政府采购政策的通知》（财库〔2017〕141号）规定为准。</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（二）本国产品报价折扣证明：</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提供的货物由符合政策要求的本国企业制造，提供《关于符合本国产品标准的声明函》（填写完整，加盖电子签章，格式见招标文件第七章《投标文件相关格式》。如不填写完整或未按要求填写的，视为无效）。</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1、本国产品应当符合以下条件：</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（一）在中国境内生产</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产品应当在中国境内生产，即在中华人民共和国关境内实现从原材料、组件到产品的属性改变。</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1.为确保产品在运输或者储存期间保持某种状态而进行的操作；</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2.为产品运输或者销售进行的包装或者展示；</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3.在产品或者其包装上粘贴或者印刷品牌、标志、标识以及其他用于区别的标记；</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4.简单的上漆、磨光和分装；</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5.其他不属于属性改变的情形。</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（二）在中国境内生产的组件成本占比达到规定比例</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384175</wp:posOffset>
                      </wp:positionH>
                      <wp:positionV relativeFrom="paragraph">
                        <wp:posOffset>641350</wp:posOffset>
                      </wp:positionV>
                      <wp:extent cx="3505200" cy="523875"/>
                      <wp:effectExtent l="0" t="0" r="0" b="9525"/>
                      <wp:wrapTopAndBottom/>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7" o:title=""/>
                    </v:shape>
                  </w:pict>
                </mc:Fallback>
              </mc:AlternateContent>
            </w:r>
            <w:r>
              <w:rPr>
                <w:rFonts w:hint="eastAsia" w:ascii="宋体" w:hAnsi="宋体" w:eastAsia="宋体" w:cs="宋体"/>
                <w:bCs/>
                <w:color w:val="auto"/>
                <w:sz w:val="24"/>
                <w:szCs w:val="24"/>
                <w:highlight w:val="none"/>
                <w:lang w:eastAsia="zh-CN"/>
              </w:rPr>
              <w:t xml:space="preserve">产品在中国境内生产的组件成本占比应当达到规定比例，计算公式为：</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（三）特定产品的关键组件、关键工序符合相关要求</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2、本国产品标准的适用范围</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3、对本国产品的支持政策</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具体以《国务院办公厅关于在政府采购中实施本国产品标准及相关政策的通知》（国办发〔2025〕34号）规定为准。</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注：中国境内生产的组件成本核算基本规则</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三、产品总成本和组件成本以相关会计核算数据、采购合同、进货记录等为基础进行计算。</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四、需要对成本核算规则予以进一步明确的其他有关事项，由财政部会同有关部门另行规定。</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cs="宋体"/>
                <w:b/>
                <w:bCs/>
                <w:color w:val="auto"/>
                <w:sz w:val="24"/>
                <w:szCs w:val="24"/>
                <w:highlight w:val="none"/>
                <w:lang w:val="en-US" w:eastAsia="zh-CN"/>
              </w:rPr>
              <w:t xml:space="preserve">220万元</w:t>
            </w:r>
            <w:r>
              <w:rPr>
                <w:rFonts w:hint="eastAsia" w:ascii="宋体" w:hAnsi="宋体" w:eastAsia="宋体" w:cs="宋体"/>
                <w:b/>
                <w:bCs/>
                <w:color w:val="auto"/>
                <w:sz w:val="24"/>
                <w:szCs w:val="24"/>
                <w:highlight w:val="none"/>
              </w:rPr>
              <w:t xml:space="preserve">人民币（采购项目预算金额）的投标报价。</w:t>
            </w:r>
            <w:r>
              <w:rPr>
                <w:rFonts w:hint="eastAsia" w:ascii="宋体" w:hAnsi="宋体" w:eastAsia="宋体" w:cs="宋体"/>
                <w:color w:val="auto"/>
                <w:sz w:val="24"/>
                <w:szCs w:val="24"/>
                <w:highlight w:val="none"/>
              </w:rPr>
              <w:t xml:space="preserve">报价包括产品价、税金、运费、安装调试、检验、保险、验收等全部费用。用户不再支付报价以外的任何费用。</w:t>
            </w:r>
            <w:r/>
          </w:p>
        </w:tc>
      </w:tr>
      <w:tr>
        <w:trPr>
          <w:jc w:val="center"/>
          <w:trHeight w:val="590"/>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454"/>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6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2809"/>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38"/>
              <w:ind w:left="0" w:right="0" w:firstLine="0"/>
              <w:keepNext w:val="0"/>
              <w:pageBreakBefore w:val="0"/>
              <w:spacing w:before="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1、投标文件提交时间：2026年11月20日北京时间9:30前。</w:t>
            </w:r>
            <w:r/>
          </w:p>
          <w:p>
            <w:pPr>
              <w:pStyle w:val="838"/>
              <w:ind w:left="0" w:right="0" w:firstLine="0"/>
              <w:keepNext w:val="0"/>
              <w:pageBreakBefore w:val="0"/>
              <w:spacing w:before="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2、投标截止时间：2026年11月20日北京时间9:30。</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证书登陆“苏采云”系统在线编制投标文件（电子数据），并在投标截止时间之前上传投标文件。投标人应在达到开标时间后，使用CA数字证书解密各自投标文件。</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518"/>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2026年11月20日</w:t>
            </w:r>
            <w:r>
              <w:rPr>
                <w:rFonts w:hint="eastAsia" w:ascii="宋体" w:hAnsi="宋体" w:eastAsia="宋体" w:cs="宋体"/>
                <w:b/>
                <w:color w:val="auto"/>
                <w:sz w:val="24"/>
                <w:szCs w:val="24"/>
                <w:highlight w:val="none"/>
              </w:rPr>
              <w:t xml:space="preserve">09：30（北京时间）</w:t>
            </w:r>
            <w:r/>
          </w:p>
          <w:p>
            <w:pPr>
              <w:ind w:left="0" w:right="0" w:firstLine="0"/>
              <w:jc w:val="both"/>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216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center"/>
            <w:textDirection w:val="lrTb"/>
            <w:noWrap w:val="false"/>
          </w:tcPr>
          <w:p>
            <w:pPr>
              <w:ind w:left="0" w:right="0"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center"/>
            <w:textDirection w:val="lrTb"/>
            <w:noWrap w:val="false"/>
          </w:tcPr>
          <w:p>
            <w:pPr>
              <w:ind w:left="0" w:right="0" w:firstLine="0"/>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left="0" w:right="0" w:firstLine="0"/>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ind w:left="0" w:right="0" w:firstLine="0"/>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（三十）</w:t>
            </w:r>
            <w:r/>
          </w:p>
        </w:tc>
        <w:tc>
          <w:tcPr>
            <w:tcMar>
              <w:left w:w="108" w:type="dxa"/>
              <w:top w:w="0" w:type="dxa"/>
              <w:right w:w="108" w:type="dxa"/>
              <w:bottom w:w="0" w:type="dxa"/>
            </w:tcMar>
            <w:tcW w:w="8641" w:type="dxa"/>
            <w:vAlign w:val="center"/>
            <w:textDirection w:val="lrTb"/>
            <w:noWrap w:val="false"/>
          </w:tcPr>
          <w:p>
            <w:pPr>
              <w:ind w:left="0" w:right="0" w:firstLine="0"/>
              <w:keepNext w:val="0"/>
              <w:pageBreakBefore w:val="0"/>
              <w:widowControl w:val="off"/>
              <w:rPr>
                <w:rFonts w:ascii="宋体" w:hAnsi="宋体" w:cs="宋体"/>
                <w:color w:val="auto"/>
                <w:sz w:val="24"/>
                <w:highlight w:val="none"/>
              </w:rPr>
            </w:pPr>
            <w:r/>
            <w:bookmarkStart w:id="0" w:name="OLE_LINK7"/>
            <w:r/>
            <w:bookmarkStart w:id="1" w:name="OLE_LINK4"/>
            <w:r>
              <w:rPr>
                <w:rFonts w:hint="eastAsia" w:ascii="宋体" w:hAnsi="宋体" w:cs="宋体"/>
                <w:color w:val="auto"/>
                <w:sz w:val="24"/>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，对投标价格作出解释，</w:t>
            </w:r>
            <w:bookmarkEnd w:id="0"/>
            <w:r/>
            <w:bookmarkEnd w:id="1"/>
            <w:r>
              <w:rPr>
                <w:rFonts w:hint="eastAsia" w:ascii="宋体" w:hAnsi="宋体" w:cs="宋体"/>
                <w:b w:val="0"/>
                <w:bCs w:val="0"/>
                <w:color w:val="auto"/>
                <w:sz w:val="24"/>
                <w:highlight w:val="none"/>
                <w:lang w:val="en-US" w:eastAsia="zh-CN"/>
              </w:rPr>
              <w:t xml:space="preserve">包括但不限于原材料成本、人工成本、制造费等。</w:t>
            </w:r>
            <w:r>
              <w:rPr>
                <w:rFonts w:hint="eastAsia" w:ascii="宋体" w:hAnsi="宋体" w:cs="宋体"/>
                <w:b w:val="0"/>
                <w:bCs w:val="0"/>
                <w:color w:val="auto"/>
                <w:sz w:val="24"/>
                <w:highlight w:val="none"/>
              </w:rPr>
              <w:t xml:space="preserve">由评审委员会</w:t>
            </w:r>
            <w:r>
              <w:rPr>
                <w:rFonts w:hint="eastAsia" w:ascii="宋体" w:hAnsi="宋体" w:cs="宋体"/>
                <w:b w:val="0"/>
                <w:bCs w:val="0"/>
                <w:color w:val="auto"/>
                <w:sz w:val="24"/>
                <w:highlight w:val="none"/>
                <w:lang w:val="en-US" w:eastAsia="zh-CN"/>
              </w:rPr>
              <w:t xml:space="preserve">依据专业经验，参考同类项目中标（成交）价格、类似产品市场价格水平、行业人工费用标准、国家有关部门指导价行业协会发布的行业平均成本等情况</w:t>
            </w:r>
            <w:r>
              <w:rPr>
                <w:rFonts w:hint="eastAsia" w:ascii="宋体" w:hAnsi="宋体" w:cs="宋体"/>
                <w:b w:val="0"/>
                <w:bCs w:val="0"/>
                <w:color w:val="auto"/>
                <w:sz w:val="24"/>
                <w:highlight w:val="none"/>
              </w:rPr>
              <w:t xml:space="preserve">对报价合理性进行判断。投标供应商不提供书面说明、证明材料，或者提供的书面说明、证明材料不能证明其报价合理性的，评审委员会应当将其作为无效投标处理。</w:t>
            </w:r>
            <w:r/>
          </w:p>
          <w:p>
            <w:pPr>
              <w:ind w:left="0" w:right="0" w:firstLine="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Height w:val="772"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hanging="24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本项目不收取履约保证金</w:t>
            </w:r>
            <w:r>
              <w:rPr>
                <w:rFonts w:hint="eastAsia" w:ascii="宋体" w:hAnsi="宋体" w:eastAsia="宋体" w:cs="宋体"/>
                <w:b/>
                <w:bCs/>
                <w:color w:val="auto"/>
                <w:sz w:val="24"/>
                <w:szCs w:val="24"/>
                <w:highlight w:val="none"/>
                <w:lang w:eastAsia="zh-CN"/>
              </w:rPr>
              <w:t xml:space="preserve">。</w:t>
            </w:r>
            <w:r/>
          </w:p>
        </w:tc>
      </w:tr>
      <w:tr>
        <w:trPr>
          <w:jc w:val="center"/>
          <w:trHeight w:val="756"/>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center"/>
            <w:textDirection w:val="lrTb"/>
            <w:noWrap w:val="false"/>
          </w:tcPr>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0"/>
              <w:keepNext w:val="0"/>
              <w:pageBreakBefore w:val="0"/>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孟巍；</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0516-85187599</w:t>
            </w:r>
            <w:r>
              <w:rPr>
                <w:rFonts w:hint="eastAsia" w:ascii="宋体" w:hAnsi="宋体" w:cs="宋体"/>
                <w:color w:val="auto"/>
                <w:sz w:val="24"/>
                <w:szCs w:val="24"/>
                <w:highlight w:val="none"/>
                <w:lang w:val="en-US" w:eastAsia="zh-CN"/>
              </w:rPr>
              <w:t xml:space="preserve">；</w:t>
            </w:r>
            <w:r/>
          </w:p>
          <w:p>
            <w:pPr>
              <w:ind w:left="0" w:right="0" w:firstLine="0"/>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center"/>
            <w:vMerge w:val="restart"/>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center"/>
            <w:textDirection w:val="lrTb"/>
            <w:noWrap w:val="false"/>
          </w:tcPr>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w:t>
            </w:r>
            <w:r>
              <w:rPr>
                <w:rFonts w:hint="eastAsia" w:ascii="宋体" w:hAnsi="宋体" w:cs="宋体"/>
                <w:color w:val="auto"/>
                <w:sz w:val="24"/>
                <w:szCs w:val="24"/>
                <w:highlight w:val="none"/>
                <w:lang w:eastAsia="zh-CN"/>
              </w:rPr>
              <w:t xml:space="preserve">1正本1副本</w:t>
            </w:r>
            <w:r>
              <w:rPr>
                <w:rFonts w:hint="eastAsia" w:ascii="宋体" w:hAnsi="宋体" w:eastAsia="宋体" w:cs="宋体"/>
                <w:color w:val="auto"/>
                <w:sz w:val="24"/>
                <w:szCs w:val="24"/>
                <w:highlight w:val="none"/>
              </w:rPr>
              <w:t xml:space="preserve">）。</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9"/>
        <w:gridCol w:w="3419"/>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3.代理服务费基准金额（按差额定率累进法计算的）=中标金额（按差额定率累进法计算的）*费率（%）</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7.以上价格为协会指导价，双方可根据项目难易程度和优质优价原则协商确定</w:t>
      </w:r>
      <w:r>
        <w:rPr>
          <w:rFonts w:hint="eastAsia" w:ascii="宋体" w:hAnsi="宋体" w:eastAsia="宋体" w:cs="宋体"/>
          <w:color w:val="auto"/>
          <w:sz w:val="24"/>
          <w:szCs w:val="24"/>
          <w:highlight w:val="none"/>
        </w:rPr>
        <w:t xml:space="preserve">。</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8.账户信息：</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360" w:lineRule="auto"/>
        <w:widowControl w:val="off"/>
        <w:rPr>
          <w:rFonts w:hint="eastAsia" w:ascii="宋体" w:hAnsi="宋体" w:eastAsia="宋体" w:cs="宋体"/>
          <w:b/>
          <w:color w:val="auto"/>
          <w:sz w:val="28"/>
          <w:szCs w:val="22"/>
          <w:highlight w:val="none"/>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rPr>
          <w:rFonts w:hint="eastAsia" w:ascii="宋体" w:hAnsi="宋体" w:eastAsia="宋体" w:cs="宋体"/>
          <w:b/>
          <w:color w:val="auto"/>
          <w:sz w:val="28"/>
          <w:szCs w:val="22"/>
          <w:highlight w:val="none"/>
        </w:rPr>
        <w:br w:type="page" w:clear="all"/>
      </w:r>
      <w:r/>
    </w:p>
    <w:p>
      <w:pPr>
        <w:pStyle w:val="793"/>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tbl>
      <w:tblPr>
        <w:tblStyle w:val="803"/>
        <w:tblW w:w="101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835"/>
      </w:tblGrid>
      <w:tr>
        <w:trPr>
          <w:jc w:val="center"/>
          <w:trHeight w:val="850"/>
          <w:tblHeader/>
        </w:trPr>
        <w:tc>
          <w:tcPr>
            <w:tcW w:w="1271" w:type="dxa"/>
            <w:vAlign w:val="center"/>
            <w:textDirection w:val="lrTb"/>
            <w:noWrap w:val="false"/>
          </w:tcPr>
          <w:p>
            <w:pPr>
              <w:pStyle w:val="843"/>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细化项目及分值</w:t>
            </w:r>
            <w:r/>
          </w:p>
        </w:tc>
        <w:tc>
          <w:tcPr>
            <w:tcW w:w="8835" w:type="dxa"/>
            <w:vAlign w:val="center"/>
            <w:textDirection w:val="lrTb"/>
            <w:noWrap w:val="false"/>
          </w:tcPr>
          <w:p>
            <w:pPr>
              <w:pStyle w:val="843"/>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  分  依  据</w:t>
            </w:r>
            <w:r/>
          </w:p>
        </w:tc>
      </w:tr>
      <w:tr>
        <w:trPr>
          <w:jc w:val="center"/>
        </w:trPr>
        <w:tc>
          <w:tcPr>
            <w:tcW w:w="1271" w:type="dxa"/>
            <w:vAlign w:val="center"/>
            <w:textDirection w:val="lrTb"/>
            <w:noWrap w:val="false"/>
          </w:tcPr>
          <w:p>
            <w:pPr>
              <w:pStyle w:val="842"/>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价格</w:t>
            </w:r>
            <w:r/>
          </w:p>
          <w:p>
            <w:pPr>
              <w:pStyle w:val="842"/>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（30分）</w:t>
            </w:r>
            <w:r/>
          </w:p>
        </w:tc>
        <w:tc>
          <w:tcPr>
            <w:tcW w:w="8835" w:type="dxa"/>
            <w:vAlign w:val="center"/>
            <w:textDirection w:val="lrTb"/>
            <w:noWrap w:val="false"/>
          </w:tcPr>
          <w:p>
            <w:pPr>
              <w:pStyle w:val="842"/>
              <w:spacing w:line="340" w:lineRule="exact"/>
              <w:rPr>
                <w:rFonts w:hint="eastAsia" w:ascii="宋体" w:hAnsi="宋体" w:eastAsia="宋体" w:cs="宋体"/>
                <w:bCs/>
                <w:color w:val="auto"/>
                <w:sz w:val="24"/>
                <w:szCs w:val="24"/>
                <w:highlight w:val="none"/>
              </w:rPr>
            </w:pPr>
            <w:r/>
            <w:bookmarkStart w:id="2" w:name="OLE_LINK10"/>
            <w:r>
              <w:rPr>
                <w:rFonts w:hint="eastAsia" w:ascii="宋体" w:hAnsi="宋体" w:eastAsia="宋体" w:cs="宋体"/>
                <w:bCs/>
                <w:color w:val="auto"/>
                <w:sz w:val="24"/>
                <w:szCs w:val="24"/>
                <w:highlight w:val="none"/>
              </w:rPr>
              <w:t xml:space="preserve">价格分计算，即满足招标文件要求且投标价格最低的投标报价为评标基准价，其价格分为满分30分。其他投标人的价格分按照下列公式计算：</w:t>
            </w:r>
            <w:r/>
          </w:p>
          <w:p>
            <w:pPr>
              <w:pStyle w:val="842"/>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投标报价得分=（评标基准价／投标报价）×30（分值计算结果保留两位小数）</w:t>
            </w:r>
            <w:r/>
          </w:p>
          <w:p>
            <w:pPr>
              <w:pStyle w:val="842"/>
              <w:spacing w:line="3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pStyle w:val="842"/>
              <w:numPr>
                <w:ilvl w:val="0"/>
                <w:numId w:val="0"/>
              </w:numPr>
              <w:spacing w:line="3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2"/>
            <w:r/>
            <w:r/>
          </w:p>
          <w:p>
            <w:pPr>
              <w:pStyle w:val="842"/>
              <w:numPr>
                <w:ilvl w:val="0"/>
                <w:numId w:val="0"/>
              </w:numPr>
              <w:spacing w:line="3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2.促进本国产品优惠政策：依法对本国产品给予价格评审优惠，对本国产品的报价给予20%的价格扣除，用扣除后的价格参与评审。</w:t>
            </w:r>
            <w:r/>
          </w:p>
          <w:p>
            <w:pPr>
              <w:pStyle w:val="842"/>
              <w:numPr>
                <w:ilvl w:val="0"/>
                <w:numId w:val="0"/>
              </w:numPr>
              <w:spacing w:line="3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2"/>
              <w:numPr>
                <w:ilvl w:val="0"/>
                <w:numId w:val="0"/>
              </w:numPr>
              <w:spacing w:line="3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具体以《国务院办公厅关于在政府采购中实施本国产品标准及相关政策的通知》（国办发〔2025〕34号）规定为准。</w:t>
            </w:r>
            <w:r/>
          </w:p>
          <w:p>
            <w:pPr>
              <w:pStyle w:val="842"/>
              <w:numPr>
                <w:ilvl w:val="0"/>
                <w:numId w:val="0"/>
              </w:numPr>
              <w:spacing w:line="3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pStyle w:val="842"/>
              <w:numPr>
                <w:ilvl w:val="0"/>
                <w:numId w:val="0"/>
              </w:numPr>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享受价格评审优惠不改变最终中标价格，政府采购合同仍按照中标供应商的报价签订。</w:t>
            </w:r>
            <w:r/>
          </w:p>
        </w:tc>
      </w:tr>
      <w:tr>
        <w:trPr>
          <w:jc w:val="center"/>
        </w:trPr>
        <w:tc>
          <w:tcPr>
            <w:tcW w:w="1271" w:type="dxa"/>
            <w:vAlign w:val="center"/>
            <w:textDirection w:val="lrTb"/>
            <w:noWrap w:val="false"/>
          </w:tcPr>
          <w:p>
            <w:pPr>
              <w:pStyle w:val="842"/>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技术参数  (</w:t>
            </w:r>
            <w:r>
              <w:rPr>
                <w:rFonts w:hint="eastAsia" w:ascii="宋体" w:hAnsi="宋体" w:eastAsia="宋体" w:cs="宋体"/>
                <w:bCs/>
                <w:color w:val="auto"/>
                <w:sz w:val="24"/>
                <w:szCs w:val="24"/>
                <w:highlight w:val="none"/>
                <w:lang w:val="en-US" w:eastAsia="zh-CN"/>
              </w:rPr>
              <w:t xml:space="preserve">2</w:t>
            </w:r>
            <w:r>
              <w:rPr>
                <w:rFonts w:hint="eastAsia"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tc>
        <w:tc>
          <w:tcPr>
            <w:tcW w:w="8835" w:type="dxa"/>
            <w:vAlign w:val="center"/>
            <w:textDirection w:val="lrTb"/>
            <w:noWrap w:val="false"/>
          </w:tcPr>
          <w:p>
            <w:pPr>
              <w:pStyle w:val="842"/>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设备技术参数全部满足招标</w:t>
            </w:r>
            <w:r>
              <w:rPr>
                <w:rFonts w:hint="eastAsia" w:ascii="宋体" w:hAnsi="宋体" w:eastAsia="宋体" w:cs="宋体"/>
                <w:bCs/>
                <w:color w:val="auto"/>
                <w:sz w:val="24"/>
                <w:szCs w:val="24"/>
                <w:highlight w:val="none"/>
                <w:lang w:val="en-US" w:eastAsia="zh-CN"/>
              </w:rPr>
              <w:t xml:space="preserve">文件第六章《采购需求》中的</w:t>
            </w:r>
            <w:r>
              <w:rPr>
                <w:rFonts w:hint="eastAsia"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三、项目技术参数要求</w:t>
            </w:r>
            <w:r>
              <w:rPr>
                <w:rFonts w:hint="eastAsia"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得满分</w:t>
            </w: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分；具体由评委根据供应商的投标文件中产品情况、《分项报价表》、《技术条款偏离表》等有关资料打分。</w:t>
            </w:r>
            <w:r/>
          </w:p>
          <w:p>
            <w:pPr>
              <w:pStyle w:val="842"/>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1.技术参数中加“▲”的重要响应指标（共</w:t>
            </w:r>
            <w:r>
              <w:rPr>
                <w:rFonts w:hint="eastAsia"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条），每有一项不符合（负偏离）的，扣</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分，扣完</w:t>
            </w:r>
            <w:r>
              <w:rPr>
                <w:rFonts w:hint="eastAsia" w:ascii="宋体" w:hAnsi="宋体" w:eastAsia="宋体" w:cs="宋体"/>
                <w:bCs/>
                <w:color w:val="auto"/>
                <w:sz w:val="24"/>
                <w:szCs w:val="24"/>
                <w:highlight w:val="none"/>
                <w:lang w:val="en-US" w:eastAsia="zh-CN"/>
              </w:rPr>
              <w:t xml:space="preserve">1</w:t>
            </w:r>
            <w:r>
              <w:rPr>
                <w:rFonts w:hint="eastAsia"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分为止。</w:t>
            </w:r>
            <w:r/>
          </w:p>
          <w:p>
            <w:pPr>
              <w:pStyle w:val="842"/>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2.技术参数中一般响应指标（共</w:t>
            </w:r>
            <w:r>
              <w:rPr>
                <w:rFonts w:hint="eastAsia"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条），每有一条不符合（负偏离）的，扣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分，扣完</w:t>
            </w:r>
            <w:r>
              <w:rPr>
                <w:rFonts w:hint="eastAsia"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分为止。</w:t>
            </w:r>
            <w:r/>
          </w:p>
          <w:p>
            <w:pPr>
              <w:pStyle w:val="842"/>
              <w:spacing w:line="3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注：技术参数中标注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的条款为关键指标，不允许负偏离。任何一项负偏离将导致其投标文件在符合性审查中被认定为无效。标注</w:t>
            </w:r>
            <w:r>
              <w:rPr>
                <w:rFonts w:hint="eastAsia" w:ascii="宋体" w:hAnsi="宋体" w:eastAsia="宋体" w:cs="宋体"/>
                <w:b/>
                <w:color w:val="auto"/>
                <w:sz w:val="24"/>
                <w:szCs w:val="24"/>
                <w:highlight w:val="none"/>
              </w:rPr>
              <w:t xml:space="preserve">“▲”的指标为重要响应指标，其他为一般响应指标，未按要求提供证明材料的视为不满足。</w:t>
            </w:r>
            <w:r>
              <w:rPr>
                <w:rFonts w:hint="eastAsia" w:ascii="宋体" w:hAnsi="宋体" w:eastAsia="宋体" w:cs="宋体"/>
                <w:b/>
                <w:bCs/>
                <w:color w:val="auto"/>
                <w:sz w:val="24"/>
                <w:szCs w:val="24"/>
                <w:highlight w:val="none"/>
              </w:rPr>
              <w:t xml:space="preserve">标注“▲”的技术参数</w:t>
            </w:r>
            <w:r>
              <w:rPr>
                <w:rFonts w:hint="eastAsia" w:ascii="宋体" w:hAnsi="宋体" w:eastAsia="宋体" w:cs="宋体"/>
                <w:b/>
                <w:color w:val="auto"/>
                <w:sz w:val="24"/>
                <w:szCs w:val="24"/>
                <w:highlight w:val="none"/>
              </w:rPr>
              <w:t xml:space="preserve">必须在投标文件内提供技术支持资料（如白皮书、彩页、手册、检测报告等），未提供技术支持资料的，评审时不予认可。</w:t>
            </w:r>
            <w:r>
              <w:rPr>
                <w:rFonts w:hint="eastAsia" w:ascii="宋体" w:hAnsi="宋体" w:eastAsia="宋体" w:cs="宋体"/>
                <w:b/>
                <w:bCs/>
                <w:color w:val="auto"/>
                <w:sz w:val="24"/>
                <w:szCs w:val="24"/>
                <w:highlight w:val="none"/>
                <w:u w:val="none"/>
              </w:rPr>
              <w:t xml:space="preserve">技术参数和相关要求响应情况需如实填写，不得虚假响应，否则视为提供虚假材料谋取中标。</w:t>
            </w:r>
            <w:r>
              <w:rPr>
                <w:rFonts w:hint="eastAsia" w:ascii="宋体" w:hAnsi="宋体" w:eastAsia="宋体" w:cs="宋体"/>
                <w:b/>
                <w:color w:val="auto"/>
                <w:sz w:val="24"/>
                <w:szCs w:val="24"/>
                <w:highlight w:val="none"/>
              </w:rPr>
            </w:r>
            <w:r/>
          </w:p>
        </w:tc>
      </w:tr>
      <w:tr>
        <w:trPr>
          <w:jc w:val="center"/>
          <w:trHeight w:val="1716"/>
        </w:trPr>
        <w:tc>
          <w:tcPr>
            <w:tcW w:w="1271" w:type="dxa"/>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业绩</w:t>
            </w:r>
            <w:r/>
          </w:p>
          <w:p>
            <w:pPr>
              <w:pStyle w:val="842"/>
              <w:jc w:val="center"/>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（4分）</w:t>
            </w:r>
            <w:r/>
          </w:p>
        </w:tc>
        <w:tc>
          <w:tcPr>
            <w:tcW w:w="883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投标人或所投产品的制造商或制造商其他代理商</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年1月1日（以合同签订时间为准）以来</w:t>
            </w:r>
            <w:r>
              <w:rPr>
                <w:rFonts w:hint="eastAsia" w:ascii="宋体" w:hAnsi="宋体" w:eastAsia="宋体" w:cs="宋体"/>
                <w:color w:val="auto"/>
                <w:sz w:val="24"/>
                <w:szCs w:val="24"/>
                <w:highlight w:val="none"/>
                <w:lang w:eastAsia="zh-CN"/>
              </w:rPr>
              <w:t xml:space="preserve">与</w:t>
            </w:r>
            <w:r>
              <w:rPr>
                <w:rFonts w:hint="eastAsia" w:ascii="宋体" w:hAnsi="宋体" w:eastAsia="宋体" w:cs="宋体"/>
                <w:color w:val="auto"/>
                <w:sz w:val="24"/>
                <w:szCs w:val="24"/>
                <w:highlight w:val="none"/>
              </w:rPr>
              <w:t xml:space="preserve">所</w:t>
            </w:r>
            <w:r>
              <w:rPr>
                <w:rFonts w:hint="eastAsia" w:ascii="宋体" w:hAnsi="宋体" w:eastAsia="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产品</w:t>
            </w:r>
            <w:r>
              <w:rPr>
                <w:rFonts w:hint="eastAsia" w:ascii="宋体" w:hAnsi="宋体" w:eastAsia="宋体" w:cs="宋体"/>
                <w:color w:val="auto"/>
                <w:sz w:val="24"/>
                <w:szCs w:val="24"/>
                <w:highlight w:val="none"/>
                <w:lang w:eastAsia="zh-CN"/>
              </w:rPr>
              <w:t xml:space="preserve">同类型的销售</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，业绩证明材料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关键页清晰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分。未提供不得分</w:t>
            </w:r>
            <w:r>
              <w:rPr>
                <w:rFonts w:hint="eastAsia" w:ascii="宋体" w:hAnsi="宋体" w:eastAsia="宋体" w:cs="宋体"/>
                <w:color w:val="auto"/>
                <w:sz w:val="24"/>
                <w:szCs w:val="24"/>
                <w:highlight w:val="none"/>
                <w:lang w:eastAsia="zh-CN"/>
              </w:rPr>
              <w:t xml:space="preserve">。</w:t>
            </w:r>
            <w:r/>
          </w:p>
          <w:p>
            <w:pPr>
              <w:pStyle w:val="842"/>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注：投标文件中提供销售合同扫描件加盖电子签章。</w:t>
            </w:r>
            <w:r/>
          </w:p>
        </w:tc>
      </w:tr>
      <w:tr>
        <w:trPr>
          <w:jc w:val="center"/>
          <w:trHeight w:val="1785"/>
        </w:trPr>
        <w:tc>
          <w:tcPr>
            <w:shd w:val="clear" w:color="auto" w:fill="auto"/>
            <w:tcW w:w="1271" w:type="dxa"/>
            <w:vAlign w:val="center"/>
            <w:textDirection w:val="lrTb"/>
            <w:noWrap w:val="false"/>
          </w:tcPr>
          <w:p>
            <w:pPr>
              <w:pStyle w:val="842"/>
              <w:jc w:val="center"/>
              <w:spacing w:line="34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延长质保（</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tc>
        <w:tc>
          <w:tcPr>
            <w:shd w:val="clear" w:color="auto" w:fill="auto"/>
            <w:tcW w:w="8835" w:type="dxa"/>
            <w:vAlign w:val="center"/>
            <w:textDirection w:val="lrTb"/>
            <w:noWrap w:val="false"/>
          </w:tcPr>
          <w:p>
            <w:pPr>
              <w:ind w:left="0" w:firstLine="0"/>
              <w:spacing w:line="360" w:lineRule="exact"/>
              <w:rPr>
                <w:rFonts w:hint="eastAsia" w:ascii="宋体" w:hAnsi="宋体" w:eastAsia="宋体" w:cs="宋体"/>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rPr>
              <w:t xml:space="preserve">投标人承诺在满足招标文件规定的免费质保期基础上每增加一年免费质保期的</w:t>
            </w:r>
            <w:r>
              <w:rPr>
                <w:rFonts w:hint="eastAsia" w:ascii="宋体" w:hAnsi="宋体" w:eastAsia="宋体" w:cs="宋体"/>
                <w:bCs/>
                <w:color w:val="auto"/>
                <w:sz w:val="24"/>
                <w:szCs w:val="24"/>
                <w:highlight w:val="none"/>
                <w:lang w:val="en-US" w:eastAsia="zh-CN"/>
              </w:rPr>
              <w:t xml:space="preserve">加2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最多加4分，本项</w:t>
            </w:r>
            <w:r>
              <w:rPr>
                <w:rFonts w:hint="eastAsia" w:ascii="宋体" w:hAnsi="宋体" w:eastAsia="宋体" w:cs="宋体"/>
                <w:bCs/>
                <w:color w:val="auto"/>
                <w:sz w:val="24"/>
                <w:szCs w:val="24"/>
                <w:highlight w:val="none"/>
              </w:rPr>
              <w:t xml:space="preserve">最</w:t>
            </w:r>
            <w:r>
              <w:rPr>
                <w:rFonts w:hint="eastAsia" w:ascii="宋体" w:hAnsi="宋体" w:eastAsia="宋体" w:cs="宋体"/>
                <w:bCs/>
                <w:color w:val="auto"/>
                <w:sz w:val="24"/>
                <w:szCs w:val="24"/>
                <w:highlight w:val="none"/>
                <w:lang w:val="en-US" w:eastAsia="zh-CN"/>
              </w:rPr>
              <w:t xml:space="preserve">高</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分，提供承诺书（投标人同时需承诺签订合同前提供所投产品制造商出具的免费质保期承诺函，与承诺的免费质保期一致），格式自拟。</w:t>
            </w:r>
            <w:r/>
          </w:p>
        </w:tc>
      </w:tr>
      <w:tr>
        <w:trPr>
          <w:jc w:val="center"/>
          <w:trHeight w:val="3240"/>
        </w:trPr>
        <w:tc>
          <w:tcPr>
            <w:tcW w:w="1271" w:type="dxa"/>
            <w:vAlign w:val="center"/>
            <w:textDirection w:val="lrTb"/>
            <w:noWrap w:val="false"/>
          </w:tcPr>
          <w:p>
            <w:pPr>
              <w:pStyle w:val="842"/>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所投产品质量、性能评价（1</w:t>
            </w:r>
            <w:r>
              <w:rPr>
                <w:rFonts w:hint="eastAsia"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w:t>
            </w:r>
            <w:r/>
          </w:p>
        </w:tc>
        <w:tc>
          <w:tcPr>
            <w:tcW w:w="8835" w:type="dxa"/>
            <w:vAlign w:val="center"/>
            <w:textDirection w:val="lrTb"/>
            <w:noWrap w:val="false"/>
          </w:tcPr>
          <w:p>
            <w:pPr>
              <w:pStyle w:val="842"/>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根据所投产品实样照片、产品配置、产品品质等内容，从性能稳定性、质量可靠性、技术先进性方面综合评分。</w:t>
            </w:r>
            <w:r/>
          </w:p>
          <w:p>
            <w:pPr>
              <w:pStyle w:val="842"/>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性能稳定性（</w:t>
            </w:r>
            <w:r>
              <w:rPr>
                <w:rFonts w:hint="eastAsia"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分）：性能稳定性高的得</w:t>
            </w:r>
            <w:r>
              <w:rPr>
                <w:rFonts w:hint="eastAsia"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分；性能稳定性一般的得</w:t>
            </w:r>
            <w:r>
              <w:rPr>
                <w:rFonts w:hint="eastAsia"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分；性能稳定性较差的得1分。</w:t>
            </w:r>
            <w:r/>
          </w:p>
          <w:p>
            <w:pPr>
              <w:pStyle w:val="842"/>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质量可靠性（</w:t>
            </w:r>
            <w:r>
              <w:rPr>
                <w:rFonts w:hint="eastAsia"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分）：质量可靠性高的得</w:t>
            </w:r>
            <w:r>
              <w:rPr>
                <w:rFonts w:hint="eastAsia"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分；产品质量可靠性一般的得</w:t>
            </w:r>
            <w:r>
              <w:rPr>
                <w:rFonts w:hint="eastAsia"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分；质量可靠性程度较差的得1分。</w:t>
            </w:r>
            <w:r/>
          </w:p>
          <w:p>
            <w:pPr>
              <w:pStyle w:val="842"/>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技术先进性（5分）：技术先进的得5分；技术较先进的得</w:t>
            </w:r>
            <w:r>
              <w:rPr>
                <w:rFonts w:hint="eastAsia"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分；技术较落后的得1分。</w:t>
            </w:r>
            <w:r/>
          </w:p>
          <w:p>
            <w:pPr>
              <w:pStyle w:val="842"/>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未提供不得分。本项最高得1</w:t>
            </w:r>
            <w:r>
              <w:rPr>
                <w:rFonts w:hint="eastAsia"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分，最低不得分。</w:t>
            </w:r>
            <w:r/>
          </w:p>
        </w:tc>
      </w:tr>
      <w:tr>
        <w:trPr>
          <w:jc w:val="center"/>
          <w:trHeight w:val="2540"/>
        </w:trPr>
        <w:tc>
          <w:tcPr>
            <w:tcW w:w="1271" w:type="dxa"/>
            <w:vAlign w:val="center"/>
            <w:textDirection w:val="lrTb"/>
            <w:noWrap w:val="false"/>
          </w:tcPr>
          <w:p>
            <w:pPr>
              <w:pStyle w:val="842"/>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项目实施</w:t>
            </w:r>
            <w:r>
              <w:rPr>
                <w:rFonts w:hint="eastAsia" w:ascii="宋体" w:hAnsi="宋体" w:eastAsia="宋体" w:cs="宋体"/>
                <w:bCs/>
                <w:color w:val="auto"/>
                <w:sz w:val="24"/>
                <w:szCs w:val="24"/>
                <w:highlight w:val="none"/>
              </w:rPr>
              <w:t xml:space="preserve">方案</w:t>
            </w:r>
            <w:r/>
          </w:p>
          <w:p>
            <w:pPr>
              <w:pStyle w:val="842"/>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15分</w:t>
            </w:r>
            <w:r>
              <w:rPr>
                <w:rFonts w:hint="eastAsia" w:ascii="宋体" w:hAnsi="宋体" w:eastAsia="宋体" w:cs="宋体"/>
                <w:bCs/>
                <w:color w:val="auto"/>
                <w:sz w:val="24"/>
                <w:szCs w:val="24"/>
                <w:highlight w:val="none"/>
              </w:rPr>
              <w:t xml:space="preserve">）</w:t>
            </w:r>
            <w:r/>
          </w:p>
        </w:tc>
        <w:tc>
          <w:tcPr>
            <w:tcW w:w="8835" w:type="dxa"/>
            <w:vAlign w:val="center"/>
            <w:textDirection w:val="lrTb"/>
            <w:noWrap w:val="false"/>
          </w:tcPr>
          <w:p>
            <w:pPr>
              <w:pStyle w:val="842"/>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对项目实施方案进行评价，内容至少包含人员安排、实施流程、供货的保障措施、供货计划安排、安装调试方案等。</w:t>
            </w:r>
            <w:r/>
          </w:p>
          <w:p>
            <w:pPr>
              <w:pStyle w:val="842"/>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全面性(5分)：全面具体详实得5分；较全面得</w:t>
            </w:r>
            <w:r>
              <w:rPr>
                <w:rFonts w:hint="eastAsia"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分；不太全面得1分。</w:t>
            </w:r>
            <w:r/>
          </w:p>
          <w:p>
            <w:pPr>
              <w:pStyle w:val="842"/>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针对性(5分)：针对性强得5分；针对性一般的得</w:t>
            </w:r>
            <w:r>
              <w:rPr>
                <w:rFonts w:hint="eastAsia"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分；欠缺针对性的得1分。</w:t>
            </w:r>
            <w:r/>
          </w:p>
          <w:p>
            <w:pPr>
              <w:pStyle w:val="842"/>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可行性（5分)：符合实际切实可行得5分；较切实可行得</w:t>
            </w:r>
            <w:r>
              <w:rPr>
                <w:rFonts w:hint="eastAsia"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分；可行性欠缺得1分。</w:t>
            </w:r>
            <w:r/>
          </w:p>
          <w:p>
            <w:pPr>
              <w:pStyle w:val="842"/>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未提供的不得分。本项最高得15分，最低不得分。</w:t>
            </w:r>
            <w:r/>
          </w:p>
        </w:tc>
      </w:tr>
      <w:tr>
        <w:trPr>
          <w:jc w:val="center"/>
          <w:trHeight w:val="2947"/>
        </w:trPr>
        <w:tc>
          <w:tcPr>
            <w:tcW w:w="1271" w:type="dxa"/>
            <w:vAlign w:val="center"/>
            <w:textDirection w:val="lrTb"/>
            <w:noWrap w:val="false"/>
          </w:tcPr>
          <w:p>
            <w:pPr>
              <w:pStyle w:val="842"/>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售后服务方案</w:t>
            </w:r>
            <w:r/>
          </w:p>
          <w:p>
            <w:pPr>
              <w:pStyle w:val="842"/>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r/>
          </w:p>
        </w:tc>
        <w:tc>
          <w:tcPr>
            <w:tcW w:w="8835" w:type="dxa"/>
            <w:vAlign w:val="center"/>
            <w:textDirection w:val="lrTb"/>
            <w:noWrap w:val="false"/>
          </w:tcPr>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根据投标人提供的项目售后服务方案综合评分，包含：1.质保期内售后服务（响应时间，回访巡检方案、故障解决措施、技术人员保障、备品配件价格等）；2.本地化服务方案（服务网点、维修网点设置情况以及技术人员安排情况）；3.增值服务方案。以上每项内容逐条阐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每项</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分，共</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r/>
          </w:p>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（1）上述每项内容完整，科学合理、操作性强的，</w:t>
            </w:r>
            <w:r>
              <w:rPr>
                <w:rFonts w:hint="eastAsia" w:ascii="宋体" w:hAnsi="宋体" w:eastAsia="宋体" w:cs="宋体"/>
                <w:bCs/>
                <w:color w:val="auto"/>
                <w:sz w:val="24"/>
                <w:szCs w:val="24"/>
                <w:highlight w:val="none"/>
                <w:lang w:val="en-US" w:eastAsia="zh-CN"/>
              </w:rPr>
              <w:t xml:space="preserve">每项</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 </w:t>
            </w:r>
            <w:r/>
          </w:p>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（2）上述每项内容较完整，较科学合理，有可操作性的，</w:t>
            </w:r>
            <w:r>
              <w:rPr>
                <w:rFonts w:hint="eastAsia" w:ascii="宋体" w:hAnsi="宋体" w:eastAsia="宋体" w:cs="宋体"/>
                <w:bCs/>
                <w:color w:val="auto"/>
                <w:sz w:val="24"/>
                <w:szCs w:val="24"/>
                <w:highlight w:val="none"/>
                <w:lang w:val="en-US" w:eastAsia="zh-CN"/>
              </w:rPr>
              <w:t xml:space="preserve">每项</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rPr>
                <w:rFonts w:ascii="Segoe UI" w:hAnsi="Segoe UI" w:eastAsia="Segoe UI" w:cs="Segoe UI"/>
                <w:i w:val="0"/>
                <w:iCs w:val="0"/>
                <w:caps w:val="0"/>
                <w:color w:val="auto"/>
                <w:spacing w:val="0"/>
                <w:sz w:val="24"/>
                <w:szCs w:val="24"/>
                <w:highlight w:val="none"/>
                <w:shd w:val="clear" w:color="auto" w:fill="ffffff"/>
              </w:rPr>
              <w:t xml:space="preserve">上述每项内容基本完整，具有一定的科学性、合理性</w:t>
            </w:r>
            <w:r>
              <w:rPr>
                <w:rFonts w:hint="eastAsia" w:ascii="宋体" w:hAnsi="宋体" w:eastAsia="宋体" w:cs="宋体"/>
                <w:i w:val="0"/>
                <w:iCs w:val="0"/>
                <w:caps w:val="0"/>
                <w:color w:val="auto"/>
                <w:spacing w:val="0"/>
                <w:sz w:val="24"/>
                <w:szCs w:val="24"/>
                <w:highlight w:val="none"/>
                <w:shd w:val="clear" w:color="auto" w:fill="ffffff"/>
                <w:lang w:eastAsia="zh-CN"/>
              </w:rPr>
              <w:t xml:space="preserve">的</w:t>
            </w:r>
            <w:r>
              <w:rPr>
                <w:rFonts w:hint="eastAsia" w:ascii="宋体" w:hAnsi="宋体" w:eastAsia="宋体" w:cs="宋体"/>
                <w:i w:val="0"/>
                <w:iCs w:val="0"/>
                <w:caps w:val="0"/>
                <w:color w:val="auto"/>
                <w:spacing w:val="0"/>
                <w:sz w:val="24"/>
                <w:szCs w:val="24"/>
                <w:highlight w:val="none"/>
                <w:shd w:val="clear" w:color="auto" w:fill="ffffff"/>
              </w:rPr>
              <w:t xml:space="preserve">，每项得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分；</w:t>
            </w:r>
            <w:r>
              <w:rPr>
                <w:rFonts w:hint="eastAsia" w:ascii="宋体" w:hAnsi="宋体" w:eastAsia="宋体" w:cs="宋体"/>
                <w:bCs/>
                <w:color w:val="auto"/>
                <w:sz w:val="24"/>
                <w:szCs w:val="24"/>
                <w:highlight w:val="none"/>
              </w:rPr>
              <w:t xml:space="preserve"> </w:t>
            </w:r>
            <w:r/>
          </w:p>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）上述每项内容不科学合理、无操作性或未提供的不得分。</w:t>
            </w:r>
            <w:r/>
          </w:p>
        </w:tc>
      </w:tr>
      <w:tr>
        <w:trPr>
          <w:jc w:val="center"/>
          <w:trHeight w:val="2480"/>
        </w:trPr>
        <w:tc>
          <w:tcPr>
            <w:tcW w:w="1271" w:type="dxa"/>
            <w:vAlign w:val="center"/>
            <w:textDirection w:val="lrTb"/>
            <w:noWrap w:val="false"/>
          </w:tcPr>
          <w:p>
            <w:pPr>
              <w:pStyle w:val="842"/>
              <w:jc w:val="center"/>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所报产品为“环境标志产品”(1分)</w:t>
            </w:r>
            <w:r/>
          </w:p>
        </w:tc>
        <w:tc>
          <w:tcPr>
            <w:tcW w:w="8835" w:type="dxa"/>
            <w:vAlign w:val="center"/>
            <w:textDirection w:val="lrTb"/>
            <w:noWrap w:val="false"/>
          </w:tcPr>
          <w:p>
            <w:pPr>
              <w:ind w:left="0" w:firstLine="0"/>
              <w:spacing w:line="36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670"/>
        </w:trPr>
        <w:tc>
          <w:tcPr>
            <w:tcW w:w="1271" w:type="dxa"/>
            <w:vAlign w:val="center"/>
            <w:textDirection w:val="lrTb"/>
            <w:noWrap w:val="false"/>
          </w:tcPr>
          <w:p>
            <w:pPr>
              <w:pStyle w:val="842"/>
              <w:jc w:val="center"/>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所报产品为“节能产品”（1分）</w:t>
            </w:r>
            <w:r/>
          </w:p>
        </w:tc>
        <w:tc>
          <w:tcPr>
            <w:tcW w:w="8835" w:type="dxa"/>
            <w:vAlign w:val="center"/>
            <w:textDirection w:val="lrTb"/>
            <w:noWrap w:val="false"/>
          </w:tcPr>
          <w:p>
            <w:pPr>
              <w:ind w:left="0" w:firstLine="0"/>
              <w:spacing w:line="36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93"/>
        <w:rPr>
          <w:rFonts w:hint="eastAsia"/>
          <w:b w:val="0"/>
          <w:bCs/>
          <w:color w:val="auto"/>
          <w:sz w:val="28"/>
          <w:szCs w:val="28"/>
          <w:highlight w:val="none"/>
        </w:rPr>
      </w:pPr>
      <w:r>
        <w:rPr>
          <w:rFonts w:hint="eastAsia"/>
          <w:b w:val="0"/>
          <w:bCs/>
          <w:color w:val="auto"/>
          <w:sz w:val="28"/>
          <w:szCs w:val="28"/>
          <w:highlight w:val="none"/>
        </w:rPr>
        <w:t xml:space="preserve">第五章 拟签订的合同文本</w:t>
      </w:r>
      <w:r/>
    </w:p>
    <w:p>
      <w:pPr>
        <w:ind w:firstLine="0"/>
        <w:jc w:val="both"/>
        <w:spacing w:line="240" w:lineRule="auto"/>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ascii="宋体" w:hAnsi="宋体"/>
          <w:color w:val="000000"/>
          <w:sz w:val="32"/>
          <w:szCs w:val="32"/>
          <w:highlight w:val="none"/>
          <w:lang w:eastAsia="zh-CN"/>
        </w:rPr>
        <w:t xml:space="preserve"> </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both"/>
        <w:spacing w:after="120"/>
        <w:widowControl w:val="off"/>
        <w:rPr>
          <w:rFonts w:ascii="宋体" w:hAnsi="宋体" w:eastAsia="宋体" w:cs="Times New Roman"/>
          <w:color w:val="000000"/>
          <w:sz w:val="30"/>
          <w:szCs w:val="30"/>
          <w:highlight w:val="none"/>
          <w:lang w:val="en-US" w:eastAsia="zh-CN" w:bidi="ar-SA"/>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val="0"/>
          <w:bCs/>
          <w:sz w:val="30"/>
          <w:szCs w:val="30"/>
          <w:highlight w:val="none"/>
          <w:lang w:eastAsia="zh-CN"/>
        </w:rPr>
        <w:t xml:space="preserve">徐州市第一人民医院眼科固体激光治疗机</w:t>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strike/>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1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1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1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93"/>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w:t>
      </w:r>
      <w:r>
        <w:rPr>
          <w:rFonts w:hint="eastAsia" w:ascii="宋体" w:hAnsi="宋体" w:cs="宋体"/>
          <w:color w:val="auto"/>
          <w:sz w:val="24"/>
          <w:lang w:val="en-US" w:eastAsia="zh-CN"/>
        </w:rPr>
        <w:t xml:space="preserve">招标文件和投标文件</w:t>
      </w:r>
      <w:r>
        <w:rPr>
          <w:rFonts w:hint="eastAsia" w:ascii="宋体" w:hAnsi="宋体" w:eastAsia="宋体" w:cs="宋体"/>
          <w:color w:val="auto"/>
          <w:sz w:val="24"/>
        </w:rPr>
        <w:t xml:space="preserve">的规定进行的，用以确定合同标的是否达到</w:t>
      </w:r>
      <w:r>
        <w:rPr>
          <w:rFonts w:hint="eastAsia" w:ascii="宋体" w:hAnsi="宋体" w:cs="宋体"/>
          <w:color w:val="auto"/>
          <w:sz w:val="24"/>
          <w:lang w:val="en-US" w:eastAsia="zh-CN"/>
        </w:rPr>
        <w:t xml:space="preserve">招标文件和投标文件</w:t>
      </w:r>
      <w:r>
        <w:rPr>
          <w:rFonts w:hint="eastAsia" w:ascii="宋体" w:hAnsi="宋体" w:eastAsia="宋体" w:cs="宋体"/>
          <w:color w:val="auto"/>
          <w:sz w:val="24"/>
        </w:rPr>
        <w:t xml:space="preserve">所规定的技术性能的检验，以及合同标的在达到</w:t>
      </w:r>
      <w:r>
        <w:rPr>
          <w:rFonts w:hint="eastAsia" w:ascii="宋体" w:hAnsi="宋体" w:cs="宋体"/>
          <w:color w:val="auto"/>
          <w:sz w:val="24"/>
          <w:lang w:val="en-US" w:eastAsia="zh-CN"/>
        </w:rPr>
        <w:t xml:space="preserve">招标文件和投标文件</w:t>
      </w:r>
      <w:r>
        <w:rPr>
          <w:rFonts w:hint="eastAsia" w:ascii="宋体" w:hAnsi="宋体" w:eastAsia="宋体" w:cs="宋体"/>
          <w:color w:val="auto"/>
          <w:sz w:val="24"/>
        </w:rPr>
        <w:t xml:space="preserve">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w:t>
      </w:r>
      <w:r>
        <w:rPr>
          <w:rFonts w:hint="eastAsia" w:ascii="宋体" w:hAnsi="宋体" w:cs="宋体"/>
          <w:color w:val="auto"/>
          <w:sz w:val="24"/>
          <w:lang w:val="en-US" w:eastAsia="zh-CN"/>
        </w:rPr>
        <w:t xml:space="preserve">见招标文件</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w:t>
      </w:r>
      <w:r>
        <w:rPr>
          <w:rFonts w:hint="eastAsia" w:ascii="宋体" w:hAnsi="宋体" w:cs="宋体"/>
          <w:color w:val="auto"/>
          <w:sz w:val="24"/>
          <w:lang w:val="en-US" w:eastAsia="zh-CN"/>
        </w:rPr>
        <w:t xml:space="preserve">招标文件和投标文件</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w:t>
      </w:r>
      <w:r>
        <w:rPr>
          <w:rFonts w:hint="eastAsia" w:ascii="宋体" w:hAnsi="宋体" w:cs="宋体"/>
          <w:color w:val="auto"/>
          <w:sz w:val="24"/>
          <w:lang w:val="en-US" w:eastAsia="zh-CN"/>
        </w:rPr>
        <w:t xml:space="preserve">招标文件</w:t>
      </w:r>
      <w:r>
        <w:rPr>
          <w:rFonts w:hint="eastAsia" w:ascii="宋体" w:hAnsi="宋体" w:eastAsia="宋体" w:cs="宋体"/>
          <w:color w:val="auto"/>
          <w:sz w:val="24"/>
        </w:rPr>
        <w:t xml:space="preserve">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w:t>
      </w:r>
      <w:r>
        <w:rPr>
          <w:rFonts w:hint="eastAsia" w:ascii="宋体" w:hAnsi="宋体" w:cs="宋体"/>
          <w:color w:val="auto"/>
          <w:sz w:val="24"/>
          <w:lang w:val="en-US" w:eastAsia="zh-CN"/>
        </w:rPr>
        <w:t xml:space="preserve">见招标文件和</w:t>
      </w:r>
      <w:r>
        <w:rPr>
          <w:rFonts w:hint="eastAsia" w:ascii="宋体" w:hAnsi="宋体" w:eastAsia="宋体" w:cs="宋体"/>
          <w:color w:val="auto"/>
          <w:sz w:val="24"/>
        </w:rPr>
        <w:t xml:space="preserve">《合同</w:t>
      </w:r>
      <w:r>
        <w:rPr>
          <w:rFonts w:hint="eastAsia" w:ascii="宋体" w:hAnsi="宋体" w:cs="宋体"/>
          <w:color w:val="auto"/>
          <w:sz w:val="24"/>
          <w:lang w:val="en-US" w:eastAsia="zh-CN"/>
        </w:rPr>
        <w:t xml:space="preserve">专</w:t>
      </w:r>
      <w:r>
        <w:rPr>
          <w:rFonts w:hint="eastAsia" w:ascii="宋体" w:hAnsi="宋体" w:eastAsia="宋体" w:cs="宋体"/>
          <w:color w:val="auto"/>
          <w:sz w:val="24"/>
        </w:rPr>
        <w:t xml:space="preserve">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w:t>
      </w:r>
      <w:r>
        <w:rPr>
          <w:rFonts w:hint="eastAsia" w:ascii="宋体" w:hAnsi="宋体" w:cs="宋体"/>
          <w:color w:val="auto"/>
          <w:sz w:val="24"/>
          <w:lang w:val="en-US" w:eastAsia="zh-CN"/>
        </w:rPr>
        <w:t xml:space="preserve">招标文件、投标文件和</w:t>
      </w:r>
      <w:r>
        <w:rPr>
          <w:rFonts w:hint="eastAsia" w:ascii="宋体" w:hAnsi="宋体" w:eastAsia="宋体" w:cs="宋体"/>
          <w:color w:val="auto"/>
          <w:sz w:val="24"/>
        </w:rPr>
        <w:t xml:space="preserve">《合同</w:t>
      </w:r>
      <w:r>
        <w:rPr>
          <w:rFonts w:hint="eastAsia" w:ascii="宋体" w:hAnsi="宋体" w:cs="宋体"/>
          <w:color w:val="auto"/>
          <w:sz w:val="24"/>
          <w:lang w:val="en-US" w:eastAsia="zh-CN"/>
        </w:rPr>
        <w:t xml:space="preserve">专</w:t>
      </w:r>
      <w:r>
        <w:rPr>
          <w:rFonts w:hint="eastAsia" w:ascii="宋体" w:hAnsi="宋体" w:eastAsia="宋体" w:cs="宋体"/>
          <w:color w:val="auto"/>
          <w:sz w:val="24"/>
        </w:rPr>
        <w:t xml:space="preserve">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w:t>
      </w:r>
      <w:r>
        <w:rPr>
          <w:rFonts w:hint="eastAsia" w:ascii="宋体" w:hAnsi="宋体" w:cs="宋体"/>
          <w:color w:val="auto"/>
          <w:sz w:val="24"/>
          <w:lang w:val="en-US" w:eastAsia="zh-CN"/>
        </w:rPr>
        <w:t xml:space="preserve">招标文件</w:t>
      </w:r>
      <w:r>
        <w:rPr>
          <w:rFonts w:hint="eastAsia" w:ascii="宋体" w:hAnsi="宋体" w:eastAsia="宋体" w:cs="宋体"/>
          <w:color w:val="auto"/>
          <w:sz w:val="24"/>
        </w:rPr>
        <w:t xml:space="preserve">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18.1本合同在规定的条件全部满足后生效。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0"/>
        </w:numPr>
        <w:spacing w:line="360" w:lineRule="exact"/>
        <w:rPr>
          <w:rStyle w:val="933"/>
          <w:rFonts w:hint="eastAsia" w:ascii="宋体" w:hAnsi="宋体" w:eastAsia="宋体" w:cs="宋体"/>
          <w:b/>
          <w:bCs w:val="0"/>
          <w:color w:val="auto"/>
          <w:sz w:val="24"/>
          <w:highlight w:val="none"/>
        </w:rPr>
      </w:pPr>
      <w:r>
        <w:rPr>
          <w:rFonts w:hint="eastAsia" w:ascii="宋体" w:hAnsi="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rPr>
        <w:t xml:space="preserve">合同标的</w:t>
      </w:r>
      <w:r/>
    </w:p>
    <w:p>
      <w:pPr>
        <w:ind w:left="426"/>
        <w:spacing w:line="360" w:lineRule="exact"/>
        <w:rPr>
          <w:rStyle w:val="933"/>
          <w:rFonts w:hint="eastAsia" w:ascii="宋体" w:hAnsi="宋体" w:eastAsia="宋体" w:cs="宋体"/>
          <w:b w:val="0"/>
          <w:bCs/>
          <w:color w:val="auto"/>
          <w:sz w:val="24"/>
          <w:highlight w:val="none"/>
        </w:rPr>
      </w:pPr>
      <w:r>
        <w:rPr>
          <w:rStyle w:val="933"/>
          <w:rFonts w:hint="eastAsia" w:ascii="宋体" w:hAnsi="宋体" w:eastAsia="宋体" w:cs="宋体"/>
          <w:b w:val="0"/>
          <w:bCs/>
          <w:color w:val="auto"/>
          <w:sz w:val="24"/>
          <w:highlight w:val="none"/>
        </w:rPr>
        <w:t xml:space="preserve">1.1产品名称、型号、规格、数量及价款</w:t>
      </w:r>
      <w:r/>
    </w:p>
    <w:tbl>
      <w:tblPr>
        <w:tblStyle w:val="80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2"/>
        <w:gridCol w:w="1110"/>
        <w:gridCol w:w="1110"/>
        <w:gridCol w:w="956"/>
        <w:gridCol w:w="946"/>
        <w:gridCol w:w="797"/>
        <w:gridCol w:w="955"/>
        <w:gridCol w:w="1217"/>
      </w:tblGrid>
      <w:tr>
        <w:trPr>
          <w:jc w:val="center"/>
          <w:trHeight w:val="489"/>
        </w:trPr>
        <w:tc>
          <w:tcPr>
            <w:tcW w:w="924" w:type="pct"/>
            <w:vAlign w:val="center"/>
            <w:textDirection w:val="lrTb"/>
            <w:noWrap w:val="false"/>
          </w:tcPr>
          <w:p>
            <w:pPr>
              <w:ind w:left="0" w:firstLine="0"/>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638" w:type="pct"/>
            <w:vAlign w:val="center"/>
            <w:textDirection w:val="lrTb"/>
            <w:noWrap w:val="false"/>
          </w:tcPr>
          <w:p>
            <w:pPr>
              <w:ind w:left="0" w:firstLine="0"/>
              <w:jc w:val="center"/>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品牌</w:t>
            </w:r>
            <w:r/>
          </w:p>
        </w:tc>
        <w:tc>
          <w:tcPr>
            <w:tcW w:w="638" w:type="pct"/>
            <w:vAlign w:val="center"/>
            <w:textDirection w:val="lrTb"/>
            <w:noWrap w:val="false"/>
          </w:tcPr>
          <w:p>
            <w:pPr>
              <w:ind w:left="0" w:firstLine="0"/>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550" w:type="pct"/>
            <w:vAlign w:val="center"/>
            <w:textDirection w:val="lrTb"/>
            <w:noWrap w:val="false"/>
          </w:tcPr>
          <w:p>
            <w:pPr>
              <w:ind w:left="0" w:firstLine="0"/>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544" w:type="pct"/>
            <w:vAlign w:val="center"/>
            <w:textDirection w:val="lrTb"/>
            <w:noWrap w:val="false"/>
          </w:tcPr>
          <w:p>
            <w:pPr>
              <w:ind w:left="0" w:firstLine="0"/>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459" w:type="pct"/>
            <w:vAlign w:val="center"/>
            <w:textDirection w:val="lrTb"/>
            <w:noWrap w:val="false"/>
          </w:tcPr>
          <w:p>
            <w:pPr>
              <w:ind w:left="0" w:firstLine="0"/>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549" w:type="pct"/>
            <w:vAlign w:val="center"/>
            <w:textDirection w:val="lrTb"/>
            <w:noWrap w:val="false"/>
          </w:tcPr>
          <w:p>
            <w:pPr>
              <w:ind w:left="0" w:firstLine="0"/>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695" w:type="pct"/>
            <w:vAlign w:val="center"/>
            <w:textDirection w:val="lrTb"/>
            <w:noWrap w:val="false"/>
          </w:tcPr>
          <w:p>
            <w:pPr>
              <w:ind w:left="0" w:firstLine="0"/>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92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50"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45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95"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92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50"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45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95"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92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38"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50"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4"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45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549"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695" w:type="pct"/>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8"/>
            <w:tcW w:w="5000" w:type="pct"/>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入境货物检验检疫证明</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等。</w:t>
      </w:r>
      <w:r/>
    </w:p>
    <w:p>
      <w:pPr>
        <w:pStyle w:val="940"/>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w:t>
      </w:r>
      <w:r/>
    </w:p>
    <w:p>
      <w:pPr>
        <w:pStyle w:val="940"/>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本项目所有设备应包含所有有关互连所需的相关配件，保证其能正常运行，甲方不再为此另行支付任何费用。</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2.交货方法、交货期限、到货地点及风险转移</w:t>
      </w:r>
      <w:r/>
    </w:p>
    <w:p>
      <w:pPr>
        <w:pStyle w:val="951"/>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徐州市第一人民医院门诊</w:t>
      </w:r>
      <w:r>
        <w:rPr>
          <w:rFonts w:hint="eastAsia" w:ascii="宋体" w:hAnsi="宋体" w:cs="宋体"/>
          <w:b w:val="0"/>
          <w:bCs/>
          <w:color w:val="auto"/>
          <w:sz w:val="24"/>
          <w:highlight w:val="none"/>
          <w:u w:val="single"/>
          <w:lang w:val="en-US" w:eastAsia="zh-CN"/>
        </w:rPr>
        <w:t xml:space="preserve">3</w:t>
      </w:r>
      <w:r>
        <w:rPr>
          <w:rFonts w:hint="eastAsia" w:ascii="宋体" w:hAnsi="宋体" w:cs="宋体"/>
          <w:b w:val="0"/>
          <w:bCs/>
          <w:color w:val="auto"/>
          <w:sz w:val="24"/>
          <w:highlight w:val="none"/>
          <w:u w:val="single"/>
          <w:lang w:eastAsia="zh-CN"/>
        </w:rPr>
        <w:t xml:space="preserve">楼</w:t>
      </w:r>
      <w:r>
        <w:rPr>
          <w:rFonts w:hint="eastAsia" w:ascii="宋体" w:hAnsi="宋体" w:cs="宋体"/>
          <w:b w:val="0"/>
          <w:bCs/>
          <w:color w:val="auto"/>
          <w:sz w:val="24"/>
          <w:highlight w:val="none"/>
          <w:u w:val="single"/>
          <w:lang w:val="en-US" w:eastAsia="zh-CN"/>
        </w:rPr>
        <w:t xml:space="preserve">眼科</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3.货物包装及质量保证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w:t>
      </w:r>
      <w:r>
        <w:rPr>
          <w:rFonts w:hint="eastAsia" w:ascii="宋体" w:hAnsi="宋体" w:eastAsia="宋体" w:cs="宋体"/>
          <w:b w:val="0"/>
          <w:bCs/>
          <w:color w:val="auto"/>
          <w:sz w:val="24"/>
          <w:highlight w:val="none"/>
        </w:rPr>
        <w:t xml:space="preserve">国家药品监督管理局</w:t>
      </w:r>
      <w:r>
        <w:rPr>
          <w:rFonts w:hint="eastAsia" w:ascii="宋体" w:hAnsi="宋体" w:eastAsia="宋体" w:cs="宋体"/>
          <w:b w:val="0"/>
          <w:bCs/>
          <w:color w:val="auto"/>
          <w:sz w:val="24"/>
          <w:highlight w:val="none"/>
        </w:rPr>
        <w:t xml:space="preserve">颁发的医疗器械注册证。</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满足合同条款3.3全部内容。</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950"/>
        <w:spacing w:before="0" w:beforeAutospacing="0" w:after="0" w:afterAutospacing="0" w:line="360" w:lineRule="auto"/>
        <w:rPr>
          <w:rFonts w:hint="eastAsia" w:ascii="宋体" w:hAnsi="宋体" w:eastAsia="宋体" w:cs="宋体"/>
          <w:b/>
          <w:bCs w:val="0"/>
          <w:color w:val="auto"/>
          <w:szCs w:val="24"/>
          <w:highlight w:val="none"/>
        </w:rPr>
      </w:pPr>
      <w:r>
        <w:rPr>
          <w:rFonts w:hint="eastAsia" w:ascii="宋体" w:hAnsi="宋体" w:eastAsia="宋体" w:cs="宋体"/>
          <w:b/>
          <w:bCs w:val="0"/>
          <w:color w:val="auto"/>
          <w:szCs w:val="24"/>
          <w:highlight w:val="none"/>
        </w:rPr>
        <w:t xml:space="preserve">5.安装、调试与验收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5.1设备到货验收后，乙方3日内派具备符合国家规定的具备相应资质的人员到达现场负责设备的免费安装和调试。设备安装时，乙方必须事先与甲方联系，并与</w:t>
      </w:r>
      <w:r>
        <w:rPr>
          <w:rFonts w:hint="eastAsia" w:ascii="宋体" w:hAnsi="宋体" w:cs="宋体"/>
          <w:b w:val="0"/>
          <w:bCs/>
          <w:color w:val="auto"/>
          <w:sz w:val="24"/>
          <w:highlight w:val="none"/>
          <w:lang w:val="en-US" w:eastAsia="zh-CN"/>
        </w:rPr>
        <w:t xml:space="preserve">甲方</w:t>
      </w:r>
      <w:r>
        <w:rPr>
          <w:rFonts w:hint="eastAsia" w:ascii="宋体" w:hAnsi="宋体" w:eastAsia="宋体" w:cs="宋体"/>
          <w:b w:val="0"/>
          <w:bCs/>
          <w:color w:val="auto"/>
          <w:sz w:val="24"/>
          <w:highlight w:val="none"/>
        </w:rPr>
        <w:t xml:space="preserve">共同参与，否则引起的一切责任由乙方承担。</w:t>
      </w:r>
      <w:r/>
    </w:p>
    <w:p>
      <w:pPr>
        <w:pStyle w:val="940"/>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5.2单证齐全:应有医疗器械注册证、医疗器械经营许可证、进口设备需提供报关单和《入境货物检验检疫证明》、装箱单、产品合格证(或质量证明)、使用说明书、保修卡、发票和其它应具有的单证。</w:t>
      </w:r>
      <w:r/>
    </w:p>
    <w:p>
      <w:pPr>
        <w:pStyle w:val="940"/>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(注:国产医疗设备的生产日期须在验收日期往前推算3个月内，进口医疗设备的生产日期须在验收日期往前推算6个月内)</w:t>
      </w:r>
      <w:r/>
    </w:p>
    <w:p>
      <w:pPr>
        <w:pStyle w:val="940"/>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940"/>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940"/>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货物为原制造商制造的全新产品，无污染，无侵权行为、表面无划损、无任何缺陷隐患，在中国境内可依规安全合法使用；</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符合中华人民共和国国家安全质量标准、环保标准或行业标准；</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符合采购文件和响应承诺中甲方认可的合理最佳配置、参数及各项要求；</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w:t>
      </w:r>
      <w:r>
        <w:rPr>
          <w:rFonts w:hint="eastAsia" w:ascii="宋体" w:hAnsi="宋体" w:cs="宋体"/>
          <w:b w:val="0"/>
          <w:bCs/>
          <w:color w:val="auto"/>
          <w:sz w:val="24"/>
          <w:highlight w:val="none"/>
          <w:lang w:val="en-US" w:eastAsia="zh-CN"/>
        </w:rPr>
        <w:t xml:space="preserve">甲乙双</w:t>
      </w:r>
      <w:r>
        <w:rPr>
          <w:rFonts w:hint="eastAsia" w:ascii="宋体" w:hAnsi="宋体" w:eastAsia="宋体" w:cs="宋体"/>
          <w:b w:val="0"/>
          <w:bCs/>
          <w:color w:val="auto"/>
          <w:sz w:val="24"/>
          <w:highlight w:val="none"/>
        </w:rPr>
        <w:t xml:space="preserve">方签字确认的《验收</w:t>
      </w:r>
      <w:r>
        <w:rPr>
          <w:rFonts w:hint="eastAsia" w:ascii="宋体" w:hAnsi="宋体" w:cs="宋体"/>
          <w:b w:val="0"/>
          <w:bCs/>
          <w:color w:val="auto"/>
          <w:sz w:val="24"/>
          <w:highlight w:val="none"/>
          <w:lang w:val="en-US" w:eastAsia="zh-CN"/>
        </w:rPr>
        <w:t xml:space="preserve">报告</w:t>
      </w:r>
      <w:r>
        <w:rPr>
          <w:rFonts w:hint="eastAsia" w:ascii="宋体" w:hAnsi="宋体" w:eastAsia="宋体" w:cs="宋体"/>
          <w:b w:val="0"/>
          <w:bCs/>
          <w:color w:val="auto"/>
          <w:sz w:val="24"/>
          <w:highlight w:val="none"/>
        </w:rPr>
        <w:t xml:space="preserve">》为验收合格的唯一凭证。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6.付款方式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合同价款的百分之八十(80%)，即¥（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合同总价的百分之二十(20%)，即¥（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合同价款的百分之七十(70%)，即¥（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合同总价的百分之三十(30%)</w:t>
      </w:r>
      <w:r>
        <w:rPr>
          <w:rFonts w:hint="eastAsia" w:ascii="宋体" w:hAnsi="宋体" w:eastAsia="宋体" w:cs="宋体"/>
          <w:b w:val="0"/>
          <w:bCs/>
          <w:color w:val="ff0000"/>
          <w:sz w:val="24"/>
          <w:highlight w:val="none"/>
          <w:lang w:eastAsia="zh-CN"/>
        </w:rPr>
        <w:t xml:space="preserve">，</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7.质量保证期及售后服务</w:t>
      </w:r>
      <w:r/>
    </w:p>
    <w:p>
      <w:pPr>
        <w:pStyle w:val="963"/>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w:t>
      </w:r>
      <w:r>
        <w:rPr>
          <w:rFonts w:hint="eastAsia" w:ascii="宋体" w:hAnsi="宋体" w:eastAsia="宋体" w:cs="宋体"/>
          <w:b/>
          <w:bCs w:val="0"/>
          <w:color w:val="auto"/>
          <w:spacing w:val="0"/>
          <w:sz w:val="24"/>
          <w:szCs w:val="24"/>
          <w:highlight w:val="none"/>
        </w:rPr>
        <w:t xml:space="preserve">质保</w:t>
      </w:r>
      <w:r>
        <w:rPr>
          <w:rFonts w:hint="eastAsia" w:ascii="宋体" w:hAnsi="宋体" w:eastAsia="宋体" w:cs="宋体"/>
          <w:b/>
          <w:bCs w:val="0"/>
          <w:color w:val="auto"/>
          <w:spacing w:val="0"/>
          <w:sz w:val="24"/>
          <w:szCs w:val="24"/>
          <w:highlight w:val="none"/>
          <w:u w:val="single"/>
        </w:rPr>
        <w:t xml:space="preserve">   </w:t>
      </w:r>
      <w:r>
        <w:rPr>
          <w:rFonts w:hint="eastAsia" w:ascii="宋体" w:hAnsi="宋体" w:eastAsia="宋体" w:cs="宋体"/>
          <w:b/>
          <w:bCs w:val="0"/>
          <w:color w:val="auto"/>
          <w:spacing w:val="0"/>
          <w:sz w:val="24"/>
          <w:szCs w:val="24"/>
          <w:highlight w:val="none"/>
        </w:rPr>
        <w:t xml:space="preserve">年，自最终验收合格之日起，开始进入质保期，原厂质保情况通过原厂渠道可查。</w:t>
      </w:r>
      <w:r>
        <w:rPr>
          <w:rFonts w:hint="eastAsia" w:ascii="宋体" w:hAnsi="宋体" w:eastAsia="宋体" w:cs="宋体"/>
          <w:b w:val="0"/>
          <w:bCs/>
          <w:color w:val="auto"/>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63"/>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963"/>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963"/>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bCs w:val="0"/>
          <w:color w:val="auto"/>
          <w:sz w:val="24"/>
          <w:highlight w:val="none"/>
        </w:rPr>
        <w:t xml:space="preserve">如设备发生故障，乙方在接到甲方报修电话后</w:t>
      </w:r>
      <w:r>
        <w:rPr>
          <w:rFonts w:hint="eastAsia" w:ascii="宋体" w:hAnsi="宋体" w:cs="宋体"/>
          <w:b/>
          <w:bCs w:val="0"/>
          <w:color w:val="auto"/>
          <w:sz w:val="24"/>
          <w:highlight w:val="none"/>
          <w:u w:val="single"/>
          <w:lang w:val="en-US" w:eastAsia="zh-CN"/>
        </w:rPr>
        <w:t xml:space="preserve"> 1 </w:t>
      </w:r>
      <w:r>
        <w:rPr>
          <w:rFonts w:hint="eastAsia" w:ascii="宋体" w:hAnsi="宋体" w:eastAsia="宋体" w:cs="宋体"/>
          <w:b/>
          <w:bCs w:val="0"/>
          <w:color w:val="auto"/>
          <w:sz w:val="24"/>
          <w:highlight w:val="none"/>
        </w:rPr>
        <w:t xml:space="preserve">小时内予以响应，</w:t>
      </w:r>
      <w:r>
        <w:rPr>
          <w:rFonts w:hint="eastAsia" w:ascii="宋体" w:hAnsi="宋体" w:cs="宋体"/>
          <w:b/>
          <w:bCs w:val="0"/>
          <w:color w:val="auto"/>
          <w:sz w:val="24"/>
          <w:highlight w:val="none"/>
          <w:u w:val="single"/>
          <w:lang w:val="en-US" w:eastAsia="zh-CN"/>
        </w:rPr>
        <w:t xml:space="preserve"> 12</w:t>
      </w:r>
      <w:r>
        <w:rPr>
          <w:rFonts w:hint="eastAsia" w:ascii="宋体" w:hAnsi="宋体" w:eastAsia="宋体" w:cs="宋体"/>
          <w:b/>
          <w:bCs w:val="0"/>
          <w:color w:val="auto"/>
          <w:sz w:val="24"/>
          <w:highlight w:val="none"/>
        </w:rPr>
        <w:t xml:space="preserve">小时内到达现场解决问题。故障不能现场排除的，3日内提供备用机</w:t>
      </w:r>
      <w:r>
        <w:rPr>
          <w:rFonts w:hint="eastAsia" w:ascii="宋体" w:hAnsi="宋体" w:eastAsia="宋体" w:cs="宋体"/>
          <w:b w:val="0"/>
          <w:bCs/>
          <w:color w:val="auto"/>
          <w:sz w:val="24"/>
          <w:highlight w:val="none"/>
        </w:rPr>
        <w:t xml:space="preserve">（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w:t>
      </w:r>
      <w:r>
        <w:rPr>
          <w:rFonts w:hint="eastAsia" w:ascii="宋体" w:hAnsi="宋体" w:cs="宋体"/>
          <w:b w:val="0"/>
          <w:bCs/>
          <w:color w:val="auto"/>
          <w:sz w:val="24"/>
          <w:highlight w:val="none"/>
          <w:lang w:val="en-US" w:eastAsia="zh-CN"/>
        </w:rPr>
        <w:t xml:space="preserve">设备</w:t>
      </w:r>
      <w:r>
        <w:rPr>
          <w:rFonts w:hint="eastAsia" w:ascii="宋体" w:hAnsi="宋体" w:eastAsia="宋体" w:cs="宋体"/>
          <w:b w:val="0"/>
          <w:bCs/>
          <w:color w:val="auto"/>
          <w:sz w:val="24"/>
          <w:highlight w:val="none"/>
        </w:rPr>
        <w:t xml:space="preserve">维修</w:t>
      </w:r>
      <w:r>
        <w:rPr>
          <w:rFonts w:hint="eastAsia" w:ascii="宋体" w:hAnsi="宋体" w:cs="宋体"/>
          <w:b w:val="0"/>
          <w:bCs/>
          <w:color w:val="auto"/>
          <w:sz w:val="24"/>
          <w:highlight w:val="none"/>
          <w:lang w:val="en-US" w:eastAsia="zh-CN"/>
        </w:rPr>
        <w:t xml:space="preserve">完毕</w:t>
      </w:r>
      <w:r>
        <w:rPr>
          <w:rFonts w:hint="eastAsia" w:ascii="宋体" w:hAnsi="宋体" w:eastAsia="宋体" w:cs="宋体"/>
          <w:b w:val="0"/>
          <w:bCs/>
          <w:color w:val="auto"/>
          <w:sz w:val="24"/>
          <w:highlight w:val="none"/>
        </w:rPr>
        <w:t xml:space="preserve">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w:t>
      </w:r>
      <w:r>
        <w:rPr>
          <w:rFonts w:hint="eastAsia" w:ascii="宋体" w:hAnsi="宋体" w:cs="宋体"/>
          <w:b w:val="0"/>
          <w:bCs/>
          <w:color w:val="auto"/>
          <w:sz w:val="24"/>
          <w:highlight w:val="none"/>
          <w:lang w:val="en-US" w:eastAsia="zh-CN"/>
        </w:rPr>
        <w:t xml:space="preserve">4万元/年</w:t>
      </w:r>
      <w:r>
        <w:rPr>
          <w:rFonts w:hint="eastAsia" w:ascii="宋体" w:hAnsi="宋体" w:eastAsia="宋体" w:cs="宋体"/>
          <w:b w:val="0"/>
          <w:bCs/>
          <w:color w:val="auto"/>
          <w:sz w:val="24"/>
          <w:highlight w:val="none"/>
        </w:rPr>
        <w:t xml:space="preserve">，年度定期预防性维护保养次数不少于4次。</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8.技术培训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9．知识产权</w:t>
      </w:r>
      <w:r>
        <w:rPr>
          <w:rFonts w:hint="eastAsia" w:ascii="宋体" w:hAnsi="宋体" w:eastAsia="宋体" w:cs="宋体"/>
          <w:b w:val="0"/>
          <w:bCs/>
          <w:color w:val="auto"/>
          <w:sz w:val="24"/>
          <w:highlight w:val="none"/>
        </w:rPr>
        <w:t xml:space="preserve"> </w:t>
      </w:r>
      <w:r/>
    </w:p>
    <w:p>
      <w:pPr>
        <w:pStyle w:val="940"/>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940"/>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940"/>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940"/>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应在发货前书面通知甲方，与甲方协商，甲方仍需要的，乙方应继续交货，并按每逾期一日支付合同价款的0.1%承担逾期交货违约责任；甲方不再需要的，乙方应当在接到通知后合同即解除，并按合同总金额的</w:t>
      </w:r>
      <w:r>
        <w:rPr>
          <w:rFonts w:hint="eastAsia" w:ascii="宋体" w:hAnsi="宋体" w:cs="宋体"/>
          <w:b w:val="0"/>
          <w:bCs/>
          <w:color w:val="auto"/>
          <w:sz w:val="24"/>
          <w:highlight w:val="none"/>
          <w:u w:val="single"/>
          <w:lang w:val="en-US" w:eastAsia="zh-CN"/>
        </w:rPr>
        <w:t xml:space="preserve">10%</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10.1.8如在签订合同后发现乙方在投标期间提供虚假资质证明文件、虚假技术证明材料、隐瞒真实情况，不具备合法资质或甲方要求服务能力的，甲方有权解除合同；乙方还需按本合同总费用的10%向甲方支付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cs="宋体"/>
          <w:b w:val="0"/>
          <w:bCs/>
          <w:color w:val="auto"/>
          <w:sz w:val="24"/>
          <w:highlight w:val="none"/>
          <w:u w:val="single"/>
          <w:lang w:val="en-US" w:eastAsia="zh-CN"/>
        </w:rPr>
        <w:t xml:space="preserve">10%</w:t>
      </w:r>
      <w:r>
        <w:rPr>
          <w:rFonts w:hint="eastAsia" w:ascii="宋体" w:hAnsi="宋体" w:eastAsia="宋体" w:cs="宋体"/>
          <w:b w:val="0"/>
          <w:bCs/>
          <w:color w:val="auto"/>
          <w:sz w:val="24"/>
          <w:highlight w:val="none"/>
        </w:rPr>
        <w:t xml:space="preserve">向乙方支付违约金。</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50"/>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bCs w:val="0"/>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ind w:left="0" w:firstLine="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left="0" w:firstLine="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left="0" w:firstLine="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left="0" w:firstLine="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left="0" w:firstLine="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left="0" w:firstLine="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sz w:val="24"/>
          <w:highlight w:val="none"/>
        </w:rPr>
      </w:r>
      <w:r>
        <w:rPr>
          <w:rFonts w:hint="eastAsia" w:ascii="宋体" w:hAnsi="宋体" w:eastAsia="宋体" w:cs="宋体"/>
          <w:b w:val="0"/>
          <w:bCs/>
          <w:color w:val="auto"/>
          <w:sz w:val="24"/>
          <w:highlight w:val="none"/>
        </w:rPr>
      </w:r>
      <w:r/>
    </w:p>
    <w:p>
      <w:pPr>
        <w:ind w:left="0" w:firstLine="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rPr>
          <w:rFonts w:hint="eastAsia" w:ascii="宋体" w:hAnsi="宋体" w:eastAsia="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配置清单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：廉洁购销合同</w:t>
      </w:r>
      <w:r/>
    </w:p>
    <w:p>
      <w:pPr>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pStyle w:val="1097"/>
        <w:rPr>
          <w:color w:val="auto"/>
          <w:highlight w:val="none"/>
        </w:rPr>
      </w:pPr>
      <w:r>
        <w:rPr>
          <w:color w:val="auto"/>
          <w:highlight w:val="none"/>
        </w:rPr>
      </w:r>
      <w:r/>
    </w:p>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br w:type="page" w:clear="all"/>
      </w:r>
      <w:r/>
    </w:p>
    <w:p>
      <w:pPr>
        <w:pStyle w:val="793"/>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3" w:name="_Toc322457054"/>
      <w:r/>
      <w:bookmarkEnd w:id="3"/>
      <w:r/>
      <w:bookmarkStart w:id="4" w:name="_Toc324452802"/>
      <w:r/>
      <w:bookmarkEnd w:id="4"/>
      <w:r/>
      <w:r/>
    </w:p>
    <w:p>
      <w:pPr>
        <w:ind w:firstLine="6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一、采购标的</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1.项目名称：徐州市第一人民医院眼科固体激光治疗机</w:t>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2.经财政部门审核同意购买进口产品，本次眼科固体激光治疗机允许采购进口产品。</w:t>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rPr>
        <w:t xml:space="preserve">不属于</w:t>
      </w:r>
      <w:r>
        <w:rPr>
          <w:rFonts w:hint="eastAsia" w:ascii="宋体" w:hAnsi="宋体" w:eastAsia="宋体" w:cs="宋体"/>
          <w:color w:val="auto"/>
          <w:sz w:val="24"/>
          <w:szCs w:val="24"/>
          <w:highlight w:val="none"/>
        </w:rPr>
        <w:t xml:space="preserve">专门面向中小企业采购的项目。</w:t>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.对应的中小企业划分标准所属行业为</w:t>
      </w:r>
      <w:r>
        <w:rPr>
          <w:rFonts w:hint="eastAsia" w:ascii="宋体" w:hAnsi="宋体" w:eastAsia="宋体" w:cs="宋体"/>
          <w:b/>
          <w:bCs/>
          <w:color w:val="auto"/>
          <w:sz w:val="24"/>
          <w:szCs w:val="24"/>
          <w:highlight w:val="none"/>
        </w:rPr>
        <w:t xml:space="preserve">工业</w:t>
      </w:r>
      <w:r>
        <w:rPr>
          <w:rFonts w:hint="eastAsia" w:ascii="宋体" w:hAnsi="宋体" w:eastAsia="宋体" w:cs="宋体"/>
          <w:color w:val="auto"/>
          <w:sz w:val="24"/>
          <w:szCs w:val="24"/>
          <w:highlight w:val="none"/>
        </w:rPr>
        <w:t xml:space="preserve">。</w:t>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.采购清单：</w:t>
      </w:r>
      <w:r/>
    </w:p>
    <w:tbl>
      <w:tblPr>
        <w:tblStyle w:val="803"/>
        <w:tblW w:w="8610" w:type="dxa"/>
        <w:tblInd w:w="-1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070"/>
        <w:gridCol w:w="4365"/>
        <w:gridCol w:w="2175"/>
      </w:tblGrid>
      <w:tr>
        <w:trPr>
          <w:trHeight w:val="573"/>
        </w:trPr>
        <w:tc>
          <w:tcPr>
            <w:tcW w:w="2070" w:type="dxa"/>
            <w:vAlign w:val="center"/>
            <w:textDirection w:val="lrTb"/>
            <w:noWrap w:val="false"/>
          </w:tcPr>
          <w:p>
            <w:pPr>
              <w:ind w:firstLine="0"/>
              <w:jc w:val="center"/>
              <w:spacing w:line="24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采购包</w:t>
            </w:r>
            <w:r/>
          </w:p>
        </w:tc>
        <w:tc>
          <w:tcPr>
            <w:tcW w:w="4365" w:type="dxa"/>
            <w:vAlign w:val="center"/>
            <w:textDirection w:val="lrTb"/>
            <w:noWrap w:val="false"/>
          </w:tcPr>
          <w:p>
            <w:pPr>
              <w:ind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产品名称</w:t>
            </w:r>
            <w:r/>
          </w:p>
        </w:tc>
        <w:tc>
          <w:tcPr>
            <w:tcW w:w="2175" w:type="dxa"/>
            <w:vAlign w:val="center"/>
            <w:textDirection w:val="lrTb"/>
            <w:noWrap w:val="false"/>
          </w:tcPr>
          <w:p>
            <w:pPr>
              <w:ind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r>
      <w:tr>
        <w:trPr>
          <w:trHeight w:val="613"/>
        </w:trPr>
        <w:tc>
          <w:tcPr>
            <w:tcW w:w="207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W w:w="4365"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眼科固体激光治疗机</w:t>
            </w:r>
            <w:r/>
          </w:p>
        </w:tc>
        <w:tc>
          <w:tcPr>
            <w:tcW w:w="2175"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1套</w:t>
            </w:r>
            <w:r/>
          </w:p>
        </w:tc>
      </w:tr>
    </w:tbl>
    <w:p>
      <w:pPr>
        <w:ind w:firstLine="6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二、采购项目预算金额要求</w:t>
      </w:r>
      <w:r/>
    </w:p>
    <w:p>
      <w:pPr>
        <w:ind w:firstLine="562"/>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（一）本项目预算2</w:t>
      </w:r>
      <w:r>
        <w:rPr>
          <w:rFonts w:hint="eastAsia" w:ascii="宋体" w:hAnsi="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0万元人民币，本项目不接受超过2</w:t>
      </w:r>
      <w:r>
        <w:rPr>
          <w:rFonts w:hint="eastAsia" w:ascii="宋体" w:hAnsi="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0万元人民币（采购项目预算金额）的投标报价</w:t>
      </w:r>
      <w:r>
        <w:rPr>
          <w:rFonts w:hint="eastAsia" w:ascii="宋体" w:hAnsi="宋体" w:eastAsia="宋体" w:cs="宋体"/>
          <w:bCs/>
          <w:color w:val="auto"/>
          <w:sz w:val="24"/>
          <w:szCs w:val="24"/>
          <w:highlight w:val="none"/>
          <w:lang w:val="en-US" w:eastAsia="zh-CN" w:bidi="ar-SA"/>
        </w:rPr>
        <w:t xml:space="preserve">。</w:t>
      </w:r>
      <w:r/>
    </w:p>
    <w:p>
      <w:pPr>
        <w:ind w:firstLine="56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报价包括产品价、税金、运费、安装调试、检验、保险、验收、招标代理费等全部费用。用户不再支付报价以外的任何费用。</w:t>
      </w:r>
      <w:r/>
    </w:p>
    <w:p>
      <w:pPr>
        <w:ind w:firstLine="56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p>
    <w:p>
      <w:pPr>
        <w:numPr>
          <w:ilvl w:val="0"/>
          <w:numId w:val="0"/>
        </w:numPr>
        <w:ind w:firstLine="56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（二）报价要求</w:t>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1.提供进口产品的，投标人应当根据采购项目的要求按人民币报价。该项目</w:t>
      </w:r>
      <w:r>
        <w:rPr>
          <w:rFonts w:hint="eastAsia" w:ascii="宋体" w:hAnsi="宋体" w:eastAsia="宋体" w:cs="宋体"/>
          <w:color w:val="auto"/>
          <w:sz w:val="24"/>
          <w:szCs w:val="24"/>
          <w:highlight w:val="none"/>
          <w:lang w:val="en-US" w:eastAsia="zh-CN"/>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ind w:firstLine="56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特别提醒：</w:t>
      </w:r>
      <w:r/>
    </w:p>
    <w:p>
      <w:pPr>
        <w:ind w:firstLine="56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（1）投标人在供货时必须</w:t>
      </w:r>
      <w:r>
        <w:rPr>
          <w:rFonts w:hint="eastAsia" w:ascii="宋体" w:hAnsi="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en-US" w:eastAsia="zh-CN"/>
        </w:rPr>
        <w:t xml:space="preserve">制造商（或其国内控股子公司/代理人/区域代理商）出具的有效授权书，或有效的产品代理证书，否则，不予验收。</w:t>
      </w:r>
      <w:r/>
    </w:p>
    <w:p>
      <w:pPr>
        <w:ind w:firstLine="56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（2）项目以人民币结算，合同价格不受汇率等因素影响，结算时须按照税法相关规定开具与中标价等额的增值税发票。</w:t>
      </w:r>
      <w:r/>
    </w:p>
    <w:p>
      <w:pPr>
        <w:ind w:firstLine="56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（3）该项目要求投标人按采购清单报价；投标报价为采购清单总价。</w:t>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（4）中标供应商在办理报关验放及减免税手续时，不允许利用学校进口产品免税资格夹带采购标的以外的进口产品，所产生的一切后果由中标人承担。</w:t>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2.提供国产产品的，投标人应当根据采购项目的要求按人民币报价，“报价”如无特别说明，均指含税价格，发票为增值税专用发票或增</w:t>
      </w:r>
      <w:r>
        <w:rPr>
          <w:rFonts w:hint="eastAsia" w:ascii="宋体" w:hAnsi="宋体" w:eastAsia="宋体" w:cs="宋体"/>
          <w:color w:val="auto"/>
          <w:sz w:val="24"/>
          <w:szCs w:val="24"/>
          <w:highlight w:val="none"/>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56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特别提醒：该项目要求投标人按采购清单报价；投标报价为采购清单总价。</w:t>
      </w:r>
      <w:r/>
    </w:p>
    <w:p>
      <w:pPr>
        <w:numPr>
          <w:ilvl w:val="0"/>
          <w:numId w:val="2"/>
        </w:numPr>
        <w:ind w:firstLine="56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p>
    <w:p>
      <w:pPr>
        <w:ind w:firstLine="560"/>
        <w:jc w:val="both"/>
        <w:keepLines w:val="0"/>
        <w:keepNext w:val="0"/>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以下加“★”号参数不允许负偏离，“▲”标志的为重要响应指标，其余为非重要响应指标。</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眼科固体激光治疗机</w:t>
      </w:r>
      <w:r>
        <w:rPr>
          <w:rFonts w:hint="eastAsia" w:ascii="宋体" w:hAnsi="宋体" w:eastAsia="宋体" w:cs="宋体"/>
          <w:color w:val="auto"/>
          <w:sz w:val="24"/>
          <w:szCs w:val="24"/>
          <w:highlight w:val="none"/>
          <w:lang w:val="en-US" w:eastAsia="zh-CN" w:bidi="ar-SA"/>
        </w:rPr>
        <w:t xml:space="preserve">技术参数</w:t>
      </w:r>
      <w:r/>
    </w:p>
    <w:tbl>
      <w:tblPr>
        <w:tblStyle w:val="803"/>
        <w:tblW w:w="9157"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1"/>
        <w:gridCol w:w="8286"/>
      </w:tblGrid>
      <w:tr>
        <w:trPr>
          <w:trHeight w:val="680" w:hRule="exact"/>
          <w:tblHeader/>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8286" w:type="dxa"/>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一体化门诊固体</w:t>
            </w:r>
            <w:r>
              <w:rPr>
                <w:rFonts w:hint="eastAsia" w:ascii="宋体" w:hAnsi="宋体" w:eastAsia="宋体" w:cs="宋体"/>
                <w:color w:val="auto"/>
                <w:sz w:val="24"/>
                <w:szCs w:val="24"/>
                <w:highlight w:val="none"/>
                <w:u w:val="none"/>
                <w:lang w:val="en-US" w:eastAsia="zh-CN" w:bidi="ar"/>
              </w:rPr>
              <w:t xml:space="preserve">眼底激光，激光腔独立工作。所提供的设备为该厂家设备最高端机型、所有软件最高版本，并免费开放该机型所能支持所有功能软件。</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激光发生器类型：</w:t>
            </w:r>
            <w:r>
              <w:rPr>
                <w:rFonts w:hint="eastAsia" w:ascii="宋体" w:hAnsi="宋体" w:eastAsia="宋体" w:cs="宋体"/>
                <w:i w:val="0"/>
                <w:iCs w:val="0"/>
                <w:color w:val="auto"/>
                <w:sz w:val="24"/>
                <w:szCs w:val="24"/>
                <w:highlight w:val="none"/>
                <w:u w:val="single"/>
                <w:lang w:val="en-US" w:eastAsia="zh-CN" w:bidi="ar"/>
              </w:rPr>
              <w:t xml:space="preserve"> 固体  </w:t>
            </w:r>
            <w:r>
              <w:rPr>
                <w:rFonts w:hint="eastAsia" w:ascii="宋体" w:hAnsi="宋体" w:eastAsia="宋体" w:cs="宋体"/>
                <w:color w:val="auto"/>
                <w:sz w:val="24"/>
                <w:szCs w:val="24"/>
                <w:highlight w:val="none"/>
                <w:u w:val="none"/>
                <w:lang w:val="en-US" w:eastAsia="zh-CN" w:bidi="ar"/>
              </w:rPr>
              <w:t xml:space="preserve">。</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绿激光波长：530-540nm之间。</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黄激光波长：570-590nm之间。</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红激光波长：600-810nm之间。</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绿激光功率：≥50mW，可调节。</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黄激光功率：≥50mW，可调节。</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红激光功率：≥50mW，可调节。</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脉冲时间：</w:t>
            </w:r>
            <w:r>
              <w:rPr>
                <w:rFonts w:hint="eastAsia" w:ascii="宋体" w:hAnsi="宋体" w:eastAsia="宋体" w:cs="宋体"/>
                <w:i w:val="0"/>
                <w:iCs w:val="0"/>
                <w:color w:val="auto"/>
                <w:sz w:val="24"/>
                <w:szCs w:val="24"/>
                <w:highlight w:val="none"/>
                <w:u w:val="single"/>
                <w:lang w:val="en-US" w:eastAsia="zh-CN" w:bidi="ar"/>
              </w:rPr>
              <w:t xml:space="preserve">  10-3000  </w:t>
            </w:r>
            <w:r>
              <w:rPr>
                <w:rFonts w:hint="eastAsia" w:ascii="宋体" w:hAnsi="宋体" w:eastAsia="宋体" w:cs="宋体"/>
                <w:color w:val="auto"/>
                <w:sz w:val="24"/>
                <w:szCs w:val="24"/>
                <w:highlight w:val="none"/>
                <w:u w:val="none"/>
                <w:lang w:val="en-US" w:eastAsia="zh-CN" w:bidi="ar"/>
              </w:rPr>
              <w:t xml:space="preserve">ms，连续可调。</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脉冲间隔：</w:t>
            </w:r>
            <w:r>
              <w:rPr>
                <w:rFonts w:hint="eastAsia" w:ascii="宋体" w:hAnsi="宋体" w:eastAsia="宋体" w:cs="宋体"/>
                <w:i w:val="0"/>
                <w:iCs w:val="0"/>
                <w:color w:val="auto"/>
                <w:sz w:val="24"/>
                <w:szCs w:val="24"/>
                <w:highlight w:val="none"/>
                <w:u w:val="single"/>
                <w:lang w:val="en-US" w:eastAsia="zh-CN" w:bidi="ar"/>
              </w:rPr>
              <w:t xml:space="preserve">  50-1000  </w:t>
            </w:r>
            <w:r>
              <w:rPr>
                <w:rFonts w:hint="eastAsia" w:ascii="宋体" w:hAnsi="宋体" w:eastAsia="宋体" w:cs="宋体"/>
                <w:color w:val="auto"/>
                <w:sz w:val="24"/>
                <w:szCs w:val="24"/>
                <w:highlight w:val="none"/>
                <w:u w:val="none"/>
                <w:lang w:val="en-US" w:eastAsia="zh-CN" w:bidi="ar"/>
              </w:rPr>
              <w:t xml:space="preserve">ms，连续可调。</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单点光斑尺寸：</w:t>
            </w:r>
            <w:r>
              <w:rPr>
                <w:rFonts w:hint="eastAsia" w:ascii="宋体" w:hAnsi="宋体" w:eastAsia="宋体" w:cs="宋体"/>
                <w:i w:val="0"/>
                <w:iCs w:val="0"/>
                <w:color w:val="auto"/>
                <w:sz w:val="24"/>
                <w:szCs w:val="24"/>
                <w:highlight w:val="none"/>
                <w:u w:val="single"/>
                <w:lang w:val="en-US" w:eastAsia="zh-CN" w:bidi="ar"/>
              </w:rPr>
              <w:t xml:space="preserve">  50-1000  </w:t>
            </w:r>
            <w:r>
              <w:rPr>
                <w:rFonts w:hint="eastAsia" w:ascii="宋体" w:hAnsi="宋体" w:eastAsia="宋体" w:cs="宋体"/>
                <w:color w:val="auto"/>
                <w:sz w:val="24"/>
                <w:szCs w:val="24"/>
                <w:highlight w:val="none"/>
                <w:u w:val="none"/>
                <w:lang w:val="en-US" w:eastAsia="zh-CN" w:bidi="ar"/>
              </w:rPr>
              <w:t xml:space="preserve">um。</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瞄准光：</w:t>
            </w:r>
            <w:r>
              <w:rPr>
                <w:rFonts w:hint="eastAsia" w:ascii="宋体" w:hAnsi="宋体" w:eastAsia="宋体" w:cs="宋体"/>
                <w:i w:val="0"/>
                <w:iCs w:val="0"/>
                <w:color w:val="auto"/>
                <w:sz w:val="24"/>
                <w:szCs w:val="24"/>
                <w:highlight w:val="none"/>
                <w:u w:val="single"/>
                <w:lang w:val="en-US" w:eastAsia="zh-CN" w:bidi="ar"/>
              </w:rPr>
              <w:t xml:space="preserve"> 红 </w:t>
            </w:r>
            <w:r>
              <w:rPr>
                <w:rFonts w:hint="eastAsia" w:ascii="宋体" w:hAnsi="宋体" w:eastAsia="宋体" w:cs="宋体"/>
                <w:color w:val="auto"/>
                <w:sz w:val="24"/>
                <w:szCs w:val="24"/>
                <w:highlight w:val="none"/>
                <w:u w:val="none"/>
                <w:lang w:val="en-US" w:eastAsia="zh-CN" w:bidi="ar"/>
              </w:rPr>
              <w:t xml:space="preserve">色，亮度可调。</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光纤输出口：</w:t>
            </w:r>
            <w:r>
              <w:rPr>
                <w:rFonts w:hint="eastAsia" w:ascii="宋体" w:hAnsi="宋体" w:eastAsia="宋体" w:cs="宋体"/>
                <w:i w:val="0"/>
                <w:iCs w:val="0"/>
                <w:color w:val="auto"/>
                <w:sz w:val="24"/>
                <w:szCs w:val="24"/>
                <w:highlight w:val="none"/>
                <w:u w:val="single"/>
                <w:lang w:val="en-US" w:eastAsia="zh-CN" w:bidi="ar"/>
              </w:rPr>
              <w:t xml:space="preserve"> FC、SMA 接口 </w:t>
            </w:r>
            <w:r>
              <w:rPr>
                <w:rFonts w:hint="eastAsia" w:ascii="宋体" w:hAnsi="宋体" w:eastAsia="宋体" w:cs="宋体"/>
                <w:color w:val="auto"/>
                <w:sz w:val="24"/>
                <w:szCs w:val="24"/>
                <w:highlight w:val="none"/>
                <w:u w:val="none"/>
                <w:lang w:val="en-US" w:eastAsia="zh-CN" w:bidi="ar"/>
              </w:rPr>
              <w:t xml:space="preserve">。</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裂隙灯显微镜或超广角相机技术。</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医生眼睛保护系统</w:t>
            </w:r>
            <w:r/>
          </w:p>
        </w:tc>
      </w:tr>
      <w:tr>
        <w:trPr>
          <w:trHeight w:val="680" w:hRule="exact"/>
        </w:trPr>
        <w:tc>
          <w:tcPr>
            <w:shd w:val="clear" w:color="auto" w:fill="auto"/>
            <w:tcW w:w="871"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828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具备点阵扫描功能：点阵扫描图形≥</w:t>
            </w:r>
            <w:r>
              <w:rPr>
                <w:rFonts w:hint="eastAsia" w:ascii="宋体" w:hAnsi="宋体" w:eastAsia="宋体" w:cs="宋体"/>
                <w:i w:val="0"/>
                <w:iCs w:val="0"/>
                <w:color w:val="auto"/>
                <w:sz w:val="24"/>
                <w:szCs w:val="24"/>
                <w:highlight w:val="none"/>
                <w:u w:val="single"/>
                <w:lang w:val="en-US" w:eastAsia="zh-CN" w:bidi="ar"/>
              </w:rPr>
              <w:t xml:space="preserve"> </w:t>
            </w:r>
            <w:r>
              <w:rPr>
                <w:rFonts w:hint="eastAsia" w:ascii="宋体" w:hAnsi="宋体" w:cs="宋体"/>
                <w:i w:val="0"/>
                <w:iCs w:val="0"/>
                <w:color w:val="auto"/>
                <w:sz w:val="24"/>
                <w:szCs w:val="24"/>
                <w:highlight w:val="none"/>
                <w:u w:val="single"/>
                <w:lang w:val="en-US" w:eastAsia="zh-CN" w:bidi="ar"/>
              </w:rPr>
              <w:t xml:space="preserve"> </w:t>
            </w:r>
            <w:r>
              <w:rPr>
                <w:rFonts w:hint="eastAsia" w:ascii="宋体" w:hAnsi="宋体" w:eastAsia="宋体" w:cs="宋体"/>
                <w:i w:val="0"/>
                <w:iCs w:val="0"/>
                <w:color w:val="auto"/>
                <w:sz w:val="24"/>
                <w:szCs w:val="24"/>
                <w:highlight w:val="none"/>
                <w:u w:val="single"/>
                <w:lang w:val="en-US" w:eastAsia="zh-CN" w:bidi="ar"/>
              </w:rPr>
              <w:t xml:space="preserve">10</w:t>
            </w:r>
            <w:r>
              <w:rPr>
                <w:rFonts w:hint="eastAsia" w:ascii="宋体" w:hAnsi="宋体" w:cs="宋体"/>
                <w:i w:val="0"/>
                <w:iCs w:val="0"/>
                <w:color w:val="auto"/>
                <w:sz w:val="24"/>
                <w:szCs w:val="24"/>
                <w:highlight w:val="none"/>
                <w:u w:val="single"/>
                <w:lang w:val="en-US" w:eastAsia="zh-CN" w:bidi="ar"/>
              </w:rPr>
              <w:t xml:space="preserve"> </w:t>
            </w:r>
            <w:r>
              <w:rPr>
                <w:rFonts w:hint="eastAsia" w:ascii="宋体" w:hAnsi="宋体" w:eastAsia="宋体" w:cs="宋体"/>
                <w:i w:val="0"/>
                <w:iCs w:val="0"/>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 xml:space="preserve">种，包含圆形，三角形，半圆，方形，线性等。</w:t>
            </w:r>
            <w:r/>
          </w:p>
        </w:tc>
      </w:tr>
    </w:tbl>
    <w:p>
      <w:pPr>
        <w:ind w:firstLine="562"/>
        <w:jc w:val="both"/>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both"/>
        <w:spacing w:line="5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四、项目实施要求</w:t>
      </w:r>
      <w:r/>
    </w:p>
    <w:p>
      <w:pPr>
        <w:ind w:right="2" w:firstLine="560"/>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投标人明确所投产品的品牌、型号、规格及一些必须说明的技术参数，以及设备配置清单，并提供详细的技术参数及性能说明书。</w:t>
      </w:r>
      <w:r/>
    </w:p>
    <w:p>
      <w:pPr>
        <w:ind w:right="2" w:firstLine="560"/>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right="2" w:firstLine="560"/>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投标人必须承诺招标文件中提出的全部技术规格与要求，如果以其中某些条款不响应时，应在文件中逐条列出，未列出的视同响应。</w:t>
      </w:r>
      <w:r/>
    </w:p>
    <w:p>
      <w:pPr>
        <w:ind w:right="2" w:firstLine="560"/>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right="2" w:firstLine="560"/>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交付时间：合同生效后，</w:t>
      </w:r>
      <w:r>
        <w:rPr>
          <w:rFonts w:hint="eastAsia" w:ascii="宋体" w:hAnsi="宋体" w:eastAsia="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日历天内完成交付并安装调试完毕并投入使用。</w:t>
      </w:r>
      <w:r/>
    </w:p>
    <w:p>
      <w:pPr>
        <w:ind w:right="2" w:firstLine="560"/>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说明：本“交付时间要求”为不允许偏离的实质性要求和条件，如有偏离，在符合性审查时按照响应无效处理。</w:t>
      </w:r>
      <w:r/>
    </w:p>
    <w:p>
      <w:pPr>
        <w:ind w:right="2" w:firstLine="560"/>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right="2" w:firstLine="560"/>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验收时需提供全部的技术资料（产品中/英文说明书、中文操作手册和产品合格证书）。</w:t>
      </w:r>
      <w:r/>
    </w:p>
    <w:p>
      <w:pPr>
        <w:ind w:right="2" w:firstLine="560"/>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2" w:firstLine="560"/>
        <w:jc w:val="left"/>
        <w:spacing w:line="44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9</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投标人安装调试时采取必要的安全措施，如有意外或事故发生，由中标人（合同卖方）负全部责任。</w:t>
      </w:r>
      <w:r>
        <w:rPr>
          <w:rFonts w:hint="eastAsia" w:ascii="宋体" w:hAnsi="宋体" w:eastAsia="宋体" w:cs="宋体"/>
          <w:b w:val="0"/>
          <w:bCs/>
          <w:color w:val="auto"/>
          <w:sz w:val="24"/>
          <w:szCs w:val="24"/>
          <w:highlight w:val="none"/>
          <w:lang w:val="en-US" w:eastAsia="zh-CN"/>
        </w:rPr>
        <w:t xml:space="preserve">采购人如需要移机，需提供免费移机一次。</w:t>
      </w:r>
      <w:r/>
    </w:p>
    <w:p>
      <w:pPr>
        <w:ind w:right="2" w:firstLine="560"/>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投标人应指派专人全面负责项目的管理、项目协调、项目控制、质量监督等各项管理工作。</w:t>
      </w:r>
      <w:r/>
    </w:p>
    <w:p>
      <w:pPr>
        <w:ind w:right="2" w:firstLine="56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五、项目培训要求</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right="2" w:firstLine="56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2" w:firstLine="56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六、质保及售后要求</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1.供应商提供的设备应为全新、未使用过的原装合格正品</w:t>
      </w:r>
      <w:r>
        <w:rPr>
          <w:rFonts w:hint="eastAsia" w:ascii="宋体" w:hAnsi="宋体" w:eastAsia="宋体" w:cs="宋体"/>
          <w:bCs/>
          <w:color w:val="auto"/>
          <w:sz w:val="24"/>
          <w:szCs w:val="24"/>
          <w:highlight w:val="none"/>
          <w:lang w:eastAsia="zh-CN"/>
        </w:rPr>
        <w:t xml:space="preserve">（注:</w:t>
      </w:r>
      <w:r>
        <w:rPr>
          <w:rFonts w:hint="eastAsia" w:ascii="宋体" w:hAnsi="宋体" w:cs="宋体"/>
          <w:b w:val="0"/>
          <w:bCs/>
          <w:color w:val="auto"/>
          <w:sz w:val="24"/>
          <w:highlight w:val="none"/>
          <w:lang w:val="en-US" w:eastAsia="zh-CN"/>
        </w:rPr>
        <w:t xml:space="preserve">国产医疗设备的生产日期须在验收日期往前推算3个月内，进口医疗设备的生产日期须在验收日期往前推算6个月内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,并且符合国家有关质量技术标准及相关法律、法规规定的要求。</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p>
    <w:p>
      <w:pPr>
        <w:ind w:right="2" w:firstLine="560"/>
        <w:jc w:val="left"/>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2.供应商提供设备原厂整机质保</w:t>
      </w:r>
      <w:r>
        <w:rPr>
          <w:rFonts w:hint="eastAsia" w:ascii="宋体" w:hAnsi="宋体" w:eastAsia="宋体" w:cs="宋体"/>
          <w:bCs/>
          <w:color w:val="auto"/>
          <w:sz w:val="24"/>
          <w:szCs w:val="24"/>
          <w:highlight w:val="none"/>
          <w:lang w:val="en-US" w:eastAsia="zh-CN"/>
        </w:rPr>
        <w:t xml:space="preserve">要求：提供全套设备不少于三年免费原厂质保和软件终身免费升级服务（自最终验收合格之日起，开始进入质保期，原厂质保情况通过原厂渠道可查）。</w:t>
      </w:r>
      <w:r/>
    </w:p>
    <w:p>
      <w:pPr>
        <w:ind w:right="2" w:firstLine="560"/>
        <w:jc w:val="left"/>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3.软件终身免费升级，并及时提供设备新功能和临床应用资料。</w:t>
      </w:r>
      <w:r/>
    </w:p>
    <w:p>
      <w:pPr>
        <w:ind w:right="2" w:firstLine="560"/>
        <w:jc w:val="left"/>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质保期后维修时，如更换配件，只收取配件费，且配件费提供优惠价格（不高于七折），不得收取上门服务费及差旅费（需附配件价格清单）。维修好后6个月内，对仪器设备再次发生同样的故障并且需要更换同样零配件时，乙方承诺免费维修及更换零配件。</w:t>
      </w:r>
      <w:r/>
    </w:p>
    <w:p>
      <w:pPr>
        <w:ind w:right="2" w:firstLine="560"/>
        <w:jc w:val="left"/>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5.质保期后，如</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需延长保修时间，</w:t>
      </w:r>
      <w:r>
        <w:rPr>
          <w:rFonts w:hint="eastAsia" w:ascii="宋体" w:hAnsi="宋体" w:cs="宋体"/>
          <w:bCs/>
          <w:color w:val="auto"/>
          <w:sz w:val="24"/>
          <w:szCs w:val="24"/>
          <w:highlight w:val="none"/>
          <w:lang w:val="en-US" w:eastAsia="zh-CN"/>
        </w:rPr>
        <w:t xml:space="preserve">中标供应商</w:t>
      </w:r>
      <w:r>
        <w:rPr>
          <w:rFonts w:hint="eastAsia" w:ascii="宋体" w:hAnsi="宋体" w:eastAsia="宋体" w:cs="宋体"/>
          <w:bCs/>
          <w:color w:val="auto"/>
          <w:sz w:val="24"/>
          <w:szCs w:val="24"/>
          <w:highlight w:val="none"/>
          <w:lang w:val="en-US" w:eastAsia="zh-CN"/>
        </w:rPr>
        <w:t xml:space="preserve">质保费不得高于4万元/年，年度定期预防性维护保养次数不少于4次。</w:t>
      </w:r>
      <w:r/>
    </w:p>
    <w:p>
      <w:pPr>
        <w:ind w:right="2" w:firstLine="560"/>
        <w:jc w:val="left"/>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供应商中标后需提供整体售后服务方案（响应时间，回访巡检方案、故障解决措施、技术人员保障、备品配件价格等）、本地化服务方案（江苏省内各服务网点、维修网点设置情况以及技术人员安排情况）等服务内容。</w:t>
      </w:r>
      <w:r/>
    </w:p>
    <w:p>
      <w:pPr>
        <w:ind w:right="2" w:firstLine="560"/>
        <w:jc w:val="left"/>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.在质保期内，供应商应对设备出现的质量及安全问题负责处理解决并承担一切费用。</w:t>
      </w:r>
      <w:r/>
    </w:p>
    <w:p>
      <w:pPr>
        <w:ind w:right="2" w:firstLine="560"/>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.为了确保设备正常运行，供应商应提供技术服务热线（7*24小时），负责解答采购人（含采购人确认的设备最终用户单位）在设备使用中遇到的问题，并及时提出解决问题的建议和操作方法；在接到</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报修电话后1小时内予以响应，12小时内到达现场解决问题；供应商应当设立投诉专线，接受采购人（含采购人确认的设备最终用户单位）的投诉。</w:t>
      </w:r>
      <w:r/>
    </w:p>
    <w:p>
      <w:pPr>
        <w:ind w:right="2" w:firstLine="56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七、调试和验收要求</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设备验收由最终用户单位负责具体实施；应当按招标文件的要求及投标文件承诺（以更优者为准）的配置要求对全部设备（如型号、规格、数量等）以及文件（如装箱清单、产品合格证明文件，使用说明书、软件介质等）进行验收；应当按招标文件技术要求对设备应能实现的技术功能进行测试验收，在测试或运行中出现性能指标或功能上不符合投标文件承诺和合同要求时，供应商应及时解决。不符合招标文件要求的，将视情况按验收不合格设备进行处置。</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中文使用说明书等。</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4.验收时甲乙双方如果就质量问题有争议，可以委托法定检测机构进行检测评定。质量合格的检测费用由采购人承担，质量不合格的，检测费用由供应商承担。</w:t>
      </w:r>
      <w:r/>
    </w:p>
    <w:p>
      <w:pPr>
        <w:ind w:right="2" w:firstLine="56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八、包装、发运及运输要求</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1.供应商应在设备发运前对其进行满足运输距离、防潮、防震、防锈和防破损装卸等要求包装，以保证设备安全运达采购人指定地点（徐州市铜山区大学路269号）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安装调试，并验收合格视为交付。</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2.使用说明书、产品合格证明文件、随配附件和工具及清单一并附于设备内。</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3.供应商在设备发运手续办理完毕后24小时内或货到最终用户单位48小时前通知最终用户单位，以准备接货。</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4.设备在交付采购人前发生的风险均由供应商负责。</w:t>
      </w:r>
      <w:r/>
    </w:p>
    <w:p>
      <w:pPr>
        <w:ind w:right="2" w:firstLine="56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九、其他要求</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1.见招标文件第五章《拟签订的合同文本》。</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2.中标人（如为代理商）应在签订合同前提供所投产品制造商针对本项目的有效授权书或类似具体文件，如无法提供将视为虚假应标。</w:t>
      </w:r>
      <w:r/>
    </w:p>
    <w:p>
      <w:pPr>
        <w:ind w:left="0" w:firstLine="0"/>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93"/>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徐州市第一人民医院</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pStyle w:val="84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pStyle w:val="819"/>
        <w:rPr>
          <w:rFonts w:hint="eastAsia"/>
          <w:color w:val="auto"/>
          <w:highlight w:val="none"/>
        </w:rPr>
      </w:pPr>
      <w:r>
        <w:rPr>
          <w:rFonts w:hint="eastAsia"/>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4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highlight w:val="none"/>
          <w:u w:val="single"/>
        </w:rPr>
      </w:pPr>
      <w:r>
        <w:rPr>
          <w:rFonts w:hint="eastAsia" w:ascii="宋体" w:hAnsi="宋体" w:eastAsia="宋体" w:cs="宋体"/>
          <w:i/>
          <w:iCs/>
          <w:color w:val="auto"/>
          <w:sz w:val="30"/>
          <w:szCs w:val="30"/>
          <w:highlight w:val="none"/>
          <w:u w:val="single"/>
        </w:rPr>
        <w:t xml:space="preserve">具体以苏采云系统内格式为准</w:t>
      </w:r>
      <w:r>
        <w:rPr>
          <w:rFonts w:hint="eastAsia" w:ascii="宋体" w:hAnsi="宋体" w:eastAsia="宋体" w:cs="宋体"/>
          <w:i/>
          <w:iCs/>
          <w:color w:val="auto"/>
          <w:sz w:val="30"/>
          <w:szCs w:val="30"/>
          <w:highlight w:val="none"/>
          <w:u w:val="single"/>
          <w:lang w:eastAsia="zh-CN"/>
        </w:rPr>
        <w:t xml:space="preserve">，</w:t>
      </w:r>
      <w:r>
        <w:rPr>
          <w:rFonts w:hint="eastAsia" w:ascii="宋体" w:hAnsi="宋体" w:eastAsia="宋体" w:cs="宋体"/>
          <w:i/>
          <w:iCs/>
          <w:color w:val="auto"/>
          <w:sz w:val="30"/>
          <w:szCs w:val="30"/>
          <w:highlight w:val="none"/>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80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93"/>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left="0" w:firstLine="0"/>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ind w:left="0" w:firstLine="0"/>
        <w:jc w:val="left"/>
        <w:widowControl/>
        <w:rPr>
          <w:rFonts w:hint="eastAsia" w:ascii="宋体" w:hAnsi="宋体" w:eastAsia="宋体" w:cs="宋体"/>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采购人或采购代理机构有权将以上内容进行公示</w:t>
      </w:r>
      <w:r>
        <w:rPr>
          <w:rFonts w:hint="eastAsia" w:ascii="宋体" w:hAnsi="宋体" w:eastAsia="宋体" w:cs="宋体"/>
          <w:b/>
          <w:bCs/>
          <w:color w:val="auto"/>
          <w:sz w:val="24"/>
          <w:szCs w:val="24"/>
          <w:highlight w:val="none"/>
        </w:rPr>
        <w:t xml:space="preserve">。</w:t>
      </w:r>
      <w:r/>
    </w:p>
    <w:p>
      <w:pPr>
        <w:rPr>
          <w:rFonts w:hint="eastAsia"/>
          <w:b/>
          <w:bCs/>
          <w:color w:val="auto"/>
          <w:sz w:val="32"/>
          <w:szCs w:val="40"/>
          <w:highlight w:val="none"/>
          <w:lang w:val="en-US" w:eastAsia="zh-CN"/>
        </w:rPr>
      </w:pPr>
      <w:r>
        <w:rPr>
          <w:rFonts w:hint="eastAsia"/>
          <w:b/>
          <w:bCs/>
          <w:color w:val="auto"/>
          <w:sz w:val="32"/>
          <w:szCs w:val="40"/>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803"/>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811"/>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819"/>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41"/>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4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4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4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4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41"/>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41"/>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4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4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41"/>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1"/>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auto"/>
          <w:sz w:val="28"/>
          <w:szCs w:val="28"/>
          <w:highlight w:val="none"/>
          <w:u w:val="single"/>
          <w:lang w:eastAsia="zh-CN"/>
        </w:rPr>
        <w:t xml:space="preserve">徐州市第一人民医院</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徐州市第一人民医院眼科固体激光治疗机</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eastAsia="zh-CN"/>
        </w:rPr>
        <w:t xml:space="preserve">眼科固体激光治疗机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工业</w:t>
      </w:r>
      <w:r>
        <w:rPr>
          <w:rFonts w:hint="eastAsia" w:ascii="宋体" w:hAnsi="宋体" w:eastAsia="宋体" w:cs="宋体"/>
          <w:color w:val="auto"/>
          <w:sz w:val="28"/>
          <w:szCs w:val="28"/>
          <w:highlight w:val="none"/>
        </w:rPr>
        <w:t xml:space="preserve">）行业</w:t>
      </w:r>
      <w:r>
        <w:rPr>
          <w:rFonts w:hint="eastAsia" w:asciiTheme="minorEastAsia" w:hAnsiTheme="minorEastAsia" w:eastAsiaTheme="minorEastAsia" w:cstheme="minorEastAsia"/>
          <w:color w:val="auto"/>
          <w:sz w:val="28"/>
          <w:szCs w:val="28"/>
          <w:highlight w:val="none"/>
        </w:rPr>
        <w:t xml:space="preserve">；</w:t>
      </w:r>
      <w:r>
        <w:rPr>
          <w:rFonts w:hint="eastAsia" w:ascii="宋体" w:hAnsi="宋体" w:eastAsia="宋体" w:cs="宋体"/>
          <w:color w:val="auto"/>
          <w:sz w:val="28"/>
          <w:szCs w:val="28"/>
          <w:highlight w:val="none"/>
        </w:rPr>
        <w:t xml:space="preserve">制造商为（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）（企业名称），</w:t>
      </w:r>
      <w:r>
        <w:rPr>
          <w:rFonts w:hint="eastAsia" w:ascii="宋体" w:hAnsi="宋体" w:eastAsia="宋体" w:cs="宋体"/>
          <w:color w:val="auto"/>
          <w:sz w:val="28"/>
          <w:szCs w:val="28"/>
          <w:highlight w:val="none"/>
          <w:lang w:val="en-US" w:eastAsia="zh-CN"/>
        </w:rPr>
        <w:t xml:space="preserve">其</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中型企业、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小型企业、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微型企业，</w:t>
      </w:r>
      <w:r>
        <w:rPr>
          <w:rFonts w:hint="eastAsia" w:ascii="宋体" w:hAnsi="宋体" w:eastAsia="宋体" w:cs="宋体"/>
          <w:color w:val="auto"/>
          <w:sz w:val="28"/>
          <w:szCs w:val="28"/>
          <w:highlight w:val="none"/>
          <w:lang w:eastAsia="zh-CN"/>
        </w:rPr>
        <w:t xml:space="preserve">请填写或勾选！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none"/>
          <w:lang w:eastAsia="zh-CN"/>
        </w:rPr>
        <w:t xml:space="preserve">；</w:t>
      </w:r>
      <w:r/>
    </w:p>
    <w:p>
      <w:pPr>
        <w:pStyle w:val="855"/>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pStyle w:val="855"/>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pStyle w:val="855"/>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企业名称（电子签章）：</w:t>
      </w:r>
      <w:r/>
    </w:p>
    <w:p>
      <w:pPr>
        <w:pStyle w:val="855"/>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ind w:firstLine="48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注：本项目采购的货物属于</w:t>
      </w:r>
      <w:r>
        <w:rPr>
          <w:rFonts w:hint="eastAsia" w:ascii="宋体" w:hAnsi="宋体" w:eastAsia="宋体" w:cs="宋体"/>
          <w:b/>
          <w:bCs/>
          <w:color w:val="auto"/>
          <w:sz w:val="28"/>
          <w:szCs w:val="28"/>
          <w:highlight w:val="none"/>
          <w:u w:val="single"/>
          <w:lang w:eastAsia="zh-CN"/>
        </w:rPr>
        <w:t xml:space="preserve">工业</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                                </w:t>
      </w:r>
      <w:r/>
    </w:p>
    <w:p>
      <w:pPr>
        <w:pStyle w:val="856"/>
        <w:rPr>
          <w:rFonts w:hint="eastAsia"/>
          <w:color w:val="auto"/>
          <w:highlight w:val="none"/>
        </w:rPr>
      </w:pPr>
      <w:r>
        <w:rPr>
          <w:rFonts w:hint="eastAsia"/>
          <w:color w:val="auto"/>
          <w:highlight w:val="none"/>
        </w:rPr>
      </w:r>
      <w:r/>
    </w:p>
    <w:p>
      <w:pPr>
        <w:pStyle w:val="856"/>
        <w:rPr>
          <w:rFonts w:hint="eastAsia"/>
          <w:color w:val="auto"/>
          <w:highlight w:val="none"/>
        </w:rPr>
      </w:pPr>
      <w:r>
        <w:rPr>
          <w:rFonts w:hint="eastAsia"/>
          <w:color w:val="auto"/>
          <w:highlight w:val="none"/>
        </w:rPr>
      </w:r>
      <w:r/>
    </w:p>
    <w:p>
      <w:pPr>
        <w:pStyle w:val="856"/>
        <w:rPr>
          <w:rFonts w:hint="eastAsia"/>
          <w:color w:val="auto"/>
          <w:highlight w:val="none"/>
        </w:rPr>
      </w:pPr>
      <w:r>
        <w:rPr>
          <w:rFonts w:hint="eastAsia"/>
          <w:color w:val="auto"/>
          <w:highlight w:val="none"/>
        </w:rPr>
      </w:r>
      <w:r/>
    </w:p>
    <w:p>
      <w:pPr>
        <w:pStyle w:val="856"/>
        <w:rPr>
          <w:rFonts w:hint="eastAsia"/>
          <w:color w:val="auto"/>
          <w:highlight w:val="none"/>
        </w:rPr>
      </w:pPr>
      <w:r>
        <w:rPr>
          <w:rFonts w:hint="eastAsia"/>
          <w:color w:val="auto"/>
          <w:highlight w:val="none"/>
        </w:rPr>
      </w:r>
      <w:r/>
    </w:p>
    <w:p>
      <w:pPr>
        <w:pStyle w:val="855"/>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5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5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55"/>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85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5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6"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8"/>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5pt;height:29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u w:val="single"/>
          <w:lang w:eastAsia="zh-CN"/>
        </w:rPr>
        <w:t xml:space="preserve">徐州市第一人民医院眼科固体激光治疗机</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JSZC-320300-JSZG-G2026-0046</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auto"/>
          <w:sz w:val="28"/>
          <w:szCs w:val="22"/>
          <w:highlight w:val="none"/>
        </w:rPr>
      </w:r>
      <w:r/>
    </w:p>
    <w:p>
      <w:pPr>
        <w:pStyle w:val="950"/>
        <w:numPr>
          <w:ilvl w:val="0"/>
          <w:numId w:val="0"/>
        </w:numPr>
        <w:ind w:firstLine="746"/>
        <w:jc w:val="center"/>
        <w:keepLines w:val="0"/>
        <w:keepNext w:val="0"/>
        <w:pageBreakBefore w:val="0"/>
        <w:spacing w:beforeAutospacing="0" w:afterAutospacing="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九、具备履行合同所必需的设备和专业技术能力的书面声明（附证明材料）</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投标人郑重声明：投标人具备履行合同（项目名称：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，项目编号：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所必需的设备和专业技术能力，具体为：</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设备：</w:t>
      </w:r>
      <w:r/>
    </w:p>
    <w:p>
      <w:pPr>
        <w:numPr>
          <w:ilvl w:val="0"/>
          <w:numId w:val="3"/>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numPr>
          <w:ilvl w:val="0"/>
          <w:numId w:val="3"/>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专业技术能力：</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特此声明。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投标人对上述声明的真实性负责。如有虚假，将依法承担相应责任。</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投标人：（盖电子签章）</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ind w:left="0" w:right="0" w:firstLine="0"/>
        <w:jc w:val="center"/>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spacing w:before="0" w:after="0" w:line="85"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1.</w:t>
      </w:r>
      <w:r>
        <w:rPr>
          <w:rFonts w:ascii="宋体" w:hAnsi="宋体" w:eastAsia="宋体" w:cs="宋体"/>
          <w:color w:val="auto"/>
          <w:sz w:val="28"/>
          <w:szCs w:val="28"/>
          <w:highlight w:val="none"/>
          <w:u w:val="single"/>
        </w:rPr>
        <w:t xml:space="preserve">（产品名称1）</w:t>
      </w:r>
      <w:r>
        <w:rPr>
          <w:rFonts w:ascii="宋体" w:hAnsi="宋体" w:eastAsia="宋体" w:cs="宋体"/>
          <w:color w:val="auto"/>
          <w:sz w:val="28"/>
          <w:szCs w:val="28"/>
          <w:highlight w:val="none"/>
          <w:vertAlign w:val="superscript"/>
        </w:rPr>
        <w:t xml:space="preserve">1</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（厂名）</w:t>
      </w:r>
      <w:r>
        <w:rPr>
          <w:rFonts w:ascii="宋体" w:hAnsi="宋体" w:eastAsia="宋体" w:cs="宋体"/>
          <w:color w:val="auto"/>
          <w:sz w:val="28"/>
          <w:szCs w:val="28"/>
          <w:highlight w:val="none"/>
          <w:vertAlign w:val="superscript"/>
        </w:rPr>
        <w:t xml:space="preserve">2</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（生产厂址）</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3</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4</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5</w:t>
      </w:r>
      <w:r>
        <w:rPr>
          <w:rFonts w:ascii="宋体" w:hAnsi="宋体" w:eastAsia="宋体" w:cs="宋体"/>
          <w:color w:val="auto"/>
          <w:sz w:val="28"/>
          <w:szCs w:val="28"/>
          <w:highlight w:val="none"/>
        </w:rPr>
        <w:t xml:space="preserve">在中国境内完成。</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2.</w:t>
      </w:r>
      <w:r>
        <w:rPr>
          <w:rFonts w:ascii="宋体" w:hAnsi="宋体" w:eastAsia="宋体" w:cs="宋体"/>
          <w:color w:val="auto"/>
          <w:sz w:val="28"/>
          <w:szCs w:val="28"/>
          <w:highlight w:val="none"/>
          <w:u w:val="single"/>
        </w:rPr>
        <w:t xml:space="preserve">（产品名称2）</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（厂名）</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（生产厂址）</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none"/>
        </w:rPr>
        <w:t xml:space="preserve"> </w:t>
      </w:r>
      <w:r/>
    </w:p>
    <w:p>
      <w:pPr>
        <w:ind w:left="0" w:right="0" w:firstLine="0"/>
        <w:jc w:val="right"/>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公司（单位）名称（加盖CA电子公章）：         </w:t>
      </w:r>
      <w:r/>
    </w:p>
    <w:p>
      <w:pPr>
        <w:ind w:left="0" w:right="0" w:firstLine="0"/>
        <w:jc w:val="center"/>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日期：  年  月  日         </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none"/>
        </w:rPr>
        <w:t xml:space="preserve"> </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_________________</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1.产品如有型号，请在“产品名称”栏一并填写。</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6.《声明函》中标注“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pStyle w:val="950"/>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附件</w:t>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5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中国境内生产的组件成本核算基本规则</w:t>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三、产品总成本和组件成本以相关会计核算数据、采购合同、进货记录等为基础进行计算。</w:t>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pStyle w:val="843"/>
        <w:ind w:firstLine="747"/>
        <w:jc w:val="center"/>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十二、投标人相关承诺</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 </w:t>
      </w:r>
      <w:r/>
    </w:p>
    <w:p>
      <w:pPr>
        <w:ind w:firstLine="624"/>
        <w:spacing w:line="480" w:lineRule="exact"/>
        <w:rPr>
          <w:rFonts w:hint="eastAsia" w:ascii="宋体" w:hAnsi="宋体" w:eastAsia="宋体" w:cs="宋体"/>
          <w:color w:val="auto"/>
          <w:spacing w:val="6"/>
          <w:sz w:val="28"/>
          <w:szCs w:val="28"/>
          <w:highlight w:val="none"/>
          <w:lang w:val="en-US" w:eastAsia="zh-CN"/>
        </w:rPr>
      </w:pPr>
      <w:r>
        <w:rPr>
          <w:rFonts w:hint="eastAsia" w:ascii="宋体" w:hAnsi="宋体" w:eastAsia="宋体" w:cs="宋体"/>
          <w:color w:val="auto"/>
          <w:spacing w:val="6"/>
          <w:sz w:val="28"/>
          <w:szCs w:val="28"/>
          <w:highlight w:val="none"/>
        </w:rPr>
        <w:t xml:space="preserve">项目编号：</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我单位承诺：</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我单位对上述承诺负责，并依法承担相应责任。</w:t>
      </w:r>
      <w:r/>
    </w:p>
    <w:p>
      <w:pPr>
        <w:pStyle w:val="1098"/>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98"/>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pStyle w:val="843"/>
        <w:ind w:firstLine="3120"/>
        <w:spacing w:line="30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投标人（电子签章）： </w:t>
      </w:r>
      <w:r/>
    </w:p>
    <w:p>
      <w:pPr>
        <w:pStyle w:val="843"/>
        <w:ind w:firstLine="312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日期：   年  月  日</w:t>
      </w:r>
      <w:r/>
    </w:p>
    <w:p>
      <w:pPr>
        <w:pStyle w:val="843"/>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3"/>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3"/>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3"/>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lang w:val="en-US" w:eastAsia="zh-CN" w:bidi="ar-SA"/>
        </w:rPr>
        <w:t xml:space="preserve">十三、投标人书面声明</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 </w:t>
      </w:r>
      <w:r/>
    </w:p>
    <w:p>
      <w:pPr>
        <w:ind w:firstLine="624"/>
        <w:spacing w:line="480" w:lineRule="exact"/>
        <w:rPr>
          <w:rFonts w:hint="eastAsia" w:ascii="宋体" w:hAnsi="宋体" w:eastAsia="宋体" w:cs="宋体"/>
          <w:color w:val="auto"/>
          <w:spacing w:val="6"/>
          <w:sz w:val="28"/>
          <w:szCs w:val="28"/>
          <w:highlight w:val="none"/>
          <w:lang w:val="en-US" w:eastAsia="zh-CN"/>
        </w:rPr>
      </w:pPr>
      <w:r>
        <w:rPr>
          <w:rFonts w:hint="eastAsia" w:ascii="宋体" w:hAnsi="宋体" w:eastAsia="宋体" w:cs="宋体"/>
          <w:color w:val="auto"/>
          <w:spacing w:val="6"/>
          <w:sz w:val="28"/>
          <w:szCs w:val="28"/>
          <w:highlight w:val="none"/>
        </w:rPr>
        <w:t xml:space="preserve">项目编号：</w:t>
      </w:r>
      <w:r/>
    </w:p>
    <w:p>
      <w:pPr>
        <w:pStyle w:val="843"/>
        <w:ind w:firstLine="48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3"/>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我单位不是为本采购项目提供整体设计、规范编制或者项目管理、监理、检测等服务的供应商。</w:t>
      </w:r>
      <w:r/>
    </w:p>
    <w:p>
      <w:pPr>
        <w:pStyle w:val="843"/>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特此声明。</w:t>
      </w:r>
      <w:r/>
    </w:p>
    <w:p>
      <w:pPr>
        <w:pStyle w:val="843"/>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pStyle w:val="10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7"/>
        <w:ind w:left="0" w:firstLine="0"/>
        <w:jc w:val="righ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投标人（电子签章）：</w:t>
      </w:r>
      <w:r/>
    </w:p>
    <w:p>
      <w:pPr>
        <w:pStyle w:val="857"/>
        <w:ind w:left="0" w:firstLine="0"/>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eastAsia="zh-CN"/>
        </w:rPr>
        <w:t xml:space="preserve">五</w:t>
      </w:r>
      <w:r>
        <w:rPr>
          <w:rFonts w:hint="eastAsia" w:ascii="宋体" w:hAnsi="宋体" w:cs="宋体"/>
          <w:b/>
          <w:bCs/>
          <w:color w:val="auto"/>
          <w:sz w:val="24"/>
          <w:highlight w:val="none"/>
        </w:rPr>
        <w:t xml:space="preserve">、</w:t>
      </w:r>
      <w:r>
        <w:rPr>
          <w:rFonts w:hint="eastAsia" w:ascii="宋体" w:hAnsi="宋体" w:eastAsia="宋体" w:cs="宋体"/>
          <w:b/>
          <w:bCs/>
          <w:color w:val="auto"/>
          <w:sz w:val="24"/>
          <w:szCs w:val="24"/>
          <w:highlight w:val="none"/>
          <w:lang w:eastAsia="zh-CN"/>
        </w:rPr>
        <w:t xml:space="preserve">投标人投标文件中须提交药品监督管理局颁发的相关</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eastAsia="zh-CN"/>
        </w:rPr>
        <w:t xml:space="preserve">产品的医疗器械注册证</w:t>
      </w:r>
      <w:r>
        <w:rPr>
          <w:rFonts w:hint="eastAsia" w:ascii="宋体" w:hAnsi="宋体" w:eastAsia="宋体" w:cs="宋体"/>
          <w:b/>
          <w:bCs/>
          <w:color w:val="auto"/>
          <w:sz w:val="24"/>
          <w:szCs w:val="24"/>
          <w:highlight w:val="none"/>
          <w:lang w:val="en-US" w:eastAsia="zh-CN"/>
        </w:rPr>
        <w:t xml:space="preserve">或备案凭证</w:t>
      </w:r>
      <w:r>
        <w:rPr>
          <w:rFonts w:hint="eastAsia" w:ascii="宋体" w:hAnsi="宋体" w:eastAsia="宋体" w:cs="宋体"/>
          <w:b/>
          <w:bCs/>
          <w:color w:val="auto"/>
          <w:sz w:val="24"/>
          <w:szCs w:val="24"/>
          <w:highlight w:val="none"/>
          <w:lang w:eastAsia="zh-CN"/>
        </w:rPr>
        <w:t xml:space="preserve">（如果属于医疗器械类）的复印件并加盖投标人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电子签章</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highlight w:val="none"/>
        </w:rPr>
      </w:pPr>
      <w:r>
        <w:rPr>
          <w:color w:val="auto"/>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color w:val="auto"/>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highlight w:val="none"/>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eastAsia="zh-CN"/>
        </w:rPr>
        <w:t xml:space="preserve">六</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投标人提供进口产品且为代理商投标的，须提供制造商（或其国内控股子公司/代理人/区域代理商）出具的有效授权书，或有效的产品代理证书，格式自拟</w:t>
      </w:r>
      <w:r>
        <w:rPr>
          <w:rFonts w:hint="eastAsia" w:ascii="宋体" w:hAnsi="宋体" w:cs="宋体"/>
          <w:b/>
          <w:bCs/>
          <w:color w:val="auto"/>
          <w:sz w:val="24"/>
          <w:highlight w:val="none"/>
        </w:rPr>
        <w:t xml:space="preserve">。</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highlight w:val="none"/>
        </w:rPr>
      </w:pPr>
      <w:r>
        <w:rPr>
          <w:color w:val="auto"/>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color w:val="auto"/>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highlight w:val="none"/>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pStyle w:val="840"/>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Segoe UI">
    <w:panose1 w:val="020B0502040204020203"/>
  </w:font>
  <w:font w:name="PMingLiU">
    <w:panose1 w:val="02020500000000000000"/>
  </w:font>
  <w:font w:name="Symbol">
    <w:panose1 w:val="05050102010706020507"/>
  </w:font>
  <w:font w:name="新宋体">
    <w:panose1 w:val="02010609030101010101"/>
  </w:font>
  <w:font w:name="Wingdings">
    <w:panose1 w:val="05000000000000000000"/>
  </w:font>
  <w:font w:name="微软简楷体">
    <w:panose1 w:val="020B050302020202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a:effectLst/>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pBdr>
        <w:bottom w:val="single" w:color="000000" w:sz="4" w:space="0"/>
      </w:pBdr>
    </w:pPr>
    <w:r>
      <w:rPr>
        <w:rFonts w:hint="eastAsia"/>
        <w:sz w:val="18"/>
        <w:lang w:eastAsia="zh-CN"/>
      </w:rPr>
      <w:t xml:space="preserve">徐州市第一人民医院眼科固体激光治疗机</w:t>
    </w:r>
    <w:r>
      <w:rPr>
        <w:rFonts w:hint="eastAsia"/>
        <w:sz w:val="18"/>
      </w:rPr>
      <w:t xml:space="preserve">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lang w:eastAsia="zh-CN"/>
      </w:rPr>
      <w:t xml:space="preserve">徐州市第一人民医院眼科固体激光治疗机</w:t>
    </w:r>
    <w:r>
      <w:rPr>
        <w:rFonts w:hint="eastAsia"/>
        <w:sz w:val="18"/>
      </w:rPr>
      <w:t xml:space="preserve">项目</w:t>
    </w:r>
    <w:r>
      <w:rPr>
        <w:rFonts w:hint="eastAsia"/>
        <w:sz w:val="18"/>
        <w:szCs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徐州市第一人民医院眼科固体激光治疗机</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095"/>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93">
    <w:name w:val="Heading 1"/>
    <w:basedOn w:val="792"/>
    <w:next w:val="792"/>
    <w:link w:val="863"/>
    <w:uiPriority w:val="9"/>
    <w:qFormat/>
    <w:pPr>
      <w:jc w:val="center"/>
      <w:keepLines/>
      <w:keepNext/>
      <w:spacing w:before="100" w:after="100" w:line="240" w:lineRule="auto"/>
      <w:outlineLvl w:val="0"/>
    </w:pPr>
    <w:rPr>
      <w:rFonts w:ascii="Arial" w:hAnsi="Arial" w:cs="Arial"/>
      <w:b/>
      <w:szCs w:val="40"/>
    </w:rPr>
  </w:style>
  <w:style w:type="paragraph" w:styleId="794">
    <w:name w:val="Heading 2"/>
    <w:basedOn w:val="792"/>
    <w:next w:val="792"/>
    <w:link w:val="864"/>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65"/>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66"/>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67"/>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68"/>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70"/>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71"/>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701" w:right="0" w:firstLine="0"/>
      <w:spacing w:after="57"/>
    </w:pPr>
  </w:style>
  <w:style w:type="paragraph" w:styleId="805">
    <w:name w:val="Normal Indent"/>
    <w:basedOn w:val="792"/>
    <w:uiPriority w:val="0"/>
    <w:qFormat/>
    <w:pPr>
      <w:ind w:firstLine="420"/>
    </w:pPr>
  </w:style>
  <w:style w:type="paragraph" w:styleId="806">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index 5"/>
    <w:basedOn w:val="792"/>
    <w:next w:val="792"/>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808">
    <w:name w:val="annotation text"/>
    <w:basedOn w:val="792"/>
    <w:uiPriority w:val="99"/>
    <w:semiHidden/>
    <w:unhideWhenUsed/>
    <w:qFormat/>
    <w:pPr>
      <w:jc w:val="left"/>
    </w:pPr>
  </w:style>
  <w:style w:type="paragraph" w:styleId="809">
    <w:name w:val="Body Text"/>
    <w:basedOn w:val="792"/>
    <w:uiPriority w:val="0"/>
    <w:qFormat/>
    <w:rPr>
      <w:rFonts w:ascii="楷体_GB2312" w:hAnsi="Arial" w:eastAsia="楷体_GB2312"/>
      <w:sz w:val="28"/>
      <w:szCs w:val="28"/>
    </w:rPr>
  </w:style>
  <w:style w:type="paragraph" w:styleId="810">
    <w:name w:val="Body Text Indent"/>
    <w:basedOn w:val="792"/>
    <w:next w:val="792"/>
    <w:uiPriority w:val="0"/>
    <w:qFormat/>
    <w:pPr>
      <w:ind w:left="420"/>
      <w:spacing w:after="120"/>
    </w:pPr>
    <w:rPr>
      <w:rFonts w:ascii="Calibri" w:hAnsi="Calibri"/>
    </w:rPr>
  </w:style>
  <w:style w:type="paragraph" w:styleId="811">
    <w:name w:val="Block Text"/>
    <w:basedOn w:val="792"/>
    <w:uiPriority w:val="99"/>
    <w:unhideWhenUsed/>
    <w:qFormat/>
    <w:pPr>
      <w:ind w:left="1440" w:right="1440"/>
      <w:spacing w:after="120"/>
    </w:pPr>
  </w:style>
  <w:style w:type="paragraph" w:styleId="812">
    <w:name w:val="toc 5"/>
    <w:basedOn w:val="792"/>
    <w:next w:val="792"/>
    <w:uiPriority w:val="39"/>
    <w:unhideWhenUsed/>
    <w:qFormat/>
    <w:pPr>
      <w:ind w:left="1134" w:right="0" w:firstLine="0"/>
      <w:spacing w:after="57"/>
    </w:pPr>
  </w:style>
  <w:style w:type="paragraph" w:styleId="813">
    <w:name w:val="toc 3"/>
    <w:basedOn w:val="792"/>
    <w:next w:val="792"/>
    <w:uiPriority w:val="39"/>
    <w:unhideWhenUsed/>
    <w:qFormat/>
    <w:pPr>
      <w:ind w:left="567" w:right="0" w:firstLine="0"/>
      <w:spacing w:after="57"/>
    </w:pPr>
  </w:style>
  <w:style w:type="paragraph" w:styleId="814">
    <w:name w:val="Plain Text"/>
    <w:basedOn w:val="792"/>
    <w:uiPriority w:val="0"/>
    <w:qFormat/>
    <w:rPr>
      <w:rFonts w:ascii="宋体" w:hAnsi="宋体"/>
    </w:rPr>
  </w:style>
  <w:style w:type="paragraph" w:styleId="815">
    <w:name w:val="toc 8"/>
    <w:basedOn w:val="792"/>
    <w:next w:val="792"/>
    <w:uiPriority w:val="39"/>
    <w:unhideWhenUsed/>
    <w:qFormat/>
    <w:pPr>
      <w:ind w:left="1984" w:right="0" w:firstLine="0"/>
      <w:spacing w:after="57"/>
    </w:pPr>
  </w:style>
  <w:style w:type="paragraph" w:styleId="816">
    <w:name w:val="endnote text"/>
    <w:basedOn w:val="792"/>
    <w:link w:val="883"/>
    <w:uiPriority w:val="99"/>
    <w:semiHidden/>
    <w:unhideWhenUsed/>
    <w:qFormat/>
    <w:pPr>
      <w:spacing w:after="0" w:line="240" w:lineRule="auto"/>
    </w:pPr>
    <w:rPr>
      <w:sz w:val="20"/>
    </w:rPr>
  </w:style>
  <w:style w:type="paragraph" w:styleId="817">
    <w:name w:val="Footer"/>
    <w:basedOn w:val="792"/>
    <w:link w:val="881"/>
    <w:uiPriority w:val="99"/>
    <w:unhideWhenUsed/>
    <w:qFormat/>
    <w:pPr>
      <w:spacing w:after="0" w:line="240" w:lineRule="auto"/>
      <w:tabs>
        <w:tab w:val="center" w:pos="7143" w:leader="none"/>
        <w:tab w:val="right" w:pos="14287" w:leader="none"/>
      </w:tabs>
    </w:pPr>
  </w:style>
  <w:style w:type="paragraph" w:styleId="818">
    <w:name w:val="Header"/>
    <w:basedOn w:val="792"/>
    <w:link w:val="880"/>
    <w:uiPriority w:val="99"/>
    <w:unhideWhenUsed/>
    <w:qFormat/>
    <w:pPr>
      <w:spacing w:after="0" w:line="240" w:lineRule="auto"/>
      <w:tabs>
        <w:tab w:val="center" w:pos="7143" w:leader="none"/>
        <w:tab w:val="right" w:pos="14287" w:leader="none"/>
      </w:tabs>
    </w:pPr>
  </w:style>
  <w:style w:type="paragraph" w:styleId="819">
    <w:name w:val="toc 1"/>
    <w:basedOn w:val="792"/>
    <w:next w:val="792"/>
    <w:uiPriority w:val="39"/>
    <w:unhideWhenUsed/>
    <w:qFormat/>
    <w:pPr>
      <w:ind w:left="0" w:right="0" w:firstLine="0"/>
      <w:spacing w:after="57"/>
    </w:pPr>
  </w:style>
  <w:style w:type="paragraph" w:styleId="820">
    <w:name w:val="toc 4"/>
    <w:basedOn w:val="792"/>
    <w:next w:val="792"/>
    <w:uiPriority w:val="39"/>
    <w:unhideWhenUsed/>
    <w:qFormat/>
    <w:pPr>
      <w:ind w:left="850" w:right="0" w:firstLine="0"/>
      <w:spacing w:after="57"/>
    </w:pPr>
  </w:style>
  <w:style w:type="paragraph" w:styleId="821">
    <w:name w:val="Subtitle"/>
    <w:basedOn w:val="792"/>
    <w:next w:val="792"/>
    <w:link w:val="875"/>
    <w:uiPriority w:val="11"/>
    <w:qFormat/>
    <w:pPr>
      <w:spacing w:before="200" w:after="200"/>
    </w:pPr>
    <w:rPr>
      <w:sz w:val="24"/>
      <w:szCs w:val="24"/>
    </w:rPr>
  </w:style>
  <w:style w:type="paragraph" w:styleId="822">
    <w:name w:val="footnote text"/>
    <w:basedOn w:val="792"/>
    <w:next w:val="807"/>
    <w:link w:val="882"/>
    <w:uiPriority w:val="99"/>
    <w:semiHidden/>
    <w:unhideWhenUsed/>
    <w:qFormat/>
    <w:pPr>
      <w:spacing w:after="40" w:line="240" w:lineRule="auto"/>
    </w:pPr>
    <w:rPr>
      <w:sz w:val="18"/>
    </w:rPr>
  </w:style>
  <w:style w:type="paragraph" w:styleId="823">
    <w:name w:val="toc 6"/>
    <w:basedOn w:val="792"/>
    <w:next w:val="792"/>
    <w:uiPriority w:val="39"/>
    <w:unhideWhenUsed/>
    <w:qFormat/>
    <w:pPr>
      <w:ind w:left="1417" w:right="0" w:firstLine="0"/>
      <w:spacing w:after="57"/>
    </w:pPr>
  </w:style>
  <w:style w:type="paragraph" w:styleId="824">
    <w:name w:val="Body Text Indent 3"/>
    <w:basedOn w:val="792"/>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25">
    <w:name w:val="table of figures"/>
    <w:basedOn w:val="792"/>
    <w:next w:val="792"/>
    <w:uiPriority w:val="99"/>
    <w:unhideWhenUsed/>
    <w:qFormat/>
    <w:pPr>
      <w:spacing w:after="0" w:afterAutospacing="0"/>
    </w:pPr>
  </w:style>
  <w:style w:type="paragraph" w:styleId="826">
    <w:name w:val="toc 2"/>
    <w:basedOn w:val="792"/>
    <w:next w:val="792"/>
    <w:uiPriority w:val="39"/>
    <w:unhideWhenUsed/>
    <w:qFormat/>
    <w:pPr>
      <w:ind w:left="283" w:right="0" w:firstLine="0"/>
      <w:spacing w:after="57"/>
    </w:pPr>
  </w:style>
  <w:style w:type="paragraph" w:styleId="827">
    <w:name w:val="toc 9"/>
    <w:basedOn w:val="792"/>
    <w:next w:val="792"/>
    <w:uiPriority w:val="39"/>
    <w:unhideWhenUsed/>
    <w:qFormat/>
    <w:pPr>
      <w:ind w:left="2268" w:right="0" w:firstLine="0"/>
      <w:spacing w:after="57"/>
    </w:pPr>
  </w:style>
  <w:style w:type="paragraph" w:styleId="828">
    <w:name w:val="Normal (Web)"/>
    <w:basedOn w:val="792"/>
    <w:uiPriority w:val="0"/>
    <w:qFormat/>
    <w:pPr>
      <w:ind w:left="0" w:right="0"/>
      <w:jc w:val="left"/>
      <w:spacing w:before="0" w:beforeAutospacing="1" w:after="0" w:afterAutospacing="1"/>
    </w:pPr>
    <w:rPr>
      <w:sz w:val="24"/>
      <w:lang w:val="en-US" w:eastAsia="zh-CN" w:bidi="ar"/>
    </w:rPr>
  </w:style>
  <w:style w:type="paragraph" w:styleId="829">
    <w:name w:val="Title"/>
    <w:basedOn w:val="792"/>
    <w:next w:val="792"/>
    <w:link w:val="874"/>
    <w:uiPriority w:val="10"/>
    <w:qFormat/>
    <w:pPr>
      <w:contextualSpacing/>
      <w:spacing w:before="300" w:after="200"/>
    </w:pPr>
    <w:rPr>
      <w:sz w:val="48"/>
      <w:szCs w:val="48"/>
    </w:rPr>
  </w:style>
  <w:style w:type="paragraph" w:styleId="830">
    <w:name w:val="Body Text First Indent 2"/>
    <w:next w:val="824"/>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802"/>
    <w:uiPriority w:val="0"/>
    <w:qFormat/>
    <w:rPr>
      <w:b/>
    </w:rPr>
  </w:style>
  <w:style w:type="character" w:styleId="833">
    <w:name w:val="endnote reference"/>
    <w:uiPriority w:val="99"/>
    <w:semiHidden/>
    <w:unhideWhenUsed/>
    <w:qFormat/>
    <w:rPr>
      <w:vertAlign w:val="superscript"/>
    </w:rPr>
  </w:style>
  <w:style w:type="character" w:styleId="834">
    <w:name w:val="page number"/>
    <w:uiPriority w:val="0"/>
    <w:qFormat/>
  </w:style>
  <w:style w:type="character" w:styleId="835">
    <w:name w:val="Emphasis"/>
    <w:basedOn w:val="802"/>
    <w:uiPriority w:val="20"/>
    <w:qFormat/>
    <w:rPr>
      <w:i/>
    </w:rPr>
  </w:style>
  <w:style w:type="character" w:styleId="836">
    <w:name w:val="Hyperlink"/>
    <w:uiPriority w:val="99"/>
    <w:unhideWhenUsed/>
    <w:qFormat/>
    <w:rPr>
      <w:color w:val="0000ff" w:themeColor="hyperlink"/>
      <w:u w:val="single"/>
      <w14:textFill>
        <w14:solidFill>
          <w14:schemeClr w14:val="hlink"/>
        </w14:solidFill>
      </w14:textFill>
    </w:rPr>
  </w:style>
  <w:style w:type="character" w:styleId="837">
    <w:name w:val="footnote reference"/>
    <w:uiPriority w:val="99"/>
    <w:unhideWhenUsed/>
    <w:qFormat/>
    <w:rPr>
      <w:vertAlign w:val="superscript"/>
    </w:rPr>
  </w:style>
  <w:style w:type="paragraph" w:styleId="838" w:customStyle="1">
    <w:name w:val="标题 21"/>
    <w:basedOn w:val="792"/>
    <w:next w:val="792"/>
    <w:uiPriority w:val="0"/>
    <w:qFormat/>
    <w:pPr>
      <w:jc w:val="left"/>
      <w:keepLines/>
      <w:keepNext/>
      <w:spacing w:before="50"/>
      <w:tabs>
        <w:tab w:val="left" w:pos="0" w:leader="none"/>
      </w:tabs>
    </w:pPr>
    <w:rPr>
      <w:rFonts w:ascii="Arial" w:hAnsi="Arial" w:eastAsia="黑体"/>
      <w:sz w:val="32"/>
      <w:szCs w:val="20"/>
    </w:rPr>
  </w:style>
  <w:style w:type="character" w:styleId="839" w:customStyle="1">
    <w:name w:val="NormalCharacter11"/>
    <w:link w:val="792"/>
    <w:uiPriority w:val="0"/>
    <w:semiHidden/>
    <w:qFormat/>
    <w:rPr>
      <w:rFonts w:ascii="Times New Roman" w:hAnsi="Times New Roman" w:eastAsia="宋体"/>
      <w:sz w:val="28"/>
      <w:szCs w:val="24"/>
      <w:lang w:val="en-US" w:eastAsia="zh-CN" w:bidi="ar-SA"/>
    </w:rPr>
  </w:style>
  <w:style w:type="paragraph" w:styleId="840" w:customStyle="1">
    <w:name w:val="文本块11"/>
    <w:basedOn w:val="841"/>
    <w:uiPriority w:val="0"/>
    <w:qFormat/>
    <w:pPr>
      <w:ind w:left="1440" w:right="1440"/>
      <w:spacing w:after="120"/>
    </w:pPr>
  </w:style>
  <w:style w:type="paragraph" w:styleId="841" w:customStyle="1">
    <w:name w:val="正文12"/>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脚注文本1"/>
    <w:basedOn w:val="843"/>
    <w:next w:val="845"/>
    <w:uiPriority w:val="0"/>
    <w:qFormat/>
    <w:rPr>
      <w:rFonts w:eastAsia="Times New Roman"/>
      <w:sz w:val="18"/>
      <w:szCs w:val="18"/>
    </w:rPr>
  </w:style>
  <w:style w:type="paragraph" w:styleId="843" w:customStyle="1">
    <w:name w:val="正文1"/>
    <w:basedOn w:val="844"/>
    <w:next w:val="842"/>
    <w:uiPriority w:val="0"/>
    <w:qFormat/>
    <w:pPr>
      <w:jc w:val="left"/>
      <w:spacing w:line="360" w:lineRule="atLeast"/>
    </w:pPr>
    <w:rPr>
      <w:rFonts w:ascii="宋体" w:hAnsi="Calibri" w:eastAsia="宋体" w:cs="Times New Roman"/>
      <w:sz w:val="24"/>
      <w:szCs w:val="20"/>
    </w:rPr>
  </w:style>
  <w:style w:type="paragraph" w:styleId="844" w:customStyle="1">
    <w:name w:val="正文11"/>
    <w:next w:val="7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索引 51"/>
    <w:basedOn w:val="843"/>
    <w:next w:val="843"/>
    <w:uiPriority w:val="0"/>
    <w:qFormat/>
    <w:pPr>
      <w:ind w:left="798"/>
    </w:pPr>
    <w:rPr>
      <w:rFonts w:ascii="Calibri" w:hAnsi="Calibri"/>
    </w:rPr>
  </w:style>
  <w:style w:type="paragraph" w:styleId="846" w:customStyle="1">
    <w:name w:val="正文111"/>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目录 111"/>
    <w:basedOn w:val="792"/>
    <w:next w:val="846"/>
    <w:uiPriority w:val="39"/>
    <w:unhideWhenUsed/>
    <w:qFormat/>
    <w:pPr>
      <w:ind w:left="0" w:right="0" w:firstLine="0"/>
      <w:spacing w:after="57"/>
    </w:pPr>
  </w:style>
  <w:style w:type="paragraph" w:styleId="848" w:customStyle="1">
    <w:name w:val="正文文本1"/>
    <w:basedOn w:val="844"/>
    <w:next w:val="843"/>
    <w:uiPriority w:val="99"/>
    <w:qFormat/>
    <w:pPr>
      <w:spacing w:after="120"/>
    </w:pPr>
    <w:rPr>
      <w:rFonts w:ascii="Calibri" w:hAnsi="Calibri"/>
    </w:rPr>
  </w:style>
  <w:style w:type="paragraph" w:styleId="849" w:customStyle="1">
    <w:name w:val="正文首行缩进11"/>
    <w:basedOn w:val="850"/>
    <w:next w:val="852"/>
    <w:uiPriority w:val="0"/>
    <w:qFormat/>
    <w:pPr>
      <w:ind w:firstLine="420"/>
    </w:pPr>
    <w:rPr>
      <w:rFonts w:ascii="仿宋_GB2312" w:eastAsia="仿宋_GB2312"/>
      <w:sz w:val="30"/>
      <w:szCs w:val="30"/>
    </w:rPr>
  </w:style>
  <w:style w:type="paragraph" w:styleId="850" w:customStyle="1">
    <w:name w:val="正文文本11"/>
    <w:basedOn w:val="851"/>
    <w:next w:val="844"/>
    <w:uiPriority w:val="0"/>
    <w:qFormat/>
    <w:pPr>
      <w:spacing w:line="300" w:lineRule="auto"/>
    </w:pPr>
    <w:rPr>
      <w:rFonts w:eastAsia="微软简楷体"/>
      <w:sz w:val="30"/>
    </w:rPr>
  </w:style>
  <w:style w:type="paragraph" w:styleId="851" w:customStyle="1">
    <w:name w:val="正文112"/>
    <w:next w:val="8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正文首行缩进 211"/>
    <w:basedOn w:val="853"/>
    <w:next w:val="851"/>
    <w:uiPriority w:val="0"/>
    <w:qFormat/>
    <w:pPr>
      <w:ind w:firstLine="420"/>
    </w:pPr>
    <w:rPr>
      <w:rFonts w:ascii="Times New Roman" w:hAnsi="Times New Roman"/>
    </w:rPr>
  </w:style>
  <w:style w:type="paragraph" w:styleId="853" w:customStyle="1">
    <w:name w:val="正文文本缩进11"/>
    <w:basedOn w:val="844"/>
    <w:next w:val="851"/>
    <w:uiPriority w:val="0"/>
    <w:qFormat/>
    <w:pPr>
      <w:ind w:left="420"/>
      <w:spacing w:after="120"/>
    </w:pPr>
    <w:rPr>
      <w:rFonts w:ascii="Calibri" w:hAnsi="Calibri"/>
    </w:rPr>
  </w:style>
  <w:style w:type="paragraph" w:styleId="854" w:customStyle="1">
    <w:name w:val="目录 11"/>
    <w:basedOn w:val="844"/>
    <w:next w:val="846"/>
    <w:uiPriority w:val="0"/>
    <w:qFormat/>
    <w:pPr>
      <w:jc w:val="left"/>
      <w:spacing w:after="100" w:line="259" w:lineRule="auto"/>
      <w:widowControl/>
    </w:pPr>
    <w:rPr>
      <w:rFonts w:ascii="Calibri" w:hAnsi="Calibri"/>
      <w:sz w:val="22"/>
      <w:szCs w:val="22"/>
    </w:rPr>
  </w:style>
  <w:style w:type="paragraph" w:styleId="855" w:customStyle="1">
    <w:name w:val="正文文本缩进1"/>
    <w:basedOn w:val="792"/>
    <w:next w:val="856"/>
    <w:uiPriority w:val="0"/>
    <w:qFormat/>
    <w:pPr>
      <w:ind w:left="420"/>
      <w:spacing w:after="120"/>
    </w:pPr>
    <w:rPr>
      <w:rFonts w:ascii="Calibri" w:hAnsi="Calibri"/>
    </w:rPr>
  </w:style>
  <w:style w:type="paragraph" w:styleId="856" w:customStyle="1">
    <w:name w:val="寄信人地址1"/>
    <w:basedOn w:val="844"/>
    <w:uiPriority w:val="0"/>
    <w:qFormat/>
    <w:rPr>
      <w:rFonts w:ascii="Arial" w:hAnsi="Arial"/>
    </w:rPr>
  </w:style>
  <w:style w:type="paragraph" w:styleId="857" w:customStyle="1">
    <w:name w:val="文本块1"/>
    <w:basedOn w:val="792"/>
    <w:next w:val="858"/>
    <w:uiPriority w:val="99"/>
    <w:unhideWhenUsed/>
    <w:qFormat/>
    <w:pPr>
      <w:ind w:left="1440" w:right="1440"/>
      <w:spacing w:after="120"/>
    </w:pPr>
  </w:style>
  <w:style w:type="paragraph" w:styleId="858" w:customStyle="1">
    <w:name w:val="标题 41"/>
    <w:basedOn w:val="841"/>
    <w:next w:val="844"/>
    <w:link w:val="906"/>
    <w:uiPriority w:val="9"/>
    <w:qFormat/>
    <w:pPr>
      <w:keepLines/>
      <w:keepNext/>
      <w:spacing w:before="320" w:after="200"/>
      <w:outlineLvl w:val="3"/>
    </w:pPr>
    <w:rPr>
      <w:rFonts w:ascii="Arial" w:hAnsi="Arial" w:eastAsia="Arial" w:cs="Arial"/>
      <w:b/>
      <w:bCs/>
      <w:sz w:val="26"/>
      <w:szCs w:val="26"/>
    </w:rPr>
  </w:style>
  <w:style w:type="paragraph" w:styleId="859" w:customStyle="1">
    <w:name w:val="脚注文本11"/>
    <w:basedOn w:val="792"/>
    <w:next w:val="845"/>
    <w:link w:val="922"/>
    <w:uiPriority w:val="99"/>
    <w:unhideWhenUsed/>
    <w:qFormat/>
    <w:pPr>
      <w:spacing w:after="40" w:line="240" w:lineRule="auto"/>
    </w:pPr>
    <w:rPr>
      <w:sz w:val="18"/>
    </w:rPr>
  </w:style>
  <w:style w:type="paragraph" w:styleId="860" w:customStyle="1">
    <w:name w:val="文本块111"/>
    <w:basedOn w:val="792"/>
    <w:uiPriority w:val="99"/>
    <w:qFormat/>
    <w:pPr>
      <w:ind w:left="420" w:right="33"/>
      <w:jc w:val="left"/>
    </w:pPr>
    <w:rPr>
      <w:sz w:val="24"/>
      <w:szCs w:val="20"/>
    </w:rPr>
  </w:style>
  <w:style w:type="paragraph" w:styleId="861" w:customStyle="1">
    <w:name w:val="信息标题1"/>
    <w:basedOn w:val="792"/>
    <w:next w:val="86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62" w:customStyle="1">
    <w:name w:val="正文文本12"/>
    <w:basedOn w:val="792"/>
    <w:next w:val="792"/>
    <w:uiPriority w:val="99"/>
    <w:qFormat/>
    <w:pPr>
      <w:spacing w:after="120"/>
    </w:pPr>
  </w:style>
  <w:style w:type="character" w:styleId="863" w:customStyle="1">
    <w:name w:val="Heading 1 Char"/>
    <w:link w:val="793"/>
    <w:uiPriority w:val="9"/>
    <w:qFormat/>
    <w:rPr>
      <w:rFonts w:ascii="Arial" w:hAnsi="Arial" w:eastAsia="宋体" w:cs="Arial"/>
      <w:b/>
      <w:sz w:val="28"/>
      <w:szCs w:val="40"/>
    </w:rPr>
  </w:style>
  <w:style w:type="character" w:styleId="864" w:customStyle="1">
    <w:name w:val="Heading 2 Char"/>
    <w:link w:val="794"/>
    <w:uiPriority w:val="9"/>
    <w:qFormat/>
    <w:rPr>
      <w:rFonts w:ascii="Arial" w:hAnsi="Arial" w:eastAsia="Arial" w:cs="Arial"/>
      <w:sz w:val="34"/>
    </w:rPr>
  </w:style>
  <w:style w:type="character" w:styleId="865" w:customStyle="1">
    <w:name w:val="Heading 3 Char"/>
    <w:link w:val="795"/>
    <w:uiPriority w:val="9"/>
    <w:qFormat/>
    <w:rPr>
      <w:rFonts w:ascii="Arial" w:hAnsi="Arial" w:eastAsia="Arial" w:cs="Arial"/>
      <w:sz w:val="30"/>
      <w:szCs w:val="30"/>
    </w:rPr>
  </w:style>
  <w:style w:type="character" w:styleId="866" w:customStyle="1">
    <w:name w:val="Heading 4 Char"/>
    <w:link w:val="796"/>
    <w:uiPriority w:val="9"/>
    <w:qFormat/>
    <w:rPr>
      <w:rFonts w:ascii="Arial" w:hAnsi="Arial" w:eastAsia="Arial" w:cs="Arial"/>
      <w:b/>
      <w:bCs/>
      <w:sz w:val="26"/>
      <w:szCs w:val="26"/>
    </w:rPr>
  </w:style>
  <w:style w:type="character" w:styleId="867" w:customStyle="1">
    <w:name w:val="Heading 5 Char"/>
    <w:link w:val="797"/>
    <w:uiPriority w:val="9"/>
    <w:qFormat/>
    <w:rPr>
      <w:rFonts w:ascii="Arial" w:hAnsi="Arial" w:eastAsia="Arial" w:cs="Arial"/>
      <w:b/>
      <w:bCs/>
      <w:sz w:val="24"/>
      <w:szCs w:val="24"/>
    </w:rPr>
  </w:style>
  <w:style w:type="character" w:styleId="868" w:customStyle="1">
    <w:name w:val="Heading 6 Char"/>
    <w:link w:val="798"/>
    <w:uiPriority w:val="9"/>
    <w:qFormat/>
    <w:rPr>
      <w:rFonts w:ascii="Arial" w:hAnsi="Arial" w:eastAsia="Arial" w:cs="Arial"/>
      <w:b/>
      <w:bCs/>
      <w:sz w:val="22"/>
      <w:szCs w:val="22"/>
    </w:rPr>
  </w:style>
  <w:style w:type="character" w:styleId="869" w:customStyle="1">
    <w:name w:val="Heading 7 Char"/>
    <w:link w:val="799"/>
    <w:uiPriority w:val="9"/>
    <w:qFormat/>
    <w:rPr>
      <w:rFonts w:ascii="Arial" w:hAnsi="Arial" w:eastAsia="Arial" w:cs="Arial"/>
      <w:b/>
      <w:bCs/>
      <w:i/>
      <w:iCs/>
      <w:sz w:val="22"/>
      <w:szCs w:val="22"/>
    </w:rPr>
  </w:style>
  <w:style w:type="character" w:styleId="870" w:customStyle="1">
    <w:name w:val="Heading 8 Char"/>
    <w:link w:val="800"/>
    <w:uiPriority w:val="9"/>
    <w:qFormat/>
    <w:rPr>
      <w:rFonts w:ascii="Arial" w:hAnsi="Arial" w:eastAsia="Arial" w:cs="Arial"/>
      <w:i/>
      <w:iCs/>
      <w:sz w:val="22"/>
      <w:szCs w:val="22"/>
    </w:rPr>
  </w:style>
  <w:style w:type="character" w:styleId="871" w:customStyle="1">
    <w:name w:val="Heading 9 Char"/>
    <w:link w:val="801"/>
    <w:uiPriority w:val="9"/>
    <w:qFormat/>
    <w:rPr>
      <w:rFonts w:ascii="Arial" w:hAnsi="Arial" w:eastAsia="Arial" w:cs="Arial"/>
      <w:i/>
      <w:iCs/>
      <w:sz w:val="21"/>
      <w:szCs w:val="21"/>
    </w:rPr>
  </w:style>
  <w:style w:type="paragraph" w:styleId="872">
    <w:name w:val="List Paragraph"/>
    <w:basedOn w:val="792"/>
    <w:uiPriority w:val="34"/>
    <w:qFormat/>
    <w:pPr>
      <w:contextualSpacing/>
      <w:ind w:left="720"/>
    </w:pPr>
  </w:style>
  <w:style w:type="paragraph" w:styleId="873">
    <w:name w:val="No Spacing"/>
    <w:uiPriority w:val="1"/>
    <w:qFormat/>
    <w:pPr>
      <w:spacing w:before="0" w:after="0" w:line="240" w:lineRule="auto"/>
    </w:pPr>
    <w:rPr>
      <w:rFonts w:hint="default" w:ascii="Times New Roman" w:hAnsi="Times New Roman" w:eastAsia="宋体" w:cs="Times New Roman"/>
    </w:rPr>
  </w:style>
  <w:style w:type="character" w:styleId="874" w:customStyle="1">
    <w:name w:val="Title Char"/>
    <w:link w:val="829"/>
    <w:uiPriority w:val="10"/>
    <w:qFormat/>
    <w:rPr>
      <w:sz w:val="48"/>
      <w:szCs w:val="48"/>
    </w:rPr>
  </w:style>
  <w:style w:type="character" w:styleId="875" w:customStyle="1">
    <w:name w:val="Subtitle Char"/>
    <w:link w:val="821"/>
    <w:uiPriority w:val="11"/>
    <w:qFormat/>
    <w:rPr>
      <w:sz w:val="24"/>
      <w:szCs w:val="24"/>
    </w:rPr>
  </w:style>
  <w:style w:type="paragraph" w:styleId="876">
    <w:name w:val="Quote"/>
    <w:basedOn w:val="792"/>
    <w:next w:val="792"/>
    <w:link w:val="877"/>
    <w:uiPriority w:val="29"/>
    <w:qFormat/>
    <w:pPr>
      <w:ind w:left="720" w:right="720"/>
    </w:pPr>
    <w:rPr>
      <w:i/>
    </w:rPr>
  </w:style>
  <w:style w:type="character" w:styleId="877" w:customStyle="1">
    <w:name w:val="Quote Char"/>
    <w:link w:val="876"/>
    <w:uiPriority w:val="29"/>
    <w:qFormat/>
    <w:rPr>
      <w:i/>
    </w:rPr>
  </w:style>
  <w:style w:type="paragraph" w:styleId="878">
    <w:name w:val="Intense Quote"/>
    <w:basedOn w:val="792"/>
    <w:next w:val="792"/>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Intense Quote Char"/>
    <w:link w:val="878"/>
    <w:uiPriority w:val="30"/>
    <w:qFormat/>
    <w:rPr>
      <w:i/>
    </w:rPr>
  </w:style>
  <w:style w:type="character" w:styleId="880" w:customStyle="1">
    <w:name w:val="Header Char"/>
    <w:link w:val="818"/>
    <w:uiPriority w:val="99"/>
    <w:qFormat/>
  </w:style>
  <w:style w:type="character" w:styleId="881" w:customStyle="1">
    <w:name w:val="Caption Char"/>
    <w:link w:val="817"/>
    <w:uiPriority w:val="99"/>
    <w:qFormat/>
  </w:style>
  <w:style w:type="character" w:styleId="882" w:customStyle="1">
    <w:name w:val="Footnote Text Char"/>
    <w:link w:val="822"/>
    <w:uiPriority w:val="99"/>
    <w:qFormat/>
    <w:rPr>
      <w:sz w:val="18"/>
    </w:rPr>
  </w:style>
  <w:style w:type="character" w:styleId="883" w:customStyle="1">
    <w:name w:val="Endnote Text Char"/>
    <w:link w:val="816"/>
    <w:uiPriority w:val="99"/>
    <w:qFormat/>
    <w:rPr>
      <w:sz w:val="20"/>
    </w:rPr>
  </w:style>
  <w:style w:type="paragraph" w:styleId="884" w:customStyle="1">
    <w:name w:val="标题 111"/>
    <w:basedOn w:val="792"/>
    <w:next w:val="792"/>
    <w:link w:val="916"/>
    <w:uiPriority w:val="9"/>
    <w:qFormat/>
    <w:pPr>
      <w:keepLines/>
      <w:keepNext/>
      <w:spacing w:before="480" w:after="200"/>
      <w:outlineLvl w:val="0"/>
    </w:pPr>
    <w:rPr>
      <w:rFonts w:ascii="Arial" w:hAnsi="Arial" w:eastAsia="Arial" w:cs="Arial"/>
      <w:sz w:val="40"/>
      <w:szCs w:val="40"/>
    </w:rPr>
  </w:style>
  <w:style w:type="paragraph" w:styleId="885" w:customStyle="1">
    <w:name w:val="标题 211"/>
    <w:basedOn w:val="792"/>
    <w:next w:val="792"/>
    <w:link w:val="905"/>
    <w:uiPriority w:val="9"/>
    <w:qFormat/>
    <w:pPr>
      <w:keepLines/>
      <w:keepNext/>
      <w:spacing w:before="360" w:after="200"/>
      <w:outlineLvl w:val="1"/>
    </w:pPr>
    <w:rPr>
      <w:rFonts w:ascii="Arial" w:hAnsi="Arial" w:eastAsia="Arial" w:cs="Arial"/>
      <w:sz w:val="34"/>
    </w:rPr>
  </w:style>
  <w:style w:type="paragraph" w:styleId="886" w:customStyle="1">
    <w:name w:val="标题 31"/>
    <w:basedOn w:val="792"/>
    <w:next w:val="792"/>
    <w:link w:val="900"/>
    <w:uiPriority w:val="9"/>
    <w:qFormat/>
    <w:pPr>
      <w:keepLines/>
      <w:keepNext/>
      <w:spacing w:before="320" w:after="200"/>
      <w:outlineLvl w:val="2"/>
    </w:pPr>
    <w:rPr>
      <w:rFonts w:ascii="Arial" w:hAnsi="Arial" w:eastAsia="Arial" w:cs="Arial"/>
      <w:sz w:val="30"/>
      <w:szCs w:val="30"/>
    </w:rPr>
  </w:style>
  <w:style w:type="paragraph" w:styleId="887" w:customStyle="1">
    <w:name w:val="标题 51"/>
    <w:basedOn w:val="792"/>
    <w:next w:val="792"/>
    <w:link w:val="910"/>
    <w:uiPriority w:val="9"/>
    <w:qFormat/>
    <w:pPr>
      <w:keepLines/>
      <w:keepNext/>
      <w:spacing w:before="320" w:after="200"/>
      <w:outlineLvl w:val="4"/>
    </w:pPr>
    <w:rPr>
      <w:rFonts w:ascii="Arial" w:hAnsi="Arial" w:eastAsia="Arial" w:cs="Arial"/>
      <w:b/>
      <w:bCs/>
      <w:sz w:val="24"/>
      <w:szCs w:val="24"/>
    </w:rPr>
  </w:style>
  <w:style w:type="paragraph" w:styleId="888" w:customStyle="1">
    <w:name w:val="标题 61"/>
    <w:basedOn w:val="792"/>
    <w:next w:val="792"/>
    <w:link w:val="917"/>
    <w:uiPriority w:val="9"/>
    <w:qFormat/>
    <w:pPr>
      <w:keepLines/>
      <w:keepNext/>
      <w:spacing w:before="320" w:after="200"/>
      <w:outlineLvl w:val="5"/>
    </w:pPr>
    <w:rPr>
      <w:rFonts w:ascii="Arial" w:hAnsi="Arial" w:eastAsia="Arial" w:cs="Arial"/>
      <w:b/>
      <w:bCs/>
      <w:sz w:val="22"/>
      <w:szCs w:val="22"/>
    </w:rPr>
  </w:style>
  <w:style w:type="paragraph" w:styleId="889" w:customStyle="1">
    <w:name w:val="标题 71"/>
    <w:basedOn w:val="792"/>
    <w:next w:val="792"/>
    <w:link w:val="921"/>
    <w:uiPriority w:val="9"/>
    <w:qFormat/>
    <w:pPr>
      <w:keepLines/>
      <w:keepNext/>
      <w:spacing w:before="320" w:after="200"/>
      <w:outlineLvl w:val="6"/>
    </w:pPr>
    <w:rPr>
      <w:rFonts w:ascii="Arial" w:hAnsi="Arial" w:eastAsia="Arial" w:cs="Arial"/>
      <w:b/>
      <w:bCs/>
      <w:i/>
      <w:iCs/>
      <w:sz w:val="22"/>
      <w:szCs w:val="22"/>
    </w:rPr>
  </w:style>
  <w:style w:type="paragraph" w:styleId="890" w:customStyle="1">
    <w:name w:val="标题 81"/>
    <w:basedOn w:val="792"/>
    <w:next w:val="792"/>
    <w:link w:val="920"/>
    <w:uiPriority w:val="9"/>
    <w:qFormat/>
    <w:pPr>
      <w:keepLines/>
      <w:keepNext/>
      <w:spacing w:before="320" w:after="200"/>
      <w:outlineLvl w:val="7"/>
    </w:pPr>
    <w:rPr>
      <w:rFonts w:ascii="Arial" w:hAnsi="Arial" w:eastAsia="Arial" w:cs="Arial"/>
      <w:i/>
      <w:iCs/>
      <w:sz w:val="22"/>
      <w:szCs w:val="22"/>
    </w:rPr>
  </w:style>
  <w:style w:type="paragraph" w:styleId="891" w:customStyle="1">
    <w:name w:val="标题 91"/>
    <w:basedOn w:val="792"/>
    <w:next w:val="792"/>
    <w:link w:val="909"/>
    <w:uiPriority w:val="9"/>
    <w:qFormat/>
    <w:pPr>
      <w:keepLines/>
      <w:keepNext/>
      <w:spacing w:before="320" w:after="200"/>
      <w:outlineLvl w:val="8"/>
    </w:pPr>
    <w:rPr>
      <w:rFonts w:ascii="Arial" w:hAnsi="Arial" w:eastAsia="Arial" w:cs="Arial"/>
      <w:i/>
      <w:iCs/>
      <w:sz w:val="21"/>
      <w:szCs w:val="21"/>
    </w:rPr>
  </w:style>
  <w:style w:type="character" w:styleId="892" w:customStyle="1">
    <w:name w:val="默认段落字体11"/>
    <w:link w:val="792"/>
    <w:uiPriority w:val="1"/>
    <w:unhideWhenUsed/>
    <w:qFormat/>
  </w:style>
  <w:style w:type="table" w:styleId="893" w:customStyle="1">
    <w:name w:val="普通表格11"/>
    <w:uiPriority w:val="99"/>
    <w:unhideWhenUsed/>
    <w:qFormat/>
    <w:tblPr/>
  </w:style>
  <w:style w:type="character" w:styleId="894" w:customStyle="1">
    <w:name w:val="脚注引用1"/>
    <w:link w:val="792"/>
    <w:uiPriority w:val="99"/>
    <w:unhideWhenUsed/>
    <w:qFormat/>
    <w:rPr>
      <w:vertAlign w:val="superscript"/>
    </w:rPr>
  </w:style>
  <w:style w:type="character" w:styleId="895" w:customStyle="1">
    <w:name w:val="尾注引用1"/>
    <w:link w:val="792"/>
    <w:uiPriority w:val="99"/>
    <w:unhideWhenUsed/>
    <w:qFormat/>
    <w:rPr>
      <w:vertAlign w:val="superscript"/>
    </w:rPr>
  </w:style>
  <w:style w:type="character" w:styleId="896" w:customStyle="1">
    <w:name w:val="超链接11"/>
    <w:link w:val="792"/>
    <w:uiPriority w:val="99"/>
    <w:unhideWhenUsed/>
    <w:qFormat/>
    <w:rPr>
      <w:color w:val="0000ff"/>
      <w:u w:val="single"/>
    </w:rPr>
  </w:style>
  <w:style w:type="character" w:styleId="897" w:customStyle="1">
    <w:name w:val="Footer Char"/>
    <w:uiPriority w:val="99"/>
    <w:qFormat/>
  </w:style>
  <w:style w:type="character" w:styleId="898" w:customStyle="1">
    <w:name w:val="批注框文本 字符"/>
    <w:link w:val="899"/>
    <w:uiPriority w:val="0"/>
    <w:qFormat/>
    <w:rPr>
      <w:rFonts w:ascii="Times New Roman" w:hAnsi="Times New Roman" w:eastAsia="宋体" w:cs="Times New Roman"/>
      <w:sz w:val="18"/>
      <w:szCs w:val="18"/>
    </w:rPr>
  </w:style>
  <w:style w:type="paragraph" w:styleId="899" w:customStyle="1">
    <w:name w:val="批注框文本1"/>
    <w:basedOn w:val="792"/>
    <w:link w:val="898"/>
    <w:uiPriority w:val="0"/>
    <w:qFormat/>
    <w:rPr>
      <w:sz w:val="18"/>
      <w:szCs w:val="18"/>
    </w:rPr>
  </w:style>
  <w:style w:type="character" w:styleId="900" w:customStyle="1">
    <w:name w:val="标题 3 字符"/>
    <w:link w:val="886"/>
    <w:uiPriority w:val="9"/>
    <w:qFormat/>
    <w:rPr>
      <w:rFonts w:ascii="Arial" w:hAnsi="Arial" w:eastAsia="Arial" w:cs="Arial"/>
      <w:sz w:val="30"/>
      <w:szCs w:val="30"/>
    </w:rPr>
  </w:style>
  <w:style w:type="character" w:styleId="901" w:customStyle="1">
    <w:name w:val="标题 字符"/>
    <w:link w:val="902"/>
    <w:uiPriority w:val="10"/>
    <w:qFormat/>
    <w:rPr>
      <w:sz w:val="48"/>
      <w:szCs w:val="48"/>
    </w:rPr>
  </w:style>
  <w:style w:type="paragraph" w:styleId="902" w:customStyle="1">
    <w:name w:val="标题1"/>
    <w:basedOn w:val="792"/>
    <w:next w:val="792"/>
    <w:link w:val="901"/>
    <w:uiPriority w:val="10"/>
    <w:qFormat/>
    <w:pPr>
      <w:contextualSpacing/>
      <w:spacing w:before="300" w:after="200"/>
    </w:pPr>
    <w:rPr>
      <w:sz w:val="48"/>
      <w:szCs w:val="48"/>
    </w:rPr>
  </w:style>
  <w:style w:type="character" w:styleId="903" w:customStyle="1">
    <w:name w:val="副标题 字符"/>
    <w:link w:val="904"/>
    <w:uiPriority w:val="11"/>
    <w:qFormat/>
    <w:rPr>
      <w:sz w:val="24"/>
      <w:szCs w:val="24"/>
    </w:rPr>
  </w:style>
  <w:style w:type="paragraph" w:styleId="904" w:customStyle="1">
    <w:name w:val="副标题1"/>
    <w:basedOn w:val="792"/>
    <w:next w:val="792"/>
    <w:link w:val="903"/>
    <w:uiPriority w:val="11"/>
    <w:qFormat/>
    <w:pPr>
      <w:spacing w:before="200" w:after="200"/>
    </w:pPr>
    <w:rPr>
      <w:sz w:val="24"/>
      <w:szCs w:val="24"/>
    </w:rPr>
  </w:style>
  <w:style w:type="character" w:styleId="905" w:customStyle="1">
    <w:name w:val="标题 2 字符"/>
    <w:link w:val="885"/>
    <w:uiPriority w:val="9"/>
    <w:qFormat/>
    <w:rPr>
      <w:rFonts w:ascii="Arial" w:hAnsi="Arial" w:eastAsia="Arial" w:cs="Arial"/>
      <w:sz w:val="34"/>
    </w:rPr>
  </w:style>
  <w:style w:type="character" w:styleId="906" w:customStyle="1">
    <w:name w:val="标题 4 字符"/>
    <w:link w:val="858"/>
    <w:uiPriority w:val="9"/>
    <w:qFormat/>
    <w:rPr>
      <w:rFonts w:ascii="Arial" w:hAnsi="Arial" w:eastAsia="Arial" w:cs="Arial"/>
      <w:b/>
      <w:bCs/>
      <w:sz w:val="26"/>
      <w:szCs w:val="26"/>
    </w:rPr>
  </w:style>
  <w:style w:type="character" w:styleId="907" w:customStyle="1">
    <w:name w:val="页眉 字符"/>
    <w:link w:val="908"/>
    <w:uiPriority w:val="99"/>
    <w:qFormat/>
  </w:style>
  <w:style w:type="paragraph" w:styleId="908" w:customStyle="1">
    <w:name w:val="页眉11"/>
    <w:basedOn w:val="792"/>
    <w:link w:val="907"/>
    <w:uiPriority w:val="99"/>
    <w:unhideWhenUsed/>
    <w:qFormat/>
    <w:pPr>
      <w:spacing w:after="0" w:line="240" w:lineRule="auto"/>
      <w:tabs>
        <w:tab w:val="center" w:pos="7143" w:leader="none"/>
        <w:tab w:val="right" w:pos="14287" w:leader="none"/>
      </w:tabs>
    </w:pPr>
  </w:style>
  <w:style w:type="character" w:styleId="909" w:customStyle="1">
    <w:name w:val="标题 9 字符"/>
    <w:link w:val="891"/>
    <w:uiPriority w:val="9"/>
    <w:qFormat/>
    <w:rPr>
      <w:rFonts w:ascii="Arial" w:hAnsi="Arial" w:eastAsia="Arial" w:cs="Arial"/>
      <w:i/>
      <w:iCs/>
      <w:sz w:val="21"/>
      <w:szCs w:val="21"/>
    </w:rPr>
  </w:style>
  <w:style w:type="character" w:styleId="910" w:customStyle="1">
    <w:name w:val="标题 5 字符"/>
    <w:link w:val="887"/>
    <w:uiPriority w:val="9"/>
    <w:qFormat/>
    <w:rPr>
      <w:rFonts w:ascii="Arial" w:hAnsi="Arial" w:eastAsia="Arial" w:cs="Arial"/>
      <w:b/>
      <w:bCs/>
      <w:sz w:val="24"/>
      <w:szCs w:val="24"/>
    </w:rPr>
  </w:style>
  <w:style w:type="character" w:styleId="911" w:customStyle="1">
    <w:name w:val="font121"/>
    <w:link w:val="792"/>
    <w:uiPriority w:val="0"/>
    <w:qFormat/>
    <w:rPr>
      <w:rFonts w:hint="eastAsia" w:ascii="宋体" w:hAnsi="宋体" w:eastAsia="宋体" w:cs="宋体"/>
      <w:color w:val="000000"/>
      <w:sz w:val="18"/>
      <w:szCs w:val="18"/>
      <w:u w:val="none"/>
    </w:rPr>
  </w:style>
  <w:style w:type="character" w:styleId="912" w:customStyle="1">
    <w:name w:val="明显引用 字符"/>
    <w:link w:val="913"/>
    <w:uiPriority w:val="30"/>
    <w:qFormat/>
    <w:rPr>
      <w:i/>
    </w:rPr>
  </w:style>
  <w:style w:type="paragraph" w:styleId="913" w:customStyle="1">
    <w:name w:val="明显引用"/>
    <w:basedOn w:val="792"/>
    <w:next w:val="792"/>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引用 字符"/>
    <w:link w:val="915"/>
    <w:uiPriority w:val="29"/>
    <w:qFormat/>
    <w:rPr>
      <w:i/>
    </w:rPr>
  </w:style>
  <w:style w:type="paragraph" w:styleId="915" w:customStyle="1">
    <w:name w:val="引用"/>
    <w:basedOn w:val="792"/>
    <w:next w:val="792"/>
    <w:link w:val="914"/>
    <w:uiPriority w:val="29"/>
    <w:qFormat/>
    <w:pPr>
      <w:ind w:left="720" w:right="720"/>
    </w:pPr>
    <w:rPr>
      <w:i/>
    </w:rPr>
  </w:style>
  <w:style w:type="character" w:styleId="916" w:customStyle="1">
    <w:name w:val="标题 1 字符"/>
    <w:link w:val="884"/>
    <w:uiPriority w:val="9"/>
    <w:qFormat/>
    <w:rPr>
      <w:rFonts w:ascii="Arial" w:hAnsi="Arial" w:eastAsia="Arial" w:cs="Arial"/>
      <w:sz w:val="40"/>
      <w:szCs w:val="40"/>
    </w:rPr>
  </w:style>
  <w:style w:type="character" w:styleId="917" w:customStyle="1">
    <w:name w:val="标题 6 字符"/>
    <w:link w:val="888"/>
    <w:uiPriority w:val="9"/>
    <w:qFormat/>
    <w:rPr>
      <w:rFonts w:ascii="Arial" w:hAnsi="Arial" w:eastAsia="Arial" w:cs="Arial"/>
      <w:b/>
      <w:bCs/>
      <w:sz w:val="22"/>
      <w:szCs w:val="22"/>
    </w:rPr>
  </w:style>
  <w:style w:type="character" w:styleId="918" w:customStyle="1">
    <w:name w:val="页脚 字符"/>
    <w:link w:val="919"/>
    <w:uiPriority w:val="99"/>
    <w:qFormat/>
  </w:style>
  <w:style w:type="paragraph" w:styleId="919" w:customStyle="1">
    <w:name w:val="页脚11"/>
    <w:basedOn w:val="792"/>
    <w:link w:val="918"/>
    <w:uiPriority w:val="99"/>
    <w:unhideWhenUsed/>
    <w:qFormat/>
    <w:pPr>
      <w:spacing w:after="0" w:line="240" w:lineRule="auto"/>
      <w:tabs>
        <w:tab w:val="center" w:pos="7143" w:leader="none"/>
        <w:tab w:val="right" w:pos="14287" w:leader="none"/>
      </w:tabs>
    </w:pPr>
  </w:style>
  <w:style w:type="character" w:styleId="920" w:customStyle="1">
    <w:name w:val="标题 8 字符"/>
    <w:link w:val="890"/>
    <w:uiPriority w:val="9"/>
    <w:qFormat/>
    <w:rPr>
      <w:rFonts w:ascii="Arial" w:hAnsi="Arial" w:eastAsia="Arial" w:cs="Arial"/>
      <w:i/>
      <w:iCs/>
      <w:sz w:val="22"/>
      <w:szCs w:val="22"/>
    </w:rPr>
  </w:style>
  <w:style w:type="character" w:styleId="921" w:customStyle="1">
    <w:name w:val="标题 7 字符"/>
    <w:link w:val="889"/>
    <w:uiPriority w:val="9"/>
    <w:qFormat/>
    <w:rPr>
      <w:rFonts w:ascii="Arial" w:hAnsi="Arial" w:eastAsia="Arial" w:cs="Arial"/>
      <w:b/>
      <w:bCs/>
      <w:i/>
      <w:iCs/>
      <w:sz w:val="22"/>
      <w:szCs w:val="22"/>
    </w:rPr>
  </w:style>
  <w:style w:type="character" w:styleId="922" w:customStyle="1">
    <w:name w:val="脚注文本 字符"/>
    <w:link w:val="859"/>
    <w:uiPriority w:val="99"/>
    <w:qFormat/>
    <w:rPr>
      <w:sz w:val="18"/>
    </w:rPr>
  </w:style>
  <w:style w:type="character" w:styleId="923" w:customStyle="1">
    <w:name w:val="尾注文本 字符"/>
    <w:link w:val="924"/>
    <w:uiPriority w:val="99"/>
    <w:qFormat/>
    <w:rPr>
      <w:sz w:val="20"/>
    </w:rPr>
  </w:style>
  <w:style w:type="paragraph" w:styleId="924" w:customStyle="1">
    <w:name w:val="尾注文本1"/>
    <w:basedOn w:val="792"/>
    <w:link w:val="923"/>
    <w:uiPriority w:val="99"/>
    <w:unhideWhenUsed/>
    <w:qFormat/>
    <w:pPr>
      <w:spacing w:after="0" w:line="240" w:lineRule="auto"/>
    </w:pPr>
    <w:rPr>
      <w:sz w:val="20"/>
    </w:rPr>
  </w:style>
  <w:style w:type="character" w:styleId="925" w:customStyle="1">
    <w:name w:val="默认段落字体1"/>
    <w:link w:val="792"/>
    <w:uiPriority w:val="1"/>
    <w:unhideWhenUsed/>
    <w:qFormat/>
  </w:style>
  <w:style w:type="character" w:styleId="926" w:customStyle="1">
    <w:name w:val="超链接1"/>
    <w:link w:val="792"/>
    <w:uiPriority w:val="99"/>
    <w:unhideWhenUsed/>
    <w:qFormat/>
    <w:rPr>
      <w:color w:val="0000ff"/>
      <w:u w:val="single"/>
    </w:rPr>
  </w:style>
  <w:style w:type="character" w:styleId="927" w:customStyle="1">
    <w:name w:val="批注引用1"/>
    <w:link w:val="792"/>
    <w:uiPriority w:val="0"/>
    <w:qFormat/>
    <w:rPr>
      <w:sz w:val="21"/>
      <w:szCs w:val="21"/>
    </w:rPr>
  </w:style>
  <w:style w:type="character" w:styleId="928" w:customStyle="1">
    <w:name w:val="批注文字 字符"/>
    <w:link w:val="929"/>
    <w:uiPriority w:val="0"/>
    <w:qFormat/>
    <w:rPr>
      <w:rFonts w:ascii="Times New Roman" w:hAnsi="Times New Roman" w:eastAsia="宋体" w:cs="Times New Roman"/>
      <w:sz w:val="21"/>
      <w:szCs w:val="24"/>
    </w:rPr>
  </w:style>
  <w:style w:type="paragraph" w:styleId="929" w:customStyle="1">
    <w:name w:val="批注文字1"/>
    <w:basedOn w:val="792"/>
    <w:link w:val="928"/>
    <w:uiPriority w:val="0"/>
    <w:qFormat/>
    <w:pPr>
      <w:jc w:val="left"/>
    </w:pPr>
  </w:style>
  <w:style w:type="character" w:styleId="930" w:customStyle="1">
    <w:name w:val="批注主题 字符"/>
    <w:link w:val="931"/>
    <w:uiPriority w:val="0"/>
    <w:qFormat/>
    <w:rPr>
      <w:rFonts w:ascii="Times New Roman" w:hAnsi="Times New Roman" w:eastAsia="宋体" w:cs="Times New Roman"/>
      <w:b/>
      <w:bCs/>
      <w:sz w:val="21"/>
      <w:szCs w:val="24"/>
    </w:rPr>
  </w:style>
  <w:style w:type="paragraph" w:styleId="931" w:customStyle="1">
    <w:name w:val="批注主题1"/>
    <w:basedOn w:val="929"/>
    <w:next w:val="929"/>
    <w:link w:val="930"/>
    <w:uiPriority w:val="0"/>
    <w:qFormat/>
    <w:rPr>
      <w:b/>
      <w:bCs/>
    </w:rPr>
  </w:style>
  <w:style w:type="character" w:styleId="932" w:customStyle="1">
    <w:name w:val="font11"/>
    <w:basedOn w:val="802"/>
    <w:link w:val="792"/>
    <w:uiPriority w:val="0"/>
    <w:qFormat/>
    <w:rPr>
      <w:rFonts w:hint="eastAsia" w:ascii="黑体" w:hAnsi="宋体" w:eastAsia="黑体" w:cs="黑体"/>
      <w:color w:val="000000"/>
      <w:sz w:val="18"/>
      <w:szCs w:val="18"/>
      <w:u w:val="none"/>
    </w:rPr>
  </w:style>
  <w:style w:type="character" w:styleId="933" w:customStyle="1">
    <w:name w:val="wyg1"/>
    <w:link w:val="792"/>
    <w:uiPriority w:val="6"/>
    <w:qFormat/>
    <w:rPr>
      <w:color w:val="000000"/>
      <w:sz w:val="20"/>
      <w:szCs w:val="20"/>
      <w:u w:val="none"/>
    </w:rPr>
  </w:style>
  <w:style w:type="character" w:styleId="934" w:customStyle="1">
    <w:name w:val="NormalCharacter1"/>
    <w:link w:val="792"/>
    <w:uiPriority w:val="0"/>
    <w:semiHidden/>
    <w:qFormat/>
    <w:rPr>
      <w:sz w:val="28"/>
      <w:lang w:val="en-US" w:eastAsia="zh-CN" w:bidi="ar-SA"/>
    </w:rPr>
  </w:style>
  <w:style w:type="character" w:styleId="935" w:customStyle="1">
    <w:name w:val="font21"/>
    <w:link w:val="792"/>
    <w:uiPriority w:val="0"/>
    <w:qFormat/>
    <w:rPr>
      <w:rFonts w:hint="eastAsia" w:ascii="宋体" w:hAnsi="宋体" w:eastAsia="宋体" w:cs="宋体"/>
      <w:b/>
      <w:bCs/>
      <w:color w:val="000000"/>
      <w:sz w:val="28"/>
      <w:szCs w:val="28"/>
      <w:u w:val="none"/>
    </w:rPr>
  </w:style>
  <w:style w:type="character" w:styleId="936" w:customStyle="1">
    <w:name w:val="font131"/>
    <w:link w:val="792"/>
    <w:uiPriority w:val="0"/>
    <w:qFormat/>
    <w:rPr>
      <w:rFonts w:hint="eastAsia" w:ascii="宋体" w:hAnsi="宋体" w:eastAsia="宋体" w:cs="宋体"/>
      <w:color w:val="000000"/>
      <w:sz w:val="20"/>
      <w:szCs w:val="20"/>
      <w:u w:val="none"/>
    </w:rPr>
  </w:style>
  <w:style w:type="character" w:styleId="937" w:customStyle="1">
    <w:name w:val="font41"/>
    <w:link w:val="792"/>
    <w:uiPriority w:val="0"/>
    <w:qFormat/>
    <w:rPr>
      <w:rFonts w:ascii="Arial" w:hAnsi="Arial" w:cs="Arial"/>
      <w:color w:val="000000"/>
      <w:sz w:val="22"/>
      <w:szCs w:val="22"/>
      <w:u w:val="none"/>
    </w:rPr>
  </w:style>
  <w:style w:type="paragraph" w:styleId="938" w:customStyle="1">
    <w:name w:val="题注1"/>
    <w:basedOn w:val="792"/>
    <w:next w:val="792"/>
    <w:uiPriority w:val="35"/>
    <w:qFormat/>
    <w:pPr>
      <w:spacing w:line="276" w:lineRule="auto"/>
    </w:pPr>
    <w:rPr>
      <w:b/>
      <w:bCs/>
      <w:color w:val="4f81bd"/>
      <w:sz w:val="18"/>
      <w:szCs w:val="18"/>
    </w:rPr>
  </w:style>
  <w:style w:type="paragraph" w:styleId="939" w:customStyle="1">
    <w:name w:val="目录 91"/>
    <w:basedOn w:val="792"/>
    <w:next w:val="792"/>
    <w:uiPriority w:val="39"/>
    <w:unhideWhenUsed/>
    <w:qFormat/>
    <w:pPr>
      <w:ind w:left="2268" w:right="0" w:firstLine="0"/>
      <w:spacing w:after="57"/>
    </w:pPr>
  </w:style>
  <w:style w:type="paragraph" w:styleId="940" w:customStyle="1">
    <w:name w:val="正文缩进11"/>
    <w:basedOn w:val="792"/>
    <w:uiPriority w:val="0"/>
    <w:unhideWhenUsed/>
    <w:qFormat/>
    <w:pPr>
      <w:ind w:firstLine="420"/>
    </w:pPr>
  </w:style>
  <w:style w:type="paragraph" w:styleId="941" w:customStyle="1">
    <w:name w:val="目录 71"/>
    <w:basedOn w:val="792"/>
    <w:next w:val="792"/>
    <w:uiPriority w:val="39"/>
    <w:unhideWhenUsed/>
    <w:qFormat/>
    <w:pPr>
      <w:ind w:left="1701" w:right="0" w:firstLine="0"/>
      <w:spacing w:after="57"/>
    </w:pPr>
  </w:style>
  <w:style w:type="paragraph" w:styleId="942" w:customStyle="1">
    <w:name w:val="图表目录1"/>
    <w:basedOn w:val="792"/>
    <w:next w:val="792"/>
    <w:uiPriority w:val="99"/>
    <w:unhideWhenUsed/>
    <w:qFormat/>
    <w:pPr>
      <w:spacing w:after="0" w:afterAutospacing="0"/>
    </w:pPr>
  </w:style>
  <w:style w:type="paragraph" w:styleId="943" w:customStyle="1">
    <w:name w:val="目录 31"/>
    <w:basedOn w:val="792"/>
    <w:next w:val="792"/>
    <w:uiPriority w:val="39"/>
    <w:unhideWhenUsed/>
    <w:qFormat/>
    <w:pPr>
      <w:ind w:left="567" w:right="0" w:firstLine="0"/>
      <w:spacing w:after="57"/>
    </w:pPr>
  </w:style>
  <w:style w:type="paragraph" w:styleId="944" w:customStyle="1">
    <w:name w:val="目录 61"/>
    <w:basedOn w:val="792"/>
    <w:next w:val="792"/>
    <w:uiPriority w:val="39"/>
    <w:unhideWhenUsed/>
    <w:qFormat/>
    <w:pPr>
      <w:ind w:left="1417" w:right="0" w:firstLine="0"/>
      <w:spacing w:after="57"/>
    </w:pPr>
  </w:style>
  <w:style w:type="paragraph" w:styleId="945" w:customStyle="1">
    <w:name w:val="目录 41"/>
    <w:basedOn w:val="792"/>
    <w:next w:val="792"/>
    <w:uiPriority w:val="39"/>
    <w:unhideWhenUsed/>
    <w:qFormat/>
    <w:pPr>
      <w:ind w:left="850" w:right="0" w:firstLine="0"/>
      <w:spacing w:after="57"/>
    </w:pPr>
  </w:style>
  <w:style w:type="paragraph" w:styleId="946" w:customStyle="1">
    <w:name w:val="正文缩进1"/>
    <w:basedOn w:val="792"/>
    <w:uiPriority w:val="0"/>
    <w:qFormat/>
    <w:pPr>
      <w:ind w:firstLine="420"/>
    </w:pPr>
  </w:style>
  <w:style w:type="paragraph" w:styleId="947" w:customStyle="1">
    <w:name w:val="目录 21"/>
    <w:basedOn w:val="792"/>
    <w:next w:val="792"/>
    <w:uiPriority w:val="39"/>
    <w:unhideWhenUsed/>
    <w:qFormat/>
    <w:pPr>
      <w:ind w:left="283" w:right="0" w:firstLine="0"/>
      <w:spacing w:after="57"/>
    </w:pPr>
  </w:style>
  <w:style w:type="paragraph" w:styleId="948" w:customStyle="1">
    <w:name w:val="目录 51"/>
    <w:basedOn w:val="792"/>
    <w:next w:val="792"/>
    <w:uiPriority w:val="39"/>
    <w:unhideWhenUsed/>
    <w:qFormat/>
    <w:pPr>
      <w:ind w:left="1134" w:right="0" w:firstLine="0"/>
      <w:spacing w:after="57"/>
    </w:pPr>
  </w:style>
  <w:style w:type="paragraph" w:styleId="949" w:customStyle="1">
    <w:name w:val="目录 81"/>
    <w:basedOn w:val="792"/>
    <w:next w:val="792"/>
    <w:uiPriority w:val="39"/>
    <w:unhideWhenUsed/>
    <w:qFormat/>
    <w:pPr>
      <w:ind w:left="1984" w:right="0" w:firstLine="0"/>
      <w:spacing w:after="57"/>
    </w:pPr>
  </w:style>
  <w:style w:type="paragraph" w:styleId="950" w:customStyle="1">
    <w:name w:val="普通(网站)1"/>
    <w:basedOn w:val="79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51" w:customStyle="1">
    <w:name w:val="列表段落"/>
    <w:basedOn w:val="792"/>
    <w:uiPriority w:val="34"/>
    <w:qFormat/>
    <w:pPr>
      <w:contextualSpacing/>
      <w:ind w:left="720"/>
    </w:pPr>
  </w:style>
  <w:style w:type="paragraph" w:styleId="952" w:customStyle="1">
    <w:name w:val="TOC Heading"/>
    <w:uiPriority w:val="39"/>
    <w:unhideWhenUsed/>
    <w:qFormat/>
    <w:rPr>
      <w:rFonts w:hint="default" w:ascii="Calibri" w:hAnsi="Calibri" w:eastAsia="宋体" w:cs="Times New Roman"/>
      <w:lang w:val="en-US" w:eastAsia="zh-CN" w:bidi="ar-SA"/>
    </w:rPr>
  </w:style>
  <w:style w:type="paragraph" w:styleId="953" w:customStyle="1">
    <w:name w:val="页眉1"/>
    <w:basedOn w:val="792"/>
    <w:uiPriority w:val="99"/>
    <w:qFormat/>
    <w:pPr>
      <w:jc w:val="center"/>
      <w:tabs>
        <w:tab w:val="center" w:pos="4153" w:leader="none"/>
        <w:tab w:val="right" w:pos="8306" w:leader="none"/>
      </w:tabs>
      <w:pBdr>
        <w:bottom w:val="single" w:color="000000" w:sz="6" w:space="1"/>
      </w:pBdr>
    </w:pPr>
    <w:rPr>
      <w:sz w:val="18"/>
      <w:szCs w:val="18"/>
    </w:rPr>
  </w:style>
  <w:style w:type="paragraph" w:styleId="954" w:customStyle="1">
    <w:name w:val="无间隔"/>
    <w:uiPriority w:val="1"/>
    <w:qFormat/>
    <w:rPr>
      <w:rFonts w:hint="default" w:ascii="Calibri" w:hAnsi="Calibri" w:eastAsia="宋体" w:cs="Times New Roman"/>
      <w:lang w:val="en-US" w:eastAsia="zh-CN" w:bidi="ar-SA"/>
    </w:rPr>
  </w:style>
  <w:style w:type="paragraph" w:styleId="955" w:customStyle="1">
    <w:name w:val="EnvelopeReturn1"/>
    <w:basedOn w:val="792"/>
    <w:uiPriority w:val="0"/>
    <w:qFormat/>
    <w:rPr>
      <w:rFonts w:ascii="Arial" w:hAnsi="Arial"/>
    </w:rPr>
  </w:style>
  <w:style w:type="paragraph" w:styleId="956" w:customStyle="1">
    <w:name w:val="EnvelopeReturn11"/>
    <w:basedOn w:val="792"/>
    <w:uiPriority w:val="0"/>
    <w:qFormat/>
    <w:rPr>
      <w:rFonts w:ascii="Arial" w:hAnsi="Arial"/>
    </w:rPr>
  </w:style>
  <w:style w:type="paragraph" w:styleId="957" w:customStyle="1">
    <w:name w:val="标题 11"/>
    <w:basedOn w:val="792"/>
    <w:next w:val="792"/>
    <w:uiPriority w:val="0"/>
    <w:qFormat/>
    <w:pPr>
      <w:jc w:val="center"/>
      <w:keepLines/>
      <w:keepNext/>
      <w:spacing w:line="578" w:lineRule="auto"/>
      <w:outlineLvl w:val="0"/>
    </w:pPr>
    <w:rPr>
      <w:rFonts w:eastAsia="新宋体"/>
      <w:b/>
      <w:bCs/>
      <w:sz w:val="30"/>
      <w:szCs w:val="44"/>
    </w:rPr>
  </w:style>
  <w:style w:type="paragraph" w:styleId="958" w:customStyle="1">
    <w:name w:val="段"/>
    <w:basedOn w:val="843"/>
    <w:next w:val="792"/>
    <w:uiPriority w:val="0"/>
    <w:qFormat/>
    <w:pPr>
      <w:ind w:firstLine="200"/>
      <w:widowControl/>
    </w:pPr>
    <w:rPr>
      <w:sz w:val="20"/>
    </w:rPr>
  </w:style>
  <w:style w:type="paragraph" w:styleId="959" w:customStyle="1">
    <w:name w:val="BodyTextIndent1"/>
    <w:basedOn w:val="792"/>
    <w:next w:val="955"/>
    <w:uiPriority w:val="0"/>
    <w:qFormat/>
    <w:pPr>
      <w:ind w:left="420"/>
      <w:spacing w:after="120"/>
    </w:pPr>
  </w:style>
  <w:style w:type="paragraph" w:styleId="960" w:customStyle="1">
    <w:name w:val="页脚1"/>
    <w:basedOn w:val="792"/>
    <w:uiPriority w:val="99"/>
    <w:qFormat/>
    <w:pPr>
      <w:jc w:val="left"/>
      <w:tabs>
        <w:tab w:val="center" w:pos="4153" w:leader="none"/>
        <w:tab w:val="right" w:pos="8306" w:leader="none"/>
      </w:tabs>
    </w:pPr>
    <w:rPr>
      <w:sz w:val="18"/>
      <w:szCs w:val="18"/>
    </w:rPr>
  </w:style>
  <w:style w:type="paragraph" w:styleId="961" w:customStyle="1">
    <w:name w:val="正文缩进2"/>
    <w:basedOn w:val="792"/>
    <w:uiPriority w:val="0"/>
    <w:qFormat/>
    <w:pPr>
      <w:ind w:firstLine="420"/>
    </w:pPr>
  </w:style>
  <w:style w:type="paragraph" w:styleId="962" w:customStyle="1">
    <w:name w:val="BodyTextIndent11"/>
    <w:basedOn w:val="792"/>
    <w:next w:val="956"/>
    <w:uiPriority w:val="0"/>
    <w:qFormat/>
    <w:pPr>
      <w:ind w:left="420"/>
      <w:spacing w:after="120"/>
    </w:pPr>
  </w:style>
  <w:style w:type="paragraph" w:styleId="963" w:customStyle="1">
    <w:name w:val="Body text|21"/>
    <w:basedOn w:val="792"/>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64" w:customStyle="1">
    <w:name w:val="Grid Table 4 - Accent 2"/>
    <w:uiPriority w:val="59"/>
    <w:qFormat/>
    <w:rPr>
      <w:lang w:val="en-US" w:eastAsia="zh-CN" w:bidi="ar-SA"/>
    </w:rPr>
    <w:tblPr/>
  </w:style>
  <w:style w:type="table" w:styleId="965" w:customStyle="1">
    <w:name w:val="Lined - Accent 3"/>
    <w:uiPriority w:val="99"/>
    <w:qFormat/>
    <w:rPr>
      <w:color w:val="404040"/>
      <w:lang w:val="en-US" w:eastAsia="zh-CN" w:bidi="ar-SA"/>
    </w:rPr>
    <w:tblPr/>
  </w:style>
  <w:style w:type="table" w:styleId="966" w:customStyle="1">
    <w:name w:val="网格型11"/>
    <w:uiPriority w:val="59"/>
    <w:qFormat/>
    <w:rPr>
      <w:lang w:val="en-US" w:eastAsia="zh-CN" w:bidi="ar-SA"/>
    </w:rPr>
    <w:tblPr/>
  </w:style>
  <w:style w:type="table" w:styleId="967" w:customStyle="1">
    <w:name w:val="List Table 6 Colorful - Accent 1"/>
    <w:uiPriority w:val="99"/>
    <w:qFormat/>
    <w:rPr>
      <w:lang w:val="en-US" w:eastAsia="zh-CN" w:bidi="ar-SA"/>
    </w:rPr>
    <w:tblPr/>
  </w:style>
  <w:style w:type="table" w:styleId="968" w:customStyle="1">
    <w:name w:val="Grid Table 2 - Accent 4"/>
    <w:uiPriority w:val="99"/>
    <w:qFormat/>
    <w:rPr>
      <w:lang w:val="en-US" w:eastAsia="zh-CN" w:bidi="ar-SA"/>
    </w:rPr>
    <w:tblPr/>
  </w:style>
  <w:style w:type="table" w:styleId="969" w:customStyle="1">
    <w:name w:val="List Table 3 - Accent 5"/>
    <w:uiPriority w:val="99"/>
    <w:qFormat/>
    <w:rPr>
      <w:lang w:val="en-US" w:eastAsia="zh-CN" w:bidi="ar-SA"/>
    </w:rPr>
    <w:tblPr/>
  </w:style>
  <w:style w:type="table" w:styleId="970" w:customStyle="1">
    <w:name w:val="普通表格1"/>
    <w:uiPriority w:val="99"/>
    <w:unhideWhenUsed/>
    <w:qFormat/>
    <w:rPr>
      <w:lang w:val="en-US" w:eastAsia="zh-CN" w:bidi="ar-SA"/>
    </w:rPr>
    <w:tblPr/>
  </w:style>
  <w:style w:type="table" w:styleId="971" w:customStyle="1">
    <w:name w:val="List Table 3 - Accent 3"/>
    <w:uiPriority w:val="99"/>
    <w:qFormat/>
    <w:rPr>
      <w:lang w:val="en-US" w:eastAsia="zh-CN" w:bidi="ar-SA"/>
    </w:rPr>
    <w:tblPr/>
  </w:style>
  <w:style w:type="table" w:styleId="972" w:customStyle="1">
    <w:name w:val="List Table 4 - Accent 2"/>
    <w:uiPriority w:val="99"/>
    <w:qFormat/>
    <w:rPr>
      <w:lang w:val="en-US" w:eastAsia="zh-CN" w:bidi="ar-SA"/>
    </w:rPr>
    <w:tblPr/>
  </w:style>
  <w:style w:type="table" w:styleId="973" w:customStyle="1">
    <w:name w:val="List Table 6 Colorful - Accent 2"/>
    <w:uiPriority w:val="99"/>
    <w:qFormat/>
    <w:rPr>
      <w:lang w:val="en-US" w:eastAsia="zh-CN" w:bidi="ar-SA"/>
    </w:rPr>
    <w:tblPr/>
  </w:style>
  <w:style w:type="table" w:styleId="974" w:customStyle="1">
    <w:name w:val="List Table 4 - Accent 4"/>
    <w:uiPriority w:val="99"/>
    <w:qFormat/>
    <w:rPr>
      <w:lang w:val="en-US" w:eastAsia="zh-CN" w:bidi="ar-SA"/>
    </w:rPr>
    <w:tblPr/>
  </w:style>
  <w:style w:type="table" w:styleId="975" w:customStyle="1">
    <w:name w:val="List Table 5 Dark - Accent 3"/>
    <w:uiPriority w:val="99"/>
    <w:qFormat/>
    <w:rPr>
      <w:lang w:val="en-US" w:eastAsia="zh-CN" w:bidi="ar-SA"/>
    </w:rPr>
    <w:tblPr/>
  </w:style>
  <w:style w:type="table" w:styleId="976" w:customStyle="1">
    <w:name w:val="List Table 2"/>
    <w:uiPriority w:val="99"/>
    <w:qFormat/>
    <w:rPr>
      <w:lang w:val="en-US" w:eastAsia="zh-CN" w:bidi="ar-SA"/>
    </w:rPr>
    <w:tblPr/>
  </w:style>
  <w:style w:type="table" w:styleId="977" w:customStyle="1">
    <w:name w:val="List Table 5 Dark - Accent 1"/>
    <w:uiPriority w:val="99"/>
    <w:qFormat/>
    <w:rPr>
      <w:lang w:val="en-US" w:eastAsia="zh-CN" w:bidi="ar-SA"/>
    </w:rPr>
    <w:tblPr/>
  </w:style>
  <w:style w:type="table" w:styleId="978" w:customStyle="1">
    <w:name w:val="Grid Table 7 Colorful - Accent 5"/>
    <w:uiPriority w:val="99"/>
    <w:qFormat/>
    <w:rPr>
      <w:lang w:val="en-US" w:eastAsia="zh-CN" w:bidi="ar-SA"/>
    </w:rPr>
    <w:tblPr/>
  </w:style>
  <w:style w:type="table" w:styleId="979" w:customStyle="1">
    <w:name w:val="List Table 2 - Accent 5"/>
    <w:uiPriority w:val="99"/>
    <w:qFormat/>
    <w:rPr>
      <w:lang w:val="en-US" w:eastAsia="zh-CN" w:bidi="ar-SA"/>
    </w:rPr>
    <w:tblPr/>
  </w:style>
  <w:style w:type="table" w:styleId="980" w:customStyle="1">
    <w:name w:val="List Table 5 Dark"/>
    <w:uiPriority w:val="99"/>
    <w:qFormat/>
    <w:rPr>
      <w:lang w:val="en-US" w:eastAsia="zh-CN" w:bidi="ar-SA"/>
    </w:rPr>
    <w:tblPr/>
  </w:style>
  <w:style w:type="table" w:styleId="981" w:customStyle="1">
    <w:name w:val="List Table 1 Light - Accent 5"/>
    <w:uiPriority w:val="99"/>
    <w:qFormat/>
    <w:rPr>
      <w:lang w:val="en-US" w:eastAsia="zh-CN" w:bidi="ar-SA"/>
    </w:rPr>
    <w:tblPr/>
  </w:style>
  <w:style w:type="table" w:styleId="982" w:customStyle="1">
    <w:name w:val="Grid Table 7 Colorful - Accent 3"/>
    <w:uiPriority w:val="99"/>
    <w:qFormat/>
    <w:rPr>
      <w:lang w:val="en-US" w:eastAsia="zh-CN" w:bidi="ar-SA"/>
    </w:rPr>
    <w:tblPr/>
  </w:style>
  <w:style w:type="table" w:styleId="983" w:customStyle="1">
    <w:name w:val="List Table 3 - Accent 6"/>
    <w:uiPriority w:val="99"/>
    <w:qFormat/>
    <w:rPr>
      <w:lang w:val="en-US" w:eastAsia="zh-CN" w:bidi="ar-SA"/>
    </w:rPr>
    <w:tblPr/>
  </w:style>
  <w:style w:type="table" w:styleId="984" w:customStyle="1">
    <w:name w:val="List Table 5 Dark - Accent 6"/>
    <w:uiPriority w:val="99"/>
    <w:qFormat/>
    <w:rPr>
      <w:lang w:val="en-US" w:eastAsia="zh-CN" w:bidi="ar-SA"/>
    </w:rPr>
    <w:tblPr/>
  </w:style>
  <w:style w:type="table" w:styleId="985" w:customStyle="1">
    <w:name w:val="List Table 4 - Accent 3"/>
    <w:uiPriority w:val="99"/>
    <w:qFormat/>
    <w:rPr>
      <w:lang w:val="en-US" w:eastAsia="zh-CN" w:bidi="ar-SA"/>
    </w:rPr>
    <w:tblPr/>
  </w:style>
  <w:style w:type="table" w:styleId="986" w:customStyle="1">
    <w:name w:val="List Table 5 Dark - Accent 2"/>
    <w:uiPriority w:val="99"/>
    <w:qFormat/>
    <w:rPr>
      <w:lang w:val="en-US" w:eastAsia="zh-CN" w:bidi="ar-SA"/>
    </w:rPr>
    <w:tblPr/>
  </w:style>
  <w:style w:type="table" w:styleId="987" w:customStyle="1">
    <w:name w:val="List Table 2 - Accent 3"/>
    <w:uiPriority w:val="99"/>
    <w:qFormat/>
    <w:rPr>
      <w:lang w:val="en-US" w:eastAsia="zh-CN" w:bidi="ar-SA"/>
    </w:rPr>
    <w:tblPr/>
  </w:style>
  <w:style w:type="table" w:styleId="988" w:customStyle="1">
    <w:name w:val="Grid Table 7 Colorful"/>
    <w:uiPriority w:val="99"/>
    <w:qFormat/>
    <w:rPr>
      <w:lang w:val="en-US" w:eastAsia="zh-CN" w:bidi="ar-SA"/>
    </w:rPr>
    <w:tblPr/>
  </w:style>
  <w:style w:type="table" w:styleId="989" w:customStyle="1">
    <w:name w:val="List Table 4 - Accent 5"/>
    <w:uiPriority w:val="99"/>
    <w:qFormat/>
    <w:rPr>
      <w:lang w:val="en-US" w:eastAsia="zh-CN" w:bidi="ar-SA"/>
    </w:rPr>
    <w:tblPr/>
  </w:style>
  <w:style w:type="table" w:styleId="990" w:customStyle="1">
    <w:name w:val="网格型1"/>
    <w:basedOn w:val="970"/>
    <w:uiPriority w:val="39"/>
    <w:qFormat/>
    <w:tblPr/>
  </w:style>
  <w:style w:type="table" w:styleId="991" w:customStyle="1">
    <w:name w:val="List Table 1 Light - Accent 4"/>
    <w:uiPriority w:val="99"/>
    <w:qFormat/>
    <w:rPr>
      <w:lang w:val="en-US" w:eastAsia="zh-CN" w:bidi="ar-SA"/>
    </w:rPr>
    <w:tblPr/>
  </w:style>
  <w:style w:type="table" w:styleId="992" w:customStyle="1">
    <w:name w:val="List Table 6 Colorful - Accent 3"/>
    <w:uiPriority w:val="99"/>
    <w:qFormat/>
    <w:rPr>
      <w:lang w:val="en-US" w:eastAsia="zh-CN" w:bidi="ar-SA"/>
    </w:rPr>
    <w:tblPr/>
  </w:style>
  <w:style w:type="table" w:styleId="993" w:customStyle="1">
    <w:name w:val="List Table 3 - Accent 2"/>
    <w:uiPriority w:val="99"/>
    <w:qFormat/>
    <w:rPr>
      <w:lang w:val="en-US" w:eastAsia="zh-CN" w:bidi="ar-SA"/>
    </w:rPr>
    <w:tblPr/>
  </w:style>
  <w:style w:type="table" w:styleId="994" w:customStyle="1">
    <w:name w:val="List Table 1 Light"/>
    <w:uiPriority w:val="99"/>
    <w:qFormat/>
    <w:rPr>
      <w:lang w:val="en-US" w:eastAsia="zh-CN" w:bidi="ar-SA"/>
    </w:rPr>
    <w:tblPr/>
  </w:style>
  <w:style w:type="table" w:styleId="995" w:customStyle="1">
    <w:name w:val="List Table 6 Colorful"/>
    <w:uiPriority w:val="99"/>
    <w:qFormat/>
    <w:rPr>
      <w:lang w:val="en-US" w:eastAsia="zh-CN" w:bidi="ar-SA"/>
    </w:rPr>
    <w:tblPr/>
  </w:style>
  <w:style w:type="table" w:styleId="996" w:customStyle="1">
    <w:name w:val="Grid Table 7 Colorful - Accent 2"/>
    <w:uiPriority w:val="99"/>
    <w:qFormat/>
    <w:rPr>
      <w:lang w:val="en-US" w:eastAsia="zh-CN" w:bidi="ar-SA"/>
    </w:rPr>
    <w:tblPr/>
  </w:style>
  <w:style w:type="table" w:styleId="997" w:customStyle="1">
    <w:name w:val="List Table 2 - Accent 4"/>
    <w:uiPriority w:val="99"/>
    <w:qFormat/>
    <w:rPr>
      <w:lang w:val="en-US" w:eastAsia="zh-CN" w:bidi="ar-SA"/>
    </w:rPr>
    <w:tblPr/>
  </w:style>
  <w:style w:type="table" w:styleId="998" w:customStyle="1">
    <w:name w:val="Grid Table 6 Colorful - Accent 1"/>
    <w:uiPriority w:val="99"/>
    <w:qFormat/>
    <w:rPr>
      <w:lang w:val="en-US" w:eastAsia="zh-CN" w:bidi="ar-SA"/>
    </w:rPr>
    <w:tblPr/>
  </w:style>
  <w:style w:type="table" w:styleId="999" w:customStyle="1">
    <w:name w:val="Grid Table 3 - Accent 2"/>
    <w:uiPriority w:val="99"/>
    <w:qFormat/>
    <w:rPr>
      <w:lang w:val="en-US" w:eastAsia="zh-CN" w:bidi="ar-SA"/>
    </w:rPr>
    <w:tblPr/>
  </w:style>
  <w:style w:type="table" w:styleId="1000" w:customStyle="1">
    <w:name w:val="Grid Table 5 Dark- Accent 4"/>
    <w:uiPriority w:val="99"/>
    <w:qFormat/>
    <w:rPr>
      <w:lang w:val="en-US" w:eastAsia="zh-CN" w:bidi="ar-SA"/>
    </w:rPr>
    <w:tblPr/>
  </w:style>
  <w:style w:type="table" w:styleId="1001" w:customStyle="1">
    <w:name w:val="List Table 7 Colorful - Accent 2"/>
    <w:uiPriority w:val="99"/>
    <w:qFormat/>
    <w:rPr>
      <w:lang w:val="en-US" w:eastAsia="zh-CN" w:bidi="ar-SA"/>
    </w:rPr>
    <w:tblPr/>
  </w:style>
  <w:style w:type="table" w:styleId="1002" w:customStyle="1">
    <w:name w:val="Grid Table 6 Colorful - Accent 4"/>
    <w:uiPriority w:val="99"/>
    <w:qFormat/>
    <w:rPr>
      <w:lang w:val="en-US" w:eastAsia="zh-CN" w:bidi="ar-SA"/>
    </w:rPr>
    <w:tblPr/>
  </w:style>
  <w:style w:type="table" w:styleId="1003" w:customStyle="1">
    <w:name w:val="List Table 3"/>
    <w:uiPriority w:val="99"/>
    <w:qFormat/>
    <w:rPr>
      <w:lang w:val="en-US" w:eastAsia="zh-CN" w:bidi="ar-SA"/>
    </w:rPr>
    <w:tblPr/>
  </w:style>
  <w:style w:type="table" w:styleId="1004" w:customStyle="1">
    <w:name w:val="Grid Table 2 - Accent 5"/>
    <w:uiPriority w:val="99"/>
    <w:qFormat/>
    <w:rPr>
      <w:lang w:val="en-US" w:eastAsia="zh-CN" w:bidi="ar-SA"/>
    </w:rPr>
    <w:tblPr/>
  </w:style>
  <w:style w:type="table" w:styleId="1005" w:customStyle="1">
    <w:name w:val="Grid Table 5 Dark - Accent 3"/>
    <w:uiPriority w:val="99"/>
    <w:qFormat/>
    <w:rPr>
      <w:lang w:val="en-US" w:eastAsia="zh-CN" w:bidi="ar-SA"/>
    </w:rPr>
    <w:tblPr/>
  </w:style>
  <w:style w:type="table" w:styleId="1006" w:customStyle="1">
    <w:name w:val="Grid Table 2"/>
    <w:uiPriority w:val="99"/>
    <w:qFormat/>
    <w:rPr>
      <w:lang w:val="en-US" w:eastAsia="zh-CN" w:bidi="ar-SA"/>
    </w:rPr>
    <w:tblPr/>
  </w:style>
  <w:style w:type="table" w:styleId="1007" w:customStyle="1">
    <w:name w:val="Lined - Accent 5"/>
    <w:uiPriority w:val="99"/>
    <w:qFormat/>
    <w:rPr>
      <w:color w:val="404040"/>
      <w:lang w:val="en-US" w:eastAsia="zh-CN" w:bidi="ar-SA"/>
    </w:rPr>
    <w:tblPr/>
  </w:style>
  <w:style w:type="table" w:styleId="1008" w:customStyle="1">
    <w:name w:val="Lined - Accent 4"/>
    <w:uiPriority w:val="99"/>
    <w:qFormat/>
    <w:rPr>
      <w:color w:val="404040"/>
      <w:lang w:val="en-US" w:eastAsia="zh-CN" w:bidi="ar-SA"/>
    </w:rPr>
    <w:tblPr/>
  </w:style>
  <w:style w:type="table" w:styleId="1009" w:customStyle="1">
    <w:name w:val="Plain Table 2"/>
    <w:uiPriority w:val="59"/>
    <w:qFormat/>
    <w:rPr>
      <w:lang w:val="en-US" w:eastAsia="zh-CN" w:bidi="ar-SA"/>
    </w:rPr>
    <w:tblPr/>
  </w:style>
  <w:style w:type="table" w:styleId="1010" w:customStyle="1">
    <w:name w:val="Bordered - Accent 6"/>
    <w:uiPriority w:val="99"/>
    <w:qFormat/>
    <w:rPr>
      <w:lang w:val="en-US" w:eastAsia="zh-CN" w:bidi="ar-SA"/>
    </w:rPr>
    <w:tblPr/>
  </w:style>
  <w:style w:type="table" w:styleId="1011" w:customStyle="1">
    <w:name w:val="Grid Table 3 - Accent 3"/>
    <w:uiPriority w:val="99"/>
    <w:qFormat/>
    <w:rPr>
      <w:lang w:val="en-US" w:eastAsia="zh-CN" w:bidi="ar-SA"/>
    </w:rPr>
    <w:tblPr/>
  </w:style>
  <w:style w:type="table" w:styleId="1012" w:customStyle="1">
    <w:name w:val="Table Grid Light"/>
    <w:uiPriority w:val="59"/>
    <w:qFormat/>
    <w:rPr>
      <w:lang w:val="en-US" w:eastAsia="zh-CN" w:bidi="ar-SA"/>
    </w:rPr>
    <w:tblPr/>
  </w:style>
  <w:style w:type="table" w:styleId="1013" w:customStyle="1">
    <w:name w:val="List Table 3 - Accent 4"/>
    <w:uiPriority w:val="99"/>
    <w:qFormat/>
    <w:rPr>
      <w:lang w:val="en-US" w:eastAsia="zh-CN" w:bidi="ar-SA"/>
    </w:rPr>
    <w:tblPr/>
  </w:style>
  <w:style w:type="table" w:styleId="1014" w:customStyle="1">
    <w:name w:val="List Table 7 Colorful - Accent 1"/>
    <w:uiPriority w:val="99"/>
    <w:qFormat/>
    <w:rPr>
      <w:lang w:val="en-US" w:eastAsia="zh-CN" w:bidi="ar-SA"/>
    </w:rPr>
    <w:tblPr/>
  </w:style>
  <w:style w:type="table" w:styleId="1015" w:customStyle="1">
    <w:name w:val="Grid Table 1 Light - Accent 1"/>
    <w:uiPriority w:val="99"/>
    <w:qFormat/>
    <w:rPr>
      <w:lang w:val="en-US" w:eastAsia="zh-CN" w:bidi="ar-SA"/>
    </w:rPr>
    <w:tblPr/>
  </w:style>
  <w:style w:type="table" w:styleId="1016" w:customStyle="1">
    <w:name w:val="Lined - Accent 1"/>
    <w:uiPriority w:val="99"/>
    <w:qFormat/>
    <w:rPr>
      <w:color w:val="404040"/>
      <w:lang w:val="en-US" w:eastAsia="zh-CN" w:bidi="ar-SA"/>
    </w:rPr>
    <w:tblPr/>
  </w:style>
  <w:style w:type="table" w:styleId="1017" w:customStyle="1">
    <w:name w:val="Grid Table 3 - Accent 6"/>
    <w:uiPriority w:val="99"/>
    <w:qFormat/>
    <w:rPr>
      <w:lang w:val="en-US" w:eastAsia="zh-CN" w:bidi="ar-SA"/>
    </w:rPr>
    <w:tblPr/>
  </w:style>
  <w:style w:type="table" w:styleId="1018" w:customStyle="1">
    <w:name w:val="Plain Table 3"/>
    <w:uiPriority w:val="99"/>
    <w:qFormat/>
    <w:rPr>
      <w:lang w:val="en-US" w:eastAsia="zh-CN" w:bidi="ar-SA"/>
    </w:rPr>
    <w:tblPr/>
  </w:style>
  <w:style w:type="table" w:styleId="1019" w:customStyle="1">
    <w:name w:val="Grid Table 4 - Accent 4"/>
    <w:uiPriority w:val="59"/>
    <w:qFormat/>
    <w:rPr>
      <w:lang w:val="en-US" w:eastAsia="zh-CN" w:bidi="ar-SA"/>
    </w:rPr>
    <w:tblPr/>
  </w:style>
  <w:style w:type="table" w:styleId="1020" w:customStyle="1">
    <w:name w:val="Grid Table 3 - Accent 5"/>
    <w:uiPriority w:val="99"/>
    <w:qFormat/>
    <w:rPr>
      <w:lang w:val="en-US" w:eastAsia="zh-CN" w:bidi="ar-SA"/>
    </w:rPr>
    <w:tblPr/>
  </w:style>
  <w:style w:type="table" w:styleId="1021" w:customStyle="1">
    <w:name w:val="Plain Table 1"/>
    <w:uiPriority w:val="59"/>
    <w:qFormat/>
    <w:rPr>
      <w:lang w:val="en-US" w:eastAsia="zh-CN" w:bidi="ar-SA"/>
    </w:rPr>
    <w:tblPr/>
  </w:style>
  <w:style w:type="table" w:styleId="1022" w:customStyle="1">
    <w:name w:val="Bordered - Accent 5"/>
    <w:uiPriority w:val="99"/>
    <w:qFormat/>
    <w:rPr>
      <w:lang w:val="en-US" w:eastAsia="zh-CN" w:bidi="ar-SA"/>
    </w:rPr>
    <w:tblPr/>
  </w:style>
  <w:style w:type="table" w:styleId="1023" w:customStyle="1">
    <w:name w:val="Grid Table 1 Light"/>
    <w:uiPriority w:val="99"/>
    <w:qFormat/>
    <w:rPr>
      <w:lang w:val="en-US" w:eastAsia="zh-CN" w:bidi="ar-SA"/>
    </w:rPr>
    <w:tblPr/>
  </w:style>
  <w:style w:type="table" w:styleId="1024" w:customStyle="1">
    <w:name w:val="Grid Table 6 Colorful - Accent 2"/>
    <w:uiPriority w:val="99"/>
    <w:qFormat/>
    <w:rPr>
      <w:lang w:val="en-US" w:eastAsia="zh-CN" w:bidi="ar-SA"/>
    </w:rPr>
    <w:tblPr/>
  </w:style>
  <w:style w:type="table" w:styleId="1025" w:customStyle="1">
    <w:name w:val="Grid Table 1 Light - Accent 4"/>
    <w:uiPriority w:val="99"/>
    <w:qFormat/>
    <w:rPr>
      <w:lang w:val="en-US" w:eastAsia="zh-CN" w:bidi="ar-SA"/>
    </w:rPr>
    <w:tblPr/>
  </w:style>
  <w:style w:type="table" w:styleId="1026" w:customStyle="1">
    <w:name w:val="Plain Table 4"/>
    <w:uiPriority w:val="99"/>
    <w:qFormat/>
    <w:rPr>
      <w:lang w:val="en-US" w:eastAsia="zh-CN" w:bidi="ar-SA"/>
    </w:rPr>
    <w:tblPr/>
  </w:style>
  <w:style w:type="table" w:styleId="1027" w:customStyle="1">
    <w:name w:val="Grid Table 4 - Accent 6"/>
    <w:uiPriority w:val="59"/>
    <w:qFormat/>
    <w:rPr>
      <w:lang w:val="en-US" w:eastAsia="zh-CN" w:bidi="ar-SA"/>
    </w:rPr>
    <w:tblPr/>
  </w:style>
  <w:style w:type="table" w:styleId="1028" w:customStyle="1">
    <w:name w:val="Grid Table 1 Light - Accent 3"/>
    <w:uiPriority w:val="99"/>
    <w:qFormat/>
    <w:rPr>
      <w:lang w:val="en-US" w:eastAsia="zh-CN" w:bidi="ar-SA"/>
    </w:rPr>
    <w:tblPr/>
  </w:style>
  <w:style w:type="table" w:styleId="1029" w:customStyle="1">
    <w:name w:val="Grid Table 1 Light - Accent 2"/>
    <w:uiPriority w:val="99"/>
    <w:qFormat/>
    <w:rPr>
      <w:lang w:val="en-US" w:eastAsia="zh-CN" w:bidi="ar-SA"/>
    </w:rPr>
    <w:tblPr/>
  </w:style>
  <w:style w:type="table" w:styleId="1030" w:customStyle="1">
    <w:name w:val="Grid Table 5 Dark- Accent 1"/>
    <w:uiPriority w:val="99"/>
    <w:qFormat/>
    <w:rPr>
      <w:lang w:val="en-US" w:eastAsia="zh-CN" w:bidi="ar-SA"/>
    </w:rPr>
    <w:tblPr/>
  </w:style>
  <w:style w:type="table" w:styleId="1031" w:customStyle="1">
    <w:name w:val="Grid Table 3 - Accent 1"/>
    <w:uiPriority w:val="99"/>
    <w:qFormat/>
    <w:rPr>
      <w:lang w:val="en-US" w:eastAsia="zh-CN" w:bidi="ar-SA"/>
    </w:rPr>
    <w:tblPr/>
  </w:style>
  <w:style w:type="table" w:styleId="1032" w:customStyle="1">
    <w:name w:val="Plain Table 5"/>
    <w:uiPriority w:val="99"/>
    <w:qFormat/>
    <w:rPr>
      <w:lang w:val="en-US" w:eastAsia="zh-CN" w:bidi="ar-SA"/>
    </w:rPr>
    <w:tblPr/>
  </w:style>
  <w:style w:type="table" w:styleId="1033" w:customStyle="1">
    <w:name w:val="Grid Table 4 - Accent 5"/>
    <w:uiPriority w:val="59"/>
    <w:qFormat/>
    <w:rPr>
      <w:lang w:val="en-US" w:eastAsia="zh-CN" w:bidi="ar-SA"/>
    </w:rPr>
    <w:tblPr/>
  </w:style>
  <w:style w:type="table" w:styleId="1034" w:customStyle="1">
    <w:name w:val="Grid Table 1 Light - Accent 5"/>
    <w:uiPriority w:val="99"/>
    <w:qFormat/>
    <w:rPr>
      <w:lang w:val="en-US" w:eastAsia="zh-CN" w:bidi="ar-SA"/>
    </w:rPr>
    <w:tblPr/>
  </w:style>
  <w:style w:type="table" w:styleId="1035" w:customStyle="1">
    <w:name w:val="List Table 7 Colorful - Accent 5"/>
    <w:uiPriority w:val="99"/>
    <w:qFormat/>
    <w:rPr>
      <w:lang w:val="en-US" w:eastAsia="zh-CN" w:bidi="ar-SA"/>
    </w:rPr>
    <w:tblPr/>
  </w:style>
  <w:style w:type="table" w:styleId="1036" w:customStyle="1">
    <w:name w:val="Grid Table 1 Light - Accent 6"/>
    <w:uiPriority w:val="99"/>
    <w:qFormat/>
    <w:rPr>
      <w:lang w:val="en-US" w:eastAsia="zh-CN" w:bidi="ar-SA"/>
    </w:rPr>
    <w:tblPr/>
  </w:style>
  <w:style w:type="table" w:styleId="1037" w:customStyle="1">
    <w:name w:val="Bordered &amp; Lined - Accent 5"/>
    <w:uiPriority w:val="99"/>
    <w:qFormat/>
    <w:rPr>
      <w:color w:val="404040"/>
      <w:lang w:val="en-US" w:eastAsia="zh-CN" w:bidi="ar-SA"/>
    </w:rPr>
    <w:tblPr/>
  </w:style>
  <w:style w:type="table" w:styleId="1038" w:customStyle="1">
    <w:name w:val="Lined - Accent"/>
    <w:uiPriority w:val="99"/>
    <w:qFormat/>
    <w:rPr>
      <w:color w:val="404040"/>
      <w:lang w:val="en-US" w:eastAsia="zh-CN" w:bidi="ar-SA"/>
    </w:rPr>
    <w:tblPr/>
  </w:style>
  <w:style w:type="table" w:styleId="1039" w:customStyle="1">
    <w:name w:val="Bordered &amp; Lined - Accent 4"/>
    <w:uiPriority w:val="99"/>
    <w:qFormat/>
    <w:rPr>
      <w:color w:val="404040"/>
      <w:lang w:val="en-US" w:eastAsia="zh-CN" w:bidi="ar-SA"/>
    </w:rPr>
    <w:tblPr/>
  </w:style>
  <w:style w:type="table" w:styleId="1040" w:customStyle="1">
    <w:name w:val="Grid Table 2 - Accent 1"/>
    <w:uiPriority w:val="99"/>
    <w:qFormat/>
    <w:rPr>
      <w:lang w:val="en-US" w:eastAsia="zh-CN" w:bidi="ar-SA"/>
    </w:rPr>
    <w:tblPr/>
  </w:style>
  <w:style w:type="table" w:styleId="1041" w:customStyle="1">
    <w:name w:val="List Table 5 Dark - Accent 5"/>
    <w:uiPriority w:val="99"/>
    <w:qFormat/>
    <w:rPr>
      <w:lang w:val="en-US" w:eastAsia="zh-CN" w:bidi="ar-SA"/>
    </w:rPr>
    <w:tblPr/>
  </w:style>
  <w:style w:type="table" w:styleId="1042" w:customStyle="1">
    <w:name w:val="List Table 7 Colorful - Accent 3"/>
    <w:uiPriority w:val="99"/>
    <w:qFormat/>
    <w:rPr>
      <w:lang w:val="en-US" w:eastAsia="zh-CN" w:bidi="ar-SA"/>
    </w:rPr>
    <w:tblPr/>
  </w:style>
  <w:style w:type="table" w:styleId="1043" w:customStyle="1">
    <w:name w:val="Bordered &amp; Lined - Accent 2"/>
    <w:uiPriority w:val="99"/>
    <w:qFormat/>
    <w:rPr>
      <w:color w:val="404040"/>
      <w:lang w:val="en-US" w:eastAsia="zh-CN" w:bidi="ar-SA"/>
    </w:rPr>
    <w:tblPr/>
  </w:style>
  <w:style w:type="table" w:styleId="1044" w:customStyle="1">
    <w:name w:val="Bordered &amp; Lined - Accent 6"/>
    <w:uiPriority w:val="99"/>
    <w:qFormat/>
    <w:rPr>
      <w:color w:val="404040"/>
      <w:lang w:val="en-US" w:eastAsia="zh-CN" w:bidi="ar-SA"/>
    </w:rPr>
    <w:tblPr/>
  </w:style>
  <w:style w:type="table" w:styleId="1045" w:customStyle="1">
    <w:name w:val="Grid Table 2 - Accent 2"/>
    <w:uiPriority w:val="99"/>
    <w:qFormat/>
    <w:rPr>
      <w:lang w:val="en-US" w:eastAsia="zh-CN" w:bidi="ar-SA"/>
    </w:rPr>
    <w:tblPr/>
  </w:style>
  <w:style w:type="table" w:styleId="1046" w:customStyle="1">
    <w:name w:val="Grid Table 6 Colorful - Accent 3"/>
    <w:uiPriority w:val="99"/>
    <w:qFormat/>
    <w:rPr>
      <w:lang w:val="en-US" w:eastAsia="zh-CN" w:bidi="ar-SA"/>
    </w:rPr>
    <w:tblPr/>
  </w:style>
  <w:style w:type="table" w:styleId="1047" w:customStyle="1">
    <w:name w:val="Grid Table 5 Dark - Accent 6"/>
    <w:uiPriority w:val="99"/>
    <w:qFormat/>
    <w:rPr>
      <w:lang w:val="en-US" w:eastAsia="zh-CN" w:bidi="ar-SA"/>
    </w:rPr>
    <w:tblPr/>
  </w:style>
  <w:style w:type="table" w:styleId="1048" w:customStyle="1">
    <w:name w:val="Grid Table 2 - Accent 3"/>
    <w:uiPriority w:val="99"/>
    <w:qFormat/>
    <w:rPr>
      <w:lang w:val="en-US" w:eastAsia="zh-CN" w:bidi="ar-SA"/>
    </w:rPr>
    <w:tblPr/>
  </w:style>
  <w:style w:type="table" w:styleId="1049" w:customStyle="1">
    <w:name w:val="Grid Table 5 Dark - Accent 2"/>
    <w:uiPriority w:val="99"/>
    <w:qFormat/>
    <w:rPr>
      <w:lang w:val="en-US" w:eastAsia="zh-CN" w:bidi="ar-SA"/>
    </w:rPr>
    <w:tblPr/>
  </w:style>
  <w:style w:type="table" w:styleId="1050" w:customStyle="1">
    <w:name w:val="Bordered &amp; Lined - Accent 3"/>
    <w:uiPriority w:val="99"/>
    <w:qFormat/>
    <w:rPr>
      <w:color w:val="404040"/>
      <w:lang w:val="en-US" w:eastAsia="zh-CN" w:bidi="ar-SA"/>
    </w:rPr>
    <w:tblPr/>
  </w:style>
  <w:style w:type="table" w:styleId="1051" w:customStyle="1">
    <w:name w:val="Grid Table 5 Dark - Accent 5"/>
    <w:uiPriority w:val="99"/>
    <w:qFormat/>
    <w:rPr>
      <w:lang w:val="en-US" w:eastAsia="zh-CN" w:bidi="ar-SA"/>
    </w:rPr>
    <w:tblPr/>
  </w:style>
  <w:style w:type="table" w:styleId="1052" w:customStyle="1">
    <w:name w:val="Grid Table 2 - Accent 6"/>
    <w:uiPriority w:val="99"/>
    <w:qFormat/>
    <w:rPr>
      <w:lang w:val="en-US" w:eastAsia="zh-CN" w:bidi="ar-SA"/>
    </w:rPr>
    <w:tblPr/>
  </w:style>
  <w:style w:type="table" w:styleId="1053" w:customStyle="1">
    <w:name w:val="Bordered &amp; Lined - Accent 1"/>
    <w:uiPriority w:val="99"/>
    <w:qFormat/>
    <w:rPr>
      <w:color w:val="404040"/>
      <w:lang w:val="en-US" w:eastAsia="zh-CN" w:bidi="ar-SA"/>
    </w:rPr>
    <w:tblPr/>
  </w:style>
  <w:style w:type="table" w:styleId="1054" w:customStyle="1">
    <w:name w:val="Bordered - Accent 3"/>
    <w:uiPriority w:val="99"/>
    <w:qFormat/>
    <w:rPr>
      <w:lang w:val="en-US" w:eastAsia="zh-CN" w:bidi="ar-SA"/>
    </w:rPr>
    <w:tblPr/>
  </w:style>
  <w:style w:type="table" w:styleId="1055" w:customStyle="1">
    <w:name w:val="Grid Table 4"/>
    <w:uiPriority w:val="59"/>
    <w:qFormat/>
    <w:rPr>
      <w:lang w:val="en-US" w:eastAsia="zh-CN" w:bidi="ar-SA"/>
    </w:rPr>
    <w:tblPr/>
  </w:style>
  <w:style w:type="table" w:styleId="1056" w:customStyle="1">
    <w:name w:val="Grid Table 3"/>
    <w:uiPriority w:val="99"/>
    <w:qFormat/>
    <w:rPr>
      <w:lang w:val="en-US" w:eastAsia="zh-CN" w:bidi="ar-SA"/>
    </w:rPr>
    <w:tblPr/>
  </w:style>
  <w:style w:type="table" w:styleId="1057" w:customStyle="1">
    <w:name w:val="Bordered &amp; Lined - Accent"/>
    <w:uiPriority w:val="99"/>
    <w:qFormat/>
    <w:rPr>
      <w:color w:val="404040"/>
      <w:lang w:val="en-US" w:eastAsia="zh-CN" w:bidi="ar-SA"/>
    </w:rPr>
    <w:tblPr/>
  </w:style>
  <w:style w:type="table" w:styleId="1058" w:customStyle="1">
    <w:name w:val="List Table 7 Colorful"/>
    <w:uiPriority w:val="99"/>
    <w:qFormat/>
    <w:rPr>
      <w:lang w:val="en-US" w:eastAsia="zh-CN" w:bidi="ar-SA"/>
    </w:rPr>
    <w:tblPr/>
  </w:style>
  <w:style w:type="table" w:styleId="1059" w:customStyle="1">
    <w:name w:val="Grid Table 6 Colorful"/>
    <w:uiPriority w:val="99"/>
    <w:qFormat/>
    <w:rPr>
      <w:lang w:val="en-US" w:eastAsia="zh-CN" w:bidi="ar-SA"/>
    </w:rPr>
    <w:tblPr/>
  </w:style>
  <w:style w:type="table" w:styleId="1060" w:customStyle="1">
    <w:name w:val="List Table 7 Colorful - Accent 6"/>
    <w:uiPriority w:val="99"/>
    <w:qFormat/>
    <w:rPr>
      <w:lang w:val="en-US" w:eastAsia="zh-CN" w:bidi="ar-SA"/>
    </w:rPr>
    <w:tblPr/>
  </w:style>
  <w:style w:type="table" w:styleId="1061" w:customStyle="1">
    <w:name w:val="Grid Table 4 - Accent 1"/>
    <w:uiPriority w:val="59"/>
    <w:qFormat/>
    <w:rPr>
      <w:lang w:val="en-US" w:eastAsia="zh-CN" w:bidi="ar-SA"/>
    </w:rPr>
    <w:tblPr/>
  </w:style>
  <w:style w:type="table" w:styleId="1062" w:customStyle="1">
    <w:name w:val="Bordered - Accent 1"/>
    <w:uiPriority w:val="99"/>
    <w:qFormat/>
    <w:rPr>
      <w:lang w:val="en-US" w:eastAsia="zh-CN" w:bidi="ar-SA"/>
    </w:rPr>
    <w:tblPr/>
  </w:style>
  <w:style w:type="table" w:styleId="1063" w:customStyle="1">
    <w:name w:val="Grid Table 5 Dark"/>
    <w:uiPriority w:val="99"/>
    <w:qFormat/>
    <w:rPr>
      <w:lang w:val="en-US" w:eastAsia="zh-CN" w:bidi="ar-SA"/>
    </w:rPr>
    <w:tblPr/>
  </w:style>
  <w:style w:type="table" w:styleId="1064" w:customStyle="1">
    <w:name w:val="Bordered - Accent 4"/>
    <w:uiPriority w:val="99"/>
    <w:qFormat/>
    <w:rPr>
      <w:lang w:val="en-US" w:eastAsia="zh-CN" w:bidi="ar-SA"/>
    </w:rPr>
    <w:tblPr/>
  </w:style>
  <w:style w:type="table" w:styleId="1065" w:customStyle="1">
    <w:name w:val="Grid Table 4 - Accent 3"/>
    <w:uiPriority w:val="59"/>
    <w:qFormat/>
    <w:rPr>
      <w:lang w:val="en-US" w:eastAsia="zh-CN" w:bidi="ar-SA"/>
    </w:rPr>
    <w:tblPr/>
  </w:style>
  <w:style w:type="table" w:styleId="1066" w:customStyle="1">
    <w:name w:val="Grid Table 3 - Accent 4"/>
    <w:uiPriority w:val="99"/>
    <w:qFormat/>
    <w:rPr>
      <w:lang w:val="en-US" w:eastAsia="zh-CN" w:bidi="ar-SA"/>
    </w:rPr>
    <w:tblPr/>
  </w:style>
  <w:style w:type="table" w:styleId="1067" w:customStyle="1">
    <w:name w:val="List Table 4 - Accent 6"/>
    <w:uiPriority w:val="99"/>
    <w:qFormat/>
    <w:rPr>
      <w:lang w:val="en-US" w:eastAsia="zh-CN" w:bidi="ar-SA"/>
    </w:rPr>
    <w:tblPr/>
  </w:style>
  <w:style w:type="table" w:styleId="1068" w:customStyle="1">
    <w:name w:val="Lined - Accent 2"/>
    <w:uiPriority w:val="99"/>
    <w:qFormat/>
    <w:rPr>
      <w:color w:val="404040"/>
      <w:lang w:val="en-US" w:eastAsia="zh-CN" w:bidi="ar-SA"/>
    </w:rPr>
    <w:tblPr/>
  </w:style>
  <w:style w:type="table" w:styleId="1069" w:customStyle="1">
    <w:name w:val="Grid Table 6 Colorful - Accent 5"/>
    <w:uiPriority w:val="99"/>
    <w:qFormat/>
    <w:rPr>
      <w:lang w:val="en-US" w:eastAsia="zh-CN" w:bidi="ar-SA"/>
    </w:rPr>
    <w:tblPr/>
  </w:style>
  <w:style w:type="table" w:styleId="1070" w:customStyle="1">
    <w:name w:val="List Table 5 Dark - Accent 4"/>
    <w:uiPriority w:val="99"/>
    <w:qFormat/>
    <w:rPr>
      <w:lang w:val="en-US" w:eastAsia="zh-CN" w:bidi="ar-SA"/>
    </w:rPr>
    <w:tblPr/>
  </w:style>
  <w:style w:type="table" w:styleId="1071" w:customStyle="1">
    <w:name w:val="Grid Table 6 Colorful - Accent 6"/>
    <w:uiPriority w:val="99"/>
    <w:qFormat/>
    <w:rPr>
      <w:lang w:val="en-US" w:eastAsia="zh-CN" w:bidi="ar-SA"/>
    </w:rPr>
    <w:tblPr/>
  </w:style>
  <w:style w:type="table" w:styleId="1072" w:customStyle="1">
    <w:name w:val="Bordered"/>
    <w:uiPriority w:val="99"/>
    <w:qFormat/>
    <w:rPr>
      <w:lang w:val="en-US" w:eastAsia="zh-CN" w:bidi="ar-SA"/>
    </w:rPr>
    <w:tblPr/>
  </w:style>
  <w:style w:type="table" w:styleId="1073" w:customStyle="1">
    <w:name w:val="Grid Table 7 Colorful - Accent 1"/>
    <w:uiPriority w:val="99"/>
    <w:qFormat/>
    <w:rPr>
      <w:lang w:val="en-US" w:eastAsia="zh-CN" w:bidi="ar-SA"/>
    </w:rPr>
    <w:tblPr/>
  </w:style>
  <w:style w:type="table" w:styleId="1074" w:customStyle="1">
    <w:name w:val="Bordered - Accent 2"/>
    <w:uiPriority w:val="99"/>
    <w:qFormat/>
    <w:rPr>
      <w:lang w:val="en-US" w:eastAsia="zh-CN" w:bidi="ar-SA"/>
    </w:rPr>
    <w:tblPr/>
  </w:style>
  <w:style w:type="table" w:styleId="1075" w:customStyle="1">
    <w:name w:val="List Table 6 Colorful - Accent 6"/>
    <w:uiPriority w:val="99"/>
    <w:qFormat/>
    <w:rPr>
      <w:lang w:val="en-US" w:eastAsia="zh-CN" w:bidi="ar-SA"/>
    </w:rPr>
    <w:tblPr/>
  </w:style>
  <w:style w:type="table" w:styleId="1076" w:customStyle="1">
    <w:name w:val="List Table 4"/>
    <w:uiPriority w:val="99"/>
    <w:qFormat/>
    <w:rPr>
      <w:lang w:val="en-US" w:eastAsia="zh-CN" w:bidi="ar-SA"/>
    </w:rPr>
    <w:tblPr/>
  </w:style>
  <w:style w:type="table" w:styleId="1077" w:customStyle="1">
    <w:name w:val="List Table 6 Colorful - Accent 5"/>
    <w:uiPriority w:val="99"/>
    <w:qFormat/>
    <w:rPr>
      <w:lang w:val="en-US" w:eastAsia="zh-CN" w:bidi="ar-SA"/>
    </w:rPr>
    <w:tblPr/>
  </w:style>
  <w:style w:type="table" w:styleId="1078" w:customStyle="1">
    <w:name w:val="List Table 2 - Accent 2"/>
    <w:uiPriority w:val="99"/>
    <w:qFormat/>
    <w:rPr>
      <w:lang w:val="en-US" w:eastAsia="zh-CN" w:bidi="ar-SA"/>
    </w:rPr>
    <w:tblPr/>
  </w:style>
  <w:style w:type="table" w:styleId="1079" w:customStyle="1">
    <w:name w:val="Grid Table 7 Colorful - Accent 4"/>
    <w:uiPriority w:val="99"/>
    <w:qFormat/>
    <w:rPr>
      <w:lang w:val="en-US" w:eastAsia="zh-CN" w:bidi="ar-SA"/>
    </w:rPr>
    <w:tblPr/>
  </w:style>
  <w:style w:type="table" w:styleId="1080" w:customStyle="1">
    <w:name w:val="List Table 1 Light - Accent 6"/>
    <w:uiPriority w:val="99"/>
    <w:qFormat/>
    <w:rPr>
      <w:lang w:val="en-US" w:eastAsia="zh-CN" w:bidi="ar-SA"/>
    </w:rPr>
    <w:tblPr/>
  </w:style>
  <w:style w:type="table" w:styleId="1081" w:customStyle="1">
    <w:name w:val="List Table 3 - Accent 1"/>
    <w:uiPriority w:val="99"/>
    <w:qFormat/>
    <w:rPr>
      <w:lang w:val="en-US" w:eastAsia="zh-CN" w:bidi="ar-SA"/>
    </w:rPr>
    <w:tblPr/>
  </w:style>
  <w:style w:type="table" w:styleId="1082" w:customStyle="1">
    <w:name w:val="List Table 2 - Accent 1"/>
    <w:uiPriority w:val="99"/>
    <w:qFormat/>
    <w:rPr>
      <w:lang w:val="en-US" w:eastAsia="zh-CN" w:bidi="ar-SA"/>
    </w:rPr>
    <w:tblPr/>
  </w:style>
  <w:style w:type="table" w:styleId="1083" w:customStyle="1">
    <w:name w:val="Grid Table 7 Colorful - Accent 6"/>
    <w:uiPriority w:val="99"/>
    <w:qFormat/>
    <w:rPr>
      <w:lang w:val="en-US" w:eastAsia="zh-CN" w:bidi="ar-SA"/>
    </w:rPr>
    <w:tblPr/>
  </w:style>
  <w:style w:type="table" w:styleId="1084" w:customStyle="1">
    <w:name w:val="List Table 2 - Accent 6"/>
    <w:uiPriority w:val="99"/>
    <w:qFormat/>
    <w:rPr>
      <w:lang w:val="en-US" w:eastAsia="zh-CN" w:bidi="ar-SA"/>
    </w:rPr>
    <w:tblPr/>
  </w:style>
  <w:style w:type="table" w:styleId="1085" w:customStyle="1">
    <w:name w:val="List Table 1 Light - Accent 1"/>
    <w:uiPriority w:val="99"/>
    <w:qFormat/>
    <w:rPr>
      <w:lang w:val="en-US" w:eastAsia="zh-CN" w:bidi="ar-SA"/>
    </w:rPr>
    <w:tblPr/>
  </w:style>
  <w:style w:type="table" w:styleId="1086" w:customStyle="1">
    <w:name w:val="List Table 6 Colorful - Accent 4"/>
    <w:uiPriority w:val="99"/>
    <w:qFormat/>
    <w:rPr>
      <w:lang w:val="en-US" w:eastAsia="zh-CN" w:bidi="ar-SA"/>
    </w:rPr>
    <w:tblPr/>
  </w:style>
  <w:style w:type="table" w:styleId="1087" w:customStyle="1">
    <w:name w:val="List Table 1 Light - Accent 2"/>
    <w:uiPriority w:val="99"/>
    <w:qFormat/>
    <w:rPr>
      <w:lang w:val="en-US" w:eastAsia="zh-CN" w:bidi="ar-SA"/>
    </w:rPr>
    <w:tblPr/>
  </w:style>
  <w:style w:type="table" w:styleId="1088" w:customStyle="1">
    <w:name w:val="List Table 7 Colorful - Accent 4"/>
    <w:uiPriority w:val="99"/>
    <w:qFormat/>
    <w:rPr>
      <w:lang w:val="en-US" w:eastAsia="zh-CN" w:bidi="ar-SA"/>
    </w:rPr>
    <w:tblPr/>
  </w:style>
  <w:style w:type="table" w:styleId="1089" w:customStyle="1">
    <w:name w:val="List Table 1 Light - Accent 3"/>
    <w:uiPriority w:val="99"/>
    <w:qFormat/>
    <w:rPr>
      <w:lang w:val="en-US" w:eastAsia="zh-CN" w:bidi="ar-SA"/>
    </w:rPr>
    <w:tblPr/>
  </w:style>
  <w:style w:type="table" w:styleId="1090" w:customStyle="1">
    <w:name w:val="List Table 4 - Accent 1"/>
    <w:uiPriority w:val="99"/>
    <w:qFormat/>
    <w:rPr>
      <w:lang w:val="en-US" w:eastAsia="zh-CN" w:bidi="ar-SA"/>
    </w:rPr>
    <w:tblPr/>
  </w:style>
  <w:style w:type="table" w:styleId="1091" w:customStyle="1">
    <w:name w:val="Lined - Accent 6"/>
    <w:uiPriority w:val="99"/>
    <w:qFormat/>
    <w:rPr>
      <w:color w:val="404040"/>
      <w:lang w:val="en-US" w:eastAsia="zh-CN" w:bidi="ar-SA"/>
    </w:rPr>
    <w:tblPr/>
  </w:style>
  <w:style w:type="paragraph" w:styleId="1092"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93" w:customStyle="1">
    <w:name w:val="15"/>
    <w:basedOn w:val="802"/>
    <w:uiPriority w:val="0"/>
    <w:qFormat/>
    <w:rPr>
      <w:rFonts w:hint="default" w:ascii="Times New Roman" w:hAnsi="Times New Roman" w:cs="Times New Roman"/>
      <w:sz w:val="21"/>
      <w:szCs w:val="21"/>
    </w:rPr>
  </w:style>
  <w:style w:type="character" w:styleId="1094" w:customStyle="1">
    <w:name w:val="16"/>
    <w:basedOn w:val="802"/>
    <w:uiPriority w:val="0"/>
    <w:qFormat/>
    <w:rPr>
      <w:rFonts w:hint="default" w:ascii="Times New Roman" w:hAnsi="Times New Roman" w:eastAsia="宋体" w:cs="Times New Roman"/>
      <w:sz w:val="21"/>
      <w:szCs w:val="21"/>
    </w:rPr>
  </w:style>
  <w:style w:type="character" w:styleId="1095" w:customStyle="1">
    <w:name w:val="页码1"/>
    <w:link w:val="792"/>
    <w:uiPriority w:val="0"/>
    <w:qFormat/>
  </w:style>
  <w:style w:type="character" w:styleId="1096" w:customStyle="1">
    <w:name w:val="font71"/>
    <w:basedOn w:val="802"/>
    <w:uiPriority w:val="0"/>
    <w:qFormat/>
    <w:rPr>
      <w:rFonts w:hint="eastAsia" w:ascii="宋体" w:hAnsi="宋体" w:eastAsia="宋体" w:cs="宋体"/>
      <w:color w:val="ff0000"/>
      <w:sz w:val="24"/>
      <w:szCs w:val="24"/>
      <w:u w:val="none"/>
    </w:rPr>
  </w:style>
  <w:style w:type="paragraph" w:styleId="1097" w:customStyle="1">
    <w:name w:val="目录 1111"/>
    <w:basedOn w:val="792"/>
    <w:next w:val="792"/>
    <w:uiPriority w:val="39"/>
    <w:unhideWhenUsed/>
    <w:qFormat/>
    <w:pPr>
      <w:jc w:val="left"/>
      <w:spacing w:after="100" w:line="259" w:lineRule="auto"/>
      <w:widowControl/>
    </w:pPr>
    <w:rPr>
      <w:rFonts w:ascii="Calibri" w:hAnsi="Calibri" w:eastAsia="宋体"/>
      <w:sz w:val="22"/>
      <w:szCs w:val="22"/>
    </w:rPr>
  </w:style>
  <w:style w:type="paragraph" w:styleId="1098" w:customStyle="1">
    <w:name w:val="正文首行缩进 21"/>
    <w:basedOn w:val="855"/>
    <w:next w:val="846"/>
    <w:uiPriority w:val="0"/>
    <w:qFormat/>
    <w:pPr>
      <w:ind w:firstLine="420"/>
    </w:pPr>
    <w:rPr>
      <w:rFonts w:ascii="Times New Roman" w:hAnsi="Times New Roman"/>
    </w:rPr>
  </w:style>
  <w:style w:type="paragraph" w:styleId="1099" w:customStyle="1">
    <w:name w:val="正文11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孟巍</cp:lastModifiedBy>
  <cp:revision>28</cp:revision>
  <dcterms:created xsi:type="dcterms:W3CDTF">2023-11-15T03:32:00Z</dcterms:created>
  <dcterms:modified xsi:type="dcterms:W3CDTF">2026-10-29T08:56:42Z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024414F698DC426FAD1B243E48C8BF81_12</vt:lpwstr>
  </property>
  <property fmtid="{D5CDD505-2E9C-101B-9397-08002B2CF9AE}" pid="4" name="KSOTemplateDocerSaveRecord">
    <vt:lpwstr>eyJoZGlkIjoiYjY3YWQyMzQ4YmYwNWNjNmJmYzliZGYxMDdjNTBiNTkiLCJ1c2VySWQiOiIxMTMxMDE3MTgxIn0=</vt:lpwstr>
  </property>
</Properties>
</file>