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Arial" w:hAnsi="Arial" w:eastAsia="黑体"/>
          <w:b/>
          <w:bCs/>
          <w:color w:val="000000"/>
          <w:sz w:val="84"/>
          <w:szCs w:val="24"/>
          <w:highlight w:val="none"/>
        </w:rPr>
      </w:r>
      <w:r/>
    </w:p>
    <w:p>
      <w:pPr>
        <w:pStyle w:val="952"/>
        <w:rPr>
          <w:rFonts w:hint="eastAsia"/>
          <w:highlight w:val="none"/>
        </w:rPr>
      </w:pPr>
      <w:r>
        <w:rPr>
          <w:rFonts w:hint="eastAsia"/>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Arial" w:hAnsi="Arial"/>
          <w:b/>
          <w:bCs/>
          <w:color w:val="000000"/>
          <w:sz w:val="32"/>
          <w:szCs w:val="24"/>
        </w:rPr>
        <w:t xml:space="preserve">玄武区城市生命线安全工程综合监管平台</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7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cs="Times New Roman"/>
          <w:b/>
          <w:bCs w:val="0"/>
          <w:color w:val="000000"/>
          <w:sz w:val="32"/>
          <w:szCs w:val="32"/>
          <w:highlight w:val="none"/>
          <w:u w:val="none"/>
          <w:lang w:val="en-US" w:eastAsia="zh-CN"/>
        </w:rPr>
        <w:t xml:space="preserve">0352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943"/>
        <w:rPr>
          <w:color w:val="000000"/>
        </w:rPr>
      </w:pPr>
      <w:r>
        <w:rPr>
          <w:color w:val="000000"/>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3"/>
        <w:rPr>
          <w:rFonts w:hint="eastAsia"/>
        </w:rPr>
      </w:pPr>
      <w:r>
        <w:rPr>
          <w:rFonts w:hint="eastAsia"/>
        </w:rPr>
      </w:r>
      <w:r>
        <w:rPr>
          <w:rFonts w:hint="eastAsia"/>
        </w:rPr>
      </w:r>
      <w:r/>
    </w:p>
    <w:p>
      <w:pPr>
        <w:pStyle w:val="943"/>
        <w:rPr>
          <w:rFonts w:hint="eastAsia"/>
        </w:rPr>
      </w:pPr>
      <w:r>
        <w:rPr>
          <w:rFonts w:hint="eastAsia"/>
        </w:rPr>
      </w:r>
      <w:r>
        <w:rPr>
          <w:rFonts w:hint="eastAsia"/>
        </w:rPr>
      </w:r>
      <w:r/>
    </w:p>
    <w:p>
      <w:pPr>
        <w:pStyle w:val="943"/>
        <w:rPr>
          <w:rFonts w:hint="eastAsia"/>
        </w:rPr>
      </w:pPr>
      <w:r>
        <w:rPr>
          <w:rFonts w:hint="eastAsia"/>
        </w:rPr>
      </w:r>
      <w:r/>
    </w:p>
    <w:p>
      <w:pPr>
        <w:pStyle w:val="952"/>
        <w:rPr>
          <w:rFonts w:hint="eastAsia"/>
          <w:highlight w:val="none"/>
        </w:rPr>
      </w:pPr>
      <w:r>
        <w:rPr>
          <w:rFonts w:hint="eastAsia"/>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olor w:val="0000ff"/>
          <w:sz w:val="24"/>
          <w:szCs w:val="24"/>
          <w:highlight w:val="none"/>
          <w:lang w:val="en-US"/>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0352</w:t>
      </w:r>
      <w:r>
        <w:rPr>
          <w:rFonts w:ascii="宋体" w:hAnsi="宋体"/>
          <w:color w:val="0000ff"/>
          <w:sz w:val="24"/>
          <w:szCs w:val="24"/>
          <w:highlight w:val="none"/>
          <w:lang w:val="en-US"/>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sz w:val="24"/>
          <w:szCs w:val="24"/>
          <w:highlight w:val="none"/>
        </w:rPr>
        <w:t xml:space="preserve">2.项目名</w:t>
      </w:r>
      <w:r>
        <w:rPr>
          <w:rFonts w:hint="eastAsia" w:ascii="宋体" w:hAnsi="宋体"/>
          <w:color w:val="000000"/>
          <w:sz w:val="24"/>
          <w:szCs w:val="24"/>
          <w:highlight w:val="none"/>
        </w:rPr>
        <w:t xml:space="preserve">称：</w:t>
      </w:r>
      <w:r>
        <w:rPr>
          <w:rFonts w:hint="eastAsia" w:ascii="宋体" w:hAnsi="宋体" w:eastAsia="宋体" w:cs="Times New Roman"/>
          <w:color w:val="000000"/>
          <w:sz w:val="24"/>
          <w:szCs w:val="24"/>
          <w:highlight w:val="none"/>
        </w:rPr>
        <w:t xml:space="preserve">玄武区城市生命线安全工程综合监管平台</w:t>
      </w:r>
      <w:r>
        <w:rPr>
          <w:rFonts w:hint="eastAsia" w:ascii="宋体" w:hAnsi="宋体" w:eastAsia="宋体" w:cs="Times New Roman"/>
          <w:color w:val="000000"/>
          <w:sz w:val="24"/>
          <w:szCs w:val="24"/>
          <w:highlight w:val="none"/>
          <w:lang w:eastAsia="zh-CN"/>
        </w:rPr>
      </w:r>
      <w:r/>
    </w:p>
    <w:p>
      <w:pPr>
        <w:pStyle w:val="873"/>
        <w:ind w:firstLine="48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76万元</w:t>
      </w:r>
      <w:r>
        <w:rPr>
          <w:rFonts w:hint="eastAsia" w:ascii="宋体" w:hAnsi="宋体" w:cs="宋体"/>
          <w:color w:val="000000"/>
          <w:sz w:val="24"/>
          <w:szCs w:val="24"/>
          <w:highlight w:val="none"/>
          <w:lang w:val="en-US" w:eastAsia="zh-CN"/>
        </w:rPr>
      </w:r>
      <w:r/>
    </w:p>
    <w:p>
      <w:pPr>
        <w:pStyle w:val="87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76万元</w:t>
      </w:r>
      <w:r>
        <w:rPr>
          <w:rFonts w:hint="eastAsia" w:ascii="宋体" w:hAnsi="宋体" w:eastAsia="宋体" w:cs="宋体"/>
          <w:color w:val="000000"/>
          <w:sz w:val="24"/>
          <w:szCs w:val="24"/>
          <w:highlight w:val="none"/>
        </w:rPr>
      </w:r>
      <w:r/>
    </w:p>
    <w:p>
      <w:pPr>
        <w:pStyle w:val="873"/>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rPr>
        <w:t xml:space="preserve">建设玄武区城市生命线安全工程区级综合监管平台，完成数据汇聚治理、数据汇聚融合应用、指挥调度一张图、领导驾驶舱建设及配套数据库、中间件部署。</w:t>
      </w:r>
      <w:r>
        <w:rPr>
          <w:rFonts w:hint="eastAsia" w:ascii="宋体" w:hAnsi="宋体" w:cs="宋体"/>
          <w:color w:val="000000"/>
          <w:sz w:val="24"/>
          <w:szCs w:val="24"/>
        </w:rPr>
        <w:t xml:space="preserve">（详细内容见本</w:t>
      </w:r>
      <w:r>
        <w:rPr>
          <w:rFonts w:hint="eastAsia" w:ascii="宋体" w:hAnsi="宋体" w:cs="宋体"/>
          <w:color w:val="000000"/>
          <w:sz w:val="24"/>
          <w:szCs w:val="24"/>
          <w:lang w:val="en-US" w:eastAsia="zh-CN"/>
        </w:rPr>
        <w:t xml:space="preserve">招标</w:t>
      </w:r>
      <w:r>
        <w:rPr>
          <w:rFonts w:hint="eastAsia" w:ascii="宋体" w:hAnsi="宋体" w:cs="宋体"/>
          <w:color w:val="000000"/>
          <w:sz w:val="24"/>
          <w:szCs w:val="24"/>
        </w:rPr>
        <w:t xml:space="preserve">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73"/>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rPr>
        <w:t xml:space="preserve">合同签订之日起9个月内完成项目建设、试运行及终验。</w:t>
      </w:r>
      <w:r>
        <w:rPr>
          <w:rFonts w:ascii="宋体" w:hAnsi="宋体" w:eastAsia="宋体" w:cs="宋体"/>
          <w:color w:val="000000"/>
          <w:sz w:val="24"/>
          <w:szCs w:val="24"/>
          <w:highlight w:val="none"/>
          <w:lang w:val="en-US"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color w:val="000000"/>
          <w:sz w:val="24"/>
          <w:szCs w:val="24"/>
          <w:highlight w:val="none"/>
          <w:lang w:val="en-US" w:eastAsia="zh-CN"/>
        </w:rPr>
      </w:r>
      <w:r/>
    </w:p>
    <w:p>
      <w:pPr>
        <w:pStyle w:val="873"/>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3"/>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28359080"/>
      <w:r/>
      <w:bookmarkStart w:id="15" w:name="_Toc28359003"/>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28359084"/>
      <w:r/>
      <w:bookmarkStart w:id="29" w:name="_Toc38985267"/>
      <w:r/>
      <w:bookmarkStart w:id="30" w:name="_Toc2835900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年11</w:t>
      </w:r>
      <w:r>
        <w:rPr>
          <w:rFonts w:hint="eastAsia" w:ascii="宋体" w:hAnsi="宋体"/>
          <w:bCs/>
          <w:color w:val="000000" w:themeColor="text1"/>
          <w:sz w:val="24"/>
          <w:szCs w:val="24"/>
          <w:highlight w:val="none"/>
          <w:u w:val="none"/>
        </w:rPr>
        <w:t xml:space="preserve">月6</w:t>
      </w:r>
      <w:r>
        <w:rPr>
          <w:rFonts w:hint="eastAsia" w:ascii="宋体" w:hAnsi="宋体"/>
          <w:bCs/>
          <w:color w:val="000000" w:themeColor="text1"/>
          <w:sz w:val="24"/>
          <w:szCs w:val="24"/>
          <w:highlight w:val="none"/>
          <w:u w:val="none"/>
        </w:rPr>
        <w:t xml:space="preserve">日14</w:t>
      </w:r>
      <w:r>
        <w:rPr>
          <w:rFonts w:hint="eastAsia" w:ascii="Times New Roman" w:hAnsi="Times New Roman" w:eastAsia="宋体" w:cs="Times New Roman"/>
          <w:bCs/>
          <w:color w:val="000000" w:themeColor="text1"/>
          <w:sz w:val="24"/>
          <w:szCs w:val="24"/>
          <w:highlight w:val="none"/>
          <w:u w:val="none"/>
          <w:lang w:val="en-US" w:eastAsia="zh-CN"/>
        </w:rPr>
        <w:t xml:space="preserve">时00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3"/>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宋体"/>
          <w:color w:val="000000"/>
          <w:sz w:val="24"/>
          <w:szCs w:val="24"/>
        </w:rPr>
        <w:t xml:space="preserve">杨巍</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rPr>
        <w:t xml:space="preserve">南京市</w:t>
      </w:r>
      <w:r>
        <w:rPr>
          <w:rFonts w:hint="eastAsia" w:ascii="宋体" w:hAnsi="宋体" w:eastAsia="宋体" w:cs="宋体"/>
          <w:color w:val="000000"/>
          <w:sz w:val="24"/>
          <w:szCs w:val="24"/>
          <w:lang w:val="en-US" w:eastAsia="zh-CN"/>
        </w:rPr>
        <w:t xml:space="preserve">玄武区</w:t>
      </w:r>
      <w:r>
        <w:rPr>
          <w:rFonts w:hint="eastAsia" w:ascii="宋体" w:hAnsi="宋体" w:eastAsia="宋体" w:cs="宋体"/>
          <w:color w:val="000000"/>
          <w:sz w:val="24"/>
          <w:szCs w:val="24"/>
        </w:rPr>
        <w:t xml:space="preserve">龙蟠路新庄村57号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宋体"/>
          <w:color w:val="000000"/>
          <w:sz w:val="24"/>
          <w:szCs w:val="24"/>
        </w:rPr>
        <w:t xml:space="preserve">025-84840706</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73"/>
        <w:ind w:firstLine="480"/>
        <w:pageBreakBefore w:val="0"/>
        <w:spacing w:line="240" w:lineRule="auto"/>
        <w:widowControl w:val="off"/>
        <w:tabs>
          <w:tab w:val="left" w:pos="900" w:leader="none"/>
        </w:tabs>
        <w:rPr>
          <w:rFonts w:hint="eastAsia" w:ascii="方正黑体_GBK" w:hAnsi="方正黑体_GBK" w:eastAsia="方正黑体_GBK" w:cs="方正黑体_GBK"/>
          <w:b w:val="0"/>
          <w:bCs w:val="0"/>
          <w:color w:val="000000"/>
          <w:sz w:val="30"/>
          <w:szCs w:val="30"/>
          <w:highlight w:val="none"/>
          <w:lang w:val="en-US"/>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方正黑体_GBK" w:hAnsi="方正黑体_GBK" w:eastAsia="方正黑体_GBK" w:cs="方正黑体_GBK"/>
          <w:b w:val="0"/>
          <w:bCs w:val="0"/>
          <w:color w:val="000000"/>
          <w:sz w:val="30"/>
          <w:szCs w:val="30"/>
          <w:highlight w:val="none"/>
          <w:lang w:val="en-US"/>
        </w:rPr>
      </w:r>
      <w:r/>
    </w:p>
    <w:p>
      <w:pPr>
        <w:pStyle w:val="87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称：南京市玄武区建设局</w:t>
      </w:r>
      <w:r>
        <w:rPr>
          <w:rFonts w:hint="eastAsia" w:ascii="宋体" w:hAnsi="宋体" w:eastAsia="宋体" w:cs="宋体"/>
          <w:color w:val="000000"/>
          <w:sz w:val="24"/>
          <w:szCs w:val="24"/>
        </w:rPr>
      </w:r>
      <w:r/>
    </w:p>
    <w:p>
      <w:pPr>
        <w:pStyle w:val="873"/>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址：南京市</w:t>
      </w:r>
      <w:r>
        <w:rPr>
          <w:rFonts w:hint="eastAsia" w:ascii="宋体" w:hAnsi="宋体" w:eastAsia="宋体" w:cs="宋体"/>
          <w:color w:val="000000"/>
          <w:sz w:val="24"/>
          <w:szCs w:val="24"/>
          <w:lang w:val="en-US" w:eastAsia="zh-CN"/>
        </w:rPr>
        <w:t xml:space="preserve">玄武区</w:t>
      </w:r>
      <w:r>
        <w:rPr>
          <w:rFonts w:hint="eastAsia" w:ascii="宋体" w:hAnsi="宋体" w:eastAsia="宋体" w:cs="宋体"/>
          <w:color w:val="000000"/>
          <w:sz w:val="24"/>
          <w:szCs w:val="24"/>
        </w:rPr>
        <w:t xml:space="preserve">龙蟠路新庄村 57 号    </w:t>
      </w:r>
      <w:r>
        <w:rPr>
          <w:rFonts w:hint="eastAsia" w:ascii="宋体" w:hAnsi="宋体" w:eastAsia="宋体" w:cs="宋体"/>
          <w:color w:val="000000"/>
          <w:sz w:val="24"/>
          <w:szCs w:val="24"/>
        </w:rPr>
      </w:r>
      <w:r/>
    </w:p>
    <w:p>
      <w:pPr>
        <w:pStyle w:val="873"/>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联系人：杨巍</w:t>
      </w:r>
      <w:r>
        <w:rPr>
          <w:rFonts w:hint="eastAsia" w:ascii="宋体" w:hAnsi="宋体" w:eastAsia="宋体" w:cs="宋体"/>
          <w:color w:val="000000"/>
          <w:sz w:val="24"/>
          <w:szCs w:val="24"/>
        </w:rPr>
      </w:r>
      <w:r/>
    </w:p>
    <w:p>
      <w:pPr>
        <w:pStyle w:val="873"/>
        <w:ind w:firstLine="480"/>
        <w:spacing w:line="252" w:lineRule="auto"/>
        <w:rPr>
          <w:rFonts w:hint="eastAsia" w:ascii="宋体" w:hAnsi="宋体"/>
          <w:sz w:val="24"/>
          <w:szCs w:val="24"/>
        </w:rPr>
      </w:pPr>
      <w:r>
        <w:rPr>
          <w:rFonts w:hint="eastAsia" w:ascii="宋体" w:hAnsi="宋体" w:eastAsia="宋体" w:cs="宋体"/>
          <w:color w:val="000000"/>
          <w:sz w:val="24"/>
          <w:szCs w:val="24"/>
        </w:rPr>
        <w:t xml:space="preserve">联系电话：025-84840706</w:t>
      </w:r>
      <w:r>
        <w:rPr>
          <w:rFonts w:hint="eastAsia" w:ascii="宋体" w:hAnsi="宋体"/>
          <w:color w:val="0000ff"/>
          <w:sz w:val="24"/>
          <w:szCs w:val="24"/>
        </w:rPr>
        <w:t xml:space="preserve"> </w:t>
      </w:r>
      <w:bookmarkStart w:id="40" w:name="_Toc28359009"/>
      <w:r/>
      <w:bookmarkStart w:id="41" w:name="_Toc28359086"/>
      <w:r>
        <w:rPr>
          <w:rFonts w:hint="eastAsia" w:ascii="宋体" w:hAnsi="宋体"/>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pageBreakBefore w:val="0"/>
        <w:spacing w:line="240" w:lineRule="auto"/>
        <w:widowControl w:val="off"/>
        <w:rPr>
          <w:rFonts w:hint="eastAsia"/>
          <w:highlight w:val="none"/>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highlight w:val="none"/>
          <w:u w:val="none"/>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rPr>
          <w:rFonts w:hint="eastAsia" w:ascii="方正楷体_GBK" w:hAnsi="方正楷体_GBK" w:eastAsia="方正楷体_GBK" w:cs="方正楷体_GBK"/>
          <w:b/>
          <w:bCs/>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玄武区财政局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20823314"/>
      <w:r/>
      <w:bookmarkStart w:id="50" w:name="_Toc479757207"/>
      <w:r/>
      <w:bookmarkStart w:id="51" w:name="_Toc513029242"/>
      <w:r/>
      <w:bookmarkStart w:id="52" w:name="_Toc16938558"/>
      <w:r/>
      <w:bookmarkStart w:id="53" w:name="_Toc120614221"/>
      <w:r>
        <w:rPr>
          <w:highlight w:val="none"/>
        </w:rPr>
      </w:r>
      <w:r/>
    </w:p>
    <w:p>
      <w:pPr>
        <w:pStyle w:val="878"/>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16938559"/>
      <w:r/>
      <w:bookmarkStart w:id="55" w:name="_Toc20823315"/>
      <w:r/>
      <w:bookmarkStart w:id="56"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合同签订且服务团队人员到位后，甲方支付合同总价款的60%作为预付款。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系统开发完成并验收合格后，甲方支付至合同总价款的100%。</w:t>
      </w:r>
      <w:r>
        <w:rPr>
          <w:rFonts w:hint="eastAsia" w:ascii="宋体" w:hAnsi="宋体" w:eastAsia="宋体" w:cs="Courier New"/>
          <w:color w:val="0000ff"/>
          <w:sz w:val="24"/>
          <w:szCs w:val="24"/>
          <w:highlight w:val="none"/>
          <w:lang w:val="en-US" w:eastAsia="zh-CN"/>
        </w:rPr>
      </w:r>
      <w:r/>
    </w:p>
    <w:p>
      <w:pPr>
        <w:pStyle w:val="913"/>
        <w:spacing w:line="264" w:lineRule="auto"/>
        <w:rPr>
          <w:rFonts w:hint="eastAsia"/>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w:t>
      </w:r>
      <w:r>
        <w:rPr>
          <w:rFonts w:hint="eastAsia" w:ascii="方正黑体_GBK" w:hAnsi="方正黑体_GBK" w:eastAsia="方正黑体_GBK" w:cs="方正黑体_GBK"/>
          <w:b w:val="0"/>
          <w:bCs/>
          <w:color w:val="000000"/>
          <w:sz w:val="24"/>
          <w:szCs w:val="24"/>
          <w:highlight w:val="none"/>
          <w:lang w:val="zh-CN" w:eastAsia="zh-CN"/>
        </w:rPr>
        <w:t xml:space="preserve">约责</w:t>
      </w:r>
      <w:r>
        <w:rPr>
          <w:rFonts w:hint="eastAsia" w:ascii="方正黑体_GBK" w:hAnsi="方正黑体_GBK" w:eastAsia="方正黑体_GBK" w:cs="方正黑体_GBK"/>
          <w:b w:val="0"/>
          <w:bCs/>
          <w:color w:val="000000"/>
          <w:sz w:val="24"/>
          <w:szCs w:val="24"/>
          <w:highlight w:val="none"/>
        </w:rPr>
        <w:t xml:space="preserve">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百分之三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万分之五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百分之三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百分之三</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w:t>
      </w:r>
      <w:r>
        <w:rPr>
          <w:rFonts w:hint="eastAsia" w:ascii="方正黑体_GBK" w:hAnsi="方正黑体_GBK" w:eastAsia="方正黑体_GBK" w:cs="方正黑体_GBK"/>
          <w:b w:val="0"/>
          <w:bCs/>
          <w:color w:val="000000"/>
          <w:sz w:val="24"/>
          <w:szCs w:val="24"/>
          <w:highlight w:val="none"/>
          <w:lang w:val="zh-CN" w:eastAsia="zh-CN"/>
        </w:rPr>
        <w:t xml:space="preserve">可抗力</w:t>
      </w:r>
      <w:r>
        <w:rPr>
          <w:rFonts w:hint="eastAsia" w:ascii="方正黑体_GBK" w:hAnsi="方正黑体_GBK" w:eastAsia="方正黑体_GBK" w:cs="方正黑体_GBK"/>
          <w:b w:val="0"/>
          <w:bCs/>
          <w:color w:val="000000"/>
          <w:sz w:val="24"/>
          <w:szCs w:val="24"/>
          <w:highlight w:val="none"/>
        </w:rPr>
        <w:t xml:space="preserve">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玄武区现有城市生命线相关数据分散在市、区行业系统及各权属单位，跨部门数据汇聚、综合研判和协同处置能力仍需加强。本项目依托玄武区城市运行“一网统管”整体架构和区政务云资源，纵向对接南京市城市生命线平台，横向汇聚区级行业监管、设施基础、物联监测和事件处置数据，建设区级综合监管应用，形成信息汇聚、预警研判、综合决策和高效处置的闭环能力。</w:t>
      </w: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color w:val="000000"/>
          <w:sz w:val="24"/>
          <w:szCs w:val="24"/>
        </w:rPr>
        <w:t xml:space="preserve">本项目应遵循国家、省、市现行法律法规、信息化标准和城市生命线相关技术规范，重点执行《城市基础设施安全运行智慧监管系统数据标准》（DB32/T 4784-2024）、江苏省城市生命线省市数据对接规范、南京市城市生命线安全工程技术标准及数据质量标准、《城市运行管理服务平台数据标准》（CJ/T 545-2021）、《信息安全技术 网络安全等级保护基本要求》（GB/T 22239-2019）、《信息安全技术网络安全等级保护安全设计技术要求》（GB/T 25070-2019）及《信息安全</w:t>
      </w:r>
      <w:r>
        <w:rPr>
          <w:rFonts w:hint="eastAsia" w:ascii="宋体" w:hAnsi="宋体"/>
          <w:color w:val="000000"/>
          <w:sz w:val="24"/>
          <w:szCs w:val="24"/>
        </w:rPr>
        <w:t xml:space="preserve">技术 政务信息共享数据安全技术要求》（GB/T 39477-2020）。</w:t>
      </w:r>
      <w:r>
        <w:rPr>
          <w:rFonts w:hint="eastAsia" w:ascii="宋体" w:hAnsi="宋体" w:eastAsia="宋体" w:cs="Times New Roman"/>
          <w:bCs w:val="0"/>
          <w:color w:val="000000"/>
          <w:sz w:val="24"/>
          <w:szCs w:val="24"/>
          <w:highlight w:val="none"/>
          <w:lang w:val="en-US" w:eastAsia="zh-CN"/>
        </w:rPr>
      </w:r>
      <w:r/>
    </w:p>
    <w:p>
      <w:pPr>
        <w:pStyle w:val="873"/>
        <w:ind w:firstLine="480"/>
        <w:spacing w:line="264" w:lineRule="auto"/>
        <w:rPr>
          <w:rFonts w:hint="eastAsia" w:ascii="宋体" w:hAnsi="宋体" w:eastAsia="宋体" w:cs="Times New Roman"/>
          <w:bCs w:val="0"/>
          <w:color w:val="000000"/>
          <w:sz w:val="24"/>
          <w:szCs w:val="24"/>
          <w:highlight w:val="none"/>
          <w:lang w:val="en-US" w:eastAsia="zh-CN"/>
        </w:rPr>
      </w:pPr>
      <w:r>
        <w:rPr>
          <w:rFonts w:hint="eastAsia" w:ascii="宋体" w:hAnsi="宋体" w:cs="Times New Roman"/>
          <w:bCs w:val="0"/>
          <w:color w:val="000000"/>
          <w:sz w:val="24"/>
          <w:szCs w:val="24"/>
          <w:highlight w:val="none"/>
          <w:lang w:val="en-US" w:eastAsia="zh-CN"/>
        </w:rPr>
        <w:t xml:space="preserve">招标文件</w:t>
      </w:r>
      <w:r>
        <w:rPr>
          <w:rFonts w:hint="eastAsia" w:ascii="宋体" w:hAnsi="宋体" w:eastAsia="宋体" w:cs="Times New Roman"/>
          <w:bCs w:val="0"/>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6"/>
        <w:tblW w:w="518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345"/>
        <w:gridCol w:w="746"/>
        <w:gridCol w:w="708"/>
        <w:gridCol w:w="1223"/>
        <w:gridCol w:w="1052"/>
        <w:gridCol w:w="1309"/>
        <w:gridCol w:w="1082"/>
        <w:gridCol w:w="1116"/>
      </w:tblGrid>
      <w:tr>
        <w:trPr>
          <w:trHeight w:val="470"/>
        </w:trPr>
        <w:tc>
          <w:tcPr>
            <w:tcW w:w="54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3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7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2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1052" w:type="dxa"/>
            <w:vAlign w:val="center"/>
            <w:textDirection w:val="lrTb"/>
            <w:noWrap w:val="false"/>
          </w:tcPr>
          <w:p>
            <w:pPr>
              <w:pStyle w:val="873"/>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3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10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111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97"/>
        </w:trPr>
        <w:tc>
          <w:tcPr>
            <w:tcW w:w="54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rPr>
            </w:r>
            <w:r/>
          </w:p>
        </w:tc>
        <w:tc>
          <w:tcPr>
            <w:tcW w:w="134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定制开发软件服务</w:t>
            </w:r>
            <w:r>
              <w:rPr>
                <w:rFonts w:hint="eastAsia" w:ascii="宋体" w:hAnsi="宋体" w:eastAsia="宋体" w:cs="Times New Roman"/>
                <w:bCs/>
                <w:color w:val="000000"/>
                <w:sz w:val="24"/>
                <w:szCs w:val="24"/>
                <w:highlight w:val="none"/>
                <w:lang w:val="en-US" w:eastAsia="zh-CN"/>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7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12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105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13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0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1116" w:type="dxa"/>
            <w:vAlign w:val="center"/>
            <w:textDirection w:val="lrTb"/>
            <w:noWrap w:val="false"/>
          </w:tcPr>
          <w:p>
            <w:r/>
            <w:r/>
          </w:p>
        </w:tc>
      </w:tr>
      <w:tr>
        <w:trPr>
          <w:trHeight w:val="597"/>
        </w:trPr>
        <w:tc>
          <w:tcPr>
            <w:tcW w:w="54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34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数据汇聚及治理服务</w:t>
            </w:r>
            <w:r>
              <w:rPr>
                <w:rFonts w:hint="eastAsia" w:ascii="宋体" w:hAnsi="宋体" w:eastAsia="宋体" w:cs="Times New Roman"/>
                <w:bCs/>
                <w:color w:val="000000"/>
                <w:sz w:val="24"/>
                <w:szCs w:val="24"/>
                <w:highlight w:val="none"/>
                <w:lang w:val="en-US" w:eastAsia="zh-CN"/>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7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12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c>
          <w:tcPr>
            <w:tcW w:w="105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0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1116" w:type="dxa"/>
            <w:vAlign w:val="center"/>
            <w:textDirection w:val="lrTb"/>
            <w:noWrap w:val="false"/>
          </w:tcPr>
          <w:p>
            <w:r/>
            <w:r/>
          </w:p>
        </w:tc>
      </w:tr>
      <w:tr>
        <w:trPr>
          <w:trHeight w:val="597"/>
        </w:trPr>
        <w:tc>
          <w:tcPr>
            <w:tcW w:w="54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34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第三方软件购置</w:t>
            </w:r>
            <w:r>
              <w:rPr>
                <w:rFonts w:hint="eastAsia" w:ascii="宋体" w:hAnsi="宋体" w:eastAsia="宋体" w:cs="Times New Roman"/>
                <w:bCs/>
                <w:color w:val="000000"/>
                <w:sz w:val="24"/>
                <w:szCs w:val="24"/>
                <w:highlight w:val="none"/>
                <w:lang w:val="en-US" w:eastAsia="zh-CN"/>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7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122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80000</w:t>
            </w:r>
            <w:r>
              <w:rPr>
                <w:rFonts w:ascii="宋体" w:hAnsi="宋体" w:eastAsia="宋体" w:cs="Times New Roman"/>
                <w:bCs/>
                <w:color w:val="000000"/>
                <w:sz w:val="24"/>
                <w:szCs w:val="24"/>
                <w:highlight w:val="none"/>
                <w:lang w:val="en-US" w:eastAsia="zh-CN"/>
              </w:rPr>
            </w:r>
            <w:r/>
          </w:p>
        </w:tc>
        <w:tc>
          <w:tcPr>
            <w:tcW w:w="105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13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0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货物（成品软件）</w:t>
            </w:r>
            <w:r>
              <w:rPr>
                <w:rFonts w:hint="eastAsia" w:ascii="宋体" w:hAnsi="宋体" w:eastAsia="宋体" w:cs="宋体"/>
                <w:bCs/>
                <w:color w:val="000000"/>
                <w:sz w:val="24"/>
                <w:szCs w:val="24"/>
                <w:highlight w:val="none"/>
              </w:rPr>
            </w:r>
            <w:r/>
          </w:p>
        </w:tc>
        <w:tc>
          <w:tcPr>
            <w:tcW w:w="1116" w:type="dxa"/>
            <w:vAlign w:val="center"/>
            <w:textDirection w:val="lrTb"/>
            <w:noWrap w:val="false"/>
          </w:tcPr>
          <w:p>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（一）技术要求</w:t>
      </w:r>
      <w:r>
        <w:rPr>
          <w:rFonts w:hint="eastAsia" w:ascii="宋体" w:hAnsi="宋体" w:eastAsia="宋体" w:cs="Times New Roman"/>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1.总体技术要求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坚持集约建设的原则，依托玄武区城市运行“一网统管”整体架构及基础支撑能力基础上，汇聚燃气、排水、桥梁等各行业监管数据、设施基础数据、生命线相关业务的部门数据，深度融合城市生命线安全工程各项功能，构建指挥调度一张图，领导驾驶舱等应用，打造 “能监测、会预警、快处置、辅决策”的玄武区城市生命线安全监管应用场景，全面提升城市安全风险监测预警能力及动态监测水平，进一步提升城市生命线工程综合风险分析能力和安全风险防控水平。实现信息汇聚、预警研判、综合决策、高效处置的运行机制、业务协同等服务能力。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2.其他技术要求</w:t>
      </w:r>
      <w:r>
        <w:rPr>
          <w:rFonts w:ascii="宋体" w:hAnsi="宋体" w:eastAsia="宋体" w:cs="Times New Roman"/>
          <w:color w:val="000000"/>
          <w:sz w:val="24"/>
          <w:szCs w:val="24"/>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rPr>
            </w:r>
            <w:r/>
          </w:p>
        </w:tc>
      </w:tr>
      <w:tr>
        <w:trPr>
          <w:cantSplit/>
          <w:trHeight w:val="840"/>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定制开发软件服务</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基于玄武区城市运行“一网统管”平台信息化建设为基础，打造 “能监测、会预警、快处置、辅决策”的玄武区城市生命线安全监管应用场景。覆盖玄武区燃气爆炸、城市内涝、供水爆管、桥梁倒塌、道路塌陷等行业领域，建设集“数据汇聚、态势感知、分析研判、指挥调度、决策支持”于一体的数据总览领导驾驶舱和指挥调度，打造 “能监测、会预警、快处置、辅决策”的玄武区城市生命线安全监管应用场景。</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1、领导驾驶舱</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围绕“防范化解城市重大安全风险、提升城市运</w:t>
            </w:r>
            <w:r>
              <w:rPr>
                <w:rFonts w:ascii="宋体" w:hAnsi="宋体" w:eastAsia="宋体" w:cs="Times New Roman"/>
                <w:bCs/>
                <w:color w:val="000000"/>
                <w:sz w:val="24"/>
                <w:szCs w:val="24"/>
                <w:highlight w:val="none"/>
                <w:lang w:val="en-US" w:eastAsia="zh-CN"/>
              </w:rPr>
              <w:t xml:space="preserve">行韧性与治理能力”的城市生命线安全工程总体目标，构建一个集“数据汇聚、态势感知、分析研判、指挥调度、决策支持”五大核心能力于一体的综合性数据总览领导驾驶舱。领导驾驶舱通过高度集成的可视化界面，构建多维度、动态化、可交互的综合态势图谱，将核心要素指标纳入态势地图、设施概览、风险隐患等模块，通过图表、地图、数字看板等形式实现要素数据的直观呈现，为调度决策提供一站式要素浏览支撑，实现对城市生命线运行状态的全方位态势感知。系统可实时呈现各类设施的分布、运行状态、风险等级、预警告警信息，做到“一屏观全域、一图知风险”</w:t>
            </w:r>
            <w:r>
              <w:rPr>
                <w:rFonts w:hint="eastAsia" w:ascii="宋体" w:hAnsi="宋体" w:eastAsia="宋体" w:cs="Times New Roman"/>
                <w:bCs/>
                <w:color w:val="000000"/>
                <w:sz w:val="24"/>
                <w:szCs w:val="24"/>
                <w:highlight w:val="none"/>
                <w:lang w:val="en-US" w:eastAsia="zh-CN"/>
              </w:rPr>
              <w:t xml:space="preserve">。主要包括但不限于区级态势地图、重点监控、设施概览、风险隐患、监测预警、工单事件和应急指挥、组织架构等模块。</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2、指挥调度一张图</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基于玄武区“一网统管”平台建设城市生命线指挥调度一张图，全面展示全区生命线基础设施、危险</w:t>
            </w:r>
            <w:r>
              <w:rPr>
                <w:rFonts w:hint="eastAsia" w:ascii="宋体" w:hAnsi="宋体" w:eastAsia="宋体" w:cs="Times New Roman"/>
                <w:bCs/>
                <w:color w:val="000000"/>
                <w:sz w:val="24"/>
                <w:szCs w:val="24"/>
                <w:highlight w:val="none"/>
                <w:lang w:val="en-US" w:eastAsia="zh-CN"/>
              </w:rPr>
              <w:t xml:space="preserve">源等各类基础信息；支持对燃气、供排水、道路管线、桥梁、隧道等行业领域的基础设施、感知设备、监测数据、监管信息等动态展示。实现城市运行安全状况的“一图展示、一网统管”。主要包括但不限于以下功能：生命线基础设施要素体系、燃气、供水、排水、桥隧等基础设施信息，支持物联设备、视频、告警、应急资源、隐患工单等图层管理、检索定位与关联查询，按多业务专题展示资源详情；统一汇聚各类设施及一网统管告警事件，实现告警定位、消息推送、工单流转与闭环处置，并依托融合通信调取现场视频、查看人员位置等，提供电话、音视频一体化指挥调度。</w:t>
            </w:r>
            <w:r>
              <w:rPr>
                <w:rFonts w:ascii="宋体" w:hAnsi="宋体" w:eastAsia="宋体" w:cs="Times New Roman"/>
                <w:bCs/>
                <w:color w:val="000000"/>
                <w:sz w:val="24"/>
                <w:szCs w:val="24"/>
                <w:highlight w:val="none"/>
                <w:lang w:val="en-US" w:eastAsia="zh-CN"/>
              </w:rPr>
            </w:r>
            <w:r/>
          </w:p>
        </w:tc>
      </w:tr>
      <w:tr>
        <w:trPr>
          <w:cantSplit/>
          <w:trHeight w:val="985"/>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数据汇聚及治理服务</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推进区级数据汇聚及治理服务，</w:t>
            </w:r>
            <w:r>
              <w:rPr>
                <w:rFonts w:hint="eastAsia" w:ascii="宋体" w:hAnsi="宋体" w:eastAsia="宋体" w:cs="Times New Roman"/>
                <w:bCs/>
                <w:color w:val="000000"/>
                <w:sz w:val="24"/>
                <w:szCs w:val="24"/>
                <w:highlight w:val="none"/>
                <w:lang w:val="en-US" w:eastAsia="zh-CN"/>
              </w:rPr>
              <w:t xml:space="preserve">汇聚燃气/供水/排水/道路/交通/桥梁/等不同行业的基础设施数据、</w:t>
            </w:r>
            <w:r>
              <w:rPr>
                <w:rFonts w:ascii="宋体" w:hAnsi="宋体" w:eastAsia="宋体" w:cs="Times New Roman"/>
                <w:bCs/>
                <w:color w:val="000000"/>
                <w:sz w:val="24"/>
                <w:szCs w:val="24"/>
                <w:highlight w:val="none"/>
                <w:lang w:val="en-US" w:eastAsia="zh-CN"/>
              </w:rPr>
              <w:t xml:space="preserve">监管数据、监测数据</w:t>
            </w:r>
            <w:r>
              <w:rPr>
                <w:rFonts w:hint="eastAsia" w:ascii="宋体" w:hAnsi="宋体" w:eastAsia="宋体" w:cs="Times New Roman"/>
                <w:bCs/>
                <w:color w:val="000000"/>
                <w:sz w:val="24"/>
                <w:szCs w:val="24"/>
                <w:highlight w:val="none"/>
                <w:lang w:val="en-US" w:eastAsia="zh-CN"/>
              </w:rPr>
              <w:t xml:space="preserve">和管理数据，区级按照市级城市生命线系统建设标准要求统一进行数据加工、处理和入库，建设相应的区级城市生命线归集库、主题库和共享库，</w:t>
            </w:r>
            <w:r>
              <w:rPr>
                <w:rFonts w:ascii="宋体" w:hAnsi="宋体" w:eastAsia="宋体" w:cs="Times New Roman"/>
                <w:bCs/>
                <w:color w:val="000000"/>
                <w:sz w:val="24"/>
                <w:szCs w:val="24"/>
                <w:highlight w:val="none"/>
                <w:lang w:val="en-US" w:eastAsia="zh-CN"/>
              </w:rPr>
              <w:t xml:space="preserve">满足上层数据应用及市级城市生命线安全工程项目数据汇聚要求，实现数据汇聚治理、整合分析、共建共享，促进信息融合</w:t>
            </w:r>
            <w:r>
              <w:rPr>
                <w:rFonts w:hint="eastAsia" w:ascii="宋体" w:hAnsi="宋体" w:eastAsia="宋体" w:cs="Times New Roman"/>
                <w:bCs/>
                <w:color w:val="000000"/>
                <w:sz w:val="24"/>
                <w:szCs w:val="24"/>
                <w:highlight w:val="none"/>
                <w:lang w:val="en-US" w:eastAsia="zh-CN"/>
              </w:rPr>
              <w:t xml:space="preserve">。主要功能包括数据需求调研、数据资源盘点、数据资源汇聚、数据规范管理、数据库建库、数据加工处理、数据质量服务、数据资产服务、数据安全服务、数据运营开放、数据运维服务等。</w:t>
            </w:r>
            <w:r>
              <w:rPr>
                <w:rFonts w:ascii="宋体" w:hAnsi="宋体" w:eastAsia="宋体" w:cs="Times New Roman"/>
                <w:bCs/>
                <w:color w:val="000000"/>
                <w:sz w:val="24"/>
                <w:szCs w:val="24"/>
                <w:highlight w:val="none"/>
                <w:lang w:val="en-US" w:eastAsia="zh-CN"/>
              </w:rPr>
            </w:r>
            <w:r/>
          </w:p>
        </w:tc>
      </w:tr>
      <w:tr>
        <w:trPr>
          <w:cantSplit/>
          <w:trHeight w:val="985"/>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第三方软件购置</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为保障玄武区区城市生命线安全监管工程市级平台数据和业务的高可用性和国产自主可控力度，要求区城市生命线安全监管平台满足信创国产化等基本要求，需使用国产数据库、中间件等基础软件；</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（1）提供1套数据库软件 </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具备完整 SQL、事务、备份恢复、国密加密、细粒度权限与审计能力，支持主备集群、读写分离及故障自动切换；可在鲲鹏、飞腾、海光等 CPU 及麒麟、统信等操作系统稳定运行，不少于 100 用户并发场景下，可在不同数据库环境 7*24 小时 TPC-C 测试稳定运行；数据库单表支持创建 2048 列，支持范围、哈希、列表、间隔分区及列表与范围等组合分区，单表分区数量可达 65535 个，支持最多 16 列作为分区键，可实现分区增加、删除、合并、拆分、交换、截断、重命名及分区表迁移；</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（2）提供1套中间件软件 </w:t>
            </w:r>
            <w:r>
              <w:rPr>
                <w:rFonts w:hint="eastAsia" w:ascii="宋体" w:hAnsi="宋体" w:eastAsia="宋体" w:cs="Times New Roman"/>
                <w:bCs/>
                <w:color w:val="000000"/>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产品为纯国产自主可控中间件，拥有完整自主知识产权，无国外开源核心依赖风险，适配信创软硬件生态。全面兼容主流国产操作系统、国产CPU、国产数据库，支持容器云、虚拟化、物理机多部署架构。提供可视化统一管理控制台，支持集群部署、动态扩容、智能运维、故障自愈，适配微服务、分布式业务架构。</w:t>
            </w:r>
            <w:r>
              <w:rPr>
                <w:rFonts w:ascii="宋体" w:hAnsi="宋体" w:eastAsia="宋体" w:cs="Times New Roman"/>
                <w:bCs/>
                <w:color w:val="000000"/>
                <w:sz w:val="24"/>
                <w:szCs w:val="24"/>
                <w:highlight w:val="none"/>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★（二）商务要求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ascii="宋体" w:hAnsi="宋体" w:eastAsia="宋体" w:cs="宋体"/>
          <w:bCs w:val="0"/>
          <w:color w:val="000000"/>
          <w:sz w:val="24"/>
          <w:szCs w:val="24"/>
          <w:highlight w:val="none"/>
          <w:lang w:val="en-US" w:eastAsia="zh-CN"/>
        </w:rPr>
        <w:t xml:space="preserve">报价要求</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（1）总体要求</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应在充分调研玄武区住建、水务、城管、交通运输、城市数字治理等部门及相关权属单位业务和数据现状的基础上，完成需求确认、详细设计、软件开发、接口联调、数据治理、部署测试、试运行、培训和验收。系统应复用区“一网统管”、区政务云、数据共享交换和物联感知等已有能力，不得重复建设可复用的平台和硬件资源。</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（2）服务要求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应建立项目管理、质量管理、配置管理、变更管理、安全管理和风险管理制度，按里程碑提交成果并接受采购人、监理单位和相关主管部门的检查。实施过程中涉及源系统改造、接口开放、数据共享审批和第三方配合的，供应商应主动完成技术协调、接口适配和联调支撑，不得以第三方配合为由降低交付标准。</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（4）运维要求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1）本项目整体运维期为1年，费用包含在报价中，自最终验收合格之日起计算。</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2）运维服务主要内容包括但不限于：</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①运维期内提供7×24小时技术保障，定期开展系统巡检并出具巡检报告，落实数据备份恢复工作，定期组织应急演练，保障系统稳定运行。</w:t>
      </w:r>
      <w:r>
        <w:rPr>
          <w:rFonts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 ②运维期内，本项目所有技术和服务发生任何非人为故障，由供应商负责系统恢复；所有保修为上门保修，由供应商派员至现场开展故障恢复，由此产生的一切费用均由供应商承担。若供应商未按约定到场处置，采购人有权自行处理，相关费用由供应商承担。</w:t>
      </w:r>
      <w:r>
        <w:rPr>
          <w:rFonts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 ③运维期内，采购人提出的合理服务要求，供应商须即时提供电话、邮件及远程网络支持，并在4小时内到场服务，一般故障</w:t>
      </w:r>
      <w:r>
        <w:rPr>
          <w:rFonts w:hint="eastAsia" w:ascii="宋体" w:hAnsi="宋体" w:eastAsia="宋体" w:cs="宋体"/>
          <w:sz w:val="24"/>
          <w:szCs w:val="24"/>
          <w:lang w:val="en-US" w:eastAsia="zh-CN"/>
        </w:rPr>
        <w:t xml:space="preserve">到场后</w:t>
      </w:r>
      <w:r>
        <w:rPr>
          <w:rFonts w:ascii="宋体" w:hAnsi="宋体" w:eastAsia="宋体" w:cs="宋体"/>
          <w:sz w:val="24"/>
          <w:szCs w:val="24"/>
        </w:rPr>
        <w:t xml:space="preserve">4小时内恢复，严重故障24小时内恢复，并及时提供有效的解决方案。</w:t>
      </w:r>
      <w:r>
        <w:rPr>
          <w:rFonts w:ascii="宋体" w:hAnsi="宋体" w:eastAsia="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ascii="宋体" w:hAnsi="宋体" w:eastAsia="宋体" w:cs="宋体"/>
          <w:sz w:val="24"/>
          <w:szCs w:val="24"/>
        </w:rPr>
        <w:t xml:space="preserve"> ④供应商须提供定期回访服务，对采购人提出的合理优化建议提供升级服务。</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（5）培训要求</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ascii="宋体" w:hAnsi="宋体" w:eastAsia="宋体" w:cs="宋体"/>
          <w:sz w:val="24"/>
          <w:szCs w:val="24"/>
        </w:rPr>
        <w:t xml:space="preserve">①</w:t>
      </w:r>
      <w:r>
        <w:rPr>
          <w:rFonts w:hint="eastAsia" w:ascii="宋体" w:hAnsi="宋体" w:eastAsia="宋体" w:cs="宋体"/>
          <w:bCs w:val="0"/>
          <w:color w:val="000000"/>
          <w:sz w:val="24"/>
          <w:szCs w:val="24"/>
          <w:highlight w:val="none"/>
          <w:lang w:val="en-US" w:eastAsia="zh-CN"/>
        </w:rPr>
        <w:t xml:space="preserve">供应商须提供项目培训服务，</w:t>
      </w:r>
      <w:r>
        <w:rPr>
          <w:rFonts w:hint="eastAsia" w:ascii="宋体" w:hAnsi="宋体" w:eastAsia="宋体" w:cs="宋体"/>
          <w:bCs w:val="0"/>
          <w:color w:val="000000"/>
          <w:sz w:val="24"/>
          <w:szCs w:val="24"/>
          <w:highlight w:val="none"/>
          <w:lang w:val="en-US" w:eastAsia="zh-CN"/>
        </w:rPr>
        <w:t xml:space="preserve">费用包含在投标总价中</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②</w:t>
      </w:r>
      <w:r>
        <w:rPr>
          <w:rFonts w:ascii="宋体" w:hAnsi="宋体" w:eastAsia="宋体" w:cs="宋体"/>
          <w:sz w:val="24"/>
          <w:szCs w:val="24"/>
        </w:rPr>
        <w:t xml:space="preserve">培训对象：采购人信息科室、业务主管科室等相关人员，参训人员不少于 5 人。</w:t>
      </w:r>
      <w:r>
        <w:rPr>
          <w:rFonts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③</w:t>
      </w:r>
      <w:r>
        <w:rPr>
          <w:rFonts w:ascii="宋体" w:hAnsi="宋体" w:eastAsia="宋体" w:cs="宋体"/>
          <w:sz w:val="24"/>
          <w:szCs w:val="24"/>
        </w:rPr>
        <w:t xml:space="preserve">培训目标：使操作人员熟练使用系统各项功能，独立开展日常业务；</w:t>
      </w:r>
      <w:r>
        <w:rPr>
          <w:rFonts w:hint="eastAsia" w:ascii="宋体" w:hAnsi="宋体" w:eastAsia="宋体" w:cs="宋体"/>
          <w:sz w:val="24"/>
          <w:szCs w:val="24"/>
          <w:lang w:val="en-US" w:eastAsia="zh-CN"/>
        </w:rPr>
        <w:t xml:space="preserve">后期</w:t>
      </w:r>
      <w:r>
        <w:rPr>
          <w:rFonts w:ascii="宋体" w:hAnsi="宋体" w:eastAsia="宋体" w:cs="宋体"/>
          <w:sz w:val="24"/>
          <w:szCs w:val="24"/>
        </w:rPr>
        <w:t xml:space="preserve">运维人员熟悉系统架构与业务流程，掌握系统安装配置，能够排查一般故障。</w:t>
      </w:r>
      <w:r>
        <w:rPr>
          <w:rFonts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sz w:val="24"/>
          <w:szCs w:val="24"/>
        </w:rPr>
      </w:pPr>
      <w:r>
        <w:rPr>
          <w:rFonts w:ascii="宋体" w:hAnsi="宋体" w:eastAsia="宋体" w:cs="宋体"/>
          <w:sz w:val="24"/>
          <w:szCs w:val="24"/>
        </w:rPr>
        <w:t xml:space="preserve">培训内容：系统架构、功能操作、业务流程、权限配置、日常运维、备份操作、常见故障排查、应急处置等。</w:t>
      </w:r>
      <w:r>
        <w:rPr>
          <w:rFonts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ascii="宋体" w:hAnsi="宋体" w:eastAsia="宋体" w:cs="宋体"/>
          <w:sz w:val="24"/>
          <w:szCs w:val="24"/>
        </w:rPr>
        <w:t xml:space="preserve">④</w:t>
      </w:r>
      <w:r>
        <w:rPr>
          <w:rFonts w:hint="eastAsia" w:ascii="宋体" w:hAnsi="宋体" w:eastAsia="宋体" w:cs="宋体"/>
          <w:bCs w:val="0"/>
          <w:color w:val="000000"/>
          <w:sz w:val="24"/>
          <w:szCs w:val="24"/>
          <w:highlight w:val="none"/>
          <w:lang w:val="en-US" w:eastAsia="zh-CN"/>
        </w:rPr>
        <w:t xml:space="preserve">培训次数：项目验收合格起1年内，上门培训不少于 2 次。</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（6）人员要求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①项目经理：1人，负责项目范围、进度、质量、风险及各参与单位协调，项目实施期间（不含运维期）未经采购人书面同意不得更换。</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②技术负责人：1人，负责总体架构、数据架构、接口集成、信创适配和安全技术管理，项目实施期间（不含运维期）未经采购人书面同意不得更换。</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③实施团队：</w:t>
      </w:r>
      <w:r>
        <w:rPr>
          <w:rFonts w:hint="eastAsia" w:ascii="宋体" w:hAnsi="宋体" w:eastAsia="宋体" w:cs="宋体"/>
          <w:bCs w:val="0"/>
          <w:color w:val="000000"/>
          <w:sz w:val="24"/>
          <w:szCs w:val="24"/>
          <w:highlight w:val="none"/>
          <w:lang w:val="en-US" w:eastAsia="zh-CN"/>
        </w:rPr>
        <w:t xml:space="preserve">供</w:t>
      </w:r>
      <w:r>
        <w:rPr>
          <w:rFonts w:hint="eastAsia" w:ascii="宋体" w:hAnsi="宋体" w:eastAsia="宋体" w:cs="宋体"/>
          <w:bCs w:val="0"/>
          <w:color w:val="000000"/>
          <w:sz w:val="24"/>
          <w:szCs w:val="24"/>
          <w:highlight w:val="none"/>
          <w:lang w:val="en-US" w:eastAsia="zh-CN"/>
        </w:rPr>
        <w:t xml:space="preserve">应商应配备不少于6人的开发服务团队，包括项目经理、技术负责人、现场需求人员、数据治理、软件开发实施人员等。</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④运维服务人员：运维期间不少于1人，承担系统操作支撑、接口和数据库维护、应用维护、故障处置及运行报告编制。</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⑤项目组人员应为供应商正式工作人员。核心人员确需调整的，应提前书面报采购人同意，并以同等或更高能力人员替换。</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（7）知识产权及保密要求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采购人拥有本项目定制开发成果的永久使用权、修改权及项目数据的所有权。供应商应在最终验收前交付全部定制开发源代码、数据库脚本、接口文档、部署包、配置文件和构建说明，不得设置影响采购人持续使用和维护的技术限制。</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④本项目定制开发成果的知识产权归属按照合同约定执行。未经采购人书面许可，供应商不得向第三方披露、转让或用于本项目以外的用途。交付内容至少包括：</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满足采购人需求的、完整的、可最终良好运行的系统。</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提供项目最终版本部署包、配套第三方软件合法永久授权或合同约定期限内的合法授权，以及完整的安装、配置和恢复说明。</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（8）建设成果要求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①项目启动阶段：项目实施方案。 </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②业务需求分析阶段：需求调研方案、需求分析说明书。</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（9）信创适配要求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项目应部署于玄武区政务云信创资源池，兼容主流国产操作系统、数据库和中间件。第三方数据库和中间件各1套，应提供合法授权并完成安装、配置、适配和联调。</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（10）网络安全等级保护测评要求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供应商应按照网络安全等级保护第三级要求开展设计、开发、部署和整改，配合采购人及区城市数字治理中心完成等保测评相关准备工作。等级保护测评和密码应用安全性评估费用不在本采购包单独计列。</w:t>
      </w:r>
      <w:r>
        <w:rPr>
          <w:rFonts w:hint="eastAsia" w:ascii="宋体" w:hAnsi="宋体" w:eastAsia="宋体" w:cs="宋体"/>
          <w:bCs w:val="0"/>
          <w:color w:val="000000"/>
          <w:sz w:val="24"/>
          <w:szCs w:val="24"/>
          <w:highlight w:val="none"/>
          <w:lang w:val="en-US" w:eastAsia="zh-CN"/>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    （11）系统对接要求</w:t>
      </w:r>
      <w:r>
        <w:rPr>
          <w:rFonts w:hint="eastAsia" w:ascii="宋体" w:hAnsi="宋体" w:eastAsia="宋体" w:cs="宋体"/>
          <w:bCs w:val="0"/>
          <w:color w:val="000000"/>
          <w:sz w:val="24"/>
          <w:szCs w:val="24"/>
          <w:highlight w:val="none"/>
          <w:lang w:val="en-US" w:eastAsia="zh-CN"/>
        </w:rPr>
        <w:br w:type="textWrapping" w:clear="all"/>
        <w:t xml:space="preserve">    </w:t>
      </w:r>
      <w:r>
        <w:rPr>
          <w:rFonts w:hint="eastAsia" w:ascii="宋体" w:hAnsi="宋体" w:eastAsia="宋体" w:cs="宋体"/>
          <w:bCs w:val="0"/>
          <w:color w:val="000000"/>
          <w:sz w:val="24"/>
          <w:szCs w:val="24"/>
          <w:highlight w:val="none"/>
          <w:lang w:val="en-US" w:eastAsia="zh-CN"/>
        </w:rPr>
        <w:t xml:space="preserve">供应商应完成与南京市城市生命线平台、市数据共享交换平台、市物联感知平台、玄武区</w:t>
      </w:r>
      <w:r>
        <w:rPr>
          <w:rFonts w:hint="eastAsia" w:ascii="宋体" w:hAnsi="宋体" w:eastAsia="宋体" w:cs="宋体"/>
          <w:bCs w:val="0"/>
          <w:color w:val="000000"/>
          <w:sz w:val="24"/>
          <w:szCs w:val="24"/>
          <w:highlight w:val="none"/>
          <w:lang w:val="en-US" w:eastAsia="zh-CN"/>
        </w:rPr>
        <w:t xml:space="preserve">“一网统管”平台、区级相关行业系统及“玄武城运”移动端的接口对接和业务联调。对接联系人及技术窗口由采购人在项目启动后统一明确。对接费用由供应商负责，采购人负责协调对接事宜，联系方式详见第一章。</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（12）网络安全和数据安全要求，外包网络安全管理要求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系统应符合国家网络安全、数据安全、密码应用和安全可靠应用政策，落实身份鉴别、访问控制、操作审计、传输保护、数据分级分类、脱敏脱密、备份恢复和安全事件处置要求。</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不得擅自复制、留存、对外提供或用于本项目以外目的的数据；开发、测试和运维环境使用的数据应履行审批并采取脱敏措施。远程运维、数据导出、配置变更等高风险操作须经采购人确认并留存审计记录。</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w:t>
      </w:r>
      <w:r>
        <w:rPr>
          <w:rFonts w:ascii="宋体" w:hAnsi="宋体" w:eastAsia="宋体" w:cs="宋体"/>
          <w:bCs w:val="0"/>
          <w:color w:val="000000"/>
          <w:sz w:val="24"/>
          <w:szCs w:val="24"/>
          <w:highlight w:val="none"/>
          <w:lang w:val="en-US" w:eastAsia="zh-CN"/>
        </w:rPr>
        <w:t xml:space="preserve">付款条件</w:t>
      </w:r>
      <w:r>
        <w:rPr>
          <w:rFonts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rPr>
        <w:t xml:space="preserve">合同签订之日起9个月内完成需求调研、设计开发、数据治理、系统集成、部署测试、试运行和最终验收。</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highlight w:val="none"/>
        </w:rPr>
      </w:pPr>
      <w:r>
        <w:rPr>
          <w:rFonts w:hint="eastAsia"/>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873"/>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lang w:val="zh-CN"/>
        </w:rPr>
        <w:t xml:space="preserve">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rPr>
        <w:t xml:space="preserve">对报价</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ascii="宋体" w:hAnsi="宋体" w:eastAsia="宋体" w:cs="宋体"/>
                <w:b/>
                <w:bCs/>
                <w:spacing w:val="-3"/>
                <w:sz w:val="21"/>
                <w:szCs w:val="21"/>
                <w:highlight w:val="none"/>
              </w:rPr>
              <w:t xml:space="preserve">价</w:t>
            </w:r>
            <w:r>
              <w:rPr>
                <w:rFonts w:ascii="宋体" w:hAnsi="宋体" w:eastAsia="宋体" w:cs="宋体"/>
                <w:b/>
                <w:bCs/>
                <w:spacing w:val="-2"/>
                <w:sz w:val="21"/>
                <w:szCs w:val="21"/>
                <w:highlight w:val="none"/>
              </w:rPr>
              <w:t xml:space="preserve">格</w:t>
            </w:r>
            <w:r>
              <w:rPr>
                <w:rFonts w:ascii="宋体" w:hAnsi="宋体" w:eastAsia="宋体" w:cs="宋体"/>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885"/>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需求分析</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w:t>
            </w:r>
            <w:r>
              <w:rPr>
                <w:rFonts w:hint="eastAsia"/>
                <w:color w:val="000000"/>
                <w:sz w:val="21"/>
                <w:szCs w:val="21"/>
                <w:lang w:val="en-US" w:eastAsia="zh-CN" w:bidi="ar-SA"/>
              </w:rPr>
              <w:t xml:space="preserve">内容包含</w:t>
            </w:r>
            <w:r>
              <w:rPr>
                <w:rFonts w:hint="eastAsia"/>
                <w:color w:val="000000"/>
                <w:sz w:val="21"/>
                <w:szCs w:val="21"/>
                <w:lang w:val="en-US" w:eastAsia="zh-CN" w:bidi="ar-SA"/>
              </w:rPr>
              <w:t xml:space="preserve">：1.</w:t>
            </w:r>
            <w:r>
              <w:rPr>
                <w:rFonts w:hint="eastAsia"/>
                <w:color w:val="000000"/>
                <w:sz w:val="21"/>
                <w:szCs w:val="21"/>
                <w:lang w:val="en-US" w:eastAsia="zh-CN" w:bidi="ar-SA"/>
              </w:rPr>
              <w:t xml:space="preserve">建设需求及必要性分析</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2.</w:t>
            </w:r>
            <w:r>
              <w:rPr>
                <w:rFonts w:hint="eastAsia"/>
                <w:color w:val="000000"/>
                <w:sz w:val="21"/>
                <w:szCs w:val="21"/>
                <w:lang w:val="en-US" w:bidi="ar-SA"/>
              </w:rPr>
              <w:t xml:space="preserve">区“一网统管”建设</w:t>
            </w:r>
            <w:r>
              <w:rPr>
                <w:rFonts w:hint="eastAsia"/>
                <w:color w:val="000000"/>
                <w:sz w:val="21"/>
                <w:szCs w:val="21"/>
                <w:lang w:val="en-US" w:eastAsia="zh-CN" w:bidi="ar-SA"/>
              </w:rPr>
              <w:t xml:space="preserve">分析；3.</w:t>
            </w:r>
            <w:r>
              <w:rPr>
                <w:rFonts w:hint="eastAsia"/>
                <w:color w:val="000000"/>
                <w:sz w:val="21"/>
                <w:szCs w:val="21"/>
                <w:lang w:val="en-US" w:bidi="ar-SA"/>
              </w:rPr>
              <w:t xml:space="preserve">市级建设模式分析</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4.</w:t>
            </w:r>
            <w:r>
              <w:rPr>
                <w:rFonts w:hint="eastAsia"/>
                <w:color w:val="000000"/>
                <w:sz w:val="21"/>
                <w:szCs w:val="21"/>
                <w:lang w:val="en-US" w:bidi="ar-SA"/>
              </w:rPr>
              <w:t xml:space="preserve">业务需求</w:t>
            </w:r>
            <w:r>
              <w:rPr>
                <w:rFonts w:hint="eastAsia"/>
                <w:color w:val="000000"/>
                <w:sz w:val="21"/>
                <w:szCs w:val="21"/>
                <w:lang w:val="en-US" w:eastAsia="zh-CN" w:bidi="ar-SA"/>
              </w:rPr>
              <w:t xml:space="preserve">理解</w:t>
            </w:r>
            <w:r>
              <w:rPr>
                <w:rFonts w:hint="eastAsia"/>
                <w:color w:val="000000"/>
                <w:sz w:val="21"/>
                <w:szCs w:val="21"/>
                <w:lang w:val="en-US" w:eastAsia="zh-CN" w:bidi="ar-SA"/>
              </w:rPr>
              <w:t xml:space="preserve">；5.针对项目过程中可能遇到的难点分析</w:t>
            </w:r>
            <w:r>
              <w:rPr>
                <w:rFonts w:hint="eastAsia"/>
                <w:color w:val="000000"/>
                <w:sz w:val="21"/>
                <w:szCs w:val="21"/>
                <w:lang w:val="en-US" w:eastAsia="zh-CN" w:bidi="ar-SA"/>
              </w:rPr>
              <w:t xml:space="preserve">。</w:t>
            </w:r>
            <w:r>
              <w:rPr>
                <w:rFonts w:hint="eastAsia"/>
                <w:color w:val="000000"/>
                <w:sz w:val="21"/>
                <w:szCs w:val="21"/>
                <w:lang w:val="en-US" w:bidi="ar-SA"/>
              </w:rPr>
              <w:t xml:space="preserve">以上每项内容逐项评分：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方案内容完整深刻</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且专门针对本项目，契合采购需求视为符合</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方案内容属于通用类，非专门针对本项目，部分契合采购需求视为部分符合</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方案内容非专门针对本项目，脱离采购需求视为不符合。</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上述每项内容符合得</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分</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部分符合得1分</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不符合或不提供不得</w:t>
            </w:r>
            <w:r>
              <w:rPr>
                <w:rFonts w:hint="eastAsia"/>
                <w:color w:val="000000"/>
                <w:sz w:val="21"/>
                <w:szCs w:val="21"/>
                <w:lang w:val="en-US" w:eastAsia="zh-CN" w:bidi="ar-SA"/>
              </w:rPr>
              <w:t xml:space="preserve">分。</w:t>
            </w:r>
            <w:r>
              <w:rPr>
                <w:rFonts w:hint="eastAsia"/>
                <w:color w:val="000000"/>
                <w:sz w:val="21"/>
                <w:szCs w:val="21"/>
                <w:lang w:val="en-US"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w:t>
            </w:r>
            <w:r>
              <w:rPr>
                <w:rFonts w:hint="eastAsia" w:ascii="宋体" w:hAnsi="宋体" w:eastAsia="宋体" w:cs="宋体"/>
                <w:color w:val="000000"/>
                <w:spacing w:val="-6"/>
                <w:highlight w:val="none"/>
                <w:lang w:eastAsia="zh-CN"/>
              </w:rPr>
              <w:t xml:space="preserve">观分</w:t>
            </w:r>
            <w:r>
              <w:rPr>
                <w:rFonts w:hint="eastAsia" w:ascii="宋体" w:hAnsi="宋体" w:eastAsia="宋体" w:cs="宋体"/>
                <w:color w:val="000000"/>
                <w:spacing w:val="-6"/>
                <w:sz w:val="21"/>
                <w:szCs w:val="22"/>
                <w:highlight w:val="none"/>
                <w:lang w:val="en-US" w:eastAsia="zh-CN" w:bidi="ar-SA"/>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rFonts w:hint="eastAsia"/>
                <w:color w:val="000000"/>
                <w:sz w:val="21"/>
                <w:szCs w:val="21"/>
                <w:lang w:val="en-US" w:bidi="ar-SA"/>
              </w:rPr>
              <w:t xml:space="preserve">总体架构</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2.</w:t>
            </w:r>
            <w:r>
              <w:rPr>
                <w:rFonts w:hint="eastAsia"/>
                <w:color w:val="000000"/>
                <w:sz w:val="21"/>
                <w:szCs w:val="21"/>
                <w:lang w:val="en-US" w:bidi="ar-SA"/>
              </w:rPr>
              <w:t xml:space="preserve">建设边界</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3.</w:t>
            </w:r>
            <w:r>
              <w:rPr>
                <w:rFonts w:hint="eastAsia"/>
                <w:color w:val="000000"/>
                <w:sz w:val="21"/>
                <w:szCs w:val="21"/>
                <w:lang w:val="en-US" w:bidi="ar-SA"/>
              </w:rPr>
              <w:t xml:space="preserve">技术路线</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4.</w:t>
            </w:r>
            <w:r>
              <w:rPr>
                <w:rFonts w:hint="eastAsia"/>
                <w:color w:val="000000"/>
                <w:sz w:val="21"/>
                <w:szCs w:val="21"/>
                <w:lang w:val="en-US" w:bidi="ar-SA"/>
              </w:rPr>
              <w:t xml:space="preserve">业务逻辑流程设计</w:t>
            </w:r>
            <w:r>
              <w:rPr>
                <w:rFonts w:hint="eastAsia"/>
                <w:color w:val="000000"/>
                <w:sz w:val="21"/>
                <w:szCs w:val="21"/>
                <w:lang w:val="en-US" w:eastAsia="zh-CN" w:bidi="ar-SA"/>
              </w:rPr>
              <w:t xml:space="preserve">；5.</w:t>
            </w:r>
            <w:r>
              <w:rPr>
                <w:rFonts w:hint="eastAsia"/>
                <w:color w:val="000000"/>
                <w:sz w:val="21"/>
                <w:szCs w:val="21"/>
                <w:lang w:val="en-US" w:eastAsia="zh-CN" w:bidi="ar-SA"/>
              </w:rPr>
              <w:t xml:space="preserve">需</w:t>
            </w:r>
            <w:r>
              <w:rPr>
                <w:rFonts w:hint="eastAsia"/>
                <w:color w:val="000000"/>
                <w:sz w:val="21"/>
                <w:szCs w:val="21"/>
                <w:lang w:val="en-US" w:eastAsia="zh-CN" w:bidi="ar-SA"/>
              </w:rPr>
              <w:t xml:space="preserve">基于区级“一网统管”及市级生命线平台提供能力进行复用建设及对接路线</w:t>
            </w:r>
            <w:r>
              <w:rPr>
                <w:rFonts w:hint="eastAsia"/>
                <w:color w:val="000000"/>
                <w:sz w:val="21"/>
                <w:szCs w:val="21"/>
                <w:lang w:val="en-US" w:eastAsia="zh-CN" w:bidi="ar-SA"/>
              </w:rPr>
              <w:t xml:space="preserve">。</w:t>
            </w:r>
            <w:r>
              <w:rPr>
                <w:rFonts w:hint="eastAsia"/>
                <w:color w:val="000000"/>
                <w:sz w:val="21"/>
                <w:szCs w:val="21"/>
                <w:lang w:val="en-US" w:bidi="ar-SA"/>
              </w:rPr>
              <w:t xml:space="preserve">以上每项内容逐项评分：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方案内容</w:t>
            </w:r>
            <w:r>
              <w:rPr>
                <w:rFonts w:hint="eastAsia"/>
                <w:color w:val="000000"/>
                <w:sz w:val="21"/>
                <w:szCs w:val="21"/>
                <w:lang w:val="en-US" w:bidi="ar-SA"/>
              </w:rPr>
              <w:t xml:space="preserve">完整覆盖区政务云、一网统管、市区平台对接、五类行业数据及闭环处置</w:t>
            </w:r>
            <w:r>
              <w:rPr>
                <w:rFonts w:hint="eastAsia"/>
                <w:color w:val="000000"/>
                <w:sz w:val="21"/>
                <w:szCs w:val="21"/>
                <w:lang w:val="en-US" w:bidi="ar-SA"/>
              </w:rPr>
              <w:t xml:space="preserve">，且</w:t>
            </w:r>
            <w:r>
              <w:rPr>
                <w:rFonts w:hint="eastAsia"/>
                <w:color w:val="000000"/>
                <w:sz w:val="21"/>
                <w:szCs w:val="21"/>
                <w:lang w:val="en-US" w:bidi="ar-SA"/>
              </w:rPr>
              <w:t xml:space="preserve">专门针对本项目，</w:t>
            </w:r>
            <w:r>
              <w:rPr>
                <w:rFonts w:hint="eastAsia"/>
                <w:color w:val="000000"/>
                <w:sz w:val="21"/>
                <w:szCs w:val="21"/>
                <w:lang w:val="en-US" w:eastAsia="zh-CN" w:bidi="ar-SA"/>
              </w:rPr>
              <w:t xml:space="preserve">契合</w:t>
            </w:r>
            <w:r>
              <w:rPr>
                <w:rFonts w:hint="eastAsia"/>
                <w:color w:val="000000"/>
                <w:sz w:val="21"/>
                <w:szCs w:val="21"/>
                <w:lang w:val="en-US" w:bidi="ar-SA"/>
              </w:rPr>
              <w:t xml:space="preserve">采购需求视为符合；方案内容属于通用类，非专</w:t>
            </w:r>
            <w:r>
              <w:rPr>
                <w:rFonts w:hint="eastAsia"/>
                <w:color w:val="000000"/>
                <w:sz w:val="21"/>
                <w:szCs w:val="21"/>
                <w:lang w:val="en-US" w:bidi="ar-SA"/>
              </w:rPr>
              <w:t xml:space="preserve">门针对本项目，部分</w:t>
            </w:r>
            <w:r>
              <w:rPr>
                <w:rFonts w:hint="eastAsia"/>
                <w:color w:val="000000"/>
                <w:sz w:val="21"/>
                <w:szCs w:val="21"/>
                <w:lang w:val="en-US" w:eastAsia="zh-CN" w:bidi="ar-SA"/>
              </w:rPr>
              <w:t xml:space="preserve">契合采购需求</w:t>
            </w:r>
            <w:r>
              <w:rPr>
                <w:rFonts w:hint="eastAsia"/>
                <w:color w:val="000000"/>
                <w:sz w:val="21"/>
                <w:szCs w:val="21"/>
                <w:lang w:val="en-US" w:bidi="ar-SA"/>
              </w:rPr>
              <w:t xml:space="preserve">视为部分符合；方案内容非专门针对本项目</w:t>
            </w:r>
            <w:r>
              <w:rPr>
                <w:rFonts w:hint="eastAsia"/>
                <w:color w:val="000000"/>
                <w:sz w:val="21"/>
                <w:szCs w:val="21"/>
                <w:lang w:val="en-US" w:eastAsia="zh-CN" w:bidi="ar-SA"/>
              </w:rPr>
              <w:t xml:space="preserve">，脱离</w:t>
            </w:r>
            <w:r>
              <w:rPr>
                <w:rFonts w:hint="eastAsia"/>
                <w:color w:val="000000"/>
                <w:sz w:val="21"/>
                <w:szCs w:val="21"/>
                <w:lang w:val="en-US" w:bidi="ar-SA"/>
              </w:rPr>
              <w:t xml:space="preserve">采购需求视为不符合。</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上述每项内容</w:t>
            </w:r>
            <w:r>
              <w:rPr>
                <w:rFonts w:hint="eastAsia"/>
                <w:color w:val="000000"/>
                <w:sz w:val="21"/>
                <w:szCs w:val="21"/>
                <w:lang w:val="en-US" w:bidi="ar-SA"/>
              </w:rPr>
              <w:t xml:space="preserve">符合得</w:t>
            </w:r>
            <w:r>
              <w:rPr>
                <w:rFonts w:hint="eastAsia"/>
                <w:color w:val="000000"/>
                <w:sz w:val="21"/>
                <w:szCs w:val="21"/>
                <w:lang w:val="en-US" w:bidi="ar-SA"/>
              </w:rPr>
              <w:t xml:space="preserve">2</w:t>
            </w:r>
            <w:r>
              <w:rPr>
                <w:rFonts w:hint="eastAsia"/>
                <w:color w:val="000000"/>
                <w:sz w:val="21"/>
                <w:szCs w:val="21"/>
                <w:lang w:val="en-US" w:bidi="ar-SA"/>
              </w:rPr>
              <w:t xml:space="preserve">分；部分符合得</w:t>
            </w:r>
            <w:r>
              <w:rPr>
                <w:rFonts w:hint="eastAsia"/>
                <w:color w:val="000000"/>
                <w:sz w:val="21"/>
                <w:szCs w:val="21"/>
                <w:lang w:val="en-US" w:bidi="ar-SA"/>
              </w:rPr>
              <w:t xml:space="preserve">1</w:t>
            </w:r>
            <w:r>
              <w:rPr>
                <w:rFonts w:hint="eastAsia"/>
                <w:color w:val="000000"/>
                <w:sz w:val="21"/>
                <w:szCs w:val="21"/>
                <w:lang w:val="en-US" w:bidi="ar-SA"/>
              </w:rPr>
              <w:t xml:space="preserve">分；不符合或不提供不得分。</w:t>
            </w:r>
            <w:r>
              <w:rPr>
                <w:rFonts w:hint="eastAsia"/>
                <w:color w:val="000000"/>
                <w:sz w:val="21"/>
                <w:szCs w:val="21"/>
                <w:lang w:val="en-US"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10</w:t>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w:t>
            </w:r>
            <w:r>
              <w:rPr>
                <w:rFonts w:hint="eastAsia" w:ascii="宋体" w:hAnsi="宋体" w:eastAsia="宋体" w:cs="宋体"/>
                <w:color w:val="000000"/>
                <w:spacing w:val="-6"/>
                <w:highlight w:val="none"/>
                <w:lang w:eastAsia="zh-CN"/>
              </w:rPr>
              <w:t xml:space="preserve">观分</w:t>
            </w:r>
            <w:r>
              <w:rPr>
                <w:rFonts w:hint="eastAsia" w:ascii="宋体" w:hAnsi="宋体" w:eastAsia="宋体" w:cs="宋体"/>
                <w:color w:val="000000"/>
                <w:spacing w:val="-6"/>
                <w:sz w:val="21"/>
                <w:szCs w:val="22"/>
                <w:highlight w:val="none"/>
                <w:lang w:val="en-US" w:eastAsia="zh-CN" w:bidi="ar-SA"/>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lang w:eastAsia="zh-CN"/>
              </w:rPr>
            </w:r>
            <w:r/>
          </w:p>
        </w:tc>
        <w:tc>
          <w:tcPr>
            <w:tcW w:w="1179" w:type="dxa"/>
            <w:vAlign w:val="top"/>
            <w:textDirection w:val="lrTb"/>
            <w:noWrap w:val="false"/>
          </w:tcPr>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应用系统建设方案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根据本项目采购需求及相关要求编制材料，内容包含：1.基于“一网统管”场景建设的对接及集成设计；2.领导驾驶舱场景建设及设计图示意；3.指挥调度场景建设及设计图示意。以上每项内容逐项评分：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方案内容</w:t>
            </w:r>
            <w:r>
              <w:rPr>
                <w:rFonts w:hint="eastAsia"/>
                <w:color w:val="000000"/>
                <w:sz w:val="21"/>
                <w:szCs w:val="21"/>
                <w:lang w:val="en-US" w:eastAsia="zh-CN" w:bidi="ar-SA"/>
              </w:rPr>
              <w:t xml:space="preserve">完整</w:t>
            </w:r>
            <w:r>
              <w:rPr>
                <w:rFonts w:hint="eastAsia"/>
                <w:color w:val="000000"/>
                <w:sz w:val="21"/>
                <w:szCs w:val="21"/>
                <w:lang w:val="en-US" w:eastAsia="zh-CN" w:bidi="ar-SA"/>
              </w:rPr>
              <w:t xml:space="preserve">全面、技术先进、</w:t>
            </w:r>
            <w:r>
              <w:rPr>
                <w:rFonts w:hint="eastAsia"/>
                <w:color w:val="000000"/>
                <w:sz w:val="21"/>
                <w:szCs w:val="21"/>
                <w:lang w:val="en-US" w:eastAsia="zh-CN" w:bidi="ar-SA"/>
              </w:rPr>
              <w:t xml:space="preserve">可行性强</w:t>
            </w:r>
            <w:r>
              <w:rPr>
                <w:rFonts w:hint="eastAsia"/>
                <w:color w:val="000000"/>
                <w:sz w:val="21"/>
                <w:szCs w:val="21"/>
                <w:lang w:val="en-US" w:bidi="ar-SA"/>
              </w:rPr>
              <w:t xml:space="preserve">，</w:t>
            </w:r>
            <w:r>
              <w:rPr>
                <w:rFonts w:hint="eastAsia"/>
                <w:color w:val="000000"/>
                <w:sz w:val="21"/>
                <w:szCs w:val="21"/>
                <w:lang w:val="en-US" w:eastAsia="zh-CN" w:bidi="ar-SA"/>
              </w:rPr>
              <w:t xml:space="preserve">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上述每项内容符合得3分；部分符合得1分；不符合或不提供不得分。</w:t>
            </w:r>
            <w:r>
              <w:rPr>
                <w:rFonts w:hint="eastAsia"/>
                <w:color w:val="000000"/>
                <w:sz w:val="21"/>
                <w:szCs w:val="21"/>
                <w:lang w:val="en-US"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2.4</w:t>
            </w:r>
            <w:r>
              <w:rPr>
                <w:rFonts w:ascii="宋体" w:hAnsi="宋体" w:eastAsia="宋体" w:cs="宋体"/>
                <w:color w:val="000000"/>
                <w:spacing w:val="-2"/>
                <w:sz w:val="21"/>
                <w:szCs w:val="21"/>
                <w:highlight w:val="none"/>
                <w:lang w:val="en-US" w:eastAsia="zh-CN" w:bidi="ar-SA"/>
              </w:rPr>
            </w:r>
            <w:r/>
          </w:p>
        </w:tc>
        <w:tc>
          <w:tcPr>
            <w:tcW w:w="1179" w:type="dxa"/>
            <w:vAlign w:val="top"/>
            <w:textDirection w:val="lrTb"/>
            <w:noWrap w:val="false"/>
          </w:tcPr>
          <w:p>
            <w:pPr>
              <w:pStyle w:val="873"/>
              <w:ind w:right="108"/>
              <w:jc w:val="left"/>
              <w:spacing w:before="68"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pStyle w:val="873"/>
              <w:ind w:right="108"/>
              <w:jc w:val="left"/>
              <w:spacing w:before="68"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pStyle w:val="873"/>
              <w:ind w:right="108"/>
              <w:jc w:val="left"/>
              <w:spacing w:before="68"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pStyle w:val="873"/>
              <w:ind w:right="108"/>
              <w:jc w:val="left"/>
              <w:spacing w:before="68" w:line="264" w:lineRule="auto"/>
              <w:rPr>
                <w:rFonts w:hint="eastAsia" w:ascii="Times New Roman" w:hAnsi="Times New Roman" w:eastAsia="宋体" w:cs="Times New Roman"/>
                <w:color w:val="000000"/>
                <w:sz w:val="21"/>
                <w:szCs w:val="21"/>
                <w:lang w:val="en-US" w:eastAsia="zh-CN" w:bidi="ar-SA"/>
              </w:rPr>
            </w:pPr>
            <w:r>
              <w:rPr>
                <w:rFonts w:hint="eastAsia"/>
                <w:color w:val="000000"/>
              </w:rPr>
              <w:t xml:space="preserve">数据</w:t>
            </w:r>
            <w:r>
              <w:rPr>
                <w:rFonts w:hint="eastAsia"/>
                <w:color w:val="000000"/>
              </w:rPr>
              <w:t xml:space="preserve">治理</w:t>
            </w:r>
            <w:r>
              <w:rPr>
                <w:rFonts w:hint="eastAsia"/>
                <w:color w:val="000000"/>
              </w:rPr>
              <w:t xml:space="preserve">技术方案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，内容包含：</w:t>
            </w:r>
            <w:r>
              <w:rPr>
                <w:rFonts w:hint="eastAsia"/>
                <w:color w:val="000000"/>
                <w:sz w:val="21"/>
                <w:szCs w:val="21"/>
                <w:lang w:val="en-US" w:eastAsia="zh-CN" w:bidi="ar-SA"/>
              </w:rPr>
              <w:t xml:space="preserve">1.</w:t>
            </w:r>
            <w:r>
              <w:rPr>
                <w:rFonts w:hint="eastAsia"/>
                <w:color w:val="000000"/>
                <w:sz w:val="21"/>
                <w:szCs w:val="21"/>
                <w:lang w:val="en-US" w:bidi="ar-SA"/>
              </w:rPr>
              <w:t xml:space="preserve">数据调研</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2.</w:t>
            </w:r>
            <w:r>
              <w:rPr>
                <w:rFonts w:hint="eastAsia"/>
                <w:color w:val="000000"/>
                <w:sz w:val="21"/>
                <w:szCs w:val="21"/>
                <w:lang w:val="en-US" w:bidi="ar-SA"/>
              </w:rPr>
              <w:t xml:space="preserve">清单编制</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3.</w:t>
            </w:r>
            <w:r>
              <w:rPr>
                <w:rFonts w:hint="eastAsia"/>
                <w:color w:val="000000"/>
                <w:sz w:val="21"/>
                <w:szCs w:val="21"/>
                <w:lang w:val="en-US" w:bidi="ar-SA"/>
              </w:rPr>
              <w:t xml:space="preserve">归集库/主题库/专题库建设</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4.</w:t>
            </w:r>
            <w:r>
              <w:rPr>
                <w:rFonts w:hint="eastAsia"/>
                <w:color w:val="000000"/>
                <w:sz w:val="21"/>
                <w:szCs w:val="21"/>
                <w:lang w:val="en-US" w:bidi="ar-SA"/>
              </w:rPr>
              <w:t xml:space="preserve">数据汇聚</w:t>
            </w:r>
            <w:r>
              <w:rPr>
                <w:rFonts w:hint="eastAsia"/>
                <w:color w:val="000000"/>
                <w:sz w:val="21"/>
                <w:szCs w:val="21"/>
                <w:lang w:val="en-US" w:eastAsia="zh-CN" w:bidi="ar-SA"/>
              </w:rPr>
              <w:t xml:space="preserve">及</w:t>
            </w:r>
            <w:r>
              <w:rPr>
                <w:rFonts w:hint="eastAsia"/>
                <w:color w:val="000000"/>
                <w:sz w:val="21"/>
                <w:szCs w:val="21"/>
                <w:lang w:val="en-US" w:bidi="ar-SA"/>
              </w:rPr>
              <w:t xml:space="preserve">治理</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5.</w:t>
            </w:r>
            <w:r>
              <w:rPr>
                <w:rFonts w:hint="eastAsia"/>
                <w:color w:val="000000"/>
                <w:sz w:val="21"/>
                <w:szCs w:val="21"/>
                <w:lang w:val="en-US" w:bidi="ar-SA"/>
              </w:rPr>
              <w:t xml:space="preserve">数据服务和运维监控</w:t>
            </w:r>
            <w:r>
              <w:rPr>
                <w:rFonts w:hint="eastAsia"/>
                <w:color w:val="000000"/>
                <w:sz w:val="21"/>
                <w:szCs w:val="21"/>
                <w:lang w:val="en-US" w:eastAsia="zh-CN" w:bidi="ar-SA"/>
              </w:rPr>
              <w:t xml:space="preserve">。</w:t>
            </w:r>
            <w:r>
              <w:rPr>
                <w:rFonts w:hint="eastAsia"/>
                <w:color w:val="000000"/>
                <w:sz w:val="21"/>
                <w:szCs w:val="21"/>
                <w:lang w:val="en-US" w:bidi="ar-SA"/>
              </w:rPr>
              <w:t xml:space="preserve">以上每项内容逐项评分：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方案内容</w:t>
            </w:r>
            <w:r>
              <w:rPr>
                <w:rFonts w:hint="eastAsia"/>
                <w:color w:val="000000"/>
                <w:sz w:val="21"/>
                <w:szCs w:val="21"/>
                <w:lang w:val="en-US" w:eastAsia="zh-CN" w:bidi="ar-SA"/>
              </w:rPr>
              <w:t xml:space="preserve">中燃气/供水/排水/道路/交通/桥梁/行业数据</w:t>
            </w:r>
            <w:r>
              <w:rPr>
                <w:rFonts w:hint="eastAsia"/>
                <w:color w:val="000000"/>
                <w:sz w:val="21"/>
                <w:szCs w:val="21"/>
                <w:lang w:val="en-US" w:bidi="ar-SA"/>
              </w:rPr>
              <w:t xml:space="preserve">对接</w:t>
            </w:r>
            <w:r>
              <w:rPr>
                <w:rFonts w:hint="eastAsia"/>
                <w:color w:val="000000"/>
                <w:sz w:val="21"/>
                <w:szCs w:val="21"/>
                <w:lang w:val="en-US" w:eastAsia="zh-CN" w:bidi="ar-SA"/>
              </w:rPr>
              <w:t xml:space="preserve">需全</w:t>
            </w:r>
            <w:r>
              <w:rPr>
                <w:rFonts w:hint="eastAsia"/>
                <w:color w:val="000000"/>
                <w:sz w:val="21"/>
                <w:szCs w:val="21"/>
                <w:lang w:val="en-US" w:bidi="ar-SA"/>
              </w:rPr>
              <w:t xml:space="preserve">覆盖、边界清楚、异常处理完整</w:t>
            </w:r>
            <w:r>
              <w:rPr>
                <w:rFonts w:hint="eastAsia"/>
                <w:color w:val="000000"/>
                <w:sz w:val="21"/>
                <w:szCs w:val="21"/>
                <w:lang w:val="en-US" w:bidi="ar-SA"/>
              </w:rPr>
              <w:t xml:space="preserve">，</w:t>
            </w:r>
            <w:r>
              <w:rPr>
                <w:rFonts w:hint="eastAsia"/>
                <w:color w:val="000000"/>
                <w:sz w:val="21"/>
                <w:szCs w:val="21"/>
                <w:lang w:val="en-US" w:eastAsia="zh-CN" w:bidi="ar-SA"/>
              </w:rPr>
              <w:t xml:space="preserve">且</w:t>
            </w:r>
            <w:r>
              <w:rPr>
                <w:rFonts w:hint="eastAsia"/>
                <w:color w:val="000000"/>
                <w:sz w:val="21"/>
                <w:szCs w:val="21"/>
                <w:lang w:val="en-US" w:bidi="ar-SA"/>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bidi="ar-SA"/>
              </w:rPr>
              <w:t xml:space="preserve">上述每项内容</w:t>
            </w:r>
            <w:r>
              <w:rPr>
                <w:rFonts w:hint="eastAsia"/>
                <w:color w:val="000000"/>
                <w:sz w:val="21"/>
                <w:szCs w:val="21"/>
                <w:lang w:val="en-US" w:bidi="ar-SA"/>
              </w:rPr>
              <w:t xml:space="preserve">符合得</w:t>
            </w:r>
            <w:r>
              <w:rPr>
                <w:rFonts w:hint="eastAsia"/>
                <w:color w:val="000000"/>
                <w:sz w:val="21"/>
                <w:szCs w:val="21"/>
                <w:lang w:val="en-US" w:eastAsia="zh-CN" w:bidi="ar-SA"/>
              </w:rPr>
              <w:t xml:space="preserve">2</w:t>
            </w:r>
            <w:r>
              <w:rPr>
                <w:rFonts w:hint="eastAsia"/>
                <w:color w:val="000000"/>
                <w:sz w:val="21"/>
                <w:szCs w:val="21"/>
                <w:lang w:val="en-US" w:bidi="ar-SA"/>
              </w:rPr>
              <w:t xml:space="preserve">分；部分符合得</w:t>
            </w:r>
            <w:r>
              <w:rPr>
                <w:rFonts w:hint="eastAsia"/>
                <w:color w:val="000000"/>
                <w:sz w:val="21"/>
                <w:szCs w:val="21"/>
                <w:lang w:val="en-US" w:eastAsia="zh-CN" w:bidi="ar-SA"/>
              </w:rPr>
              <w:t xml:space="preserve">1</w:t>
            </w:r>
            <w:r>
              <w:rPr>
                <w:rFonts w:hint="eastAsia"/>
                <w:color w:val="000000"/>
                <w:sz w:val="21"/>
                <w:szCs w:val="21"/>
                <w:lang w:val="en-US" w:bidi="ar-SA"/>
              </w:rPr>
              <w:t xml:space="preserve">分；不符合或不提供不得分。</w:t>
            </w:r>
            <w:r>
              <w:rPr>
                <w:rFonts w:hint="eastAsia"/>
                <w:color w:val="000000"/>
                <w:sz w:val="21"/>
                <w:szCs w:val="21"/>
                <w:lang w:val="en-US"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评委根据供应商提供的演示内容（总演示时间不超过10分钟）综合评分。演示视频包括以下内容： </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1.指挥调度一张图功能演示：演示基于GIS地图的各类要素分布展示功能，展示要素包括：区划、道路、河道、隧道、桥梁、视频监控等。支持按照要素分类控制其在地图上的显示、隐藏；支持要素详细信息展示、实时监控画面查看功能。</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2.事件接入处置功能演示：演示告警事件的查看、处置功能，通过列表展示各类告警事件，支持按照事件分类进行筛选，支持事件详细信息查看、地图定位、推送记录展示；提供一键转工单功能，自动填充事件分类、地址等信息，选择处置部门后生成工单流转处置。</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以上每</w:t>
            </w:r>
            <w:r>
              <w:rPr>
                <w:rFonts w:hint="eastAsia"/>
                <w:color w:val="000000"/>
                <w:sz w:val="21"/>
                <w:szCs w:val="21"/>
                <w:lang w:val="en-US" w:eastAsia="zh-CN" w:bidi="ar-SA"/>
              </w:rPr>
              <w:t xml:space="preserve">小</w:t>
            </w:r>
            <w:r>
              <w:rPr>
                <w:rFonts w:hint="eastAsia"/>
                <w:color w:val="000000"/>
                <w:sz w:val="21"/>
                <w:szCs w:val="21"/>
                <w:lang w:val="en-US" w:eastAsia="zh-CN" w:bidi="ar-SA"/>
              </w:rPr>
              <w:t xml:space="preserve">项采用</w:t>
            </w:r>
            <w:r>
              <w:rPr>
                <w:rFonts w:hint="eastAsia"/>
                <w:color w:val="000000"/>
                <w:sz w:val="21"/>
                <w:szCs w:val="21"/>
                <w:lang w:val="en-US" w:eastAsia="zh-CN" w:bidi="ar-SA"/>
              </w:rPr>
              <w:t xml:space="preserve">类似</w:t>
            </w:r>
            <w:r>
              <w:rPr>
                <w:rFonts w:hint="eastAsia"/>
                <w:color w:val="000000"/>
                <w:sz w:val="21"/>
                <w:szCs w:val="21"/>
                <w:lang w:val="en-US" w:eastAsia="zh-CN" w:bidi="ar-SA"/>
              </w:rPr>
              <w:t xml:space="preserve">真实系统演示，建设内容理解程度完整、覆盖程度方面准确、界面友好的，得</w:t>
            </w:r>
            <w:r>
              <w:rPr>
                <w:rFonts w:hint="eastAsia"/>
                <w:color w:val="000000"/>
                <w:sz w:val="21"/>
                <w:szCs w:val="21"/>
                <w:lang w:val="en-US" w:eastAsia="zh-CN" w:bidi="ar-SA"/>
              </w:rPr>
              <w:t xml:space="preserve">5</w:t>
            </w:r>
            <w:r>
              <w:rPr>
                <w:rFonts w:hint="eastAsia"/>
                <w:color w:val="000000"/>
                <w:sz w:val="21"/>
                <w:szCs w:val="21"/>
                <w:lang w:val="en-US" w:eastAsia="zh-CN" w:bidi="ar-SA"/>
              </w:rPr>
              <w:t xml:space="preserve">分；建设内容理解程度完整性、覆盖程度方面准确性、界面友好均</w:t>
            </w:r>
            <w:r>
              <w:rPr>
                <w:rFonts w:hint="eastAsia"/>
                <w:color w:val="000000"/>
                <w:sz w:val="21"/>
                <w:szCs w:val="21"/>
                <w:lang w:val="en-US" w:eastAsia="zh-CN" w:bidi="ar-SA"/>
              </w:rPr>
              <w:t xml:space="preserve">基本满足要求</w:t>
            </w:r>
            <w:r>
              <w:rPr>
                <w:rFonts w:hint="eastAsia"/>
                <w:color w:val="000000"/>
                <w:sz w:val="21"/>
                <w:szCs w:val="21"/>
                <w:lang w:val="en-US" w:eastAsia="zh-CN" w:bidi="ar-SA"/>
              </w:rPr>
              <w:t xml:space="preserve">的，得</w:t>
            </w:r>
            <w:r>
              <w:rPr>
                <w:rFonts w:hint="eastAsia"/>
                <w:color w:val="000000"/>
                <w:sz w:val="21"/>
                <w:szCs w:val="21"/>
                <w:lang w:val="en-US" w:eastAsia="zh-CN" w:bidi="ar-SA"/>
              </w:rPr>
              <w:t xml:space="preserve">2.5</w:t>
            </w:r>
            <w:r>
              <w:rPr>
                <w:rFonts w:hint="eastAsia"/>
                <w:color w:val="000000"/>
                <w:sz w:val="21"/>
                <w:szCs w:val="21"/>
                <w:lang w:val="en-US" w:eastAsia="zh-CN" w:bidi="ar-SA"/>
              </w:rPr>
              <w:t xml:space="preserve">分；</w:t>
            </w:r>
            <w:r>
              <w:rPr>
                <w:rFonts w:hint="eastAsia"/>
                <w:color w:val="000000"/>
                <w:sz w:val="21"/>
                <w:szCs w:val="21"/>
                <w:lang w:val="en-US" w:eastAsia="zh-CN" w:bidi="ar-SA"/>
              </w:rPr>
              <w:t xml:space="preserve">其他不得分；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以上每</w:t>
            </w:r>
            <w:r>
              <w:rPr>
                <w:rFonts w:hint="eastAsia"/>
                <w:color w:val="000000"/>
                <w:sz w:val="21"/>
                <w:szCs w:val="21"/>
                <w:lang w:val="en-US" w:eastAsia="zh-CN" w:bidi="ar-SA"/>
              </w:rPr>
              <w:t xml:space="preserve">小</w:t>
            </w:r>
            <w:r>
              <w:rPr>
                <w:rFonts w:hint="eastAsia"/>
                <w:color w:val="000000"/>
                <w:sz w:val="21"/>
                <w:szCs w:val="21"/>
                <w:lang w:val="en-US" w:eastAsia="zh-CN" w:bidi="ar-SA"/>
              </w:rPr>
              <w:t xml:space="preserve">项采用</w:t>
            </w:r>
            <w:r>
              <w:rPr>
                <w:rFonts w:hint="eastAsia"/>
                <w:color w:val="000000"/>
                <w:sz w:val="21"/>
                <w:szCs w:val="21"/>
                <w:lang w:val="en-US" w:eastAsia="zh-CN" w:bidi="ar-SA"/>
              </w:rPr>
              <w:t xml:space="preserve">非类似</w:t>
            </w:r>
            <w:r>
              <w:rPr>
                <w:rFonts w:hint="eastAsia"/>
                <w:color w:val="000000"/>
                <w:sz w:val="21"/>
                <w:szCs w:val="21"/>
                <w:lang w:val="en-US" w:eastAsia="zh-CN" w:bidi="ar-SA"/>
              </w:rPr>
              <w:t xml:space="preserve">真实系统</w:t>
            </w:r>
            <w:r>
              <w:rPr>
                <w:rFonts w:hint="eastAsia"/>
                <w:color w:val="000000"/>
                <w:sz w:val="21"/>
                <w:szCs w:val="21"/>
                <w:lang w:val="en-US" w:eastAsia="zh-CN" w:bidi="ar-SA"/>
              </w:rPr>
              <w:t xml:space="preserve">（如</w:t>
            </w:r>
            <w:r>
              <w:rPr>
                <w:rFonts w:hint="eastAsia"/>
                <w:color w:val="000000"/>
                <w:sz w:val="21"/>
                <w:szCs w:val="21"/>
                <w:lang w:val="en-US" w:eastAsia="zh-CN" w:bidi="ar-SA"/>
              </w:rPr>
              <w:t xml:space="preserve">DEMO</w:t>
            </w:r>
            <w:r>
              <w:rPr>
                <w:rFonts w:hint="eastAsia"/>
                <w:color w:val="000000"/>
                <w:sz w:val="21"/>
                <w:szCs w:val="21"/>
                <w:lang w:val="en-US" w:eastAsia="zh-CN" w:bidi="ar-SA"/>
              </w:rPr>
              <w:t xml:space="preserve">、PPT</w:t>
            </w:r>
            <w:r>
              <w:rPr>
                <w:rFonts w:hint="eastAsia"/>
                <w:color w:val="000000"/>
                <w:sz w:val="21"/>
                <w:szCs w:val="21"/>
                <w:lang w:val="en-US" w:eastAsia="zh-CN" w:bidi="ar-SA"/>
              </w:rPr>
              <w:t xml:space="preserve">等方式</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演示</w:t>
            </w:r>
            <w:r>
              <w:rPr>
                <w:rFonts w:hint="eastAsia"/>
                <w:color w:val="000000"/>
                <w:sz w:val="21"/>
                <w:szCs w:val="21"/>
                <w:lang w:val="en-US" w:eastAsia="zh-CN" w:bidi="ar-SA"/>
              </w:rPr>
              <w:t xml:space="preserve">得对应情形分值的一半。</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本项最多</w:t>
            </w:r>
            <w:r>
              <w:rPr>
                <w:rFonts w:hint="eastAsia"/>
                <w:color w:val="000000"/>
                <w:sz w:val="21"/>
                <w:szCs w:val="21"/>
                <w:lang w:val="en-US" w:eastAsia="zh-CN" w:bidi="ar-SA"/>
              </w:rPr>
              <w:t xml:space="preserve">10</w:t>
            </w:r>
            <w:r>
              <w:rPr>
                <w:rFonts w:hint="eastAsia"/>
                <w:color w:val="000000"/>
                <w:sz w:val="21"/>
                <w:szCs w:val="21"/>
                <w:lang w:val="en-US" w:eastAsia="zh-CN" w:bidi="ar-SA"/>
              </w:rPr>
              <w:t xml:space="preserve">分，采用非真实系统（如：DEMO、PPT等方式）演示最多</w:t>
            </w:r>
            <w:r>
              <w:rPr>
                <w:rFonts w:hint="eastAsia"/>
                <w:color w:val="000000"/>
                <w:sz w:val="21"/>
                <w:szCs w:val="21"/>
                <w:lang w:val="en-US" w:eastAsia="zh-CN" w:bidi="ar-SA"/>
              </w:rPr>
              <w:t xml:space="preserve">5</w:t>
            </w:r>
            <w:r>
              <w:rPr>
                <w:rFonts w:hint="eastAsia"/>
                <w:color w:val="000000"/>
                <w:sz w:val="21"/>
                <w:szCs w:val="21"/>
                <w:lang w:val="en-US" w:eastAsia="zh-CN" w:bidi="ar-SA"/>
              </w:rPr>
              <w:t xml:space="preserve">分，建设内容理解程度不完整、覆盖程度方面不准确、界面不友好或未提供演示本项不得分。</w:t>
            </w:r>
            <w:r>
              <w:rPr>
                <w:rFonts w:hint="eastAsia"/>
                <w:color w:val="000000"/>
                <w:sz w:val="21"/>
                <w:szCs w:val="21"/>
                <w:lang w:val="en-US" w:bidi="ar-SA"/>
              </w:rPr>
            </w:r>
            <w:r/>
          </w:p>
          <w:p>
            <w:pPr>
              <w:jc w:val="left"/>
              <w:widowControl/>
              <w:rPr>
                <w:rFonts w:hint="eastAsia"/>
                <w:color w:val="000000"/>
                <w:sz w:val="21"/>
                <w:szCs w:val="21"/>
                <w:lang w:val="en-US" w:bidi="ar-SA"/>
                <w14:ligatures w14:val="none"/>
              </w:rPr>
            </w:pPr>
            <w:r>
              <w:rPr>
                <w:rFonts w:hint="eastAsia"/>
                <w:color w:val="000000"/>
                <w:sz w:val="21"/>
                <w:szCs w:val="21"/>
                <w:lang w:val="en-US" w:eastAsia="zh-CN" w:bidi="ar-SA"/>
              </w:rPr>
              <w:t xml:space="preserve">（未提供视频文件或因供应商自身原因视频文件无法打开或视频画面不清晰无法辨认的不得分。）</w:t>
            </w:r>
            <w:r>
              <w:rPr>
                <w:rFonts w:hint="eastAsia"/>
                <w:color w:val="000000"/>
                <w:sz w:val="21"/>
                <w:szCs w:val="21"/>
                <w:lang w:val="en-US"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6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eastAsia="zh-CN" w:bidi="ar-SA"/>
              </w:rPr>
              <w:t xml:space="preserve">编制方案，内容包含：1</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组织分工；2.</w:t>
            </w:r>
            <w:r>
              <w:rPr>
                <w:rFonts w:hint="eastAsia"/>
                <w:color w:val="000000"/>
                <w:sz w:val="21"/>
                <w:szCs w:val="21"/>
                <w:lang w:val="en-US" w:eastAsia="zh-CN" w:bidi="ar-SA"/>
              </w:rPr>
              <w:t xml:space="preserve">进度计划</w:t>
            </w:r>
            <w:r>
              <w:rPr>
                <w:rFonts w:hint="eastAsia"/>
                <w:color w:val="000000"/>
                <w:sz w:val="21"/>
                <w:szCs w:val="21"/>
                <w:lang w:val="en-US" w:eastAsia="zh-CN" w:bidi="ar-SA"/>
              </w:rPr>
              <w:t xml:space="preserve">；3.</w:t>
            </w:r>
            <w:r>
              <w:rPr>
                <w:rFonts w:hint="eastAsia"/>
                <w:color w:val="000000"/>
                <w:sz w:val="21"/>
                <w:szCs w:val="21"/>
                <w:lang w:val="en-US" w:eastAsia="zh-CN" w:bidi="ar-SA"/>
              </w:rPr>
              <w:t xml:space="preserve">需求与变更管理</w:t>
            </w:r>
            <w:r>
              <w:rPr>
                <w:rFonts w:hint="eastAsia"/>
                <w:color w:val="000000"/>
                <w:sz w:val="21"/>
                <w:szCs w:val="21"/>
                <w:lang w:val="en-US" w:eastAsia="zh-CN" w:bidi="ar-SA"/>
              </w:rPr>
              <w:t xml:space="preserve">。以上每项</w:t>
            </w:r>
            <w:r>
              <w:rPr>
                <w:rFonts w:hint="eastAsia"/>
                <w:color w:val="000000"/>
                <w:sz w:val="21"/>
                <w:szCs w:val="21"/>
                <w:lang w:val="en-US" w:eastAsia="zh-CN" w:bidi="ar-SA"/>
              </w:rPr>
              <w:t xml:space="preserve">内容逐项评分：</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方案内容</w:t>
            </w:r>
            <w:r>
              <w:rPr>
                <w:rFonts w:hint="eastAsia"/>
                <w:color w:val="000000"/>
                <w:sz w:val="21"/>
                <w:szCs w:val="21"/>
                <w:lang w:val="en-US" w:eastAsia="zh-CN" w:bidi="ar-SA"/>
              </w:rPr>
              <w:t xml:space="preserve">完整深刻、可行性强</w:t>
            </w:r>
            <w:r>
              <w:rPr>
                <w:rFonts w:hint="eastAsia"/>
                <w:color w:val="000000"/>
                <w:sz w:val="21"/>
                <w:szCs w:val="21"/>
                <w:lang w:val="en-US" w:eastAsia="zh-CN" w:bidi="ar-SA"/>
              </w:rPr>
              <w:t xml:space="preserve">，且</w:t>
            </w:r>
            <w:r>
              <w:rPr>
                <w:rFonts w:hint="eastAsia"/>
                <w:color w:val="000000"/>
                <w:sz w:val="21"/>
                <w:szCs w:val="21"/>
                <w:lang w:val="en-US" w:eastAsia="zh-CN" w:bidi="ar-SA"/>
              </w:rPr>
              <w:t xml:space="preserve">专门针对本项目，</w:t>
            </w:r>
            <w:r>
              <w:rPr>
                <w:rFonts w:hint="eastAsia"/>
                <w:color w:val="000000"/>
                <w:sz w:val="21"/>
                <w:szCs w:val="21"/>
                <w:lang w:val="en-US" w:eastAsia="zh-CN" w:bidi="ar-SA"/>
              </w:rPr>
              <w:t xml:space="preserve">契合</w:t>
            </w:r>
            <w:r>
              <w:rPr>
                <w:rFonts w:hint="eastAsia"/>
                <w:color w:val="000000"/>
                <w:sz w:val="21"/>
                <w:szCs w:val="21"/>
                <w:lang w:val="en-US" w:eastAsia="zh-CN" w:bidi="ar-SA"/>
              </w:rPr>
              <w:t xml:space="preserve">采购需求视为符合；方案内容属于通用类，非专</w:t>
            </w:r>
            <w:r>
              <w:rPr>
                <w:rFonts w:hint="eastAsia"/>
                <w:color w:val="000000"/>
                <w:sz w:val="21"/>
                <w:szCs w:val="21"/>
                <w:lang w:val="en-US" w:eastAsia="zh-CN" w:bidi="ar-SA"/>
              </w:rPr>
              <w:t xml:space="preserve">门针对本项目，部分</w:t>
            </w:r>
            <w:r>
              <w:rPr>
                <w:rFonts w:hint="eastAsia"/>
                <w:color w:val="000000"/>
                <w:sz w:val="21"/>
                <w:szCs w:val="21"/>
                <w:lang w:val="en-US" w:eastAsia="zh-CN" w:bidi="ar-SA"/>
              </w:rPr>
              <w:t xml:space="preserve">契合采购需求</w:t>
            </w:r>
            <w:r>
              <w:rPr>
                <w:rFonts w:hint="eastAsia"/>
                <w:color w:val="000000"/>
                <w:sz w:val="21"/>
                <w:szCs w:val="21"/>
                <w:lang w:val="en-US" w:eastAsia="zh-CN" w:bidi="ar-SA"/>
              </w:rPr>
              <w:t xml:space="preserve">视为部分符合；方案内容非专门针对本项目</w:t>
            </w:r>
            <w:r>
              <w:rPr>
                <w:rFonts w:hint="eastAsia"/>
                <w:color w:val="000000"/>
                <w:sz w:val="21"/>
                <w:szCs w:val="21"/>
                <w:lang w:val="en-US" w:eastAsia="zh-CN" w:bidi="ar-SA"/>
              </w:rPr>
              <w:t xml:space="preserve">，脱离</w:t>
            </w:r>
            <w:r>
              <w:rPr>
                <w:rFonts w:hint="eastAsia"/>
                <w:color w:val="000000"/>
                <w:sz w:val="21"/>
                <w:szCs w:val="21"/>
                <w:lang w:val="en-US" w:eastAsia="zh-CN" w:bidi="ar-SA"/>
              </w:rPr>
              <w:t xml:space="preserve">采购需求视为不符合。</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上述每项内容</w:t>
            </w:r>
            <w:r>
              <w:rPr>
                <w:rFonts w:hint="eastAsia"/>
                <w:color w:val="000000"/>
                <w:sz w:val="21"/>
                <w:szCs w:val="21"/>
                <w:lang w:val="en-US" w:eastAsia="zh-CN" w:bidi="ar-SA"/>
              </w:rPr>
              <w:t xml:space="preserve">符合得</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分；部分符合得</w:t>
            </w:r>
            <w:r>
              <w:rPr>
                <w:rFonts w:hint="eastAsia"/>
                <w:color w:val="000000"/>
                <w:sz w:val="21"/>
                <w:szCs w:val="21"/>
                <w:lang w:val="en-US" w:eastAsia="zh-CN" w:bidi="ar-SA"/>
              </w:rPr>
              <w:t xml:space="preserve">1</w:t>
            </w:r>
            <w:r>
              <w:rPr>
                <w:rFonts w:hint="eastAsia"/>
                <w:color w:val="000000"/>
                <w:sz w:val="21"/>
                <w:szCs w:val="21"/>
                <w:lang w:val="en-US" w:eastAsia="zh-CN" w:bidi="ar-SA"/>
              </w:rPr>
              <w:t xml:space="preserve">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00"/>
                <w:spacing w:val="-6"/>
                <w:sz w:val="21"/>
                <w:szCs w:val="21"/>
                <w:highlight w:val="none"/>
                <w:lang w:val="en-US" w:eastAsia="zh-CN" w:bidi="ar-SA"/>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eastAsia="zh-CN" w:bidi="ar-SA"/>
              </w:rPr>
              <w:t xml:space="preserve">编制方案，内容</w:t>
            </w:r>
            <w:r>
              <w:rPr>
                <w:rFonts w:hint="eastAsia"/>
                <w:color w:val="000000"/>
                <w:sz w:val="21"/>
                <w:szCs w:val="21"/>
                <w:lang w:val="en-US" w:eastAsia="zh-CN" w:bidi="ar-SA"/>
              </w:rPr>
              <w:t xml:space="preserve">包括</w:t>
            </w:r>
            <w:r>
              <w:rPr>
                <w:rFonts w:hint="eastAsia"/>
                <w:color w:val="000000"/>
                <w:sz w:val="21"/>
                <w:szCs w:val="21"/>
                <w:lang w:val="en-US" w:eastAsia="zh-CN" w:bidi="ar-SA"/>
              </w:rPr>
              <w:t xml:space="preserve">：1.运维</w:t>
            </w:r>
            <w:r>
              <w:rPr>
                <w:rFonts w:hint="eastAsia"/>
                <w:color w:val="000000"/>
                <w:sz w:val="21"/>
                <w:szCs w:val="21"/>
                <w:lang w:val="en-US" w:eastAsia="zh-CN" w:bidi="ar-SA"/>
              </w:rPr>
              <w:t xml:space="preserve">服务内容</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巡检报告</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3.</w:t>
            </w:r>
            <w:r>
              <w:rPr>
                <w:rFonts w:hint="eastAsia"/>
                <w:color w:val="000000"/>
                <w:sz w:val="21"/>
                <w:szCs w:val="21"/>
                <w:lang w:val="en-US" w:eastAsia="zh-CN" w:bidi="ar-SA"/>
              </w:rPr>
              <w:t xml:space="preserve">故障响应与现场支持</w:t>
            </w:r>
            <w:r>
              <w:rPr>
                <w:rFonts w:hint="eastAsia"/>
                <w:color w:val="000000"/>
                <w:sz w:val="21"/>
                <w:szCs w:val="21"/>
                <w:lang w:val="en-US" w:eastAsia="zh-CN" w:bidi="ar-SA"/>
              </w:rPr>
              <w:t xml:space="preserve">。以上每项内容逐条阐述。</w:t>
            </w:r>
            <w:r>
              <w:rPr>
                <w:rFonts w:hint="eastAsia"/>
                <w:color w:val="000000"/>
                <w:sz w:val="21"/>
                <w:szCs w:val="21"/>
                <w:lang w:val="en-US" w:eastAsia="zh-CN" w:bidi="ar-SA"/>
              </w:rPr>
              <w:t xml:space="preserve"> </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方案内容</w:t>
            </w:r>
            <w:r>
              <w:rPr>
                <w:rFonts w:hint="eastAsia"/>
                <w:color w:val="000000"/>
                <w:sz w:val="21"/>
                <w:szCs w:val="21"/>
                <w:lang w:val="en-US" w:eastAsia="zh-CN" w:bidi="ar-SA"/>
              </w:rPr>
              <w:t xml:space="preserve">完整、合理性、操作性强</w:t>
            </w:r>
            <w:r>
              <w:rPr>
                <w:rFonts w:hint="eastAsia"/>
                <w:color w:val="000000"/>
                <w:sz w:val="21"/>
                <w:szCs w:val="21"/>
                <w:lang w:val="en-US" w:eastAsia="zh-CN" w:bidi="ar-SA"/>
              </w:rPr>
              <w:t xml:space="preserve">，且</w:t>
            </w:r>
            <w:r>
              <w:rPr>
                <w:rFonts w:hint="eastAsia"/>
                <w:color w:val="000000"/>
                <w:sz w:val="21"/>
                <w:szCs w:val="21"/>
                <w:lang w:val="en-US" w:eastAsia="zh-CN" w:bidi="ar-SA"/>
              </w:rPr>
              <w:t xml:space="preserve">专门针对本项目，</w:t>
            </w:r>
            <w:r>
              <w:rPr>
                <w:rFonts w:hint="eastAsia"/>
                <w:color w:val="000000"/>
                <w:sz w:val="21"/>
                <w:szCs w:val="21"/>
                <w:lang w:val="en-US" w:eastAsia="zh-CN" w:bidi="ar-SA"/>
              </w:rPr>
              <w:t xml:space="preserve">契合</w:t>
            </w:r>
            <w:r>
              <w:rPr>
                <w:rFonts w:hint="eastAsia"/>
                <w:color w:val="000000"/>
                <w:sz w:val="21"/>
                <w:szCs w:val="21"/>
                <w:lang w:val="en-US" w:eastAsia="zh-CN" w:bidi="ar-SA"/>
              </w:rPr>
              <w:t xml:space="preserve">采购需求视为符合；方案内容属于通用类，非专</w:t>
            </w:r>
            <w:r>
              <w:rPr>
                <w:rFonts w:hint="eastAsia"/>
                <w:color w:val="000000"/>
                <w:sz w:val="21"/>
                <w:szCs w:val="21"/>
                <w:lang w:val="en-US" w:eastAsia="zh-CN" w:bidi="ar-SA"/>
              </w:rPr>
              <w:t xml:space="preserve">门针对本项目，部分</w:t>
            </w:r>
            <w:r>
              <w:rPr>
                <w:rFonts w:hint="eastAsia"/>
                <w:color w:val="000000"/>
                <w:sz w:val="21"/>
                <w:szCs w:val="21"/>
                <w:lang w:val="en-US" w:eastAsia="zh-CN" w:bidi="ar-SA"/>
              </w:rPr>
              <w:t xml:space="preserve">契合采购需求</w:t>
            </w:r>
            <w:r>
              <w:rPr>
                <w:rFonts w:hint="eastAsia"/>
                <w:color w:val="000000"/>
                <w:sz w:val="21"/>
                <w:szCs w:val="21"/>
                <w:lang w:val="en-US" w:eastAsia="zh-CN" w:bidi="ar-SA"/>
              </w:rPr>
              <w:t xml:space="preserve">视为部分符合；方案内容</w:t>
            </w:r>
            <w:r>
              <w:rPr>
                <w:rFonts w:hint="eastAsia"/>
                <w:color w:val="000000"/>
                <w:sz w:val="21"/>
                <w:szCs w:val="21"/>
                <w:lang w:val="en-US" w:eastAsia="zh-CN" w:bidi="ar-SA"/>
              </w:rPr>
              <w:t xml:space="preserve">非专门针对本项目</w:t>
            </w:r>
            <w:r>
              <w:rPr>
                <w:rFonts w:hint="eastAsia"/>
                <w:color w:val="000000"/>
                <w:sz w:val="21"/>
                <w:szCs w:val="21"/>
                <w:lang w:val="en-US" w:eastAsia="zh-CN" w:bidi="ar-SA"/>
              </w:rPr>
              <w:t xml:space="preserve">，脱离</w:t>
            </w:r>
            <w:r>
              <w:rPr>
                <w:rFonts w:hint="eastAsia"/>
                <w:color w:val="000000"/>
                <w:sz w:val="21"/>
                <w:szCs w:val="21"/>
                <w:lang w:val="en-US" w:eastAsia="zh-CN" w:bidi="ar-SA"/>
              </w:rPr>
              <w:t xml:space="preserve">采购需求视为不符合。</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上述每项内容</w:t>
            </w:r>
            <w:r>
              <w:rPr>
                <w:rFonts w:hint="eastAsia"/>
                <w:color w:val="000000"/>
                <w:sz w:val="21"/>
                <w:szCs w:val="21"/>
                <w:lang w:val="en-US" w:eastAsia="zh-CN" w:bidi="ar-SA"/>
              </w:rPr>
              <w:t xml:space="preserve">符合得</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分；部分符合得</w:t>
            </w:r>
            <w:r>
              <w:rPr>
                <w:rFonts w:hint="eastAsia"/>
                <w:color w:val="000000"/>
                <w:sz w:val="21"/>
                <w:szCs w:val="21"/>
                <w:lang w:val="en-US" w:eastAsia="zh-CN" w:bidi="ar-SA"/>
              </w:rPr>
              <w:t xml:space="preserve">1</w:t>
            </w:r>
            <w:r>
              <w:rPr>
                <w:rFonts w:hint="eastAsia"/>
                <w:color w:val="000000"/>
                <w:sz w:val="21"/>
                <w:szCs w:val="21"/>
                <w:lang w:val="en-US" w:eastAsia="zh-CN" w:bidi="ar-SA"/>
              </w:rPr>
              <w:t xml:space="preserve">分；不符合或不提供</w:t>
            </w:r>
            <w:r>
              <w:rPr>
                <w:rFonts w:hint="eastAsia"/>
                <w:color w:val="000000"/>
                <w:sz w:val="21"/>
                <w:szCs w:val="21"/>
                <w:lang w:val="en-US" w:eastAsia="zh-CN" w:bidi="ar-SA"/>
              </w:rPr>
              <w:t xml:space="preserve">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6</w:t>
            </w:r>
            <w:r>
              <w:rPr>
                <w:rFonts w:hint="eastAsia" w:ascii="宋体" w:hAnsi="宋体" w:eastAsia="宋体" w:cs="宋体"/>
                <w:color w:val="0000ff"/>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ff"/>
                <w:spacing w:val="-6"/>
                <w:sz w:val="21"/>
                <w:szCs w:val="22"/>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根据本项目采购需求及相关要求编制方案，内容</w:t>
            </w:r>
            <w:r>
              <w:rPr>
                <w:rFonts w:hint="eastAsia"/>
                <w:color w:val="000000"/>
                <w:sz w:val="21"/>
                <w:szCs w:val="21"/>
                <w:lang w:val="en-US" w:eastAsia="zh-CN" w:bidi="ar-SA"/>
              </w:rPr>
              <w:t xml:space="preserve">包括</w:t>
            </w:r>
            <w:r>
              <w:rPr>
                <w:rFonts w:hint="eastAsia"/>
                <w:color w:val="000000"/>
                <w:sz w:val="21"/>
                <w:szCs w:val="21"/>
                <w:lang w:val="en-US" w:eastAsia="zh-CN" w:bidi="ar-SA"/>
              </w:rPr>
              <w:t xml:space="preserve">：</w:t>
            </w:r>
            <w:r>
              <w:rPr>
                <w:rFonts w:hint="eastAsia"/>
                <w:color w:val="000000"/>
                <w:sz w:val="21"/>
                <w:szCs w:val="21"/>
                <w:lang w:val="en-US" w:eastAsia="zh-CN" w:bidi="ar-SA"/>
              </w:rPr>
              <w:t xml:space="preserve">1.</w:t>
            </w:r>
            <w:r>
              <w:rPr>
                <w:rFonts w:hint="eastAsia"/>
                <w:color w:val="000000"/>
                <w:sz w:val="21"/>
                <w:szCs w:val="21"/>
                <w:lang w:val="en-US" w:eastAsia="zh-CN" w:bidi="ar-SA"/>
              </w:rPr>
              <w:t xml:space="preserve">培训对象、实操和考核；</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培训日程安排；3.培训质量保障措施。</w:t>
            </w:r>
            <w:r>
              <w:rPr>
                <w:rFonts w:hint="eastAsia"/>
                <w:color w:val="000000"/>
                <w:sz w:val="21"/>
                <w:szCs w:val="21"/>
                <w:lang w:val="en-US" w:eastAsia="zh-CN" w:bidi="ar-SA"/>
              </w:rPr>
              <w:t xml:space="preserve">以上每项内容逐条阐述。</w:t>
            </w:r>
            <w:r>
              <w:rPr>
                <w:rFonts w:hint="eastAsia"/>
                <w:color w:val="000000"/>
                <w:sz w:val="21"/>
                <w:szCs w:val="21"/>
                <w:lang w:val="en-US" w:eastAsia="zh-CN" w:bidi="ar-SA"/>
              </w:rPr>
              <w:t xml:space="preserve"> </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方案内容</w:t>
            </w:r>
            <w:r>
              <w:rPr>
                <w:rFonts w:hint="eastAsia"/>
                <w:color w:val="000000"/>
                <w:sz w:val="21"/>
                <w:szCs w:val="21"/>
                <w:lang w:val="en-US" w:eastAsia="zh-CN" w:bidi="ar-SA"/>
              </w:rPr>
              <w:t xml:space="preserve">完整</w:t>
            </w:r>
            <w:r>
              <w:rPr>
                <w:rFonts w:hint="eastAsia"/>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eastAsia="zh-CN" w:bidi="ar-SA"/>
              </w:rPr>
            </w:r>
            <w:r/>
          </w:p>
          <w:p>
            <w:pPr>
              <w:jc w:val="left"/>
              <w:widowControl/>
              <w:rPr>
                <w:rFonts w:hint="eastAsia"/>
                <w:color w:val="000000"/>
                <w:sz w:val="21"/>
                <w:szCs w:val="21"/>
                <w:lang w:val="en-US" w:eastAsia="zh-CN" w:bidi="ar-SA"/>
                <w14:ligatures w14:val="none"/>
              </w:rPr>
            </w:pPr>
            <w:r>
              <w:rPr>
                <w:rFonts w:hint="eastAsia"/>
                <w:color w:val="000000"/>
                <w:sz w:val="21"/>
                <w:szCs w:val="21"/>
                <w:lang w:val="en-US" w:eastAsia="zh-CN" w:bidi="ar-SA"/>
              </w:rPr>
              <w:t xml:space="preserve">上述每项内容</w:t>
            </w:r>
            <w:r>
              <w:rPr>
                <w:rFonts w:hint="eastAsia"/>
                <w:color w:val="000000"/>
                <w:sz w:val="21"/>
                <w:szCs w:val="21"/>
                <w:lang w:val="en-US" w:eastAsia="zh-CN" w:bidi="ar-SA"/>
              </w:rPr>
              <w:t xml:space="preserve">符合得</w:t>
            </w:r>
            <w:r>
              <w:rPr>
                <w:rFonts w:hint="eastAsia"/>
                <w:color w:val="000000"/>
                <w:sz w:val="21"/>
                <w:szCs w:val="21"/>
                <w:lang w:val="en-US" w:eastAsia="zh-CN" w:bidi="ar-SA"/>
              </w:rPr>
              <w:t xml:space="preserve">2</w:t>
            </w:r>
            <w:r>
              <w:rPr>
                <w:rFonts w:hint="eastAsia"/>
                <w:color w:val="000000"/>
                <w:sz w:val="21"/>
                <w:szCs w:val="21"/>
                <w:lang w:val="en-US" w:eastAsia="zh-CN" w:bidi="ar-SA"/>
              </w:rPr>
              <w:t xml:space="preserve">分；部分符合得</w:t>
            </w:r>
            <w:r>
              <w:rPr>
                <w:rFonts w:hint="eastAsia"/>
                <w:color w:val="000000"/>
                <w:sz w:val="21"/>
                <w:szCs w:val="21"/>
                <w:lang w:val="en-US" w:eastAsia="zh-CN" w:bidi="ar-SA"/>
              </w:rPr>
              <w:t xml:space="preserve">1</w:t>
            </w:r>
            <w:r>
              <w:rPr>
                <w:rFonts w:hint="eastAsia"/>
                <w:color w:val="000000"/>
                <w:sz w:val="21"/>
                <w:szCs w:val="21"/>
                <w:lang w:val="en-US" w:eastAsia="zh-CN" w:bidi="ar-SA"/>
              </w:rPr>
              <w:t xml:space="preserve">分；不符合或不提供</w:t>
            </w:r>
            <w:r>
              <w:rPr>
                <w:rFonts w:hint="eastAsia"/>
                <w:color w:val="000000"/>
                <w:sz w:val="21"/>
                <w:szCs w:val="21"/>
                <w:lang w:val="en-US" w:eastAsia="zh-CN" w:bidi="ar-SA"/>
              </w:rPr>
              <w:t xml:space="preserve">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ff"/>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6</w:t>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ff"/>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ff"/>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ff"/>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ff"/>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highlight w:val="none"/>
                <w:lang w:val="en-US" w:eastAsia="zh-CN"/>
              </w:rPr>
              <w:t xml:space="preserve">提供</w:t>
            </w:r>
            <w:r>
              <w:rPr>
                <w:rFonts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月</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日（含）以来类似</w:t>
            </w:r>
            <w:r>
              <w:rPr>
                <w:rFonts w:hint="eastAsia" w:ascii="宋体" w:hAnsi="宋体" w:eastAsia="宋体" w:cs="宋体"/>
                <w:color w:val="000000"/>
                <w:highlight w:val="none"/>
                <w:lang w:val="en-US" w:eastAsia="zh-CN"/>
              </w:rPr>
              <w:t xml:space="preserve">信息化建设</w:t>
            </w:r>
            <w:r>
              <w:rPr>
                <w:color w:val="000000"/>
              </w:rPr>
              <w:t xml:space="preserve">项目</w:t>
            </w:r>
            <w:r>
              <w:rPr>
                <w:rFonts w:ascii="宋体" w:hAnsi="宋体" w:eastAsia="宋体" w:cs="宋体"/>
                <w:color w:val="000000"/>
                <w:highlight w:val="none"/>
                <w:lang w:val="en-US" w:eastAsia="zh-CN"/>
              </w:rPr>
              <w:t xml:space="preserve">业绩</w:t>
            </w:r>
            <w:r>
              <w:rPr>
                <w:rFonts w:hint="eastAsia" w:ascii="宋体" w:hAnsi="宋体" w:eastAsia="宋体" w:cs="宋体"/>
                <w:color w:val="000000"/>
                <w:highlight w:val="none"/>
                <w:lang w:val="en-US" w:eastAsia="zh-CN"/>
              </w:rPr>
              <w:t xml:space="preserve">（至少包含</w:t>
            </w:r>
            <w:r>
              <w:rPr>
                <w:color w:val="000000"/>
              </w:rPr>
              <w:t xml:space="preserve">城市生命线</w:t>
            </w:r>
            <w:r>
              <w:rPr>
                <w:rFonts w:hint="eastAsia"/>
                <w:color w:val="000000"/>
                <w:lang w:val="en-US" w:eastAsia="zh-CN"/>
              </w:rPr>
              <w:t xml:space="preserve">或</w:t>
            </w:r>
            <w:r>
              <w:rPr>
                <w:color w:val="000000"/>
              </w:rPr>
              <w:t xml:space="preserve">城市运行管理</w:t>
            </w:r>
            <w:r>
              <w:rPr>
                <w:rFonts w:hint="eastAsia"/>
                <w:color w:val="000000"/>
                <w:lang w:val="en-US" w:eastAsia="zh-CN"/>
              </w:rPr>
              <w:t xml:space="preserve">或</w:t>
            </w:r>
            <w:r>
              <w:rPr>
                <w:color w:val="000000"/>
              </w:rPr>
              <w:t xml:space="preserve">城市安全监测预警或政务数据治理类</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个得</w:t>
            </w: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，最多得9分</w:t>
            </w:r>
            <w:r>
              <w:rPr>
                <w:rFonts w:ascii="宋体" w:hAnsi="宋体" w:eastAsia="宋体" w:cs="宋体"/>
                <w:color w:val="000000"/>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highlight w:val="none"/>
                <w:lang w:val="en-US" w:eastAsia="zh-CN"/>
              </w:rPr>
              <w:t xml:space="preserve">提供有效合同，合同</w:t>
            </w:r>
            <w:r>
              <w:rPr>
                <w:rFonts w:hint="eastAsia" w:ascii="宋体" w:hAnsi="宋体" w:eastAsia="宋体" w:cs="宋体"/>
                <w:color w:val="000000"/>
                <w:highlight w:val="none"/>
                <w:lang w:val="en-US" w:eastAsia="zh-CN"/>
              </w:rPr>
              <w:t xml:space="preserve">页</w:t>
            </w:r>
            <w:r>
              <w:rPr>
                <w:rFonts w:ascii="宋体" w:hAnsi="宋体" w:eastAsia="宋体" w:cs="宋体"/>
                <w:color w:val="000000"/>
                <w:highlight w:val="none"/>
                <w:lang w:val="en-US" w:eastAsia="zh-CN"/>
              </w:rPr>
              <w:t xml:space="preserve">须清晰可见相应内容</w:t>
            </w:r>
            <w:r>
              <w:rPr>
                <w:rFonts w:ascii="宋体" w:hAnsi="宋体" w:eastAsia="宋体" w:cs="宋体"/>
                <w:color w:val="000000"/>
                <w:sz w:val="21"/>
                <w:szCs w:val="22"/>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投标人拟投入本项目的项目经理具有</w:t>
            </w:r>
            <w:r>
              <w:rPr>
                <w:rFonts w:hint="eastAsia" w:ascii="宋体" w:hAnsi="宋体"/>
                <w:color w:val="000000"/>
                <w:highlight w:val="none"/>
              </w:rPr>
              <w:t xml:space="preserve">IT服务项目经理、信息系统项目管理师、</w:t>
            </w:r>
            <w:r>
              <w:rPr>
                <w:rFonts w:hint="eastAsia" w:ascii="宋体" w:hAnsi="宋体"/>
                <w:color w:val="000000"/>
                <w:highlight w:val="none"/>
                <w:lang w:eastAsia="zh-CN"/>
              </w:rPr>
              <w:t xml:space="preserve">注册信息安全专业人员（CISP）</w:t>
            </w:r>
            <w:r>
              <w:rPr>
                <w:rFonts w:hint="eastAsia" w:ascii="宋体" w:hAnsi="宋体"/>
                <w:color w:val="000000"/>
                <w:highlight w:val="none"/>
              </w:rPr>
              <w:t xml:space="preserve">、</w:t>
            </w:r>
            <w:r>
              <w:rPr>
                <w:rFonts w:hint="eastAsia" w:ascii="宋体" w:hAnsi="宋体"/>
                <w:color w:val="000000"/>
                <w:highlight w:val="none"/>
                <w:lang w:val="en-US" w:eastAsia="zh-CN"/>
              </w:rPr>
              <w:t xml:space="preserve">电子信息类或数字经济类</w:t>
            </w:r>
            <w:r>
              <w:rPr>
                <w:rFonts w:hint="eastAsia" w:ascii="宋体" w:hAnsi="宋体"/>
                <w:color w:val="000000"/>
                <w:highlight w:val="none"/>
              </w:rPr>
              <w:t xml:space="preserve">高级工程师</w:t>
            </w:r>
            <w:r>
              <w:rPr>
                <w:rFonts w:hint="eastAsia" w:ascii="宋体" w:hAnsi="宋体"/>
                <w:color w:val="000000"/>
                <w:highlight w:val="none"/>
                <w:lang w:val="en-US" w:eastAsia="zh-CN"/>
              </w:rPr>
              <w:t xml:space="preserve">或以上职称证书</w:t>
            </w:r>
            <w:r>
              <w:rPr>
                <w:rFonts w:hint="eastAsia" w:ascii="宋体" w:hAnsi="宋体"/>
                <w:color w:val="000000"/>
                <w:highlight w:val="none"/>
              </w:rPr>
              <w:t xml:space="preserve">，每提供一类证书得1分，最多得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en-US" w:eastAsia="zh-CN"/>
              </w:rPr>
              <w:t xml:space="preserve">人员证书及投标人为其缴纳的2026年4月以来任意一个月的社保证明材料，缺一不可）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sz w:val="21"/>
                <w:szCs w:val="21"/>
                <w:highlight w:val="none"/>
                <w:lang w:val="en-US" w:eastAsia="zh-CN" w:bidi="ar-SA"/>
              </w:rPr>
            </w:r>
            <w:r/>
          </w:p>
        </w:tc>
      </w:tr>
      <w:tr>
        <w:trPr>
          <w:trHeight w:val="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w:t>
            </w:r>
            <w:r>
              <w:rPr>
                <w:rFonts w:hint="eastAsia" w:ascii="宋体" w:hAnsi="宋体" w:eastAsia="宋体" w:cs="宋体"/>
                <w:color w:val="000000"/>
                <w:sz w:val="21"/>
                <w:szCs w:val="21"/>
                <w:lang w:val="en-US" w:eastAsia="zh-CN"/>
              </w:rPr>
            </w:r>
            <w:r/>
          </w:p>
          <w:p>
            <w:pPr>
              <w:pStyle w:val="873"/>
              <w:numPr>
                <w:ilvl w:val="0"/>
                <w:numId w:val="5"/>
              </w:numPr>
              <w:jc w:val="both"/>
              <w:keepLines w:val="0"/>
              <w:keepNext w:val="0"/>
              <w:pageBreakBefore w:val="0"/>
              <w:spacing w:line="264" w:lineRule="auto"/>
              <w:widowControl w:val="off"/>
              <w:rPr>
                <w:rFonts w:hint="eastAsia" w:ascii="宋体" w:hAnsi="宋体"/>
                <w:color w:val="000000"/>
                <w:highlight w:val="none"/>
                <w:lang w:val="en-US" w:eastAsia="zh-CN"/>
              </w:rPr>
            </w:pPr>
            <w:r>
              <w:rPr>
                <w:rFonts w:hint="eastAsia" w:ascii="宋体" w:hAnsi="宋体" w:eastAsia="宋体" w:cs="宋体"/>
                <w:color w:val="000000"/>
                <w:sz w:val="21"/>
                <w:szCs w:val="21"/>
                <w:lang w:val="en-US" w:eastAsia="zh-CN"/>
              </w:rPr>
              <w:t xml:space="preserve">具有</w:t>
            </w:r>
            <w:r>
              <w:rPr>
                <w:rFonts w:hint="eastAsia" w:ascii="宋体" w:hAnsi="宋体"/>
                <w:color w:val="000000"/>
                <w:highlight w:val="none"/>
              </w:rPr>
              <w:t xml:space="preserve">系统架构设计师</w:t>
            </w:r>
            <w:r>
              <w:rPr>
                <w:rFonts w:hint="eastAsia" w:ascii="宋体" w:hAnsi="宋体"/>
                <w:color w:val="000000"/>
                <w:highlight w:val="none"/>
                <w:lang w:val="en-US" w:eastAsia="zh-CN"/>
              </w:rPr>
              <w:t xml:space="preserve">证书，得2分；</w:t>
            </w:r>
            <w:r>
              <w:rPr>
                <w:rFonts w:hint="eastAsia" w:ascii="宋体" w:hAnsi="宋体"/>
                <w:color w:val="000000"/>
                <w:highlight w:val="none"/>
                <w:lang w:val="en-US" w:eastAsia="zh-CN"/>
              </w:rPr>
            </w:r>
            <w:r/>
          </w:p>
          <w:p>
            <w:pPr>
              <w:pStyle w:val="873"/>
              <w:numPr>
                <w:ilvl w:val="0"/>
                <w:numId w:val="5"/>
              </w:num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olor w:val="000000"/>
                <w:highlight w:val="none"/>
                <w:lang w:val="en-US" w:eastAsia="zh-CN"/>
              </w:rPr>
              <w:t xml:space="preserve">具有</w:t>
            </w:r>
            <w:r>
              <w:rPr>
                <w:rFonts w:hint="eastAsia" w:ascii="宋体" w:hAnsi="宋体"/>
                <w:color w:val="000000"/>
                <w:highlight w:val="none"/>
                <w:lang w:eastAsia="zh-CN"/>
              </w:rPr>
              <w:t xml:space="preserve">注册信息安全专业人员（CISP）</w:t>
            </w:r>
            <w:r>
              <w:rPr>
                <w:rFonts w:hint="eastAsia" w:ascii="宋体" w:hAnsi="宋体"/>
                <w:color w:val="000000"/>
                <w:highlight w:val="none"/>
                <w:lang w:eastAsia="zh-CN"/>
              </w:rPr>
              <w:t xml:space="preserve">、软件设计师</w:t>
            </w:r>
            <w:r>
              <w:rPr>
                <w:rFonts w:hint="eastAsia" w:ascii="宋体" w:hAnsi="宋体"/>
                <w:color w:val="000000"/>
                <w:highlight w:val="none"/>
                <w:lang w:val="en-US" w:eastAsia="zh-CN"/>
              </w:rPr>
              <w:t xml:space="preserve">证书</w:t>
            </w:r>
            <w:r>
              <w:rPr>
                <w:rFonts w:hint="eastAsia" w:ascii="宋体" w:hAnsi="宋体"/>
                <w:color w:val="000000"/>
                <w:highlight w:val="none"/>
              </w:rPr>
              <w:t xml:space="preserve">，每提供一类证书得1分，最多得</w:t>
            </w:r>
            <w:r>
              <w:rPr>
                <w:rFonts w:hint="eastAsia" w:ascii="宋体" w:hAnsi="宋体"/>
                <w:color w:val="000000"/>
                <w:highlight w:val="none"/>
                <w:lang w:val="en-US" w:eastAsia="zh-CN"/>
              </w:rPr>
              <w:t xml:space="preserve">2</w:t>
            </w:r>
            <w:r>
              <w:rPr>
                <w:rFonts w:hint="eastAsia" w:ascii="宋体" w:hAnsi="宋体"/>
                <w:color w:val="000000"/>
                <w:highlight w:val="none"/>
              </w:rPr>
              <w:t xml:space="preserve">分。</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en-US" w:eastAsia="zh-CN"/>
              </w:rPr>
              <w:t xml:space="preserve">人员证书及投标人为其缴纳的2026年4月以来任意一个月的社保证明材料，缺一不可）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投标人具有本项目相关的软件著作权证书，包括</w:t>
            </w:r>
            <w:r>
              <w:rPr>
                <w:rFonts w:hint="eastAsia" w:ascii="宋体" w:hAnsi="宋体"/>
                <w:color w:val="000000"/>
                <w:highlight w:val="none"/>
                <w:lang w:val="en-US" w:eastAsia="zh-CN"/>
              </w:rPr>
              <w:t xml:space="preserve">城市生命线类</w:t>
            </w:r>
            <w:r>
              <w:rPr>
                <w:rFonts w:ascii="宋体" w:hAnsi="宋体"/>
                <w:color w:val="000000"/>
                <w:highlight w:val="none"/>
              </w:rPr>
              <w:t xml:space="preserve">、</w:t>
            </w:r>
            <w:r>
              <w:rPr>
                <w:rFonts w:hint="eastAsia" w:ascii="宋体" w:hAnsi="宋体"/>
                <w:color w:val="000000"/>
                <w:highlight w:val="none"/>
                <w:lang w:val="en-US" w:eastAsia="zh-CN"/>
              </w:rPr>
              <w:t xml:space="preserve">城市运行类、安全生产类、</w:t>
            </w:r>
            <w:r>
              <w:rPr>
                <w:rFonts w:ascii="宋体" w:hAnsi="宋体"/>
                <w:color w:val="000000"/>
                <w:highlight w:val="none"/>
              </w:rPr>
              <w:t xml:space="preserve">数据治理类、</w:t>
            </w:r>
            <w:r>
              <w:rPr>
                <w:rFonts w:hint="eastAsia" w:ascii="宋体" w:hAnsi="宋体"/>
                <w:color w:val="000000"/>
                <w:highlight w:val="none"/>
                <w:lang w:val="en-US" w:eastAsia="zh-CN"/>
              </w:rPr>
              <w:t xml:space="preserve">数据汇聚</w:t>
            </w:r>
            <w:r>
              <w:rPr>
                <w:rFonts w:ascii="宋体" w:hAnsi="宋体"/>
                <w:color w:val="000000"/>
                <w:highlight w:val="none"/>
              </w:rPr>
              <w:t xml:space="preserve">类</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政务大数据类</w:t>
            </w:r>
            <w:r>
              <w:rPr>
                <w:rFonts w:hint="eastAsia" w:ascii="宋体" w:hAnsi="宋体" w:eastAsia="宋体" w:cs="宋体"/>
                <w:sz w:val="21"/>
                <w:szCs w:val="21"/>
                <w:lang w:val="en-US" w:eastAsia="zh-CN"/>
              </w:rPr>
              <w:t xml:space="preserve">，每提供1类证书</w:t>
            </w:r>
            <w:r>
              <w:rPr>
                <w:rFonts w:hint="eastAsia" w:ascii="宋体" w:hAnsi="宋体" w:eastAsia="宋体" w:cs="宋体"/>
                <w:color w:val="000000"/>
                <w:sz w:val="21"/>
                <w:szCs w:val="21"/>
                <w:lang w:val="en-US" w:eastAsia="zh-CN"/>
              </w:rPr>
              <w:t xml:space="preserve">得1分，最多</w:t>
            </w:r>
            <w:r>
              <w:rPr>
                <w:rFonts w:hint="eastAsia" w:ascii="宋体" w:hAnsi="宋体" w:eastAsia="宋体" w:cs="宋体"/>
                <w:sz w:val="21"/>
                <w:szCs w:val="21"/>
                <w:lang w:val="en-US" w:eastAsia="zh-CN"/>
              </w:rPr>
              <w:t xml:space="preserve">得6分，未提供不得分。 </w:t>
            </w:r>
            <w:r>
              <w:rPr>
                <w:rFonts w:hint="eastAsia" w:ascii="宋体" w:hAnsi="宋体" w:eastAsia="宋体" w:cs="宋体"/>
                <w:sz w:val="21"/>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rPr>
              <w:t xml:space="preserve">（所提供证书</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软件名称</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ff0000"/>
                <w:sz w:val="21"/>
                <w:szCs w:val="21"/>
                <w:highlight w:val="none"/>
              </w:rPr>
            </w:pPr>
            <w:r>
              <w:rPr>
                <w:rFonts w:ascii="宋体" w:hAnsi="宋体" w:eastAsia="宋体" w:cs="宋体"/>
                <w:spacing w:val="-3"/>
                <w:sz w:val="21"/>
                <w:szCs w:val="21"/>
                <w:highlight w:val="none"/>
              </w:rPr>
              <w:t xml:space="preserve">合</w:t>
            </w:r>
            <w:r>
              <w:rPr>
                <w:rFonts w:ascii="宋体" w:hAnsi="宋体" w:eastAsia="宋体" w:cs="宋体"/>
                <w:spacing w:val="-2"/>
                <w:sz w:val="21"/>
                <w:szCs w:val="21"/>
                <w:highlight w:val="none"/>
              </w:rPr>
              <w:t xml:space="preserve">计</w:t>
            </w:r>
            <w:r>
              <w:rPr>
                <w:color w:val="ff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ff0000"/>
                <w:spacing w:val="-2"/>
                <w:sz w:val="21"/>
                <w:szCs w:val="21"/>
                <w:highlight w:val="none"/>
              </w:rPr>
            </w:pPr>
            <w:r>
              <w:rPr>
                <w:rFonts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keepLines w:val="0"/>
        <w:keepNext w:val="0"/>
        <w:pageBreakBefore w:val="0"/>
        <w:spacing w:line="264" w:lineRule="auto"/>
        <w:widowControl w:val="off"/>
        <w:rPr>
          <w:rFonts w:hint="eastAsia"/>
          <w:highlight w:val="none"/>
        </w:rPr>
      </w:pPr>
      <w:r>
        <w:rPr>
          <w:rFonts w:hint="eastAsia"/>
          <w:highlight w:val="none"/>
        </w:rPr>
      </w:r>
      <w:r/>
    </w:p>
    <w:p>
      <w:pPr>
        <w:pStyle w:val="873"/>
        <w:keepLines w:val="0"/>
        <w:keepNext w:val="0"/>
        <w:pageBreakBefore w:val="0"/>
        <w:spacing w:line="264" w:lineRule="auto"/>
        <w:widowControl w:val="off"/>
        <w:rPr>
          <w:rFonts w:hint="eastAsia"/>
          <w:highlight w:val="none"/>
        </w:rPr>
      </w:pPr>
      <w:r>
        <w:rPr>
          <w:rFonts w:hint="eastAsia"/>
          <w:highlight w:val="none"/>
        </w:rPr>
      </w:r>
      <w:r/>
    </w:p>
    <w:p>
      <w:pPr>
        <w:pStyle w:val="873"/>
        <w:keepLines w:val="0"/>
        <w:keepNext w:val="0"/>
        <w:pageBreakBefore w:val="0"/>
        <w:spacing w:line="264" w:lineRule="auto"/>
        <w:widowControl w:val="off"/>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sz w:val="72"/>
          <w:highlight w:val="none"/>
        </w:rPr>
      </w:pPr>
      <w:r/>
      <w:bookmarkStart w:id="60" w:name="_Hlt26671244"/>
      <w:r/>
      <w:bookmarkEnd w:id="60"/>
      <w:r/>
      <w:bookmarkStart w:id="61" w:name="_Toc26554094"/>
      <w:r/>
      <w:bookmarkStart w:id="62" w:name="_Toc49090576"/>
      <w:r/>
      <w:bookmarkStart w:id="63" w:name="_Toc120614282"/>
      <w:r/>
      <w:bookmarkStart w:id="64" w:name="_Hlt26955039"/>
      <w:r/>
      <w:bookmarkEnd w:id="64"/>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3"/>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3"/>
        <w:spacing w:line="440" w:lineRule="exact"/>
        <w:rPr>
          <w:rFonts w:ascii="宋体" w:hAnsi="宋体"/>
          <w:highlight w:val="none"/>
        </w:rPr>
      </w:pPr>
      <w:r>
        <w:rPr>
          <w:rFonts w:ascii="宋体" w:hAnsi="宋体"/>
          <w:highlight w:val="none"/>
        </w:rPr>
      </w:r>
      <w:r/>
    </w:p>
    <w:p>
      <w:pPr>
        <w:pStyle w:val="873"/>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bookmarkEnd w:id="61"/>
      <w:r/>
      <w:bookmarkEnd w:id="62"/>
      <w:r/>
      <w:bookmarkEnd w:id="63"/>
      <w:r/>
      <w:bookmarkStart w:id="65"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8"/>
        <w:ind w:firstLine="0"/>
        <w:rPr>
          <w:rFonts w:hint="eastAsia"/>
          <w:highlight w:val="none"/>
        </w:rPr>
      </w:pPr>
      <w:r>
        <w:rPr>
          <w:rFonts w:hint="eastAsia"/>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9"/>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9"/>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3"/>
        <w:rPr>
          <w:rFonts w:hint="eastAsia"/>
          <w:highlight w:val="none"/>
        </w:rPr>
      </w:pPr>
      <w:r>
        <w:rPr>
          <w:rFonts w:hint="eastAsia"/>
          <w:highlight w:val="none"/>
        </w:rPr>
      </w:r>
      <w:r/>
    </w:p>
    <w:p>
      <w:pPr>
        <w:pStyle w:val="87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3"/>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6"/>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1073"/>
        <w:gridCol w:w="1187"/>
      </w:tblGrid>
      <w:tr>
        <w:trPr>
          <w:cantSplit/>
          <w:trHeight w:val="544"/>
        </w:trPr>
        <w:tc>
          <w:tcPr>
            <w:tcW w:w="581" w:type="dxa"/>
            <w:vAlign w:val="center"/>
            <w:vMerge w:val="restart"/>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3"/>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1073"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187" w:type="dxa"/>
            <w:vAlign w:val="center"/>
            <w:textDirection w:val="lrTb"/>
            <w:noWrap w:val="false"/>
          </w:tcPr>
          <w:p>
            <w:pPr>
              <w:pStyle w:val="873"/>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1073"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187"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8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8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8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5"/>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7"/>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7"/>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67" w:name="_Hlt26955064"/>
            <w:r/>
            <w:bookmarkEnd w:id="67"/>
            <w:r/>
            <w:bookmarkStart w:id="68" w:name="_Hlt24879081"/>
            <w:r/>
            <w:bookmarkEnd w:id="68"/>
            <w:r/>
            <w:bookmarkStart w:id="69" w:name="_Hlt26609391"/>
            <w:r/>
            <w:bookmarkEnd w:id="69"/>
            <w:r/>
            <w:bookmarkStart w:id="70" w:name="_Hlt26671372"/>
            <w:r/>
            <w:bookmarkEnd w:id="70"/>
            <w:r/>
            <w:bookmarkStart w:id="71" w:name="_Hlt26955056"/>
            <w:r/>
            <w:bookmarkEnd w:id="71"/>
            <w:r/>
            <w:bookmarkStart w:id="72" w:name="_Hlt26671343"/>
            <w:r/>
            <w:bookmarkEnd w:id="72"/>
            <w:r/>
            <w:bookmarkStart w:id="73" w:name="_Hlt26782999"/>
            <w:r/>
            <w:bookmarkEnd w:id="73"/>
            <w:r/>
            <w:bookmarkStart w:id="74" w:name="_Hlt26580838"/>
            <w:r/>
            <w:bookmarkEnd w:id="7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b/>
          <w:bCs/>
          <w:sz w:val="24"/>
          <w:szCs w:val="24"/>
          <w:highlight w:val="none"/>
        </w:rPr>
        <w:t xml:space="preserve">。</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2"/>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3"/>
        <w:ind w:firstLine="48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t xml:space="preserve">3.标书制作工具中上述声明函内容格式与招标文件规定不一致的，以招标文件为准。</w:t>
      </w: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480" w:lineRule="exact"/>
        <w:rPr>
          <w:rFonts w:ascii="宋体" w:hAnsi="宋体"/>
          <w:sz w:val="24"/>
          <w:highlight w:val="none"/>
        </w:rPr>
      </w:pPr>
      <w:r>
        <w:rPr>
          <w:rFonts w:ascii="宋体" w:hAnsi="宋体"/>
          <w:sz w:val="24"/>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4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9"/>
          <w:rFonts w:hint="eastAsia"/>
          <w:i w:val="0"/>
          <w:highlight w:val="none"/>
          <w:u w:val="single"/>
          <w:shd w:val="clear" w:color="auto" w:fill="ffffff"/>
        </w:rPr>
        <w:t xml:space="preserve">（产品名称1）</w:t>
      </w:r>
      <w:r>
        <w:rPr>
          <w:rStyle w:val="94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9"/>
          <w:rFonts w:hint="eastAsia"/>
          <w:i w:val="0"/>
          <w:highlight w:val="none"/>
          <w:u w:val="single"/>
          <w:shd w:val="clear" w:color="auto" w:fill="ffffff"/>
        </w:rPr>
        <w:t xml:space="preserve">（厂名）</w:t>
      </w:r>
      <w:r>
        <w:rPr>
          <w:rStyle w:val="94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Style w:val="94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Style w:val="94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Style w:val="94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3"/>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pStyle w:val="873"/>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1"/>
    <w:basedOn w:val="873"/>
    <w:next w:val="885"/>
    <w:link w:val="873"/>
    <w:qFormat/>
    <w:pPr>
      <w:ind w:left="350" w:firstLine="0"/>
    </w:pPr>
    <w:rPr>
      <w:rFonts w:cs="Times New Roman"/>
      <w:sz w:val="20"/>
      <w:szCs w:val="24"/>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pPr>
      <w:ind w:firstLine="645"/>
    </w:pPr>
    <w:rPr>
      <w:rFonts w:ascii="楷体_GB2312" w:eastAsia="楷体_GB2312"/>
      <w:sz w:val="32"/>
      <w:szCs w:val="32"/>
    </w:rPr>
  </w:style>
  <w:style w:type="character" w:styleId="908">
    <w:name w:val="正文文本缩进 Char"/>
    <w:next w:val="908"/>
    <w:link w:val="907"/>
    <w:rPr>
      <w:rFonts w:ascii="楷体_GB2312" w:hAnsi="Times New Roman" w:eastAsia="楷体_GB2312" w:cs="Times New Roman"/>
      <w:sz w:val="32"/>
      <w:szCs w:val="32"/>
    </w:rPr>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3"/>
    <w:next w:val="873"/>
    <w:link w:val="873"/>
    <w:semiHidden/>
    <w:pPr>
      <w:ind w:left="630"/>
      <w:jc w:val="left"/>
    </w:pPr>
  </w:style>
  <w:style w:type="paragraph" w:styleId="928">
    <w:name w:val="列表"/>
    <w:basedOn w:val="873"/>
    <w:next w:val="928"/>
    <w:link w:val="873"/>
    <w:pPr>
      <w:ind w:left="200" w:hanging="200"/>
    </w:pPr>
  </w:style>
  <w:style w:type="paragraph" w:styleId="929">
    <w:name w:val="目录 6"/>
    <w:basedOn w:val="873"/>
    <w:next w:val="873"/>
    <w:link w:val="873"/>
    <w:semiHidden/>
    <w:pPr>
      <w:ind w:left="1050"/>
      <w:jc w:val="left"/>
    </w:p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style>
  <w:style w:type="paragraph" w:styleId="933">
    <w:name w:val="目录 2"/>
    <w:basedOn w:val="873"/>
    <w:next w:val="873"/>
    <w:link w:val="873"/>
    <w:semiHidden/>
    <w:pPr>
      <w:ind w:left="210"/>
      <w:jc w:val="left"/>
    </w:pPr>
    <w:rPr>
      <w:smallCaps/>
      <w:szCs w:val="24"/>
    </w:rPr>
  </w:style>
  <w:style w:type="paragraph" w:styleId="934">
    <w:name w:val="目录 9"/>
    <w:basedOn w:val="873"/>
    <w:next w:val="873"/>
    <w:link w:val="873"/>
    <w:semiHidden/>
    <w:pPr>
      <w:ind w:left="1680"/>
      <w:jc w:val="left"/>
    </w:pPr>
  </w:style>
  <w:style w:type="paragraph" w:styleId="935">
    <w:name w:val="正文文本 2"/>
    <w:basedOn w:val="873"/>
    <w:next w:val="935"/>
    <w:link w:val="936"/>
    <w:pPr>
      <w:jc w:val="center"/>
      <w:widowControl/>
    </w:pPr>
    <w:rPr>
      <w:rFonts w:ascii="楷体_GB2312"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cs="宋体"/>
      <w:sz w:val="24"/>
      <w:szCs w:val="24"/>
    </w:rPr>
  </w:style>
  <w:style w:type="paragraph" w:styleId="938">
    <w:name w:val="索引 1"/>
    <w:basedOn w:val="873"/>
    <w:next w:val="873"/>
    <w:link w:val="873"/>
    <w:semiHidden/>
    <w:pPr>
      <w:spacing w:line="240" w:lineRule="atLeast"/>
    </w:pPr>
    <w:rPr>
      <w:b/>
      <w:bCs/>
    </w:rPr>
  </w:style>
  <w:style w:type="paragraph" w:styleId="939">
    <w:name w:val="批注主题"/>
    <w:basedOn w:val="901"/>
    <w:next w:val="901"/>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首行缩进 21"/>
    <w:basedOn w:val="954"/>
    <w:next w:val="873"/>
    <w:link w:val="873"/>
    <w:qFormat/>
    <w:pPr>
      <w:ind w:firstLine="420"/>
      <w:spacing w:line="360" w:lineRule="auto"/>
    </w:pPr>
    <w:rPr>
      <w:rFonts w:ascii="宋体" w:hAnsi="宋体" w:eastAsia="宋体"/>
      <w:sz w:val="21"/>
      <w:szCs w:val="20"/>
    </w:rPr>
  </w:style>
  <w:style w:type="paragraph" w:styleId="954">
    <w:name w:val="正文文本缩进11"/>
    <w:basedOn w:val="873"/>
    <w:next w:val="955"/>
    <w:link w:val="873"/>
    <w:qFormat/>
    <w:pPr>
      <w:ind w:firstLine="645"/>
    </w:pPr>
    <w:rPr>
      <w:rFonts w:ascii="楷体_GB2312" w:eastAsia="楷体_GB2312"/>
      <w:sz w:val="32"/>
      <w:szCs w:val="32"/>
    </w:rPr>
  </w:style>
  <w:style w:type="paragraph" w:styleId="955">
    <w:name w:val="寄信人地址1"/>
    <w:basedOn w:val="873"/>
    <w:next w:val="955"/>
    <w:link w:val="873"/>
    <w:qFormat/>
    <w:rPr>
      <w:rFonts w:ascii="Arial" w:hAnsi="Arial" w:eastAsia="宋体" w:cs="宋体"/>
    </w:rPr>
  </w:style>
  <w:style w:type="paragraph" w:styleId="956">
    <w:name w:val="标题 41"/>
    <w:basedOn w:val="873"/>
    <w:next w:val="957"/>
    <w:link w:val="873"/>
    <w:qFormat/>
    <w:pPr>
      <w:keepLines/>
      <w:keepNext/>
      <w:spacing w:before="280" w:after="290" w:line="376" w:lineRule="auto"/>
      <w:outlineLvl w:val="3"/>
    </w:pPr>
    <w:rPr>
      <w:rFonts w:ascii="Arial" w:hAnsi="Arial" w:eastAsia="黑体" w:cs="Arial"/>
      <w:b/>
      <w:bCs/>
      <w:sz w:val="28"/>
      <w:szCs w:val="28"/>
    </w:rPr>
  </w:style>
  <w:style w:type="paragraph" w:styleId="957">
    <w:name w:val="正文缩进1"/>
    <w:basedOn w:val="873"/>
    <w:next w:val="957"/>
    <w:link w:val="873"/>
    <w:qFormat/>
    <w:pPr>
      <w:ind w:firstLine="420"/>
    </w:p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905"/>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899"/>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899"/>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0"/>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899"/>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paragraph" w:styleId="1002">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1003">
    <w:name w:val="Table Paragraph"/>
    <w:basedOn w:val="873"/>
    <w:next w:val="1003"/>
    <w:link w:val="873"/>
    <w:uiPriority w:val="1"/>
    <w:qFormat/>
    <w:pPr>
      <w:jc w:val="left"/>
    </w:pPr>
    <w:rPr>
      <w:rFonts w:ascii="宋体" w:hAnsi="宋体" w:eastAsia="宋体" w:cs="宋体"/>
      <w:sz w:val="22"/>
      <w:szCs w:val="22"/>
      <w:lang w:val="zh-CN" w:bidi="zh-C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2023-03-16T02:16:00Z</dcterms:created>
  <dcterms:modified xsi:type="dcterms:W3CDTF">2026-10-15T09:10:47Z</dcterms:modified>
</cp:coreProperties>
</file>