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color w:val="auto"/>
          <w:sz w:val="44"/>
          <w:szCs w:val="44"/>
          <w:highlight w:val="none"/>
          <w:lang w:val="en-US"/>
        </w:rPr>
      </w:pPr>
      <w:r>
        <w:rPr>
          <w:color w:val="auto"/>
          <w:sz w:val="44"/>
          <w:szCs w:val="44"/>
          <w:highlight w:val="none"/>
          <w:lang w:val="en-US"/>
        </w:rPr>
      </w:r>
      <w:r/>
    </w:p>
    <w:p>
      <w:pPr>
        <w:ind w:firstLine="482"/>
        <w:jc w:val="center"/>
        <w:spacing w:line="480" w:lineRule="auto"/>
        <w:rPr>
          <w:rFonts w:hint="eastAsia"/>
          <w:color w:val="auto"/>
          <w:sz w:val="72"/>
          <w:szCs w:val="72"/>
          <w:highlight w:val="none"/>
          <w:lang w:val="en-US"/>
        </w:rPr>
      </w:pPr>
      <w:r>
        <w:rPr>
          <w:rFonts w:hint="eastAsia"/>
          <w:color w:val="auto"/>
          <w:sz w:val="72"/>
          <w:szCs w:val="72"/>
          <w:highlight w:val="none"/>
          <w:lang w:val="en-US"/>
        </w:rPr>
      </w:r>
      <w:r/>
    </w:p>
    <w:p>
      <w:pPr>
        <w:ind w:firstLine="482"/>
        <w:jc w:val="center"/>
        <w:spacing w:line="480" w:lineRule="auto"/>
        <w:rPr>
          <w:color w:val="auto"/>
          <w:sz w:val="72"/>
          <w:szCs w:val="72"/>
          <w:highlight w:val="none"/>
          <w:lang w:val="en-US"/>
        </w:rPr>
      </w:pPr>
      <w:r>
        <w:rPr>
          <w:rFonts w:hint="eastAsia"/>
          <w:color w:val="auto"/>
          <w:sz w:val="72"/>
          <w:szCs w:val="72"/>
          <w:highlight w:val="none"/>
          <w:lang w:val="en-US"/>
        </w:rPr>
        <w:t xml:space="preserve">竞争性磋商文件</w:t>
      </w:r>
      <w:r/>
    </w:p>
    <w:p>
      <w:pPr>
        <w:ind w:firstLine="1200"/>
        <w:spacing w:line="480" w:lineRule="auto"/>
        <w:rPr>
          <w:color w:val="auto"/>
          <w:sz w:val="30"/>
          <w:szCs w:val="30"/>
          <w:highlight w:val="none"/>
          <w:lang w:val="en-US"/>
        </w:rPr>
      </w:pPr>
      <w:r>
        <w:rPr>
          <w:color w:val="auto"/>
          <w:sz w:val="30"/>
          <w:szCs w:val="30"/>
          <w:highlight w:val="none"/>
          <w:lang w:val="en-US"/>
        </w:rPr>
      </w:r>
      <w:r/>
    </w:p>
    <w:p>
      <w:pPr>
        <w:ind w:firstLine="1280"/>
        <w:jc w:val="both"/>
        <w:spacing w:line="480" w:lineRule="auto"/>
        <w:rPr>
          <w:color w:val="auto"/>
          <w:sz w:val="32"/>
          <w:szCs w:val="32"/>
          <w:highlight w:val="none"/>
          <w:lang w:val="en-US"/>
        </w:rPr>
      </w:pPr>
      <w:r>
        <w:rPr>
          <w:color w:val="auto"/>
          <w:sz w:val="32"/>
          <w:szCs w:val="32"/>
          <w:highlight w:val="none"/>
          <w:lang w:val="en-US"/>
        </w:rPr>
      </w:r>
      <w:r/>
    </w:p>
    <w:p>
      <w:pPr>
        <w:jc w:val="center"/>
        <w:spacing w:line="480" w:lineRule="auto"/>
        <w:rPr>
          <w:rFonts w:hint="eastAsia"/>
          <w:color w:val="auto"/>
          <w:sz w:val="32"/>
          <w:szCs w:val="32"/>
          <w:highlight w:val="none"/>
          <w:lang w:val="en-US" w:eastAsia="zh-CN"/>
        </w:rPr>
      </w:pPr>
      <w:r>
        <w:rPr>
          <w:rFonts w:hint="eastAsia"/>
          <w:color w:val="auto"/>
          <w:sz w:val="32"/>
          <w:szCs w:val="32"/>
          <w:highlight w:val="none"/>
          <w:lang w:val="en-US" w:eastAsia="zh-CN"/>
        </w:rPr>
        <w:t xml:space="preserve">       </w:t>
      </w:r>
      <w:r>
        <w:rPr>
          <w:rFonts w:hint="eastAsia"/>
          <w:color w:val="auto"/>
          <w:sz w:val="32"/>
          <w:szCs w:val="32"/>
          <w:highlight w:val="none"/>
          <w:lang w:val="en-US"/>
        </w:rPr>
        <w:t xml:space="preserve">项目名称：</w:t>
      </w:r>
      <w:r>
        <w:rPr>
          <w:rFonts w:hint="eastAsia"/>
          <w:color w:val="auto"/>
          <w:sz w:val="32"/>
          <w:szCs w:val="32"/>
          <w:highlight w:val="none"/>
          <w:lang w:val="en-US" w:eastAsia="zh-CN"/>
        </w:rPr>
        <w:t xml:space="preserve">靖江市2026年度项目化及其他方式补充</w:t>
      </w:r>
      <w:r/>
    </w:p>
    <w:p>
      <w:pPr>
        <w:jc w:val="center"/>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eastAsia="zh-CN"/>
        </w:rPr>
        <w:t xml:space="preserve">          耕地土壤污染状况调查服务采购</w:t>
      </w:r>
      <w:r/>
    </w:p>
    <w:p>
      <w:pPr>
        <w:ind w:firstLine="1920"/>
        <w:jc w:val="both"/>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项目编号：JSZC-321282-QXGC-C2026-0002</w:t>
      </w:r>
      <w:r/>
    </w:p>
    <w:p>
      <w:pPr>
        <w:ind w:right="-370" w:firstLine="1920"/>
        <w:jc w:val="both"/>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采</w:t>
      </w:r>
      <w:r>
        <w:rPr>
          <w:rFonts w:hint="eastAsia"/>
          <w:color w:val="auto"/>
          <w:sz w:val="32"/>
          <w:szCs w:val="32"/>
          <w:highlight w:val="none"/>
          <w:lang w:val="en-US" w:eastAsia="zh-CN"/>
        </w:rPr>
        <w:t xml:space="preserve"> </w:t>
      </w:r>
      <w:r>
        <w:rPr>
          <w:rFonts w:hint="eastAsia"/>
          <w:color w:val="auto"/>
          <w:sz w:val="32"/>
          <w:szCs w:val="32"/>
          <w:highlight w:val="none"/>
          <w:lang w:val="en-US"/>
        </w:rPr>
        <w:t xml:space="preserve">购</w:t>
      </w:r>
      <w:r>
        <w:rPr>
          <w:rFonts w:hint="eastAsia"/>
          <w:color w:val="auto"/>
          <w:sz w:val="32"/>
          <w:szCs w:val="32"/>
          <w:highlight w:val="none"/>
          <w:lang w:val="en-US" w:eastAsia="zh-CN"/>
        </w:rPr>
        <w:t xml:space="preserve"> </w:t>
      </w:r>
      <w:r>
        <w:rPr>
          <w:rFonts w:hint="eastAsia"/>
          <w:color w:val="auto"/>
          <w:sz w:val="32"/>
          <w:szCs w:val="32"/>
          <w:highlight w:val="none"/>
          <w:lang w:val="en-US"/>
        </w:rPr>
        <w:t xml:space="preserve">人：</w:t>
      </w:r>
      <w:r>
        <w:rPr>
          <w:rFonts w:hint="eastAsia"/>
          <w:color w:val="auto"/>
          <w:sz w:val="32"/>
          <w:szCs w:val="32"/>
          <w:highlight w:val="none"/>
          <w:lang w:val="en-US" w:eastAsia="zh-CN"/>
        </w:rPr>
        <w:t xml:space="preserve">靖江市农业农村局</w:t>
      </w:r>
      <w:r/>
    </w:p>
    <w:p>
      <w:pPr>
        <w:jc w:val="center"/>
        <w:spacing w:line="480" w:lineRule="auto"/>
        <w:rPr>
          <w:rFonts w:hint="eastAsia" w:eastAsia="宋体"/>
          <w:color w:val="auto"/>
          <w:sz w:val="32"/>
          <w:szCs w:val="32"/>
          <w:highlight w:val="none"/>
          <w:lang w:val="en-US" w:eastAsia="zh-CN"/>
        </w:rPr>
      </w:pPr>
      <w:r>
        <w:rPr>
          <w:rFonts w:hint="eastAsia"/>
          <w:color w:val="auto"/>
          <w:sz w:val="32"/>
          <w:szCs w:val="32"/>
          <w:highlight w:val="none"/>
          <w:lang w:val="en-US"/>
        </w:rPr>
        <w:t xml:space="preserve">采购代理机构：</w:t>
      </w:r>
      <w:r>
        <w:rPr>
          <w:rFonts w:hint="eastAsia"/>
          <w:color w:val="auto"/>
          <w:sz w:val="32"/>
          <w:szCs w:val="32"/>
          <w:highlight w:val="none"/>
          <w:lang w:val="en-US" w:eastAsia="zh-CN"/>
        </w:rPr>
        <w:t xml:space="preserve">江苏青象工程管理有限公司</w:t>
      </w:r>
      <w:r/>
    </w:p>
    <w:p>
      <w:pPr>
        <w:ind w:firstLine="482"/>
        <w:jc w:val="center"/>
        <w:spacing w:line="480" w:lineRule="auto"/>
        <w:rPr>
          <w:color w:val="auto"/>
          <w:sz w:val="32"/>
          <w:szCs w:val="32"/>
          <w:highlight w:val="none"/>
          <w:lang w:val="en-US"/>
        </w:rPr>
      </w:pPr>
      <w:r>
        <w:rPr>
          <w:color w:val="auto"/>
          <w:sz w:val="32"/>
          <w:szCs w:val="32"/>
          <w:highlight w:val="none"/>
          <w:lang w:val="en-US"/>
        </w:rPr>
      </w:r>
      <w:r/>
    </w:p>
    <w:p>
      <w:pPr>
        <w:pStyle w:val="914"/>
        <w:rPr>
          <w:color w:val="auto"/>
          <w:highlight w:val="none"/>
          <w:lang w:val="en-US"/>
        </w:rPr>
      </w:pPr>
      <w:r>
        <w:rPr>
          <w:color w:val="auto"/>
          <w:highlight w:val="none"/>
          <w:lang w:val="en-US"/>
        </w:rPr>
      </w:r>
      <w:r/>
    </w:p>
    <w:p>
      <w:pPr>
        <w:ind w:firstLine="482"/>
        <w:jc w:val="center"/>
        <w:spacing w:line="480" w:lineRule="auto"/>
        <w:rPr>
          <w:color w:val="auto"/>
          <w:sz w:val="32"/>
          <w:szCs w:val="32"/>
          <w:highlight w:val="none"/>
          <w:lang w:val="en-US"/>
        </w:rPr>
      </w:pPr>
      <w:r>
        <w:rPr>
          <w:color w:val="auto"/>
          <w:sz w:val="32"/>
          <w:szCs w:val="32"/>
          <w:highlight w:val="none"/>
          <w:lang w:val="en-US"/>
        </w:rPr>
      </w:r>
      <w:r/>
    </w:p>
    <w:p>
      <w:pPr>
        <w:ind w:firstLine="482"/>
        <w:jc w:val="center"/>
        <w:spacing w:line="480" w:lineRule="auto"/>
        <w:rPr>
          <w:color w:val="auto"/>
          <w:sz w:val="32"/>
          <w:szCs w:val="32"/>
          <w:highlight w:val="none"/>
          <w:lang w:val="en-US"/>
        </w:rPr>
      </w:pPr>
      <w:r>
        <w:rPr>
          <w:rFonts w:hint="eastAsia"/>
          <w:color w:val="auto"/>
          <w:sz w:val="32"/>
          <w:szCs w:val="32"/>
          <w:highlight w:val="none"/>
          <w:lang w:val="en-US"/>
        </w:rPr>
        <w:t xml:space="preserve">日期：202</w:t>
      </w:r>
      <w:r>
        <w:rPr>
          <w:rFonts w:hint="eastAsia"/>
          <w:color w:val="auto"/>
          <w:sz w:val="32"/>
          <w:szCs w:val="32"/>
          <w:highlight w:val="none"/>
          <w:lang w:val="en-US" w:eastAsia="zh-CN"/>
        </w:rPr>
        <w:t xml:space="preserve">6</w:t>
      </w:r>
      <w:r>
        <w:rPr>
          <w:rFonts w:hint="eastAsia"/>
          <w:color w:val="auto"/>
          <w:sz w:val="32"/>
          <w:szCs w:val="32"/>
          <w:highlight w:val="none"/>
          <w:lang w:val="en-US"/>
        </w:rPr>
        <w:t xml:space="preserve">年</w:t>
      </w:r>
      <w:r>
        <w:rPr>
          <w:rFonts w:hint="eastAsia"/>
          <w:color w:val="auto"/>
          <w:sz w:val="32"/>
          <w:szCs w:val="32"/>
          <w:highlight w:val="none"/>
          <w:lang w:val="en-US" w:eastAsia="zh-CN"/>
        </w:rPr>
        <w:t xml:space="preserve">10</w:t>
      </w:r>
      <w:r>
        <w:rPr>
          <w:rFonts w:hint="eastAsia"/>
          <w:color w:val="auto"/>
          <w:sz w:val="32"/>
          <w:szCs w:val="32"/>
          <w:highlight w:val="none"/>
          <w:lang w:val="en-US"/>
        </w:rPr>
        <w:t xml:space="preserve">月</w:t>
      </w:r>
      <w:r/>
    </w:p>
    <w:p>
      <w:pPr>
        <w:pStyle w:val="914"/>
        <w:rPr>
          <w:color w:val="auto"/>
          <w:highlight w:val="none"/>
        </w:rPr>
        <w:sectPr>
          <w:footerReference w:type="default" r:id="rId9"/>
          <w:footnotePr/>
          <w:endnotePr/>
          <w:type w:val="nextPage"/>
          <w:pgSz w:w="11910" w:h="16840" w:orient="portrait"/>
          <w:pgMar w:top="1440" w:right="1080" w:bottom="1440" w:left="1080" w:header="0" w:footer="684" w:gutter="0"/>
          <w:pgNumType w:start="1"/>
          <w:cols w:num="1" w:sep="0" w:space="1701" w:equalWidth="1"/>
          <w:docGrid w:linePitch="360"/>
        </w:sectPr>
      </w:pPr>
      <w:r>
        <w:rPr>
          <w:color w:val="auto"/>
          <w:highlight w:val="none"/>
        </w:rPr>
      </w:r>
      <w:r/>
    </w:p>
    <w:p>
      <w:pPr>
        <w:rPr>
          <w:color w:val="auto"/>
          <w:highlight w:val="none"/>
        </w:rPr>
      </w:pPr>
      <w:r>
        <w:rPr>
          <w:color w:val="auto"/>
          <w:highlight w:val="none"/>
        </w:rPr>
      </w:r>
      <w:r/>
    </w:p>
    <w:p>
      <w:pPr>
        <w:jc w:val="center"/>
        <w:rPr>
          <w:rFonts w:ascii="方正小标宋简体" w:hAnsi="方正小标宋_GBK" w:eastAsia="方正小标宋简体"/>
          <w:b/>
          <w:bCs/>
          <w:color w:val="auto"/>
          <w:sz w:val="36"/>
          <w:szCs w:val="36"/>
          <w:highlight w:val="none"/>
        </w:rPr>
        <w:outlineLvl w:val="0"/>
      </w:pPr>
      <w:r/>
      <w:bookmarkStart w:id="0" w:name="_Toc16576"/>
      <w:r>
        <w:rPr>
          <w:rFonts w:hint="eastAsia" w:ascii="方正小标宋简体" w:hAnsi="方正小标宋_GBK"/>
          <w:b/>
          <w:bCs/>
          <w:color w:val="auto"/>
          <w:sz w:val="36"/>
          <w:szCs w:val="36"/>
          <w:highlight w:val="none"/>
          <w:lang w:eastAsia="zh-CN"/>
        </w:rPr>
        <w:t xml:space="preserve">靖江市政府采购</w:t>
      </w:r>
      <w:r>
        <w:rPr>
          <w:rFonts w:hint="eastAsia" w:ascii="方正小标宋简体" w:hAnsi="方正小标宋_GBK"/>
          <w:b/>
          <w:bCs/>
          <w:color w:val="auto"/>
          <w:sz w:val="36"/>
          <w:szCs w:val="36"/>
          <w:highlight w:val="none"/>
        </w:rPr>
        <w:t xml:space="preserve">不见面交易相关提醒</w:t>
      </w:r>
      <w:bookmarkEnd w:id="0"/>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70"/>
        <w:ind w:firstLine="4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70"/>
        <w:ind w:firstLine="4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1.“政采贷”业务流程</w:t>
      </w:r>
      <w:r/>
    </w:p>
    <w:p>
      <w:pPr>
        <w:pStyle w:val="1170"/>
        <w:jc w:val="both"/>
        <w:spacing w:beforeAutospacing="0" w:afterAutospacing="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267325" cy="1553210"/>
                <wp:effectExtent l="0" t="0" r="5715" b="127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16"/>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
                <v:path textboxrect="0,0,0,0"/>
                <v:imagedata r:id="rId16" o:title=""/>
              </v:shape>
            </w:pict>
          </mc:Fallback>
        </mc:AlternateContent>
      </w:r>
      <w:r/>
    </w:p>
    <w:p>
      <w:pPr>
        <w:pStyle w:val="1170"/>
        <w:ind w:left="6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2.常见问题</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Q1：哪些企业能申请“政采贷”？</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答：江苏省内采用国库集中支付的政府采购项目的中标供应商，可凭政府采购合同申请"政采贷"。</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Q2：供应商在哪里申请“政采贷”？</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答：中标供应商在“中征应收账款融资服务平台”（简称“中征平台”）上向意向银行发起融资申请</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Q3：中标供应商要注意什么？</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答：中标供应商要加强和采购单位的沟通协调，尽早确定融资需求。需要“政采贷”融资的，政府采购合同付款账号应当空置。</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Q4：采购单位要做什么？</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Q5：“政采贷”融资失败怎么办？</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70"/>
        <w:ind w:left="64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3.网址及联系方式</w:t>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政采贷：</w:t>
      </w:r>
      <w:r>
        <w:rPr>
          <w:color w:val="auto"/>
          <w:sz w:val="24"/>
          <w:szCs w:val="24"/>
          <w:highlight w:val="none"/>
        </w:rPr>
        <w:fldChar w:fldCharType="begin"/>
      </w:r>
      <w:r>
        <w:rPr>
          <w:color w:val="auto"/>
          <w:sz w:val="24"/>
          <w:szCs w:val="24"/>
          <w:highlight w:val="none"/>
        </w:rPr>
        <w:instrText xml:space="preserve"> HYPERLINK "http://www.ccgp-jiangsu.gov.cn/jiangsu/paying.html"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http://www.ccgp-jiangsu.gov.cn/jiangsu/paying.html</w:t>
      </w:r>
      <w:r>
        <w:rPr>
          <w:rFonts w:hint="eastAsia" w:ascii="宋体" w:hAnsi="宋体" w:eastAsia="宋体" w:cs="宋体"/>
          <w:color w:val="auto"/>
          <w:sz w:val="24"/>
          <w:szCs w:val="24"/>
          <w:highlight w:val="none"/>
        </w:rPr>
        <w:fldChar w:fldCharType="end"/>
      </w:r>
      <w:r/>
    </w:p>
    <w:p>
      <w:pPr>
        <w:pStyle w:val="1170"/>
        <w:jc w:val="both"/>
        <w:spacing w:beforeAutospacing="0" w:afterAutospacing="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中征平台：</w:t>
      </w:r>
      <w:r>
        <w:rPr>
          <w:color w:val="auto"/>
          <w:sz w:val="24"/>
          <w:szCs w:val="24"/>
          <w:highlight w:val="none"/>
        </w:rPr>
        <w:fldChar w:fldCharType="begin"/>
      </w:r>
      <w:r>
        <w:rPr>
          <w:color w:val="auto"/>
          <w:sz w:val="24"/>
          <w:szCs w:val="24"/>
          <w:highlight w:val="none"/>
        </w:rPr>
        <w:instrText xml:space="preserve"> HYPERLINK "https://www.crcrfsp.com/" </w:instrText>
      </w:r>
      <w:r>
        <w:rPr>
          <w:color w:val="auto"/>
          <w:sz w:val="24"/>
          <w:szCs w:val="24"/>
          <w:highlight w:val="none"/>
        </w:rPr>
        <w:fldChar w:fldCharType="separate"/>
      </w:r>
      <w:r>
        <w:rPr>
          <w:rFonts w:hint="eastAsia" w:ascii="宋体" w:hAnsi="宋体" w:eastAsia="宋体" w:cs="宋体"/>
          <w:color w:val="auto"/>
          <w:sz w:val="24"/>
          <w:szCs w:val="24"/>
          <w:highlight w:val="none"/>
        </w:rPr>
        <w:t xml:space="preserve">https://www.crcrfsp.com/</w:t>
      </w:r>
      <w:r>
        <w:rPr>
          <w:rFonts w:hint="eastAsia" w:ascii="宋体" w:hAnsi="宋体" w:eastAsia="宋体" w:cs="宋体"/>
          <w:color w:val="auto"/>
          <w:sz w:val="24"/>
          <w:szCs w:val="24"/>
          <w:highlight w:val="none"/>
        </w:rPr>
        <w:fldChar w:fldCharType="end"/>
      </w:r>
      <w:r/>
    </w:p>
    <w:p>
      <w:pPr>
        <w:pStyle w:val="1170"/>
        <w:jc w:val="both"/>
        <w:spacing w:beforeAutospacing="0" w:afterAutospacing="0" w:line="400" w:lineRule="exact"/>
        <w:rPr>
          <w:rFonts w:ascii="宋体" w:hAnsi="宋体" w:cs="宋体"/>
          <w:color w:val="auto"/>
          <w:spacing w:val="1"/>
          <w:sz w:val="24"/>
          <w:szCs w:val="24"/>
          <w:highlight w:val="none"/>
        </w:rPr>
      </w:pPr>
      <w:r>
        <w:rPr>
          <w:rFonts w:hint="eastAsia" w:ascii="宋体" w:hAnsi="宋体" w:eastAsia="宋体" w:cs="宋体"/>
          <w:color w:val="auto"/>
          <w:sz w:val="24"/>
          <w:szCs w:val="24"/>
          <w:highlight w:val="none"/>
        </w:rPr>
        <w:t xml:space="preserve"> 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902"/>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902"/>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910"/>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numPr>
          <w:ilvl w:val="0"/>
          <w:numId w:val="0"/>
        </w:numPr>
        <w:ind w:left="630"/>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
        </w:rPr>
        <w:t xml:space="preserve">四、</w:t>
      </w:r>
      <w:r>
        <w:rPr>
          <w:rFonts w:hint="eastAsia" w:ascii="宋体" w:hAnsi="宋体" w:eastAsia="宋体" w:cs="宋体"/>
          <w:b/>
          <w:bCs/>
          <w:color w:val="auto"/>
          <w:sz w:val="24"/>
          <w:szCs w:val="24"/>
          <w:highlight w:val="none"/>
          <w:lang w:val="en-US" w:eastAsia="zh-CN" w:bidi="ar"/>
        </w:rPr>
        <w:t xml:space="preserve">CA数字证书”的获取与更换: </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ind w:firstLine="643"/>
        <w:spacing w:line="520" w:lineRule="exact"/>
        <w:rPr>
          <w:rFonts w:hint="eastAsia" w:ascii="宋体" w:hAnsi="宋体" w:eastAsia="宋体" w:cs="宋体"/>
          <w:b/>
          <w:bCs/>
          <w:color w:val="auto"/>
          <w:sz w:val="28"/>
          <w:szCs w:val="28"/>
          <w:highlight w:val="none"/>
          <w:lang w:eastAsia="zh-CN"/>
        </w:rPr>
      </w:pPr>
      <w:r>
        <w:rPr>
          <w:rFonts w:hint="eastAsia"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eastAsia="zh-CN"/>
        </w:rPr>
        <w:t xml:space="preserve">、竞争性谈判、磋商不见面交易注意事项</w:t>
      </w:r>
      <w:r/>
    </w:p>
    <w:p>
      <w:pPr>
        <w:ind w:firstLine="520"/>
        <w:jc w:val="left"/>
        <w:spacing w:line="520" w:lineRule="exact"/>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1.安装调试音视频设备。</w:t>
      </w:r>
      <w:r>
        <w:rPr>
          <w:rFonts w:hint="eastAsia" w:ascii="宋体" w:hAnsi="宋体" w:eastAsia="宋体" w:cs="宋体"/>
          <w:color w:val="auto"/>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2.确保音视频畅通。</w:t>
      </w:r>
      <w:r>
        <w:rPr>
          <w:rFonts w:hint="eastAsia" w:ascii="宋体" w:hAnsi="宋体" w:eastAsia="宋体" w:cs="宋体"/>
          <w:color w:val="auto"/>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lang w:bidi="ar"/>
        </w:rPr>
        <w:t xml:space="preserve">3.及时完成最终报价。</w:t>
      </w:r>
      <w:r>
        <w:rPr>
          <w:rFonts w:hint="eastAsia" w:ascii="宋体" w:hAnsi="宋体" w:eastAsia="宋体" w:cs="宋体"/>
          <w:color w:val="auto"/>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hint="eastAsia" w:ascii="宋体" w:hAnsi="宋体" w:eastAsia="宋体" w:cs="宋体"/>
          <w:b/>
          <w:bCs/>
          <w:color w:val="auto"/>
          <w:sz w:val="28"/>
          <w:szCs w:val="28"/>
          <w:highlight w:val="none"/>
          <w:lang w:eastAsia="zh-CN"/>
        </w:rPr>
      </w:pPr>
      <w:r>
        <w:rPr>
          <w:rFonts w:hint="eastAsia"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eastAsia="zh-CN"/>
        </w:rPr>
        <w:t xml:space="preserve">、供应商相关法律责任提醒</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w:t>
      </w:r>
      <w:r>
        <w:rPr>
          <w:rFonts w:hint="eastAsia" w:ascii="宋体" w:hAnsi="宋体" w:eastAsia="宋体" w:cs="宋体"/>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（一）提供虚假材料谋取中标、成交的；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（二）采取不正当手段诋毁、排挤其他供应商的；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（三）与采购人、其他供应商或者采购代理机构恶意串通的；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（四）向采购人、采购代理机构行贿或者提供其他不正当利益的；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（五）在招标采购过程中与采购人进行协商谈判的；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（六）拒绝有关部门监督检查或者提供虚假情况的。</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供应商有前款第（一）至（五）项情形之一的，中标、成交无效。</w:t>
      </w:r>
      <w:r/>
    </w:p>
    <w:p>
      <w:pPr>
        <w:ind w:firstLine="52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《政府采购法实施条例》</w:t>
      </w:r>
      <w:r>
        <w:rPr>
          <w:rFonts w:hint="eastAsia" w:ascii="宋体" w:hAnsi="宋体" w:eastAsia="宋体" w:cs="宋体"/>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（二）中标或者成交后无正当理由拒不与采购人签订政府采购合同；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（三）未按照采购文件确定的事项签订政府采购合同；</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（四）将政府采购合同转包；</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（五）提供假冒伪劣产品；</w:t>
      </w:r>
      <w:r/>
    </w:p>
    <w:p>
      <w:pPr>
        <w:ind w:firstLine="51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（六）擅自变更、中止或者终止政府采购合同。</w:t>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r>
      <w:r/>
    </w:p>
    <w:p>
      <w:pPr>
        <w:pStyle w:val="894"/>
        <w:rPr>
          <w:b/>
          <w:color w:val="auto"/>
          <w:sz w:val="36"/>
          <w:highlight w:val="none"/>
        </w:rPr>
      </w:pPr>
      <w:r>
        <w:rPr>
          <w:b/>
          <w:color w:val="auto"/>
          <w:sz w:val="36"/>
          <w:highlight w:val="none"/>
        </w:rPr>
      </w:r>
      <w:r/>
    </w:p>
    <w:p>
      <w:pPr>
        <w:rPr>
          <w:color w:val="auto"/>
          <w:highlight w:val="none"/>
        </w:rPr>
      </w:pPr>
      <w:r>
        <w:rPr>
          <w:color w:val="auto"/>
          <w:highlight w:val="none"/>
        </w:rPr>
      </w:r>
      <w:r/>
    </w:p>
    <w:p>
      <w:pPr>
        <w:pStyle w:val="894"/>
        <w:rPr>
          <w:color w:val="auto"/>
          <w:highlight w:val="none"/>
        </w:rPr>
      </w:pPr>
      <w:r>
        <w:rPr>
          <w:color w:val="auto"/>
          <w:highlight w:val="none"/>
        </w:rPr>
      </w:r>
      <w:r/>
    </w:p>
    <w:p>
      <w:pPr>
        <w:ind w:right="259"/>
        <w:jc w:val="center"/>
        <w:spacing w:before="22" w:line="312" w:lineRule="auto"/>
        <w:tabs>
          <w:tab w:val="left" w:pos="1079" w:leader="none"/>
        </w:tabs>
        <w:rPr>
          <w:b/>
          <w:color w:val="auto"/>
          <w:sz w:val="36"/>
          <w:highlight w:val="none"/>
        </w:rPr>
      </w:pPr>
      <w:r>
        <w:rPr>
          <w:b/>
          <w:color w:val="auto"/>
          <w:sz w:val="36"/>
          <w:highlight w:val="none"/>
        </w:rPr>
        <w:t xml:space="preserve">目</w:t>
      </w:r>
      <w:r>
        <w:rPr>
          <w:b/>
          <w:color w:val="auto"/>
          <w:sz w:val="36"/>
          <w:highlight w:val="none"/>
        </w:rPr>
        <w:tab/>
      </w:r>
      <w:r>
        <w:rPr>
          <w:b/>
          <w:color w:val="auto"/>
          <w:sz w:val="36"/>
          <w:highlight w:val="none"/>
        </w:rPr>
        <w:t xml:space="preserve">录</w:t>
      </w:r>
      <w:r/>
    </w:p>
    <w:p>
      <w:pPr>
        <w:pStyle w:val="914"/>
        <w:tabs>
          <w:tab w:val="left" w:pos="1260" w:leader="none"/>
          <w:tab w:val="right" w:pos="9740" w:leader="dot"/>
        </w:tabs>
        <w:rPr>
          <w:rFonts w:cs="Times New Roman"/>
          <w:color w:val="auto"/>
          <w:sz w:val="21"/>
          <w:szCs w:val="22"/>
          <w:highlight w:val="none"/>
          <w:lang w:val="en-US" w:bidi="ar-SA"/>
        </w:rPr>
      </w:pPr>
      <w:r>
        <w:rPr>
          <w:color w:val="auto"/>
          <w:sz w:val="28"/>
          <w:szCs w:val="28"/>
          <w:highlight w:val="none"/>
        </w:rPr>
        <w:fldChar w:fldCharType="begin"/>
      </w:r>
      <w:r>
        <w:rPr>
          <w:color w:val="auto"/>
          <w:sz w:val="28"/>
          <w:szCs w:val="28"/>
          <w:highlight w:val="none"/>
        </w:rPr>
        <w:instrText xml:space="preserve"> </w:instrText>
      </w:r>
      <w:r>
        <w:rPr>
          <w:rFonts w:hint="eastAsia"/>
          <w:color w:val="auto"/>
          <w:sz w:val="28"/>
          <w:szCs w:val="28"/>
          <w:highlight w:val="none"/>
        </w:rPr>
        <w:instrText xml:space="preserve">TOC \o "1-1" \h \z \u</w:instrText>
      </w:r>
      <w:r>
        <w:rPr>
          <w:color w:val="auto"/>
          <w:sz w:val="28"/>
          <w:szCs w:val="28"/>
          <w:highlight w:val="none"/>
        </w:rPr>
        <w:instrText xml:space="preserve">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"_Toc133066922" \o "#_Toc133066922" </w:instrText>
      </w:r>
      <w:r>
        <w:rPr>
          <w:color w:val="auto"/>
          <w:highlight w:val="none"/>
        </w:rPr>
        <w:fldChar w:fldCharType="separate"/>
      </w:r>
      <w:r>
        <w:rPr>
          <w:rStyle w:val="986"/>
          <w:color w:val="auto"/>
          <w:highlight w:val="none"/>
        </w:rPr>
        <w:t xml:space="preserve">第一章</w:t>
      </w:r>
      <w:r>
        <w:rPr>
          <w:rFonts w:cs="Times New Roman"/>
          <w:color w:val="auto"/>
          <w:sz w:val="21"/>
          <w:szCs w:val="22"/>
          <w:highlight w:val="none"/>
          <w:lang w:val="en-US" w:bidi="ar-SA"/>
        </w:rPr>
        <w:tab/>
      </w:r>
      <w:r>
        <w:rPr>
          <w:rStyle w:val="986"/>
          <w:color w:val="auto"/>
          <w:highlight w:val="none"/>
        </w:rPr>
        <w:t xml:space="preserve">竞争性磋商公告</w:t>
      </w:r>
      <w:r>
        <w:rPr>
          <w:color w:val="auto"/>
          <w:highlight w:val="none"/>
        </w:rPr>
        <w:tab/>
      </w:r>
      <w:r>
        <w:rPr>
          <w:color w:val="auto"/>
          <w:highlight w:val="none"/>
        </w:rPr>
        <w:fldChar w:fldCharType="begin"/>
      </w:r>
      <w:r>
        <w:rPr>
          <w:color w:val="auto"/>
          <w:highlight w:val="none"/>
        </w:rPr>
        <w:instrText xml:space="preserve"> PAGEREF _Toc133066922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14"/>
        <w:tabs>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"_Toc133066923" \o "#_Toc133066923" </w:instrText>
      </w:r>
      <w:r>
        <w:rPr>
          <w:color w:val="auto"/>
          <w:highlight w:val="none"/>
        </w:rPr>
        <w:fldChar w:fldCharType="separate"/>
      </w:r>
      <w:r>
        <w:rPr>
          <w:rStyle w:val="986"/>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_Toc133066923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914"/>
        <w:tabs>
          <w:tab w:val="left" w:pos="1260" w:leader="none"/>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"_Toc133066924" \o "#_Toc133066924" </w:instrText>
      </w:r>
      <w:r>
        <w:rPr>
          <w:color w:val="auto"/>
          <w:highlight w:val="none"/>
        </w:rPr>
        <w:fldChar w:fldCharType="separate"/>
      </w:r>
      <w:r>
        <w:rPr>
          <w:rStyle w:val="986"/>
          <w:color w:val="auto"/>
          <w:highlight w:val="none"/>
        </w:rPr>
        <w:t xml:space="preserve">第三章</w:t>
      </w:r>
      <w:r>
        <w:rPr>
          <w:rFonts w:cs="Times New Roman"/>
          <w:color w:val="auto"/>
          <w:sz w:val="21"/>
          <w:szCs w:val="22"/>
          <w:highlight w:val="none"/>
          <w:lang w:val="en-US" w:bidi="ar-SA"/>
        </w:rPr>
        <w:tab/>
      </w:r>
      <w:r>
        <w:rPr>
          <w:rStyle w:val="986"/>
          <w:color w:val="auto"/>
          <w:highlight w:val="none"/>
        </w:rPr>
        <w:t xml:space="preserve">评审办法</w:t>
      </w:r>
      <w:r>
        <w:rPr>
          <w:color w:val="auto"/>
          <w:highlight w:val="none"/>
        </w:rPr>
        <w:tab/>
      </w:r>
      <w:r>
        <w:rPr>
          <w:color w:val="auto"/>
          <w:highlight w:val="none"/>
        </w:rPr>
        <w:fldChar w:fldCharType="begin"/>
      </w:r>
      <w:r>
        <w:rPr>
          <w:color w:val="auto"/>
          <w:highlight w:val="none"/>
        </w:rPr>
        <w:instrText xml:space="preserve"> PAGEREF _Toc133066924 \h </w:instrText>
      </w:r>
      <w:r>
        <w:rPr>
          <w:color w:val="auto"/>
          <w:highlight w:val="none"/>
        </w:rPr>
        <w:fldChar w:fldCharType="separate"/>
      </w:r>
      <w:r>
        <w:rPr>
          <w:color w:val="auto"/>
          <w:highlight w:val="none"/>
        </w:rPr>
        <w:t xml:space="preserve">2</w:t>
      </w:r>
      <w:r>
        <w:rPr>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914"/>
        <w:tabs>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"_Toc133066925" \o "#_Toc133066925" </w:instrText>
      </w:r>
      <w:r>
        <w:rPr>
          <w:color w:val="auto"/>
          <w:highlight w:val="none"/>
        </w:rPr>
        <w:fldChar w:fldCharType="separate"/>
      </w:r>
      <w:r>
        <w:rPr>
          <w:rStyle w:val="986"/>
          <w:rFonts w:cs="仿宋_GB2312"/>
          <w:color w:val="auto"/>
          <w:highlight w:val="none"/>
        </w:rPr>
        <w:t xml:space="preserve">第四章   合同格式</w:t>
      </w:r>
      <w:r>
        <w:rPr>
          <w:color w:val="auto"/>
          <w:highlight w:val="none"/>
        </w:rPr>
        <w:tab/>
      </w:r>
      <w:r>
        <w:rPr>
          <w:color w:val="auto"/>
          <w:highlight w:val="none"/>
        </w:rPr>
        <w:fldChar w:fldCharType="begin"/>
      </w:r>
      <w:r>
        <w:rPr>
          <w:color w:val="auto"/>
          <w:highlight w:val="none"/>
        </w:rPr>
        <w:instrText xml:space="preserve"> PAGEREF _Toc133066925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3</w:t>
      </w:r>
      <w:r>
        <w:rPr>
          <w:color w:val="auto"/>
          <w:highlight w:val="none"/>
        </w:rPr>
        <w:fldChar w:fldCharType="end"/>
      </w:r>
      <w:r>
        <w:rPr>
          <w:color w:val="auto"/>
          <w:highlight w:val="none"/>
        </w:rPr>
        <w:fldChar w:fldCharType="end"/>
      </w:r>
      <w:r/>
    </w:p>
    <w:p>
      <w:pPr>
        <w:pStyle w:val="914"/>
        <w:tabs>
          <w:tab w:val="left" w:pos="1260" w:leader="none"/>
          <w:tab w:val="right" w:pos="9740" w:leader="dot"/>
        </w:tabs>
        <w:rPr>
          <w:rFonts w:cs="Times New Roman"/>
          <w:color w:val="auto"/>
          <w:sz w:val="21"/>
          <w:szCs w:val="22"/>
          <w:highlight w:val="none"/>
          <w:lang w:val="en-US" w:bidi="ar-SA"/>
        </w:rPr>
      </w:pPr>
      <w:r>
        <w:rPr>
          <w:color w:val="auto"/>
          <w:highlight w:val="none"/>
        </w:rPr>
        <w:fldChar w:fldCharType="begin"/>
      </w:r>
      <w:r>
        <w:rPr>
          <w:color w:val="auto"/>
          <w:highlight w:val="none"/>
        </w:rPr>
        <w:instrText xml:space="preserve"> HYPERLINK \l "_Toc133066926" \o "#_Toc133066926" </w:instrText>
      </w:r>
      <w:r>
        <w:rPr>
          <w:color w:val="auto"/>
          <w:highlight w:val="none"/>
        </w:rPr>
        <w:fldChar w:fldCharType="separate"/>
      </w:r>
      <w:r>
        <w:rPr>
          <w:rStyle w:val="986"/>
          <w:color w:val="auto"/>
          <w:highlight w:val="none"/>
        </w:rPr>
        <w:t xml:space="preserve">第五章</w:t>
      </w:r>
      <w:r>
        <w:rPr>
          <w:rFonts w:cs="Times New Roman"/>
          <w:color w:val="auto"/>
          <w:sz w:val="21"/>
          <w:szCs w:val="22"/>
          <w:highlight w:val="none"/>
          <w:lang w:val="en-US" w:bidi="ar-SA"/>
        </w:rPr>
        <w:tab/>
      </w:r>
      <w:r>
        <w:rPr>
          <w:rStyle w:val="986"/>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_Toc133066926 \h </w:instrText>
      </w:r>
      <w:r>
        <w:rPr>
          <w:color w:val="auto"/>
          <w:highlight w:val="none"/>
        </w:rPr>
        <w:fldChar w:fldCharType="separate"/>
      </w:r>
      <w:r>
        <w:rPr>
          <w:color w:val="auto"/>
          <w:highlight w:val="none"/>
        </w:rPr>
        <w:t xml:space="preserve">3</w:t>
      </w:r>
      <w:r>
        <w:rPr>
          <w:rFonts w:hint="eastAsia"/>
          <w:color w:val="auto"/>
          <w:highlight w:val="none"/>
          <w:lang w:val="en-US" w:eastAsia="zh-CN"/>
        </w:rPr>
        <w:t xml:space="preserve">8</w:t>
      </w:r>
      <w:r>
        <w:rPr>
          <w:color w:val="auto"/>
          <w:highlight w:val="none"/>
        </w:rPr>
        <w:fldChar w:fldCharType="end"/>
      </w:r>
      <w:r>
        <w:rPr>
          <w:color w:val="auto"/>
          <w:highlight w:val="none"/>
        </w:rPr>
        <w:fldChar w:fldCharType="end"/>
      </w:r>
      <w:r/>
    </w:p>
    <w:p>
      <w:pPr>
        <w:pStyle w:val="914"/>
        <w:tabs>
          <w:tab w:val="left" w:pos="1260" w:leader="none"/>
          <w:tab w:val="right" w:pos="9740" w:leader="dot"/>
        </w:tabs>
        <w:rPr>
          <w:rFonts w:hint="eastAsia" w:eastAsia="宋体" w:cs="Times New Roman"/>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"_Toc133066927" \o "#_Toc133066927" </w:instrText>
      </w:r>
      <w:r>
        <w:rPr>
          <w:color w:val="auto"/>
          <w:highlight w:val="none"/>
        </w:rPr>
        <w:fldChar w:fldCharType="separate"/>
      </w:r>
      <w:r>
        <w:rPr>
          <w:rStyle w:val="986"/>
          <w:color w:val="auto"/>
          <w:highlight w:val="none"/>
        </w:rPr>
        <w:t xml:space="preserve">第六章</w:t>
      </w:r>
      <w:r>
        <w:rPr>
          <w:rFonts w:cs="Times New Roman"/>
          <w:color w:val="auto"/>
          <w:sz w:val="21"/>
          <w:szCs w:val="22"/>
          <w:highlight w:val="none"/>
          <w:lang w:val="en-US" w:bidi="ar-SA"/>
        </w:rPr>
        <w:tab/>
      </w:r>
      <w:r>
        <w:rPr>
          <w:rStyle w:val="986"/>
          <w:color w:val="auto"/>
          <w:highlight w:val="none"/>
        </w:rPr>
        <w:t xml:space="preserve">首次响应文件格式</w:t>
      </w:r>
      <w:r>
        <w:rPr>
          <w:color w:val="auto"/>
          <w:highlight w:val="none"/>
        </w:rPr>
        <w:tab/>
      </w:r>
      <w:r>
        <w:rPr>
          <w:rFonts w:hint="eastAsia"/>
          <w:color w:val="auto"/>
          <w:highlight w:val="none"/>
          <w:lang w:val="en-US" w:eastAsia="zh-CN"/>
        </w:rPr>
        <w:t xml:space="preserve">40</w:t>
      </w:r>
      <w:r>
        <w:rPr>
          <w:color w:val="auto"/>
          <w:highlight w:val="none"/>
        </w:rPr>
        <w:fldChar w:fldCharType="end"/>
      </w:r>
      <w:r/>
    </w:p>
    <w:p>
      <w:pPr>
        <w:pStyle w:val="914"/>
        <w:ind w:left="159"/>
        <w:spacing w:line="480" w:lineRule="auto"/>
        <w:rPr>
          <w:color w:val="auto"/>
          <w:highlight w:val="none"/>
        </w:rPr>
      </w:pPr>
      <w:r>
        <w:rPr>
          <w:color w:val="auto"/>
          <w:sz w:val="28"/>
          <w:szCs w:val="28"/>
          <w:highlight w:val="none"/>
        </w:rPr>
        <w:fldChar w:fldCharType="end"/>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widowControl/>
        <w:rPr>
          <w:b/>
          <w:bCs/>
          <w:color w:val="auto"/>
          <w:sz w:val="32"/>
          <w:szCs w:val="32"/>
          <w:highlight w:val="none"/>
        </w:rPr>
      </w:pPr>
      <w:r/>
      <w:bookmarkStart w:id="1" w:name="_bookmark0"/>
      <w:r/>
      <w:bookmarkEnd w:id="1"/>
      <w:r/>
      <w:bookmarkStart w:id="2" w:name="第一章__竞争性磋商公告"/>
      <w:r/>
      <w:bookmarkEnd w:id="2"/>
      <w:r/>
      <w:bookmarkStart w:id="3" w:name="_Toc133066922"/>
      <w:r/>
      <w:bookmarkStart w:id="4" w:name="_Toc104970332"/>
      <w:r>
        <w:rPr>
          <w:color w:val="auto"/>
          <w:highlight w:val="none"/>
        </w:rPr>
        <w:br w:type="page" w:clear="all"/>
      </w:r>
      <w:r/>
    </w:p>
    <w:p>
      <w:pPr>
        <w:pStyle w:val="915"/>
        <w:ind w:right="261"/>
        <w:spacing w:before="39" w:line="312" w:lineRule="auto"/>
        <w:tabs>
          <w:tab w:val="left" w:pos="1283" w:leader="none"/>
        </w:tabs>
        <w:rPr>
          <w:color w:val="auto"/>
          <w:highlight w:val="none"/>
        </w:rPr>
      </w:pPr>
      <w:r>
        <w:rPr>
          <w:color w:val="auto"/>
          <w:highlight w:val="none"/>
        </w:rPr>
        <w:t xml:space="preserve">第一章</w:t>
      </w:r>
      <w:r>
        <w:rPr>
          <w:color w:val="auto"/>
          <w:highlight w:val="none"/>
        </w:rPr>
        <w:tab/>
      </w:r>
      <w:r>
        <w:rPr>
          <w:color w:val="auto"/>
          <w:highlight w:val="none"/>
        </w:rPr>
        <w:t xml:space="preserve">竞争性磋商公告</w:t>
      </w:r>
      <w:bookmarkEnd w:id="3"/>
      <w:r/>
      <w:bookmarkEnd w:id="4"/>
      <w:r/>
      <w:r/>
    </w:p>
    <w:p>
      <w:pPr>
        <w:ind w:firstLine="480"/>
        <w:spacing w:line="300" w:lineRule="auto"/>
        <w:rPr>
          <w:b w:val="0"/>
          <w:bCs w:val="0"/>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b w:val="0"/>
          <w:bCs w:val="0"/>
          <w:color w:val="auto"/>
          <w:sz w:val="24"/>
          <w:szCs w:val="24"/>
          <w:highlight w:val="none"/>
        </w:rPr>
        <w:t xml:space="preserve">项目概况</w:t>
      </w:r>
      <w:r/>
    </w:p>
    <w:p>
      <w:pPr>
        <w:ind w:firstLine="480"/>
        <w:spacing w:line="300" w:lineRule="auto"/>
        <w:rPr>
          <w:rFonts w:hint="eastAsia"/>
          <w:b w:val="0"/>
          <w:bCs w:val="0"/>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color w:val="auto"/>
          <w:sz w:val="24"/>
          <w:szCs w:val="24"/>
          <w:highlight w:val="none"/>
          <w:u w:val="single"/>
          <w:lang w:eastAsia="zh-CN"/>
        </w:rPr>
        <w:t xml:space="preserve">靖江市2026年度项目化及其他方式补充耕地土壤污染状况调查服务采购</w:t>
      </w:r>
      <w:r>
        <w:rPr>
          <w:rFonts w:hint="eastAsia"/>
          <w:color w:val="auto"/>
          <w:sz w:val="24"/>
          <w:szCs w:val="24"/>
          <w:highlight w:val="none"/>
          <w:u w:val="single"/>
          <w:lang w:val="en-US" w:eastAsia="zh-CN"/>
        </w:rPr>
        <w:t xml:space="preserve">项目</w:t>
      </w:r>
      <w:r>
        <w:rPr>
          <w:rFonts w:hint="eastAsia"/>
          <w:color w:val="auto"/>
          <w:sz w:val="24"/>
          <w:szCs w:val="24"/>
          <w:highlight w:val="none"/>
        </w:rPr>
        <w:t xml:space="preserve">的潜在供应商应在江苏政府采购“苏采云”系统（http://jszfcg.jsczt.cn/）获取</w:t>
      </w:r>
      <w:r>
        <w:rPr>
          <w:rFonts w:hint="eastAsia"/>
          <w:color w:val="auto"/>
          <w:sz w:val="24"/>
          <w:szCs w:val="24"/>
          <w:highlight w:val="none"/>
          <w:lang w:eastAsia="zh-CN"/>
        </w:rPr>
        <w:t xml:space="preserve">采购文件</w:t>
      </w:r>
      <w:r>
        <w:rPr>
          <w:rFonts w:hint="eastAsia"/>
          <w:color w:val="auto"/>
          <w:sz w:val="24"/>
          <w:szCs w:val="24"/>
          <w:highlight w:val="none"/>
        </w:rPr>
        <w:t xml:space="preserve">，并于202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9</w:t>
      </w:r>
      <w:r>
        <w:rPr>
          <w:rFonts w:hint="eastAsia"/>
          <w:color w:val="auto"/>
          <w:sz w:val="24"/>
          <w:szCs w:val="24"/>
          <w:highlight w:val="none"/>
        </w:rPr>
        <w:t xml:space="preserve">日</w:t>
      </w:r>
      <w:r>
        <w:rPr>
          <w:rFonts w:hint="eastAsia"/>
          <w:color w:val="auto"/>
          <w:sz w:val="24"/>
          <w:szCs w:val="24"/>
          <w:highlight w:val="none"/>
          <w:lang w:val="en-US" w:eastAsia="zh-CN"/>
        </w:rPr>
        <w:t xml:space="preserve">14</w:t>
      </w:r>
      <w:r>
        <w:rPr>
          <w:rFonts w:hint="eastAsia"/>
          <w:color w:val="auto"/>
          <w:sz w:val="24"/>
          <w:szCs w:val="24"/>
          <w:highlight w:val="none"/>
        </w:rPr>
        <w:t xml:space="preserve">点</w:t>
      </w:r>
      <w:r>
        <w:rPr>
          <w:rFonts w:hint="eastAsia"/>
          <w:color w:val="auto"/>
          <w:sz w:val="24"/>
          <w:szCs w:val="24"/>
          <w:highlight w:val="none"/>
          <w:lang w:val="en-US" w:eastAsia="zh-CN"/>
        </w:rPr>
        <w:t xml:space="preserve">00</w:t>
      </w:r>
      <w:r>
        <w:rPr>
          <w:rFonts w:hint="eastAsia"/>
          <w:color w:val="auto"/>
          <w:sz w:val="24"/>
          <w:szCs w:val="24"/>
          <w:highlight w:val="none"/>
        </w:rPr>
        <w:t xml:space="preserve">分（北京时</w:t>
      </w:r>
      <w:r>
        <w:rPr>
          <w:rFonts w:hint="eastAsia"/>
          <w:b w:val="0"/>
          <w:bCs w:val="0"/>
          <w:color w:val="auto"/>
          <w:sz w:val="24"/>
          <w:szCs w:val="24"/>
          <w:highlight w:val="none"/>
        </w:rPr>
        <w:t xml:space="preserve">间）前提交</w:t>
      </w:r>
      <w:r>
        <w:rPr>
          <w:rFonts w:hint="eastAsia"/>
          <w:b w:val="0"/>
          <w:bCs w:val="0"/>
          <w:color w:val="auto"/>
          <w:sz w:val="24"/>
          <w:szCs w:val="24"/>
          <w:highlight w:val="none"/>
          <w:lang w:eastAsia="zh-CN"/>
        </w:rPr>
        <w:t xml:space="preserve">响应</w:t>
      </w:r>
      <w:r>
        <w:rPr>
          <w:rFonts w:hint="eastAsia"/>
          <w:b w:val="0"/>
          <w:bCs w:val="0"/>
          <w:color w:val="auto"/>
          <w:sz w:val="24"/>
          <w:szCs w:val="24"/>
          <w:highlight w:val="none"/>
        </w:rPr>
        <w:t xml:space="preserve">文件。</w:t>
      </w:r>
      <w:r/>
    </w:p>
    <w:p>
      <w:pPr>
        <w:spacing w:line="300" w:lineRule="auto"/>
        <w:rPr>
          <w:b/>
          <w:bCs/>
          <w:color w:val="auto"/>
          <w:sz w:val="24"/>
          <w:szCs w:val="24"/>
          <w:highlight w:val="none"/>
        </w:rPr>
      </w:pPr>
      <w:r/>
      <w:bookmarkStart w:id="5" w:name="_Toc35393621"/>
      <w:r/>
      <w:bookmarkStart w:id="6" w:name="_Toc28359002"/>
      <w:r/>
      <w:bookmarkStart w:id="7" w:name="_Hlk24379207"/>
      <w:r/>
      <w:bookmarkStart w:id="8" w:name="_Toc35393790"/>
      <w:r/>
      <w:bookmarkStart w:id="9" w:name="_Toc28359079"/>
      <w:r>
        <w:rPr>
          <w:rFonts w:hint="eastAsia"/>
          <w:b/>
          <w:bCs/>
          <w:color w:val="auto"/>
          <w:sz w:val="24"/>
          <w:szCs w:val="24"/>
          <w:highlight w:val="none"/>
        </w:rPr>
        <w:t xml:space="preserve">一、项目基本情况</w:t>
      </w:r>
      <w:bookmarkEnd w:id="5"/>
      <w:r/>
      <w:bookmarkEnd w:id="6"/>
      <w:r/>
      <w:bookmarkEnd w:id="7"/>
      <w:r/>
      <w:bookmarkEnd w:id="8"/>
      <w:r/>
      <w:bookmarkEnd w:id="9"/>
      <w:r/>
      <w:r/>
    </w:p>
    <w:p>
      <w:pPr>
        <w:ind w:firstLine="480"/>
        <w:spacing w:line="300" w:lineRule="auto"/>
        <w:rPr>
          <w:rFonts w:hint="eastAsia" w:eastAsia="宋体"/>
          <w:color w:val="auto"/>
          <w:sz w:val="24"/>
          <w:szCs w:val="24"/>
          <w:highlight w:val="none"/>
          <w:lang w:eastAsia="zh-CN"/>
        </w:rPr>
      </w:pPr>
      <w:r/>
      <w:bookmarkStart w:id="10" w:name="_Toc28359080"/>
      <w:r/>
      <w:bookmarkStart w:id="11" w:name="_Toc35393622"/>
      <w:r/>
      <w:bookmarkStart w:id="12" w:name="_Toc35393791"/>
      <w:r/>
      <w:bookmarkStart w:id="13" w:name="_Toc28359003"/>
      <w:r>
        <w:rPr>
          <w:rFonts w:hint="eastAsia"/>
          <w:color w:val="auto"/>
          <w:sz w:val="24"/>
          <w:szCs w:val="24"/>
          <w:highlight w:val="none"/>
          <w:lang w:val="en-US" w:eastAsia="zh-CN"/>
        </w:rPr>
        <w:t xml:space="preserve">1、</w:t>
      </w:r>
      <w:r>
        <w:rPr>
          <w:rFonts w:hint="eastAsia"/>
          <w:color w:val="auto"/>
          <w:sz w:val="24"/>
          <w:szCs w:val="24"/>
          <w:highlight w:val="none"/>
        </w:rPr>
        <w:t xml:space="preserve">项目编号：</w:t>
      </w:r>
      <w:r>
        <w:rPr>
          <w:rFonts w:hint="eastAsia"/>
          <w:color w:val="auto"/>
          <w:sz w:val="24"/>
          <w:szCs w:val="24"/>
          <w:highlight w:val="none"/>
        </w:rPr>
        <w:tab/>
      </w:r>
      <w:r>
        <w:rPr>
          <w:rFonts w:hint="eastAsia"/>
          <w:color w:val="auto"/>
          <w:sz w:val="24"/>
          <w:szCs w:val="24"/>
          <w:highlight w:val="none"/>
        </w:rPr>
        <w:t xml:space="preserve">JSZC-321282-QXGC-C2026-0002</w:t>
      </w:r>
      <w:r/>
    </w:p>
    <w:p>
      <w:pPr>
        <w:ind w:firstLine="480"/>
        <w:spacing w:line="288" w:lineRule="auto"/>
        <w:rPr>
          <w:rFonts w:hint="eastAsia"/>
          <w:color w:val="auto"/>
          <w:sz w:val="24"/>
          <w:szCs w:val="24"/>
          <w:highlight w:val="none"/>
          <w:u w:val="single"/>
          <w:lang w:eastAsia="zh-CN"/>
        </w:rPr>
      </w:pPr>
      <w:r>
        <w:rPr>
          <w:rFonts w:hint="eastAsia"/>
          <w:color w:val="auto"/>
          <w:sz w:val="24"/>
          <w:szCs w:val="24"/>
          <w:highlight w:val="none"/>
          <w:lang w:val="en-US" w:eastAsia="zh-CN"/>
        </w:rPr>
        <w:t xml:space="preserve">2、项目名称：</w:t>
      </w:r>
      <w:r>
        <w:rPr>
          <w:rFonts w:hint="eastAsia"/>
          <w:color w:val="auto"/>
          <w:sz w:val="24"/>
          <w:szCs w:val="24"/>
          <w:highlight w:val="none"/>
          <w:u w:val="none"/>
          <w:lang w:eastAsia="zh-CN"/>
        </w:rPr>
        <w:t xml:space="preserve">靖江市2026年度项目化及其他方式补充耕地土壤污染状况调查服务采购</w:t>
      </w:r>
      <w:r/>
    </w:p>
    <w:p>
      <w:pPr>
        <w:ind w:firstLine="480"/>
        <w:spacing w:line="288" w:lineRule="auto"/>
        <w:rPr>
          <w:rFonts w:hint="eastAsia"/>
          <w:color w:val="auto"/>
          <w:sz w:val="22"/>
          <w:szCs w:val="22"/>
          <w:highlight w:val="none"/>
          <w:lang w:val="en-US" w:eastAsia="zh-CN"/>
        </w:rPr>
      </w:pPr>
      <w:r>
        <w:rPr>
          <w:rFonts w:hint="eastAsia"/>
          <w:color w:val="auto"/>
          <w:sz w:val="24"/>
          <w:szCs w:val="24"/>
          <w:highlight w:val="none"/>
          <w:lang w:val="en-US" w:eastAsia="zh-CN"/>
        </w:rPr>
        <w:t xml:space="preserve">3、预算金额：231.0546万元</w:t>
      </w:r>
      <w:r>
        <w:rPr>
          <w:rFonts w:hint="eastAsia"/>
          <w:color w:val="auto"/>
          <w:sz w:val="21"/>
          <w:szCs w:val="21"/>
          <w:highlight w:val="none"/>
          <w:lang w:val="en-US" w:eastAsia="zh-CN"/>
        </w:rPr>
        <w:t xml:space="preserve">（包1：90.4017万元，包2：87.0578万元，包三:53.5951万元）</w:t>
      </w:r>
      <w:r/>
    </w:p>
    <w:p>
      <w:pPr>
        <w:ind w:firstLine="480"/>
        <w:spacing w:line="288" w:lineRule="auto"/>
        <w:rPr>
          <w:rFonts w:hint="eastAsia"/>
          <w:color w:val="auto"/>
          <w:sz w:val="21"/>
          <w:szCs w:val="21"/>
          <w:highlight w:val="none"/>
          <w:lang w:val="en-US" w:eastAsia="zh-CN"/>
        </w:rPr>
      </w:pPr>
      <w:r>
        <w:rPr>
          <w:rFonts w:hint="eastAsia"/>
          <w:color w:val="auto"/>
          <w:sz w:val="24"/>
          <w:szCs w:val="24"/>
          <w:highlight w:val="none"/>
          <w:lang w:val="en-US" w:eastAsia="zh-CN"/>
        </w:rPr>
        <w:t xml:space="preserve">4、最高限价：231.0546万元</w:t>
      </w:r>
      <w:r>
        <w:rPr>
          <w:rFonts w:hint="eastAsia"/>
          <w:color w:val="auto"/>
          <w:sz w:val="21"/>
          <w:szCs w:val="21"/>
          <w:highlight w:val="none"/>
          <w:lang w:val="en-US" w:eastAsia="zh-CN"/>
        </w:rPr>
        <w:t xml:space="preserve">（包1：90.4017万元，包2：87.0578万元，包三:53.5951万元）</w:t>
      </w:r>
      <w:r/>
    </w:p>
    <w:p>
      <w:pPr>
        <w:ind w:firstLine="480"/>
        <w:spacing w:line="288" w:lineRule="auto"/>
        <w:rPr>
          <w:rFonts w:hint="eastAsia"/>
          <w:color w:val="auto"/>
          <w:sz w:val="24"/>
          <w:szCs w:val="24"/>
          <w:highlight w:val="none"/>
        </w:rPr>
      </w:pPr>
      <w:r>
        <w:rPr>
          <w:rFonts w:hint="eastAsia"/>
          <w:color w:val="auto"/>
          <w:sz w:val="24"/>
          <w:szCs w:val="24"/>
          <w:highlight w:val="none"/>
        </w:rPr>
        <w:t xml:space="preserve">5、采购需求：</w:t>
      </w:r>
      <w:r/>
    </w:p>
    <w:p>
      <w:pPr>
        <w:ind w:firstLine="480"/>
        <w:spacing w:line="288" w:lineRule="auto"/>
        <w:rPr>
          <w:rFonts w:hint="eastAsia"/>
          <w:color w:val="auto"/>
          <w:sz w:val="24"/>
          <w:szCs w:val="24"/>
          <w:highlight w:val="none"/>
        </w:rPr>
      </w:pPr>
      <w:r>
        <w:rPr>
          <w:rFonts w:hint="eastAsia"/>
          <w:color w:val="auto"/>
          <w:sz w:val="24"/>
          <w:szCs w:val="24"/>
          <w:highlight w:val="none"/>
        </w:rPr>
        <w:t xml:space="preserve">本项目共3个分包，供应商可投其中一个或多个分包，但只能中其中一个分包，已成交的供应商不再计入其他分包的供应商数量且不参与其他分包评审，定标顺序为第一包、第二包、第三包。具体详见竞争性磋商文件。具体分包如下:</w:t>
      </w:r>
      <w:r/>
    </w:p>
    <w:tbl>
      <w:tblPr>
        <w:tblStyle w:val="879"/>
        <w:tblW w:w="39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2320"/>
        <w:gridCol w:w="2320"/>
        <w:gridCol w:w="1549"/>
      </w:tblGrid>
      <w:tr>
        <w:trPr>
          <w:jc w:val="center"/>
          <w:trHeight w:val="736"/>
        </w:trPr>
        <w:tc>
          <w:tcPr>
            <w:tcW w:w="1017" w:type="pct"/>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rPr>
              <w:t xml:space="preserve">采购标包号</w:t>
            </w:r>
            <w:r/>
          </w:p>
        </w:tc>
        <w:tc>
          <w:tcPr>
            <w:tcW w:w="1492" w:type="pct"/>
            <w:vAlign w:val="center"/>
            <w:textDirection w:val="lrTb"/>
            <w:noWrap w:val="false"/>
          </w:tcPr>
          <w:p>
            <w:pPr>
              <w:jc w:val="center"/>
              <w:spacing w:line="400" w:lineRule="exact"/>
              <w:rPr>
                <w:rFonts w:hint="default" w:ascii="宋体" w:hAnsi="宋体" w:eastAsia="宋体" w:cs="宋体"/>
                <w:b/>
                <w:sz w:val="24"/>
                <w:szCs w:val="28"/>
                <w:lang w:val="en-US" w:eastAsia="zh-CN"/>
              </w:rPr>
            </w:pPr>
            <w:r>
              <w:rPr>
                <w:rFonts w:hint="eastAsia" w:cs="宋体"/>
                <w:b/>
                <w:sz w:val="24"/>
                <w:szCs w:val="28"/>
                <w:lang w:val="en-US" w:eastAsia="zh-CN"/>
              </w:rPr>
              <w:t xml:space="preserve">亩数</w:t>
            </w:r>
            <w:r/>
          </w:p>
        </w:tc>
        <w:tc>
          <w:tcPr>
            <w:tcW w:w="1492" w:type="pct"/>
            <w:vAlign w:val="center"/>
            <w:textDirection w:val="lrTb"/>
            <w:noWrap w:val="false"/>
          </w:tcPr>
          <w:p>
            <w:pPr>
              <w:jc w:val="center"/>
              <w:spacing w:line="400" w:lineRule="exact"/>
              <w:rPr>
                <w:rFonts w:hint="default" w:ascii="宋体" w:hAnsi="宋体" w:eastAsia="宋体" w:cs="宋体"/>
                <w:b/>
                <w:sz w:val="24"/>
                <w:szCs w:val="28"/>
                <w:lang w:val="en-US" w:eastAsia="zh-CN"/>
              </w:rPr>
            </w:pPr>
            <w:r>
              <w:rPr>
                <w:rFonts w:hint="default" w:ascii="宋体" w:hAnsi="宋体" w:eastAsia="宋体" w:cs="宋体"/>
                <w:b/>
                <w:sz w:val="24"/>
                <w:szCs w:val="28"/>
                <w:lang w:val="en-US" w:eastAsia="zh-CN"/>
              </w:rPr>
              <w:t xml:space="preserve">单个地块限价</w:t>
            </w:r>
            <w:r/>
          </w:p>
          <w:p>
            <w:pPr>
              <w:jc w:val="center"/>
              <w:spacing w:line="400" w:lineRule="exact"/>
              <w:rPr>
                <w:rFonts w:hint="eastAsia" w:ascii="宋体" w:hAnsi="宋体" w:cs="宋体"/>
                <w:b/>
                <w:sz w:val="24"/>
                <w:szCs w:val="24"/>
              </w:rPr>
            </w:pPr>
            <w:r>
              <w:rPr>
                <w:rFonts w:hint="eastAsia" w:ascii="宋体" w:hAnsi="宋体" w:eastAsia="宋体" w:cs="宋体"/>
                <w:b/>
                <w:sz w:val="24"/>
                <w:szCs w:val="28"/>
                <w:lang w:val="en-US" w:eastAsia="zh-CN"/>
              </w:rPr>
              <w:t xml:space="preserve">（元）</w:t>
            </w:r>
            <w:r/>
          </w:p>
        </w:tc>
        <w:tc>
          <w:tcPr>
            <w:tcW w:w="996" w:type="pct"/>
            <w:vAlign w:val="center"/>
            <w:textDirection w:val="lrTb"/>
            <w:noWrap w:val="false"/>
          </w:tcPr>
          <w:p>
            <w:pPr>
              <w:jc w:val="center"/>
              <w:spacing w:line="400" w:lineRule="exact"/>
              <w:rPr>
                <w:rFonts w:hint="eastAsia" w:ascii="宋体" w:hAnsi="宋体" w:cs="宋体"/>
                <w:b/>
                <w:sz w:val="24"/>
                <w:szCs w:val="24"/>
              </w:rPr>
            </w:pPr>
            <w:r>
              <w:rPr>
                <w:rFonts w:hint="eastAsia" w:ascii="宋体" w:hAnsi="宋体" w:cs="宋体"/>
                <w:b/>
                <w:sz w:val="24"/>
                <w:szCs w:val="24"/>
              </w:rPr>
              <w:t xml:space="preserve">预算金额</w:t>
            </w:r>
            <w:r/>
          </w:p>
          <w:p>
            <w:pPr>
              <w:jc w:val="center"/>
              <w:spacing w:line="400" w:lineRule="exact"/>
              <w:rPr>
                <w:rFonts w:hint="eastAsia" w:ascii="宋体" w:hAnsi="宋体" w:cs="宋体"/>
                <w:b/>
                <w:sz w:val="24"/>
                <w:szCs w:val="24"/>
              </w:rPr>
            </w:pPr>
            <w:r>
              <w:rPr>
                <w:rFonts w:hint="eastAsia" w:ascii="宋体" w:hAnsi="宋体" w:cs="宋体"/>
                <w:b/>
                <w:sz w:val="24"/>
                <w:szCs w:val="24"/>
              </w:rPr>
              <w:t xml:space="preserve">（</w:t>
            </w:r>
            <w:r>
              <w:rPr>
                <w:rFonts w:hint="eastAsia" w:cs="宋体"/>
                <w:b/>
                <w:sz w:val="24"/>
                <w:szCs w:val="24"/>
                <w:lang w:val="en-US" w:eastAsia="zh-CN"/>
              </w:rPr>
              <w:t xml:space="preserve">万</w:t>
            </w:r>
            <w:r>
              <w:rPr>
                <w:rFonts w:hint="eastAsia" w:ascii="宋体" w:hAnsi="宋体" w:cs="宋体"/>
                <w:b/>
                <w:sz w:val="24"/>
                <w:szCs w:val="28"/>
              </w:rPr>
              <w:t xml:space="preserve">元</w:t>
            </w:r>
            <w:r>
              <w:rPr>
                <w:rFonts w:hint="eastAsia" w:ascii="宋体" w:hAnsi="宋体" w:cs="宋体"/>
                <w:b/>
                <w:sz w:val="24"/>
                <w:szCs w:val="24"/>
              </w:rPr>
              <w:t xml:space="preserve">）</w:t>
            </w:r>
            <w:r/>
          </w:p>
        </w:tc>
      </w:tr>
      <w:tr>
        <w:trPr>
          <w:jc w:val="center"/>
          <w:trHeight w:val="90"/>
        </w:trPr>
        <w:tc>
          <w:tcPr>
            <w:tcW w:w="101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采购包1</w:t>
            </w:r>
            <w:r/>
          </w:p>
        </w:tc>
        <w:tc>
          <w:tcPr>
            <w:tcW w:w="1492" w:type="pct"/>
            <w:vAlign w:val="center"/>
            <w:textDirection w:val="lrTb"/>
            <w:noWrap w:val="false"/>
          </w:tcPr>
          <w:p>
            <w:pPr>
              <w:jc w:val="center"/>
              <w:spacing w:line="360" w:lineRule="exact"/>
              <w:rPr>
                <w:rFonts w:hint="eastAsia" w:cs="Times New Roman"/>
                <w:sz w:val="24"/>
                <w:szCs w:val="24"/>
                <w:lang w:val="en-US" w:eastAsia="zh-CN"/>
              </w:rPr>
            </w:pPr>
            <w:r>
              <w:rPr>
                <w:rFonts w:hint="eastAsia" w:cs="Times New Roman"/>
                <w:sz w:val="24"/>
                <w:szCs w:val="24"/>
                <w:lang w:val="en-US" w:eastAsia="zh-CN"/>
              </w:rPr>
              <w:t xml:space="preserve">1063.55</w:t>
            </w:r>
            <w:r/>
          </w:p>
        </w:tc>
        <w:tc>
          <w:tcPr>
            <w:tcW w:w="1492" w:type="pct"/>
            <w:vAlign w:val="center"/>
            <w:textDirection w:val="lrTb"/>
            <w:noWrap w:val="false"/>
          </w:tcPr>
          <w:p>
            <w:pPr>
              <w:jc w:val="center"/>
              <w:spacing w:line="360" w:lineRule="exact"/>
              <w:rPr>
                <w:rFonts w:hint="default" w:ascii="宋体" w:hAnsi="宋体" w:cs="宋体"/>
                <w:sz w:val="24"/>
                <w:szCs w:val="24"/>
                <w:lang w:val="en-US" w:eastAsia="zh-CN"/>
              </w:rPr>
            </w:pPr>
            <w:r>
              <w:rPr>
                <w:rFonts w:hint="eastAsia" w:cs="Times New Roman"/>
                <w:sz w:val="24"/>
                <w:szCs w:val="24"/>
                <w:lang w:val="en-US" w:eastAsia="zh-CN"/>
              </w:rPr>
              <w:t xml:space="preserve">850</w:t>
            </w:r>
            <w:r/>
          </w:p>
        </w:tc>
        <w:tc>
          <w:tcPr>
            <w:tcW w:w="996" w:type="pct"/>
            <w:vAlign w:val="center"/>
            <w:textDirection w:val="lrTb"/>
            <w:noWrap w:val="false"/>
          </w:tcPr>
          <w:p>
            <w:pPr>
              <w:jc w:val="center"/>
              <w:widowControl/>
              <w:rPr>
                <w:rFonts w:ascii="宋体" w:hAnsi="宋体" w:cs="宋体"/>
                <w:sz w:val="24"/>
                <w:szCs w:val="24"/>
              </w:rPr>
            </w:pPr>
            <w:r>
              <w:rPr>
                <w:rFonts w:hint="eastAsia" w:ascii="宋体" w:hAnsi="宋体" w:cs="宋体"/>
                <w:sz w:val="22"/>
                <w:szCs w:val="22"/>
              </w:rPr>
              <w:t xml:space="preserve">90.4017</w:t>
            </w:r>
            <w:r/>
          </w:p>
        </w:tc>
      </w:tr>
      <w:tr>
        <w:trPr>
          <w:jc w:val="center"/>
          <w:trHeight w:val="438"/>
        </w:trPr>
        <w:tc>
          <w:tcPr>
            <w:tcW w:w="101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采购包2</w:t>
            </w:r>
            <w:r/>
          </w:p>
        </w:tc>
        <w:tc>
          <w:tcPr>
            <w:tcW w:w="1492" w:type="pct"/>
            <w:vAlign w:val="center"/>
            <w:textDirection w:val="lrTb"/>
            <w:noWrap w:val="false"/>
          </w:tcPr>
          <w:p>
            <w:pPr>
              <w:jc w:val="center"/>
              <w:spacing w:line="360" w:lineRule="exact"/>
              <w:rPr>
                <w:rFonts w:hint="eastAsia" w:cs="Times New Roman"/>
                <w:sz w:val="24"/>
                <w:szCs w:val="24"/>
                <w:lang w:val="en-US" w:eastAsia="zh-CN"/>
              </w:rPr>
            </w:pPr>
            <w:r>
              <w:rPr>
                <w:rFonts w:hint="eastAsia" w:cs="Times New Roman"/>
                <w:sz w:val="24"/>
                <w:szCs w:val="24"/>
                <w:lang w:val="en-US" w:eastAsia="zh-CN"/>
              </w:rPr>
              <w:t xml:space="preserve">1024.21</w:t>
            </w:r>
            <w:r/>
          </w:p>
        </w:tc>
        <w:tc>
          <w:tcPr>
            <w:tcW w:w="1492" w:type="pct"/>
            <w:vAlign w:val="center"/>
            <w:textDirection w:val="lrTb"/>
            <w:noWrap w:val="false"/>
          </w:tcPr>
          <w:p>
            <w:pPr>
              <w:jc w:val="center"/>
              <w:spacing w:line="360" w:lineRule="exact"/>
              <w:rPr>
                <w:rFonts w:hint="default" w:ascii="宋体" w:hAnsi="宋体" w:cs="宋体"/>
                <w:sz w:val="24"/>
                <w:szCs w:val="24"/>
                <w:lang w:val="en-US"/>
              </w:rPr>
            </w:pPr>
            <w:r>
              <w:rPr>
                <w:rFonts w:hint="eastAsia" w:cs="Times New Roman"/>
                <w:sz w:val="24"/>
                <w:szCs w:val="24"/>
                <w:lang w:val="en-US" w:eastAsia="zh-CN"/>
              </w:rPr>
              <w:t xml:space="preserve">850</w:t>
            </w:r>
            <w:r/>
          </w:p>
        </w:tc>
        <w:tc>
          <w:tcPr>
            <w:tcW w:w="996" w:type="pct"/>
            <w:vAlign w:val="center"/>
            <w:textDirection w:val="lrTb"/>
            <w:noWrap w:val="false"/>
          </w:tcPr>
          <w:p>
            <w:pPr>
              <w:jc w:val="center"/>
              <w:widowControl/>
              <w:rPr>
                <w:rFonts w:ascii="宋体" w:hAnsi="宋体" w:cs="宋体"/>
                <w:sz w:val="24"/>
                <w:szCs w:val="24"/>
              </w:rPr>
            </w:pPr>
            <w:r>
              <w:rPr>
                <w:rFonts w:hint="eastAsia"/>
                <w:color w:val="auto"/>
                <w:sz w:val="22"/>
                <w:szCs w:val="22"/>
                <w:highlight w:val="none"/>
                <w:lang w:val="en-US" w:eastAsia="zh-CN"/>
              </w:rPr>
              <w:t xml:space="preserve">87.0578</w:t>
            </w:r>
            <w:r/>
          </w:p>
        </w:tc>
      </w:tr>
      <w:tr>
        <w:trPr>
          <w:jc w:val="center"/>
          <w:trHeight w:val="438"/>
        </w:trPr>
        <w:tc>
          <w:tcPr>
            <w:tcW w:w="1017" w:type="pct"/>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采购包3</w:t>
            </w:r>
            <w:r/>
          </w:p>
        </w:tc>
        <w:tc>
          <w:tcPr>
            <w:tcW w:w="1492" w:type="pct"/>
            <w:vAlign w:val="center"/>
            <w:textDirection w:val="lrTb"/>
            <w:noWrap w:val="false"/>
          </w:tcPr>
          <w:p>
            <w:pPr>
              <w:jc w:val="center"/>
              <w:spacing w:line="360" w:lineRule="exact"/>
              <w:rPr>
                <w:rFonts w:hint="eastAsia" w:cs="Times New Roman"/>
                <w:sz w:val="24"/>
                <w:szCs w:val="24"/>
                <w:lang w:val="en-US" w:eastAsia="zh-CN"/>
              </w:rPr>
            </w:pPr>
            <w:r>
              <w:rPr>
                <w:rFonts w:hint="eastAsia" w:cs="Times New Roman"/>
                <w:sz w:val="24"/>
                <w:szCs w:val="24"/>
                <w:lang w:val="en-US" w:eastAsia="zh-CN"/>
              </w:rPr>
              <w:t xml:space="preserve">630.53</w:t>
            </w:r>
            <w:r/>
          </w:p>
        </w:tc>
        <w:tc>
          <w:tcPr>
            <w:tcW w:w="1492" w:type="pct"/>
            <w:vAlign w:val="center"/>
            <w:textDirection w:val="lrTb"/>
            <w:noWrap w:val="false"/>
          </w:tcPr>
          <w:p>
            <w:pPr>
              <w:jc w:val="center"/>
              <w:spacing w:line="360" w:lineRule="exact"/>
              <w:rPr>
                <w:rFonts w:hint="default" w:ascii="宋体" w:hAnsi="宋体" w:cs="宋体"/>
                <w:sz w:val="24"/>
                <w:szCs w:val="24"/>
                <w:lang w:val="en-US"/>
              </w:rPr>
            </w:pPr>
            <w:r>
              <w:rPr>
                <w:rFonts w:hint="eastAsia" w:cs="Times New Roman"/>
                <w:sz w:val="24"/>
                <w:szCs w:val="24"/>
                <w:lang w:val="en-US" w:eastAsia="zh-CN"/>
              </w:rPr>
              <w:t xml:space="preserve">850</w:t>
            </w:r>
            <w:r/>
          </w:p>
        </w:tc>
        <w:tc>
          <w:tcPr>
            <w:tcW w:w="996" w:type="pct"/>
            <w:vAlign w:val="center"/>
            <w:textDirection w:val="lrTb"/>
            <w:noWrap w:val="false"/>
          </w:tcPr>
          <w:p>
            <w:pPr>
              <w:jc w:val="center"/>
              <w:widowControl/>
              <w:rPr>
                <w:rFonts w:hint="default" w:ascii="宋体" w:hAnsi="宋体" w:cs="宋体"/>
                <w:sz w:val="24"/>
                <w:szCs w:val="24"/>
                <w:lang w:val="en-US"/>
              </w:rPr>
            </w:pPr>
            <w:r>
              <w:rPr>
                <w:rFonts w:hint="eastAsia"/>
                <w:color w:val="auto"/>
                <w:sz w:val="22"/>
                <w:szCs w:val="22"/>
                <w:highlight w:val="none"/>
                <w:lang w:val="en-US" w:eastAsia="zh-CN"/>
              </w:rPr>
              <w:t xml:space="preserve">53.5951</w:t>
            </w:r>
            <w:r/>
          </w:p>
        </w:tc>
      </w:tr>
    </w:tbl>
    <w:p>
      <w:pPr>
        <w:ind w:firstLine="480"/>
        <w:spacing w:line="288" w:lineRule="auto"/>
        <w:rPr>
          <w:rFonts w:hint="eastAsia"/>
          <w:color w:val="auto"/>
          <w:sz w:val="24"/>
          <w:szCs w:val="24"/>
          <w:highlight w:val="none"/>
          <w:lang w:val="zh-CN" w:eastAsia="zh-CN"/>
        </w:rPr>
      </w:pPr>
      <w:r>
        <w:rPr>
          <w:rFonts w:hint="eastAsia"/>
          <w:color w:val="auto"/>
          <w:sz w:val="24"/>
          <w:szCs w:val="24"/>
          <w:highlight w:val="none"/>
          <w:lang w:val="zh-CN" w:eastAsia="zh-CN"/>
        </w:rPr>
      </w:r>
      <w:r/>
    </w:p>
    <w:p>
      <w:pPr>
        <w:ind w:firstLine="480"/>
        <w:spacing w:line="288" w:lineRule="auto"/>
        <w:rPr>
          <w:rFonts w:hint="eastAsia"/>
          <w:color w:val="auto"/>
          <w:sz w:val="24"/>
          <w:szCs w:val="24"/>
          <w:highlight w:val="none"/>
          <w:lang w:eastAsia="zh-CN"/>
        </w:rPr>
      </w:pPr>
      <w:r>
        <w:rPr>
          <w:rFonts w:hint="eastAsia"/>
          <w:color w:val="auto"/>
          <w:sz w:val="24"/>
          <w:szCs w:val="24"/>
          <w:highlight w:val="none"/>
        </w:rPr>
        <w:t xml:space="preserve">6、服务期限：</w:t>
      </w:r>
      <w:r>
        <w:rPr>
          <w:rFonts w:hint="eastAsia"/>
          <w:color w:val="auto"/>
          <w:sz w:val="24"/>
          <w:szCs w:val="24"/>
          <w:highlight w:val="none"/>
          <w:lang w:val="en-US" w:eastAsia="zh-CN"/>
        </w:rPr>
        <w:t xml:space="preserve">合同签订后30日内完成，</w:t>
      </w:r>
      <w:r>
        <w:rPr>
          <w:rFonts w:hint="eastAsia"/>
          <w:color w:val="auto"/>
          <w:sz w:val="24"/>
          <w:szCs w:val="24"/>
          <w:highlight w:val="none"/>
          <w:lang w:eastAsia="zh-CN"/>
        </w:rPr>
        <w:t xml:space="preserve">专家评审通过后一次性付清。</w:t>
      </w:r>
      <w:r/>
    </w:p>
    <w:p>
      <w:pPr>
        <w:ind w:firstLine="480"/>
        <w:spacing w:line="288" w:lineRule="auto"/>
        <w:rPr>
          <w:rFonts w:hint="eastAsia"/>
          <w:color w:val="auto"/>
          <w:sz w:val="24"/>
          <w:szCs w:val="24"/>
          <w:highlight w:val="none"/>
        </w:rPr>
      </w:pPr>
      <w:r>
        <w:rPr>
          <w:rFonts w:hint="eastAsia"/>
          <w:color w:val="auto"/>
          <w:sz w:val="24"/>
          <w:szCs w:val="24"/>
          <w:highlight w:val="none"/>
        </w:rPr>
        <w:t xml:space="preserve">7、本项目不接受联合体投标。</w:t>
      </w:r>
      <w:r/>
    </w:p>
    <w:p>
      <w:pPr>
        <w:spacing w:line="360" w:lineRule="auto"/>
        <w:rPr>
          <w:b/>
          <w:bCs/>
          <w:color w:val="auto"/>
          <w:sz w:val="24"/>
          <w:szCs w:val="24"/>
          <w:highlight w:val="none"/>
        </w:rPr>
      </w:pPr>
      <w:r>
        <w:rPr>
          <w:rFonts w:hint="eastAsia"/>
          <w:b/>
          <w:bCs/>
          <w:color w:val="auto"/>
          <w:sz w:val="24"/>
          <w:szCs w:val="24"/>
          <w:highlight w:val="none"/>
        </w:rPr>
        <w:t xml:space="preserve">二、</w:t>
      </w:r>
      <w:bookmarkStart w:id="14" w:name="_Hlk106456452"/>
      <w:r>
        <w:rPr>
          <w:rFonts w:hint="eastAsia"/>
          <w:b/>
          <w:bCs/>
          <w:color w:val="auto"/>
          <w:sz w:val="24"/>
          <w:szCs w:val="24"/>
          <w:highlight w:val="none"/>
        </w:rPr>
        <w:t xml:space="preserve">申请人的资格要求</w:t>
      </w:r>
      <w:bookmarkEnd w:id="14"/>
      <w:r>
        <w:rPr>
          <w:rFonts w:hint="eastAsia"/>
          <w:b/>
          <w:bCs/>
          <w:color w:val="auto"/>
          <w:sz w:val="24"/>
          <w:szCs w:val="24"/>
          <w:highlight w:val="none"/>
        </w:rPr>
        <w:t xml:space="preserve">：</w:t>
      </w:r>
      <w:bookmarkEnd w:id="10"/>
      <w:r/>
      <w:bookmarkEnd w:id="11"/>
      <w:r/>
      <w:bookmarkEnd w:id="12"/>
      <w:r/>
      <w:bookmarkEnd w:id="13"/>
      <w:r/>
      <w:r/>
    </w:p>
    <w:p>
      <w:pPr>
        <w:ind w:firstLine="480"/>
        <w:spacing w:line="300" w:lineRule="auto"/>
        <w:rPr>
          <w:color w:val="auto"/>
          <w:sz w:val="24"/>
          <w:szCs w:val="24"/>
          <w:highlight w:val="none"/>
        </w:rPr>
      </w:pPr>
      <w:r/>
      <w:bookmarkStart w:id="15" w:name="_Hlk133074077"/>
      <w:r/>
      <w:bookmarkStart w:id="16" w:name="_Toc28359081"/>
      <w:r/>
      <w:bookmarkStart w:id="17" w:name="_Toc28359004"/>
      <w:r>
        <w:rPr>
          <w:rFonts w:hint="eastAsia"/>
          <w:color w:val="auto"/>
          <w:sz w:val="24"/>
          <w:szCs w:val="24"/>
          <w:highlight w:val="none"/>
          <w:lang w:eastAsia="zh-CN"/>
        </w:rPr>
        <w:t xml:space="preserve">（一）</w:t>
      </w:r>
      <w:r>
        <w:rPr>
          <w:rFonts w:hint="eastAsia"/>
          <w:color w:val="auto"/>
          <w:sz w:val="24"/>
          <w:szCs w:val="24"/>
          <w:highlight w:val="none"/>
        </w:rPr>
        <w:t xml:space="preserve">满足《中华人民共和国政府采购法》第二十二条规定：</w:t>
      </w:r>
      <w:r/>
    </w:p>
    <w:p>
      <w:pPr>
        <w:ind w:firstLine="480"/>
        <w:spacing w:line="288" w:lineRule="auto"/>
        <w:rPr>
          <w:color w:val="auto"/>
          <w:sz w:val="24"/>
          <w:szCs w:val="24"/>
          <w:highlight w:val="none"/>
        </w:rPr>
      </w:pPr>
      <w:r/>
      <w:bookmarkStart w:id="18" w:name="_Toc35393792"/>
      <w:r/>
      <w:bookmarkStart w:id="19" w:name="_Toc35393623"/>
      <w:r>
        <w:rPr>
          <w:rFonts w:hint="eastAsia"/>
          <w:color w:val="auto"/>
          <w:sz w:val="24"/>
          <w:szCs w:val="24"/>
          <w:highlight w:val="none"/>
        </w:rPr>
        <w:t xml:space="preserve">（1）具有独立承担民事责任的能力；</w:t>
      </w:r>
      <w:r/>
    </w:p>
    <w:p>
      <w:pPr>
        <w:ind w:firstLine="480"/>
        <w:spacing w:line="288" w:lineRule="auto"/>
        <w:rPr>
          <w:color w:val="auto"/>
          <w:sz w:val="24"/>
          <w:szCs w:val="24"/>
          <w:highlight w:val="none"/>
        </w:rPr>
      </w:pPr>
      <w:r/>
      <w:bookmarkStart w:id="20" w:name="_Hlk134455782"/>
      <w:r>
        <w:rPr>
          <w:rFonts w:hint="eastAsia"/>
          <w:color w:val="auto"/>
          <w:sz w:val="24"/>
          <w:szCs w:val="24"/>
          <w:highlight w:val="none"/>
        </w:rPr>
        <w:t xml:space="preserve">（2）具有良好的商业信誉和健全的财务会计制度（承诺制）；</w:t>
      </w:r>
      <w:r/>
    </w:p>
    <w:p>
      <w:pPr>
        <w:ind w:firstLine="480"/>
        <w:spacing w:line="288" w:lineRule="auto"/>
        <w:rPr>
          <w:color w:val="auto"/>
          <w:sz w:val="24"/>
          <w:szCs w:val="24"/>
          <w:highlight w:val="none"/>
        </w:rPr>
      </w:pPr>
      <w:r>
        <w:rPr>
          <w:rFonts w:hint="eastAsia"/>
          <w:color w:val="auto"/>
          <w:sz w:val="24"/>
          <w:szCs w:val="24"/>
          <w:highlight w:val="none"/>
        </w:rPr>
        <w:t xml:space="preserve">（3）具有履行合同所必需的设备和专业技术能力（承诺制）；</w:t>
      </w:r>
      <w:r/>
    </w:p>
    <w:p>
      <w:pPr>
        <w:ind w:firstLine="480"/>
        <w:spacing w:line="288" w:lineRule="auto"/>
        <w:rPr>
          <w:color w:val="auto"/>
          <w:sz w:val="24"/>
          <w:szCs w:val="24"/>
          <w:highlight w:val="none"/>
        </w:rPr>
      </w:pPr>
      <w:r>
        <w:rPr>
          <w:rFonts w:hint="eastAsia"/>
          <w:color w:val="auto"/>
          <w:sz w:val="24"/>
          <w:szCs w:val="24"/>
          <w:highlight w:val="none"/>
        </w:rPr>
        <w:t xml:space="preserve">（4）有依法缴纳税收和社会保障资金的良好记录（承诺制）；</w:t>
      </w:r>
      <w:r/>
    </w:p>
    <w:p>
      <w:pPr>
        <w:ind w:firstLine="480"/>
        <w:spacing w:line="288" w:lineRule="auto"/>
        <w:rPr>
          <w:color w:val="auto"/>
          <w:sz w:val="24"/>
          <w:szCs w:val="24"/>
          <w:highlight w:val="none"/>
        </w:rPr>
      </w:pPr>
      <w:r>
        <w:rPr>
          <w:rFonts w:hint="eastAsia"/>
          <w:color w:val="auto"/>
          <w:sz w:val="24"/>
          <w:szCs w:val="24"/>
          <w:highlight w:val="none"/>
        </w:rPr>
        <w:t xml:space="preserve">（5）参加政府采购活动前三年内，在经营活动中没有重大违法记录（承诺制）； </w:t>
      </w:r>
      <w:bookmarkEnd w:id="20"/>
      <w:r/>
      <w:r/>
    </w:p>
    <w:p>
      <w:pPr>
        <w:ind w:firstLine="480"/>
        <w:spacing w:line="288" w:lineRule="auto"/>
        <w:rPr>
          <w:rFonts w:hint="eastAsia"/>
          <w:color w:val="auto"/>
          <w:sz w:val="24"/>
          <w:szCs w:val="24"/>
          <w:highlight w:val="none"/>
          <w:lang w:eastAsia="zh-CN"/>
        </w:rPr>
      </w:pPr>
      <w:r>
        <w:rPr>
          <w:rFonts w:hint="eastAsia"/>
          <w:color w:val="auto"/>
          <w:sz w:val="24"/>
          <w:szCs w:val="24"/>
          <w:highlight w:val="none"/>
          <w:lang w:eastAsia="zh-CN"/>
        </w:rPr>
        <w:t xml:space="preserve">（二）</w:t>
      </w:r>
      <w:r>
        <w:rPr>
          <w:rFonts w:hint="eastAsia"/>
          <w:color w:val="auto"/>
          <w:sz w:val="24"/>
          <w:szCs w:val="24"/>
          <w:highlight w:val="none"/>
        </w:rPr>
        <w:t xml:space="preserve">落实政府采购政策需满足的资格要求：根据苏财购[2021]34号文关于“转发财政部 工业和信息化部关于印发《政府采购促进中小企业发展管理办法》的通知”要求，本项目专门面向中小企业采购</w:t>
      </w:r>
      <w:r>
        <w:rPr>
          <w:rFonts w:hint="eastAsia"/>
          <w:color w:val="auto"/>
          <w:sz w:val="24"/>
          <w:szCs w:val="24"/>
          <w:highlight w:val="none"/>
          <w:lang w:eastAsia="zh-CN"/>
        </w:rPr>
        <w:t xml:space="preserve">，</w:t>
      </w:r>
      <w:r>
        <w:rPr>
          <w:rFonts w:hint="eastAsia"/>
          <w:color w:val="auto"/>
          <w:sz w:val="24"/>
          <w:szCs w:val="24"/>
          <w:highlight w:val="none"/>
        </w:rPr>
        <w:t xml:space="preserve">供应商应为中小微企业、监狱企业、残疾人福利性单位之一。注：中小企业划分标准参照：工信部联企业[2011]300号文件规定</w:t>
      </w:r>
      <w:r>
        <w:rPr>
          <w:rFonts w:hint="eastAsia"/>
          <w:color w:val="auto"/>
          <w:sz w:val="24"/>
          <w:szCs w:val="24"/>
          <w:highlight w:val="none"/>
          <w:lang w:eastAsia="zh-CN"/>
        </w:rPr>
        <w:t xml:space="preserve">。</w:t>
      </w:r>
      <w:r/>
    </w:p>
    <w:p>
      <w:pPr>
        <w:pStyle w:val="1034"/>
        <w:ind w:left="0" w:right="0" w:firstLine="480"/>
        <w:spacing w:line="240" w:lineRule="auto"/>
        <w:tabs>
          <w:tab w:val="left" w:pos="1042" w:leader="none"/>
        </w:tabs>
        <w:rPr>
          <w:rFonts w:hint="default" w:ascii="宋体" w:hAnsi="宋体" w:eastAsia="宋体" w:cs="宋体"/>
          <w:b/>
          <w:bCs/>
          <w:color w:val="auto"/>
          <w:sz w:val="24"/>
          <w:szCs w:val="24"/>
          <w:highlight w:val="none"/>
          <w:lang w:val="en-US" w:bidi="zh-CN"/>
        </w:rPr>
      </w:pPr>
      <w:r>
        <w:rPr>
          <w:rFonts w:hint="eastAsia"/>
          <w:color w:val="auto"/>
          <w:sz w:val="24"/>
          <w:szCs w:val="24"/>
          <w:highlight w:val="none"/>
          <w:lang w:eastAsia="zh-CN"/>
        </w:rPr>
        <w:t xml:space="preserve">（三）本项目特定资格条件：</w:t>
      </w:r>
      <w:r>
        <w:rPr>
          <w:rFonts w:hint="eastAsia"/>
          <w:color w:val="auto"/>
          <w:sz w:val="24"/>
          <w:szCs w:val="24"/>
          <w:highlight w:val="none"/>
          <w:lang w:val="en-US" w:eastAsia="zh-CN"/>
        </w:rPr>
        <w:t xml:space="preserve">无</w:t>
      </w:r>
      <w:r/>
    </w:p>
    <w:p>
      <w:pPr>
        <w:ind w:firstLine="480"/>
        <w:spacing w:line="288" w:lineRule="auto"/>
        <w:rPr>
          <w:rFonts w:hint="eastAsia"/>
          <w:color w:val="auto"/>
          <w:sz w:val="24"/>
          <w:szCs w:val="24"/>
          <w:highlight w:val="none"/>
        </w:rPr>
      </w:pPr>
      <w:r>
        <w:rPr>
          <w:rFonts w:hint="eastAsia"/>
          <w:color w:val="auto"/>
          <w:sz w:val="24"/>
          <w:szCs w:val="24"/>
          <w:highlight w:val="none"/>
          <w:lang w:val="en-US" w:eastAsia="zh-CN"/>
        </w:rPr>
        <w:t xml:space="preserve">（四）</w:t>
      </w:r>
      <w:r>
        <w:rPr>
          <w:rFonts w:hint="eastAsia"/>
          <w:color w:val="auto"/>
          <w:sz w:val="24"/>
          <w:szCs w:val="24"/>
          <w:highlight w:val="none"/>
        </w:rPr>
        <w:t xml:space="preserve">至提交响应文件截止时间止，投标人有下列情形之一的，不得参加本项目政府采购活动：</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w:t>
      </w:r>
      <w:r>
        <w:rPr>
          <w:rFonts w:hint="eastAsia"/>
          <w:color w:val="auto"/>
          <w:sz w:val="24"/>
          <w:szCs w:val="24"/>
          <w:highlight w:val="none"/>
        </w:rPr>
        <w:t xml:space="preserve">单位负责人为同一人或者存在直接控股、管理关系的不同投标人；</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2</w:t>
      </w:r>
      <w:r>
        <w:rPr>
          <w:rFonts w:hint="eastAsia"/>
          <w:color w:val="auto"/>
          <w:sz w:val="24"/>
          <w:szCs w:val="24"/>
          <w:highlight w:val="none"/>
          <w:lang w:eastAsia="zh-CN"/>
        </w:rPr>
        <w:t xml:space="preserve">）</w:t>
      </w:r>
      <w:r>
        <w:rPr>
          <w:rFonts w:hint="eastAsia"/>
          <w:color w:val="auto"/>
          <w:sz w:val="24"/>
          <w:szCs w:val="24"/>
          <w:highlight w:val="none"/>
        </w:rPr>
        <w:t xml:space="preserve">被各级财政主管部门取消采购项目所在地的参加政府采购资格且处于有效期内；</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被责令停业，暂扣或吊销营业执照，或吊销资质证书；</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进入清算程序，或被宣告破产，或其他丧失履约能力的情形；</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5</w:t>
      </w:r>
      <w:r>
        <w:rPr>
          <w:rFonts w:hint="eastAsia"/>
          <w:color w:val="auto"/>
          <w:sz w:val="24"/>
          <w:szCs w:val="24"/>
          <w:highlight w:val="none"/>
          <w:lang w:eastAsia="zh-CN"/>
        </w:rPr>
        <w:t xml:space="preserve">）</w:t>
      </w:r>
      <w:r>
        <w:rPr>
          <w:rFonts w:hint="eastAsia"/>
          <w:color w:val="auto"/>
          <w:sz w:val="24"/>
          <w:szCs w:val="24"/>
          <w:highlight w:val="none"/>
        </w:rPr>
        <w:t xml:space="preserve">在中国政府采购网(www.ccgp.gov.cn)中被列入《政府采购严重违法失信行为记录名单》；</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6</w:t>
      </w:r>
      <w:r>
        <w:rPr>
          <w:rFonts w:hint="eastAsia"/>
          <w:color w:val="auto"/>
          <w:sz w:val="24"/>
          <w:szCs w:val="24"/>
          <w:highlight w:val="none"/>
          <w:lang w:eastAsia="zh-CN"/>
        </w:rPr>
        <w:t xml:space="preserve">）</w:t>
      </w:r>
      <w:r>
        <w:rPr>
          <w:rFonts w:hint="eastAsia"/>
          <w:color w:val="auto"/>
          <w:sz w:val="24"/>
          <w:szCs w:val="24"/>
          <w:highlight w:val="none"/>
        </w:rPr>
        <w:t xml:space="preserve">在“信用中国”网站（http://www.creditchina.gov.cn/）中被列入失信被执行人名单和重大税收违法案件当事人名单；</w:t>
      </w:r>
      <w:r/>
    </w:p>
    <w:p>
      <w:pPr>
        <w:ind w:firstLine="480"/>
        <w:spacing w:line="288" w:lineRule="auto"/>
        <w:rPr>
          <w:rFonts w:hint="eastAsia"/>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7</w:t>
      </w:r>
      <w:r>
        <w:rPr>
          <w:rFonts w:hint="eastAsia"/>
          <w:color w:val="auto"/>
          <w:sz w:val="24"/>
          <w:szCs w:val="24"/>
          <w:highlight w:val="none"/>
          <w:lang w:eastAsia="zh-CN"/>
        </w:rPr>
        <w:t xml:space="preserve">）</w:t>
      </w:r>
      <w:r>
        <w:rPr>
          <w:rFonts w:hint="eastAsia"/>
          <w:color w:val="auto"/>
          <w:sz w:val="24"/>
          <w:szCs w:val="24"/>
          <w:highlight w:val="none"/>
        </w:rPr>
        <w:t xml:space="preserve">法律、法规规定的其他情形。</w:t>
      </w:r>
      <w:bookmarkEnd w:id="15"/>
      <w:r/>
      <w:r/>
    </w:p>
    <w:p>
      <w:pPr>
        <w:spacing w:line="300" w:lineRule="auto"/>
        <w:rPr>
          <w:b/>
          <w:bCs/>
          <w:color w:val="auto"/>
          <w:sz w:val="24"/>
          <w:szCs w:val="24"/>
          <w:highlight w:val="none"/>
        </w:rPr>
      </w:pPr>
      <w:r>
        <w:rPr>
          <w:rFonts w:hint="eastAsia"/>
          <w:b/>
          <w:bCs/>
          <w:color w:val="auto"/>
          <w:sz w:val="24"/>
          <w:szCs w:val="24"/>
          <w:highlight w:val="none"/>
        </w:rPr>
        <w:t xml:space="preserve">三、获取</w:t>
      </w:r>
      <w:r>
        <w:rPr>
          <w:rFonts w:hint="eastAsia"/>
          <w:b/>
          <w:bCs/>
          <w:color w:val="auto"/>
          <w:sz w:val="24"/>
          <w:szCs w:val="24"/>
          <w:highlight w:val="none"/>
          <w:lang w:val="en-US" w:eastAsia="zh-CN"/>
        </w:rPr>
        <w:t xml:space="preserve">采购</w:t>
      </w:r>
      <w:r>
        <w:rPr>
          <w:rFonts w:hint="eastAsia"/>
          <w:b/>
          <w:bCs/>
          <w:color w:val="auto"/>
          <w:sz w:val="24"/>
          <w:szCs w:val="24"/>
          <w:highlight w:val="none"/>
          <w:lang w:val="en-US"/>
        </w:rPr>
        <w:t xml:space="preserve">文件</w:t>
      </w:r>
      <w:bookmarkEnd w:id="16"/>
      <w:r/>
      <w:bookmarkEnd w:id="17"/>
      <w:r/>
      <w:bookmarkEnd w:id="18"/>
      <w:r/>
      <w:bookmarkEnd w:id="19"/>
      <w:r/>
      <w:r/>
    </w:p>
    <w:p>
      <w:pPr>
        <w:ind w:firstLine="480"/>
        <w:spacing w:line="360" w:lineRule="auto"/>
        <w:rPr>
          <w:color w:val="auto"/>
          <w:sz w:val="22"/>
          <w:szCs w:val="22"/>
          <w:highlight w:val="none"/>
        </w:rPr>
      </w:pPr>
      <w:r>
        <w:rPr>
          <w:rFonts w:hint="eastAsia"/>
          <w:color w:val="auto"/>
          <w:sz w:val="22"/>
          <w:szCs w:val="22"/>
          <w:highlight w:val="none"/>
        </w:rPr>
        <w:t xml:space="preserve">（一）时间：自招标公告发布之日起5个工作日，网上报名和下载招标文件。（北京时间</w:t>
      </w:r>
      <w:r>
        <w:rPr>
          <w:rFonts w:hint="eastAsia"/>
          <w:color w:val="auto"/>
          <w:sz w:val="22"/>
          <w:szCs w:val="22"/>
          <w:highlight w:val="none"/>
          <w:lang w:eastAsia="zh-CN"/>
        </w:rPr>
        <w:t xml:space="preserve">）</w:t>
      </w:r>
      <w:r>
        <w:rPr>
          <w:rFonts w:hint="eastAsia"/>
          <w:color w:val="auto"/>
          <w:sz w:val="22"/>
          <w:szCs w:val="22"/>
          <w:highlight w:val="none"/>
        </w:rPr>
        <w:t xml:space="preserve">。</w:t>
      </w:r>
      <w:r/>
    </w:p>
    <w:p>
      <w:pPr>
        <w:ind w:firstLine="480"/>
        <w:spacing w:line="360" w:lineRule="auto"/>
        <w:rPr>
          <w:color w:val="auto"/>
          <w:sz w:val="24"/>
          <w:szCs w:val="24"/>
          <w:highlight w:val="none"/>
        </w:rPr>
      </w:pPr>
      <w:r>
        <w:rPr>
          <w:rFonts w:hint="eastAsia"/>
          <w:color w:val="auto"/>
          <w:sz w:val="24"/>
          <w:szCs w:val="24"/>
          <w:highlight w:val="none"/>
        </w:rPr>
        <w:t xml:space="preserve">（二）获取方式：</w:t>
      </w:r>
      <w:r/>
    </w:p>
    <w:p>
      <w:pPr>
        <w:ind w:firstLine="480"/>
        <w:spacing w:line="360" w:lineRule="auto"/>
        <w:rPr>
          <w:color w:val="auto"/>
          <w:sz w:val="24"/>
          <w:szCs w:val="24"/>
          <w:highlight w:val="none"/>
        </w:rPr>
      </w:pPr>
      <w:r>
        <w:rPr>
          <w:rFonts w:hint="eastAsia"/>
          <w:color w:val="auto"/>
          <w:sz w:val="24"/>
          <w:szCs w:val="24"/>
          <w:highlight w:val="none"/>
        </w:rPr>
        <w:t xml:space="preserve">1.地点：网上注册登记成功后系统内免费下载。</w:t>
      </w:r>
      <w:r/>
    </w:p>
    <w:p>
      <w:pPr>
        <w:ind w:firstLine="480"/>
        <w:spacing w:line="360" w:lineRule="auto"/>
        <w:rPr>
          <w:color w:val="auto"/>
          <w:sz w:val="24"/>
          <w:szCs w:val="24"/>
          <w:highlight w:val="none"/>
        </w:rPr>
      </w:pPr>
      <w:r>
        <w:rPr>
          <w:rFonts w:hint="eastAsia"/>
          <w:color w:val="auto"/>
          <w:sz w:val="24"/>
          <w:szCs w:val="24"/>
          <w:highlight w:val="none"/>
        </w:rPr>
        <w:t xml:space="preserve">2.获取方式：本项目采用网上注册登记方式。</w:t>
      </w:r>
      <w:r/>
    </w:p>
    <w:p>
      <w:pPr>
        <w:ind w:firstLine="480"/>
        <w:spacing w:line="360" w:lineRule="auto"/>
        <w:rPr>
          <w:color w:val="auto"/>
          <w:sz w:val="24"/>
          <w:szCs w:val="24"/>
          <w:highlight w:val="none"/>
        </w:rPr>
      </w:pPr>
      <w:r>
        <w:rPr>
          <w:rFonts w:hint="eastAsia"/>
          <w:color w:val="auto"/>
          <w:sz w:val="24"/>
          <w:szCs w:val="24"/>
          <w:highlight w:val="none"/>
        </w:rPr>
        <w:t xml:space="preserve">3.潜在投标人访问电子招标投标交易平台的网络地址和方法：</w:t>
      </w:r>
      <w:r/>
    </w:p>
    <w:p>
      <w:pPr>
        <w:ind w:firstLine="480"/>
        <w:spacing w:line="360" w:lineRule="auto"/>
        <w:rPr>
          <w:color w:val="auto"/>
          <w:sz w:val="24"/>
          <w:szCs w:val="24"/>
          <w:highlight w:val="none"/>
        </w:rPr>
      </w:pPr>
      <w:r>
        <w:rPr>
          <w:rFonts w:hint="eastAsia"/>
          <w:color w:val="auto"/>
          <w:sz w:val="24"/>
          <w:szCs w:val="24"/>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color w:val="auto"/>
          <w:sz w:val="24"/>
          <w:szCs w:val="24"/>
          <w:highlight w:val="none"/>
        </w:rPr>
      </w:pPr>
      <w:r>
        <w:rPr>
          <w:rFonts w:hint="eastAsia"/>
          <w:color w:val="auto"/>
          <w:sz w:val="24"/>
          <w:szCs w:val="24"/>
          <w:highlight w:val="none"/>
        </w:rPr>
        <w:t xml:space="preserve">（2）潜在投标人访问“苏采云”系统的网络地址和方法：“苏采云”系统的网址：http://jszfcg.jsczt.cn/，点击“苏采云”进入系统。</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80"/>
        <w:spacing w:line="360" w:lineRule="auto"/>
        <w:rPr>
          <w:color w:val="auto"/>
          <w:sz w:val="24"/>
          <w:szCs w:val="24"/>
          <w:highlight w:val="none"/>
        </w:rPr>
      </w:pPr>
      <w:r>
        <w:rPr>
          <w:rFonts w:hint="eastAsia"/>
          <w:color w:val="auto"/>
          <w:sz w:val="24"/>
          <w:szCs w:val="24"/>
          <w:highlight w:val="none"/>
        </w:rPr>
        <w:t xml:space="preserve">“CA数字证书”的办理</w:t>
      </w:r>
      <w:r>
        <w:rPr>
          <w:rFonts w:hint="eastAsia"/>
          <w:color w:val="auto"/>
          <w:sz w:val="24"/>
          <w:szCs w:val="24"/>
          <w:highlight w:val="none"/>
          <w:lang w:eastAsia="zh-CN"/>
        </w:rPr>
        <w:t xml:space="preserve">及变更等</w:t>
      </w:r>
      <w:r>
        <w:rPr>
          <w:rFonts w:hint="eastAsia"/>
          <w:color w:val="auto"/>
          <w:sz w:val="24"/>
          <w:szCs w:val="24"/>
          <w:highlight w:val="none"/>
        </w:rPr>
        <w:t xml:space="preserve">详见</w:t>
      </w:r>
      <w:r>
        <w:rPr>
          <w:rFonts w:hint="eastAsia"/>
          <w:color w:val="auto"/>
          <w:sz w:val="24"/>
          <w:szCs w:val="24"/>
          <w:highlight w:val="none"/>
          <w:lang w:eastAsia="zh-CN"/>
        </w:rPr>
        <w:t xml:space="preserve">“靖江市政府采购不见面交易相关提醒”</w:t>
      </w:r>
      <w:r>
        <w:rPr>
          <w:rFonts w:hint="eastAsia"/>
          <w:color w:val="auto"/>
          <w:sz w:val="24"/>
          <w:szCs w:val="24"/>
          <w:highlight w:val="none"/>
        </w:rPr>
        <w:t xml:space="preserve">。</w:t>
      </w:r>
      <w:r/>
    </w:p>
    <w:p>
      <w:pPr>
        <w:ind w:firstLine="480"/>
        <w:spacing w:line="360" w:lineRule="auto"/>
        <w:rPr>
          <w:color w:val="auto"/>
          <w:sz w:val="24"/>
          <w:szCs w:val="24"/>
          <w:highlight w:val="none"/>
        </w:rPr>
      </w:pPr>
      <w:r>
        <w:rPr>
          <w:rFonts w:hint="eastAsia"/>
          <w:color w:val="auto"/>
          <w:sz w:val="24"/>
          <w:szCs w:val="24"/>
          <w:highlight w:val="none"/>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color w:val="auto"/>
          <w:sz w:val="24"/>
          <w:szCs w:val="24"/>
          <w:highlight w:val="none"/>
          <w:lang w:eastAsia="zh-CN"/>
        </w:rPr>
        <w:t xml:space="preserve">“江苏省政府采购管理交易系统（苏采云）供应商操作手册”（</w:t>
      </w:r>
      <w:r>
        <w:rPr>
          <w:rFonts w:hint="eastAsia" w:ascii="宋体" w:hAnsi="宋体" w:eastAsia="宋体" w:cs="宋体"/>
          <w:color w:val="auto"/>
          <w:sz w:val="24"/>
          <w:szCs w:val="24"/>
          <w:highlight w:val="none"/>
          <w:shd w:val="clear" w:color="auto" w:fill="ffffff"/>
          <w:lang w:bidi="ar"/>
        </w:rPr>
        <w:t xml:space="preserve">http://www.ccgp-jiangsu.gov.cn/zlxz</w:t>
      </w:r>
      <w:r>
        <w:rPr>
          <w:rFonts w:hint="eastAsia" w:ascii="宋体" w:hAnsi="宋体" w:eastAsia="宋体" w:cs="宋体"/>
          <w:color w:val="auto"/>
          <w:sz w:val="24"/>
          <w:szCs w:val="24"/>
          <w:highlight w:val="none"/>
          <w:shd w:val="clear" w:color="auto" w:fill="ffffff"/>
          <w:lang w:eastAsia="zh-CN" w:bidi="ar"/>
        </w:rPr>
        <w:t xml:space="preserve">）</w:t>
      </w:r>
      <w:r>
        <w:rPr>
          <w:rFonts w:hint="eastAsia"/>
          <w:color w:val="auto"/>
          <w:sz w:val="24"/>
          <w:szCs w:val="24"/>
          <w:highlight w:val="none"/>
        </w:rPr>
        <w:t xml:space="preserve">，点击进入“苏采云系统供应商操作手册”，进行下载。</w:t>
      </w:r>
      <w:r/>
    </w:p>
    <w:p>
      <w:pPr>
        <w:ind w:firstLine="480"/>
        <w:spacing w:line="360" w:lineRule="auto"/>
        <w:rPr>
          <w:color w:val="auto"/>
          <w:sz w:val="24"/>
          <w:szCs w:val="24"/>
          <w:highlight w:val="none"/>
        </w:rPr>
      </w:pPr>
      <w:r>
        <w:rPr>
          <w:rFonts w:hint="eastAsia"/>
          <w:color w:val="auto"/>
          <w:sz w:val="24"/>
          <w:szCs w:val="24"/>
          <w:highlight w:val="none"/>
        </w:rPr>
        <w:t xml:space="preserve">（5）招标代理机构（采购代理机构）将数据电文形式的招标文件加载至“苏采云”系统，供潜在投标人下载或者查阅。</w:t>
      </w:r>
      <w:r/>
    </w:p>
    <w:p>
      <w:pPr>
        <w:ind w:firstLine="480"/>
        <w:spacing w:line="360" w:lineRule="auto"/>
        <w:rPr>
          <w:color w:val="auto"/>
          <w:sz w:val="24"/>
          <w:szCs w:val="24"/>
          <w:highlight w:val="none"/>
        </w:rPr>
      </w:pPr>
      <w:r>
        <w:rPr>
          <w:rFonts w:hint="eastAsia"/>
          <w:color w:val="auto"/>
          <w:sz w:val="24"/>
          <w:szCs w:val="24"/>
          <w:highlight w:val="none"/>
        </w:rPr>
        <w:t xml:space="preserve">（6）苏采云系统优先使用谷歌浏览器参与不见面开标。</w:t>
      </w:r>
      <w:r/>
    </w:p>
    <w:p>
      <w:pPr>
        <w:ind w:firstLine="480"/>
        <w:spacing w:line="360" w:lineRule="auto"/>
        <w:rPr>
          <w:color w:val="auto"/>
          <w:sz w:val="24"/>
          <w:szCs w:val="24"/>
          <w:highlight w:val="none"/>
        </w:rPr>
      </w:pPr>
      <w:r>
        <w:rPr>
          <w:rFonts w:hint="eastAsia"/>
          <w:color w:val="auto"/>
          <w:sz w:val="24"/>
          <w:szCs w:val="24"/>
          <w:highlight w:val="none"/>
        </w:rPr>
        <w:t xml:space="preserve">（7）有关本次采购的事项若存在变动或修改，敬请及时关注“江苏政府采购网”发布的更正公告。</w:t>
      </w:r>
      <w:r/>
    </w:p>
    <w:p>
      <w:pPr>
        <w:ind w:firstLine="482"/>
        <w:spacing w:line="300" w:lineRule="auto"/>
        <w:rPr>
          <w:color w:val="auto"/>
          <w:sz w:val="24"/>
          <w:szCs w:val="24"/>
          <w:highlight w:val="none"/>
        </w:rPr>
      </w:pPr>
      <w:r>
        <w:rPr>
          <w:rFonts w:hint="eastAsia"/>
          <w:b/>
          <w:bCs/>
          <w:color w:val="auto"/>
          <w:sz w:val="24"/>
          <w:szCs w:val="24"/>
          <w:highlight w:val="none"/>
        </w:rPr>
        <w:t xml:space="preserve">如潜在供应商未按上述要求操作，将自行承担所产生的风险。</w:t>
      </w:r>
      <w:r/>
    </w:p>
    <w:p>
      <w:pPr>
        <w:spacing w:line="300" w:lineRule="auto"/>
        <w:rPr>
          <w:rFonts w:hint="eastAsia" w:eastAsia="宋体"/>
          <w:b/>
          <w:bCs/>
          <w:color w:val="auto"/>
          <w:sz w:val="24"/>
          <w:szCs w:val="24"/>
          <w:highlight w:val="none"/>
          <w:lang w:val="en-US" w:eastAsia="zh-CN"/>
        </w:rPr>
      </w:pPr>
      <w:r/>
      <w:bookmarkStart w:id="21" w:name="_Toc28359005"/>
      <w:r/>
      <w:bookmarkStart w:id="22" w:name="_Toc28359082"/>
      <w:r/>
      <w:bookmarkStart w:id="23" w:name="_Toc35393793"/>
      <w:r/>
      <w:bookmarkStart w:id="24" w:name="_Toc35393624"/>
      <w:r>
        <w:rPr>
          <w:rFonts w:hint="eastAsia"/>
          <w:b/>
          <w:bCs/>
          <w:color w:val="auto"/>
          <w:sz w:val="24"/>
          <w:szCs w:val="24"/>
          <w:highlight w:val="none"/>
        </w:rPr>
        <w:t xml:space="preserve">四、</w:t>
      </w:r>
      <w:bookmarkEnd w:id="21"/>
      <w:r/>
      <w:bookmarkEnd w:id="22"/>
      <w:r/>
      <w:bookmarkEnd w:id="23"/>
      <w:r/>
      <w:bookmarkEnd w:id="24"/>
      <w:r>
        <w:rPr>
          <w:rFonts w:hint="eastAsia"/>
          <w:b/>
          <w:bCs/>
          <w:color w:val="auto"/>
          <w:sz w:val="24"/>
          <w:szCs w:val="24"/>
          <w:highlight w:val="none"/>
          <w:lang w:eastAsia="zh-CN"/>
        </w:rPr>
        <w:t xml:space="preserve">响应文件提交</w:t>
      </w:r>
      <w:r/>
    </w:p>
    <w:p>
      <w:pPr>
        <w:ind w:firstLine="480"/>
        <w:spacing w:line="360" w:lineRule="auto"/>
        <w:rPr>
          <w:color w:val="auto"/>
          <w:sz w:val="24"/>
          <w:szCs w:val="24"/>
          <w:highlight w:val="none"/>
        </w:rPr>
      </w:pPr>
      <w:r/>
      <w:bookmarkStart w:id="25" w:name="_Toc28359007"/>
      <w:r/>
      <w:bookmarkStart w:id="26" w:name="_Toc28359084"/>
      <w:r/>
      <w:bookmarkStart w:id="27" w:name="_Toc35393794"/>
      <w:r/>
      <w:bookmarkStart w:id="28" w:name="_Toc35393625"/>
      <w:r>
        <w:rPr>
          <w:rFonts w:hint="eastAsia"/>
          <w:color w:val="auto"/>
          <w:sz w:val="24"/>
          <w:szCs w:val="24"/>
          <w:highlight w:val="none"/>
        </w:rPr>
        <w:t xml:space="preserve">1.截止时间（开标时间）：202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9</w:t>
      </w:r>
      <w:r>
        <w:rPr>
          <w:rFonts w:hint="eastAsia"/>
          <w:color w:val="auto"/>
          <w:sz w:val="24"/>
          <w:szCs w:val="24"/>
          <w:highlight w:val="none"/>
        </w:rPr>
        <w:t xml:space="preserve">日</w:t>
      </w:r>
      <w:r>
        <w:rPr>
          <w:rFonts w:hint="eastAsia"/>
          <w:color w:val="auto"/>
          <w:sz w:val="24"/>
          <w:szCs w:val="24"/>
          <w:highlight w:val="none"/>
          <w:lang w:val="en-US" w:eastAsia="zh-CN"/>
        </w:rPr>
        <w:t xml:space="preserve">14</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lang w:eastAsia="zh-CN"/>
        </w:rPr>
        <w:t xml:space="preserve">北京时间）</w:t>
      </w:r>
      <w:r>
        <w:rPr>
          <w:rFonts w:hint="eastAsia"/>
          <w:color w:val="auto"/>
          <w:sz w:val="24"/>
          <w:szCs w:val="24"/>
          <w:highlight w:val="none"/>
        </w:rPr>
        <w:t xml:space="preserve">，供应商投标文件从政府采购客户端工具制作并通过“苏采云”系统提交；</w:t>
      </w:r>
      <w:r/>
    </w:p>
    <w:p>
      <w:pPr>
        <w:ind w:firstLine="480"/>
        <w:spacing w:line="360" w:lineRule="auto"/>
        <w:rPr>
          <w:color w:val="auto"/>
          <w:sz w:val="24"/>
          <w:szCs w:val="24"/>
          <w:highlight w:val="none"/>
          <w:u w:val="single"/>
        </w:rPr>
      </w:pPr>
      <w:r>
        <w:rPr>
          <w:rFonts w:hint="eastAsia"/>
          <w:color w:val="auto"/>
          <w:sz w:val="24"/>
          <w:szCs w:val="24"/>
          <w:highlight w:val="none"/>
        </w:rPr>
        <w:t xml:space="preserve">2.地点：</w:t>
      </w:r>
      <w:r>
        <w:rPr>
          <w:rFonts w:hint="eastAsia"/>
          <w:color w:val="auto"/>
          <w:sz w:val="24"/>
          <w:szCs w:val="24"/>
          <w:highlight w:val="none"/>
          <w:u w:val="none"/>
        </w:rPr>
        <w:t xml:space="preserve">“苏采云”系统（网址：http://jszfcg.jsczt.cn/）“开标大厅，点击“苏采云”进入系统“开标大厅”。</w:t>
      </w:r>
      <w:r/>
    </w:p>
    <w:p>
      <w:pPr>
        <w:ind w:firstLine="480"/>
        <w:spacing w:line="400" w:lineRule="exact"/>
        <w:rPr>
          <w:color w:val="auto"/>
          <w:sz w:val="24"/>
          <w:szCs w:val="24"/>
          <w:highlight w:val="none"/>
        </w:rPr>
      </w:pPr>
      <w:r>
        <w:rPr>
          <w:rFonts w:hint="eastAsia"/>
          <w:color w:val="auto"/>
          <w:sz w:val="24"/>
          <w:szCs w:val="24"/>
          <w:highlight w:val="none"/>
        </w:rPr>
        <w:t xml:space="preserve">3.投标人逾期上传或未按要求提交投标文件的，采购人不予受理。</w:t>
      </w:r>
      <w:r/>
    </w:p>
    <w:p>
      <w:pPr>
        <w:pStyle w:val="942"/>
        <w:spacing w:before="119" w:line="300" w:lineRule="auto"/>
        <w:rPr>
          <w:b/>
          <w:bCs/>
          <w:color w:val="auto"/>
          <w:sz w:val="24"/>
          <w:szCs w:val="24"/>
          <w:highlight w:val="none"/>
        </w:rPr>
      </w:pPr>
      <w:r>
        <w:rPr>
          <w:rFonts w:hint="eastAsia"/>
          <w:b/>
          <w:bCs/>
          <w:color w:val="auto"/>
          <w:sz w:val="24"/>
          <w:szCs w:val="24"/>
          <w:highlight w:val="none"/>
        </w:rPr>
        <w:t xml:space="preserve">五、开启</w:t>
      </w:r>
      <w:r/>
    </w:p>
    <w:p>
      <w:pPr>
        <w:ind w:firstLine="480"/>
        <w:spacing w:line="360" w:lineRule="auto"/>
        <w:rPr>
          <w:color w:val="auto"/>
          <w:sz w:val="24"/>
          <w:szCs w:val="24"/>
          <w:highlight w:val="none"/>
        </w:rPr>
      </w:pPr>
      <w:r>
        <w:rPr>
          <w:rFonts w:hint="eastAsia"/>
          <w:color w:val="auto"/>
          <w:sz w:val="24"/>
          <w:szCs w:val="24"/>
          <w:highlight w:val="none"/>
        </w:rPr>
        <w:t xml:space="preserve">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11</w:t>
      </w:r>
      <w:r>
        <w:rPr>
          <w:rFonts w:hint="eastAsia"/>
          <w:color w:val="auto"/>
          <w:sz w:val="24"/>
          <w:szCs w:val="24"/>
          <w:highlight w:val="none"/>
        </w:rPr>
        <w:t xml:space="preserve">月</w:t>
      </w:r>
      <w:r>
        <w:rPr>
          <w:rFonts w:hint="eastAsia"/>
          <w:color w:val="auto"/>
          <w:sz w:val="24"/>
          <w:szCs w:val="24"/>
          <w:highlight w:val="none"/>
          <w:lang w:val="en-US" w:eastAsia="zh-CN"/>
        </w:rPr>
        <w:t xml:space="preserve">9</w:t>
      </w:r>
      <w:r>
        <w:rPr>
          <w:rFonts w:hint="eastAsia"/>
          <w:color w:val="auto"/>
          <w:sz w:val="24"/>
          <w:szCs w:val="24"/>
          <w:highlight w:val="none"/>
        </w:rPr>
        <w:t xml:space="preserve">日</w:t>
      </w:r>
      <w:r>
        <w:rPr>
          <w:rFonts w:hint="eastAsia"/>
          <w:color w:val="auto"/>
          <w:sz w:val="24"/>
          <w:szCs w:val="24"/>
          <w:highlight w:val="none"/>
          <w:lang w:val="en-US" w:eastAsia="zh-CN"/>
        </w:rPr>
        <w:t xml:space="preserve">14</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lang w:eastAsia="zh-CN"/>
        </w:rPr>
        <w:t xml:space="preserve">（北京时间）</w:t>
      </w:r>
      <w:r/>
    </w:p>
    <w:p>
      <w:pPr>
        <w:ind w:firstLine="480"/>
        <w:spacing w:line="360" w:lineRule="auto"/>
        <w:rPr>
          <w:color w:val="auto"/>
          <w:sz w:val="24"/>
          <w:szCs w:val="24"/>
          <w:highlight w:val="none"/>
        </w:rPr>
      </w:pPr>
      <w:r>
        <w:rPr>
          <w:rFonts w:hint="eastAsia"/>
          <w:color w:val="auto"/>
          <w:sz w:val="24"/>
          <w:szCs w:val="24"/>
          <w:highlight w:val="none"/>
        </w:rPr>
        <w:t xml:space="preserve">地点：“苏采云”系统（网址：http://jszfcg.jsczt.cn/）“开标大厅”。</w:t>
      </w:r>
      <w:r/>
    </w:p>
    <w:p>
      <w:pPr>
        <w:pStyle w:val="942"/>
        <w:spacing w:before="119" w:line="300" w:lineRule="auto"/>
        <w:rPr>
          <w:b/>
          <w:bCs/>
          <w:color w:val="auto"/>
          <w:sz w:val="24"/>
          <w:szCs w:val="24"/>
          <w:highlight w:val="none"/>
        </w:rPr>
      </w:pPr>
      <w:r>
        <w:rPr>
          <w:rFonts w:hint="eastAsia"/>
          <w:b/>
          <w:bCs/>
          <w:color w:val="auto"/>
          <w:sz w:val="24"/>
          <w:szCs w:val="24"/>
          <w:highlight w:val="none"/>
        </w:rPr>
        <w:t xml:space="preserve">六、公告期限</w:t>
      </w:r>
      <w:r/>
    </w:p>
    <w:p>
      <w:pPr>
        <w:pStyle w:val="942"/>
        <w:ind w:firstLine="480"/>
        <w:spacing w:before="119" w:line="300" w:lineRule="auto"/>
        <w:rPr>
          <w:color w:val="auto"/>
          <w:sz w:val="24"/>
          <w:szCs w:val="24"/>
          <w:highlight w:val="none"/>
        </w:rPr>
      </w:pPr>
      <w:r>
        <w:rPr>
          <w:rFonts w:hint="eastAsia"/>
          <w:color w:val="auto"/>
          <w:sz w:val="24"/>
          <w:szCs w:val="24"/>
          <w:highlight w:val="none"/>
        </w:rPr>
        <w:t xml:space="preserve">自本公告发布之日起</w:t>
      </w:r>
      <w:r>
        <w:rPr>
          <w:rFonts w:hint="eastAsia"/>
          <w:color w:val="auto"/>
          <w:sz w:val="24"/>
          <w:szCs w:val="24"/>
          <w:highlight w:val="none"/>
          <w:lang w:val="en-US" w:eastAsia="zh-CN"/>
        </w:rPr>
        <w:t xml:space="preserve">3</w:t>
      </w:r>
      <w:r>
        <w:rPr>
          <w:rFonts w:hint="eastAsia"/>
          <w:color w:val="auto"/>
          <w:sz w:val="24"/>
          <w:szCs w:val="24"/>
          <w:highlight w:val="none"/>
        </w:rPr>
        <w:t xml:space="preserve">个工作日。 </w:t>
      </w:r>
      <w:r/>
    </w:p>
    <w:p>
      <w:pPr>
        <w:pStyle w:val="942"/>
        <w:spacing w:before="117" w:line="300" w:lineRule="auto"/>
        <w:rPr>
          <w:b/>
          <w:bCs/>
          <w:color w:val="auto"/>
          <w:sz w:val="24"/>
          <w:szCs w:val="24"/>
          <w:highlight w:val="none"/>
        </w:rPr>
      </w:pPr>
      <w:r>
        <w:rPr>
          <w:rFonts w:hint="eastAsia"/>
          <w:b/>
          <w:bCs/>
          <w:color w:val="auto"/>
          <w:sz w:val="24"/>
          <w:szCs w:val="24"/>
          <w:highlight w:val="none"/>
        </w:rPr>
        <w:t xml:space="preserve">七、其他补充事宜</w:t>
      </w:r>
      <w:r/>
    </w:p>
    <w:p>
      <w:pPr>
        <w:pStyle w:val="942"/>
        <w:spacing w:before="119" w:line="300" w:lineRule="auto"/>
        <w:rPr>
          <w:rFonts w:hint="eastAsia"/>
          <w:color w:val="auto"/>
          <w:sz w:val="24"/>
          <w:szCs w:val="24"/>
          <w:highlight w:val="none"/>
        </w:rPr>
      </w:pPr>
      <w:r>
        <w:rPr>
          <w:rFonts w:hint="eastAsia"/>
          <w:color w:val="auto"/>
          <w:sz w:val="24"/>
          <w:szCs w:val="24"/>
          <w:highlight w:val="none"/>
        </w:rPr>
        <w:t xml:space="preserve">    如在报名中有任何疑问，请拨打电子化政府采购技术支持电话：0523-87633965。</w:t>
      </w:r>
      <w:r/>
    </w:p>
    <w:p>
      <w:pPr>
        <w:pStyle w:val="942"/>
        <w:spacing w:before="119" w:line="300" w:lineRule="auto"/>
        <w:rPr>
          <w:b/>
          <w:bCs/>
          <w:color w:val="auto"/>
          <w:sz w:val="24"/>
          <w:szCs w:val="24"/>
          <w:highlight w:val="none"/>
        </w:rPr>
      </w:pPr>
      <w:r>
        <w:rPr>
          <w:rFonts w:hint="eastAsia"/>
          <w:b/>
          <w:bCs/>
          <w:color w:val="auto"/>
          <w:sz w:val="24"/>
          <w:szCs w:val="24"/>
          <w:highlight w:val="none"/>
        </w:rPr>
        <w:t xml:space="preserve">八、凡对本次采购提出询问，请按以下方式联系。</w:t>
      </w:r>
      <w:r/>
    </w:p>
    <w:p>
      <w:pPr>
        <w:pStyle w:val="1034"/>
        <w:ind w:right="641" w:firstLine="480"/>
        <w:spacing w:line="300" w:lineRule="auto"/>
        <w:tabs>
          <w:tab w:val="left" w:pos="1042" w:leader="none"/>
        </w:tabs>
        <w:rPr>
          <w:color w:val="auto"/>
          <w:sz w:val="24"/>
          <w:szCs w:val="24"/>
          <w:highlight w:val="none"/>
        </w:rPr>
      </w:pPr>
      <w:r>
        <w:rPr>
          <w:color w:val="auto"/>
          <w:sz w:val="24"/>
          <w:szCs w:val="24"/>
          <w:highlight w:val="none"/>
        </w:rPr>
        <w:t xml:space="preserve">1.采购人信息</w:t>
      </w:r>
      <w:r/>
    </w:p>
    <w:p>
      <w:pPr>
        <w:pStyle w:val="1034"/>
        <w:ind w:right="641" w:firstLine="480"/>
        <w:spacing w:line="300" w:lineRule="auto"/>
        <w:tabs>
          <w:tab w:val="left" w:pos="1042" w:leader="none"/>
        </w:tabs>
        <w:rPr>
          <w:rFonts w:hint="eastAsia" w:eastAsia="宋体"/>
          <w:color w:val="auto"/>
          <w:sz w:val="24"/>
          <w:szCs w:val="24"/>
          <w:highlight w:val="none"/>
          <w:lang w:eastAsia="zh-CN"/>
        </w:rPr>
      </w:pPr>
      <w:r>
        <w:rPr>
          <w:rFonts w:hint="eastAsia"/>
          <w:color w:val="auto"/>
          <w:sz w:val="24"/>
          <w:szCs w:val="24"/>
          <w:highlight w:val="none"/>
        </w:rPr>
        <w:t xml:space="preserve">采购人：</w:t>
      </w:r>
      <w:r>
        <w:rPr>
          <w:rFonts w:hint="eastAsia"/>
          <w:color w:val="auto"/>
          <w:sz w:val="24"/>
          <w:szCs w:val="24"/>
          <w:highlight w:val="none"/>
          <w:lang w:eastAsia="zh-CN"/>
        </w:rPr>
        <w:t xml:space="preserve">靖江市农业农村局 </w:t>
      </w:r>
      <w:r/>
    </w:p>
    <w:p>
      <w:pPr>
        <w:pStyle w:val="1034"/>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地</w:t>
      </w:r>
      <w:r>
        <w:rPr>
          <w:color w:val="auto"/>
          <w:sz w:val="24"/>
          <w:szCs w:val="24"/>
          <w:highlight w:val="none"/>
        </w:rPr>
        <w:t xml:space="preserve">  址：</w:t>
      </w:r>
      <w:r>
        <w:rPr>
          <w:rFonts w:hint="eastAsia"/>
          <w:color w:val="auto"/>
          <w:sz w:val="24"/>
          <w:szCs w:val="24"/>
          <w:highlight w:val="none"/>
          <w:lang w:eastAsia="zh-CN"/>
        </w:rPr>
        <w:t xml:space="preserve">靖江市人民北路</w:t>
      </w:r>
      <w:r>
        <w:rPr>
          <w:rFonts w:hint="eastAsia"/>
          <w:color w:val="auto"/>
          <w:sz w:val="24"/>
          <w:szCs w:val="24"/>
          <w:highlight w:val="none"/>
          <w:lang w:val="en-US" w:eastAsia="zh-CN"/>
        </w:rPr>
        <w:t xml:space="preserve">103号</w:t>
      </w:r>
      <w:r/>
    </w:p>
    <w:p>
      <w:pPr>
        <w:pStyle w:val="1034"/>
        <w:ind w:right="641" w:firstLine="480"/>
        <w:spacing w:line="300" w:lineRule="auto"/>
        <w:tabs>
          <w:tab w:val="left" w:pos="1042" w:leader="none"/>
        </w:tabs>
        <w:rPr>
          <w:rFonts w:hint="eastAsia"/>
          <w:color w:val="auto"/>
          <w:sz w:val="24"/>
          <w:szCs w:val="24"/>
          <w:highlight w:val="none"/>
          <w:lang w:val="en-US" w:eastAsia="zh-CN"/>
        </w:rPr>
      </w:pPr>
      <w:r>
        <w:rPr>
          <w:rFonts w:hint="eastAsia"/>
          <w:color w:val="auto"/>
          <w:sz w:val="24"/>
          <w:szCs w:val="24"/>
          <w:highlight w:val="none"/>
          <w:lang w:val="en-US" w:eastAsia="zh-CN"/>
        </w:rPr>
        <w:t xml:space="preserve">联 系 人：</w:t>
      </w:r>
      <w:r>
        <w:rPr>
          <w:rFonts w:hint="default" w:eastAsia="宋体"/>
          <w:color w:val="auto"/>
          <w:sz w:val="24"/>
          <w:szCs w:val="24"/>
          <w:highlight w:val="none"/>
          <w:lang w:val="en-US" w:eastAsia="zh-CN" w:bidi="ar-SA"/>
        </w:rPr>
        <w:t xml:space="preserve">陈</w:t>
      </w:r>
      <w:r>
        <w:rPr>
          <w:rFonts w:hint="eastAsia"/>
          <w:color w:val="auto"/>
          <w:sz w:val="24"/>
          <w:szCs w:val="24"/>
          <w:highlight w:val="none"/>
          <w:lang w:val="en-US" w:eastAsia="zh-CN" w:bidi="ar-SA"/>
        </w:rPr>
        <w:t xml:space="preserve">女士</w:t>
      </w:r>
      <w:r/>
    </w:p>
    <w:p>
      <w:pPr>
        <w:pStyle w:val="1034"/>
        <w:ind w:right="641" w:firstLine="480"/>
        <w:spacing w:line="300" w:lineRule="auto"/>
        <w:tabs>
          <w:tab w:val="left" w:pos="1042" w:leader="none"/>
        </w:tabs>
        <w:rPr>
          <w:rFonts w:hint="default"/>
          <w:color w:val="auto"/>
          <w:sz w:val="24"/>
          <w:szCs w:val="24"/>
          <w:highlight w:val="none"/>
          <w:lang w:val="en-US" w:eastAsia="zh-CN"/>
        </w:rPr>
      </w:pPr>
      <w:r>
        <w:rPr>
          <w:rFonts w:hint="eastAsia"/>
          <w:color w:val="auto"/>
          <w:sz w:val="24"/>
          <w:szCs w:val="24"/>
          <w:highlight w:val="none"/>
          <w:lang w:val="en-US" w:eastAsia="zh-CN"/>
        </w:rPr>
        <w:t xml:space="preserve">联系电话：0523-84892230</w:t>
      </w:r>
      <w:r/>
    </w:p>
    <w:p>
      <w:pPr>
        <w:pStyle w:val="1034"/>
        <w:ind w:right="641" w:firstLine="480"/>
        <w:spacing w:line="300" w:lineRule="auto"/>
        <w:tabs>
          <w:tab w:val="left" w:pos="1042" w:leader="none"/>
        </w:tabs>
        <w:rPr>
          <w:color w:val="auto"/>
          <w:sz w:val="24"/>
          <w:szCs w:val="24"/>
          <w:highlight w:val="none"/>
        </w:rPr>
      </w:pPr>
      <w:r>
        <w:rPr>
          <w:color w:val="auto"/>
          <w:sz w:val="24"/>
          <w:szCs w:val="24"/>
          <w:highlight w:val="none"/>
        </w:rPr>
        <w:t xml:space="preserve">2.采购代理机构信息</w:t>
      </w:r>
      <w:r/>
    </w:p>
    <w:p>
      <w:pPr>
        <w:pStyle w:val="1034"/>
        <w:ind w:right="641" w:firstLine="480"/>
        <w:spacing w:line="300" w:lineRule="auto"/>
        <w:tabs>
          <w:tab w:val="left" w:pos="1042" w:leader="none"/>
        </w:tabs>
        <w:rPr>
          <w:rFonts w:hint="eastAsia" w:eastAsia="宋体"/>
          <w:color w:val="auto"/>
          <w:sz w:val="24"/>
          <w:szCs w:val="24"/>
          <w:highlight w:val="none"/>
          <w:lang w:eastAsia="zh-CN"/>
        </w:rPr>
      </w:pPr>
      <w:r>
        <w:rPr>
          <w:rFonts w:hint="eastAsia"/>
          <w:color w:val="auto"/>
          <w:sz w:val="24"/>
          <w:szCs w:val="24"/>
          <w:highlight w:val="none"/>
        </w:rPr>
        <w:t xml:space="preserve">名</w:t>
      </w:r>
      <w:r>
        <w:rPr>
          <w:color w:val="auto"/>
          <w:sz w:val="24"/>
          <w:szCs w:val="24"/>
          <w:highlight w:val="none"/>
        </w:rPr>
        <w:t xml:space="preserve">    称：</w:t>
      </w:r>
      <w:r>
        <w:rPr>
          <w:rFonts w:hint="eastAsia"/>
          <w:color w:val="auto"/>
          <w:sz w:val="24"/>
          <w:szCs w:val="24"/>
          <w:highlight w:val="none"/>
          <w:lang w:eastAsia="zh-CN"/>
        </w:rPr>
        <w:t xml:space="preserve">江苏青象工程管理有限公司</w:t>
      </w:r>
      <w:r/>
    </w:p>
    <w:p>
      <w:pPr>
        <w:pStyle w:val="1034"/>
        <w:ind w:right="641" w:firstLine="480"/>
        <w:spacing w:line="300" w:lineRule="auto"/>
        <w:tabs>
          <w:tab w:val="left" w:pos="1042" w:leader="none"/>
        </w:tabs>
        <w:rPr>
          <w:rFonts w:hint="eastAsia"/>
          <w:color w:val="auto"/>
          <w:sz w:val="24"/>
          <w:szCs w:val="24"/>
          <w:highlight w:val="none"/>
        </w:rPr>
      </w:pPr>
      <w:r>
        <w:rPr>
          <w:rFonts w:hint="eastAsia"/>
          <w:color w:val="auto"/>
          <w:sz w:val="24"/>
          <w:szCs w:val="24"/>
          <w:highlight w:val="none"/>
        </w:rPr>
        <w:t xml:space="preserve">地　　址：</w:t>
      </w:r>
      <w:r>
        <w:rPr>
          <w:rFonts w:hint="eastAsia" w:ascii="宋体" w:hAnsi="宋体" w:cs="宋体"/>
          <w:color w:val="auto"/>
          <w:sz w:val="24"/>
          <w:szCs w:val="24"/>
          <w:highlight w:val="none"/>
          <w:lang w:val="en-US" w:eastAsia="zh-CN"/>
        </w:rPr>
        <w:t xml:space="preserve">靖江市南环东路88号恒天商务广场A座2510室</w:t>
      </w:r>
      <w:r/>
    </w:p>
    <w:p>
      <w:pPr>
        <w:pStyle w:val="1034"/>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联系方式：</w:t>
      </w:r>
      <w:r>
        <w:rPr>
          <w:rFonts w:hint="eastAsia"/>
          <w:color w:val="auto"/>
          <w:sz w:val="24"/>
          <w:szCs w:val="24"/>
          <w:highlight w:val="none"/>
          <w:lang w:val="en-US" w:eastAsia="zh-CN"/>
        </w:rPr>
        <w:t xml:space="preserve">18762360629</w:t>
      </w:r>
      <w:r/>
    </w:p>
    <w:p>
      <w:pPr>
        <w:pStyle w:val="1034"/>
        <w:ind w:right="641" w:firstLine="480"/>
        <w:spacing w:line="300" w:lineRule="auto"/>
        <w:tabs>
          <w:tab w:val="left" w:pos="1042" w:leader="none"/>
        </w:tabs>
        <w:rPr>
          <w:color w:val="auto"/>
          <w:sz w:val="24"/>
          <w:szCs w:val="24"/>
          <w:highlight w:val="none"/>
        </w:rPr>
      </w:pPr>
      <w:r>
        <w:rPr>
          <w:color w:val="auto"/>
          <w:sz w:val="24"/>
          <w:szCs w:val="24"/>
          <w:highlight w:val="none"/>
        </w:rPr>
        <w:t xml:space="preserve">3.项目联系方式</w:t>
      </w:r>
      <w:r/>
    </w:p>
    <w:p>
      <w:pPr>
        <w:pStyle w:val="1034"/>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联</w:t>
      </w:r>
      <w:r>
        <w:rPr>
          <w:color w:val="auto"/>
          <w:sz w:val="24"/>
          <w:szCs w:val="24"/>
          <w:highlight w:val="none"/>
        </w:rPr>
        <w:t xml:space="preserve"> 系 人：</w:t>
      </w:r>
      <w:r>
        <w:rPr>
          <w:rFonts w:hint="eastAsia"/>
          <w:color w:val="auto"/>
          <w:sz w:val="24"/>
          <w:szCs w:val="24"/>
          <w:highlight w:val="none"/>
          <w:lang w:val="en-US" w:eastAsia="zh-CN"/>
        </w:rPr>
        <w:t xml:space="preserve">秦工</w:t>
      </w:r>
      <w:r/>
    </w:p>
    <w:p>
      <w:pPr>
        <w:pStyle w:val="1034"/>
        <w:ind w:right="641" w:firstLine="480"/>
        <w:spacing w:line="300" w:lineRule="auto"/>
        <w:tabs>
          <w:tab w:val="left" w:pos="1042" w:leader="none"/>
        </w:tabs>
        <w:rPr>
          <w:rFonts w:hint="default" w:eastAsia="宋体"/>
          <w:color w:val="auto"/>
          <w:sz w:val="24"/>
          <w:szCs w:val="24"/>
          <w:highlight w:val="none"/>
          <w:lang w:val="en-US" w:eastAsia="zh-CN"/>
        </w:rPr>
      </w:pPr>
      <w:r>
        <w:rPr>
          <w:rFonts w:hint="eastAsia"/>
          <w:color w:val="auto"/>
          <w:sz w:val="24"/>
          <w:szCs w:val="24"/>
          <w:highlight w:val="none"/>
        </w:rPr>
        <w:t xml:space="preserve">电　　话：</w:t>
      </w:r>
      <w:bookmarkEnd w:id="25"/>
      <w:r/>
      <w:bookmarkEnd w:id="26"/>
      <w:r/>
      <w:bookmarkEnd w:id="27"/>
      <w:r/>
      <w:bookmarkEnd w:id="28"/>
      <w:r>
        <w:rPr>
          <w:rFonts w:hint="eastAsia"/>
          <w:color w:val="auto"/>
          <w:sz w:val="24"/>
          <w:szCs w:val="24"/>
          <w:highlight w:val="none"/>
          <w:lang w:val="en-US" w:eastAsia="zh-CN"/>
        </w:rPr>
        <w:t xml:space="preserve">18762360629</w:t>
      </w:r>
      <w:r/>
    </w:p>
    <w:p>
      <w:pPr>
        <w:pStyle w:val="915"/>
        <w:jc w:val="center"/>
        <w:rPr>
          <w:b w:val="0"/>
          <w:bCs w:val="0"/>
          <w:color w:val="auto"/>
          <w:highlight w:val="none"/>
        </w:rPr>
      </w:pPr>
      <w:r>
        <w:rPr>
          <w:color w:val="auto"/>
          <w:sz w:val="24"/>
          <w:szCs w:val="24"/>
          <w:highlight w:val="none"/>
        </w:rPr>
        <w:br w:type="page" w:clear="all"/>
      </w:r>
      <w:bookmarkStart w:id="29" w:name="_Toc104970333"/>
      <w:r/>
      <w:bookmarkStart w:id="30" w:name="_Toc133066923"/>
      <w:r>
        <w:rPr>
          <w:rFonts w:hint="eastAsia"/>
          <w:color w:val="auto"/>
          <w:highlight w:val="none"/>
        </w:rPr>
        <w:t xml:space="preserve">第二章 </w:t>
      </w:r>
      <w:r>
        <w:rPr>
          <w:color w:val="auto"/>
          <w:highlight w:val="none"/>
        </w:rPr>
        <w:t xml:space="preserve">供应商须知</w:t>
      </w:r>
      <w:bookmarkEnd w:id="29"/>
      <w:r/>
      <w:bookmarkEnd w:id="30"/>
      <w:r/>
      <w:r/>
    </w:p>
    <w:p>
      <w:pPr>
        <w:pStyle w:val="914"/>
        <w:jc w:val="center"/>
        <w:rPr>
          <w:color w:val="auto"/>
          <w:highlight w:val="none"/>
        </w:rPr>
      </w:pPr>
      <w:r>
        <w:rPr>
          <w:rFonts w:hint="eastAsia"/>
          <w:b/>
          <w:bCs/>
          <w:color w:val="auto"/>
          <w:highlight w:val="none"/>
          <w:lang w:val="en-US" w:bidi="ar-SA"/>
        </w:rPr>
        <w:t xml:space="preserve">供应商须知前附表</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2810"/>
        <w:gridCol w:w="5206"/>
      </w:tblGrid>
      <w:tr>
        <w:trPr>
          <w:trHeight w:val="823"/>
        </w:trPr>
        <w:tc>
          <w:tcPr>
            <w:tcW w:w="1950" w:type="dxa"/>
            <w:vAlign w:val="center"/>
            <w:textDirection w:val="lrTb"/>
            <w:noWrap w:val="false"/>
          </w:tcPr>
          <w:p>
            <w:pPr>
              <w:jc w:val="center"/>
              <w:widowControl/>
              <w:rPr>
                <w:b/>
                <w:bCs/>
                <w:color w:val="auto"/>
                <w:sz w:val="24"/>
                <w:szCs w:val="24"/>
                <w:highlight w:val="none"/>
                <w:lang w:val="en-US" w:bidi="ar-SA"/>
              </w:rPr>
            </w:pPr>
            <w:r/>
            <w:bookmarkStart w:id="31" w:name="第二章_供应商须知"/>
            <w:r/>
            <w:bookmarkEnd w:id="31"/>
            <w:r/>
            <w:bookmarkStart w:id="32" w:name="_bookmark1"/>
            <w:r/>
            <w:bookmarkEnd w:id="32"/>
            <w:r>
              <w:rPr>
                <w:rFonts w:hint="eastAsia"/>
                <w:b/>
                <w:bCs/>
                <w:color w:val="auto"/>
                <w:sz w:val="24"/>
                <w:szCs w:val="24"/>
                <w:highlight w:val="none"/>
                <w:lang w:val="en-US" w:bidi="ar-SA"/>
              </w:rPr>
              <w:t xml:space="preserve">款号</w:t>
            </w:r>
            <w:r/>
          </w:p>
        </w:tc>
        <w:tc>
          <w:tcPr>
            <w:tcW w:w="2810" w:type="dxa"/>
            <w:vAlign w:val="center"/>
            <w:textDirection w:val="lrTb"/>
            <w:noWrap w:val="false"/>
          </w:tcPr>
          <w:p>
            <w:pPr>
              <w:jc w:val="center"/>
              <w:widowControl/>
              <w:rPr>
                <w:b/>
                <w:bCs/>
                <w:color w:val="auto"/>
                <w:sz w:val="24"/>
                <w:szCs w:val="24"/>
                <w:highlight w:val="none"/>
                <w:lang w:val="en-US" w:bidi="ar-SA"/>
              </w:rPr>
            </w:pPr>
            <w:r>
              <w:rPr>
                <w:rFonts w:hint="eastAsia"/>
                <w:b/>
                <w:bCs/>
                <w:color w:val="auto"/>
                <w:sz w:val="24"/>
                <w:szCs w:val="24"/>
                <w:highlight w:val="none"/>
                <w:lang w:val="en-US" w:bidi="ar-SA"/>
              </w:rPr>
              <w:t xml:space="preserve">条款名称</w:t>
            </w:r>
            <w:r/>
          </w:p>
        </w:tc>
        <w:tc>
          <w:tcPr>
            <w:tcW w:w="5206" w:type="dxa"/>
            <w:vAlign w:val="center"/>
            <w:textDirection w:val="lrTb"/>
            <w:noWrap w:val="false"/>
          </w:tcPr>
          <w:p>
            <w:pPr>
              <w:jc w:val="center"/>
              <w:widowControl/>
              <w:rPr>
                <w:b/>
                <w:bCs/>
                <w:color w:val="auto"/>
                <w:sz w:val="24"/>
                <w:szCs w:val="24"/>
                <w:highlight w:val="none"/>
                <w:lang w:val="en-US" w:bidi="ar-SA"/>
              </w:rPr>
            </w:pPr>
            <w:r>
              <w:rPr>
                <w:rFonts w:hint="eastAsia"/>
                <w:b/>
                <w:bCs/>
                <w:color w:val="auto"/>
                <w:sz w:val="24"/>
                <w:szCs w:val="24"/>
                <w:highlight w:val="none"/>
                <w:lang w:val="en-US" w:bidi="ar-SA"/>
              </w:rPr>
              <w:t xml:space="preserve">编列内容</w:t>
            </w:r>
            <w:r/>
          </w:p>
        </w:tc>
      </w:tr>
      <w:tr>
        <w:trPr>
          <w:trHeight w:val="1123"/>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1.1.2</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采购人</w:t>
            </w:r>
            <w:r/>
          </w:p>
        </w:tc>
        <w:tc>
          <w:tcPr>
            <w:tcW w:w="5206" w:type="dxa"/>
            <w:vAlign w:val="center"/>
            <w:textDirection w:val="lrTb"/>
            <w:noWrap w:val="false"/>
          </w:tcPr>
          <w:p>
            <w:pPr>
              <w:pStyle w:val="1034"/>
              <w:ind w:left="0" w:right="171" w:firstLine="0"/>
              <w:spacing w:line="300" w:lineRule="auto"/>
              <w:tabs>
                <w:tab w:val="left" w:pos="1042" w:leader="none"/>
              </w:tabs>
              <w:rPr>
                <w:rFonts w:hint="eastAsia" w:eastAsia="宋体"/>
                <w:color w:val="auto"/>
                <w:sz w:val="24"/>
                <w:szCs w:val="24"/>
                <w:highlight w:val="none"/>
                <w:lang w:eastAsia="zh-CN"/>
              </w:rPr>
            </w:pPr>
            <w:r>
              <w:rPr>
                <w:rFonts w:hint="eastAsia"/>
                <w:color w:val="auto"/>
                <w:sz w:val="24"/>
                <w:szCs w:val="24"/>
                <w:highlight w:val="none"/>
              </w:rPr>
              <w:t xml:space="preserve">采购人：</w:t>
            </w:r>
            <w:r>
              <w:rPr>
                <w:rFonts w:hint="eastAsia"/>
                <w:color w:val="auto"/>
                <w:sz w:val="24"/>
                <w:szCs w:val="24"/>
                <w:highlight w:val="none"/>
                <w:lang w:eastAsia="zh-CN"/>
              </w:rPr>
              <w:t xml:space="preserve">靖江市农业农村局 </w:t>
            </w:r>
            <w:r/>
          </w:p>
          <w:p>
            <w:pPr>
              <w:pStyle w:val="1034"/>
              <w:ind w:left="0" w:right="641" w:firstLine="0"/>
              <w:spacing w:line="300" w:lineRule="auto"/>
              <w:tabs>
                <w:tab w:val="left" w:pos="1042" w:leader="none"/>
              </w:tabs>
              <w:rPr>
                <w:rFonts w:hint="eastAsia"/>
                <w:color w:val="auto"/>
                <w:sz w:val="24"/>
                <w:szCs w:val="24"/>
                <w:highlight w:val="none"/>
                <w:lang w:val="en-US" w:eastAsia="zh-CN"/>
              </w:rPr>
            </w:pPr>
            <w:r>
              <w:rPr>
                <w:rFonts w:hint="default" w:eastAsia="宋体"/>
                <w:color w:val="auto"/>
                <w:sz w:val="24"/>
                <w:szCs w:val="24"/>
                <w:highlight w:val="none"/>
                <w:lang w:val="en-US" w:eastAsia="zh-CN" w:bidi="ar-SA"/>
              </w:rPr>
              <w:t xml:space="preserve">地  址：</w:t>
            </w:r>
            <w:r>
              <w:rPr>
                <w:rFonts w:hint="eastAsia"/>
                <w:color w:val="auto"/>
                <w:sz w:val="24"/>
                <w:szCs w:val="24"/>
                <w:highlight w:val="none"/>
                <w:lang w:eastAsia="zh-CN"/>
              </w:rPr>
              <w:t xml:space="preserve">靖江市人民北路</w:t>
            </w:r>
            <w:r>
              <w:rPr>
                <w:rFonts w:hint="eastAsia"/>
                <w:color w:val="auto"/>
                <w:sz w:val="24"/>
                <w:szCs w:val="24"/>
                <w:highlight w:val="none"/>
                <w:lang w:val="en-US" w:eastAsia="zh-CN"/>
              </w:rPr>
              <w:t xml:space="preserve">103号</w:t>
            </w:r>
            <w:r/>
          </w:p>
          <w:p>
            <w:pPr>
              <w:pStyle w:val="1034"/>
              <w:ind w:left="0" w:right="641" w:firstLine="0"/>
              <w:spacing w:line="300" w:lineRule="auto"/>
              <w:tabs>
                <w:tab w:val="left" w:pos="1042" w:leader="none"/>
              </w:tabs>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t xml:space="preserve">联 系 人：陈</w:t>
            </w:r>
            <w:r>
              <w:rPr>
                <w:rFonts w:hint="eastAsia"/>
                <w:color w:val="auto"/>
                <w:sz w:val="24"/>
                <w:szCs w:val="24"/>
                <w:highlight w:val="none"/>
                <w:lang w:val="en-US" w:eastAsia="zh-CN" w:bidi="ar-SA"/>
              </w:rPr>
              <w:t xml:space="preserve">女士</w:t>
            </w:r>
            <w:r/>
          </w:p>
          <w:p>
            <w:pPr>
              <w:pStyle w:val="1034"/>
              <w:ind w:left="0" w:right="641" w:firstLine="0"/>
              <w:spacing w:line="300" w:lineRule="auto"/>
              <w:tabs>
                <w:tab w:val="left" w:pos="1042" w:leader="none"/>
              </w:tabs>
              <w:rPr>
                <w:rFonts w:hint="default" w:eastAsia="宋体"/>
                <w:color w:val="auto"/>
                <w:sz w:val="24"/>
                <w:szCs w:val="24"/>
                <w:highlight w:val="none"/>
                <w:lang w:val="en-US" w:eastAsia="zh-CN" w:bidi="ar-SA"/>
              </w:rPr>
            </w:pPr>
            <w:r>
              <w:rPr>
                <w:rFonts w:hint="default" w:eastAsia="宋体"/>
                <w:color w:val="auto"/>
                <w:sz w:val="24"/>
                <w:szCs w:val="24"/>
                <w:highlight w:val="none"/>
                <w:lang w:val="en-US" w:eastAsia="zh-CN" w:bidi="ar-SA"/>
              </w:rPr>
              <w:t xml:space="preserve">联系电话：</w:t>
            </w:r>
            <w:r>
              <w:rPr>
                <w:rFonts w:hint="eastAsia"/>
                <w:color w:val="auto"/>
                <w:sz w:val="24"/>
                <w:szCs w:val="24"/>
                <w:highlight w:val="none"/>
                <w:lang w:val="en-US" w:eastAsia="zh-CN"/>
              </w:rPr>
              <w:t xml:space="preserve">0523-84892230</w:t>
            </w:r>
            <w:r/>
          </w:p>
        </w:tc>
      </w:tr>
      <w:tr>
        <w:trPr>
          <w:trHeight w:val="156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1.1.3</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采购代理机构</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名称：</w:t>
            </w:r>
            <w:r>
              <w:rPr>
                <w:rFonts w:hint="eastAsia"/>
                <w:color w:val="auto"/>
                <w:sz w:val="24"/>
                <w:szCs w:val="24"/>
                <w:highlight w:val="none"/>
                <w:lang w:val="en-US" w:eastAsia="zh-CN" w:bidi="ar-SA"/>
              </w:rPr>
              <w:t xml:space="preserve">江苏青象工程管理有限公司</w:t>
            </w:r>
            <w:r/>
          </w:p>
          <w:p>
            <w:pPr>
              <w:widowControl/>
              <w:rPr>
                <w:rFonts w:hint="eastAsia"/>
                <w:color w:val="auto"/>
                <w:sz w:val="24"/>
                <w:szCs w:val="24"/>
                <w:highlight w:val="none"/>
                <w:lang w:val="en-US" w:eastAsia="zh-CN" w:bidi="ar-SA"/>
              </w:rPr>
            </w:pPr>
            <w:r>
              <w:rPr>
                <w:rFonts w:hint="eastAsia"/>
                <w:color w:val="auto"/>
                <w:sz w:val="24"/>
                <w:szCs w:val="24"/>
                <w:highlight w:val="none"/>
                <w:lang w:val="en-US" w:bidi="ar-SA"/>
              </w:rPr>
              <w:t xml:space="preserve">地址：</w:t>
            </w:r>
            <w:r>
              <w:rPr>
                <w:rFonts w:hint="eastAsia" w:ascii="宋体" w:hAnsi="宋体" w:cs="宋体"/>
                <w:color w:val="auto"/>
                <w:sz w:val="24"/>
                <w:szCs w:val="24"/>
                <w:highlight w:val="none"/>
                <w:lang w:val="en-US" w:eastAsia="zh-CN"/>
              </w:rPr>
              <w:t xml:space="preserve">靖江市南环东路88号恒天商务广场A座2510室</w:t>
            </w:r>
            <w:r/>
          </w:p>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联系人：</w:t>
            </w:r>
            <w:r>
              <w:rPr>
                <w:rFonts w:hint="eastAsia"/>
                <w:color w:val="auto"/>
                <w:sz w:val="24"/>
                <w:szCs w:val="24"/>
                <w:highlight w:val="none"/>
                <w:lang w:val="en-US" w:eastAsia="zh-CN" w:bidi="ar-SA"/>
              </w:rPr>
              <w:t xml:space="preserve">秦工</w:t>
            </w:r>
            <w:r/>
          </w:p>
          <w:p>
            <w:pPr>
              <w:widowControl/>
              <w:rPr>
                <w:rFonts w:hint="default" w:eastAsia="宋体"/>
                <w:color w:val="auto"/>
                <w:sz w:val="24"/>
                <w:szCs w:val="24"/>
                <w:highlight w:val="none"/>
                <w:lang w:val="en-US" w:eastAsia="zh-CN" w:bidi="ar-SA"/>
              </w:rPr>
            </w:pPr>
            <w:r>
              <w:rPr>
                <w:rFonts w:hint="eastAsia"/>
                <w:color w:val="auto"/>
                <w:sz w:val="24"/>
                <w:szCs w:val="24"/>
                <w:highlight w:val="none"/>
                <w:lang w:val="en-US" w:bidi="ar-SA"/>
              </w:rPr>
              <w:t xml:space="preserve">电话：</w:t>
            </w:r>
            <w:r>
              <w:rPr>
                <w:rFonts w:hint="eastAsia"/>
                <w:color w:val="auto"/>
                <w:sz w:val="24"/>
                <w:szCs w:val="24"/>
                <w:highlight w:val="none"/>
                <w:lang w:val="en-US" w:eastAsia="zh-CN" w:bidi="ar-SA"/>
              </w:rPr>
              <w:t xml:space="preserve">18762360629</w:t>
            </w:r>
            <w:r/>
          </w:p>
        </w:tc>
      </w:tr>
      <w:tr>
        <w:trPr>
          <w:trHeight w:val="770"/>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1.1.4</w:t>
            </w:r>
            <w:r/>
          </w:p>
        </w:tc>
        <w:tc>
          <w:tcPr>
            <w:tcW w:w="2810" w:type="dxa"/>
            <w:vAlign w:val="center"/>
            <w:textDirection w:val="lrTb"/>
            <w:noWrap w:val="false"/>
          </w:tcPr>
          <w:p>
            <w:pPr>
              <w:jc w:val="both"/>
              <w:widowControl/>
              <w:rPr>
                <w:color w:val="auto"/>
                <w:sz w:val="24"/>
                <w:szCs w:val="24"/>
                <w:highlight w:val="none"/>
                <w:lang w:val="en-US" w:bidi="ar-SA"/>
              </w:rPr>
            </w:pPr>
            <w:r>
              <w:rPr>
                <w:rFonts w:hint="eastAsia"/>
                <w:color w:val="auto"/>
                <w:sz w:val="24"/>
                <w:szCs w:val="24"/>
                <w:highlight w:val="none"/>
                <w:lang w:val="en-US" w:bidi="ar-SA"/>
              </w:rPr>
              <w:t xml:space="preserve">采购项目名称</w:t>
            </w:r>
            <w:r/>
          </w:p>
        </w:tc>
        <w:tc>
          <w:tcPr>
            <w:tcW w:w="5206" w:type="dxa"/>
            <w:vAlign w:val="center"/>
            <w:textDirection w:val="lrTb"/>
            <w:noWrap w:val="false"/>
          </w:tcPr>
          <w:p>
            <w:pPr>
              <w:jc w:val="both"/>
              <w:widowControl/>
              <w:rPr>
                <w:rFonts w:hint="eastAsia" w:eastAsia="宋体"/>
                <w:color w:val="auto"/>
                <w:sz w:val="24"/>
                <w:szCs w:val="24"/>
                <w:highlight w:val="none"/>
                <w:lang w:val="en-US" w:eastAsia="zh-CN" w:bidi="ar-SA"/>
              </w:rPr>
            </w:pPr>
            <w:r>
              <w:rPr>
                <w:rFonts w:hint="eastAsia"/>
                <w:color w:val="auto"/>
                <w:sz w:val="24"/>
                <w:szCs w:val="24"/>
                <w:highlight w:val="none"/>
                <w:u w:val="none"/>
                <w:lang w:eastAsia="zh-CN"/>
              </w:rPr>
              <w:t xml:space="preserve">靖江市2026年度项目化及其他方式补充耕地土壤污染状况调查服务采购</w:t>
            </w:r>
            <w:r/>
          </w:p>
        </w:tc>
      </w:tr>
      <w:tr>
        <w:trPr>
          <w:trHeight w:val="55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1.1.5</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标段划分</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eastAsia="zh-CN" w:bidi="ar-SA"/>
              </w:rPr>
              <w:t xml:space="preserve">三</w:t>
            </w:r>
            <w:r>
              <w:rPr>
                <w:rFonts w:hint="eastAsia"/>
                <w:color w:val="auto"/>
                <w:sz w:val="24"/>
                <w:szCs w:val="24"/>
                <w:highlight w:val="none"/>
                <w:lang w:val="en-US" w:bidi="ar-SA"/>
              </w:rPr>
              <w:t xml:space="preserve">个标段</w:t>
            </w:r>
            <w:r/>
          </w:p>
        </w:tc>
      </w:tr>
      <w:tr>
        <w:trPr>
          <w:trHeight w:val="546"/>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1.1.6</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采购方式</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竞争性磋商</w:t>
            </w:r>
            <w:r/>
          </w:p>
        </w:tc>
      </w:tr>
      <w:tr>
        <w:trPr>
          <w:trHeight w:val="55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1.1.7</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采购预算</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eastAsia="zh-CN"/>
              </w:rPr>
              <w:t xml:space="preserve">231.0546</w:t>
            </w:r>
            <w:r>
              <w:rPr>
                <w:rFonts w:hint="eastAsia"/>
                <w:color w:val="auto"/>
                <w:sz w:val="24"/>
                <w:szCs w:val="24"/>
                <w:highlight w:val="none"/>
                <w:lang w:val="en-US" w:eastAsia="zh-CN" w:bidi="ar-SA"/>
              </w:rPr>
              <w:t xml:space="preserve">万元</w:t>
            </w:r>
            <w:r/>
          </w:p>
        </w:tc>
      </w:tr>
      <w:tr>
        <w:trPr>
          <w:trHeight w:val="554"/>
        </w:trPr>
        <w:tc>
          <w:tcPr>
            <w:tcW w:w="1950" w:type="dxa"/>
            <w:vAlign w:val="center"/>
            <w:textDirection w:val="lrTb"/>
            <w:noWrap w:val="false"/>
          </w:tcPr>
          <w:p>
            <w:pPr>
              <w:widowControl/>
              <w:rPr>
                <w:rFonts w:hint="default" w:eastAsia="宋体"/>
                <w:color w:val="auto"/>
                <w:sz w:val="24"/>
                <w:szCs w:val="24"/>
                <w:highlight w:val="none"/>
                <w:lang w:val="en-US" w:eastAsia="zh-CN" w:bidi="ar-SA"/>
              </w:rPr>
            </w:pPr>
            <w:r>
              <w:rPr>
                <w:rFonts w:hint="eastAsia"/>
                <w:color w:val="auto"/>
                <w:sz w:val="24"/>
                <w:szCs w:val="24"/>
                <w:highlight w:val="none"/>
                <w:lang w:val="en-US" w:eastAsia="zh-CN" w:bidi="ar-SA"/>
              </w:rPr>
              <w:t xml:space="preserve">1.1.8</w:t>
            </w:r>
            <w:r/>
          </w:p>
        </w:tc>
        <w:tc>
          <w:tcPr>
            <w:tcW w:w="281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eastAsia="zh-CN" w:bidi="ar-SA"/>
              </w:rPr>
              <w:t xml:space="preserve">最高限价</w:t>
            </w:r>
            <w:r/>
          </w:p>
        </w:tc>
        <w:tc>
          <w:tcPr>
            <w:tcW w:w="5206" w:type="dxa"/>
            <w:vAlign w:val="center"/>
            <w:textDirection w:val="lrTb"/>
            <w:noWrap w:val="false"/>
          </w:tcPr>
          <w:p>
            <w:pPr>
              <w:widowControl/>
              <w:rPr>
                <w:rFonts w:hint="eastAsia"/>
                <w:color w:val="auto"/>
                <w:sz w:val="24"/>
                <w:szCs w:val="24"/>
                <w:highlight w:val="none"/>
                <w:lang w:val="en-US" w:eastAsia="zh-CN" w:bidi="ar-SA"/>
              </w:rPr>
            </w:pPr>
            <w:r>
              <w:rPr>
                <w:rFonts w:hint="eastAsia"/>
                <w:color w:val="auto"/>
                <w:sz w:val="24"/>
                <w:szCs w:val="24"/>
                <w:highlight w:val="none"/>
                <w:lang w:val="en-US" w:eastAsia="zh-CN"/>
              </w:rPr>
              <w:t xml:space="preserve">231.0546</w:t>
            </w:r>
            <w:r>
              <w:rPr>
                <w:rFonts w:hint="eastAsia"/>
                <w:color w:val="auto"/>
                <w:sz w:val="24"/>
                <w:szCs w:val="24"/>
                <w:highlight w:val="none"/>
                <w:lang w:val="en-US" w:eastAsia="zh-CN" w:bidi="ar-SA"/>
              </w:rPr>
              <w:t xml:space="preserve">万元</w:t>
            </w:r>
            <w:r/>
          </w:p>
        </w:tc>
      </w:tr>
      <w:tr>
        <w:trPr>
          <w:trHeight w:val="554"/>
        </w:trPr>
        <w:tc>
          <w:tcPr>
            <w:tcW w:w="1950" w:type="dxa"/>
            <w:vAlign w:val="center"/>
            <w:textDirection w:val="lrTb"/>
            <w:noWrap w:val="false"/>
          </w:tcPr>
          <w:p>
            <w:pPr>
              <w:widowControl/>
              <w:rPr>
                <w:rFonts w:eastAsia="宋体"/>
                <w:color w:val="auto"/>
                <w:sz w:val="24"/>
                <w:szCs w:val="24"/>
                <w:highlight w:val="none"/>
                <w:lang w:val="en-US" w:eastAsia="zh-CN" w:bidi="ar-SA"/>
              </w:rPr>
            </w:pPr>
            <w:r>
              <w:rPr>
                <w:rFonts w:hint="eastAsia"/>
                <w:color w:val="auto"/>
                <w:sz w:val="24"/>
                <w:szCs w:val="24"/>
                <w:highlight w:val="none"/>
                <w:lang w:val="en-US" w:eastAsia="zh-CN" w:bidi="ar-SA"/>
              </w:rPr>
              <w:t xml:space="preserve">1.2.1</w:t>
            </w:r>
            <w:r/>
          </w:p>
        </w:tc>
        <w:tc>
          <w:tcPr>
            <w:tcW w:w="281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eastAsia="zh-CN" w:bidi="ar-SA"/>
              </w:rPr>
              <w:t xml:space="preserve">合同履行期限</w:t>
            </w:r>
            <w:r/>
          </w:p>
        </w:tc>
        <w:tc>
          <w:tcPr>
            <w:tcW w:w="5206" w:type="dxa"/>
            <w:vAlign w:val="center"/>
            <w:textDirection w:val="lrTb"/>
            <w:noWrap w:val="false"/>
          </w:tcPr>
          <w:p>
            <w:pPr>
              <w:widowControl/>
              <w:rPr>
                <w:rFonts w:hint="eastAsia" w:eastAsia="宋体"/>
                <w:color w:val="auto"/>
                <w:sz w:val="24"/>
                <w:szCs w:val="24"/>
                <w:highlight w:val="none"/>
                <w:lang w:val="en-US" w:eastAsia="zh-CN"/>
              </w:rPr>
            </w:pPr>
            <w:r>
              <w:rPr>
                <w:rFonts w:hint="eastAsia" w:ascii="Times New Roman" w:hAnsi="Times New Roman" w:eastAsia="宋体" w:cs="Times New Roman"/>
                <w:sz w:val="24"/>
                <w:highlight w:val="none"/>
                <w:lang w:eastAsia="zh-CN"/>
              </w:rPr>
              <w:t xml:space="preserve">合同签订后</w:t>
            </w:r>
            <w:r>
              <w:rPr>
                <w:rFonts w:hint="eastAsia" w:ascii="Times New Roman" w:hAnsi="Times New Roman" w:cs="Times New Roman"/>
                <w:sz w:val="24"/>
                <w:highlight w:val="none"/>
                <w:lang w:val="en-US" w:eastAsia="zh-CN"/>
              </w:rPr>
              <w:t xml:space="preserve">30</w:t>
            </w:r>
            <w:r>
              <w:rPr>
                <w:rFonts w:hint="eastAsia" w:ascii="Times New Roman" w:hAnsi="Times New Roman" w:eastAsia="宋体" w:cs="Times New Roman"/>
                <w:sz w:val="24"/>
                <w:highlight w:val="none"/>
                <w:lang w:val="en-US" w:eastAsia="zh-CN"/>
              </w:rPr>
              <w:t xml:space="preserve">日历日内</w:t>
            </w:r>
            <w:r>
              <w:rPr>
                <w:rFonts w:hint="eastAsia" w:ascii="Times New Roman" w:hAnsi="Times New Roman" w:eastAsia="宋体" w:cs="Times New Roman"/>
                <w:sz w:val="24"/>
                <w:highlight w:val="none"/>
                <w:lang w:eastAsia="zh-CN"/>
              </w:rPr>
              <w:t xml:space="preserve">完成全部工作</w:t>
            </w:r>
            <w:r>
              <w:rPr>
                <w:rFonts w:hint="eastAsia" w:ascii="Times New Roman" w:hAnsi="Times New Roman" w:cs="Times New Roman"/>
                <w:sz w:val="24"/>
                <w:highlight w:val="none"/>
                <w:lang w:eastAsia="zh-CN"/>
              </w:rPr>
              <w:t xml:space="preserve">。</w:t>
            </w:r>
            <w:r/>
          </w:p>
        </w:tc>
      </w:tr>
      <w:tr>
        <w:trPr>
          <w:trHeight w:val="829"/>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1.3.1</w:t>
            </w:r>
            <w:r/>
          </w:p>
        </w:tc>
        <w:tc>
          <w:tcPr>
            <w:tcW w:w="281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供应商的</w:t>
            </w:r>
            <w:r>
              <w:rPr>
                <w:rFonts w:hint="eastAsia"/>
                <w:color w:val="auto"/>
                <w:sz w:val="24"/>
                <w:szCs w:val="24"/>
                <w:highlight w:val="none"/>
                <w:lang w:val="en-US" w:eastAsia="zh-CN" w:bidi="ar-SA"/>
              </w:rPr>
              <w:t xml:space="preserve">资格条件</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详见磋商公告</w:t>
            </w:r>
            <w:r/>
          </w:p>
        </w:tc>
      </w:tr>
      <w:tr>
        <w:trPr>
          <w:trHeight w:val="716"/>
        </w:trPr>
        <w:tc>
          <w:tcPr>
            <w:tcW w:w="1950"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2.1.</w:t>
            </w:r>
            <w:r>
              <w:rPr>
                <w:rFonts w:hint="eastAsia"/>
                <w:color w:val="auto"/>
                <w:sz w:val="24"/>
                <w:szCs w:val="24"/>
                <w:highlight w:val="none"/>
                <w:lang w:val="en-US" w:eastAsia="zh-CN" w:bidi="ar-SA"/>
              </w:rPr>
              <w:t xml:space="preserve">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供应商提疑截止时间</w:t>
            </w:r>
            <w:r/>
          </w:p>
        </w:tc>
        <w:tc>
          <w:tcPr>
            <w:tcW w:w="5206"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yellow"/>
                <w:lang w:val="en-US" w:bidi="ar-SA"/>
              </w:rPr>
              <w:t xml:space="preserve">202</w:t>
            </w:r>
            <w:r>
              <w:rPr>
                <w:rFonts w:hint="eastAsia"/>
                <w:color w:val="auto"/>
                <w:sz w:val="24"/>
                <w:szCs w:val="24"/>
                <w:highlight w:val="yellow"/>
                <w:lang w:val="en-US" w:eastAsia="zh-CN" w:bidi="ar-SA"/>
              </w:rPr>
              <w:t xml:space="preserve">6</w:t>
            </w:r>
            <w:r>
              <w:rPr>
                <w:rFonts w:hint="eastAsia"/>
                <w:color w:val="auto"/>
                <w:sz w:val="24"/>
                <w:szCs w:val="24"/>
                <w:highlight w:val="yellow"/>
                <w:lang w:val="en-US" w:bidi="ar-SA"/>
              </w:rPr>
              <w:t xml:space="preserve">年</w:t>
            </w:r>
            <w:r>
              <w:rPr>
                <w:rFonts w:hint="eastAsia"/>
                <w:color w:val="auto"/>
                <w:sz w:val="24"/>
                <w:szCs w:val="24"/>
                <w:highlight w:val="yellow"/>
                <w:lang w:val="en-US" w:eastAsia="zh-CN" w:bidi="ar-SA"/>
              </w:rPr>
              <w:t xml:space="preserve">11</w:t>
            </w:r>
            <w:r>
              <w:rPr>
                <w:rFonts w:hint="eastAsia"/>
                <w:color w:val="auto"/>
                <w:sz w:val="24"/>
                <w:szCs w:val="24"/>
                <w:highlight w:val="yellow"/>
                <w:lang w:val="en-US" w:bidi="ar-SA"/>
              </w:rPr>
              <w:t xml:space="preserve">月</w:t>
            </w:r>
            <w:r>
              <w:rPr>
                <w:rFonts w:hint="eastAsia"/>
                <w:color w:val="auto"/>
                <w:sz w:val="24"/>
                <w:szCs w:val="24"/>
                <w:highlight w:val="yellow"/>
                <w:lang w:val="en-US" w:eastAsia="zh-CN" w:bidi="ar-SA"/>
              </w:rPr>
              <w:t xml:space="preserve">8</w:t>
            </w:r>
            <w:r>
              <w:rPr>
                <w:rFonts w:hint="eastAsia"/>
                <w:color w:val="auto"/>
                <w:sz w:val="24"/>
                <w:szCs w:val="24"/>
                <w:highlight w:val="yellow"/>
                <w:lang w:val="en-US" w:bidi="ar-SA"/>
              </w:rPr>
              <w:t xml:space="preserve">日</w:t>
            </w:r>
            <w:r>
              <w:rPr>
                <w:rFonts w:hint="eastAsia"/>
                <w:color w:val="auto"/>
                <w:sz w:val="24"/>
                <w:szCs w:val="24"/>
                <w:highlight w:val="yellow"/>
                <w:lang w:val="en-US" w:eastAsia="zh-CN" w:bidi="ar-SA"/>
              </w:rPr>
              <w:t xml:space="preserve">17</w:t>
            </w:r>
            <w:r>
              <w:rPr>
                <w:rFonts w:hint="eastAsia"/>
                <w:color w:val="auto"/>
                <w:sz w:val="24"/>
                <w:szCs w:val="24"/>
                <w:highlight w:val="yellow"/>
                <w:lang w:val="en-US" w:bidi="ar-SA"/>
              </w:rPr>
              <w:t xml:space="preserve">时</w:t>
            </w:r>
            <w:r>
              <w:rPr>
                <w:rFonts w:hint="eastAsia"/>
                <w:color w:val="auto"/>
                <w:sz w:val="24"/>
                <w:szCs w:val="24"/>
                <w:highlight w:val="yellow"/>
                <w:lang w:val="en-US" w:eastAsia="zh-CN" w:bidi="ar-SA"/>
              </w:rPr>
              <w:t xml:space="preserve">00</w:t>
            </w:r>
            <w:r>
              <w:rPr>
                <w:rFonts w:hint="eastAsia"/>
                <w:color w:val="auto"/>
                <w:sz w:val="24"/>
                <w:szCs w:val="24"/>
                <w:highlight w:val="yellow"/>
                <w:lang w:val="en-US" w:bidi="ar-SA"/>
              </w:rPr>
              <w:t xml:space="preserve">分    </w:t>
            </w:r>
            <w:r/>
          </w:p>
        </w:tc>
      </w:tr>
      <w:tr>
        <w:trPr>
          <w:trHeight w:val="684"/>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3.4.1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响应文件有效期</w:t>
            </w:r>
            <w:r/>
          </w:p>
        </w:tc>
        <w:tc>
          <w:tcPr>
            <w:tcW w:w="5206" w:type="dxa"/>
            <w:vAlign w:val="center"/>
            <w:textDirection w:val="lrTb"/>
            <w:noWrap w:val="false"/>
          </w:tcPr>
          <w:p>
            <w:pPr>
              <w:widowControl/>
              <w:rPr>
                <w:color w:val="auto"/>
                <w:sz w:val="24"/>
                <w:szCs w:val="24"/>
                <w:highlight w:val="none"/>
                <w:u w:val="single"/>
                <w:lang w:val="en-US" w:bidi="ar-SA"/>
              </w:rPr>
            </w:pPr>
            <w:r>
              <w:rPr>
                <w:rFonts w:hint="eastAsia"/>
                <w:color w:val="auto"/>
                <w:sz w:val="24"/>
                <w:szCs w:val="24"/>
                <w:highlight w:val="none"/>
                <w:u w:val="single"/>
                <w:lang w:val="en-US" w:bidi="ar-SA"/>
              </w:rPr>
              <w:t xml:space="preserve">90</w:t>
            </w:r>
            <w:r>
              <w:rPr>
                <w:rFonts w:hint="eastAsia"/>
                <w:color w:val="auto"/>
                <w:sz w:val="24"/>
                <w:szCs w:val="24"/>
                <w:highlight w:val="none"/>
                <w:lang w:val="en-US" w:bidi="ar-SA"/>
              </w:rPr>
              <w:t xml:space="preserve"> 日（从递交响应文件截止之日算起）</w:t>
            </w:r>
            <w:r/>
          </w:p>
        </w:tc>
      </w:tr>
      <w:tr>
        <w:trPr>
          <w:trHeight w:val="1417"/>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3.5.1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是否允许递交备选响应方案</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ascii="Segoe UI Symbol" w:hAnsi="Segoe UI Symbol" w:cs="Segoe UI Symbol"/>
                <w:color w:val="auto"/>
                <w:sz w:val="24"/>
                <w:szCs w:val="24"/>
                <w:highlight w:val="none"/>
                <w:lang w:val="en-US" w:bidi="ar-SA"/>
              </w:rPr>
              <w:t xml:space="preserve">☑</w:t>
            </w:r>
            <w:r>
              <w:rPr>
                <w:rFonts w:hint="eastAsia"/>
                <w:color w:val="auto"/>
                <w:sz w:val="24"/>
                <w:szCs w:val="24"/>
                <w:highlight w:val="none"/>
                <w:lang w:val="en-US" w:bidi="ar-SA"/>
              </w:rPr>
              <w:t xml:space="preserve">不允许</w:t>
            </w:r>
            <w:r/>
          </w:p>
          <w:p>
            <w:pPr>
              <w:widowControl/>
              <w:rPr>
                <w:color w:val="auto"/>
                <w:sz w:val="24"/>
                <w:szCs w:val="24"/>
                <w:highlight w:val="none"/>
                <w:lang w:val="en-US" w:bidi="ar-SA"/>
              </w:rPr>
            </w:pPr>
            <w:r>
              <w:rPr>
                <w:color w:val="auto"/>
                <w:sz w:val="24"/>
                <w:szCs w:val="24"/>
                <w:highlight w:val="none"/>
                <w:lang w:val="en-US" w:bidi="ar-SA"/>
              </w:rPr>
              <w:t xml:space="preserve">□</w:t>
            </w:r>
            <w:r>
              <w:rPr>
                <w:rFonts w:hint="eastAsia"/>
                <w:color w:val="auto"/>
                <w:sz w:val="24"/>
                <w:szCs w:val="24"/>
                <w:highlight w:val="none"/>
                <w:lang w:val="en-US" w:bidi="ar-SA"/>
              </w:rPr>
              <w:t xml:space="preserve">允许</w:t>
            </w:r>
            <w:r/>
          </w:p>
        </w:tc>
      </w:tr>
      <w:tr>
        <w:trPr>
          <w:trHeight w:val="709"/>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4.2.1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首次响应文件递交截止时间和地点</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时间：见磋商公告规定响应截止时间   </w:t>
            </w:r>
            <w:r/>
          </w:p>
          <w:p>
            <w:pPr>
              <w:widowControl/>
              <w:rPr>
                <w:color w:val="auto"/>
                <w:sz w:val="24"/>
                <w:szCs w:val="24"/>
                <w:highlight w:val="none"/>
                <w:lang w:val="en-US" w:bidi="ar-SA"/>
              </w:rPr>
            </w:pPr>
            <w:r>
              <w:rPr>
                <w:rFonts w:hint="eastAsia"/>
                <w:color w:val="auto"/>
                <w:sz w:val="24"/>
                <w:szCs w:val="24"/>
                <w:highlight w:val="none"/>
                <w:lang w:val="en-US" w:bidi="ar-SA"/>
              </w:rPr>
              <w:t xml:space="preserve">地点：“苏采云”系统  </w:t>
            </w:r>
            <w:r/>
          </w:p>
        </w:tc>
      </w:tr>
      <w:tr>
        <w:trPr>
          <w:trHeight w:val="1272"/>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5.1.1</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磋商会议时间和地点</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磋商时间：同首次响应文件递交截止时间</w:t>
            </w:r>
            <w:r/>
          </w:p>
          <w:p>
            <w:pPr>
              <w:widowControl/>
              <w:rPr>
                <w:color w:val="auto"/>
                <w:sz w:val="24"/>
                <w:szCs w:val="24"/>
                <w:highlight w:val="none"/>
                <w:lang w:val="en-US" w:bidi="ar-SA"/>
              </w:rPr>
            </w:pPr>
            <w:r>
              <w:rPr>
                <w:rFonts w:hint="eastAsia"/>
                <w:color w:val="auto"/>
                <w:sz w:val="24"/>
                <w:szCs w:val="24"/>
                <w:highlight w:val="none"/>
                <w:lang w:val="en-US" w:bidi="ar-SA"/>
              </w:rPr>
              <w:t xml:space="preserve">磋商地点：“苏采云”系统（网址：</w:t>
            </w:r>
            <w:r>
              <w:rPr>
                <w:color w:val="auto"/>
                <w:sz w:val="24"/>
                <w:szCs w:val="24"/>
                <w:highlight w:val="none"/>
                <w:lang w:val="en-US" w:bidi="ar-SA"/>
              </w:rPr>
              <w:t xml:space="preserve">http://jszfcg.jsczt.cn/）“开标大厅”，点击“苏采云”进入系统“开标大厅”。</w:t>
            </w:r>
            <w:r/>
          </w:p>
        </w:tc>
      </w:tr>
      <w:tr>
        <w:trPr>
          <w:trHeight w:val="1122"/>
        </w:trPr>
        <w:tc>
          <w:tcPr>
            <w:tcW w:w="195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6.2.3</w:t>
            </w:r>
            <w:r/>
          </w:p>
        </w:tc>
        <w:tc>
          <w:tcPr>
            <w:tcW w:w="2810" w:type="dxa"/>
            <w:vAlign w:val="center"/>
            <w:textDirection w:val="lrTb"/>
            <w:noWrap w:val="false"/>
          </w:tcPr>
          <w:p>
            <w:pPr>
              <w:widowControl/>
              <w:rPr>
                <w:color w:val="auto"/>
                <w:sz w:val="24"/>
                <w:szCs w:val="24"/>
                <w:highlight w:val="none"/>
                <w:lang w:val="en-US" w:bidi="ar-SA"/>
              </w:rPr>
            </w:pPr>
            <w:r>
              <w:rPr>
                <w:rFonts w:hint="eastAsia"/>
                <w:color w:val="auto"/>
                <w:sz w:val="24"/>
                <w:szCs w:val="24"/>
                <w:highlight w:val="none"/>
                <w:lang w:val="en-US" w:bidi="ar-SA"/>
              </w:rPr>
              <w:t xml:space="preserve">是否授权磋商小组确定成交供应商</w:t>
            </w:r>
            <w:r/>
          </w:p>
        </w:tc>
        <w:tc>
          <w:tcPr>
            <w:tcW w:w="5206" w:type="dxa"/>
            <w:vAlign w:val="center"/>
            <w:textDirection w:val="lrTb"/>
            <w:noWrap w:val="false"/>
          </w:tcPr>
          <w:p>
            <w:pPr>
              <w:widowControl/>
              <w:rPr>
                <w:rFonts w:hint="eastAsia" w:eastAsia="宋体"/>
                <w:color w:val="auto"/>
                <w:sz w:val="24"/>
                <w:szCs w:val="24"/>
                <w:highlight w:val="none"/>
                <w:lang w:val="en-US" w:eastAsia="zh-CN" w:bidi="ar-SA"/>
              </w:rPr>
            </w:pPr>
            <w:r>
              <w:rPr>
                <w:rFonts w:hint="eastAsia"/>
                <w:color w:val="auto"/>
                <w:sz w:val="24"/>
                <w:szCs w:val="24"/>
                <w:highlight w:val="none"/>
                <w:lang w:val="en-US" w:bidi="ar-SA"/>
              </w:rPr>
              <w:t xml:space="preserve">□是</w:t>
            </w:r>
            <w:r/>
          </w:p>
          <w:p>
            <w:pPr>
              <w:widowControl/>
              <w:rPr>
                <w:color w:val="auto"/>
                <w:sz w:val="24"/>
                <w:szCs w:val="24"/>
                <w:highlight w:val="none"/>
                <w:lang w:val="en-US" w:bidi="ar-SA"/>
              </w:rPr>
            </w:pPr>
            <w:r>
              <w:rPr>
                <w:rFonts w:ascii="Segoe UI Symbol" w:hAnsi="Segoe UI Symbol" w:cs="Segoe UI Symbol"/>
                <w:color w:val="auto"/>
                <w:sz w:val="24"/>
                <w:szCs w:val="24"/>
                <w:highlight w:val="none"/>
                <w:lang w:val="en-US" w:bidi="ar-SA"/>
              </w:rPr>
              <w:t xml:space="preserve">☑</w:t>
            </w:r>
            <w:r>
              <w:rPr>
                <w:rFonts w:hint="eastAsia"/>
                <w:color w:val="auto"/>
                <w:sz w:val="24"/>
                <w:szCs w:val="24"/>
                <w:highlight w:val="none"/>
                <w:lang w:val="en-US" w:bidi="ar-SA"/>
              </w:rPr>
              <w:t xml:space="preserve">否，推荐的成交候选人的人数为</w:t>
            </w:r>
            <w:r>
              <w:rPr>
                <w:rFonts w:hint="eastAsia"/>
                <w:color w:val="auto"/>
                <w:sz w:val="24"/>
                <w:szCs w:val="24"/>
                <w:highlight w:val="none"/>
                <w:lang w:val="en-US" w:eastAsia="zh-CN" w:bidi="ar-SA"/>
              </w:rPr>
              <w:t xml:space="preserve">3</w:t>
            </w:r>
            <w:r>
              <w:rPr>
                <w:rFonts w:hint="eastAsia"/>
                <w:color w:val="auto"/>
                <w:sz w:val="24"/>
                <w:szCs w:val="24"/>
                <w:highlight w:val="none"/>
                <w:lang w:val="en-US" w:bidi="ar-SA"/>
              </w:rPr>
              <w:t xml:space="preserve">名</w:t>
            </w:r>
            <w:r/>
          </w:p>
        </w:tc>
      </w:tr>
      <w:tr>
        <w:trPr>
          <w:trHeight w:val="1122"/>
        </w:trPr>
        <w:tc>
          <w:tcPr>
            <w:tcW w:w="195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eastAsia="zh-CN" w:bidi="ar-SA"/>
              </w:rPr>
              <w:t xml:space="preserve">7.3.1</w:t>
            </w:r>
            <w:r/>
          </w:p>
        </w:tc>
        <w:tc>
          <w:tcPr>
            <w:tcW w:w="281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eastAsia="zh-CN" w:bidi="ar-SA"/>
              </w:rPr>
              <w:t xml:space="preserve">履约保证金</w:t>
            </w:r>
            <w:r/>
          </w:p>
        </w:tc>
        <w:tc>
          <w:tcPr>
            <w:tcW w:w="5206" w:type="dxa"/>
            <w:vAlign w:val="center"/>
            <w:textDirection w:val="lrTb"/>
            <w:noWrap w:val="false"/>
          </w:tcPr>
          <w:p>
            <w:pPr>
              <w:pStyle w:val="981"/>
              <w:ind w:left="0" w:firstLine="0"/>
              <w:keepLines w:val="0"/>
              <w:keepNext w:val="0"/>
              <w:pageBreakBefore w:val="0"/>
              <w:spacing w:after="0" w:line="240" w:lineRule="auto"/>
              <w:widowControl/>
              <w:rPr>
                <w:rFonts w:hint="default" w:ascii="宋体" w:hAnsi="宋体" w:eastAsia="宋体" w:cs="宋体"/>
                <w:color w:val="auto"/>
                <w:sz w:val="24"/>
                <w:szCs w:val="24"/>
                <w:highlight w:val="none"/>
                <w:lang w:val="en-US" w:bidi="ar-SA"/>
              </w:rPr>
            </w:pPr>
            <w:r>
              <w:rPr>
                <w:rFonts w:hint="eastAsia" w:cs="宋体"/>
                <w:color w:val="auto"/>
                <w:sz w:val="24"/>
                <w:szCs w:val="24"/>
                <w:highlight w:val="none"/>
                <w:lang w:val="en-US" w:eastAsia="zh-CN"/>
              </w:rPr>
              <w:t xml:space="preserve">本项目免收履约保证金。</w:t>
            </w:r>
            <w:r/>
          </w:p>
        </w:tc>
      </w:tr>
      <w:tr>
        <w:trPr>
          <w:trHeight w:val="1122"/>
        </w:trPr>
        <w:tc>
          <w:tcPr>
            <w:tcW w:w="1950" w:type="dxa"/>
            <w:vAlign w:val="center"/>
            <w:textDirection w:val="lrTb"/>
            <w:noWrap w:val="false"/>
          </w:tcPr>
          <w:p>
            <w:pPr>
              <w:widowControl/>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8.2.1</w:t>
            </w:r>
            <w:r/>
          </w:p>
        </w:tc>
        <w:tc>
          <w:tcPr>
            <w:tcW w:w="2810" w:type="dxa"/>
            <w:vAlign w:val="center"/>
            <w:textDirection w:val="lrTb"/>
            <w:noWrap w:val="false"/>
          </w:tcPr>
          <w:p>
            <w:pPr>
              <w:jc w:val="both"/>
              <w:spacing w:line="440" w:lineRule="exact"/>
              <w:rPr>
                <w:rFonts w:hint="eastAsia"/>
                <w:color w:val="auto"/>
                <w:sz w:val="24"/>
                <w:szCs w:val="24"/>
                <w:highlight w:val="none"/>
                <w:lang w:val="en-US" w:eastAsia="zh-CN" w:bidi="ar-SA"/>
              </w:rPr>
            </w:pPr>
            <w:r>
              <w:rPr>
                <w:rFonts w:hint="eastAsia" w:ascii="宋体" w:hAnsi="宋体" w:cs="宋体"/>
                <w:color w:val="auto"/>
                <w:sz w:val="24"/>
                <w:szCs w:val="24"/>
                <w:highlight w:val="none"/>
              </w:rPr>
              <w:t xml:space="preserve">投诉受理部门</w:t>
            </w:r>
            <w:r/>
          </w:p>
        </w:tc>
        <w:tc>
          <w:tcPr>
            <w:tcW w:w="5206" w:type="dxa"/>
            <w:vAlign w:val="center"/>
            <w:textDirection w:val="lrTb"/>
            <w:noWrap w:val="false"/>
          </w:tcPr>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监督部门：靖江市财政局</w:t>
            </w:r>
            <w:r/>
          </w:p>
          <w:p>
            <w:pP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地址：靖江市政务服务中心4楼</w:t>
            </w:r>
            <w:r/>
          </w:p>
          <w:p>
            <w:pPr>
              <w:spacing w:line="440" w:lineRule="exact"/>
              <w:rPr>
                <w:rFonts w:hint="eastAsia" w:cs="宋体"/>
                <w:color w:val="auto"/>
                <w:sz w:val="24"/>
                <w:szCs w:val="24"/>
                <w:highlight w:val="none"/>
                <w:lang w:val="en-US" w:eastAsia="zh-CN"/>
              </w:rPr>
            </w:pPr>
            <w:r>
              <w:rPr>
                <w:rFonts w:hint="eastAsia" w:ascii="宋体" w:hAnsi="宋体" w:cs="宋体"/>
                <w:color w:val="auto"/>
                <w:sz w:val="24"/>
                <w:szCs w:val="24"/>
                <w:highlight w:val="none"/>
              </w:rPr>
              <w:t xml:space="preserve">电话：0523-89182489</w:t>
            </w:r>
            <w:r/>
          </w:p>
        </w:tc>
      </w:tr>
      <w:tr>
        <w:trPr>
          <w:trHeight w:val="1122"/>
        </w:trPr>
        <w:tc>
          <w:tcPr>
            <w:tcW w:w="1950" w:type="dxa"/>
            <w:vAlign w:val="center"/>
            <w:textDirection w:val="lrTb"/>
            <w:noWrap w:val="false"/>
          </w:tcPr>
          <w:p>
            <w:pPr>
              <w:widowControl/>
              <w:rPr>
                <w:rFonts w:hint="default"/>
                <w:color w:val="auto"/>
                <w:sz w:val="24"/>
                <w:szCs w:val="24"/>
                <w:highlight w:val="none"/>
                <w:lang w:val="en-US" w:eastAsia="zh-CN" w:bidi="ar-SA"/>
              </w:rPr>
            </w:pPr>
            <w:r>
              <w:rPr>
                <w:rFonts w:hint="eastAsia"/>
                <w:color w:val="auto"/>
                <w:sz w:val="24"/>
                <w:szCs w:val="24"/>
                <w:highlight w:val="none"/>
                <w:lang w:val="en-US" w:eastAsia="zh-CN" w:bidi="ar-SA"/>
              </w:rPr>
              <w:t xml:space="preserve">9.1</w:t>
            </w:r>
            <w:r/>
          </w:p>
        </w:tc>
        <w:tc>
          <w:tcPr>
            <w:tcW w:w="2810" w:type="dxa"/>
            <w:vAlign w:val="center"/>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2"/>
              </w:rPr>
              <w:t xml:space="preserve">中标服务费</w:t>
            </w:r>
            <w:r/>
          </w:p>
        </w:tc>
        <w:tc>
          <w:tcPr>
            <w:tcW w:w="5206" w:type="dxa"/>
            <w:vAlign w:val="center"/>
            <w:textDirection w:val="lrTb"/>
            <w:noWrap w:val="false"/>
          </w:tcPr>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采购文件中的其他内容与本条款不一致的，以本条款内容为准：</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1.中标供应商在公示结束后3日内，须向采购代理机构支付中标服务费。</w:t>
            </w:r>
            <w:r/>
          </w:p>
          <w:p>
            <w:pPr>
              <w:spacing w:line="360" w:lineRule="auto"/>
              <w:rPr>
                <w:rFonts w:hint="eastAsia" w:ascii="宋体" w:hAnsi="宋体" w:cs="宋体"/>
                <w:color w:val="auto"/>
                <w:sz w:val="24"/>
                <w:szCs w:val="24"/>
                <w:highlight w:val="none"/>
              </w:rPr>
            </w:pPr>
            <w:r>
              <w:rPr>
                <w:rFonts w:hint="eastAsia" w:ascii="宋体" w:hAnsi="宋体" w:cs="宋体"/>
                <w:color w:val="000000" w:themeColor="text1"/>
                <w:sz w:val="22"/>
                <w:szCs w:val="22"/>
                <w:highlight w:val="none"/>
                <w14:textFill>
                  <w14:solidFill>
                    <w14:schemeClr w14:val="tx1"/>
                  </w14:solidFill>
                </w14:textFill>
              </w:rPr>
              <w:t xml:space="preserve">2.本项目中标服务费参照苏政采协【2024】20号《关于印发〈江苏省政府采购代理服务收费指导意见〉的通知》的收费标准收取。由中标人在领取中标通知书前缴纳。供应商的报价须涵盖上述费用，投标人应将该费用纳入投标报价的考量范畴。</w:t>
            </w:r>
            <w:r/>
          </w:p>
        </w:tc>
      </w:tr>
      <w:tr>
        <w:trPr>
          <w:trHeight w:val="1122"/>
        </w:trPr>
        <w:tc>
          <w:tcPr>
            <w:tcW w:w="1950" w:type="dxa"/>
            <w:vAlign w:val="center"/>
            <w:textDirection w:val="lrTb"/>
            <w:noWrap w:val="false"/>
          </w:tcPr>
          <w:p>
            <w:pPr>
              <w:widowControl/>
              <w:rPr>
                <w:rFonts w:hint="default" w:ascii="宋体" w:hAnsi="宋体" w:eastAsia="宋体" w:cs="宋体"/>
                <w:color w:val="auto"/>
                <w:sz w:val="24"/>
                <w:szCs w:val="24"/>
                <w:highlight w:val="none"/>
                <w:lang w:val="en-US" w:eastAsia="zh-CN" w:bidi="ar-SA"/>
              </w:rPr>
            </w:pPr>
            <w:r>
              <w:rPr>
                <w:rFonts w:hint="eastAsia"/>
                <w:color w:val="auto"/>
                <w:sz w:val="24"/>
                <w:szCs w:val="24"/>
                <w:highlight w:val="none"/>
                <w:lang w:val="en-US" w:eastAsia="zh-CN" w:bidi="ar-SA"/>
              </w:rPr>
              <w:t xml:space="preserve">9.1</w:t>
            </w:r>
            <w:r/>
          </w:p>
        </w:tc>
        <w:tc>
          <w:tcPr>
            <w:tcW w:w="2810" w:type="dxa"/>
            <w:vAlign w:val="center"/>
            <w:textDirection w:val="lrTb"/>
            <w:noWrap w:val="false"/>
          </w:tcPr>
          <w:p>
            <w:pPr>
              <w:widowControl/>
              <w:rPr>
                <w:rFonts w:hint="eastAsia" w:ascii="宋体" w:hAnsi="宋体" w:eastAsia="宋体" w:cs="宋体"/>
                <w:color w:val="auto"/>
                <w:sz w:val="24"/>
                <w:szCs w:val="24"/>
                <w:highlight w:val="none"/>
                <w:lang w:val="en-US" w:eastAsia="zh-CN" w:bidi="ar-SA"/>
              </w:rPr>
            </w:pPr>
            <w:r>
              <w:rPr>
                <w:rFonts w:hint="eastAsia"/>
                <w:color w:val="auto"/>
                <w:sz w:val="24"/>
                <w:szCs w:val="24"/>
                <w:highlight w:val="none"/>
                <w:lang w:val="en-US" w:bidi="ar-SA"/>
              </w:rPr>
              <w:t xml:space="preserve">其他说明</w:t>
            </w:r>
            <w:r/>
          </w:p>
        </w:tc>
        <w:tc>
          <w:tcPr>
            <w:tcW w:w="5206" w:type="dxa"/>
            <w:vAlign w:val="center"/>
            <w:textDirection w:val="lrTb"/>
            <w:noWrap w:val="false"/>
          </w:tcPr>
          <w:p>
            <w:pPr>
              <w:spacing w:line="440" w:lineRule="exact"/>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3</w:t>
            </w:r>
            <w:r>
              <w:rPr>
                <w:rFonts w:hint="eastAsia" w:cs="宋体"/>
                <w:b/>
                <w:bCs/>
                <w:color w:val="auto"/>
                <w:sz w:val="22"/>
                <w:szCs w:val="22"/>
                <w:highlight w:val="none"/>
                <w:lang w:val="en-US" w:eastAsia="zh-CN"/>
              </w:rPr>
              <w:t xml:space="preserve">.</w:t>
            </w:r>
            <w:r>
              <w:rPr>
                <w:rFonts w:hint="eastAsia" w:ascii="宋体" w:hAnsi="宋体" w:cs="宋体"/>
                <w:b/>
                <w:bCs/>
                <w:color w:val="auto"/>
                <w:sz w:val="22"/>
                <w:szCs w:val="22"/>
                <w:highlight w:val="none"/>
              </w:rPr>
              <w:t xml:space="preserve">中标单位在领取中标通知书时需提供叁份纸质投标文件（一正二副）；</w:t>
            </w:r>
            <w:r/>
          </w:p>
          <w:p>
            <w:pPr>
              <w:widowControl/>
              <w:rPr>
                <w:rFonts w:hint="eastAsia"/>
                <w:color w:val="auto"/>
                <w:sz w:val="22"/>
                <w:szCs w:val="22"/>
                <w:highlight w:val="none"/>
                <w:lang w:val="en-US" w:eastAsia="zh-CN" w:bidi="ar-SA"/>
              </w:rPr>
            </w:pPr>
            <w:r>
              <w:rPr>
                <w:rFonts w:hint="eastAsia" w:ascii="宋体" w:hAnsi="宋体" w:cs="宋体"/>
                <w:b/>
                <w:bCs/>
                <w:color w:val="auto"/>
                <w:sz w:val="22"/>
                <w:szCs w:val="22"/>
                <w:highlight w:val="none"/>
              </w:rPr>
              <w:t xml:space="preserve">4.中标单位与采购单位签订合同后，及时向招标代理机构提供合同的扫描件以作备案。</w:t>
            </w:r>
            <w:r/>
          </w:p>
          <w:p>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rPr>
              <w:t xml:space="preserve">.参照《关于印发中小企业划型标准规定的通知》（工信部联企业[2011]300号）文件，本项目采购标的所属行业为“</w:t>
            </w:r>
            <w:r>
              <w:rPr>
                <w:rFonts w:hint="eastAsia" w:ascii="宋体" w:hAnsi="宋体" w:eastAsia="宋体" w:cs="宋体"/>
                <w:b/>
                <w:bCs/>
                <w:color w:val="auto"/>
                <w:sz w:val="22"/>
                <w:szCs w:val="22"/>
                <w:highlight w:val="none"/>
              </w:rPr>
              <w:t xml:space="preserve">其他未列明行业</w:t>
            </w:r>
            <w:r>
              <w:rPr>
                <w:rFonts w:hint="eastAsia" w:ascii="宋体" w:hAnsi="宋体" w:eastAsia="宋体" w:cs="宋体"/>
                <w:color w:val="auto"/>
                <w:sz w:val="22"/>
                <w:szCs w:val="22"/>
                <w:highlight w:val="none"/>
                <w:lang w:val="en-US"/>
              </w:rPr>
              <w:t xml:space="preserve">”。</w:t>
            </w:r>
            <w:r/>
          </w:p>
        </w:tc>
      </w:tr>
    </w:tbl>
    <w:p>
      <w:pPr>
        <w:pStyle w:val="942"/>
        <w:spacing w:before="12" w:line="312" w:lineRule="auto"/>
        <w:rPr>
          <w:b/>
          <w:color w:val="auto"/>
          <w:sz w:val="24"/>
          <w:szCs w:val="24"/>
          <w:highlight w:val="none"/>
        </w:rPr>
      </w:pPr>
      <w:r>
        <w:rPr>
          <w:b/>
          <w:color w:val="auto"/>
          <w:sz w:val="24"/>
          <w:szCs w:val="24"/>
          <w:highlight w:val="none"/>
        </w:rPr>
      </w:r>
      <w:r/>
    </w:p>
    <w:p>
      <w:pPr>
        <w:ind w:right="280"/>
        <w:jc w:val="right"/>
        <w:spacing w:line="312" w:lineRule="auto"/>
        <w:rPr>
          <w:color w:val="auto"/>
          <w:sz w:val="24"/>
          <w:szCs w:val="24"/>
          <w:highlight w:val="none"/>
        </w:rPr>
      </w:pPr>
      <w:r>
        <w:rPr>
          <w:color w:val="auto"/>
          <w:sz w:val="24"/>
          <w:szCs w:val="24"/>
          <w:highlight w:val="none"/>
        </w:rPr>
      </w:r>
      <w:r/>
    </w:p>
    <w:p>
      <w:pPr>
        <w:jc w:val="right"/>
        <w:spacing w:line="312" w:lineRule="auto"/>
        <w:rPr>
          <w:color w:val="auto"/>
          <w:sz w:val="24"/>
          <w:szCs w:val="24"/>
          <w:highlight w:val="none"/>
        </w:rPr>
        <w:sectPr>
          <w:footerReference w:type="default" r:id="rId10"/>
          <w:footnotePr/>
          <w:endnotePr/>
          <w:type w:val="nextPage"/>
          <w:pgSz w:w="11910" w:h="16840" w:orient="portrait"/>
          <w:pgMar w:top="1440" w:right="1080" w:bottom="1440" w:left="1080" w:header="0" w:footer="684" w:gutter="0"/>
          <w:pgNumType w:start="1"/>
          <w:cols w:num="1" w:sep="0" w:space="1701" w:equalWidth="1"/>
          <w:docGrid w:linePitch="360"/>
        </w:sectPr>
      </w:pPr>
      <w:r>
        <w:rPr>
          <w:color w:val="auto"/>
          <w:sz w:val="24"/>
          <w:szCs w:val="24"/>
          <w:highlight w:val="none"/>
        </w:rPr>
      </w:r>
      <w:r/>
    </w:p>
    <w:p>
      <w:pPr>
        <w:ind w:right="264"/>
        <w:jc w:val="center"/>
        <w:spacing w:before="30" w:line="312" w:lineRule="auto"/>
        <w:rPr>
          <w:b/>
          <w:color w:val="auto"/>
          <w:sz w:val="24"/>
          <w:szCs w:val="24"/>
          <w:highlight w:val="none"/>
        </w:rPr>
      </w:pPr>
      <w:r>
        <w:rPr>
          <w:b/>
          <w:color w:val="auto"/>
          <w:sz w:val="24"/>
          <w:szCs w:val="24"/>
          <w:highlight w:val="none"/>
        </w:rPr>
        <w:t xml:space="preserve">供应商须知</w:t>
      </w:r>
      <w:r/>
    </w:p>
    <w:p>
      <w:pPr>
        <w:pStyle w:val="918"/>
        <w:ind w:right="261"/>
        <w:spacing w:before="157" w:line="312" w:lineRule="auto"/>
        <w:rPr>
          <w:color w:val="auto"/>
          <w:highlight w:val="none"/>
        </w:rPr>
      </w:pPr>
      <w:r>
        <w:rPr>
          <w:color w:val="auto"/>
          <w:highlight w:val="none"/>
        </w:rPr>
        <w:t xml:space="preserve">一、总则</w:t>
      </w:r>
      <w:r/>
    </w:p>
    <w:p>
      <w:pPr>
        <w:pStyle w:val="920"/>
        <w:numPr>
          <w:ilvl w:val="1"/>
          <w:numId w:val="1"/>
        </w:numPr>
        <w:ind w:left="0" w:firstLine="241"/>
        <w:keepLines w:val="0"/>
        <w:keepNext w:val="0"/>
        <w:pageBreakBefore w:val="0"/>
        <w:spacing w:before="159" w:line="312" w:lineRule="auto"/>
        <w:widowControl w:val="off"/>
        <w:tabs>
          <w:tab w:val="left" w:pos="767" w:leader="none"/>
        </w:tabs>
        <w:rPr>
          <w:color w:val="auto"/>
          <w:sz w:val="24"/>
          <w:szCs w:val="24"/>
          <w:highlight w:val="none"/>
        </w:rPr>
      </w:pPr>
      <w:r/>
      <w:bookmarkStart w:id="33" w:name="1.1项目概况"/>
      <w:r/>
      <w:bookmarkEnd w:id="33"/>
      <w:r>
        <w:rPr>
          <w:color w:val="auto"/>
          <w:sz w:val="24"/>
          <w:szCs w:val="24"/>
          <w:highlight w:val="none"/>
        </w:rPr>
        <w:t xml:space="preserve">项目概况</w:t>
      </w:r>
      <w:r/>
    </w:p>
    <w:p>
      <w:pPr>
        <w:pStyle w:val="1034"/>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根据《中华人民共和国政府采购法》、《中华人民共和国政府采购法实施条例》等有关法律、法规和规章的规定，现对本项目进行竞争性磋商采购。</w:t>
      </w:r>
      <w:r/>
    </w:p>
    <w:p>
      <w:pPr>
        <w:pStyle w:val="1034"/>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本采购项目采购人：见供应商须知前附表。</w:t>
      </w:r>
      <w:r/>
    </w:p>
    <w:p>
      <w:pPr>
        <w:pStyle w:val="1034"/>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本采购项目采购代理机构：见供应商须知前附表。</w:t>
      </w:r>
      <w:r/>
    </w:p>
    <w:p>
      <w:pPr>
        <w:pStyle w:val="1034"/>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本采购项目名称及</w:t>
      </w:r>
      <w:bookmarkStart w:id="145" w:name="_GoBack"/>
      <w:r>
        <w:rPr>
          <w:color w:val="auto"/>
          <w:spacing w:val="-3"/>
          <w:sz w:val="24"/>
          <w:szCs w:val="24"/>
          <w:highlight w:val="none"/>
        </w:rPr>
        <w:t xml:space="preserve">编号</w:t>
      </w:r>
      <w:bookmarkEnd w:id="145"/>
      <w:r>
        <w:rPr>
          <w:color w:val="auto"/>
          <w:spacing w:val="-3"/>
          <w:sz w:val="24"/>
          <w:szCs w:val="24"/>
          <w:highlight w:val="none"/>
        </w:rPr>
        <w:t xml:space="preserve">：见供应商须知前附表。</w:t>
      </w:r>
      <w:r/>
    </w:p>
    <w:p>
      <w:pPr>
        <w:pStyle w:val="1034"/>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本采购项目标段划分：见供应商须知前附表。</w:t>
      </w:r>
      <w:r/>
    </w:p>
    <w:p>
      <w:pPr>
        <w:pStyle w:val="1034"/>
        <w:numPr>
          <w:ilvl w:val="2"/>
          <w:numId w:val="1"/>
        </w:numPr>
        <w:ind w:left="0" w:right="0" w:firstLine="468"/>
        <w:keepLines w:val="0"/>
        <w:keepNext w:val="0"/>
        <w:pageBreakBefore w:val="0"/>
        <w:spacing w:line="312" w:lineRule="auto"/>
        <w:widowControl w:val="off"/>
        <w:tabs>
          <w:tab w:val="left" w:pos="1424" w:leader="none"/>
        </w:tabs>
        <w:rPr>
          <w:color w:val="auto"/>
          <w:sz w:val="24"/>
          <w:szCs w:val="24"/>
          <w:highlight w:val="none"/>
        </w:rPr>
      </w:pPr>
      <w:r>
        <w:rPr>
          <w:color w:val="auto"/>
          <w:spacing w:val="-3"/>
          <w:sz w:val="24"/>
          <w:szCs w:val="24"/>
          <w:highlight w:val="none"/>
        </w:rPr>
        <w:t xml:space="preserve">本项目采购方式：见供应商须知前附表。</w:t>
      </w:r>
      <w:r/>
    </w:p>
    <w:p>
      <w:pPr>
        <w:pStyle w:val="1034"/>
        <w:numPr>
          <w:ilvl w:val="2"/>
          <w:numId w:val="1"/>
        </w:numPr>
        <w:ind w:left="0" w:right="0" w:firstLine="480"/>
        <w:keepLines w:val="0"/>
        <w:keepNext w:val="0"/>
        <w:pageBreakBefore w:val="0"/>
        <w:spacing w:line="312" w:lineRule="auto"/>
        <w:widowControl w:val="off"/>
        <w:tabs>
          <w:tab w:val="left" w:pos="1424" w:leader="none"/>
        </w:tabs>
        <w:rPr>
          <w:color w:val="auto"/>
          <w:spacing w:val="-3"/>
          <w:sz w:val="24"/>
          <w:szCs w:val="24"/>
          <w:highlight w:val="none"/>
        </w:rPr>
      </w:pPr>
      <w:r>
        <w:rPr>
          <w:rFonts w:hint="eastAsia"/>
          <w:color w:val="auto"/>
          <w:sz w:val="24"/>
          <w:szCs w:val="24"/>
          <w:highlight w:val="none"/>
        </w:rPr>
        <w:t xml:space="preserve">本项目采购预算：见供应商须知前附表。</w:t>
      </w:r>
      <w:bookmarkStart w:id="34" w:name="1.2.服务期及验收要求"/>
      <w:r/>
      <w:bookmarkEnd w:id="34"/>
      <w:r/>
      <w:r/>
    </w:p>
    <w:p>
      <w:pPr>
        <w:pStyle w:val="1034"/>
        <w:numPr>
          <w:ilvl w:val="2"/>
          <w:numId w:val="1"/>
        </w:numPr>
        <w:ind w:left="0" w:right="0" w:firstLine="480"/>
        <w:keepLines w:val="0"/>
        <w:keepNext w:val="0"/>
        <w:pageBreakBefore w:val="0"/>
        <w:spacing w:line="312" w:lineRule="auto"/>
        <w:widowControl w:val="off"/>
        <w:tabs>
          <w:tab w:val="left" w:pos="1424" w:leader="none"/>
        </w:tabs>
        <w:rPr>
          <w:color w:val="auto"/>
          <w:spacing w:val="-3"/>
          <w:sz w:val="24"/>
          <w:szCs w:val="24"/>
          <w:highlight w:val="none"/>
        </w:rPr>
      </w:pPr>
      <w:r>
        <w:rPr>
          <w:rFonts w:hint="eastAsia"/>
          <w:color w:val="auto"/>
          <w:sz w:val="24"/>
          <w:szCs w:val="24"/>
          <w:highlight w:val="none"/>
        </w:rPr>
        <w:t xml:space="preserve">本项目最高限价：见供应商须知前附表。</w:t>
      </w:r>
      <w:r/>
    </w:p>
    <w:p>
      <w:pPr>
        <w:pStyle w:val="1034"/>
        <w:ind w:left="0" w:right="0" w:firstLine="235"/>
        <w:keepLines w:val="0"/>
        <w:keepNext w:val="0"/>
        <w:pageBreakBefore w:val="0"/>
        <w:spacing w:line="440" w:lineRule="exact"/>
        <w:widowControl w:val="off"/>
        <w:tabs>
          <w:tab w:val="left" w:pos="1424" w:leader="none"/>
        </w:tabs>
        <w:rPr>
          <w:b/>
          <w:color w:val="auto"/>
          <w:sz w:val="24"/>
          <w:szCs w:val="24"/>
          <w:highlight w:val="none"/>
        </w:rPr>
      </w:pPr>
      <w:r>
        <w:rPr>
          <w:b/>
          <w:color w:val="auto"/>
          <w:spacing w:val="-3"/>
          <w:sz w:val="24"/>
          <w:szCs w:val="24"/>
          <w:highlight w:val="none"/>
        </w:rPr>
        <w:t xml:space="preserve">1.2.</w:t>
      </w:r>
      <w:r>
        <w:rPr>
          <w:rFonts w:hint="eastAsia"/>
          <w:b/>
          <w:color w:val="auto"/>
          <w:spacing w:val="-3"/>
          <w:sz w:val="24"/>
          <w:szCs w:val="24"/>
          <w:highlight w:val="none"/>
          <w:lang w:eastAsia="zh-CN"/>
        </w:rPr>
        <w:t xml:space="preserve">合同履行期限</w:t>
      </w:r>
      <w:r>
        <w:rPr>
          <w:rFonts w:hint="eastAsia"/>
          <w:b/>
          <w:color w:val="auto"/>
          <w:spacing w:val="-3"/>
          <w:sz w:val="24"/>
          <w:szCs w:val="24"/>
          <w:highlight w:val="none"/>
        </w:rPr>
        <w:t xml:space="preserve">限</w:t>
      </w:r>
      <w:r>
        <w:rPr>
          <w:b/>
          <w:color w:val="auto"/>
          <w:spacing w:val="-3"/>
          <w:sz w:val="24"/>
          <w:szCs w:val="24"/>
          <w:highlight w:val="none"/>
        </w:rPr>
        <w:t xml:space="preserve">及</w:t>
      </w:r>
      <w:r>
        <w:rPr>
          <w:rFonts w:hint="eastAsia"/>
          <w:b/>
          <w:color w:val="auto"/>
          <w:spacing w:val="-3"/>
          <w:sz w:val="24"/>
          <w:szCs w:val="24"/>
          <w:highlight w:val="none"/>
        </w:rPr>
        <w:t xml:space="preserve">质保期</w:t>
      </w:r>
      <w:r/>
    </w:p>
    <w:p>
      <w:pPr>
        <w:pStyle w:val="1034"/>
        <w:numPr>
          <w:ilvl w:val="2"/>
          <w:numId w:val="2"/>
        </w:numPr>
        <w:ind w:left="0" w:right="0" w:firstLine="480"/>
        <w:keepLines w:val="0"/>
        <w:keepNext w:val="0"/>
        <w:pageBreakBefore w:val="0"/>
        <w:spacing w:line="440" w:lineRule="exact"/>
        <w:widowControl w:val="off"/>
        <w:tabs>
          <w:tab w:val="left" w:pos="1405" w:leader="none"/>
        </w:tabs>
        <w:rPr>
          <w:b w:val="0"/>
          <w:bCs w:val="0"/>
          <w:color w:val="auto"/>
          <w:sz w:val="24"/>
          <w:szCs w:val="24"/>
          <w:highlight w:val="none"/>
        </w:rPr>
      </w:pPr>
      <w:r>
        <w:rPr>
          <w:rFonts w:hint="eastAsia"/>
          <w:b w:val="0"/>
          <w:bCs w:val="0"/>
          <w:color w:val="auto"/>
          <w:sz w:val="24"/>
          <w:szCs w:val="24"/>
          <w:highlight w:val="none"/>
          <w:lang w:eastAsia="zh-CN"/>
        </w:rPr>
        <w:t xml:space="preserve">合同履行期限</w:t>
      </w:r>
      <w:r>
        <w:rPr>
          <w:rFonts w:hint="eastAsia"/>
          <w:b w:val="0"/>
          <w:bCs w:val="0"/>
          <w:color w:val="auto"/>
          <w:sz w:val="24"/>
          <w:szCs w:val="24"/>
          <w:highlight w:val="none"/>
        </w:rPr>
        <w:t xml:space="preserve">限</w:t>
      </w:r>
      <w:r>
        <w:rPr>
          <w:b w:val="0"/>
          <w:bCs w:val="0"/>
          <w:color w:val="auto"/>
          <w:spacing w:val="-3"/>
          <w:sz w:val="24"/>
          <w:szCs w:val="24"/>
          <w:highlight w:val="none"/>
        </w:rPr>
        <w:t xml:space="preserve">：见供应商须知前附表。</w:t>
      </w:r>
      <w:r/>
    </w:p>
    <w:p>
      <w:pPr>
        <w:pStyle w:val="1034"/>
        <w:numPr>
          <w:ilvl w:val="2"/>
          <w:numId w:val="2"/>
        </w:numPr>
        <w:ind w:left="0" w:right="0" w:firstLine="468"/>
        <w:keepLines w:val="0"/>
        <w:keepNext w:val="0"/>
        <w:pageBreakBefore w:val="0"/>
        <w:spacing w:line="440" w:lineRule="exact"/>
        <w:widowControl w:val="off"/>
        <w:tabs>
          <w:tab w:val="left" w:pos="1405" w:leader="none"/>
        </w:tabs>
        <w:rPr>
          <w:b w:val="0"/>
          <w:bCs w:val="0"/>
          <w:color w:val="auto"/>
          <w:sz w:val="24"/>
          <w:szCs w:val="24"/>
          <w:highlight w:val="none"/>
        </w:rPr>
      </w:pPr>
      <w:r>
        <w:rPr>
          <w:rFonts w:hint="eastAsia"/>
          <w:b w:val="0"/>
          <w:bCs w:val="0"/>
          <w:color w:val="auto"/>
          <w:spacing w:val="-3"/>
          <w:sz w:val="24"/>
          <w:szCs w:val="24"/>
          <w:highlight w:val="none"/>
        </w:rPr>
        <w:t xml:space="preserve">质保期</w:t>
      </w:r>
      <w:r>
        <w:rPr>
          <w:b w:val="0"/>
          <w:bCs w:val="0"/>
          <w:color w:val="auto"/>
          <w:spacing w:val="-3"/>
          <w:sz w:val="24"/>
          <w:szCs w:val="24"/>
          <w:highlight w:val="none"/>
        </w:rPr>
        <w:t xml:space="preserve">：见供应商须知前附表。</w:t>
      </w:r>
      <w:bookmarkStart w:id="35" w:name="1.3.供应商的资格条件"/>
      <w:r/>
      <w:bookmarkEnd w:id="35"/>
      <w:r/>
      <w:r/>
    </w:p>
    <w:p>
      <w:pPr>
        <w:pStyle w:val="1034"/>
        <w:ind w:left="0" w:right="0" w:firstLine="235"/>
        <w:keepLines w:val="0"/>
        <w:keepNext w:val="0"/>
        <w:pageBreakBefore w:val="0"/>
        <w:spacing w:line="440" w:lineRule="exact"/>
        <w:widowControl w:val="off"/>
        <w:tabs>
          <w:tab w:val="left" w:pos="1405" w:leader="none"/>
        </w:tabs>
        <w:rPr>
          <w:b/>
          <w:color w:val="auto"/>
          <w:sz w:val="24"/>
          <w:szCs w:val="24"/>
          <w:highlight w:val="none"/>
        </w:rPr>
      </w:pPr>
      <w:r>
        <w:rPr>
          <w:b/>
          <w:color w:val="auto"/>
          <w:spacing w:val="-3"/>
          <w:sz w:val="24"/>
          <w:szCs w:val="24"/>
          <w:highlight w:val="none"/>
        </w:rPr>
        <w:t xml:space="preserve">1.3.供应商的资格条件</w:t>
      </w:r>
      <w:r/>
    </w:p>
    <w:p>
      <w:pPr>
        <w:pStyle w:val="1034"/>
        <w:numPr>
          <w:ilvl w:val="2"/>
          <w:numId w:val="3"/>
        </w:numPr>
        <w:ind w:left="0" w:right="0" w:firstLine="468"/>
        <w:keepLines w:val="0"/>
        <w:keepNext w:val="0"/>
        <w:pageBreakBefore w:val="0"/>
        <w:spacing w:line="440" w:lineRule="exact"/>
        <w:widowControl w:val="off"/>
        <w:tabs>
          <w:tab w:val="left" w:pos="1480" w:leader="none"/>
        </w:tabs>
        <w:rPr>
          <w:b w:val="0"/>
          <w:bCs w:val="0"/>
          <w:color w:val="auto"/>
          <w:sz w:val="24"/>
          <w:szCs w:val="24"/>
          <w:highlight w:val="none"/>
        </w:rPr>
      </w:pPr>
      <w:r>
        <w:rPr>
          <w:b w:val="0"/>
          <w:bCs w:val="0"/>
          <w:color w:val="auto"/>
          <w:spacing w:val="-3"/>
          <w:sz w:val="24"/>
          <w:szCs w:val="24"/>
          <w:highlight w:val="none"/>
        </w:rPr>
        <w:t xml:space="preserve">参加本次政府采购活动的合格供应商应当具备的条件及证明材料：</w:t>
      </w:r>
      <w:r/>
    </w:p>
    <w:p>
      <w:pPr>
        <w:pStyle w:val="1034"/>
        <w:numPr>
          <w:ilvl w:val="0"/>
          <w:numId w:val="4"/>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政府采购法第二十二条规定的基本条件及证明材料见</w:t>
      </w:r>
      <w:r>
        <w:rPr>
          <w:rFonts w:hint="eastAsia"/>
          <w:b w:val="0"/>
          <w:bCs w:val="0"/>
          <w:color w:val="auto"/>
          <w:spacing w:val="-3"/>
          <w:sz w:val="24"/>
          <w:szCs w:val="24"/>
          <w:highlight w:val="none"/>
          <w:lang w:val="en-US"/>
        </w:rPr>
        <w:t xml:space="preserve">磋商公告</w:t>
      </w:r>
      <w:r>
        <w:rPr>
          <w:b w:val="0"/>
          <w:bCs w:val="0"/>
          <w:color w:val="auto"/>
          <w:spacing w:val="-3"/>
          <w:sz w:val="24"/>
          <w:szCs w:val="24"/>
          <w:highlight w:val="none"/>
        </w:rPr>
        <w:t xml:space="preserve">。</w:t>
      </w:r>
      <w:r/>
    </w:p>
    <w:p>
      <w:pPr>
        <w:pStyle w:val="1034"/>
        <w:numPr>
          <w:ilvl w:val="0"/>
          <w:numId w:val="4"/>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特定资格要求及证明材料见</w:t>
      </w:r>
      <w:r>
        <w:rPr>
          <w:rFonts w:hint="eastAsia"/>
          <w:b w:val="0"/>
          <w:bCs w:val="0"/>
          <w:color w:val="auto"/>
          <w:spacing w:val="-3"/>
          <w:sz w:val="24"/>
          <w:szCs w:val="24"/>
          <w:highlight w:val="none"/>
          <w:lang w:val="en-US"/>
        </w:rPr>
        <w:t xml:space="preserve">磋商公告</w:t>
      </w:r>
      <w:r>
        <w:rPr>
          <w:b w:val="0"/>
          <w:bCs w:val="0"/>
          <w:color w:val="auto"/>
          <w:spacing w:val="-3"/>
          <w:sz w:val="24"/>
          <w:szCs w:val="24"/>
          <w:highlight w:val="none"/>
        </w:rPr>
        <w:t xml:space="preserve">。</w:t>
      </w:r>
      <w:r/>
    </w:p>
    <w:p>
      <w:pPr>
        <w:pStyle w:val="1034"/>
        <w:numPr>
          <w:ilvl w:val="2"/>
          <w:numId w:val="3"/>
        </w:numPr>
        <w:ind w:left="0" w:right="0" w:firstLine="468"/>
        <w:jc w:val="both"/>
        <w:keepLines w:val="0"/>
        <w:keepNext w:val="0"/>
        <w:pageBreakBefore w:val="0"/>
        <w:spacing w:line="440" w:lineRule="exact"/>
        <w:widowControl w:val="off"/>
        <w:tabs>
          <w:tab w:val="left" w:pos="1424" w:leader="none"/>
        </w:tabs>
        <w:rPr>
          <w:b w:val="0"/>
          <w:bCs w:val="0"/>
          <w:color w:val="auto"/>
          <w:sz w:val="24"/>
          <w:szCs w:val="24"/>
          <w:highlight w:val="none"/>
        </w:rPr>
      </w:pPr>
      <w:r>
        <w:rPr>
          <w:b w:val="0"/>
          <w:bCs w:val="0"/>
          <w:color w:val="auto"/>
          <w:spacing w:val="-3"/>
          <w:sz w:val="24"/>
          <w:szCs w:val="24"/>
          <w:highlight w:val="none"/>
        </w:rPr>
        <w:t xml:space="preserve">供应商有下列情形之一的，不得参加本采购项目政府采购活动：</w:t>
      </w:r>
      <w:r/>
    </w:p>
    <w:p>
      <w:pPr>
        <w:pStyle w:val="1034"/>
        <w:numPr>
          <w:ilvl w:val="0"/>
          <w:numId w:val="5"/>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单位负责人为同一人或者存在直接控股、管理关系的不同供应商；</w:t>
      </w:r>
      <w:r/>
    </w:p>
    <w:p>
      <w:pPr>
        <w:pStyle w:val="1034"/>
        <w:numPr>
          <w:ilvl w:val="0"/>
          <w:numId w:val="5"/>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被各级财政主管部门取消参加采购项目所在地的政府采购资格且处于有效期内；</w:t>
      </w:r>
      <w:r/>
    </w:p>
    <w:p>
      <w:pPr>
        <w:pStyle w:val="1034"/>
        <w:numPr>
          <w:ilvl w:val="0"/>
          <w:numId w:val="5"/>
        </w:numPr>
        <w:ind w:left="0" w:right="0" w:firstLine="468"/>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3"/>
          <w:sz w:val="24"/>
          <w:szCs w:val="24"/>
          <w:highlight w:val="none"/>
        </w:rPr>
        <w:t xml:space="preserve">被责令停业，暂扣或吊销营业执照，或吊销资质证书；</w:t>
      </w:r>
      <w:r/>
    </w:p>
    <w:p>
      <w:pPr>
        <w:pStyle w:val="1034"/>
        <w:numPr>
          <w:ilvl w:val="0"/>
          <w:numId w:val="5"/>
        </w:numPr>
        <w:ind w:left="0" w:right="0" w:firstLine="480"/>
        <w:keepLines w:val="0"/>
        <w:keepNext w:val="0"/>
        <w:pageBreakBefore w:val="0"/>
        <w:spacing w:line="440" w:lineRule="exact"/>
        <w:widowControl w:val="off"/>
        <w:tabs>
          <w:tab w:val="left" w:pos="1376" w:leader="none"/>
        </w:tabs>
        <w:rPr>
          <w:b w:val="0"/>
          <w:bCs w:val="0"/>
          <w:color w:val="auto"/>
          <w:sz w:val="24"/>
          <w:szCs w:val="24"/>
          <w:highlight w:val="none"/>
        </w:rPr>
      </w:pPr>
      <w:r>
        <w:rPr>
          <w:b w:val="0"/>
          <w:bCs w:val="0"/>
          <w:color w:val="auto"/>
          <w:sz w:val="24"/>
          <w:szCs w:val="24"/>
          <w:highlight w:val="none"/>
        </w:rPr>
        <w:t xml:space="preserve">在中国政府采购网(www.ccgp.gov.cn)中被列入《政府采购严重违法失信行为记</w:t>
      </w:r>
      <w:r/>
    </w:p>
    <w:p>
      <w:pPr>
        <w:pStyle w:val="942"/>
        <w:ind w:left="0" w:right="0" w:firstLine="480"/>
        <w:keepLines w:val="0"/>
        <w:keepNext w:val="0"/>
        <w:pageBreakBefore w:val="0"/>
        <w:spacing w:line="440" w:lineRule="exact"/>
        <w:widowControl w:val="off"/>
        <w:rPr>
          <w:b w:val="0"/>
          <w:bCs w:val="0"/>
          <w:color w:val="auto"/>
          <w:sz w:val="24"/>
          <w:szCs w:val="24"/>
          <w:highlight w:val="none"/>
        </w:rPr>
      </w:pPr>
      <w:r>
        <w:rPr>
          <w:b w:val="0"/>
          <w:bCs w:val="0"/>
          <w:color w:val="auto"/>
          <w:sz w:val="24"/>
          <w:szCs w:val="24"/>
          <w:highlight w:val="none"/>
        </w:rPr>
        <w:t xml:space="preserve">录名单》；</w:t>
      </w:r>
      <w:r/>
    </w:p>
    <w:p>
      <w:pPr>
        <w:pStyle w:val="1034"/>
        <w:numPr>
          <w:ilvl w:val="0"/>
          <w:numId w:val="5"/>
        </w:numPr>
        <w:ind w:left="0" w:right="0" w:firstLine="452"/>
        <w:keepLines w:val="0"/>
        <w:keepNext w:val="0"/>
        <w:pageBreakBefore w:val="0"/>
        <w:spacing w:line="440" w:lineRule="exact"/>
        <w:widowControl w:val="off"/>
        <w:tabs>
          <w:tab w:val="left" w:pos="1373" w:leader="none"/>
        </w:tabs>
        <w:rPr>
          <w:b w:val="0"/>
          <w:bCs w:val="0"/>
          <w:color w:val="auto"/>
          <w:sz w:val="24"/>
          <w:szCs w:val="24"/>
          <w:highlight w:val="none"/>
        </w:rPr>
      </w:pPr>
      <w:r>
        <w:rPr>
          <w:b w:val="0"/>
          <w:bCs w:val="0"/>
          <w:color w:val="auto"/>
          <w:spacing w:val="-7"/>
          <w:sz w:val="24"/>
          <w:szCs w:val="24"/>
          <w:highlight w:val="none"/>
        </w:rPr>
        <w:t xml:space="preserve">在“信用中国”网站</w:t>
      </w:r>
      <w:r>
        <w:rPr>
          <w:b w:val="0"/>
          <w:bCs w:val="0"/>
          <w:color w:val="auto"/>
          <w:spacing w:val="-1"/>
          <w:sz w:val="24"/>
          <w:szCs w:val="24"/>
          <w:highlight w:val="none"/>
        </w:rPr>
        <w:t xml:space="preserve">（</w:t>
      </w:r>
      <w:r>
        <w:rPr>
          <w:b w:val="0"/>
          <w:bCs w:val="0"/>
          <w:color w:val="auto"/>
          <w:highlight w:val="none"/>
        </w:rPr>
        <w:fldChar w:fldCharType="begin"/>
      </w:r>
      <w:r>
        <w:rPr>
          <w:b w:val="0"/>
          <w:bCs w:val="0"/>
          <w:color w:val="auto"/>
          <w:highlight w:val="none"/>
        </w:rPr>
        <w:instrText xml:space="preserve"> HYPERLINK "http://www.creditchina.gov.cn/" \o "http://www.creditchina.gov.cn/" </w:instrText>
      </w:r>
      <w:r>
        <w:rPr>
          <w:b w:val="0"/>
          <w:bCs w:val="0"/>
          <w:color w:val="auto"/>
          <w:highlight w:val="none"/>
        </w:rPr>
        <w:fldChar w:fldCharType="separate"/>
      </w:r>
      <w:r>
        <w:rPr>
          <w:b w:val="0"/>
          <w:bCs w:val="0"/>
          <w:color w:val="auto"/>
          <w:spacing w:val="-1"/>
          <w:sz w:val="24"/>
          <w:szCs w:val="24"/>
          <w:highlight w:val="none"/>
        </w:rPr>
        <w:t xml:space="preserve">http://www.creditchina.gov.cn/</w:t>
      </w:r>
      <w:r>
        <w:rPr>
          <w:b w:val="0"/>
          <w:bCs w:val="0"/>
          <w:color w:val="auto"/>
          <w:spacing w:val="-1"/>
          <w:sz w:val="24"/>
          <w:szCs w:val="24"/>
          <w:highlight w:val="none"/>
        </w:rPr>
        <w:fldChar w:fldCharType="end"/>
      </w:r>
      <w:r>
        <w:rPr>
          <w:b w:val="0"/>
          <w:bCs w:val="0"/>
          <w:color w:val="auto"/>
          <w:spacing w:val="-1"/>
          <w:sz w:val="24"/>
          <w:szCs w:val="24"/>
          <w:highlight w:val="none"/>
        </w:rPr>
        <w:t xml:space="preserve">）</w:t>
      </w:r>
      <w:r>
        <w:rPr>
          <w:b w:val="0"/>
          <w:bCs w:val="0"/>
          <w:color w:val="auto"/>
          <w:spacing w:val="-4"/>
          <w:sz w:val="24"/>
          <w:szCs w:val="24"/>
          <w:highlight w:val="none"/>
        </w:rPr>
        <w:t xml:space="preserve">中被列入《失信惩戒</w:t>
      </w:r>
      <w:r>
        <w:rPr>
          <w:b w:val="0"/>
          <w:bCs w:val="0"/>
          <w:color w:val="auto"/>
          <w:spacing w:val="-3"/>
          <w:sz w:val="24"/>
          <w:szCs w:val="24"/>
          <w:highlight w:val="none"/>
        </w:rPr>
        <w:t xml:space="preserve">对象名单》或《重大税收违法案件当事人名单》</w:t>
      </w:r>
      <w:r>
        <w:rPr>
          <w:b w:val="0"/>
          <w:bCs w:val="0"/>
          <w:color w:val="auto"/>
          <w:sz w:val="24"/>
          <w:szCs w:val="24"/>
          <w:highlight w:val="none"/>
        </w:rPr>
        <w:t xml:space="preserve">；</w:t>
      </w:r>
      <w:r/>
    </w:p>
    <w:p>
      <w:pPr>
        <w:pStyle w:val="1034"/>
        <w:numPr>
          <w:ilvl w:val="0"/>
          <w:numId w:val="5"/>
        </w:numPr>
        <w:ind w:left="0" w:right="0" w:firstLine="480"/>
        <w:keepLines w:val="0"/>
        <w:keepNext w:val="0"/>
        <w:pageBreakBefore w:val="0"/>
        <w:spacing w:line="440" w:lineRule="exact"/>
        <w:widowControl w:val="off"/>
        <w:tabs>
          <w:tab w:val="left" w:pos="1373" w:leader="none"/>
        </w:tabs>
        <w:rPr>
          <w:b w:val="0"/>
          <w:bCs w:val="0"/>
          <w:color w:val="auto"/>
          <w:sz w:val="24"/>
          <w:szCs w:val="24"/>
          <w:highlight w:val="none"/>
        </w:rPr>
      </w:pPr>
      <w:r>
        <w:rPr>
          <w:rFonts w:hint="eastAsia"/>
          <w:b w:val="0"/>
          <w:bCs w:val="0"/>
          <w:color w:val="auto"/>
          <w:sz w:val="24"/>
          <w:szCs w:val="24"/>
          <w:highlight w:val="none"/>
        </w:rPr>
        <w:t xml:space="preserve">进入清算程序，或被宣告破产，或其他丧失履约能力的情形。</w:t>
      </w:r>
      <w:r/>
    </w:p>
    <w:p>
      <w:pPr>
        <w:ind w:right="0" w:firstLine="235"/>
        <w:keepLines w:val="0"/>
        <w:keepNext w:val="0"/>
        <w:pageBreakBefore w:val="0"/>
        <w:spacing w:line="440" w:lineRule="exact"/>
        <w:widowControl w:val="off"/>
        <w:tabs>
          <w:tab w:val="left" w:pos="1373" w:leader="none"/>
        </w:tabs>
        <w:rPr>
          <w:b/>
          <w:color w:val="auto"/>
          <w:sz w:val="24"/>
          <w:szCs w:val="24"/>
          <w:highlight w:val="none"/>
        </w:rPr>
      </w:pPr>
      <w:r>
        <w:rPr>
          <w:b/>
          <w:color w:val="auto"/>
          <w:spacing w:val="-3"/>
          <w:sz w:val="24"/>
          <w:szCs w:val="24"/>
          <w:highlight w:val="none"/>
        </w:rPr>
        <w:t xml:space="preserve">1.4政府采购政策</w:t>
      </w:r>
      <w:r/>
    </w:p>
    <w:p>
      <w:pPr>
        <w:pStyle w:val="1034"/>
        <w:numPr>
          <w:ilvl w:val="0"/>
          <w:numId w:val="0"/>
        </w:numPr>
        <w:ind w:left="480"/>
        <w:spacing w:line="520" w:lineRule="exact"/>
        <w:tabs>
          <w:tab w:val="left" w:pos="525" w:leader="none"/>
          <w:tab w:val="left" w:pos="945" w:leader="none"/>
        </w:tabs>
        <w:rPr>
          <w:rFonts w:hint="eastAsia" w:ascii="宋体" w:eastAsia="宋体"/>
          <w:bCs/>
          <w:sz w:val="24"/>
          <w:szCs w:val="24"/>
          <w:lang w:eastAsia="zh-CN"/>
        </w:rPr>
      </w:pPr>
      <w:r/>
      <w:bookmarkStart w:id="36" w:name="1.5.磋商费用"/>
      <w:r/>
      <w:bookmarkEnd w:id="36"/>
      <w:r/>
      <w:bookmarkStart w:id="37" w:name="OLE_LINK2"/>
      <w:r>
        <w:rPr>
          <w:rFonts w:hint="eastAsia" w:ascii="宋体"/>
          <w:bCs/>
          <w:sz w:val="24"/>
          <w:szCs w:val="24"/>
          <w:lang w:val="en-US" w:eastAsia="zh-CN"/>
        </w:rPr>
        <w:t xml:space="preserve">1.4.1</w:t>
      </w:r>
      <w:bookmarkEnd w:id="37"/>
      <w:r>
        <w:rPr>
          <w:rFonts w:hint="eastAsia" w:ascii="宋体"/>
          <w:bCs/>
          <w:sz w:val="24"/>
          <w:szCs w:val="24"/>
        </w:rPr>
        <w:t xml:space="preserve">落实政府采购政策的价格调整</w:t>
      </w:r>
      <w:r>
        <w:rPr>
          <w:rFonts w:hint="eastAsia"/>
          <w:bCs/>
          <w:sz w:val="24"/>
          <w:szCs w:val="24"/>
          <w:lang w:eastAsia="zh-CN"/>
        </w:rPr>
        <w:t xml:space="preserve">（注：需要落实政府采购政策需满足的资格要求的项目不享受该项政策）</w:t>
      </w:r>
      <w:r/>
    </w:p>
    <w:p>
      <w:pPr>
        <w:ind w:firstLine="480"/>
        <w:keepLines w:val="0"/>
        <w:keepNext w:val="0"/>
        <w:pageBreakBefore w:val="0"/>
        <w:spacing w:line="520" w:lineRule="exact"/>
        <w:widowControl w:val="off"/>
        <w:tabs>
          <w:tab w:val="left" w:pos="525" w:leader="none"/>
          <w:tab w:val="left" w:pos="945" w:leader="none"/>
        </w:tabs>
        <w:rPr>
          <w:rFonts w:hint="eastAsia" w:ascii="宋体"/>
          <w:bCs/>
          <w:sz w:val="24"/>
          <w:szCs w:val="24"/>
        </w:rPr>
      </w:pPr>
      <w:r>
        <w:rPr>
          <w:rFonts w:hint="eastAsia" w:ascii="宋体"/>
          <w:bCs/>
          <w:sz w:val="24"/>
          <w:szCs w:val="24"/>
        </w:rPr>
        <w:t xml:space="preserve">小微型企业价格扣除：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lang w:val="en-US" w:eastAsia="zh-CN"/>
        </w:rPr>
        <w:t xml:space="preserve">3</w:t>
      </w:r>
      <w:r>
        <w:rPr>
          <w:rFonts w:hint="eastAsia" w:asci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4.残疾人福利单位、监狱企业属于小型、微型企业的，不重复享受政策。</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w:t>
      </w:r>
      <w:r>
        <w:rPr>
          <w:rFonts w:hint="eastAsia" w:ascii="宋体"/>
          <w:bCs/>
          <w:sz w:val="24"/>
          <w:szCs w:val="24"/>
          <w:lang w:val="en-US" w:eastAsia="zh-CN"/>
        </w:rPr>
        <w:t xml:space="preserve">4</w:t>
      </w:r>
      <w:r>
        <w:rPr>
          <w:rFonts w:hint="eastAsia" w:ascii="宋体"/>
          <w:bCs/>
          <w:sz w:val="24"/>
          <w:szCs w:val="24"/>
        </w:rPr>
        <w:t xml:space="preserve">0%以上的，可给予联合体或者大中型企业4%的价格扣除，用扣除后的价格参与评审。投标人须在联合体各方共同投标协议或分包协议中明确，否则不得享受价格扣除。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联合体各方均为小型、微型企业的，联合体视同为小型、微型企业按规定享受价格扣除。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bookmarkStart w:id="38" w:name="OLE_LINK1"/>
      <w:r>
        <w:rPr>
          <w:rFonts w:hint="eastAsia" w:ascii="宋体"/>
          <w:bCs/>
          <w:sz w:val="24"/>
          <w:szCs w:val="24"/>
          <w:lang w:val="en-US" w:eastAsia="zh-CN"/>
        </w:rPr>
        <w:t xml:space="preserve">1.4.2</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keepLines w:val="0"/>
        <w:keepNext w:val="0"/>
        <w:pageBreakBefore w:val="0"/>
        <w:spacing w:line="520" w:lineRule="exact"/>
        <w:widowControl w:val="off"/>
        <w:tabs>
          <w:tab w:val="left" w:pos="525" w:leader="none"/>
          <w:tab w:val="left" w:pos="945" w:leader="none"/>
        </w:tabs>
        <w:rPr>
          <w:rFonts w:ascii="宋体"/>
          <w:bCs/>
          <w:sz w:val="24"/>
          <w:szCs w:val="24"/>
        </w:rPr>
      </w:pPr>
      <w:r>
        <w:rPr>
          <w:rFonts w:hint="eastAsia" w:ascii="宋体"/>
          <w:bCs/>
          <w:sz w:val="24"/>
          <w:szCs w:val="24"/>
          <w:lang w:val="en-US" w:eastAsia="zh-CN"/>
        </w:rPr>
        <w:t xml:space="preserve">1.4.3</w:t>
      </w: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sz w:val="24"/>
          <w:szCs w:val="24"/>
        </w:rPr>
      </w:pPr>
      <w:r>
        <w:rPr>
          <w:rFonts w:hint="eastAsia" w:ascii="宋体"/>
          <w:bCs/>
          <w:sz w:val="24"/>
          <w:szCs w:val="24"/>
          <w:lang w:val="en-US" w:eastAsia="zh-CN"/>
        </w:rPr>
        <w:t xml:space="preserve">1.4.4</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1.4.5</w:t>
      </w:r>
      <w:r>
        <w:rPr>
          <w:rFonts w:hint="eastAsia" w:ascii="宋体"/>
          <w:bCs/>
          <w:sz w:val="24"/>
          <w:szCs w:val="24"/>
        </w:rPr>
        <w:t xml:space="preserve">中标、成交供应商可采用合同融资形式，中标人可凭政府采购合同办理融资贷款，详见</w:t>
      </w:r>
      <w:r>
        <w:rPr>
          <w:rFonts w:hint="eastAsia" w:ascii="宋体"/>
          <w:bCs/>
          <w:sz w:val="24"/>
          <w:szCs w:val="24"/>
          <w:lang w:val="en-US" w:eastAsia="zh-CN"/>
        </w:rPr>
        <w:t xml:space="preserve">江苏省</w:t>
      </w:r>
      <w:r>
        <w:rPr>
          <w:rFonts w:hint="eastAsia" w:ascii="宋体"/>
          <w:bCs/>
          <w:sz w:val="24"/>
          <w:szCs w:val="24"/>
        </w:rPr>
        <w:t xml:space="preserve">政府采购网“政采贷”专栏。</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lang w:val="en-US" w:eastAsia="zh-CN"/>
        </w:rPr>
        <w:t xml:space="preserve">1.4.6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1.4.7</w:t>
      </w:r>
      <w:r>
        <w:rPr>
          <w:rFonts w:hint="eastAsia" w:ascii="宋体"/>
          <w:bCs/>
          <w:sz w:val="24"/>
          <w:szCs w:val="24"/>
        </w:rPr>
        <w:t xml:space="preserve">中标、成交供应商可以采用电子履约保函</w:t>
      </w:r>
      <w:r>
        <w:rPr>
          <w:rFonts w:hint="eastAsia" w:ascii="宋体"/>
          <w:bCs/>
          <w:sz w:val="24"/>
          <w:szCs w:val="24"/>
          <w:lang w:val="en-US" w:eastAsia="zh-CN"/>
        </w:rPr>
        <w:t xml:space="preserve">（保险</w:t>
      </w:r>
      <w:r>
        <w:rPr>
          <w:rFonts w:hint="eastAsia" w:ascii="宋体"/>
          <w:bCs/>
          <w:sz w:val="24"/>
          <w:szCs w:val="24"/>
          <w:lang w:eastAsia="zh-CN"/>
        </w:rPr>
        <w:t xml:space="preserve">）</w:t>
      </w:r>
      <w:r>
        <w:rPr>
          <w:rFonts w:hint="eastAsia" w:ascii="宋体"/>
          <w:bCs/>
          <w:sz w:val="24"/>
          <w:szCs w:val="24"/>
        </w:rPr>
        <w:t xml:space="preserve">形式，具体操作可登录江苏政府采购网的保险保函模块进行办理</w:t>
      </w:r>
      <w:r>
        <w:rPr>
          <w:rFonts w:ascii="宋体"/>
          <w:bCs/>
          <w:sz w:val="24"/>
          <w:szCs w:val="24"/>
        </w:rPr>
        <w:t xml:space="preserve">（首次使用需注册）。</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1.4.8</w:t>
      </w: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US" w:eastAsia="zh-CN"/>
        </w:rPr>
        <w:t xml:space="preserve">1.4.9</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520" w:lineRule="exact"/>
        <w:widowControl w:val="off"/>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sz w:val="24"/>
          <w:szCs w:val="24"/>
        </w:rPr>
      </w:pPr>
      <w:r>
        <w:rPr>
          <w:rFonts w:hint="eastAsia" w:ascii="宋体"/>
          <w:bCs/>
          <w:sz w:val="24"/>
          <w:szCs w:val="24"/>
          <w:lang w:val="en-US" w:eastAsia="zh-CN"/>
        </w:rPr>
        <w:t xml:space="preserve">1.4.10</w:t>
      </w:r>
      <w:r>
        <w:rPr>
          <w:rFonts w:hint="eastAsia" w:ascii="宋体" w:hAnsi="Times New Roman" w:eastAsia="宋体" w:cs="Times New Roman"/>
          <w:bCs/>
          <w:sz w:val="24"/>
          <w:szCs w:val="24"/>
          <w:lang w:val="en-US" w:eastAsia="zh-CN"/>
        </w:rPr>
        <w:t xml:space="preserve">绿色采购。要综合考虑节能环保、节水、循环再生、低碳、有机等因素，参考相关国家标准、行业标准或团体标准，在采购需求中提出相关绿色采购要求。</w:t>
      </w:r>
      <w:bookmarkEnd w:id="38"/>
      <w:r/>
      <w:r/>
    </w:p>
    <w:p>
      <w:pPr>
        <w:pStyle w:val="920"/>
        <w:ind w:left="0" w:firstLine="241"/>
        <w:keepLines w:val="0"/>
        <w:keepNext w:val="0"/>
        <w:pageBreakBefore w:val="0"/>
        <w:spacing w:line="440" w:lineRule="exact"/>
        <w:widowControl w:val="off"/>
        <w:tabs>
          <w:tab w:val="left" w:pos="1265" w:leader="none"/>
        </w:tabs>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.5磋商费用</w:t>
      </w:r>
      <w:r/>
    </w:p>
    <w:p>
      <w:pPr>
        <w:pStyle w:val="942"/>
        <w:ind w:left="0" w:right="0" w:firstLine="480"/>
        <w:keepLines w:val="0"/>
        <w:keepNext w:val="0"/>
        <w:pageBreakBefore w:val="0"/>
        <w:spacing w:line="440" w:lineRule="exact"/>
        <w:widowControl w:val="off"/>
        <w:rPr>
          <w:color w:val="auto"/>
          <w:sz w:val="24"/>
          <w:szCs w:val="24"/>
          <w:highlight w:val="none"/>
        </w:rPr>
      </w:pPr>
      <w:r>
        <w:rPr>
          <w:color w:val="auto"/>
          <w:sz w:val="24"/>
          <w:szCs w:val="24"/>
          <w:highlight w:val="none"/>
        </w:rPr>
        <w:t xml:space="preserve">供应商应自行承担所有与编写、递交响应文件等有关费用。采购人和采购代理机构在任何情况下均无义务和责任承担这些费用。</w:t>
      </w:r>
      <w:r/>
    </w:p>
    <w:p>
      <w:pPr>
        <w:pStyle w:val="920"/>
        <w:ind w:left="0"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rPr>
      </w:pPr>
      <w:r/>
      <w:bookmarkStart w:id="39" w:name="1.6.保密"/>
      <w:r/>
      <w:bookmarkEnd w:id="39"/>
      <w:r>
        <w:rPr>
          <w:rFonts w:hint="eastAsia" w:ascii="宋体" w:hAnsi="宋体" w:eastAsia="宋体" w:cs="宋体"/>
          <w:color w:val="auto"/>
          <w:sz w:val="24"/>
          <w:szCs w:val="24"/>
          <w:highlight w:val="none"/>
        </w:rPr>
        <w:t xml:space="preserve">1.6保密</w:t>
      </w:r>
      <w:r/>
    </w:p>
    <w:p>
      <w:pPr>
        <w:pStyle w:val="942"/>
        <w:ind w:left="0" w:right="0" w:firstLine="480"/>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参与采购活动的各方应对竞争性磋商文件和响应文件中的商业和技术等秘密保密，违者应对由此造成的后果承担法律责任。</w:t>
      </w:r>
      <w:r/>
    </w:p>
    <w:p>
      <w:pPr>
        <w:pStyle w:val="920"/>
        <w:ind w:left="0" w:firstLine="241"/>
        <w:keepLines w:val="0"/>
        <w:keepNext w:val="0"/>
        <w:pageBreakBefore w:val="0"/>
        <w:spacing w:line="440" w:lineRule="exact"/>
        <w:widowControl w:val="off"/>
        <w:tabs>
          <w:tab w:val="left" w:pos="1265" w:leader="none"/>
        </w:tabs>
        <w:rPr>
          <w:rFonts w:ascii="宋体" w:hAnsi="宋体" w:eastAsia="宋体" w:cs="宋体"/>
          <w:color w:val="auto"/>
          <w:sz w:val="24"/>
          <w:szCs w:val="24"/>
          <w:highlight w:val="none"/>
        </w:rPr>
      </w:pPr>
      <w:r/>
      <w:bookmarkStart w:id="40" w:name="1.7.语言文字"/>
      <w:r/>
      <w:bookmarkEnd w:id="40"/>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.7语言文字</w:t>
      </w:r>
      <w:r/>
    </w:p>
    <w:p>
      <w:pPr>
        <w:pStyle w:val="942"/>
        <w:ind w:left="0" w:right="0" w:firstLine="480"/>
        <w:keepLines w:val="0"/>
        <w:keepNext w:val="0"/>
        <w:pageBreakBefore w:val="0"/>
        <w:spacing w:line="44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除专用术语外，与本采购项目有关的语言均使用中文。必要时专用术语应附有中文注释。</w:t>
      </w:r>
      <w:r/>
    </w:p>
    <w:p>
      <w:pPr>
        <w:pStyle w:val="920"/>
        <w:ind w:left="0" w:firstLine="241"/>
        <w:keepLines w:val="0"/>
        <w:keepNext w:val="0"/>
        <w:pageBreakBefore w:val="0"/>
        <w:spacing w:line="440" w:lineRule="exact"/>
        <w:widowControl w:val="off"/>
        <w:tabs>
          <w:tab w:val="left" w:pos="1265" w:leader="none"/>
        </w:tabs>
        <w:rPr>
          <w:color w:val="auto"/>
          <w:sz w:val="24"/>
          <w:szCs w:val="24"/>
          <w:highlight w:val="none"/>
        </w:rPr>
      </w:pPr>
      <w:r/>
      <w:bookmarkStart w:id="41" w:name="1.8.计量单位"/>
      <w:r/>
      <w:bookmarkEnd w:id="41"/>
      <w:r>
        <w:rPr>
          <w:rFonts w:hint="eastAsia" w:ascii="宋体" w:hAnsi="宋体" w:eastAsia="宋体" w:cs="宋体"/>
          <w:color w:val="auto"/>
          <w:sz w:val="24"/>
          <w:szCs w:val="24"/>
          <w:highlight w:val="none"/>
        </w:rPr>
        <w:t xml:space="preserve">1.8计量单位</w:t>
      </w:r>
      <w:r>
        <w:rPr>
          <w:rFonts w:hint="eastAsia" w:cs="宋体"/>
          <w:color w:val="auto"/>
          <w:sz w:val="24"/>
          <w:szCs w:val="24"/>
          <w:highlight w:val="none"/>
          <w:lang w:eastAsia="zh-CN"/>
        </w:rPr>
        <w:t xml:space="preserve">：</w:t>
      </w:r>
      <w:r>
        <w:rPr>
          <w:rFonts w:ascii="宋体" w:hAnsi="宋体" w:eastAsia="宋体" w:cs="宋体"/>
          <w:b w:val="0"/>
          <w:bCs w:val="0"/>
          <w:color w:val="auto"/>
          <w:sz w:val="24"/>
          <w:szCs w:val="24"/>
          <w:highlight w:val="none"/>
        </w:rPr>
        <w:t xml:space="preserve">所有计量均采用中华人民共和国法定计量单位。</w:t>
      </w:r>
      <w:r/>
    </w:p>
    <w:p>
      <w:pPr>
        <w:pStyle w:val="918"/>
        <w:ind w:left="411" w:right="193"/>
        <w:spacing w:line="312" w:lineRule="auto"/>
        <w:rPr>
          <w:color w:val="auto"/>
          <w:highlight w:val="none"/>
        </w:rPr>
      </w:pPr>
      <w:r>
        <w:rPr>
          <w:color w:val="auto"/>
          <w:highlight w:val="none"/>
        </w:rPr>
        <w:t xml:space="preserve">二、磋商文件</w:t>
      </w:r>
      <w:r/>
    </w:p>
    <w:p>
      <w:pPr>
        <w:pStyle w:val="920"/>
        <w:numPr>
          <w:ilvl w:val="0"/>
          <w:numId w:val="0"/>
        </w:numPr>
        <w:keepLines w:val="0"/>
        <w:keepNext w:val="0"/>
        <w:pageBreakBefore w:val="0"/>
        <w:spacing w:line="440" w:lineRule="exact"/>
        <w:widowControl w:val="off"/>
        <w:tabs>
          <w:tab w:val="left" w:pos="1265" w:leader="none"/>
        </w:tabs>
        <w:rPr>
          <w:color w:val="auto"/>
          <w:sz w:val="24"/>
          <w:szCs w:val="24"/>
          <w:highlight w:val="none"/>
        </w:rPr>
      </w:pPr>
      <w:r/>
      <w:bookmarkStart w:id="42" w:name="2.1.磋商文件组成"/>
      <w:r/>
      <w:bookmarkEnd w:id="42"/>
      <w:r>
        <w:rPr>
          <w:rFonts w:hint="eastAsia"/>
          <w:color w:val="auto"/>
          <w:sz w:val="24"/>
          <w:szCs w:val="24"/>
          <w:highlight w:val="none"/>
          <w:lang w:val="en-US" w:eastAsia="zh-CN"/>
        </w:rPr>
        <w:t xml:space="preserve">2.1</w:t>
      </w:r>
      <w:r>
        <w:rPr>
          <w:color w:val="auto"/>
          <w:sz w:val="24"/>
          <w:szCs w:val="24"/>
          <w:highlight w:val="none"/>
        </w:rPr>
        <w:t xml:space="preserve">磋商文件组成</w:t>
      </w:r>
      <w:r/>
    </w:p>
    <w:p>
      <w:pPr>
        <w:pStyle w:val="1034"/>
        <w:numPr>
          <w:ilvl w:val="2"/>
          <w:numId w:val="6"/>
        </w:numPr>
        <w:ind w:left="0" w:right="0" w:firstLine="480"/>
        <w:keepLines w:val="0"/>
        <w:keepNext w:val="0"/>
        <w:pageBreakBefore w:val="0"/>
        <w:spacing w:line="440" w:lineRule="exact"/>
        <w:widowControl w:val="off"/>
        <w:tabs>
          <w:tab w:val="left" w:pos="1480" w:leader="none"/>
        </w:tabs>
        <w:rPr>
          <w:color w:val="auto"/>
          <w:sz w:val="24"/>
          <w:szCs w:val="24"/>
          <w:highlight w:val="none"/>
        </w:rPr>
      </w:pPr>
      <w:r>
        <w:rPr>
          <w:rFonts w:hint="eastAsia"/>
          <w:color w:val="auto"/>
          <w:sz w:val="24"/>
          <w:szCs w:val="24"/>
          <w:highlight w:val="none"/>
        </w:rPr>
        <w:t xml:space="preserve">磋商文件包括（但并不仅限于）</w:t>
      </w:r>
      <w:r/>
    </w:p>
    <w:p>
      <w:pPr>
        <w:pStyle w:val="1034"/>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bookmarkStart w:id="43" w:name="_Hlk104972552"/>
      <w:r>
        <w:rPr>
          <w:color w:val="auto"/>
          <w:spacing w:val="-3"/>
          <w:sz w:val="24"/>
          <w:szCs w:val="24"/>
          <w:highlight w:val="none"/>
        </w:rPr>
        <w:t xml:space="preserve">第一章 磋商公告</w:t>
      </w:r>
      <w:r/>
    </w:p>
    <w:p>
      <w:pPr>
        <w:pStyle w:val="1034"/>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第二章 供应商须知及前附表</w:t>
      </w:r>
      <w:r/>
    </w:p>
    <w:p>
      <w:pPr>
        <w:pStyle w:val="1034"/>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第三章 评审办法</w:t>
      </w:r>
      <w:r/>
    </w:p>
    <w:p>
      <w:pPr>
        <w:pStyle w:val="1034"/>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第四章 采购合同格式及条款</w:t>
      </w:r>
      <w:r/>
    </w:p>
    <w:p>
      <w:pPr>
        <w:pStyle w:val="1034"/>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第五章 </w:t>
      </w:r>
      <w:r>
        <w:rPr>
          <w:rFonts w:hint="eastAsia"/>
          <w:color w:val="auto"/>
          <w:spacing w:val="-3"/>
          <w:sz w:val="24"/>
          <w:szCs w:val="24"/>
          <w:highlight w:val="none"/>
        </w:rPr>
        <w:t xml:space="preserve">采购需求</w:t>
      </w:r>
      <w:r/>
    </w:p>
    <w:p>
      <w:pPr>
        <w:pStyle w:val="1034"/>
        <w:ind w:left="0" w:right="0" w:firstLine="468"/>
        <w:keepLines w:val="0"/>
        <w:keepNext w:val="0"/>
        <w:pageBreakBefore w:val="0"/>
        <w:spacing w:line="440" w:lineRule="exact"/>
        <w:widowControl w:val="off"/>
        <w:tabs>
          <w:tab w:val="left" w:pos="1480" w:leader="none"/>
        </w:tabs>
        <w:rPr>
          <w:color w:val="auto"/>
          <w:spacing w:val="-3"/>
          <w:sz w:val="24"/>
          <w:szCs w:val="24"/>
          <w:highlight w:val="none"/>
        </w:rPr>
      </w:pPr>
      <w:r>
        <w:rPr>
          <w:color w:val="auto"/>
          <w:spacing w:val="-3"/>
          <w:sz w:val="24"/>
          <w:szCs w:val="24"/>
          <w:highlight w:val="none"/>
        </w:rPr>
        <w:t xml:space="preserve">第六章 首次响应文件内容及格式</w:t>
      </w:r>
      <w:bookmarkEnd w:id="43"/>
      <w:r/>
      <w:r/>
    </w:p>
    <w:p>
      <w:pPr>
        <w:pStyle w:val="1034"/>
        <w:numPr>
          <w:ilvl w:val="2"/>
          <w:numId w:val="6"/>
        </w:numPr>
        <w:ind w:left="0" w:right="0" w:firstLine="468"/>
        <w:keepLines w:val="0"/>
        <w:keepNext w:val="0"/>
        <w:pageBreakBefore w:val="0"/>
        <w:spacing w:line="440" w:lineRule="exact"/>
        <w:widowControl w:val="off"/>
        <w:tabs>
          <w:tab w:val="left" w:pos="1480" w:leader="none"/>
        </w:tabs>
        <w:rPr>
          <w:color w:val="auto"/>
          <w:sz w:val="24"/>
          <w:szCs w:val="24"/>
          <w:highlight w:val="none"/>
        </w:rPr>
      </w:pPr>
      <w:r>
        <w:rPr>
          <w:color w:val="auto"/>
          <w:spacing w:val="-3"/>
          <w:sz w:val="24"/>
          <w:szCs w:val="24"/>
          <w:highlight w:val="none"/>
        </w:rPr>
        <w:t xml:space="preserve">磋商小组可根据与供应商磋商情况可能实质性变动的内容，包括采购需求中的技术、服务要求以及合同条款作为竞争性磋商文件的组成部分。</w:t>
      </w:r>
      <w:r/>
    </w:p>
    <w:p>
      <w:pPr>
        <w:pStyle w:val="1034"/>
        <w:numPr>
          <w:ilvl w:val="2"/>
          <w:numId w:val="6"/>
        </w:numPr>
        <w:ind w:left="0" w:right="0" w:firstLine="456"/>
        <w:keepLines w:val="0"/>
        <w:keepNext w:val="0"/>
        <w:pageBreakBefore w:val="0"/>
        <w:spacing w:line="440" w:lineRule="exact"/>
        <w:widowControl w:val="off"/>
        <w:tabs>
          <w:tab w:val="left" w:pos="1480" w:leader="none"/>
        </w:tabs>
        <w:rPr>
          <w:color w:val="auto"/>
          <w:sz w:val="24"/>
          <w:szCs w:val="24"/>
          <w:highlight w:val="none"/>
        </w:rPr>
      </w:pPr>
      <w:r>
        <w:rPr>
          <w:color w:val="auto"/>
          <w:spacing w:val="-6"/>
          <w:sz w:val="24"/>
          <w:szCs w:val="24"/>
          <w:highlight w:val="none"/>
        </w:rPr>
        <w:t xml:space="preserve">供应商应当完整地阅读、理解构成磋商文件的所有内容。磋商文件所作的答疑、</w:t>
      </w:r>
      <w:r>
        <w:rPr>
          <w:color w:val="auto"/>
          <w:spacing w:val="-3"/>
          <w:sz w:val="24"/>
          <w:szCs w:val="24"/>
          <w:highlight w:val="none"/>
        </w:rPr>
        <w:t xml:space="preserve">澄清、修改，构成磋商文件的组成部分。当上述文件相互之间发生矛盾时，以后发出的文</w:t>
      </w:r>
      <w:r>
        <w:rPr>
          <w:color w:val="auto"/>
          <w:spacing w:val="-2"/>
          <w:sz w:val="24"/>
          <w:szCs w:val="24"/>
          <w:highlight w:val="none"/>
        </w:rPr>
        <w:t xml:space="preserve">件为准。</w:t>
      </w:r>
      <w:r/>
    </w:p>
    <w:p>
      <w:pPr>
        <w:pStyle w:val="1034"/>
        <w:numPr>
          <w:ilvl w:val="2"/>
          <w:numId w:val="6"/>
        </w:numPr>
        <w:ind w:left="0" w:right="0" w:firstLine="448"/>
        <w:jc w:val="both"/>
        <w:keepLines w:val="0"/>
        <w:keepNext w:val="0"/>
        <w:pageBreakBefore w:val="0"/>
        <w:spacing w:line="440" w:lineRule="exact"/>
        <w:widowControl w:val="off"/>
        <w:tabs>
          <w:tab w:val="left" w:pos="1424" w:leader="none"/>
        </w:tabs>
        <w:rPr>
          <w:color w:val="auto"/>
          <w:sz w:val="24"/>
          <w:szCs w:val="24"/>
          <w:highlight w:val="none"/>
        </w:rPr>
      </w:pPr>
      <w:r>
        <w:rPr>
          <w:color w:val="auto"/>
          <w:spacing w:val="-8"/>
          <w:sz w:val="24"/>
          <w:szCs w:val="24"/>
          <w:highlight w:val="none"/>
        </w:rPr>
        <w:t xml:space="preserve">供应商应仔细阅读和检查磋商文件的全部内容。如发现缺页或附件不全，应及时</w:t>
      </w:r>
      <w:r>
        <w:rPr>
          <w:color w:val="auto"/>
          <w:spacing w:val="-3"/>
          <w:sz w:val="24"/>
          <w:szCs w:val="24"/>
          <w:highlight w:val="none"/>
        </w:rPr>
        <w:t xml:space="preserve">向采购代理机构提出，以便补齐。如有疑问，应在供应商须知前附表规定的时间前递交书面提疑，迟于该时间的采购人、采购代理机构有权拒绝回答其提疑。</w:t>
      </w:r>
      <w:r/>
    </w:p>
    <w:p>
      <w:pPr>
        <w:pStyle w:val="1034"/>
        <w:numPr>
          <w:ilvl w:val="2"/>
          <w:numId w:val="6"/>
        </w:numPr>
        <w:ind w:left="0" w:right="0" w:firstLine="444"/>
        <w:jc w:val="both"/>
        <w:keepLines w:val="0"/>
        <w:keepNext w:val="0"/>
        <w:pageBreakBefore w:val="0"/>
        <w:spacing w:line="440" w:lineRule="exact"/>
        <w:widowControl w:val="off"/>
        <w:tabs>
          <w:tab w:val="left" w:pos="1424" w:leader="none"/>
        </w:tabs>
        <w:rPr>
          <w:color w:val="auto"/>
          <w:sz w:val="24"/>
          <w:szCs w:val="24"/>
          <w:highlight w:val="none"/>
        </w:rPr>
      </w:pPr>
      <w:r>
        <w:rPr>
          <w:color w:val="auto"/>
          <w:spacing w:val="-9"/>
          <w:sz w:val="24"/>
          <w:szCs w:val="24"/>
          <w:highlight w:val="none"/>
        </w:rPr>
        <w:t xml:space="preserve">磋商文件的答疑文件将通过“</w:t>
      </w:r>
      <w:r>
        <w:rPr>
          <w:rFonts w:hint="eastAsia"/>
          <w:color w:val="auto"/>
          <w:spacing w:val="-9"/>
          <w:sz w:val="24"/>
          <w:szCs w:val="24"/>
          <w:highlight w:val="none"/>
        </w:rPr>
        <w:t xml:space="preserve">江苏政府采购网</w:t>
      </w:r>
      <w:r>
        <w:rPr>
          <w:color w:val="auto"/>
          <w:spacing w:val="-9"/>
          <w:sz w:val="24"/>
          <w:szCs w:val="24"/>
          <w:highlight w:val="none"/>
        </w:rPr>
        <w:t xml:space="preserve">”公开发布，但不指明问题</w:t>
      </w:r>
      <w:r>
        <w:rPr>
          <w:color w:val="auto"/>
          <w:spacing w:val="-3"/>
          <w:sz w:val="24"/>
          <w:szCs w:val="24"/>
          <w:highlight w:val="none"/>
        </w:rPr>
        <w:t xml:space="preserve">的来源。如果答疑内容影响响应文件编制且不能满足供应商编制响应文件时间，采购人或采购代理机构将视情况可能适当顺延递交响应文件截止时间。</w:t>
      </w:r>
      <w:r/>
    </w:p>
    <w:p>
      <w:pPr>
        <w:pStyle w:val="1034"/>
        <w:numPr>
          <w:ilvl w:val="2"/>
          <w:numId w:val="6"/>
        </w:numPr>
        <w:ind w:left="0" w:right="0" w:firstLine="440"/>
        <w:jc w:val="both"/>
        <w:keepLines w:val="0"/>
        <w:keepNext w:val="0"/>
        <w:pageBreakBefore w:val="0"/>
        <w:spacing w:line="440" w:lineRule="exact"/>
        <w:widowControl w:val="off"/>
        <w:tabs>
          <w:tab w:val="left" w:pos="1424" w:leader="none"/>
        </w:tabs>
        <w:rPr>
          <w:color w:val="auto"/>
          <w:sz w:val="24"/>
          <w:szCs w:val="24"/>
          <w:highlight w:val="none"/>
        </w:rPr>
      </w:pPr>
      <w:r>
        <w:rPr>
          <w:color w:val="auto"/>
          <w:spacing w:val="-10"/>
          <w:sz w:val="24"/>
          <w:szCs w:val="24"/>
          <w:highlight w:val="none"/>
        </w:rPr>
        <w:t xml:space="preserve">供应商应及时通过“</w:t>
      </w:r>
      <w:r>
        <w:rPr>
          <w:rFonts w:hint="eastAsia"/>
          <w:color w:val="auto"/>
          <w:spacing w:val="-10"/>
          <w:sz w:val="24"/>
          <w:szCs w:val="24"/>
          <w:highlight w:val="none"/>
        </w:rPr>
        <w:t xml:space="preserve">江苏政府采购网</w:t>
      </w:r>
      <w:r>
        <w:rPr>
          <w:color w:val="auto"/>
          <w:spacing w:val="-10"/>
          <w:sz w:val="24"/>
          <w:szCs w:val="24"/>
          <w:highlight w:val="none"/>
        </w:rPr>
        <w:t xml:space="preserve">”及时查询和下载答疑文件，查询和</w:t>
      </w:r>
      <w:r>
        <w:rPr>
          <w:color w:val="auto"/>
          <w:spacing w:val="-4"/>
          <w:sz w:val="24"/>
          <w:szCs w:val="24"/>
          <w:highlight w:val="none"/>
        </w:rPr>
        <w:t xml:space="preserve">下载如有遗漏，其风险由供应商自行承担。未按答疑后的磋商文件编制的响应文件有可能</w:t>
      </w:r>
      <w:r>
        <w:rPr>
          <w:color w:val="auto"/>
          <w:spacing w:val="-3"/>
          <w:sz w:val="24"/>
          <w:szCs w:val="24"/>
          <w:highlight w:val="none"/>
        </w:rPr>
        <w:t xml:space="preserve">被磋商小组否决。</w:t>
      </w:r>
      <w:r/>
    </w:p>
    <w:p>
      <w:pPr>
        <w:pStyle w:val="920"/>
        <w:numPr>
          <w:ilvl w:val="0"/>
          <w:numId w:val="0"/>
        </w:numPr>
        <w:ind w:firstLine="241"/>
        <w:keepLines w:val="0"/>
        <w:keepNext w:val="0"/>
        <w:pageBreakBefore w:val="0"/>
        <w:spacing w:line="440" w:lineRule="exact"/>
        <w:widowControl w:val="off"/>
        <w:tabs>
          <w:tab w:val="left" w:pos="1265" w:leader="none"/>
        </w:tabs>
        <w:rPr>
          <w:color w:val="auto"/>
          <w:sz w:val="24"/>
          <w:szCs w:val="24"/>
          <w:highlight w:val="none"/>
        </w:rPr>
      </w:pPr>
      <w:r/>
      <w:bookmarkStart w:id="44" w:name="2.2.磋商文件的澄清或修改"/>
      <w:r/>
      <w:bookmarkEnd w:id="44"/>
      <w:r>
        <w:rPr>
          <w:rFonts w:hint="eastAsia"/>
          <w:color w:val="auto"/>
          <w:sz w:val="24"/>
          <w:szCs w:val="24"/>
          <w:highlight w:val="none"/>
          <w:lang w:val="en-US" w:eastAsia="zh-CN"/>
        </w:rPr>
        <w:t xml:space="preserve">2.2</w:t>
      </w:r>
      <w:r>
        <w:rPr>
          <w:color w:val="auto"/>
          <w:sz w:val="24"/>
          <w:szCs w:val="24"/>
          <w:highlight w:val="none"/>
        </w:rPr>
        <w:t xml:space="preserve">磋商文件的澄清或修改</w:t>
      </w:r>
      <w:r/>
    </w:p>
    <w:p>
      <w:pPr>
        <w:pStyle w:val="1034"/>
        <w:numPr>
          <w:ilvl w:val="0"/>
          <w:numId w:val="0"/>
        </w:numPr>
        <w:ind w:right="0" w:firstLine="444"/>
        <w:jc w:val="both"/>
        <w:keepLines w:val="0"/>
        <w:keepNext w:val="0"/>
        <w:pageBreakBefore w:val="0"/>
        <w:spacing w:line="440" w:lineRule="exact"/>
        <w:widowControl w:val="off"/>
        <w:tabs>
          <w:tab w:val="left" w:pos="1424" w:leader="none"/>
        </w:tabs>
        <w:rPr>
          <w:rFonts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val="en-US" w:eastAsia="zh-CN"/>
        </w:rPr>
        <w:t xml:space="preserve">2.2.1</w:t>
      </w:r>
      <w:r>
        <w:rPr>
          <w:rFonts w:ascii="宋体" w:hAnsi="宋体" w:eastAsia="宋体" w:cs="宋体"/>
          <w:color w:val="auto"/>
          <w:spacing w:val="-9"/>
          <w:sz w:val="24"/>
          <w:szCs w:val="24"/>
          <w:highlight w:val="none"/>
        </w:rPr>
        <w:t xml:space="preserve">供应商在递交响应文件前，应随时通过“江苏政府采购网”查看有关磋商文件的澄清、修改等内容。查询如有遗漏，其风险由供应商自行承担。</w:t>
      </w:r>
      <w:r/>
    </w:p>
    <w:p>
      <w:pPr>
        <w:pStyle w:val="1034"/>
        <w:numPr>
          <w:ilvl w:val="0"/>
          <w:numId w:val="0"/>
        </w:numPr>
        <w:ind w:right="0" w:firstLine="444"/>
        <w:jc w:val="both"/>
        <w:keepLines w:val="0"/>
        <w:keepNext w:val="0"/>
        <w:pageBreakBefore w:val="0"/>
        <w:spacing w:line="440" w:lineRule="exact"/>
        <w:widowControl w:val="off"/>
        <w:tabs>
          <w:tab w:val="left" w:pos="1424" w:leader="none"/>
        </w:tabs>
        <w:rPr>
          <w:color w:val="auto"/>
          <w:sz w:val="24"/>
          <w:szCs w:val="24"/>
          <w:highlight w:val="none"/>
        </w:rPr>
      </w:pPr>
      <w:r>
        <w:rPr>
          <w:rFonts w:hint="eastAsia"/>
          <w:color w:val="auto"/>
          <w:spacing w:val="-9"/>
          <w:sz w:val="24"/>
          <w:szCs w:val="24"/>
          <w:highlight w:val="none"/>
          <w:lang w:val="en-US" w:eastAsia="zh-CN"/>
        </w:rPr>
        <w:t xml:space="preserve">2.2.2</w:t>
      </w:r>
      <w:r>
        <w:rPr>
          <w:color w:val="auto"/>
          <w:spacing w:val="-9"/>
          <w:sz w:val="24"/>
          <w:szCs w:val="24"/>
          <w:highlight w:val="none"/>
        </w:rPr>
        <w:t xml:space="preserve">采购人可以视采购项目具体情况，酌情顺延递交响应文件递交截止时间，并将变</w:t>
      </w:r>
      <w:r>
        <w:rPr>
          <w:color w:val="auto"/>
          <w:spacing w:val="-3"/>
          <w:sz w:val="24"/>
          <w:szCs w:val="24"/>
          <w:highlight w:val="none"/>
        </w:rPr>
        <w:t xml:space="preserve">更时间在“江苏政府采购网”上发布。</w:t>
      </w:r>
      <w:r/>
    </w:p>
    <w:p>
      <w:pPr>
        <w:pStyle w:val="1034"/>
        <w:numPr>
          <w:ilvl w:val="0"/>
          <w:numId w:val="0"/>
        </w:numPr>
        <w:ind w:right="0" w:firstLine="452"/>
        <w:jc w:val="both"/>
        <w:keepLines w:val="0"/>
        <w:keepNext w:val="0"/>
        <w:pageBreakBefore w:val="0"/>
        <w:spacing w:line="440" w:lineRule="exact"/>
        <w:widowControl w:val="off"/>
        <w:tabs>
          <w:tab w:val="left" w:pos="1424" w:leader="none"/>
        </w:tabs>
        <w:rPr>
          <w:color w:val="auto"/>
          <w:sz w:val="24"/>
          <w:szCs w:val="24"/>
          <w:highlight w:val="none"/>
        </w:rPr>
      </w:pPr>
      <w:r>
        <w:rPr>
          <w:rFonts w:hint="eastAsia"/>
          <w:color w:val="auto"/>
          <w:spacing w:val="-7"/>
          <w:sz w:val="24"/>
          <w:szCs w:val="24"/>
          <w:highlight w:val="none"/>
          <w:lang w:val="en-US" w:eastAsia="zh-CN"/>
        </w:rPr>
        <w:t xml:space="preserve">2.2.3</w:t>
      </w:r>
      <w:r>
        <w:rPr>
          <w:color w:val="auto"/>
          <w:spacing w:val="-7"/>
          <w:sz w:val="24"/>
          <w:szCs w:val="24"/>
          <w:highlight w:val="none"/>
        </w:rPr>
        <w:t xml:space="preserve">供应商均有义务定期登陆采购人公布的网站获取相关信息，采购人发布在上述网站的答疑、澄清、修改和补充等视为已送达各供应商且已为各供应商知悉，请各供应商密</w:t>
      </w:r>
      <w:r>
        <w:rPr>
          <w:color w:val="auto"/>
          <w:spacing w:val="-3"/>
          <w:sz w:val="24"/>
          <w:szCs w:val="24"/>
          <w:highlight w:val="none"/>
        </w:rPr>
        <w:t xml:space="preserve">切关注。</w:t>
      </w:r>
      <w:r/>
    </w:p>
    <w:p>
      <w:pPr>
        <w:pStyle w:val="1034"/>
        <w:ind w:left="819" w:right="639" w:firstLine="0"/>
        <w:spacing w:before="159" w:line="312" w:lineRule="auto"/>
        <w:tabs>
          <w:tab w:val="left" w:pos="1482" w:leader="none"/>
        </w:tabs>
        <w:rPr>
          <w:color w:val="auto"/>
          <w:sz w:val="24"/>
          <w:szCs w:val="24"/>
          <w:highlight w:val="none"/>
        </w:rPr>
      </w:pPr>
      <w:r>
        <w:rPr>
          <w:color w:val="auto"/>
          <w:sz w:val="24"/>
          <w:szCs w:val="24"/>
          <w:highlight w:val="none"/>
        </w:rPr>
      </w:r>
      <w:r/>
    </w:p>
    <w:p>
      <w:pPr>
        <w:pStyle w:val="918"/>
        <w:numPr>
          <w:ilvl w:val="0"/>
          <w:numId w:val="7"/>
        </w:numPr>
        <w:ind w:right="259"/>
        <w:spacing w:before="1" w:line="288" w:lineRule="auto"/>
        <w:rPr>
          <w:color w:val="auto"/>
          <w:highlight w:val="none"/>
        </w:rPr>
      </w:pPr>
      <w:r>
        <w:rPr>
          <w:color w:val="auto"/>
          <w:highlight w:val="none"/>
        </w:rPr>
        <w:t xml:space="preserve">响应文件</w:t>
      </w:r>
      <w:r>
        <w:rPr>
          <w:rFonts w:hint="eastAsia"/>
          <w:color w:val="auto"/>
          <w:highlight w:val="none"/>
        </w:rPr>
        <w:t xml:space="preserve">编制</w:t>
      </w:r>
      <w:r/>
    </w:p>
    <w:p>
      <w:pPr>
        <w:pStyle w:val="920"/>
        <w:ind w:left="0" w:firstLine="241"/>
        <w:keepLines w:val="0"/>
        <w:keepNext w:val="0"/>
        <w:pageBreakBefore w:val="0"/>
        <w:spacing w:line="440" w:lineRule="exact"/>
        <w:widowControl w:val="off"/>
        <w:tabs>
          <w:tab w:val="left" w:pos="1374" w:leader="none"/>
        </w:tabs>
        <w:rPr>
          <w:color w:val="auto"/>
          <w:sz w:val="24"/>
          <w:szCs w:val="24"/>
          <w:highlight w:val="none"/>
        </w:rPr>
      </w:pPr>
      <w:r/>
      <w:bookmarkStart w:id="45" w:name="3.1._响应文件的组成"/>
      <w:r/>
      <w:bookmarkEnd w:id="45"/>
      <w:r>
        <w:rPr>
          <w:rFonts w:hint="eastAsia"/>
          <w:color w:val="auto"/>
          <w:sz w:val="24"/>
          <w:szCs w:val="24"/>
          <w:highlight w:val="none"/>
        </w:rPr>
        <w:t xml:space="preserve">3</w:t>
      </w:r>
      <w:r>
        <w:rPr>
          <w:color w:val="auto"/>
          <w:sz w:val="24"/>
          <w:szCs w:val="24"/>
          <w:highlight w:val="none"/>
        </w:rPr>
        <w:t xml:space="preserve">.1响应文件的组成</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1.1基本目录</w:t>
      </w:r>
      <w:r/>
    </w:p>
    <w:p>
      <w:pPr>
        <w:pStyle w:val="996"/>
        <w:ind w:firstLine="480"/>
        <w:keepLines w:val="0"/>
        <w:keepNext w:val="0"/>
        <w:pageBreakBefore w:val="0"/>
        <w:spacing w:line="44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磋商报价表</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（2）授权委托书</w:t>
      </w:r>
      <w:r>
        <w:rPr>
          <w:rFonts w:hint="eastAsia" w:ascii="宋体" w:hAnsi="宋体" w:eastAsia="宋体"/>
          <w:color w:val="auto"/>
          <w:sz w:val="24"/>
          <w:szCs w:val="24"/>
          <w:highlight w:val="none"/>
          <w:lang w:val="zh-CN"/>
        </w:rPr>
        <w:t xml:space="preserve">；</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资格证明文件（详见第六章《响应文件格式》）</w:t>
      </w:r>
      <w:r>
        <w:rPr>
          <w:rFonts w:hint="eastAsia" w:ascii="宋体" w:hAnsi="宋体" w:eastAsia="宋体"/>
          <w:color w:val="auto"/>
          <w:sz w:val="24"/>
          <w:szCs w:val="24"/>
          <w:highlight w:val="none"/>
          <w:lang w:val="zh-CN"/>
        </w:rPr>
        <w:t xml:space="preserve">；</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符合证明文件（详见第六章《响应文件格式》）</w:t>
      </w:r>
      <w:r>
        <w:rPr>
          <w:rFonts w:hint="eastAsia" w:ascii="宋体" w:hAnsi="宋体" w:eastAsia="宋体"/>
          <w:color w:val="auto"/>
          <w:sz w:val="24"/>
          <w:szCs w:val="24"/>
          <w:highlight w:val="none"/>
          <w:lang w:val="zh-CN"/>
        </w:rPr>
        <w:t xml:space="preserve">。</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lang w:val="zh-CN"/>
        </w:rPr>
        <w:t xml:space="preserve">综合评审评分项</w:t>
      </w:r>
      <w:r>
        <w:rPr>
          <w:rFonts w:hint="eastAsia" w:ascii="宋体" w:hAnsi="宋体" w:eastAsia="宋体"/>
          <w:color w:val="auto"/>
          <w:sz w:val="24"/>
          <w:szCs w:val="24"/>
          <w:highlight w:val="none"/>
        </w:rPr>
        <w:t xml:space="preserve">证明材料（详见第六章《响应文件格式》）</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lang w:val="zh-CN"/>
        </w:rPr>
        <w:t xml:space="preserve">.</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磋商</w:t>
      </w:r>
      <w:r>
        <w:rPr>
          <w:rFonts w:hint="eastAsia" w:ascii="宋体" w:hAnsi="宋体" w:eastAsia="宋体"/>
          <w:color w:val="auto"/>
          <w:sz w:val="24"/>
          <w:szCs w:val="24"/>
          <w:highlight w:val="none"/>
          <w:lang w:val="zh-CN"/>
        </w:rPr>
        <w:t xml:space="preserve">文件要求或者供应商认为其它应介绍或者提交的资料和文件。</w:t>
      </w:r>
      <w:r/>
    </w:p>
    <w:p>
      <w:pPr>
        <w:pStyle w:val="920"/>
        <w:ind w:left="0" w:firstLine="241"/>
        <w:keepLines w:val="0"/>
        <w:keepNext w:val="0"/>
        <w:pageBreakBefore w:val="0"/>
        <w:spacing w:line="440" w:lineRule="exact"/>
        <w:widowControl w:val="off"/>
        <w:tabs>
          <w:tab w:val="left" w:pos="1374"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.2磋商报价</w:t>
      </w:r>
      <w:r/>
    </w:p>
    <w:p>
      <w:pPr>
        <w:pStyle w:val="996"/>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3.2.1磋商报价应包括完成工程量清单内所有内容所需的一切相关费用、招标代理服务费及其它应付的费用等。。</w:t>
      </w:r>
      <w:r/>
    </w:p>
    <w:p>
      <w:pPr>
        <w:pStyle w:val="996"/>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3.2.2供应商在响应文件中应按第六章“响应文件格式”中的要求，结合自身因素填写磋商报价。</w:t>
      </w:r>
      <w:r/>
    </w:p>
    <w:p>
      <w:pPr>
        <w:pStyle w:val="996"/>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3.2.3供应商的磋商最后报价应不得高于采购人的预算。否则，作无效响应文件处理。</w:t>
      </w:r>
      <w:r/>
    </w:p>
    <w:p>
      <w:pPr>
        <w:pStyle w:val="996"/>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3.2.4本项目合同采用</w:t>
      </w:r>
      <w:r>
        <w:rPr>
          <w:rFonts w:hint="eastAsia" w:ascii="宋体" w:hAnsi="宋体" w:eastAsia="宋体"/>
          <w:color w:val="auto"/>
          <w:sz w:val="24"/>
          <w:szCs w:val="24"/>
          <w:highlight w:val="none"/>
          <w:lang w:eastAsia="zh-CN"/>
        </w:rPr>
        <w:t xml:space="preserve">总价</w:t>
      </w:r>
      <w:r>
        <w:rPr>
          <w:rFonts w:hint="eastAsia" w:ascii="宋体" w:hAnsi="宋体" w:eastAsia="宋体"/>
          <w:color w:val="auto"/>
          <w:sz w:val="24"/>
          <w:szCs w:val="24"/>
          <w:highlight w:val="none"/>
        </w:rPr>
        <w:t xml:space="preserve">合同。</w:t>
      </w:r>
      <w:r/>
    </w:p>
    <w:p>
      <w:pPr>
        <w:pStyle w:val="996"/>
        <w:ind w:firstLine="480"/>
        <w:keepLines w:val="0"/>
        <w:keepNext w:val="0"/>
        <w:pageBreakBefore w:val="0"/>
        <w:spacing w:line="440" w:lineRule="exact"/>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3.2.5供应商不得以任何方式或者方法提供竞争性磋商文件以外的任何附赠条款。</w:t>
      </w:r>
      <w:bookmarkStart w:id="46" w:name="3.4.响应文件有效期"/>
      <w:r/>
      <w:bookmarkEnd w:id="46"/>
      <w:r/>
      <w:bookmarkStart w:id="47" w:name="3.3.磋商保证金（如为小微企业，无须提供）"/>
      <w:r/>
      <w:bookmarkEnd w:id="47"/>
      <w:r/>
      <w:r/>
    </w:p>
    <w:p>
      <w:pPr>
        <w:pStyle w:val="996"/>
        <w:ind w:firstLine="241"/>
        <w:keepLines w:val="0"/>
        <w:keepNext w:val="0"/>
        <w:pageBreakBefore w:val="0"/>
        <w:spacing w:line="440" w:lineRule="exact"/>
        <w:widowControl w:val="off"/>
        <w:rPr>
          <w:rFonts w:hint="eastAsia" w:ascii="宋体" w:hAnsi="宋体" w:eastAsia="宋体" w:cs="宋体"/>
          <w:b/>
          <w:bCs/>
          <w:color w:val="auto"/>
          <w:sz w:val="24"/>
          <w:szCs w:val="24"/>
          <w:highlight w:val="none"/>
          <w:lang w:val="zh-CN" w:bidi="zh-CN"/>
        </w:rPr>
      </w:pPr>
      <w:r>
        <w:rPr>
          <w:rFonts w:hint="eastAsia" w:ascii="宋体" w:hAnsi="宋体" w:eastAsia="宋体" w:cs="宋体"/>
          <w:b/>
          <w:bCs/>
          <w:color w:val="auto"/>
          <w:sz w:val="24"/>
          <w:szCs w:val="24"/>
          <w:highlight w:val="none"/>
          <w:lang w:val="zh-CN" w:bidi="zh-CN"/>
        </w:rPr>
        <w:t xml:space="preserve">3.3响应文件有效期</w:t>
      </w:r>
      <w:r/>
    </w:p>
    <w:p>
      <w:pPr>
        <w:pStyle w:val="996"/>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.3.1在供应商须知前附表规定的有效期内，响应文件应保持有效。有效期短于该规</w:t>
      </w:r>
      <w:r>
        <w:rPr>
          <w:color w:val="auto"/>
          <w:spacing w:val="-3"/>
          <w:sz w:val="24"/>
          <w:szCs w:val="24"/>
          <w:highlight w:val="none"/>
        </w:rPr>
        <w:t xml:space="preserve">定期限的响应文件将作为无效响应文件处理。</w:t>
      </w:r>
      <w:r>
        <w:rPr>
          <w:color w:val="auto"/>
          <w:sz w:val="24"/>
          <w:szCs w:val="24"/>
          <w:highlight w:val="none"/>
        </w:rPr>
        <w:t xml:space="preserve">在特殊情况下，在原响应文件有效期期满之前，采购人可与供应商协商延长响应文件的有效期。这种要求和答复都应以书面形式进行。</w:t>
      </w:r>
      <w:r/>
    </w:p>
    <w:p>
      <w:pPr>
        <w:pStyle w:val="920"/>
        <w:ind w:left="0" w:firstLine="241"/>
        <w:keepLines w:val="0"/>
        <w:keepNext w:val="0"/>
        <w:pageBreakBefore w:val="0"/>
        <w:spacing w:line="440" w:lineRule="exact"/>
        <w:widowControl w:val="off"/>
        <w:tabs>
          <w:tab w:val="left" w:pos="1265" w:leader="none"/>
        </w:tabs>
        <w:rPr>
          <w:rFonts w:hint="eastAsia" w:ascii="宋体" w:hAnsi="宋体" w:eastAsia="宋体" w:cs="宋体"/>
          <w:b/>
          <w:bCs/>
          <w:color w:val="auto"/>
          <w:sz w:val="24"/>
          <w:szCs w:val="24"/>
          <w:highlight w:val="none"/>
          <w:lang w:val="zh-CN" w:bidi="zh-CN"/>
        </w:rPr>
      </w:pPr>
      <w:r/>
      <w:bookmarkStart w:id="48" w:name="3.5.备选响应方案"/>
      <w:r/>
      <w:bookmarkEnd w:id="48"/>
      <w:r>
        <w:rPr>
          <w:rFonts w:hint="eastAsia" w:ascii="宋体" w:hAnsi="宋体" w:eastAsia="宋体" w:cs="宋体"/>
          <w:b/>
          <w:bCs/>
          <w:color w:val="auto"/>
          <w:sz w:val="24"/>
          <w:szCs w:val="24"/>
          <w:highlight w:val="none"/>
          <w:lang w:val="zh-CN" w:bidi="zh-CN"/>
        </w:rPr>
        <w:t xml:space="preserve">3.4备选响应方案</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rPr>
        <w:t xml:space="preserve">3.4.1除供应商须知前附表另有规定外，供应商不得递交备选响应方案。允许供应商递交备选响应方案的，只有成交供应商所递交的备选优先方案方可予以考虑。</w:t>
      </w:r>
      <w:r/>
    </w:p>
    <w:p>
      <w:pPr>
        <w:ind w:right="639" w:firstLine="480"/>
        <w:jc w:val="both"/>
        <w:spacing w:line="288" w:lineRule="auto"/>
        <w:tabs>
          <w:tab w:val="left" w:pos="1429"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rPr>
        <w:t xml:space="preserve">3.4.2磋商小组认为成交供应商的备选优先方案优于其按照磋商文件要求编制的响应方案的，采购人可以接受该备选响应方案。</w:t>
      </w:r>
      <w:r/>
    </w:p>
    <w:p>
      <w:pPr>
        <w:pStyle w:val="920"/>
        <w:ind w:left="0" w:firstLine="241"/>
        <w:keepLines w:val="0"/>
        <w:keepNext w:val="0"/>
        <w:pageBreakBefore w:val="0"/>
        <w:spacing w:line="440" w:lineRule="exact"/>
        <w:widowControl w:val="off"/>
        <w:tabs>
          <w:tab w:val="left" w:pos="1265" w:leader="none"/>
        </w:tabs>
        <w:rPr>
          <w:rFonts w:hint="eastAsia" w:ascii="宋体" w:hAnsi="宋体" w:eastAsia="宋体" w:cs="宋体"/>
          <w:b/>
          <w:bCs/>
          <w:color w:val="auto"/>
          <w:sz w:val="24"/>
          <w:szCs w:val="24"/>
          <w:highlight w:val="none"/>
          <w:lang w:val="zh-CN" w:bidi="zh-CN"/>
        </w:rPr>
      </w:pPr>
      <w:r/>
      <w:bookmarkStart w:id="49" w:name="3.6._响应文件的编制"/>
      <w:r/>
      <w:bookmarkEnd w:id="49"/>
      <w:r>
        <w:rPr>
          <w:rFonts w:hint="eastAsia" w:ascii="宋体" w:hAnsi="宋体" w:eastAsia="宋体" w:cs="宋体"/>
          <w:b/>
          <w:bCs/>
          <w:color w:val="auto"/>
          <w:sz w:val="24"/>
          <w:szCs w:val="24"/>
          <w:highlight w:val="none"/>
          <w:lang w:val="zh-CN" w:bidi="zh-CN"/>
        </w:rPr>
        <w:t xml:space="preserve">3.5响应文件的编制要求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（一）基本目录</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1.《磋商报价表》（加盖电子签章，格式见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。政府采购客户端工具输入报价自动生成）；</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2.《授权委托书》（提供原件的扫描件，格式见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（法定代表人参与磋商的可不提供）；</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lang w:val="en-US"/>
        </w:rPr>
        <w:t xml:space="preserve">   3.《投标人基本情况表》（加盖电子签章，格式见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（二）资格条件</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1．具有独立承担民事责任的能力</w:t>
      </w:r>
      <w:r>
        <w:rPr>
          <w:rFonts w:hint="eastAsia" w:ascii="等线" w:hAnsi="等线" w:eastAsia="宋体" w:cs="Times New Roman"/>
          <w:color w:val="auto"/>
          <w:sz w:val="24"/>
          <w:szCs w:val="24"/>
          <w:highlight w:val="none"/>
          <w:lang w:val="en-US" w:eastAsia="zh-CN"/>
        </w:rPr>
        <w:t xml:space="preserve">：提供法人或者其他组织的营业执照等证明文件，自然人的身份证明的原件扫描件</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rPr>
        <w:t xml:space="preserve">2．</w:t>
      </w:r>
      <w:r>
        <w:rPr>
          <w:rFonts w:hint="eastAsia" w:ascii="等线" w:hAnsi="等线" w:eastAsia="宋体" w:cs="Times New Roman"/>
          <w:color w:val="auto"/>
          <w:sz w:val="24"/>
          <w:szCs w:val="24"/>
          <w:highlight w:val="none"/>
          <w:lang w:val="en-US" w:eastAsia="zh-CN"/>
        </w:rPr>
        <w:t xml:space="preserve">《资格条件承诺书》</w:t>
      </w:r>
      <w:r>
        <w:rPr>
          <w:rFonts w:hint="eastAsia" w:ascii="等线" w:hAnsi="等线" w:eastAsia="宋体" w:cs="Times New Roman"/>
          <w:color w:val="auto"/>
          <w:sz w:val="24"/>
          <w:szCs w:val="24"/>
          <w:highlight w:val="none"/>
          <w:lang w:val="en-US"/>
        </w:rPr>
        <w:t xml:space="preserve"> （提供原件的扫描件，格式见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eastAsia="zh-CN"/>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rPr>
      </w:pPr>
      <w:r>
        <w:rPr>
          <w:rFonts w:hint="eastAsia" w:ascii="等线" w:hAnsi="等线" w:eastAsia="宋体" w:cs="Times New Roman"/>
          <w:color w:val="auto"/>
          <w:sz w:val="24"/>
          <w:szCs w:val="24"/>
          <w:highlight w:val="none"/>
          <w:lang w:val="en-US" w:eastAsia="zh-CN"/>
        </w:rPr>
        <w:t xml:space="preserve">3. 《承诺书》</w:t>
      </w:r>
      <w:r>
        <w:rPr>
          <w:rFonts w:hint="eastAsia" w:ascii="等线" w:hAnsi="等线" w:eastAsia="宋体" w:cs="Times New Roman"/>
          <w:color w:val="auto"/>
          <w:sz w:val="24"/>
          <w:szCs w:val="24"/>
          <w:highlight w:val="none"/>
          <w:lang w:val="en-US"/>
        </w:rPr>
        <w:t xml:space="preserve">（提供原件的扫描件，格式见</w:t>
      </w:r>
      <w:r>
        <w:rPr>
          <w:rFonts w:hint="eastAsia" w:ascii="等线" w:hAnsi="等线" w:eastAsia="宋体" w:cs="Times New Roman"/>
          <w:color w:val="auto"/>
          <w:sz w:val="24"/>
          <w:szCs w:val="24"/>
          <w:highlight w:val="none"/>
        </w:rPr>
        <w:t xml:space="preserve">《响应文件格式》）；</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eastAsia="zh-CN"/>
        </w:rPr>
        <w:t xml:space="preserve">4</w:t>
      </w:r>
      <w:r>
        <w:rPr>
          <w:rFonts w:hint="eastAsia" w:ascii="等线" w:hAnsi="等线" w:eastAsia="宋体" w:cs="Times New Roman"/>
          <w:color w:val="auto"/>
          <w:sz w:val="24"/>
          <w:szCs w:val="24"/>
          <w:highlight w:val="none"/>
          <w:lang w:val="en-US"/>
        </w:rPr>
        <w:t xml:space="preserve">．本项目特定资格条件：见磋商公告；</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eastAsia="zh-CN"/>
        </w:rPr>
        <w:t xml:space="preserve">5</w:t>
      </w:r>
      <w:r>
        <w:rPr>
          <w:rFonts w:hint="eastAsia" w:ascii="等线" w:hAnsi="等线" w:eastAsia="宋体" w:cs="Times New Roman"/>
          <w:color w:val="auto"/>
          <w:sz w:val="24"/>
          <w:szCs w:val="24"/>
          <w:highlight w:val="none"/>
          <w:lang w:val="en-US"/>
        </w:rPr>
        <w:t xml:space="preserve">．落实政府采购政策需满足的资格要求：见磋商公告。</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（三）符合条件（必须提供，否则响应无效）</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1.《磋商响应函》（加盖电子签章，格式见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2.《</w:t>
      </w:r>
      <w:r>
        <w:rPr>
          <w:rFonts w:hint="eastAsia" w:ascii="等线" w:hAnsi="等线" w:eastAsia="宋体" w:cs="Times New Roman"/>
          <w:color w:val="auto"/>
          <w:sz w:val="24"/>
          <w:szCs w:val="24"/>
          <w:highlight w:val="none"/>
          <w:lang w:val="en-US" w:eastAsia="zh-CN"/>
        </w:rPr>
        <w:t xml:space="preserve">偏离表</w:t>
      </w:r>
      <w:r>
        <w:rPr>
          <w:rFonts w:hint="eastAsia" w:ascii="等线" w:hAnsi="等线" w:eastAsia="宋体" w:cs="Times New Roman"/>
          <w:color w:val="auto"/>
          <w:sz w:val="24"/>
          <w:szCs w:val="24"/>
          <w:highlight w:val="none"/>
          <w:lang w:val="en-US"/>
        </w:rPr>
        <w:t xml:space="preserve">》（加盖电子签章，格式见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eastAsia="zh-CN"/>
        </w:rPr>
      </w:pPr>
      <w:r>
        <w:rPr>
          <w:rFonts w:hint="eastAsia" w:ascii="等线" w:hAnsi="等线" w:eastAsia="宋体" w:cs="Times New Roman"/>
          <w:color w:val="auto"/>
          <w:sz w:val="24"/>
          <w:szCs w:val="24"/>
          <w:highlight w:val="none"/>
          <w:lang w:val="en-US" w:eastAsia="zh-CN"/>
        </w:rPr>
        <w:t xml:space="preserve">3.</w:t>
      </w:r>
      <w:r>
        <w:rPr>
          <w:rFonts w:hint="eastAsia" w:ascii="等线" w:hAnsi="等线" w:eastAsia="宋体" w:cs="Times New Roman"/>
          <w:color w:val="auto"/>
          <w:sz w:val="24"/>
          <w:szCs w:val="24"/>
          <w:highlight w:val="none"/>
          <w:lang w:val="en-US"/>
        </w:rPr>
        <w:t xml:space="preserve">《</w:t>
      </w:r>
      <w:r>
        <w:rPr>
          <w:rFonts w:hint="eastAsia" w:ascii="等线" w:hAnsi="等线" w:eastAsia="宋体" w:cs="Times New Roman"/>
          <w:color w:val="auto"/>
          <w:sz w:val="24"/>
          <w:szCs w:val="24"/>
          <w:highlight w:val="none"/>
          <w:lang w:val="en-US" w:eastAsia="zh-CN"/>
        </w:rPr>
        <w:t xml:space="preserve">分项报价明细表</w:t>
      </w:r>
      <w:r>
        <w:rPr>
          <w:rFonts w:hint="eastAsia" w:ascii="等线" w:hAnsi="等线" w:eastAsia="宋体" w:cs="Times New Roman"/>
          <w:color w:val="auto"/>
          <w:sz w:val="24"/>
          <w:szCs w:val="24"/>
          <w:highlight w:val="none"/>
          <w:lang w:val="en-US"/>
        </w:rPr>
        <w:t xml:space="preserve">》（加盖电子签章，格式见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w:t>
      </w:r>
      <w:r>
        <w:rPr>
          <w:rFonts w:hint="eastAsia" w:ascii="等线" w:hAnsi="等线" w:eastAsia="宋体" w:cs="Times New Roman"/>
          <w:color w:val="auto"/>
          <w:sz w:val="24"/>
          <w:szCs w:val="24"/>
          <w:highlight w:val="none"/>
          <w:lang w:val="en-US" w:eastAsia="zh-CN"/>
        </w:rPr>
        <w:t xml:space="preserve">。</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（四）综合评审评分项</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评分办法中涉及评审事项的证书、承诺、材料、方案等扫描件。</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（五）提交的首次响应文件的密封、签署、盖章要求：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1.密封（加密）要求：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2.签署要求：见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中相关格式要求。</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3.盖章要求：见</w:t>
      </w:r>
      <w:r>
        <w:rPr>
          <w:rFonts w:hint="eastAsia" w:ascii="等线" w:hAnsi="等线" w:eastAsia="宋体" w:cs="Times New Roman"/>
          <w:color w:val="auto"/>
          <w:sz w:val="24"/>
          <w:szCs w:val="24"/>
          <w:highlight w:val="none"/>
        </w:rPr>
        <w:t xml:space="preserve">《响应文件格式》）</w:t>
      </w:r>
      <w:r>
        <w:rPr>
          <w:rFonts w:hint="eastAsia" w:ascii="等线" w:hAnsi="等线" w:eastAsia="宋体" w:cs="Times New Roman"/>
          <w:color w:val="auto"/>
          <w:sz w:val="24"/>
          <w:szCs w:val="24"/>
          <w:highlight w:val="none"/>
          <w:lang w:val="en-US"/>
        </w:rPr>
        <w:t xml:space="preserve">中相关格式要求。供应商须通过“苏采云”系统提供的政府采购客户端工具（使用“CA数字证书”）加盖电子签章。</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特别提醒：竞争性磋商文件中如需“被授权代表签字或盖章”，供应商可打印成文档，签字或盖章后再扫描上传，最后再电子签章。</w:t>
      </w:r>
      <w:r/>
    </w:p>
    <w:p>
      <w:pPr>
        <w:ind w:right="641" w:firstLine="444"/>
        <w:jc w:val="both"/>
        <w:spacing w:before="160" w:line="288" w:lineRule="auto"/>
        <w:tabs>
          <w:tab w:val="left" w:pos="1424" w:leader="none"/>
        </w:tabs>
        <w:rPr>
          <w:rFonts w:hint="eastAsia" w:ascii="等线" w:hAnsi="等线" w:eastAsia="宋体" w:cs="Times New Roman"/>
          <w:color w:val="auto"/>
          <w:sz w:val="24"/>
          <w:szCs w:val="24"/>
          <w:highlight w:val="none"/>
          <w:lang w:val="en-US"/>
        </w:rPr>
      </w:pPr>
      <w:r>
        <w:rPr>
          <w:rFonts w:hint="eastAsia" w:ascii="等线" w:hAnsi="等线" w:eastAsia="宋体" w:cs="Times New Roman"/>
          <w:color w:val="auto"/>
          <w:sz w:val="24"/>
          <w:szCs w:val="24"/>
          <w:highlight w:val="none"/>
          <w:lang w:val="en-US"/>
        </w:rPr>
        <w:t xml:space="preserve">（六）通过“苏采云”系统提交政府采购客户端工具导出加密的响应文件（后缀名为zip）。响应文件不得超过350M！ </w:t>
      </w:r>
      <w:r/>
    </w:p>
    <w:p>
      <w:pPr>
        <w:ind w:right="641" w:firstLine="444"/>
        <w:jc w:val="both"/>
        <w:spacing w:before="160" w:line="288" w:lineRule="auto"/>
        <w:tabs>
          <w:tab w:val="left" w:pos="1424" w:leader="none"/>
        </w:tabs>
        <w:rPr>
          <w:color w:val="auto"/>
          <w:sz w:val="24"/>
          <w:szCs w:val="24"/>
          <w:highlight w:val="none"/>
        </w:rPr>
      </w:pPr>
      <w:r>
        <w:rPr>
          <w:rFonts w:hint="eastAsia" w:ascii="等线" w:hAnsi="等线" w:eastAsia="宋体" w:cs="Times New Roman"/>
          <w:color w:val="auto"/>
          <w:sz w:val="24"/>
          <w:szCs w:val="24"/>
          <w:highlight w:val="none"/>
          <w:lang w:val="en-US"/>
        </w:rPr>
        <w:t xml:space="preserve">注：供应商应当按照《磋商文件》的要求编制响应文件，并对其提交的响应文件的真实性、合法性承担法律责任。</w:t>
      </w:r>
      <w:r/>
    </w:p>
    <w:p>
      <w:pPr>
        <w:pStyle w:val="918"/>
        <w:ind w:left="411" w:right="186"/>
        <w:spacing w:before="131" w:line="288" w:lineRule="auto"/>
        <w:rPr>
          <w:color w:val="auto"/>
          <w:highlight w:val="none"/>
        </w:rPr>
      </w:pPr>
      <w:r/>
      <w:bookmarkStart w:id="50" w:name="4.1.首次响应文件的密封和标记"/>
      <w:r/>
      <w:bookmarkEnd w:id="50"/>
      <w:r>
        <w:rPr>
          <w:color w:val="auto"/>
          <w:highlight w:val="none"/>
        </w:rPr>
        <w:t xml:space="preserve">四、</w:t>
      </w:r>
      <w:r>
        <w:rPr>
          <w:rFonts w:hint="eastAsia"/>
          <w:color w:val="auto"/>
          <w:highlight w:val="none"/>
        </w:rPr>
        <w:t xml:space="preserve">响应文件的递交</w:t>
      </w:r>
      <w:r/>
    </w:p>
    <w:p>
      <w:pPr>
        <w:ind w:firstLine="241"/>
        <w:keepLines w:val="0"/>
        <w:keepNext w:val="0"/>
        <w:pageBreakBefore w:val="0"/>
        <w:spacing w:line="440" w:lineRule="exact"/>
        <w:widowControl w:val="off"/>
        <w:rPr>
          <w:b/>
          <w:bCs/>
          <w:color w:val="auto"/>
          <w:sz w:val="24"/>
          <w:szCs w:val="24"/>
          <w:highlight w:val="none"/>
        </w:rPr>
      </w:pPr>
      <w:r>
        <w:rPr>
          <w:b/>
          <w:bCs/>
          <w:color w:val="auto"/>
          <w:sz w:val="24"/>
          <w:szCs w:val="24"/>
          <w:highlight w:val="none"/>
        </w:rPr>
        <w:t xml:space="preserve">4.1响应文件的递交</w:t>
      </w:r>
      <w:r/>
    </w:p>
    <w:p>
      <w:pPr>
        <w:ind w:firstLine="480"/>
        <w:keepLines w:val="0"/>
        <w:keepNext w:val="0"/>
        <w:pageBreakBefore w:val="0"/>
        <w:spacing w:line="288" w:lineRule="auto"/>
        <w:widowControl w:val="off"/>
        <w:rPr>
          <w:color w:val="auto"/>
          <w:sz w:val="24"/>
          <w:szCs w:val="24"/>
          <w:highlight w:val="none"/>
        </w:rPr>
      </w:pPr>
      <w:r>
        <w:rPr>
          <w:color w:val="auto"/>
          <w:sz w:val="24"/>
          <w:szCs w:val="24"/>
          <w:highlight w:val="none"/>
        </w:rPr>
        <w:t xml:space="preserve">4.1.1供应商就在供应商须知前附表规定的响应截止时间前递交响应文件。</w:t>
      </w:r>
      <w:r/>
    </w:p>
    <w:p>
      <w:pPr>
        <w:ind w:firstLine="480"/>
        <w:keepLines w:val="0"/>
        <w:keepNext w:val="0"/>
        <w:pageBreakBefore w:val="0"/>
        <w:spacing w:line="288" w:lineRule="auto"/>
        <w:widowControl w:val="off"/>
        <w:rPr>
          <w:color w:val="auto"/>
          <w:sz w:val="24"/>
          <w:szCs w:val="24"/>
          <w:highlight w:val="none"/>
        </w:rPr>
      </w:pPr>
      <w:r>
        <w:rPr>
          <w:color w:val="auto"/>
          <w:sz w:val="24"/>
          <w:szCs w:val="24"/>
          <w:highlight w:val="none"/>
        </w:rPr>
        <w:t xml:space="preserve">4.1.2开标时间、地点：见供应商须知前附表规定。</w:t>
      </w:r>
      <w:r/>
    </w:p>
    <w:p>
      <w:pPr>
        <w:ind w:firstLine="241"/>
        <w:keepLines w:val="0"/>
        <w:keepNext w:val="0"/>
        <w:pageBreakBefore w:val="0"/>
        <w:spacing w:line="440" w:lineRule="exact"/>
        <w:widowControl w:val="off"/>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4.2响应文件的递交</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本项目通过“苏采云”系统进行电子采购，即供应商响应文件从政府采购客户端工具制作并通过“苏采云”系统提交。</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供应商应当通过“苏采云”系统提交数据电文形式的响应文件（即电子投标）。未进行线上响应文件提交并解密</w:t>
      </w:r>
      <w:r>
        <w:rPr>
          <w:rFonts w:ascii="宋体" w:hAnsi="宋体" w:eastAsia="宋体" w:cs="宋体"/>
          <w:color w:val="auto"/>
          <w:sz w:val="24"/>
          <w:szCs w:val="24"/>
          <w:highlight w:val="none"/>
        </w:rPr>
        <w:t xml:space="preserve">(因“苏采云”系统导致解密失败的除外)的供应商，响应无效。其线下提交的（纸质）响应文件，采购代理机构退回拒收。</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使用需要第三方认证的电子签名、数据电文，通过互联网方式提交首次响应文件。即：使用“电子签名认证证书（</w:t>
      </w:r>
      <w:r>
        <w:rPr>
          <w:rFonts w:ascii="宋体" w:hAnsi="宋体" w:eastAsia="宋体" w:cs="宋体"/>
          <w:color w:val="auto"/>
          <w:sz w:val="24"/>
          <w:szCs w:val="24"/>
          <w:highlight w:val="none"/>
        </w:rPr>
        <w:t xml:space="preserve">CA数字证书）”登录“苏采云”系统（网址：http://jszfcg.jsczt.cn/，点击“苏采云”进入系统），按照要求通过互联网方式提交首次响应文件。</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“苏采云”系统使用要求：</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（1）使用谷歌浏览器参与不见面开标及磋商环节。</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（2）电脑需提前准备好麦克风、音响，摄像头，提前检查保证能够正常使用。</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（3）操作系统至少</w:t>
      </w:r>
      <w:r>
        <w:rPr>
          <w:rFonts w:ascii="宋体" w:hAnsi="宋体" w:eastAsia="宋体" w:cs="宋体"/>
          <w:color w:val="auto"/>
          <w:sz w:val="24"/>
          <w:szCs w:val="24"/>
          <w:highlight w:val="none"/>
        </w:rPr>
        <w:t xml:space="preserve">win7以上，建议使用win10操作系统。</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通过“苏采云”系统提交政府采购客户端工具导出加密的响应文件（后缀名为</w:t>
      </w:r>
      <w:r>
        <w:rPr>
          <w:rFonts w:ascii="宋体" w:hAnsi="宋体" w:eastAsia="宋体" w:cs="宋体"/>
          <w:color w:val="auto"/>
          <w:sz w:val="24"/>
          <w:szCs w:val="24"/>
          <w:highlight w:val="none"/>
        </w:rPr>
        <w:t xml:space="preserve">zip）。响应文件不得超过350M！ </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注：供应商应当按照《磋商文件》的要求编制响应文件，并对其提交的响应文件的真实性、合法性承担法律责任。</w:t>
      </w:r>
      <w:r/>
    </w:p>
    <w:p>
      <w:pPr>
        <w:ind w:firstLine="241"/>
        <w:keepLines w:val="0"/>
        <w:keepNext w:val="0"/>
        <w:pageBreakBefore w:val="0"/>
        <w:spacing w:line="440" w:lineRule="exact"/>
        <w:widowControl w:val="off"/>
        <w:rPr>
          <w:b/>
          <w:bCs/>
          <w:color w:val="auto"/>
          <w:sz w:val="24"/>
          <w:szCs w:val="24"/>
          <w:highlight w:val="none"/>
        </w:rPr>
      </w:pPr>
      <w:r>
        <w:rPr>
          <w:b/>
          <w:bCs/>
          <w:color w:val="auto"/>
          <w:sz w:val="24"/>
          <w:szCs w:val="24"/>
          <w:highlight w:val="none"/>
        </w:rPr>
        <w:t xml:space="preserve">4.3响应文件的修改与撤回</w:t>
      </w:r>
      <w:r/>
    </w:p>
    <w:p>
      <w:pPr>
        <w:ind w:firstLine="480"/>
        <w:keepLines w:val="0"/>
        <w:keepNext w:val="0"/>
        <w:pageBreakBefore w:val="0"/>
        <w:spacing w:line="440" w:lineRule="exact"/>
        <w:widowControl w:val="off"/>
        <w:rPr>
          <w:color w:val="auto"/>
          <w:sz w:val="24"/>
          <w:szCs w:val="24"/>
          <w:highlight w:val="none"/>
        </w:rPr>
      </w:pPr>
      <w:r>
        <w:rPr>
          <w:rFonts w:hint="eastAsia"/>
          <w:color w:val="auto"/>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241"/>
        <w:keepLines w:val="0"/>
        <w:keepNext w:val="0"/>
        <w:pageBreakBefore w:val="0"/>
        <w:spacing w:line="440" w:lineRule="exact"/>
        <w:widowControl w:val="off"/>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.1磋商时间和地点</w:t>
      </w:r>
      <w:r/>
    </w:p>
    <w:p>
      <w:pPr>
        <w:ind w:firstLine="480"/>
        <w:keepLines w:val="0"/>
        <w:keepNext w:val="0"/>
        <w:pageBreakBefore w:val="0"/>
        <w:spacing w:line="440" w:lineRule="exact"/>
        <w:widowControl w:val="off"/>
        <w:rPr>
          <w:rFonts w:cs="仿宋"/>
          <w:color w:val="auto"/>
          <w:sz w:val="24"/>
          <w:szCs w:val="24"/>
          <w:highlight w:val="none"/>
          <w:lang w:bidi="ar-SA"/>
        </w:rPr>
      </w:pPr>
      <w:r>
        <w:rPr>
          <w:rFonts w:hint="eastAsia" w:cs="仿宋"/>
          <w:color w:val="auto"/>
          <w:sz w:val="24"/>
          <w:szCs w:val="24"/>
          <w:highlight w:val="none"/>
        </w:rPr>
        <w:t xml:space="preserve">5</w:t>
      </w:r>
      <w:r>
        <w:rPr>
          <w:rFonts w:cs="仿宋"/>
          <w:color w:val="auto"/>
          <w:sz w:val="24"/>
          <w:szCs w:val="24"/>
          <w:highlight w:val="none"/>
        </w:rPr>
        <w:t xml:space="preserve">.1.1</w:t>
      </w:r>
      <w:r>
        <w:rPr>
          <w:rFonts w:hint="eastAsia" w:cs="仿宋"/>
          <w:color w:val="auto"/>
          <w:sz w:val="24"/>
          <w:szCs w:val="24"/>
          <w:highlight w:val="none"/>
        </w:rPr>
        <w:t xml:space="preserve">采购人或采购代理机构在供应商须知前附表规定的时间和地点举行磋商会议。</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w:t>
      </w:r>
      <w:r>
        <w:rPr>
          <w:rFonts w:cs="仿宋"/>
          <w:color w:val="auto"/>
          <w:sz w:val="24"/>
          <w:szCs w:val="24"/>
          <w:highlight w:val="none"/>
        </w:rPr>
        <w:t xml:space="preserve">.1.2</w:t>
      </w:r>
      <w:r>
        <w:rPr>
          <w:rFonts w:hint="eastAsia" w:cs="仿宋"/>
          <w:color w:val="auto"/>
          <w:sz w:val="24"/>
          <w:szCs w:val="24"/>
          <w:highlight w:val="none"/>
        </w:rPr>
        <w:t xml:space="preserve">在截止时间后提交的首次响应文件为无效文件，将被拒收。</w:t>
      </w:r>
      <w:r/>
    </w:p>
    <w:p>
      <w:pPr>
        <w:pStyle w:val="874"/>
        <w:ind w:left="0" w:firstLine="241"/>
        <w:jc w:val="both"/>
        <w:keepLines w:val="0"/>
        <w:keepNext w:val="0"/>
        <w:pageBreakBefore w:val="0"/>
        <w:spacing w:line="440" w:lineRule="exact"/>
        <w:widowControl w:val="off"/>
        <w:tabs>
          <w:tab w:val="left" w:pos="12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5.2磋商程序</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lang w:val="en-US"/>
        </w:rPr>
      </w:pPr>
      <w:r>
        <w:rPr>
          <w:rFonts w:hint="eastAsia" w:ascii="宋体" w:hAnsi="宋体" w:eastAsia="宋体" w:cs="仿宋"/>
          <w:color w:val="auto"/>
          <w:sz w:val="24"/>
          <w:szCs w:val="24"/>
          <w:highlight w:val="none"/>
        </w:rPr>
        <w:t xml:space="preserve">5.2.1被邀请参与磋商的供应商需按本竞争性磋商文件要求的截止时间、方式（地点）提交首次响应文件，同时派人通过“苏采云”系统在“开标大厅”等待磋商。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rPr>
        <w:t xml:space="preserve">5.2.2到达开启时间，“苏采云”系统自动提取所有响应文件，供应商按招标文件规定方式按时在线解密。本项目招标文件规定的供应商按时在线解密方式：开启时间后30分钟内，通过“苏采云”系统（使用“CA数字证书”）解密</w:t>
      </w:r>
      <w:r>
        <w:rPr>
          <w:rFonts w:hint="eastAsia" w:cs="仿宋"/>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5.2.3磋商顺序按照电子标书解密先后时间进行，解密时间相同的，不分先后顺序。</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5.2.4未在规定时间内进行答疑澄清的，视同放弃澄清。</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5.2.5未在规定时间内进行报价的，视为响应无效。</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5.2.6被邀请参与磋商的供应商如未按上述磋商要求执行，视同放弃磋商的权利。</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5.2.7一次评审结束后，采购代理机构或采购人代表将通过苏采云采购系统提示符合要求的投标供应商进行最后报价(二次报价)，一次评审的时长不确定，请投标供应商自行关注报价系统，</w:t>
      </w:r>
      <w:r>
        <w:rPr>
          <w:rFonts w:hint="eastAsia" w:ascii="宋体" w:hAnsi="宋体" w:eastAsia="宋体" w:cs="仿宋"/>
          <w:b/>
          <w:bCs/>
          <w:color w:val="auto"/>
          <w:sz w:val="24"/>
          <w:szCs w:val="24"/>
          <w:highlight w:val="none"/>
        </w:rPr>
        <w:t xml:space="preserve">在报价系统开启后的15分钟内提交最后报价(二次报价)。</w:t>
      </w:r>
      <w:r>
        <w:rPr>
          <w:rFonts w:hint="eastAsia" w:ascii="宋体" w:hAnsi="宋体" w:eastAsia="宋体" w:cs="仿宋"/>
          <w:color w:val="auto"/>
          <w:sz w:val="24"/>
          <w:szCs w:val="24"/>
          <w:highlight w:val="none"/>
        </w:rPr>
        <w:t xml:space="preserve">未能在规定时间内完成报价的供应商视为放弃投标；提交最后报价(二次报价)的供应商不得少于2家。</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5.2.8经磋商确定最终采购需求，由磋商小组采用综合评分法对供应商的响应文件进行综合评分。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5.2.9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5.2.10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440" w:lineRule="exact"/>
        <w:widowControl w:val="off"/>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5.2.11采用竞争性</w:t>
      </w:r>
      <w:r>
        <w:rPr>
          <w:rFonts w:hint="eastAsia" w:ascii="宋体" w:hAnsi="宋体" w:eastAsia="宋体" w:cs="仿宋"/>
          <w:color w:val="auto"/>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440" w:lineRule="exact"/>
        <w:widowControl w:val="off"/>
        <w:rPr>
          <w:rFonts w:hint="eastAsia" w:cs="仿宋"/>
          <w:color w:val="auto"/>
          <w:sz w:val="24"/>
          <w:szCs w:val="24"/>
          <w:highlight w:val="none"/>
        </w:rPr>
      </w:pPr>
      <w:r>
        <w:rPr>
          <w:rFonts w:hint="eastAsia" w:ascii="宋体" w:hAnsi="宋体" w:eastAsia="宋体" w:cs="仿宋"/>
          <w:color w:val="auto"/>
          <w:sz w:val="24"/>
          <w:szCs w:val="24"/>
          <w:highlight w:val="none"/>
        </w:rPr>
        <w:t xml:space="preserve">5.2.12如磋商过程中出现本磋</w:t>
      </w:r>
      <w:r>
        <w:rPr>
          <w:rFonts w:hint="eastAsia" w:cs="仿宋"/>
          <w:color w:val="auto"/>
          <w:sz w:val="24"/>
          <w:szCs w:val="24"/>
          <w:highlight w:val="none"/>
        </w:rPr>
        <w:t xml:space="preserve">商文件未尽事宜，由磋商小组根据政府采购有关法律、法规讨论决定。</w:t>
      </w:r>
      <w:r/>
    </w:p>
    <w:p>
      <w:pPr>
        <w:ind w:firstLine="480"/>
        <w:keepLines w:val="0"/>
        <w:keepNext w:val="0"/>
        <w:pageBreakBefore w:val="0"/>
        <w:spacing w:line="440" w:lineRule="exact"/>
        <w:widowControl w:val="off"/>
        <w:rPr>
          <w:rFonts w:hint="eastAsia" w:ascii="宋体" w:hAnsi="宋体" w:eastAsia="宋体" w:cs="仿宋"/>
          <w:b w:val="0"/>
          <w:bCs w:val="0"/>
          <w:color w:val="auto"/>
          <w:sz w:val="24"/>
          <w:szCs w:val="24"/>
          <w:highlight w:val="none"/>
          <w:lang w:val="en-US" w:eastAsia="zh-CN" w:bidi="zh-CN"/>
        </w:rPr>
      </w:pPr>
      <w:r>
        <w:rPr>
          <w:rFonts w:hint="eastAsia" w:ascii="宋体" w:hAnsi="宋体" w:eastAsia="宋体" w:cs="仿宋"/>
          <w:b w:val="0"/>
          <w:bCs w:val="0"/>
          <w:color w:val="auto"/>
          <w:sz w:val="24"/>
          <w:szCs w:val="24"/>
          <w:highlight w:val="none"/>
          <w:lang w:val="en-US" w:eastAsia="zh-CN" w:bidi="zh-CN"/>
        </w:rPr>
        <w:t xml:space="preserve">5.2.13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241"/>
        <w:keepLines w:val="0"/>
        <w:keepNext w:val="0"/>
        <w:pageBreakBefore w:val="0"/>
        <w:spacing w:line="440" w:lineRule="exact"/>
        <w:widowControl w:val="off"/>
        <w:rPr>
          <w:b/>
          <w:color w:val="auto"/>
          <w:sz w:val="24"/>
          <w:szCs w:val="24"/>
          <w:highlight w:val="none"/>
        </w:rPr>
      </w:pPr>
      <w:r>
        <w:rPr>
          <w:b/>
          <w:color w:val="auto"/>
          <w:sz w:val="24"/>
          <w:szCs w:val="24"/>
          <w:highlight w:val="none"/>
        </w:rPr>
        <w:t xml:space="preserve">5.3磋商注意事项</w:t>
      </w:r>
      <w:r/>
    </w:p>
    <w:p>
      <w:pPr>
        <w:pStyle w:val="872"/>
        <w:ind w:right="0" w:firstLine="482"/>
        <w:jc w:val="left"/>
        <w:keepLines w:val="0"/>
        <w:keepNext w:val="0"/>
        <w:pageBreakBefore w:val="0"/>
        <w:spacing w:line="440" w:lineRule="exact"/>
        <w:widowControl w:val="off"/>
        <w:rPr>
          <w:rFonts w:cs="仿宋"/>
          <w:color w:val="auto"/>
          <w:highlight w:val="none"/>
        </w:rPr>
      </w:pPr>
      <w:r>
        <w:rPr>
          <w:rFonts w:hint="eastAsia" w:cs="仿宋"/>
          <w:color w:val="auto"/>
          <w:highlight w:val="none"/>
        </w:rPr>
        <w:t xml:space="preserve">各响应人在项目评标结束之前不要擅自离开“苏采云”交易系统开标大厅，待评审专家开启最终报价程序后，及时准确完成最终报价。</w:t>
      </w:r>
      <w:r/>
    </w:p>
    <w:p>
      <w:pPr>
        <w:ind w:firstLine="241"/>
        <w:keepLines w:val="0"/>
        <w:keepNext w:val="0"/>
        <w:pageBreakBefore w:val="0"/>
        <w:spacing w:line="440" w:lineRule="exact"/>
        <w:widowControl w:val="off"/>
        <w:rPr>
          <w:rFonts w:cs="仿宋"/>
          <w:b/>
          <w:bCs/>
          <w:color w:val="auto"/>
          <w:sz w:val="24"/>
          <w:szCs w:val="24"/>
          <w:highlight w:val="none"/>
          <w:lang w:bidi="ar-SA"/>
        </w:rPr>
      </w:pPr>
      <w:r>
        <w:rPr>
          <w:rFonts w:cs="仿宋"/>
          <w:b/>
          <w:bCs/>
          <w:color w:val="auto"/>
          <w:sz w:val="24"/>
          <w:szCs w:val="24"/>
          <w:highlight w:val="none"/>
        </w:rPr>
        <w:t xml:space="preserve">5.4</w:t>
      </w:r>
      <w:r>
        <w:rPr>
          <w:rFonts w:hint="eastAsia" w:cs="仿宋"/>
          <w:b/>
          <w:bCs/>
          <w:color w:val="auto"/>
          <w:sz w:val="24"/>
          <w:szCs w:val="24"/>
          <w:highlight w:val="none"/>
        </w:rPr>
        <w:t xml:space="preserve">开标</w:t>
      </w:r>
      <w:r/>
    </w:p>
    <w:p>
      <w:pPr>
        <w:pStyle w:val="996"/>
        <w:ind w:firstLine="480"/>
        <w:keepLines w:val="0"/>
        <w:keepNext w:val="0"/>
        <w:pageBreakBefore w:val="0"/>
        <w:spacing w:line="440" w:lineRule="exact"/>
        <w:widowControl w:val="off"/>
        <w:rPr>
          <w:rFonts w:ascii="宋体" w:hAnsi="宋体" w:eastAsia="宋体" w:cs="Times New Roman"/>
          <w:color w:val="auto"/>
          <w:sz w:val="24"/>
          <w:szCs w:val="24"/>
          <w:highlight w:val="none"/>
          <w:lang w:val="zh-CN"/>
        </w:rPr>
      </w:pPr>
      <w:r>
        <w:rPr>
          <w:rFonts w:hint="eastAsia" w:ascii="宋体" w:hAnsi="宋体" w:eastAsia="宋体"/>
          <w:color w:val="auto"/>
          <w:sz w:val="24"/>
          <w:szCs w:val="24"/>
          <w:highlight w:val="none"/>
        </w:rPr>
        <w:t xml:space="preserve">5.4.1采购人或采购代理机构</w:t>
      </w:r>
      <w:r>
        <w:rPr>
          <w:rFonts w:hint="eastAsia" w:ascii="宋体" w:hAnsi="宋体" w:eastAsia="宋体"/>
          <w:color w:val="auto"/>
          <w:sz w:val="24"/>
          <w:szCs w:val="24"/>
          <w:highlight w:val="none"/>
          <w:lang w:val="zh-CN"/>
        </w:rPr>
        <w:t xml:space="preserve">将在招标公告中规定的时间和地点组织公开开标。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val="zh-CN"/>
        </w:rPr>
        <w:t xml:space="preserve">人应当按照《江苏省政府采购管理交易系统（苏采云）供应商操作手册》规定，参加开标活动。</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5.4.2响应</w:t>
      </w:r>
      <w:r>
        <w:rPr>
          <w:rFonts w:hint="eastAsia" w:ascii="宋体" w:hAnsi="宋体" w:eastAsia="宋体"/>
          <w:color w:val="auto"/>
          <w:sz w:val="24"/>
          <w:szCs w:val="24"/>
          <w:highlight w:val="none"/>
          <w:lang w:val="zh-CN"/>
        </w:rPr>
        <w:t xml:space="preserve">人在开标过程中涉及到的投标文件解密、开标结果确认等工作，应按照《江苏省政府采购管理交易系统（苏采云）供应商操作手册》规定执行。</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5.4.3</w:t>
      </w:r>
      <w:r>
        <w:rPr>
          <w:rFonts w:hint="eastAsia" w:ascii="宋体" w:hAnsi="宋体" w:eastAsia="宋体"/>
          <w:color w:val="auto"/>
          <w:sz w:val="24"/>
          <w:szCs w:val="24"/>
          <w:highlight w:val="none"/>
          <w:lang w:val="zh-CN"/>
        </w:rPr>
        <w:t xml:space="preserve">开标仪式由</w:t>
      </w:r>
      <w:r>
        <w:rPr>
          <w:rFonts w:hint="eastAsia" w:ascii="宋体" w:hAnsi="宋体" w:eastAsia="宋体"/>
          <w:color w:val="auto"/>
          <w:sz w:val="24"/>
          <w:szCs w:val="24"/>
          <w:highlight w:val="none"/>
        </w:rPr>
        <w:t xml:space="preserve">采购人或采购代理机构</w:t>
      </w:r>
      <w:r>
        <w:rPr>
          <w:rFonts w:hint="eastAsia" w:ascii="宋体" w:hAnsi="宋体" w:eastAsia="宋体"/>
          <w:color w:val="auto"/>
          <w:sz w:val="24"/>
          <w:szCs w:val="24"/>
          <w:highlight w:val="none"/>
          <w:lang w:val="zh-CN"/>
        </w:rPr>
        <w:t xml:space="preserve">组织。《江苏省政府采购管理交易系统（苏采云）供应商操作手册》将自动对项目进行开标。</w:t>
      </w:r>
      <w:r/>
    </w:p>
    <w:p>
      <w:pPr>
        <w:ind w:firstLine="480"/>
        <w:keepLines w:val="0"/>
        <w:keepNext w:val="0"/>
        <w:pageBreakBefore w:val="0"/>
        <w:spacing w:line="440" w:lineRule="exact"/>
        <w:widowControl w:val="off"/>
        <w:rPr>
          <w:color w:val="auto"/>
          <w:sz w:val="24"/>
          <w:szCs w:val="24"/>
          <w:highlight w:val="none"/>
          <w:lang w:val="en-US"/>
        </w:rPr>
      </w:pPr>
      <w:r>
        <w:rPr>
          <w:rFonts w:hint="eastAsia"/>
          <w:color w:val="auto"/>
          <w:sz w:val="24"/>
          <w:szCs w:val="24"/>
          <w:highlight w:val="none"/>
        </w:rPr>
        <w:t xml:space="preserve">5.4.4解密完成后由磋商小组进行资格审查并邀请响应人进行磋商，</w:t>
      </w:r>
      <w:r>
        <w:rPr>
          <w:rFonts w:hint="eastAsia" w:cs="仿宋"/>
          <w:color w:val="auto"/>
          <w:sz w:val="24"/>
          <w:szCs w:val="24"/>
          <w:highlight w:val="none"/>
        </w:rPr>
        <w:t xml:space="preserve">磋商结束后，磋商小组将要求所有实质性响应的供应商在最后一个供应商磋商结束后系统规定时间内提交最后报价，提交最后报价的供应商不得少于</w:t>
      </w:r>
      <w:r>
        <w:rPr>
          <w:rFonts w:cs="仿宋"/>
          <w:color w:val="auto"/>
          <w:sz w:val="24"/>
          <w:szCs w:val="24"/>
          <w:highlight w:val="none"/>
        </w:rPr>
        <w:t xml:space="preserve">2</w:t>
      </w:r>
      <w:r>
        <w:rPr>
          <w:rFonts w:hint="eastAsia" w:cs="仿宋"/>
          <w:color w:val="auto"/>
          <w:sz w:val="24"/>
          <w:szCs w:val="24"/>
          <w:highlight w:val="none"/>
        </w:rPr>
        <w:t xml:space="preserve">家</w:t>
      </w:r>
      <w:r>
        <w:rPr>
          <w:rFonts w:hint="eastAsia"/>
          <w:color w:val="auto"/>
          <w:sz w:val="24"/>
          <w:szCs w:val="24"/>
          <w:highlight w:val="none"/>
        </w:rPr>
        <w:t xml:space="preserve">。</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5.4.5响应</w:t>
      </w:r>
      <w:r>
        <w:rPr>
          <w:rFonts w:hint="eastAsia" w:ascii="宋体" w:hAnsi="宋体" w:eastAsia="宋体"/>
          <w:color w:val="auto"/>
          <w:sz w:val="24"/>
          <w:szCs w:val="24"/>
          <w:highlight w:val="none"/>
          <w:lang w:val="zh-CN"/>
        </w:rPr>
        <w:t xml:space="preserve">人如果对开标过程和开标记录有疑义，应当根据《江苏省政府采购管理交易系统（苏采云）供应商操作手册》规定提出。</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5.4.6</w:t>
      </w:r>
      <w:r>
        <w:rPr>
          <w:rFonts w:hint="eastAsia" w:ascii="宋体" w:hAnsi="宋体" w:eastAsia="宋体"/>
          <w:color w:val="auto"/>
          <w:sz w:val="24"/>
          <w:szCs w:val="24"/>
          <w:highlight w:val="none"/>
          <w:lang w:val="zh-CN"/>
        </w:rPr>
        <w:t xml:space="preserve">开标时，投标文件中开标一览表内容与投标文件中明细表内容不一致的，以开标一览表为准。</w:t>
      </w:r>
      <w:r/>
    </w:p>
    <w:p>
      <w:pPr>
        <w:pStyle w:val="996"/>
        <w:ind w:firstLine="480"/>
        <w:keepLines w:val="0"/>
        <w:keepNext w:val="0"/>
        <w:pageBreakBefore w:val="0"/>
        <w:spacing w:line="440" w:lineRule="exact"/>
        <w:widowControl w:val="off"/>
        <w:rPr>
          <w:rFonts w:ascii="宋体" w:hAnsi="宋体" w:eastAsia="宋体"/>
          <w:color w:val="auto"/>
          <w:sz w:val="24"/>
          <w:szCs w:val="24"/>
          <w:highlight w:val="none"/>
          <w:lang w:val="zh-CN"/>
        </w:rPr>
      </w:pPr>
      <w:r>
        <w:rPr>
          <w:rFonts w:hint="eastAsia" w:ascii="宋体" w:hAnsi="宋体" w:eastAsia="宋体"/>
          <w:color w:val="auto"/>
          <w:sz w:val="24"/>
          <w:szCs w:val="24"/>
          <w:highlight w:val="none"/>
        </w:rPr>
        <w:t xml:space="preserve">5.4.7</w:t>
      </w:r>
      <w:r>
        <w:rPr>
          <w:rFonts w:hint="eastAsia" w:ascii="宋体" w:hAnsi="宋体" w:eastAsia="宋体"/>
          <w:color w:val="auto"/>
          <w:sz w:val="24"/>
          <w:szCs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keepLines w:val="0"/>
        <w:keepNext w:val="0"/>
        <w:pageBreakBefore w:val="0"/>
        <w:spacing w:line="440" w:lineRule="exact"/>
        <w:widowControl w:val="off"/>
        <w:tabs>
          <w:tab w:val="left" w:pos="0" w:leader="none"/>
        </w:tabs>
        <w:rPr>
          <w:rFonts w:cs="仿宋"/>
          <w:color w:val="auto"/>
          <w:sz w:val="24"/>
          <w:szCs w:val="24"/>
          <w:highlight w:val="none"/>
        </w:rPr>
      </w:pPr>
      <w:r>
        <w:rPr>
          <w:rFonts w:hint="eastAsia" w:cs="仿宋"/>
          <w:color w:val="auto"/>
          <w:sz w:val="24"/>
          <w:szCs w:val="24"/>
          <w:highlight w:val="none"/>
        </w:rPr>
        <w:t xml:space="preserve">5.4.8响应文件有下列情况之一，采购人或者采购代理机构不予受理：</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5.4.8.1逾期上传的或者未按规定要求上传的；</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5.4.8.2违反招标、磋商响应纪律的；</w:t>
      </w:r>
      <w:r/>
    </w:p>
    <w:p>
      <w:pPr>
        <w:ind w:firstLine="480"/>
        <w:keepLines w:val="0"/>
        <w:keepNext w:val="0"/>
        <w:pageBreakBefore w:val="0"/>
        <w:spacing w:line="440" w:lineRule="exact"/>
        <w:widowControl w:val="off"/>
        <w:rPr>
          <w:rFonts w:cs="仿宋"/>
          <w:color w:val="auto"/>
          <w:sz w:val="24"/>
          <w:szCs w:val="24"/>
          <w:highlight w:val="none"/>
          <w:lang w:val="en-US"/>
        </w:rPr>
      </w:pPr>
      <w:r>
        <w:rPr>
          <w:rFonts w:hint="eastAsia" w:cs="仿宋"/>
          <w:color w:val="auto"/>
          <w:sz w:val="24"/>
          <w:szCs w:val="24"/>
          <w:highlight w:val="none"/>
        </w:rPr>
        <w:t xml:space="preserve">5.4.9供应商对开标有异议的，应当在开标现场以书面形式（或网上聊天）提出，采购人或者采购代理机构应当场给予答复，并制作记录，采购人代表、采购代理机构、监督人签字确认。采用不见面开标的其供应商法定代表人（或者被授权代表）仅须在视频会议中确认。</w:t>
      </w:r>
      <w:r/>
    </w:p>
    <w:p>
      <w:pPr>
        <w:ind w:firstLine="480"/>
        <w:keepLines w:val="0"/>
        <w:keepNext w:val="0"/>
        <w:pageBreakBefore w:val="0"/>
        <w:spacing w:line="440" w:lineRule="exact"/>
        <w:widowControl w:val="off"/>
        <w:rPr>
          <w:rFonts w:cs="仿宋"/>
          <w:color w:val="auto"/>
          <w:sz w:val="24"/>
          <w:szCs w:val="24"/>
          <w:highlight w:val="none"/>
        </w:rPr>
      </w:pPr>
      <w:r>
        <w:rPr>
          <w:rFonts w:hint="eastAsia" w:cs="仿宋"/>
          <w:color w:val="auto"/>
          <w:sz w:val="24"/>
          <w:szCs w:val="24"/>
          <w:highlight w:val="none"/>
        </w:rPr>
        <w:t xml:space="preserve">5.4.10参加开标会议的采购人代表不得参加本项目评审；开标记录由采购代理机构保存，在商务打分结束后提交磋商小组审核。</w:t>
      </w:r>
      <w:r/>
    </w:p>
    <w:p>
      <w:pPr>
        <w:ind w:firstLine="482"/>
        <w:keepLines w:val="0"/>
        <w:keepNext w:val="0"/>
        <w:pageBreakBefore w:val="0"/>
        <w:spacing w:line="440" w:lineRule="exact"/>
        <w:widowControl w:val="off"/>
        <w:rPr>
          <w:rFonts w:cs="仿宋"/>
          <w:color w:val="auto"/>
          <w:sz w:val="24"/>
          <w:szCs w:val="24"/>
          <w:highlight w:val="none"/>
        </w:rPr>
      </w:pPr>
      <w:r>
        <w:rPr>
          <w:rFonts w:hint="eastAsia" w:cs="仿宋"/>
          <w:b/>
          <w:bCs/>
          <w:color w:val="auto"/>
          <w:sz w:val="24"/>
          <w:szCs w:val="24"/>
          <w:highlight w:val="none"/>
        </w:rPr>
        <w:t xml:space="preserve">特别说明：</w:t>
      </w:r>
      <w:r>
        <w:rPr>
          <w:rFonts w:hint="eastAsia" w:cs="仿宋"/>
          <w:color w:val="auto"/>
          <w:sz w:val="24"/>
          <w:szCs w:val="24"/>
          <w:highlight w:val="none"/>
        </w:rPr>
        <w:t xml:space="preserve">“苏采云”系统通过“江苏省政府采购一体化不见面开标大厅”提醒供应商。供应商自行查看，供应商因自身原因不及时查看导致没收到信息，“苏采云”系统不承担任何责任。</w:t>
      </w:r>
      <w:r/>
    </w:p>
    <w:p>
      <w:pPr>
        <w:pStyle w:val="918"/>
        <w:ind w:left="411" w:right="190"/>
        <w:jc w:val="left"/>
        <w:spacing w:line="288" w:lineRule="auto"/>
        <w:rPr>
          <w:rFonts w:cs="仿宋"/>
          <w:color w:val="auto"/>
          <w:highlight w:val="none"/>
        </w:rPr>
      </w:pPr>
      <w:r>
        <w:rPr>
          <w:rFonts w:cs="仿宋"/>
          <w:color w:val="auto"/>
          <w:highlight w:val="none"/>
        </w:rPr>
      </w:r>
      <w:r/>
    </w:p>
    <w:p>
      <w:pPr>
        <w:pStyle w:val="918"/>
        <w:ind w:left="411" w:right="190"/>
        <w:spacing w:line="288" w:lineRule="auto"/>
        <w:rPr>
          <w:color w:val="auto"/>
          <w:highlight w:val="none"/>
        </w:rPr>
      </w:pPr>
      <w:r>
        <w:rPr>
          <w:color w:val="auto"/>
          <w:highlight w:val="none"/>
        </w:rPr>
        <w:t xml:space="preserve">六、响应文件评审</w:t>
      </w:r>
      <w:r/>
    </w:p>
    <w:p>
      <w:pPr>
        <w:pStyle w:val="920"/>
        <w:numPr>
          <w:ilvl w:val="0"/>
          <w:numId w:val="0"/>
        </w:numPr>
        <w:ind w:firstLine="241"/>
        <w:keepLines w:val="0"/>
        <w:keepNext w:val="0"/>
        <w:pageBreakBefore w:val="0"/>
        <w:spacing w:line="440" w:lineRule="exact"/>
        <w:widowControl w:val="off"/>
        <w:tabs>
          <w:tab w:val="left" w:pos="1264" w:leader="none"/>
        </w:tabs>
        <w:rPr>
          <w:color w:val="auto"/>
          <w:sz w:val="24"/>
          <w:szCs w:val="24"/>
          <w:highlight w:val="none"/>
        </w:rPr>
      </w:pPr>
      <w:r>
        <w:rPr>
          <w:rFonts w:hint="eastAsia"/>
          <w:color w:val="auto"/>
          <w:sz w:val="24"/>
          <w:szCs w:val="24"/>
          <w:highlight w:val="none"/>
          <w:lang w:val="en-US" w:eastAsia="zh-CN"/>
        </w:rPr>
        <w:t xml:space="preserve">6.1</w:t>
      </w:r>
      <w:r>
        <w:rPr>
          <w:color w:val="auto"/>
          <w:sz w:val="24"/>
          <w:szCs w:val="24"/>
          <w:highlight w:val="none"/>
        </w:rPr>
        <w:t xml:space="preserve">磋商小组</w:t>
      </w:r>
      <w:r/>
    </w:p>
    <w:p>
      <w:pPr>
        <w:pStyle w:val="1034"/>
        <w:numPr>
          <w:ilvl w:val="0"/>
          <w:numId w:val="0"/>
        </w:numPr>
        <w:ind w:right="641"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6.1.1</w:t>
      </w:r>
      <w:r>
        <w:rPr>
          <w:color w:val="auto"/>
          <w:sz w:val="24"/>
          <w:szCs w:val="24"/>
          <w:highlight w:val="none"/>
        </w:rPr>
        <w:t xml:space="preserve">响应文件的评审由采购人依法组建的磋商小组负责。磋商小组由</w:t>
      </w:r>
      <w:r>
        <w:rPr>
          <w:rFonts w:hint="eastAsia"/>
          <w:color w:val="auto"/>
          <w:sz w:val="24"/>
          <w:szCs w:val="24"/>
          <w:highlight w:val="none"/>
          <w:lang w:val="en-US"/>
        </w:rPr>
        <w:t xml:space="preserve">采购人及</w:t>
      </w:r>
      <w:r>
        <w:rPr>
          <w:color w:val="auto"/>
          <w:spacing w:val="-12"/>
          <w:sz w:val="24"/>
          <w:szCs w:val="24"/>
          <w:highlight w:val="none"/>
        </w:rPr>
        <w:t xml:space="preserve">评审专家共 </w:t>
      </w:r>
      <w:r>
        <w:rPr>
          <w:rFonts w:hint="eastAsia"/>
          <w:color w:val="auto"/>
          <w:sz w:val="24"/>
          <w:szCs w:val="24"/>
          <w:highlight w:val="none"/>
          <w:lang w:val="en-US"/>
        </w:rPr>
        <w:t xml:space="preserve">3</w:t>
      </w:r>
      <w:r>
        <w:rPr>
          <w:color w:val="auto"/>
          <w:spacing w:val="-11"/>
          <w:sz w:val="24"/>
          <w:szCs w:val="24"/>
          <w:highlight w:val="none"/>
        </w:rPr>
        <w:t xml:space="preserve">人以上单数组成</w:t>
      </w:r>
      <w:r>
        <w:rPr>
          <w:rFonts w:hint="eastAsia"/>
          <w:color w:val="auto"/>
          <w:sz w:val="24"/>
          <w:szCs w:val="24"/>
          <w:highlight w:val="none"/>
        </w:rPr>
        <w:t xml:space="preserve">，其中，技术、经济等方面的专家不少于成员总数的三分之二</w:t>
      </w:r>
      <w:r>
        <w:rPr>
          <w:color w:val="auto"/>
          <w:sz w:val="24"/>
          <w:szCs w:val="24"/>
          <w:highlight w:val="none"/>
        </w:rPr>
        <w:t xml:space="preserve">。</w:t>
      </w:r>
      <w:r/>
    </w:p>
    <w:p>
      <w:pPr>
        <w:pStyle w:val="1034"/>
        <w:numPr>
          <w:ilvl w:val="0"/>
          <w:numId w:val="0"/>
        </w:numPr>
        <w:ind w:right="641"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6.1.2</w:t>
      </w:r>
      <w:r>
        <w:rPr>
          <w:color w:val="auto"/>
          <w:sz w:val="24"/>
          <w:szCs w:val="24"/>
          <w:highlight w:val="none"/>
        </w:rPr>
        <w:t xml:space="preserve">采购代</w:t>
      </w:r>
      <w:r>
        <w:rPr>
          <w:color w:val="auto"/>
          <w:spacing w:val="-3"/>
          <w:sz w:val="24"/>
          <w:szCs w:val="24"/>
          <w:highlight w:val="none"/>
        </w:rPr>
        <w:t xml:space="preserve">理机构人员不得参加本机构代理的采购项目的评审。</w:t>
      </w:r>
      <w:r/>
    </w:p>
    <w:p>
      <w:pPr>
        <w:pStyle w:val="1034"/>
        <w:numPr>
          <w:ilvl w:val="0"/>
          <w:numId w:val="0"/>
        </w:numPr>
        <w:ind w:right="639"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6.1.3</w:t>
      </w:r>
      <w:r>
        <w:rPr>
          <w:color w:val="auto"/>
          <w:sz w:val="24"/>
          <w:szCs w:val="24"/>
          <w:highlight w:val="none"/>
        </w:rPr>
        <w:t xml:space="preserve">在磋商过程中，磋商小组可以根据磋商文件和磋商情况实质性变动采购需求中的技术、服务要求以及合同草案条款，但不得变动磋商文件中的其他内容。实质性变动的</w:t>
      </w:r>
      <w:r>
        <w:rPr>
          <w:color w:val="auto"/>
          <w:spacing w:val="-3"/>
          <w:sz w:val="24"/>
          <w:szCs w:val="24"/>
          <w:highlight w:val="none"/>
        </w:rPr>
        <w:t xml:space="preserve">内容，须经采购人代表确认。</w:t>
      </w:r>
      <w:r/>
    </w:p>
    <w:p>
      <w:pPr>
        <w:pStyle w:val="1034"/>
        <w:numPr>
          <w:ilvl w:val="0"/>
          <w:numId w:val="0"/>
        </w:numPr>
        <w:ind w:right="639"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6.1.4</w:t>
      </w:r>
      <w:r>
        <w:rPr>
          <w:color w:val="auto"/>
          <w:sz w:val="24"/>
          <w:szCs w:val="24"/>
          <w:highlight w:val="none"/>
        </w:rPr>
        <w:t xml:space="preserve">对磋商文件作出的实质性变动是磋商文件的有效组成部分，磋商小组应当及时以书面形式同时通知所有参加磋商的供应商。供应商应当按照磋商文件的变动情况和磋商</w:t>
      </w:r>
      <w:r>
        <w:rPr>
          <w:color w:val="auto"/>
          <w:spacing w:val="-3"/>
          <w:sz w:val="24"/>
          <w:szCs w:val="24"/>
          <w:highlight w:val="none"/>
        </w:rPr>
        <w:t xml:space="preserve">小组的要求重新提交响应文件，并由其法定代表人或授权委托人签字或者加盖公章。</w:t>
      </w:r>
      <w:r/>
    </w:p>
    <w:p>
      <w:pPr>
        <w:pStyle w:val="920"/>
        <w:numPr>
          <w:ilvl w:val="0"/>
          <w:numId w:val="0"/>
        </w:numPr>
        <w:ind w:firstLine="241"/>
        <w:jc w:val="both"/>
        <w:keepLines w:val="0"/>
        <w:keepNext w:val="0"/>
        <w:pageBreakBefore w:val="0"/>
        <w:spacing w:line="440" w:lineRule="exact"/>
        <w:widowControl w:val="off"/>
        <w:tabs>
          <w:tab w:val="left" w:pos="1264" w:leader="none"/>
        </w:tabs>
        <w:rPr>
          <w:color w:val="auto"/>
          <w:sz w:val="24"/>
          <w:szCs w:val="24"/>
          <w:highlight w:val="none"/>
        </w:rPr>
      </w:pPr>
      <w:r>
        <w:rPr>
          <w:rFonts w:hint="eastAsia"/>
          <w:color w:val="auto"/>
          <w:sz w:val="24"/>
          <w:szCs w:val="24"/>
          <w:highlight w:val="none"/>
          <w:lang w:val="en-US" w:eastAsia="zh-CN"/>
        </w:rPr>
        <w:t xml:space="preserve">6.2</w:t>
      </w:r>
      <w:r>
        <w:rPr>
          <w:color w:val="auto"/>
          <w:sz w:val="24"/>
          <w:szCs w:val="24"/>
          <w:highlight w:val="none"/>
        </w:rPr>
        <w:t xml:space="preserve">评审</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color w:val="auto"/>
          <w:spacing w:val="-3"/>
          <w:sz w:val="24"/>
          <w:szCs w:val="24"/>
          <w:highlight w:val="none"/>
        </w:rPr>
      </w:pPr>
      <w:r>
        <w:rPr>
          <w:rFonts w:hint="eastAsia"/>
          <w:color w:val="auto"/>
          <w:sz w:val="24"/>
          <w:szCs w:val="24"/>
          <w:highlight w:val="none"/>
          <w:lang w:val="en-US" w:eastAsia="zh-CN"/>
        </w:rPr>
        <w:t xml:space="preserve">6.2.1</w:t>
      </w:r>
      <w:r>
        <w:rPr>
          <w:color w:val="auto"/>
          <w:sz w:val="24"/>
          <w:szCs w:val="24"/>
          <w:highlight w:val="none"/>
        </w:rPr>
        <w:t xml:space="preserve">磋商小组按照第三章“评审办法”规定的方法、评审因素、标准和程序，对经磋商确定最终采购需求和提交最后报价的供应商后，由磋商小组采用综合评分法对提交最</w:t>
      </w:r>
      <w:r>
        <w:rPr>
          <w:color w:val="auto"/>
          <w:spacing w:val="-3"/>
          <w:sz w:val="24"/>
          <w:szCs w:val="24"/>
          <w:highlight w:val="none"/>
        </w:rPr>
        <w:t xml:space="preserve">后报价的供应商的响应文件和最后报价进行综合评分。</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6</w:t>
      </w:r>
      <w:r>
        <w:rPr>
          <w:rFonts w:hint="eastAsia"/>
          <w:color w:val="auto"/>
          <w:sz w:val="24"/>
          <w:szCs w:val="24"/>
          <w:highlight w:val="none"/>
          <w:lang w:val="en-US" w:eastAsia="zh-CN"/>
        </w:rPr>
        <w:t xml:space="preserve">.2.2</w:t>
      </w:r>
      <w:r>
        <w:rPr>
          <w:rFonts w:hint="eastAsia"/>
          <w:color w:val="auto"/>
          <w:sz w:val="24"/>
          <w:szCs w:val="24"/>
          <w:highlight w:val="none"/>
        </w:rPr>
        <w:t xml:space="preserve">异常低价投标（响应）审查</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（1）评标（评审）过程中出现下列情形之一的，评标（评审）委员会应当启动异常低价投标（响应）审查程序：</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（a）投标（响应）报价低于全部通过符合性审查供应商投标（响应）报价平均值50%的，即投标（响应）报价&lt;全部通过符合性审查供应商投标（响应）报价平均值×50%；</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（b）投标（响应）报价低于通过符合性审查的次低报价供应商投标（响应）报价50%的，即投标（响应）报价&lt;通过符合性审查的次低报价供应商投标（响应）报价×50%；</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（c）投标（响应）报价低于采购项目最高限价45%的，即投标（响应）报价&lt;采购项目最高限价×45%；</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（d）评审委员会基于专业判断，认为供应商报价过低，有可能影响产品质量或者不能诚信履约的其他情形。</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rFonts w:hint="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评审委员会借助互联网等渠道查询相关信息的，应当严格遵守评审工作纪律，不得实施影响评审公正的行为。</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6.2.3</w:t>
      </w:r>
      <w:r>
        <w:rPr>
          <w:color w:val="auto"/>
          <w:sz w:val="24"/>
          <w:szCs w:val="24"/>
          <w:highlight w:val="none"/>
        </w:rPr>
        <w:t xml:space="preserve">除资格性检查认定错误、分值汇总计算错误、分项评分超出评分标准范围、客</w:t>
      </w:r>
      <w:r>
        <w:rPr>
          <w:color w:val="auto"/>
          <w:spacing w:val="-18"/>
          <w:sz w:val="24"/>
          <w:szCs w:val="24"/>
          <w:highlight w:val="none"/>
        </w:rPr>
        <w:t xml:space="preserve">观分评分不一致、经磋商小组一致认定评分畸高、畸低的情形外，采购人或者采购代理机构不得以任何理由组织重新评审。采购人、采购代理机构发现磋商小组未按照磋商文件规定</w:t>
      </w:r>
      <w:r>
        <w:rPr>
          <w:color w:val="auto"/>
          <w:spacing w:val="-5"/>
          <w:sz w:val="24"/>
          <w:szCs w:val="24"/>
          <w:highlight w:val="none"/>
        </w:rPr>
        <w:t xml:space="preserve">的评审标准进行评审的，应当重新开展采购活动，并同时书面报告本级财政部门。</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6.2.4</w:t>
      </w:r>
      <w:r>
        <w:rPr>
          <w:color w:val="auto"/>
          <w:spacing w:val="-2"/>
          <w:sz w:val="24"/>
          <w:szCs w:val="24"/>
          <w:highlight w:val="none"/>
        </w:rPr>
        <w:t xml:space="preserve">评审结束后，磋商小组按照综合得分由高到低的顺序推荐 </w:t>
      </w:r>
      <w:r>
        <w:rPr>
          <w:color w:val="auto"/>
          <w:sz w:val="24"/>
          <w:szCs w:val="24"/>
          <w:highlight w:val="none"/>
        </w:rPr>
        <w:t xml:space="preserve">3</w:t>
      </w:r>
      <w:r>
        <w:rPr>
          <w:color w:val="auto"/>
          <w:spacing w:val="-6"/>
          <w:sz w:val="24"/>
          <w:szCs w:val="24"/>
          <w:highlight w:val="none"/>
        </w:rPr>
        <w:t xml:space="preserve"> 名成交候选供应商</w:t>
      </w:r>
      <w:r>
        <w:rPr>
          <w:color w:val="auto"/>
          <w:spacing w:val="-3"/>
          <w:sz w:val="24"/>
          <w:szCs w:val="24"/>
          <w:highlight w:val="none"/>
        </w:rPr>
        <w:t xml:space="preserve">或根据采购人授权确定成交供应商，并编写评审报告。</w:t>
      </w:r>
      <w:r/>
    </w:p>
    <w:p>
      <w:pPr>
        <w:pStyle w:val="920"/>
        <w:ind w:left="0" w:firstLine="241"/>
        <w:jc w:val="both"/>
        <w:keepLines w:val="0"/>
        <w:keepNext w:val="0"/>
        <w:pageBreakBefore w:val="0"/>
        <w:spacing w:line="440" w:lineRule="exact"/>
        <w:widowControl w:val="off"/>
        <w:tabs>
          <w:tab w:val="left" w:pos="1264" w:leader="none"/>
        </w:tabs>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.3重新采购</w:t>
      </w:r>
      <w:r/>
    </w:p>
    <w:p>
      <w:pPr>
        <w:pStyle w:val="1034"/>
        <w:ind w:left="0" w:right="0" w:firstLine="448"/>
        <w:jc w:val="both"/>
        <w:keepLines w:val="0"/>
        <w:keepNext w:val="0"/>
        <w:pageBreakBefore w:val="0"/>
        <w:spacing w:line="440" w:lineRule="exact"/>
        <w:widowControl w:val="off"/>
        <w:tabs>
          <w:tab w:val="left" w:pos="1480" w:leader="none"/>
        </w:tabs>
        <w:rPr>
          <w:color w:val="auto"/>
          <w:sz w:val="24"/>
          <w:szCs w:val="24"/>
          <w:highlight w:val="none"/>
        </w:rPr>
      </w:pPr>
      <w:r>
        <w:rPr>
          <w:color w:val="auto"/>
          <w:spacing w:val="-8"/>
          <w:sz w:val="24"/>
          <w:szCs w:val="24"/>
          <w:highlight w:val="none"/>
        </w:rPr>
        <w:t xml:space="preserve">6.3.1出现下列情形之一的，采购人或者采购代理机构应当终止竞争性磋商采购活动， </w:t>
      </w:r>
      <w:r>
        <w:rPr>
          <w:color w:val="auto"/>
          <w:spacing w:val="-3"/>
          <w:sz w:val="24"/>
          <w:szCs w:val="24"/>
          <w:highlight w:val="none"/>
        </w:rPr>
        <w:t xml:space="preserve">发布项目终止公告并说明原因，重新开展采购活动：</w:t>
      </w:r>
      <w:r/>
    </w:p>
    <w:p>
      <w:pPr>
        <w:pStyle w:val="1034"/>
        <w:numPr>
          <w:ilvl w:val="0"/>
          <w:numId w:val="0"/>
        </w:numPr>
        <w:ind w:right="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3"/>
          <w:sz w:val="24"/>
          <w:szCs w:val="24"/>
          <w:highlight w:val="none"/>
          <w:lang w:eastAsia="zh-CN"/>
        </w:rPr>
        <w:t xml:space="preserve">（</w:t>
      </w:r>
      <w:r>
        <w:rPr>
          <w:rFonts w:hint="eastAsia"/>
          <w:color w:val="auto"/>
          <w:spacing w:val="-3"/>
          <w:sz w:val="24"/>
          <w:szCs w:val="24"/>
          <w:highlight w:val="none"/>
          <w:lang w:val="en-US" w:eastAsia="zh-CN"/>
        </w:rPr>
        <w:t xml:space="preserve">1</w:t>
      </w:r>
      <w:r>
        <w:rPr>
          <w:rFonts w:hint="eastAsia"/>
          <w:color w:val="auto"/>
          <w:spacing w:val="-3"/>
          <w:sz w:val="24"/>
          <w:szCs w:val="24"/>
          <w:highlight w:val="none"/>
          <w:lang w:eastAsia="zh-CN"/>
        </w:rPr>
        <w:t xml:space="preserve">）</w:t>
      </w:r>
      <w:r>
        <w:rPr>
          <w:color w:val="auto"/>
          <w:spacing w:val="-3"/>
          <w:sz w:val="24"/>
          <w:szCs w:val="24"/>
          <w:highlight w:val="none"/>
        </w:rPr>
        <w:t xml:space="preserve">因情况变化，不再符合规定的竞争性磋商采购方式适用情形的；</w:t>
      </w:r>
      <w:r/>
    </w:p>
    <w:p>
      <w:pPr>
        <w:pStyle w:val="1034"/>
        <w:numPr>
          <w:ilvl w:val="0"/>
          <w:numId w:val="0"/>
        </w:numPr>
        <w:ind w:right="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3"/>
          <w:sz w:val="24"/>
          <w:szCs w:val="24"/>
          <w:highlight w:val="none"/>
          <w:lang w:eastAsia="zh-CN"/>
        </w:rPr>
        <w:t xml:space="preserve">（</w:t>
      </w:r>
      <w:r>
        <w:rPr>
          <w:rFonts w:hint="eastAsia"/>
          <w:color w:val="auto"/>
          <w:spacing w:val="-3"/>
          <w:sz w:val="24"/>
          <w:szCs w:val="24"/>
          <w:highlight w:val="none"/>
          <w:lang w:val="en-US" w:eastAsia="zh-CN"/>
        </w:rPr>
        <w:t xml:space="preserve">2</w:t>
      </w:r>
      <w:r>
        <w:rPr>
          <w:rFonts w:hint="eastAsia"/>
          <w:color w:val="auto"/>
          <w:spacing w:val="-3"/>
          <w:sz w:val="24"/>
          <w:szCs w:val="24"/>
          <w:highlight w:val="none"/>
          <w:lang w:eastAsia="zh-CN"/>
        </w:rPr>
        <w:t xml:space="preserve">）</w:t>
      </w:r>
      <w:r>
        <w:rPr>
          <w:color w:val="auto"/>
          <w:spacing w:val="-3"/>
          <w:sz w:val="24"/>
          <w:szCs w:val="24"/>
          <w:highlight w:val="none"/>
        </w:rPr>
        <w:t xml:space="preserve">出现影响采购公正的违法、违规行为的；</w:t>
      </w:r>
      <w:r/>
    </w:p>
    <w:p>
      <w:pPr>
        <w:pStyle w:val="1034"/>
        <w:numPr>
          <w:ilvl w:val="0"/>
          <w:numId w:val="0"/>
        </w:numPr>
        <w:ind w:right="0"/>
        <w:jc w:val="both"/>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3"/>
          <w:sz w:val="24"/>
          <w:szCs w:val="24"/>
          <w:highlight w:val="none"/>
          <w:lang w:eastAsia="zh-CN"/>
        </w:rPr>
        <w:t xml:space="preserve">（</w:t>
      </w:r>
      <w:r>
        <w:rPr>
          <w:rFonts w:hint="eastAsia"/>
          <w:color w:val="auto"/>
          <w:spacing w:val="-3"/>
          <w:sz w:val="24"/>
          <w:szCs w:val="24"/>
          <w:highlight w:val="none"/>
          <w:lang w:val="en-US" w:eastAsia="zh-CN"/>
        </w:rPr>
        <w:t xml:space="preserve">3</w:t>
      </w:r>
      <w:r>
        <w:rPr>
          <w:rFonts w:hint="eastAsia"/>
          <w:color w:val="auto"/>
          <w:spacing w:val="-3"/>
          <w:sz w:val="24"/>
          <w:szCs w:val="24"/>
          <w:highlight w:val="none"/>
          <w:lang w:eastAsia="zh-CN"/>
        </w:rPr>
        <w:t xml:space="preserve">）</w:t>
      </w:r>
      <w:r>
        <w:rPr>
          <w:color w:val="auto"/>
          <w:spacing w:val="-5"/>
          <w:sz w:val="24"/>
          <w:szCs w:val="24"/>
          <w:highlight w:val="none"/>
        </w:rPr>
        <w:t xml:space="preserve">在采购过程中符合要求的供应商或者报价未超过采购预算的供应商不足 </w:t>
      </w:r>
      <w:r>
        <w:rPr>
          <w:color w:val="auto"/>
          <w:sz w:val="24"/>
          <w:szCs w:val="24"/>
          <w:highlight w:val="none"/>
        </w:rPr>
        <w:t xml:space="preserve">3</w:t>
      </w:r>
      <w:r>
        <w:rPr>
          <w:color w:val="auto"/>
          <w:spacing w:val="-15"/>
          <w:sz w:val="24"/>
          <w:szCs w:val="24"/>
          <w:highlight w:val="none"/>
        </w:rPr>
        <w:t xml:space="preserve"> 家的。</w:t>
      </w:r>
      <w:r/>
    </w:p>
    <w:p>
      <w:pPr>
        <w:pStyle w:val="1034"/>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rPr>
        <w:t xml:space="preserve">6</w:t>
      </w:r>
      <w:r>
        <w:rPr>
          <w:color w:val="auto"/>
          <w:sz w:val="24"/>
          <w:szCs w:val="24"/>
          <w:highlight w:val="none"/>
        </w:rPr>
        <w:t xml:space="preserve">.3.2在采购活动中因重大变故，采购任务取消的，采购人或者采购代理机构应当终止采购活动，通知所有参加采购活动的供应商，并将项目实施情况和采购任务取消原因报</w:t>
      </w:r>
      <w:r>
        <w:rPr>
          <w:color w:val="auto"/>
          <w:spacing w:val="-3"/>
          <w:sz w:val="24"/>
          <w:szCs w:val="24"/>
          <w:highlight w:val="none"/>
        </w:rPr>
        <w:t xml:space="preserve">送本级财政部门。</w:t>
      </w:r>
      <w:r/>
    </w:p>
    <w:p>
      <w:pPr>
        <w:pStyle w:val="920"/>
        <w:ind w:left="0" w:firstLine="241"/>
        <w:jc w:val="both"/>
        <w:keepLines w:val="0"/>
        <w:keepNext w:val="0"/>
        <w:pageBreakBefore w:val="0"/>
        <w:spacing w:line="440" w:lineRule="exact"/>
        <w:widowControl w:val="off"/>
        <w:tabs>
          <w:tab w:val="left" w:pos="126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保密及串通行为</w:t>
      </w:r>
      <w:r/>
    </w:p>
    <w:p>
      <w:pPr>
        <w:pStyle w:val="1034"/>
        <w:numPr>
          <w:ilvl w:val="2"/>
          <w:numId w:val="8"/>
        </w:numPr>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color w:val="auto"/>
          <w:sz w:val="24"/>
          <w:szCs w:val="24"/>
          <w:highlight w:val="none"/>
        </w:rPr>
        <w:t xml:space="preserve">磋商小组成员以及与评审工作有关的人员不得泄露评审情况以及评审过程中获</w:t>
      </w:r>
      <w:r>
        <w:rPr>
          <w:color w:val="auto"/>
          <w:spacing w:val="-3"/>
          <w:sz w:val="24"/>
          <w:szCs w:val="24"/>
          <w:highlight w:val="none"/>
        </w:rPr>
        <w:t xml:space="preserve">悉的国家秘密、商业秘密。</w:t>
      </w:r>
      <w:r/>
    </w:p>
    <w:p>
      <w:pPr>
        <w:pStyle w:val="1034"/>
        <w:numPr>
          <w:ilvl w:val="2"/>
          <w:numId w:val="8"/>
        </w:numPr>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color w:val="auto"/>
          <w:sz w:val="24"/>
          <w:szCs w:val="24"/>
          <w:highlight w:val="none"/>
        </w:rPr>
        <w:t xml:space="preserve">供应商不得与采购人、采购代理机构、其他供应商恶意串通；不得向采购人、采购代理机构或者磋商小组成员行贿或者提供其他不正当利益；不得提供虚假材料谋取成</w:t>
      </w:r>
      <w:r>
        <w:rPr>
          <w:color w:val="auto"/>
          <w:spacing w:val="-3"/>
          <w:sz w:val="24"/>
          <w:szCs w:val="24"/>
          <w:highlight w:val="none"/>
        </w:rPr>
        <w:t xml:space="preserve">交；不得以任何方式干扰、影响采购工作。</w:t>
      </w:r>
      <w:r/>
    </w:p>
    <w:p>
      <w:pPr>
        <w:pStyle w:val="1034"/>
        <w:numPr>
          <w:ilvl w:val="2"/>
          <w:numId w:val="8"/>
        </w:numPr>
        <w:ind w:left="0" w:right="0" w:firstLine="480"/>
        <w:jc w:val="both"/>
        <w:keepLines w:val="0"/>
        <w:keepNext w:val="0"/>
        <w:pageBreakBefore w:val="0"/>
        <w:spacing w:line="440" w:lineRule="exact"/>
        <w:widowControl w:val="off"/>
        <w:tabs>
          <w:tab w:val="left" w:pos="1482" w:leader="none"/>
        </w:tabs>
        <w:rPr>
          <w:color w:val="auto"/>
          <w:sz w:val="24"/>
          <w:szCs w:val="24"/>
          <w:highlight w:val="none"/>
        </w:rPr>
      </w:pPr>
      <w:r>
        <w:rPr>
          <w:color w:val="auto"/>
          <w:sz w:val="24"/>
          <w:szCs w:val="24"/>
          <w:highlight w:val="none"/>
        </w:rPr>
        <w:t xml:space="preserve">有下列情形之一的，属于恶意串通，成交无效，并依照《政府采购法》第七十</w:t>
      </w:r>
      <w:r/>
    </w:p>
    <w:p>
      <w:pPr>
        <w:pStyle w:val="942"/>
        <w:ind w:left="0" w:right="0" w:firstLine="480"/>
        <w:keepLines w:val="0"/>
        <w:keepNext w:val="0"/>
        <w:pageBreakBefore w:val="0"/>
        <w:spacing w:line="440" w:lineRule="exact"/>
        <w:widowControl w:val="off"/>
        <w:rPr>
          <w:color w:val="auto"/>
          <w:sz w:val="24"/>
          <w:szCs w:val="24"/>
          <w:highlight w:val="none"/>
        </w:rPr>
      </w:pPr>
      <w:r/>
      <w:bookmarkStart w:id="51" w:name="6.4.保密及串通行为"/>
      <w:r/>
      <w:bookmarkEnd w:id="51"/>
      <w:r/>
      <w:bookmarkStart w:id="52" w:name="6.3_重新采购"/>
      <w:r/>
      <w:bookmarkEnd w:id="52"/>
      <w:r>
        <w:rPr>
          <w:color w:val="auto"/>
          <w:sz w:val="24"/>
          <w:szCs w:val="24"/>
          <w:highlight w:val="none"/>
        </w:rPr>
        <w:t xml:space="preserve">七条的规定追究法律责任：</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1</w:t>
      </w:r>
      <w:r>
        <w:rPr>
          <w:rFonts w:hint="eastAsia"/>
          <w:color w:val="auto"/>
          <w:spacing w:val="-5"/>
          <w:sz w:val="24"/>
          <w:szCs w:val="24"/>
          <w:highlight w:val="none"/>
          <w:lang w:eastAsia="zh-CN"/>
        </w:rPr>
        <w:t xml:space="preserve">）</w:t>
      </w:r>
      <w:r>
        <w:rPr>
          <w:color w:val="auto"/>
          <w:spacing w:val="-5"/>
          <w:sz w:val="24"/>
          <w:szCs w:val="24"/>
          <w:highlight w:val="none"/>
        </w:rPr>
        <w:t xml:space="preserve">供应商直接或者间接从采购人、采购代理机构获得其他供应商的响应情况，并修</w:t>
      </w:r>
      <w:r>
        <w:rPr>
          <w:color w:val="auto"/>
          <w:spacing w:val="-3"/>
          <w:sz w:val="24"/>
          <w:szCs w:val="24"/>
          <w:highlight w:val="none"/>
        </w:rPr>
        <w:t xml:space="preserve">改其响应文件的；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2</w:t>
      </w:r>
      <w:r>
        <w:rPr>
          <w:rFonts w:hint="eastAsia"/>
          <w:color w:val="auto"/>
          <w:spacing w:val="-5"/>
          <w:sz w:val="24"/>
          <w:szCs w:val="24"/>
          <w:highlight w:val="none"/>
          <w:lang w:eastAsia="zh-CN"/>
        </w:rPr>
        <w:t xml:space="preserve">）</w:t>
      </w:r>
      <w:r>
        <w:rPr>
          <w:color w:val="auto"/>
          <w:spacing w:val="-3"/>
          <w:sz w:val="24"/>
          <w:szCs w:val="24"/>
          <w:highlight w:val="none"/>
        </w:rPr>
        <w:t xml:space="preserve">采购人、采购代理机构授意供应商撤换、修改响应文件的；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3</w:t>
      </w:r>
      <w:r>
        <w:rPr>
          <w:rFonts w:hint="eastAsia"/>
          <w:color w:val="auto"/>
          <w:spacing w:val="-5"/>
          <w:sz w:val="24"/>
          <w:szCs w:val="24"/>
          <w:highlight w:val="none"/>
          <w:lang w:eastAsia="zh-CN"/>
        </w:rPr>
        <w:t xml:space="preserve">）</w:t>
      </w:r>
      <w:r>
        <w:rPr>
          <w:color w:val="auto"/>
          <w:spacing w:val="-3"/>
          <w:sz w:val="24"/>
          <w:szCs w:val="24"/>
          <w:highlight w:val="none"/>
        </w:rPr>
        <w:t xml:space="preserve">供应商之间协商技术方案、合同条款以及报价等响应文件实质性内容的；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4</w:t>
      </w:r>
      <w:r>
        <w:rPr>
          <w:rFonts w:hint="eastAsia"/>
          <w:color w:val="auto"/>
          <w:spacing w:val="-5"/>
          <w:sz w:val="24"/>
          <w:szCs w:val="24"/>
          <w:highlight w:val="none"/>
          <w:lang w:eastAsia="zh-CN"/>
        </w:rPr>
        <w:t xml:space="preserve">）</w:t>
      </w:r>
      <w:r>
        <w:rPr>
          <w:color w:val="auto"/>
          <w:spacing w:val="-6"/>
          <w:sz w:val="24"/>
          <w:szCs w:val="24"/>
          <w:highlight w:val="none"/>
        </w:rPr>
        <w:t xml:space="preserve">属于同一集团、协会、商会等组织成员的供应商按照该组织要求协同参加竞争性</w:t>
      </w:r>
      <w:r>
        <w:rPr>
          <w:color w:val="auto"/>
          <w:spacing w:val="-3"/>
          <w:sz w:val="24"/>
          <w:szCs w:val="24"/>
          <w:highlight w:val="none"/>
        </w:rPr>
        <w:t xml:space="preserve">磋商政府采购活动的；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5</w:t>
      </w:r>
      <w:r>
        <w:rPr>
          <w:rFonts w:hint="eastAsia"/>
          <w:color w:val="auto"/>
          <w:spacing w:val="-5"/>
          <w:sz w:val="24"/>
          <w:szCs w:val="24"/>
          <w:highlight w:val="none"/>
          <w:lang w:eastAsia="zh-CN"/>
        </w:rPr>
        <w:t xml:space="preserve">）</w:t>
      </w:r>
      <w:r>
        <w:rPr>
          <w:color w:val="auto"/>
          <w:spacing w:val="-3"/>
          <w:sz w:val="24"/>
          <w:szCs w:val="24"/>
          <w:highlight w:val="none"/>
        </w:rPr>
        <w:t xml:space="preserve">供应商之间事先约定由某一特定供应商成交的；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6</w:t>
      </w:r>
      <w:r>
        <w:rPr>
          <w:rFonts w:hint="eastAsia"/>
          <w:color w:val="auto"/>
          <w:spacing w:val="-5"/>
          <w:sz w:val="24"/>
          <w:szCs w:val="24"/>
          <w:highlight w:val="none"/>
          <w:lang w:eastAsia="zh-CN"/>
        </w:rPr>
        <w:t xml:space="preserve">）</w:t>
      </w:r>
      <w:r>
        <w:rPr>
          <w:color w:val="auto"/>
          <w:spacing w:val="-3"/>
          <w:sz w:val="24"/>
          <w:szCs w:val="24"/>
          <w:highlight w:val="none"/>
        </w:rPr>
        <w:t xml:space="preserve">供应商之间商定部分供应商放弃提交响应文件或者退出磋商或者放弃成交的；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7</w:t>
      </w:r>
      <w:r>
        <w:rPr>
          <w:rFonts w:hint="eastAsia"/>
          <w:color w:val="auto"/>
          <w:spacing w:val="-5"/>
          <w:sz w:val="24"/>
          <w:szCs w:val="24"/>
          <w:highlight w:val="none"/>
          <w:lang w:eastAsia="zh-CN"/>
        </w:rPr>
        <w:t xml:space="preserve">）</w:t>
      </w:r>
      <w:r>
        <w:rPr>
          <w:color w:val="auto"/>
          <w:spacing w:val="-7"/>
          <w:sz w:val="24"/>
          <w:szCs w:val="24"/>
          <w:highlight w:val="none"/>
        </w:rPr>
        <w:t xml:space="preserve">供应商与采购人、采购代理机构以及磋商小组成员之间、供应商相互之间，为谋</w:t>
      </w:r>
      <w:r>
        <w:rPr>
          <w:color w:val="auto"/>
          <w:spacing w:val="-3"/>
          <w:sz w:val="24"/>
          <w:szCs w:val="24"/>
          <w:highlight w:val="none"/>
        </w:rPr>
        <w:t xml:space="preserve">求特定供应商成交或者排斥其他供应商的其他串通行为的。</w:t>
      </w:r>
      <w:r/>
    </w:p>
    <w:p>
      <w:pPr>
        <w:pStyle w:val="1034"/>
        <w:numPr>
          <w:ilvl w:val="0"/>
          <w:numId w:val="0"/>
        </w:numPr>
        <w:ind w:right="0" w:firstLine="460"/>
        <w:keepLines w:val="0"/>
        <w:keepNext w:val="0"/>
        <w:pageBreakBefore w:val="0"/>
        <w:spacing w:line="440" w:lineRule="exact"/>
        <w:widowControl w:val="off"/>
        <w:tabs>
          <w:tab w:val="left" w:pos="1373" w:leader="none"/>
        </w:tabs>
        <w:rPr>
          <w:color w:val="auto"/>
          <w:sz w:val="24"/>
          <w:szCs w:val="24"/>
          <w:highlight w:val="none"/>
        </w:rPr>
      </w:pPr>
      <w:r>
        <w:rPr>
          <w:rFonts w:hint="eastAsia"/>
          <w:color w:val="auto"/>
          <w:spacing w:val="-5"/>
          <w:sz w:val="24"/>
          <w:szCs w:val="24"/>
          <w:highlight w:val="none"/>
          <w:lang w:eastAsia="zh-CN"/>
        </w:rPr>
        <w:t xml:space="preserve">（</w:t>
      </w:r>
      <w:r>
        <w:rPr>
          <w:rFonts w:hint="eastAsia"/>
          <w:color w:val="auto"/>
          <w:spacing w:val="-5"/>
          <w:sz w:val="24"/>
          <w:szCs w:val="24"/>
          <w:highlight w:val="none"/>
          <w:lang w:val="en-US" w:eastAsia="zh-CN"/>
        </w:rPr>
        <w:t xml:space="preserve">8</w:t>
      </w:r>
      <w:r>
        <w:rPr>
          <w:rFonts w:hint="eastAsia"/>
          <w:color w:val="auto"/>
          <w:spacing w:val="-5"/>
          <w:sz w:val="24"/>
          <w:szCs w:val="24"/>
          <w:highlight w:val="none"/>
          <w:lang w:eastAsia="zh-CN"/>
        </w:rPr>
        <w:t xml:space="preserve">）</w:t>
      </w:r>
      <w:r>
        <w:rPr>
          <w:color w:val="auto"/>
          <w:spacing w:val="-3"/>
          <w:sz w:val="24"/>
          <w:szCs w:val="24"/>
          <w:highlight w:val="none"/>
        </w:rPr>
        <w:t xml:space="preserve">法律、行政法规或规章规定的其他串通行为。</w:t>
      </w:r>
      <w:r/>
    </w:p>
    <w:p>
      <w:pPr>
        <w:pStyle w:val="918"/>
        <w:ind w:left="4220"/>
        <w:jc w:val="left"/>
        <w:spacing w:before="132" w:line="288" w:lineRule="auto"/>
        <w:rPr>
          <w:color w:val="auto"/>
          <w:highlight w:val="none"/>
        </w:rPr>
      </w:pPr>
      <w:r>
        <w:rPr>
          <w:color w:val="auto"/>
          <w:highlight w:val="none"/>
        </w:rPr>
        <w:t xml:space="preserve">七、合同授予</w:t>
      </w:r>
      <w:r/>
    </w:p>
    <w:p>
      <w:pPr>
        <w:pStyle w:val="920"/>
        <w:numPr>
          <w:ilvl w:val="0"/>
          <w:numId w:val="0"/>
        </w:numPr>
        <w:ind w:firstLine="241"/>
        <w:keepLines w:val="0"/>
        <w:keepNext w:val="0"/>
        <w:pageBreakBefore w:val="0"/>
        <w:spacing w:line="440" w:lineRule="exact"/>
        <w:widowControl w:val="off"/>
        <w:tabs>
          <w:tab w:val="left" w:pos="1265" w:leader="none"/>
        </w:tabs>
        <w:rPr>
          <w:color w:val="auto"/>
          <w:sz w:val="24"/>
          <w:szCs w:val="24"/>
          <w:highlight w:val="none"/>
        </w:rPr>
      </w:pPr>
      <w:r/>
      <w:bookmarkStart w:id="53" w:name="7.1.确定成交供应商"/>
      <w:r/>
      <w:bookmarkEnd w:id="53"/>
      <w:r>
        <w:rPr>
          <w:rFonts w:hint="eastAsia"/>
          <w:color w:val="auto"/>
          <w:sz w:val="24"/>
          <w:szCs w:val="24"/>
          <w:highlight w:val="none"/>
          <w:lang w:val="en-US" w:eastAsia="zh-CN"/>
        </w:rPr>
        <w:t xml:space="preserve">7.1</w:t>
      </w:r>
      <w:r>
        <w:rPr>
          <w:color w:val="auto"/>
          <w:sz w:val="24"/>
          <w:szCs w:val="24"/>
          <w:highlight w:val="none"/>
        </w:rPr>
        <w:t xml:space="preserve">确定成交供应商</w:t>
      </w:r>
      <w:r/>
    </w:p>
    <w:p>
      <w:pPr>
        <w:pStyle w:val="1034"/>
        <w:numPr>
          <w:ilvl w:val="0"/>
          <w:numId w:val="0"/>
        </w:numPr>
        <w:ind w:right="0" w:firstLine="452"/>
        <w:jc w:val="both"/>
        <w:keepLines w:val="0"/>
        <w:keepNext w:val="0"/>
        <w:pageBreakBefore w:val="0"/>
        <w:spacing w:line="440" w:lineRule="exact"/>
        <w:widowControl w:val="off"/>
        <w:tabs>
          <w:tab w:val="left" w:pos="1480" w:leader="none"/>
        </w:tabs>
        <w:rPr>
          <w:color w:val="auto"/>
          <w:sz w:val="24"/>
          <w:szCs w:val="24"/>
          <w:highlight w:val="none"/>
        </w:rPr>
      </w:pPr>
      <w:r>
        <w:rPr>
          <w:rFonts w:hint="eastAsia"/>
          <w:color w:val="auto"/>
          <w:spacing w:val="-7"/>
          <w:sz w:val="24"/>
          <w:szCs w:val="24"/>
          <w:highlight w:val="none"/>
          <w:lang w:val="en-US" w:eastAsia="zh-CN"/>
        </w:rPr>
        <w:t xml:space="preserve">7.1.1</w:t>
      </w:r>
      <w:r>
        <w:rPr>
          <w:color w:val="auto"/>
          <w:spacing w:val="-7"/>
          <w:sz w:val="24"/>
          <w:szCs w:val="24"/>
          <w:highlight w:val="none"/>
        </w:rPr>
        <w:t xml:space="preserve">采购代理机构应当在评审结束后 </w:t>
      </w:r>
      <w:r>
        <w:rPr>
          <w:color w:val="auto"/>
          <w:sz w:val="24"/>
          <w:szCs w:val="24"/>
          <w:highlight w:val="none"/>
        </w:rPr>
        <w:t xml:space="preserve">2</w:t>
      </w:r>
      <w:r>
        <w:rPr>
          <w:color w:val="auto"/>
          <w:spacing w:val="-9"/>
          <w:sz w:val="24"/>
          <w:szCs w:val="24"/>
          <w:highlight w:val="none"/>
        </w:rPr>
        <w:t xml:space="preserve"> 个工作日内将评审报告送采购人确认。</w:t>
      </w:r>
      <w:r/>
    </w:p>
    <w:p>
      <w:pPr>
        <w:pStyle w:val="1034"/>
        <w:numPr>
          <w:ilvl w:val="0"/>
          <w:numId w:val="0"/>
        </w:numPr>
        <w:ind w:right="0" w:firstLine="452"/>
        <w:jc w:val="both"/>
        <w:keepLines w:val="0"/>
        <w:keepNext w:val="0"/>
        <w:pageBreakBefore w:val="0"/>
        <w:spacing w:line="440" w:lineRule="exact"/>
        <w:widowControl w:val="off"/>
        <w:tabs>
          <w:tab w:val="left" w:pos="1590" w:leader="none"/>
        </w:tabs>
        <w:rPr>
          <w:color w:val="auto"/>
          <w:sz w:val="24"/>
          <w:szCs w:val="24"/>
          <w:highlight w:val="none"/>
        </w:rPr>
      </w:pPr>
      <w:r>
        <w:rPr>
          <w:rFonts w:hint="eastAsia"/>
          <w:color w:val="auto"/>
          <w:spacing w:val="-7"/>
          <w:sz w:val="24"/>
          <w:szCs w:val="24"/>
          <w:highlight w:val="none"/>
          <w:lang w:val="en-US" w:eastAsia="zh-CN"/>
        </w:rPr>
        <w:t xml:space="preserve">7.1.2</w:t>
      </w:r>
      <w:r>
        <w:rPr>
          <w:color w:val="auto"/>
          <w:spacing w:val="-7"/>
          <w:sz w:val="24"/>
          <w:szCs w:val="24"/>
          <w:highlight w:val="none"/>
        </w:rPr>
        <w:t xml:space="preserve">采购人应当在收到评审报告后 </w:t>
      </w:r>
      <w:r>
        <w:rPr>
          <w:color w:val="auto"/>
          <w:sz w:val="24"/>
          <w:szCs w:val="24"/>
          <w:highlight w:val="none"/>
        </w:rPr>
        <w:t xml:space="preserve">5</w:t>
      </w:r>
      <w:r>
        <w:rPr>
          <w:color w:val="auto"/>
          <w:spacing w:val="-11"/>
          <w:sz w:val="24"/>
          <w:szCs w:val="24"/>
          <w:highlight w:val="none"/>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w:t>
      </w:r>
      <w:r>
        <w:rPr>
          <w:color w:val="auto"/>
          <w:spacing w:val="-5"/>
          <w:sz w:val="24"/>
          <w:szCs w:val="24"/>
          <w:highlight w:val="none"/>
        </w:rPr>
        <w:t xml:space="preserve">一的供应商为成交供应商。</w:t>
      </w:r>
      <w:r/>
    </w:p>
    <w:p>
      <w:pPr>
        <w:pStyle w:val="1034"/>
        <w:numPr>
          <w:ilvl w:val="0"/>
          <w:numId w:val="0"/>
        </w:numPr>
        <w:ind w:right="0" w:firstLine="48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7.1.3</w:t>
      </w:r>
      <w:r>
        <w:rPr>
          <w:color w:val="auto"/>
          <w:sz w:val="24"/>
          <w:szCs w:val="24"/>
          <w:highlight w:val="none"/>
        </w:rPr>
        <w:t xml:space="preserve">在确定成交供应商前，采购人不得与供应商就价格、供应商案等实质性内容进</w:t>
      </w:r>
      <w:r>
        <w:rPr>
          <w:color w:val="auto"/>
          <w:spacing w:val="-1"/>
          <w:sz w:val="24"/>
          <w:szCs w:val="24"/>
          <w:highlight w:val="none"/>
        </w:rPr>
        <w:t xml:space="preserve">行磋商。</w:t>
      </w:r>
      <w:r/>
    </w:p>
    <w:p>
      <w:pPr>
        <w:pStyle w:val="1034"/>
        <w:numPr>
          <w:ilvl w:val="0"/>
          <w:numId w:val="0"/>
        </w:numPr>
        <w:ind w:right="0" w:firstLine="460"/>
        <w:jc w:val="both"/>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pacing w:val="-5"/>
          <w:sz w:val="24"/>
          <w:szCs w:val="24"/>
          <w:highlight w:val="none"/>
          <w:lang w:val="en-US" w:eastAsia="zh-CN"/>
        </w:rPr>
        <w:t xml:space="preserve">7.1.4</w:t>
      </w:r>
      <w:r>
        <w:rPr>
          <w:color w:val="auto"/>
          <w:spacing w:val="-5"/>
          <w:sz w:val="24"/>
          <w:szCs w:val="24"/>
          <w:highlight w:val="none"/>
        </w:rPr>
        <w:t xml:space="preserve">成交供应商确定后 </w:t>
      </w:r>
      <w:r>
        <w:rPr>
          <w:color w:val="auto"/>
          <w:sz w:val="24"/>
          <w:szCs w:val="24"/>
          <w:highlight w:val="none"/>
        </w:rPr>
        <w:t xml:space="preserve">2</w:t>
      </w:r>
      <w:r>
        <w:rPr>
          <w:color w:val="auto"/>
          <w:spacing w:val="-6"/>
          <w:sz w:val="24"/>
          <w:szCs w:val="24"/>
          <w:highlight w:val="none"/>
        </w:rPr>
        <w:t xml:space="preserve"> 个工作日内，采购人或采购代理机构将在发布磋商公告的</w:t>
      </w:r>
      <w:r>
        <w:rPr>
          <w:color w:val="auto"/>
          <w:spacing w:val="-3"/>
          <w:sz w:val="24"/>
          <w:szCs w:val="24"/>
          <w:highlight w:val="none"/>
        </w:rPr>
        <w:t xml:space="preserve">同一媒体发布成交结果公告，同时向成交供应商发出成交通知书。</w:t>
      </w:r>
      <w:r/>
    </w:p>
    <w:p>
      <w:pPr>
        <w:pStyle w:val="1034"/>
        <w:numPr>
          <w:ilvl w:val="0"/>
          <w:numId w:val="0"/>
        </w:numPr>
        <w:ind w:right="0"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7.1.5</w:t>
      </w:r>
      <w:r>
        <w:rPr>
          <w:color w:val="auto"/>
          <w:sz w:val="24"/>
          <w:szCs w:val="24"/>
          <w:highlight w:val="none"/>
        </w:rPr>
        <w:t xml:space="preserve">供应商对成交公告有异议的，应当在成交公告发布之日起七个工作日内，以书面形式向采购人</w:t>
      </w:r>
      <w:r>
        <w:rPr>
          <w:rFonts w:hint="eastAsia"/>
          <w:color w:val="auto"/>
          <w:sz w:val="24"/>
          <w:szCs w:val="24"/>
          <w:highlight w:val="none"/>
        </w:rPr>
        <w:t xml:space="preserve">一次性提全所有质疑事项</w:t>
      </w:r>
      <w:r>
        <w:rPr>
          <w:color w:val="auto"/>
          <w:sz w:val="24"/>
          <w:szCs w:val="24"/>
          <w:highlight w:val="none"/>
        </w:rPr>
        <w:t xml:space="preserve">。采购人应当在收到供应商书面质疑后七个工作日内，对质疑内容作出答复。质疑人对采购人的答复不满意或者采购人未在规定时间内答复的，可以在答</w:t>
      </w:r>
      <w:r>
        <w:rPr>
          <w:color w:val="auto"/>
          <w:spacing w:val="-6"/>
          <w:sz w:val="24"/>
          <w:szCs w:val="24"/>
          <w:highlight w:val="none"/>
        </w:rPr>
        <w:t xml:space="preserve">复期满后十五个工作日内按有关规定，向同级人民政府财政部门投诉。处理投诉事项期间， 财政部门可以视具体情况书面通知采购单位暂停签订合同等活动，但暂停时间最长不得超</w:t>
      </w:r>
      <w:r>
        <w:rPr>
          <w:color w:val="auto"/>
          <w:spacing w:val="-3"/>
          <w:sz w:val="24"/>
          <w:szCs w:val="24"/>
          <w:highlight w:val="none"/>
        </w:rPr>
        <w:t xml:space="preserve">过三十日</w:t>
      </w:r>
      <w:r>
        <w:rPr>
          <w:color w:val="auto"/>
          <w:sz w:val="24"/>
          <w:szCs w:val="24"/>
          <w:highlight w:val="none"/>
        </w:rPr>
        <w:t xml:space="preserve">。</w:t>
      </w:r>
      <w:r/>
    </w:p>
    <w:p>
      <w:pPr>
        <w:pStyle w:val="920"/>
        <w:numPr>
          <w:ilvl w:val="0"/>
          <w:numId w:val="0"/>
        </w:numPr>
        <w:ind w:firstLine="241"/>
        <w:keepLines w:val="0"/>
        <w:keepNext w:val="0"/>
        <w:pageBreakBefore w:val="0"/>
        <w:spacing w:line="440" w:lineRule="exact"/>
        <w:widowControl w:val="off"/>
        <w:tabs>
          <w:tab w:val="left" w:pos="1265" w:leader="none"/>
        </w:tabs>
        <w:rPr>
          <w:color w:val="auto"/>
          <w:sz w:val="24"/>
          <w:szCs w:val="24"/>
          <w:highlight w:val="none"/>
        </w:rPr>
      </w:pPr>
      <w:r/>
      <w:bookmarkStart w:id="54" w:name="7.2.成交服务费"/>
      <w:r/>
      <w:bookmarkEnd w:id="54"/>
      <w:r>
        <w:rPr>
          <w:rFonts w:hint="eastAsia"/>
          <w:color w:val="auto"/>
          <w:sz w:val="24"/>
          <w:szCs w:val="24"/>
          <w:highlight w:val="none"/>
          <w:lang w:val="en-US" w:eastAsia="zh-CN"/>
        </w:rPr>
        <w:t xml:space="preserve">7.2</w:t>
      </w:r>
      <w:r>
        <w:rPr>
          <w:color w:val="auto"/>
          <w:sz w:val="24"/>
          <w:szCs w:val="24"/>
          <w:highlight w:val="none"/>
        </w:rPr>
        <w:t xml:space="preserve">成交服务费</w:t>
      </w:r>
      <w:r/>
    </w:p>
    <w:p>
      <w:pPr>
        <w:pStyle w:val="1034"/>
        <w:numPr>
          <w:ilvl w:val="0"/>
          <w:numId w:val="0"/>
        </w:numPr>
        <w:ind w:right="0" w:firstLine="480"/>
        <w:keepLines w:val="0"/>
        <w:keepNext w:val="0"/>
        <w:pageBreakBefore w:val="0"/>
        <w:spacing w:line="440" w:lineRule="exact"/>
        <w:widowControl w:val="off"/>
        <w:tabs>
          <w:tab w:val="left" w:pos="1480" w:leader="none"/>
        </w:tabs>
        <w:rPr>
          <w:color w:val="auto"/>
          <w:sz w:val="24"/>
          <w:szCs w:val="24"/>
          <w:highlight w:val="none"/>
        </w:rPr>
      </w:pPr>
      <w:r>
        <w:rPr>
          <w:rFonts w:hint="eastAsia"/>
          <w:color w:val="auto"/>
          <w:sz w:val="24"/>
          <w:szCs w:val="24"/>
          <w:highlight w:val="none"/>
          <w:lang w:val="en-US" w:eastAsia="zh-CN"/>
        </w:rPr>
        <w:t xml:space="preserve">7.2.1</w:t>
      </w:r>
      <w:r>
        <w:rPr>
          <w:rFonts w:hint="eastAsia" w:ascii="宋体" w:hAnsi="宋体" w:eastAsia="宋体" w:cs="宋体"/>
          <w:color w:val="auto"/>
          <w:sz w:val="24"/>
          <w:szCs w:val="24"/>
          <w:highlight w:val="none"/>
        </w:rPr>
        <w:t xml:space="preserve">本项目的采购代理服务费由中标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承担，按各采购包预算金额计算并支付中标服务费，评委费按实另计；中标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在领取中标通知书时付清。</w:t>
      </w:r>
      <w:r>
        <w:rPr>
          <w:rFonts w:hint="eastAsia" w:ascii="宋体" w:hAnsi="宋体" w:eastAsia="宋体" w:cs="宋体"/>
          <w:b w:val="0"/>
          <w:bCs/>
          <w:color w:val="auto"/>
          <w:sz w:val="24"/>
          <w:highlight w:val="none"/>
        </w:rPr>
        <w:t xml:space="preserve">该费用应在领取中标通知书前由中标</w:t>
      </w:r>
      <w:r>
        <w:rPr>
          <w:rFonts w:hint="eastAsia" w:ascii="宋体" w:hAnsi="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支付给采购代理机构，投标</w:t>
      </w:r>
      <w:r>
        <w:rPr>
          <w:rFonts w:hint="eastAsia" w:ascii="宋体" w:hAnsi="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需考虑此项费用</w:t>
      </w:r>
      <w:r>
        <w:rPr>
          <w:rFonts w:hint="eastAsia"/>
          <w:color w:val="auto"/>
          <w:sz w:val="24"/>
          <w:szCs w:val="24"/>
          <w:highlight w:val="none"/>
          <w:lang w:val="en-US" w:eastAsia="zh-CN"/>
        </w:rPr>
        <w:t xml:space="preserve">。</w:t>
      </w:r>
      <w:r/>
    </w:p>
    <w:p>
      <w:pPr>
        <w:pStyle w:val="1034"/>
        <w:numPr>
          <w:ilvl w:val="0"/>
          <w:numId w:val="0"/>
        </w:numPr>
        <w:ind w:right="0" w:firstLine="480"/>
        <w:keepLines w:val="0"/>
        <w:keepNext w:val="0"/>
        <w:pageBreakBefore w:val="0"/>
        <w:spacing w:line="440" w:lineRule="exact"/>
        <w:widowControl w:val="off"/>
        <w:tabs>
          <w:tab w:val="left" w:pos="1482" w:leader="none"/>
        </w:tabs>
        <w:rPr>
          <w:color w:val="auto"/>
          <w:sz w:val="24"/>
          <w:szCs w:val="24"/>
          <w:highlight w:val="none"/>
        </w:rPr>
      </w:pPr>
      <w:r>
        <w:rPr>
          <w:rFonts w:hint="eastAsia"/>
          <w:color w:val="auto"/>
          <w:sz w:val="24"/>
          <w:szCs w:val="24"/>
          <w:highlight w:val="none"/>
          <w:lang w:val="en-US" w:eastAsia="zh-CN"/>
        </w:rPr>
        <w:t xml:space="preserve">7.2.2</w:t>
      </w:r>
      <w:r>
        <w:rPr>
          <w:color w:val="auto"/>
          <w:sz w:val="24"/>
          <w:szCs w:val="24"/>
          <w:highlight w:val="none"/>
        </w:rPr>
        <w:t xml:space="preserve">成交供应商如未能按时足额支付</w:t>
      </w:r>
      <w:r>
        <w:rPr>
          <w:rFonts w:hint="eastAsia"/>
          <w:color w:val="auto"/>
          <w:sz w:val="24"/>
          <w:szCs w:val="24"/>
          <w:highlight w:val="none"/>
          <w:lang w:eastAsia="zh-CN"/>
        </w:rPr>
        <w:t xml:space="preserve">费用</w:t>
      </w:r>
      <w:r>
        <w:rPr>
          <w:color w:val="auto"/>
          <w:sz w:val="24"/>
          <w:szCs w:val="24"/>
          <w:highlight w:val="none"/>
        </w:rPr>
        <w:t xml:space="preserve">的，采购人有权取消其成交资格</w:t>
      </w:r>
      <w:r>
        <w:rPr>
          <w:rFonts w:hint="eastAsia"/>
          <w:color w:val="auto"/>
          <w:sz w:val="24"/>
          <w:szCs w:val="24"/>
          <w:highlight w:val="none"/>
        </w:rPr>
        <w:t xml:space="preserve">。</w:t>
      </w:r>
      <w:r/>
    </w:p>
    <w:p>
      <w:pPr>
        <w:pStyle w:val="920"/>
        <w:numPr>
          <w:ilvl w:val="0"/>
          <w:numId w:val="0"/>
        </w:numPr>
        <w:ind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lang w:val="en-US" w:eastAsia="zh-CN"/>
        </w:rPr>
      </w:pPr>
      <w:r/>
      <w:bookmarkStart w:id="55" w:name="7.3.履约担保"/>
      <w:r/>
      <w:bookmarkEnd w:id="55"/>
      <w:r>
        <w:rPr>
          <w:rFonts w:hint="eastAsia" w:ascii="宋体" w:hAnsi="宋体" w:eastAsia="宋体" w:cs="宋体"/>
          <w:color w:val="auto"/>
          <w:sz w:val="24"/>
          <w:szCs w:val="24"/>
          <w:highlight w:val="none"/>
          <w:lang w:val="en-US" w:eastAsia="zh-CN"/>
        </w:rPr>
        <w:t xml:space="preserve">7.3履约担保</w:t>
      </w:r>
      <w:r/>
    </w:p>
    <w:p>
      <w:pPr>
        <w:pStyle w:val="1034"/>
        <w:numPr>
          <w:ilvl w:val="0"/>
          <w:numId w:val="0"/>
        </w:numPr>
        <w:ind w:right="0" w:firstLine="480"/>
        <w:keepLines w:val="0"/>
        <w:keepNext w:val="0"/>
        <w:pageBreakBefore w:val="0"/>
        <w:spacing w:line="440" w:lineRule="exact"/>
        <w:widowControl w:val="off"/>
        <w:tabs>
          <w:tab w:val="left" w:pos="14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本项目无需提供履约担保。</w:t>
      </w:r>
      <w:r/>
    </w:p>
    <w:p>
      <w:pPr>
        <w:pStyle w:val="920"/>
        <w:numPr>
          <w:ilvl w:val="0"/>
          <w:numId w:val="0"/>
        </w:numPr>
        <w:ind w:firstLine="241"/>
        <w:keepLines w:val="0"/>
        <w:keepNext w:val="0"/>
        <w:pageBreakBefore w:val="0"/>
        <w:spacing w:line="440" w:lineRule="exact"/>
        <w:widowControl w:val="off"/>
        <w:tabs>
          <w:tab w:val="left" w:pos="1265" w:leader="none"/>
        </w:tabs>
        <w:rPr>
          <w:rFonts w:hint="eastAsia" w:ascii="宋体" w:hAnsi="宋体" w:eastAsia="宋体" w:cs="宋体"/>
          <w:color w:val="auto"/>
          <w:sz w:val="24"/>
          <w:szCs w:val="24"/>
          <w:highlight w:val="none"/>
          <w:lang w:val="en-US" w:eastAsia="zh-CN"/>
        </w:rPr>
      </w:pPr>
      <w:r/>
      <w:bookmarkStart w:id="56" w:name="7.4.签订合同"/>
      <w:r/>
      <w:bookmarkEnd w:id="56"/>
      <w:r>
        <w:rPr>
          <w:rFonts w:hint="eastAsia" w:ascii="宋体" w:hAnsi="宋体" w:eastAsia="宋体" w:cs="宋体"/>
          <w:color w:val="auto"/>
          <w:sz w:val="24"/>
          <w:szCs w:val="24"/>
          <w:highlight w:val="none"/>
          <w:lang w:val="en-US" w:eastAsia="zh-CN"/>
        </w:rPr>
        <w:t xml:space="preserve">7.4签订合同</w:t>
      </w:r>
      <w:r/>
    </w:p>
    <w:p>
      <w:pPr>
        <w:pStyle w:val="1034"/>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7.4.1</w:t>
      </w:r>
      <w:r>
        <w:rPr>
          <w:rFonts w:ascii="宋体" w:hAnsi="宋体" w:eastAsia="宋体" w:cs="宋体"/>
          <w:color w:val="auto"/>
          <w:spacing w:val="-3"/>
          <w:sz w:val="24"/>
          <w:szCs w:val="24"/>
          <w:highlight w:val="none"/>
        </w:rPr>
        <w:t xml:space="preserve">采购人与成交供应商应当在成交通知书发出之日起 30 日内，按照磋商文件确定的合同文本以及采购标的、内容、采购金额、采购数量、技术和服务要求等事项签订政府采购合同。</w:t>
      </w:r>
      <w:r/>
    </w:p>
    <w:p>
      <w:pPr>
        <w:pStyle w:val="1034"/>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7.4.2</w:t>
      </w:r>
      <w:r>
        <w:rPr>
          <w:rFonts w:ascii="宋体" w:hAnsi="宋体" w:eastAsia="宋体" w:cs="宋体"/>
          <w:color w:val="auto"/>
          <w:spacing w:val="-3"/>
          <w:sz w:val="24"/>
          <w:szCs w:val="24"/>
          <w:highlight w:val="none"/>
        </w:rPr>
        <w:t xml:space="preserve">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pStyle w:val="1034"/>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7.4.3</w:t>
      </w:r>
      <w:r>
        <w:rPr>
          <w:rFonts w:ascii="宋体" w:hAnsi="宋体" w:eastAsia="宋体" w:cs="宋体"/>
          <w:color w:val="auto"/>
          <w:spacing w:val="-3"/>
          <w:sz w:val="24"/>
          <w:szCs w:val="24"/>
          <w:highlight w:val="none"/>
        </w:rPr>
        <w:t xml:space="preserve">成交供应商拒绝签订政府采购合同的，采购人可以按照本章第 7.1.2 条规定的原则确定其他供应商作为成交供应商并签订政府采购合同，也可以重新开展采购活动。拒绝签订政府采购合同的成交供应商不得参加对该项目重新开展的采购活动。</w:t>
      </w:r>
      <w:r/>
    </w:p>
    <w:p>
      <w:pPr>
        <w:pStyle w:val="1034"/>
        <w:numPr>
          <w:ilvl w:val="0"/>
          <w:numId w:val="0"/>
        </w:numPr>
        <w:ind w:right="0" w:firstLine="468"/>
        <w:keepLines w:val="0"/>
        <w:keepNext w:val="0"/>
        <w:pageBreakBefore w:val="0"/>
        <w:spacing w:line="440" w:lineRule="exact"/>
        <w:widowControl w:val="off"/>
        <w:tabs>
          <w:tab w:val="left" w:pos="1480" w:leader="none"/>
        </w:tabs>
        <w:rPr>
          <w:rFonts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7.4.4</w:t>
      </w:r>
      <w:r>
        <w:rPr>
          <w:rFonts w:ascii="宋体" w:hAnsi="宋体" w:eastAsia="宋体" w:cs="宋体"/>
          <w:color w:val="auto"/>
          <w:spacing w:val="-3"/>
          <w:sz w:val="24"/>
          <w:szCs w:val="24"/>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pStyle w:val="920"/>
        <w:ind w:left="411" w:right="231"/>
        <w:jc w:val="center"/>
        <w:spacing w:before="1" w:line="288" w:lineRule="auto"/>
        <w:rPr>
          <w:color w:val="auto"/>
          <w:sz w:val="24"/>
          <w:szCs w:val="24"/>
          <w:highlight w:val="none"/>
        </w:rPr>
      </w:pPr>
      <w:r/>
      <w:bookmarkStart w:id="57" w:name="八、质疑与投诉"/>
      <w:r/>
      <w:bookmarkEnd w:id="57"/>
      <w:r>
        <w:rPr>
          <w:color w:val="auto"/>
          <w:sz w:val="24"/>
          <w:szCs w:val="24"/>
          <w:highlight w:val="none"/>
        </w:rPr>
        <w:t xml:space="preserve">八、质疑与投诉</w:t>
      </w:r>
      <w:r/>
    </w:p>
    <w:p>
      <w:pPr>
        <w:ind w:firstLine="241"/>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zh-CN"/>
        </w:rPr>
      </w:pPr>
      <w:r/>
      <w:bookmarkStart w:id="58" w:name="8.1质疑"/>
      <w:r/>
      <w:bookmarkEnd w:id="58"/>
      <w:r>
        <w:rPr>
          <w:rFonts w:hint="eastAsia" w:ascii="宋体" w:hAnsi="宋体" w:eastAsia="宋体" w:cs="宋体"/>
          <w:b/>
          <w:bCs/>
          <w:color w:val="auto"/>
          <w:sz w:val="24"/>
          <w:szCs w:val="24"/>
          <w:highlight w:val="none"/>
          <w:lang w:val="en-US" w:eastAsia="zh-CN" w:bidi="zh-CN"/>
        </w:rPr>
        <w:t xml:space="preserve">8.1质疑</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59" w:name="_Hlk106440424"/>
      <w:r>
        <w:rPr>
          <w:rFonts w:hint="eastAsia" w:cs="仿宋_GB2312"/>
          <w:color w:val="auto"/>
          <w:sz w:val="24"/>
          <w:szCs w:val="24"/>
          <w:highlight w:val="none"/>
        </w:rPr>
        <w:t xml:space="preserve">一次性提全所有质疑事项</w:t>
      </w:r>
      <w:bookmarkEnd w:id="59"/>
      <w:r>
        <w:rPr>
          <w:rFonts w:hint="eastAsia" w:cs="仿宋_GB2312"/>
          <w:color w:val="auto"/>
          <w:sz w:val="24"/>
          <w:szCs w:val="24"/>
          <w:highlight w:val="none"/>
        </w:rPr>
        <w:t xml:space="preserve">，采购人及其代理机构不接受就同一项目的多次质疑。</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w:t>
      </w:r>
      <w:r>
        <w:rPr>
          <w:rFonts w:cs="仿宋_GB2312"/>
          <w:color w:val="auto"/>
          <w:sz w:val="24"/>
          <w:szCs w:val="24"/>
          <w:highlight w:val="none"/>
        </w:rPr>
        <w:t xml:space="preserve">.1</w:t>
      </w:r>
      <w:r>
        <w:rPr>
          <w:rFonts w:hint="eastAsia" w:cs="仿宋_GB2312"/>
          <w:color w:val="auto"/>
          <w:sz w:val="24"/>
          <w:szCs w:val="24"/>
          <w:highlight w:val="none"/>
        </w:rPr>
        <w:t xml:space="preserve">质疑书内容应包括以下主要内容：</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.1.1.1质疑人的名称、地址、电话等；</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.1.1.2具体的质疑事项、证据以及法律、法规依据；</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.1.1.3提出质疑的日期。</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.1.3除书面形式外，其他任何方式的质疑，采购人或者采购代理机构均不予接受和回复。</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.1.4采购人或者采购代理机构在收到质疑书后七个工作日内做出书面答复，并以书面形式通知质疑人和其他有关供应商，但答复不得涉及商业秘密。</w:t>
      </w:r>
      <w:r/>
    </w:p>
    <w:p>
      <w:pPr>
        <w:ind w:firstLine="480"/>
        <w:keepLines w:val="0"/>
        <w:keepNext w:val="0"/>
        <w:pageBreakBefore w:val="0"/>
        <w:spacing w:line="440" w:lineRule="exact"/>
        <w:widowControl w:val="off"/>
        <w:rPr>
          <w:rFonts w:cs="仿宋_GB2312"/>
          <w:color w:val="auto"/>
          <w:sz w:val="24"/>
          <w:szCs w:val="24"/>
          <w:highlight w:val="none"/>
        </w:rPr>
      </w:pPr>
      <w:r>
        <w:rPr>
          <w:rFonts w:cs="仿宋_GB2312"/>
          <w:color w:val="auto"/>
          <w:sz w:val="24"/>
          <w:szCs w:val="24"/>
          <w:highlight w:val="none"/>
        </w:rPr>
        <w:t xml:space="preserve">8</w:t>
      </w:r>
      <w:r>
        <w:rPr>
          <w:rFonts w:hint="eastAsia" w:cs="仿宋_GB2312"/>
          <w:color w:val="auto"/>
          <w:sz w:val="24"/>
          <w:szCs w:val="24"/>
          <w:highlight w:val="none"/>
        </w:rPr>
        <w:t xml:space="preserve">.1.5质疑人对采购人、采购代理机构的答复不满意或者采购人、采购代理机构未在规定的时间内做出答复的，可以在答复期满后十五个工作日内向同级财政部门投诉。</w:t>
      </w:r>
      <w:r/>
    </w:p>
    <w:p>
      <w:pPr>
        <w:ind w:firstLine="241"/>
        <w:keepLines w:val="0"/>
        <w:keepNext w:val="0"/>
        <w:pageBreakBefore w:val="0"/>
        <w:spacing w:line="440" w:lineRule="exact"/>
        <w:widowControl w:val="off"/>
        <w:rPr>
          <w:rFonts w:cs="仿宋_GB2312"/>
          <w:b/>
          <w:bCs/>
          <w:color w:val="auto"/>
          <w:sz w:val="24"/>
          <w:szCs w:val="24"/>
          <w:highlight w:val="none"/>
        </w:rPr>
      </w:pPr>
      <w:r>
        <w:rPr>
          <w:rFonts w:hint="eastAsia" w:cs="仿宋_GB2312"/>
          <w:b/>
          <w:bCs/>
          <w:color w:val="auto"/>
          <w:sz w:val="24"/>
          <w:szCs w:val="24"/>
          <w:highlight w:val="none"/>
        </w:rPr>
        <w:t xml:space="preserve">8</w:t>
      </w:r>
      <w:r>
        <w:rPr>
          <w:rFonts w:cs="仿宋_GB2312"/>
          <w:b/>
          <w:bCs/>
          <w:color w:val="auto"/>
          <w:sz w:val="24"/>
          <w:szCs w:val="24"/>
          <w:highlight w:val="none"/>
        </w:rPr>
        <w:t xml:space="preserve">.2</w:t>
      </w:r>
      <w:r>
        <w:rPr>
          <w:rFonts w:hint="eastAsia" w:cs="仿宋_GB2312"/>
          <w:b/>
          <w:bCs/>
          <w:color w:val="auto"/>
          <w:sz w:val="24"/>
          <w:szCs w:val="24"/>
          <w:highlight w:val="none"/>
        </w:rPr>
        <w:t xml:space="preserve">投诉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.1投诉人提起投诉应符合下列条件：</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.1.1投诉人是参与所投诉政府采购活动的供应商；</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.1.2提起投诉前已依法进行质疑；</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.1.3投诉书内容符合财政部《政府采购质疑和投诉办法》（第94号令）规定；</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.1.4在投诉有效期限内提起投诉；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.1.5属于本财政部门管辖；</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.1.6同一投诉事项未经财政部门投诉处理；</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.1.7法律法规规定的其他条件。</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.2投诉人投诉时，应当提交投诉书，并按照被投诉采购人、采购代理机构和与投诉事项有关的供应商数量提供投诉书的副本。</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.3投诉书应当包括以下主要内容：</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.3.1投诉人和被投诉人的名称、地址、电话等；</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.3.2具体的投诉事宜以及事实依据；</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.3.3质疑书和质疑答复情况以及相关证明材料；</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.3.4提起投诉的日期。</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投诉书应当署名。投诉人为自然人的，应当由本人签字；投诉人为法人或者其他组织的，应当由法定代表人或者主要负责人签字盖章并加盖公章。</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keepLines w:val="0"/>
        <w:keepNext w:val="0"/>
        <w:pageBreakBefore w:val="0"/>
        <w:spacing w:line="440" w:lineRule="exact"/>
        <w:widowControl w:val="off"/>
        <w:rPr>
          <w:rFonts w:cs="仿宋_GB2312"/>
          <w:color w:val="auto"/>
          <w:sz w:val="24"/>
          <w:szCs w:val="24"/>
          <w:highlight w:val="none"/>
        </w:rPr>
      </w:pPr>
      <w:r>
        <w:rPr>
          <w:rFonts w:hint="eastAsia" w:cs="仿宋_GB2312"/>
          <w:color w:val="auto"/>
          <w:sz w:val="24"/>
          <w:szCs w:val="24"/>
          <w:highlight w:val="none"/>
        </w:rPr>
        <w:t xml:space="preserve">8</w:t>
      </w:r>
      <w:r>
        <w:rPr>
          <w:rFonts w:cs="仿宋_GB2312"/>
          <w:color w:val="auto"/>
          <w:sz w:val="24"/>
          <w:szCs w:val="24"/>
          <w:highlight w:val="none"/>
        </w:rPr>
        <w:t xml:space="preserve">.2</w:t>
      </w:r>
      <w:r>
        <w:rPr>
          <w:rFonts w:hint="eastAsia" w:cs="仿宋_GB2312"/>
          <w:color w:val="auto"/>
          <w:sz w:val="24"/>
          <w:szCs w:val="24"/>
          <w:highlight w:val="none"/>
        </w:rPr>
        <w:t xml:space="preserve">.5投诉人不符合上述规定提起的投诉，财政部门不予受理。</w:t>
      </w:r>
      <w:r/>
    </w:p>
    <w:p>
      <w:pPr>
        <w:pStyle w:val="942"/>
        <w:ind w:left="380" w:right="641" w:firstLine="439"/>
        <w:spacing w:before="157" w:line="288" w:lineRule="auto"/>
        <w:rPr>
          <w:color w:val="auto"/>
          <w:sz w:val="24"/>
          <w:szCs w:val="24"/>
          <w:highlight w:val="none"/>
        </w:rPr>
      </w:pPr>
      <w:r/>
      <w:bookmarkStart w:id="60" w:name="8.2.投诉"/>
      <w:r/>
      <w:bookmarkEnd w:id="60"/>
      <w:r/>
      <w:bookmarkStart w:id="61" w:name="_bookmark2"/>
      <w:r/>
      <w:bookmarkEnd w:id="61"/>
      <w:r/>
      <w:r/>
    </w:p>
    <w:p>
      <w:pPr>
        <w:pStyle w:val="920"/>
        <w:ind w:left="411" w:right="231"/>
        <w:jc w:val="center"/>
        <w:spacing w:before="2" w:line="288" w:lineRule="auto"/>
        <w:rPr>
          <w:color w:val="auto"/>
          <w:sz w:val="24"/>
          <w:szCs w:val="24"/>
          <w:highlight w:val="none"/>
        </w:rPr>
      </w:pPr>
      <w:r/>
      <w:bookmarkStart w:id="62" w:name="九、其他"/>
      <w:r/>
      <w:bookmarkEnd w:id="62"/>
      <w:r/>
      <w:r/>
    </w:p>
    <w:p>
      <w:pPr>
        <w:pStyle w:val="920"/>
        <w:ind w:left="411" w:right="231"/>
        <w:jc w:val="center"/>
        <w:spacing w:before="2" w:line="288" w:lineRule="auto"/>
        <w:rPr>
          <w:color w:val="auto"/>
          <w:sz w:val="24"/>
          <w:szCs w:val="24"/>
          <w:highlight w:val="none"/>
        </w:rPr>
      </w:pPr>
      <w:r>
        <w:rPr>
          <w:color w:val="auto"/>
          <w:sz w:val="24"/>
          <w:szCs w:val="24"/>
          <w:highlight w:val="none"/>
        </w:rPr>
        <w:t xml:space="preserve">九、其他</w:t>
      </w:r>
      <w:r/>
    </w:p>
    <w:p>
      <w:pPr>
        <w:ind w:firstLine="440"/>
        <w:spacing w:line="440" w:lineRule="exact"/>
        <w:rPr>
          <w:rFonts w:ascii="宋体" w:hAnsi="宋体" w:cs="宋体"/>
          <w:color w:val="auto"/>
          <w:sz w:val="22"/>
        </w:rPr>
      </w:pPr>
      <w:r>
        <w:rPr>
          <w:rFonts w:hint="eastAsia" w:cs="宋体"/>
          <w:color w:val="auto"/>
          <w:sz w:val="22"/>
          <w:lang w:val="en-US" w:eastAsia="zh-CN"/>
        </w:rPr>
        <w:t xml:space="preserve">9</w:t>
      </w:r>
      <w:r>
        <w:rPr>
          <w:rFonts w:hint="eastAsia" w:ascii="宋体" w:hAnsi="宋体" w:cs="宋体"/>
          <w:color w:val="auto"/>
          <w:sz w:val="22"/>
        </w:rPr>
        <w:t xml:space="preserve">.1.1 采购人需要补充的其他内容：见供应商须知前附表。</w:t>
      </w:r>
      <w:r/>
    </w:p>
    <w:p>
      <w:pPr>
        <w:ind w:firstLine="420"/>
        <w:spacing w:line="440" w:lineRule="exact"/>
        <w:rPr>
          <w:rFonts w:ascii="宋体" w:hAnsi="宋体" w:cs="宋体"/>
          <w:color w:val="auto"/>
        </w:rPr>
      </w:pPr>
      <w:r>
        <w:rPr>
          <w:rFonts w:hint="eastAsia" w:cs="宋体"/>
          <w:color w:val="auto"/>
          <w:lang w:val="en-US" w:eastAsia="zh-CN"/>
        </w:rPr>
        <w:t xml:space="preserve">9</w:t>
      </w:r>
      <w:r>
        <w:rPr>
          <w:rFonts w:hint="eastAsia" w:ascii="宋体" w:hAnsi="宋体" w:cs="宋体"/>
          <w:color w:val="auto"/>
        </w:rPr>
        <w:t xml:space="preserve">.1.2 </w:t>
      </w:r>
      <w:r>
        <w:rPr>
          <w:rFonts w:hint="eastAsia" w:ascii="宋体" w:hAnsi="宋体" w:cs="宋体"/>
          <w:color w:val="auto"/>
          <w:sz w:val="22"/>
        </w:rPr>
        <w:t xml:space="preserve">其他未尽事宜按照《中华人民共和国政府采购法》及相关法律、法规、规章的有关规定执行</w:t>
      </w:r>
      <w:r>
        <w:rPr>
          <w:rFonts w:hint="eastAsia" w:ascii="宋体" w:hAnsi="宋体" w:cs="宋体"/>
          <w:color w:val="auto"/>
        </w:rPr>
        <w:t xml:space="preserve">。</w:t>
      </w:r>
      <w:r/>
    </w:p>
    <w:p>
      <w:pPr>
        <w:jc w:val="center"/>
        <w:spacing w:line="312" w:lineRule="auto"/>
        <w:rPr>
          <w:color w:val="auto"/>
          <w:sz w:val="24"/>
          <w:szCs w:val="24"/>
          <w:highlight w:val="none"/>
        </w:rPr>
        <w:sectPr>
          <w:footerReference w:type="default" r:id="rId11"/>
          <w:footnotePr/>
          <w:endnotePr/>
          <w:type w:val="nextPage"/>
          <w:pgSz w:w="11910" w:h="16840" w:orient="portrait"/>
          <w:pgMar w:top="1440" w:right="1080" w:bottom="1440" w:left="1080" w:header="0" w:footer="764" w:gutter="0"/>
          <w:cols w:num="1" w:sep="0" w:space="1701" w:equalWidth="1"/>
          <w:docGrid w:linePitch="360"/>
        </w:sectPr>
      </w:pPr>
      <w:r>
        <w:rPr>
          <w:color w:val="auto"/>
          <w:sz w:val="24"/>
          <w:szCs w:val="24"/>
          <w:highlight w:val="none"/>
        </w:rPr>
      </w:r>
      <w:r/>
    </w:p>
    <w:p>
      <w:pPr>
        <w:pStyle w:val="915"/>
        <w:rPr>
          <w:color w:val="auto"/>
          <w:highlight w:val="none"/>
        </w:rPr>
      </w:pPr>
      <w:r/>
      <w:bookmarkStart w:id="63" w:name="第三章__评审办法"/>
      <w:r/>
      <w:bookmarkEnd w:id="63"/>
      <w:r/>
      <w:bookmarkStart w:id="64" w:name="_Toc104970334"/>
      <w:r/>
      <w:bookmarkStart w:id="65" w:name="_Toc133066924"/>
      <w:r>
        <w:rPr>
          <w:rFonts w:hint="eastAsia"/>
          <w:color w:val="auto"/>
          <w:highlight w:val="none"/>
        </w:rPr>
        <w:t xml:space="preserve">第三章</w:t>
      </w:r>
      <w:r>
        <w:rPr>
          <w:rFonts w:hint="eastAsia"/>
          <w:color w:val="auto"/>
          <w:highlight w:val="none"/>
        </w:rPr>
        <w:tab/>
      </w:r>
      <w:r>
        <w:rPr>
          <w:rFonts w:hint="eastAsia"/>
          <w:color w:val="auto"/>
          <w:highlight w:val="none"/>
        </w:rPr>
        <w:t xml:space="preserve">评审办法</w:t>
      </w:r>
      <w:bookmarkEnd w:id="64"/>
      <w:r/>
      <w:bookmarkEnd w:id="65"/>
      <w:r/>
      <w:r/>
    </w:p>
    <w:p>
      <w:pPr>
        <w:pStyle w:val="942"/>
        <w:ind w:right="701" w:firstLine="468"/>
        <w:jc w:val="both"/>
        <w:spacing w:before="119" w:line="312" w:lineRule="auto"/>
        <w:rPr>
          <w:color w:val="auto"/>
          <w:spacing w:val="-3"/>
          <w:sz w:val="24"/>
          <w:szCs w:val="24"/>
          <w:highlight w:val="none"/>
        </w:rPr>
      </w:pPr>
      <w:r>
        <w:rPr>
          <w:color w:val="auto"/>
          <w:spacing w:val="-3"/>
          <w:sz w:val="24"/>
          <w:szCs w:val="24"/>
          <w:highlight w:val="none"/>
        </w:rPr>
      </w:r>
      <w:r/>
    </w:p>
    <w:p>
      <w:pPr>
        <w:ind w:firstLine="471"/>
        <w:spacing w:line="312" w:lineRule="auto"/>
        <w:rPr>
          <w:color w:val="auto"/>
          <w:spacing w:val="-3"/>
          <w:sz w:val="24"/>
          <w:szCs w:val="24"/>
          <w:highlight w:val="none"/>
        </w:rPr>
      </w:pPr>
      <w:r>
        <w:rPr>
          <w:color w:val="auto"/>
          <w:spacing w:val="-3"/>
          <w:sz w:val="24"/>
          <w:szCs w:val="24"/>
          <w:highlight w:val="none"/>
        </w:rPr>
        <w:t xml:space="preserve">本次评审采用综合评分法。磋商小组对满足竞争性磋商文件实质性要求的响应文件， </w:t>
      </w:r>
      <w:r>
        <w:rPr>
          <w:color w:val="auto"/>
          <w:spacing w:val="-11"/>
          <w:sz w:val="24"/>
          <w:szCs w:val="24"/>
          <w:highlight w:val="none"/>
        </w:rPr>
        <w:t xml:space="preserve">按照本章规定的各项评分因素进行综合评分，按照综合得分高低推荐 </w:t>
      </w:r>
      <w:r>
        <w:rPr>
          <w:color w:val="auto"/>
          <w:sz w:val="24"/>
          <w:szCs w:val="24"/>
          <w:highlight w:val="none"/>
        </w:rPr>
        <w:t xml:space="preserve">3</w:t>
      </w:r>
      <w:r>
        <w:rPr>
          <w:color w:val="auto"/>
          <w:spacing w:val="-12"/>
          <w:sz w:val="24"/>
          <w:szCs w:val="24"/>
          <w:highlight w:val="none"/>
        </w:rPr>
        <w:t xml:space="preserve"> 名成交候</w:t>
      </w:r>
      <w:r>
        <w:rPr>
          <w:color w:val="auto"/>
          <w:spacing w:val="-3"/>
          <w:sz w:val="24"/>
          <w:szCs w:val="24"/>
          <w:highlight w:val="none"/>
        </w:rPr>
        <w:t xml:space="preserve">选供应商，但磋商报价低于其成本的除外。综合得分相同的，按磋商最后报价由低到高顺序排列；综合得分且磋商最后报价相同的，按实施方案得分由高到低顺序排列。</w:t>
      </w:r>
      <w:r/>
    </w:p>
    <w:p>
      <w:pPr>
        <w:ind w:firstLine="0"/>
        <w:jc w:val="cente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评审办法前附表</w:t>
      </w:r>
      <w:r/>
    </w:p>
    <w:tbl>
      <w:tblPr>
        <w:tblStyle w:val="879"/>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vAlign w:val="top"/>
            <w:textDirection w:val="lrTb"/>
            <w:noWrap w:val="false"/>
          </w:tcPr>
          <w:p>
            <w:pPr>
              <w:pStyle w:val="1040"/>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6960" w:type="dxa"/>
            <w:vAlign w:val="top"/>
            <w:textDirection w:val="lrTb"/>
            <w:noWrap w:val="false"/>
          </w:tcPr>
          <w:p>
            <w:pPr>
              <w:pStyle w:val="1040"/>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3681"/>
        </w:trPr>
        <w:tc>
          <w:tcPr>
            <w:tcW w:w="844" w:type="dxa"/>
            <w:vAlign w:val="top"/>
            <w:textDirection w:val="lrTb"/>
            <w:noWrap w:val="false"/>
          </w:tcPr>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vAlign w:val="top"/>
            <w:textDirection w:val="lrTb"/>
            <w:noWrap w:val="false"/>
          </w:tcPr>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6960" w:type="dxa"/>
            <w:vAlign w:val="top"/>
            <w:textDirection w:val="lrTb"/>
            <w:noWrap w:val="false"/>
          </w:tcPr>
          <w:p>
            <w:pPr>
              <w:pStyle w:val="974"/>
              <w:numPr>
                <w:ilvl w:val="0"/>
                <w:numId w:val="0"/>
              </w:numPr>
              <w:ind w:left="1" w:right="98"/>
              <w:keepLines w:val="0"/>
              <w:keepNext w:val="0"/>
              <w:pageBreakBefore w:val="0"/>
              <w:spacing w:line="360" w:lineRule="auto"/>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法人或者其他组织的营业执照等证明文件，自然人的身份证明原件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highlight w:val="none"/>
                <w:lang w:eastAsia="zh-CN"/>
              </w:rPr>
              <w:t xml:space="preserve">；</w:t>
            </w:r>
            <w:r/>
          </w:p>
          <w:p>
            <w:pPr>
              <w:pStyle w:val="974"/>
              <w:numPr>
                <w:ilvl w:val="0"/>
                <w:numId w:val="0"/>
              </w:numPr>
              <w:ind w:left="1" w:right="98"/>
              <w:keepLines w:val="0"/>
              <w:keepNext w:val="0"/>
              <w:pageBreakBefore w:val="0"/>
              <w:spacing w:line="360" w:lineRule="auto"/>
              <w:widowControl w:val="off"/>
              <w:tabs>
                <w:tab w:val="left" w:pos="331"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具有《政府采购法》第二十二条第（二）、（三）、（四）、（五）项规定的基本资格条件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eastAsia="zh-CN"/>
              </w:rPr>
              <w:t xml:space="preserve">；</w:t>
            </w:r>
            <w:r/>
          </w:p>
          <w:p>
            <w:pPr>
              <w:spacing w:line="360" w:lineRule="auto"/>
              <w:rPr>
                <w:rFonts w:hint="eastAsia" w:ascii="宋体" w:hAnsi="宋体" w:cs="宋体"/>
                <w:color w:val="auto"/>
                <w:sz w:val="22"/>
                <w:highlight w:val="none"/>
                <w:lang w:val="zh-CN"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highlight w:val="none"/>
                <w:lang w:val="zh-CN"/>
              </w:rPr>
              <w:t xml:space="preserve">落实政府采购政策需满足的资格要求：根据苏财购[2021]34号文关于“转发财政部 工业和信息化部关于印发《政府采购促进中小企业发展管理办法》的通知”要求，本项目专门面向中小企业采购</w:t>
            </w:r>
            <w:r>
              <w:rPr>
                <w:rFonts w:hint="eastAsia" w:ascii="宋体" w:hAnsi="宋体" w:cs="宋体"/>
                <w:color w:val="auto"/>
                <w:sz w:val="22"/>
                <w:highlight w:val="none"/>
                <w:lang w:val="zh-CN" w:eastAsia="zh-CN"/>
              </w:rPr>
              <w:t xml:space="preserve">，</w:t>
            </w:r>
            <w:r>
              <w:rPr>
                <w:rFonts w:hint="eastAsia" w:ascii="宋体" w:hAnsi="宋体" w:cs="宋体"/>
                <w:color w:val="auto"/>
                <w:sz w:val="22"/>
                <w:highlight w:val="none"/>
                <w:lang w:val="zh-CN"/>
              </w:rPr>
              <w:t xml:space="preserve">供应商应为中小微企业、监狱企业、残疾人福利性单位之一。注：中小企业划分标准参照：工信部联企业[2011]300号文件规定</w:t>
            </w:r>
            <w:r>
              <w:rPr>
                <w:rFonts w:hint="eastAsia" w:ascii="宋体" w:hAnsi="宋体" w:cs="宋体"/>
                <w:color w:val="auto"/>
                <w:sz w:val="22"/>
                <w:highlight w:val="none"/>
                <w:lang w:val="zh-CN" w:eastAsia="zh-CN"/>
              </w:rPr>
              <w:t xml:space="preserve">。</w:t>
            </w:r>
            <w:r/>
          </w:p>
          <w:p>
            <w:pPr>
              <w:pStyle w:val="902"/>
              <w:numPr>
                <w:ilvl w:val="0"/>
                <w:numId w:val="0"/>
              </w:numPr>
              <w:ind w:right="98"/>
              <w:jc w:val="both"/>
              <w:keepLines w:val="0"/>
              <w:keepNext w:val="0"/>
              <w:pageBreakBefore w:val="0"/>
              <w:spacing w:line="360" w:lineRule="auto"/>
              <w:tabs>
                <w:tab w:val="left" w:pos="331" w:leader="none"/>
              </w:tabs>
              <w:rPr>
                <w:rFonts w:hint="eastAsia" w:cs="宋体"/>
                <w:sz w:val="21"/>
                <w:szCs w:val="21"/>
                <w:highlight w:val="white"/>
              </w:rPr>
            </w:pPr>
            <w:r>
              <w:rPr>
                <w:rFonts w:hint="eastAsia" w:ascii="宋体" w:hAnsi="宋体" w:eastAsia="宋体" w:cs="宋体"/>
                <w:color w:val="auto"/>
                <w:sz w:val="22"/>
                <w:highlight w:val="white"/>
                <w:lang w:val="en-US" w:eastAsia="zh-CN"/>
              </w:rPr>
              <w:t xml:space="preserve">（</w:t>
            </w:r>
            <w:r>
              <w:rPr>
                <w:rFonts w:hint="eastAsia" w:ascii="宋体" w:hAnsi="宋体" w:cs="宋体"/>
                <w:color w:val="auto"/>
                <w:sz w:val="22"/>
                <w:highlight w:val="white"/>
                <w:lang w:val="en-US" w:eastAsia="zh-CN"/>
              </w:rPr>
              <w:t xml:space="preserve">4</w:t>
            </w:r>
            <w:r>
              <w:rPr>
                <w:rFonts w:hint="eastAsia" w:ascii="宋体" w:hAnsi="宋体" w:eastAsia="宋体" w:cs="宋体"/>
                <w:color w:val="auto"/>
                <w:sz w:val="22"/>
                <w:highlight w:val="white"/>
                <w:lang w:val="en-US" w:eastAsia="zh-CN"/>
              </w:rPr>
              <w:t xml:space="preserve">）特定资格条件：</w:t>
            </w:r>
            <w:r>
              <w:rPr>
                <w:rFonts w:hint="eastAsia" w:cs="宋体"/>
                <w:color w:val="auto"/>
                <w:sz w:val="22"/>
                <w:highlight w:val="white"/>
                <w:lang w:val="en-US" w:eastAsia="zh-CN"/>
              </w:rPr>
              <w:t xml:space="preserve">无</w:t>
            </w:r>
            <w:r>
              <w:rPr>
                <w:rFonts w:hint="eastAsia" w:ascii="宋体" w:hAnsi="宋体" w:eastAsia="宋体" w:cs="宋体"/>
                <w:color w:val="auto"/>
                <w:sz w:val="22"/>
                <w:highlight w:val="white"/>
                <w:lang w:val="en-US" w:eastAsia="zh-CN"/>
              </w:rPr>
              <w:t xml:space="preserve">。</w:t>
            </w:r>
            <w:r/>
          </w:p>
          <w:p>
            <w:pPr>
              <w:pStyle w:val="902"/>
              <w:numPr>
                <w:ilvl w:val="0"/>
                <w:numId w:val="0"/>
              </w:numPr>
              <w:ind w:right="98"/>
              <w:jc w:val="both"/>
              <w:keepLines w:val="0"/>
              <w:keepNext w:val="0"/>
              <w:pageBreakBefore w:val="0"/>
              <w:spacing w:line="360" w:lineRule="auto"/>
              <w:tabs>
                <w:tab w:val="left" w:pos="331" w:leader="none"/>
              </w:tabs>
              <w:rPr>
                <w:rFonts w:hint="eastAsia" w:ascii="宋体" w:hAnsi="宋体" w:eastAsia="宋体" w:cs="宋体"/>
                <w:color w:val="auto"/>
                <w:sz w:val="22"/>
                <w:highlight w:val="none"/>
              </w:rPr>
            </w:pPr>
            <w:r>
              <w:rPr>
                <w:rFonts w:hint="eastAsia" w:ascii="宋体" w:hAnsi="宋体" w:cs="宋体"/>
                <w:color w:val="auto"/>
                <w:sz w:val="22"/>
                <w:highlight w:val="white"/>
                <w:lang w:eastAsia="zh-CN"/>
              </w:rPr>
              <w:t xml:space="preserve">（</w:t>
            </w:r>
            <w:r>
              <w:rPr>
                <w:rFonts w:hint="eastAsia" w:ascii="宋体" w:hAnsi="宋体" w:cs="宋体"/>
                <w:color w:val="auto"/>
                <w:sz w:val="22"/>
                <w:highlight w:val="white"/>
                <w:lang w:val="en-US" w:eastAsia="zh-CN"/>
              </w:rPr>
              <w:t xml:space="preserve">5</w:t>
            </w:r>
            <w:r>
              <w:rPr>
                <w:rFonts w:hint="eastAsia" w:ascii="宋体" w:hAnsi="宋体" w:cs="宋体"/>
                <w:color w:val="auto"/>
                <w:sz w:val="22"/>
                <w:highlight w:val="white"/>
                <w:lang w:eastAsia="zh-CN"/>
              </w:rPr>
              <w:t xml:space="preserve">）</w:t>
            </w:r>
            <w:r>
              <w:rPr>
                <w:rFonts w:hint="eastAsia" w:ascii="宋体" w:hAnsi="宋体" w:eastAsia="宋体" w:cs="宋体"/>
                <w:color w:val="auto"/>
                <w:sz w:val="22"/>
                <w:highlight w:val="white"/>
              </w:rPr>
              <w:t xml:space="preserve">未组成联合体投标</w:t>
            </w:r>
            <w:r>
              <w:rPr>
                <w:rFonts w:hint="eastAsia" w:ascii="宋体" w:hAnsi="宋体" w:cs="宋体"/>
                <w:color w:val="auto"/>
                <w:sz w:val="22"/>
                <w:highlight w:val="white"/>
                <w:lang w:eastAsia="zh-CN"/>
              </w:rPr>
              <w:t xml:space="preserve">；供应商不存在招标</w:t>
            </w:r>
            <w:r>
              <w:rPr>
                <w:rFonts w:hint="eastAsia" w:ascii="宋体" w:hAnsi="宋体" w:cs="宋体"/>
                <w:color w:val="auto"/>
                <w:sz w:val="22"/>
                <w:highlight w:val="none"/>
                <w:lang w:eastAsia="zh-CN"/>
              </w:rPr>
              <w:t xml:space="preserve">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vAlign w:val="top"/>
            <w:textDirection w:val="lrTb"/>
            <w:noWrap w:val="false"/>
          </w:tcPr>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vAlign w:val="top"/>
            <w:textDirection w:val="lrTb"/>
            <w:noWrap w:val="false"/>
          </w:tcPr>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040"/>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6960" w:type="dxa"/>
            <w:vAlign w:val="top"/>
            <w:textDirection w:val="lrTb"/>
            <w:noWrap w:val="false"/>
          </w:tcPr>
          <w:p>
            <w:pPr>
              <w:numPr>
                <w:ilvl w:val="0"/>
                <w:numId w:val="9"/>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文件组成齐全，内容、格式按招标文件的规定，字迹清晰可辩：</w:t>
            </w:r>
            <w:r/>
          </w:p>
          <w:p>
            <w:pPr>
              <w:numPr>
                <w:ilvl w:val="0"/>
                <w:numId w:val="10"/>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文件组成齐全完整，内容均按规定填写；</w:t>
            </w:r>
            <w:r/>
          </w:p>
          <w:p>
            <w:pPr>
              <w:numPr>
                <w:ilvl w:val="0"/>
                <w:numId w:val="10"/>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文件未因关键信息模糊而造成评标委员会无法判定是否实质性响应。</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文件</w:t>
            </w:r>
            <w:r>
              <w:rPr>
                <w:rFonts w:hint="eastAsia" w:ascii="宋体" w:hAnsi="宋体" w:cs="宋体"/>
                <w:color w:val="auto"/>
                <w:sz w:val="22"/>
                <w:szCs w:val="22"/>
                <w:highlight w:val="none"/>
                <w:lang w:eastAsia="zh-CN"/>
              </w:rPr>
              <w:t xml:space="preserve">中单位和个人电子签章齐全</w:t>
            </w:r>
            <w:r>
              <w:rPr>
                <w:rFonts w:hint="eastAsia" w:ascii="宋体" w:hAnsi="宋体" w:eastAsia="宋体" w:cs="宋体"/>
                <w:color w:val="auto"/>
                <w:sz w:val="22"/>
                <w:szCs w:val="22"/>
                <w:highlight w:val="none"/>
              </w:rPr>
              <w:t xml:space="preserve">，符合招标文件规定；</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报价为唯一报价，且未提交选择性报价；</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响应供应商</w:t>
            </w:r>
            <w:r>
              <w:rPr>
                <w:rFonts w:hint="eastAsia" w:ascii="宋体" w:hAnsi="宋体" w:eastAsia="宋体" w:cs="宋体"/>
                <w:color w:val="auto"/>
                <w:sz w:val="22"/>
                <w:szCs w:val="22"/>
                <w:highlight w:val="none"/>
              </w:rPr>
              <w:t xml:space="preserve">未提交可调价格的投标报价；</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响应</w:t>
            </w:r>
            <w:r>
              <w:rPr>
                <w:rFonts w:hint="eastAsia" w:ascii="宋体" w:hAnsi="宋体" w:eastAsia="宋体" w:cs="宋体"/>
                <w:color w:val="auto"/>
                <w:sz w:val="22"/>
                <w:szCs w:val="22"/>
                <w:highlight w:val="none"/>
              </w:rPr>
              <w:t xml:space="preserve">报价未超过</w:t>
            </w:r>
            <w:r>
              <w:rPr>
                <w:rFonts w:hint="eastAsia" w:ascii="宋体" w:hAnsi="宋体" w:eastAsia="宋体" w:cs="宋体"/>
                <w:color w:val="auto"/>
                <w:sz w:val="22"/>
                <w:szCs w:val="22"/>
                <w:highlight w:val="none"/>
                <w:lang w:eastAsia="zh-CN"/>
              </w:rPr>
              <w:t xml:space="preserve">预算价</w:t>
            </w:r>
            <w:r>
              <w:rPr>
                <w:rFonts w:hint="eastAsia" w:ascii="宋体" w:hAnsi="宋体" w:cs="宋体"/>
                <w:color w:val="auto"/>
                <w:sz w:val="22"/>
                <w:szCs w:val="22"/>
                <w:highlight w:val="none"/>
                <w:lang w:eastAsia="zh-CN"/>
              </w:rPr>
              <w:t xml:space="preserve">（最高限价）</w:t>
            </w:r>
            <w:r>
              <w:rPr>
                <w:rFonts w:hint="eastAsia" w:cs="宋体"/>
                <w:color w:val="auto"/>
                <w:sz w:val="22"/>
                <w:szCs w:val="22"/>
                <w:highlight w:val="none"/>
                <w:lang w:eastAsia="zh-CN"/>
              </w:rPr>
              <w:t xml:space="preserve">；</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启动异常低价响应审查后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响应供应商不提供书面说明、证明材料，或者提供的书面说明、证明材料不能证明其报价合理性的，评审委员会应当将其作为无效响应处理。</w:t>
            </w:r>
            <w:r/>
          </w:p>
          <w:p>
            <w:pPr>
              <w:numPr>
                <w:ilvl w:val="0"/>
                <w:numId w:val="11"/>
              </w:numPr>
              <w:ind w:right="113"/>
              <w:spacing w:line="440" w:lineRule="exact"/>
              <w:rPr>
                <w:rFonts w:hint="eastAsia" w:ascii="宋体" w:hAnsi="宋体" w:eastAsia="宋体" w:cs="宋体"/>
                <w:color w:val="auto"/>
                <w:sz w:val="22"/>
                <w:szCs w:val="22"/>
                <w:highlight w:val="none"/>
              </w:rPr>
            </w:pPr>
            <w:r>
              <w:rPr>
                <w:rFonts w:hint="eastAsia" w:cs="宋体"/>
                <w:color w:val="auto"/>
                <w:sz w:val="22"/>
                <w:szCs w:val="22"/>
                <w:highlight w:val="none"/>
                <w:lang w:val="en-US" w:eastAsia="zh-CN"/>
              </w:rPr>
              <w:t xml:space="preserve">偏离表中的</w:t>
            </w:r>
            <w:r>
              <w:rPr>
                <w:rFonts w:hint="eastAsia" w:ascii="宋体" w:hAnsi="宋体" w:eastAsia="宋体" w:cs="宋体"/>
                <w:color w:val="auto"/>
                <w:sz w:val="22"/>
                <w:szCs w:val="22"/>
                <w:highlight w:val="none"/>
              </w:rPr>
              <w:t xml:space="preserve">商务条款中未出现负偏离；</w:t>
            </w:r>
            <w:r/>
          </w:p>
          <w:p>
            <w:pPr>
              <w:numPr>
                <w:ilvl w:val="0"/>
                <w:numId w:val="11"/>
              </w:numPr>
              <w:ind w:right="113"/>
              <w:spacing w:line="440" w:lineRule="exact"/>
              <w:rPr>
                <w:rFonts w:hint="eastAsia" w:ascii="宋体" w:hAnsi="宋体" w:eastAsia="宋体" w:cs="宋体"/>
                <w:color w:val="auto"/>
                <w:sz w:val="22"/>
                <w:szCs w:val="22"/>
                <w:highlight w:val="none"/>
                <w:lang w:eastAsia="zh-CN"/>
              </w:rPr>
            </w:pPr>
            <w:r>
              <w:rPr>
                <w:rFonts w:hint="eastAsia" w:cs="宋体"/>
                <w:color w:val="auto"/>
                <w:sz w:val="22"/>
                <w:szCs w:val="22"/>
                <w:highlight w:val="none"/>
                <w:lang w:val="en-US" w:eastAsia="zh-CN"/>
              </w:rPr>
              <w:t xml:space="preserve">偏离表中</w:t>
            </w:r>
            <w:r>
              <w:rPr>
                <w:rFonts w:hint="eastAsia" w:ascii="宋体" w:hAnsi="宋体" w:eastAsia="宋体" w:cs="宋体"/>
                <w:color w:val="auto"/>
                <w:sz w:val="22"/>
                <w:szCs w:val="22"/>
                <w:highlight w:val="none"/>
                <w:lang w:eastAsia="zh-CN"/>
              </w:rPr>
              <w:t xml:space="preserve">加“★”号条款和指标，无负偏离；</w:t>
            </w:r>
            <w:r/>
          </w:p>
          <w:p>
            <w:pPr>
              <w:numPr>
                <w:ilvl w:val="0"/>
                <w:numId w:val="11"/>
              </w:numPr>
              <w:ind w:right="113"/>
              <w:spacing w:line="440" w:lineRule="exact"/>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供应商未以任何方式或者方法提供报价以外的任何附赠条款；</w:t>
            </w:r>
            <w:r/>
          </w:p>
          <w:p>
            <w:pPr>
              <w:numPr>
                <w:ilvl w:val="0"/>
                <w:numId w:val="11"/>
              </w:numPr>
              <w:ind w:right="113"/>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rPr>
              <w:t xml:space="preserve">响应</w:t>
            </w:r>
            <w:r>
              <w:rPr>
                <w:rFonts w:hint="eastAsia" w:ascii="宋体" w:hAnsi="宋体" w:eastAsia="宋体" w:cs="宋体"/>
                <w:color w:val="auto"/>
                <w:sz w:val="22"/>
                <w:szCs w:val="22"/>
                <w:highlight w:val="none"/>
                <w:lang w:eastAsia="zh-CN"/>
              </w:rPr>
              <w:t xml:space="preserve">文件未附有采购人不能接受的条件。</w:t>
            </w:r>
            <w:r/>
          </w:p>
        </w:tc>
      </w:tr>
    </w:tbl>
    <w:p>
      <w:pPr>
        <w:ind w:firstLine="471"/>
        <w:spacing w:line="312" w:lineRule="auto"/>
        <w:rPr>
          <w:color w:val="auto"/>
          <w:spacing w:val="-3"/>
          <w:sz w:val="24"/>
          <w:szCs w:val="24"/>
          <w:highlight w:val="none"/>
        </w:rPr>
      </w:pPr>
      <w:r>
        <w:rPr>
          <w:color w:val="auto"/>
          <w:spacing w:val="-3"/>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pStyle w:val="919"/>
        <w:ind w:left="0" w:right="265"/>
        <w:jc w:val="center"/>
        <w:spacing w:before="219" w:after="1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评分因素以及分值</w:t>
      </w:r>
      <w:r/>
    </w:p>
    <w:tbl>
      <w:tblPr>
        <w:tblStyle w:val="879"/>
        <w:tblW w:w="9631"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1"/>
        <w:gridCol w:w="1207"/>
        <w:gridCol w:w="6964"/>
        <w:gridCol w:w="719"/>
      </w:tblGrid>
      <w:tr>
        <w:trPr>
          <w:tblCellSpacing w:w="0" w:type="dxa"/>
          <w:trHeight w:val="0"/>
          <w:tblHeader/>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textDirection w:val="lrTb"/>
            <w:noWrap w:val="false"/>
          </w:tcPr>
          <w:p>
            <w:pPr>
              <w:jc w:val="center"/>
              <w:rPr>
                <w:rFonts w:hint="eastAsia"/>
                <w:b/>
                <w:bCs/>
              </w:rPr>
            </w:pPr>
            <w:r>
              <w:rPr>
                <w:rFonts w:hint="eastAsia"/>
                <w:b/>
                <w:bCs/>
              </w:rPr>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b/>
                <w:bCs/>
              </w:rPr>
            </w:pPr>
            <w:r>
              <w:rPr>
                <w:rFonts w:hint="eastAsia"/>
                <w:b/>
                <w:bCs/>
              </w:rPr>
              <w:t xml:space="preserve">评分因素</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jc w:val="center"/>
              <w:rPr>
                <w:rFonts w:hint="eastAsia"/>
                <w:b/>
                <w:bCs/>
              </w:rPr>
            </w:pPr>
            <w:r>
              <w:rPr>
                <w:rFonts w:hint="eastAsia"/>
                <w:b/>
                <w:bCs/>
              </w:rPr>
              <w:t xml:space="preserve">评审细则</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jc w:val="center"/>
              <w:rPr>
                <w:rFonts w:hint="eastAsia"/>
                <w:b/>
                <w:bCs/>
                <w:lang w:val="en-US" w:eastAsia="zh-CN"/>
              </w:rPr>
            </w:pPr>
            <w:r>
              <w:rPr>
                <w:rFonts w:hint="eastAsia"/>
                <w:b/>
                <w:bCs/>
              </w:rPr>
              <w:t xml:space="preserve">分值</w:t>
            </w:r>
            <w:r/>
          </w:p>
        </w:tc>
      </w:tr>
      <w:tr>
        <w:trPr>
          <w:tblCellSpacing w:w="0" w:type="dxa"/>
          <w:trHeight w:val="0"/>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textDirection w:val="lrTb"/>
            <w:noWrap w:val="false"/>
          </w:tcPr>
          <w:p>
            <w:pPr>
              <w:rPr>
                <w:rFonts w:hint="eastAsia"/>
              </w:rPr>
            </w:pPr>
            <w:r>
              <w:rPr>
                <w:rFonts w:hint="eastAsia"/>
              </w:rPr>
              <w:t xml:space="preserve">报价</w:t>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lang w:val="en-US" w:eastAsia="zh-CN"/>
              </w:rPr>
            </w:pPr>
            <w:r>
              <w:rPr>
                <w:rFonts w:hint="eastAsia"/>
                <w:lang w:val="en-US" w:eastAsia="zh-CN"/>
              </w:rPr>
              <w:t xml:space="preserve">价格评分（15分）</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rPr>
            </w:pPr>
            <w:r>
              <w:rPr>
                <w:rFonts w:hint="eastAsia"/>
              </w:rPr>
              <w:t xml:space="preserve">满足招标文件要求且最终报价最低的投标报价为评标基准价，其价格为满分</w:t>
            </w:r>
            <w:r>
              <w:rPr>
                <w:rFonts w:hint="eastAsia"/>
                <w:lang w:val="en-US" w:eastAsia="zh-CN"/>
              </w:rPr>
              <w:t xml:space="preserve">15</w:t>
            </w:r>
            <w:r>
              <w:rPr>
                <w:rFonts w:hint="eastAsia"/>
              </w:rPr>
              <w:t xml:space="preserve">分。其他投标人的价格分按照下列公式计算：投标报价得分＝（评标基准价/最终报价）×</w:t>
            </w:r>
            <w:r>
              <w:rPr>
                <w:rFonts w:hint="eastAsia"/>
                <w:color w:val="ff0000"/>
                <w:lang w:val="en-US" w:eastAsia="zh-CN"/>
              </w:rPr>
              <w:t xml:space="preserve">15</w:t>
            </w:r>
            <w:r>
              <w:rPr>
                <w:rFonts w:hint="eastAsia"/>
              </w:rPr>
              <w:t xml:space="preserve">分（保留两位小数）。</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rPr>
                <w:rFonts w:hint="eastAsia"/>
                <w:lang w:val="en-US" w:eastAsia="zh-CN"/>
              </w:rPr>
            </w:pPr>
            <w:r>
              <w:rPr>
                <w:rFonts w:hint="eastAsia"/>
                <w:lang w:val="en-US" w:eastAsia="zh-CN"/>
              </w:rPr>
              <w:t xml:space="preserve">15</w:t>
            </w:r>
            <w:r/>
          </w:p>
        </w:tc>
      </w:tr>
      <w:tr>
        <w:trPr>
          <w:tblCellSpacing w:w="0" w:type="dxa"/>
          <w:trHeight w:val="0"/>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restart"/>
            <w:textDirection w:val="lrTb"/>
            <w:noWrap w:val="false"/>
          </w:tcPr>
          <w:p>
            <w:pPr>
              <w:rPr>
                <w:rFonts w:hint="eastAsia"/>
                <w:lang w:val="en-US" w:eastAsia="zh-CN"/>
              </w:rPr>
            </w:pPr>
            <w:r>
              <w:rPr>
                <w:rFonts w:hint="eastAsia"/>
                <w:lang w:val="en-US" w:eastAsia="zh-CN"/>
              </w:rPr>
              <w:t xml:space="preserve">商务部分</w:t>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ind w:firstLine="220"/>
              <w:jc w:val="center"/>
              <w:rPr>
                <w:rFonts w:hint="eastAsia"/>
                <w:lang w:val="en-US" w:eastAsia="zh-CN"/>
              </w:rPr>
            </w:pPr>
            <w:r>
              <w:rPr>
                <w:rFonts w:hint="eastAsia"/>
                <w:lang w:val="en-US" w:eastAsia="zh-CN"/>
              </w:rPr>
              <w:t xml:space="preserve">业绩</w:t>
            </w:r>
            <w:r/>
          </w:p>
          <w:p>
            <w:pPr>
              <w:jc w:val="center"/>
              <w:rPr>
                <w:rFonts w:hint="eastAsia"/>
                <w:lang w:val="en-US" w:eastAsia="zh-CN"/>
              </w:rPr>
            </w:pPr>
            <w:r>
              <w:rPr>
                <w:rFonts w:hint="eastAsia"/>
                <w:lang w:val="en-US" w:eastAsia="zh-CN"/>
              </w:rPr>
              <w:t xml:space="preserve">（6分）</w:t>
            </w:r>
            <w:r/>
          </w:p>
          <w:p>
            <w:pPr>
              <w:jc w:val="cente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rPr>
            </w:pPr>
            <w:r>
              <w:rPr>
                <w:rFonts w:hint="eastAsia"/>
              </w:rPr>
              <w:t xml:space="preserve">20</w:t>
            </w:r>
            <w:r>
              <w:rPr>
                <w:rFonts w:hint="eastAsia"/>
                <w:lang w:val="en-US" w:eastAsia="zh-CN"/>
              </w:rPr>
              <w:t xml:space="preserve">23</w:t>
            </w:r>
            <w:r>
              <w:rPr>
                <w:rFonts w:hint="eastAsia"/>
              </w:rPr>
              <w:t xml:space="preserve">年1月1日以来（以合同签订时间为准）投标人</w:t>
            </w:r>
            <w:r>
              <w:rPr>
                <w:rFonts w:hint="eastAsia"/>
                <w:lang w:val="en-US" w:eastAsia="zh-CN"/>
              </w:rPr>
              <w:t xml:space="preserve">承接过土壤污染状况调查、农用地（耕地）土壤环境质量调查类、拟开垦耕地土壤污染状况调查等相关项目的，有一个得2分，最高得</w:t>
            </w:r>
            <w:r>
              <w:rPr>
                <w:rFonts w:hint="eastAsia"/>
                <w:color w:val="ff0000"/>
                <w:lang w:val="en-US" w:eastAsia="zh-CN"/>
              </w:rPr>
              <w:t xml:space="preserve">6</w:t>
            </w:r>
            <w:r>
              <w:rPr>
                <w:rFonts w:hint="eastAsia"/>
                <w:lang w:val="en-US" w:eastAsia="zh-CN"/>
              </w:rPr>
              <w:t xml:space="preserve">分（须提供完整的</w:t>
            </w:r>
            <w:r>
              <w:rPr>
                <w:rFonts w:hint="eastAsia"/>
              </w:rPr>
              <w:t xml:space="preserve">合同原件扫描件</w:t>
            </w:r>
            <w:r>
              <w:rPr>
                <w:rFonts w:hint="eastAsia"/>
                <w:lang w:eastAsia="zh-CN"/>
              </w:rPr>
              <w:t xml:space="preserve">并加盖公章，未提供或因提供不完整导致评委无法判定的不得分</w:t>
            </w:r>
            <w:r>
              <w:rPr>
                <w:rFonts w:hint="eastAsia"/>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rPr>
                <w:rFonts w:hint="eastAsia"/>
                <w:lang w:val="en-US" w:eastAsia="zh-CN"/>
              </w:rPr>
            </w:pPr>
            <w:r>
              <w:rPr>
                <w:rFonts w:hint="eastAsia"/>
                <w:lang w:val="en-US" w:eastAsia="zh-CN"/>
              </w:rPr>
              <w:t xml:space="preserve">6</w:t>
            </w:r>
            <w:r/>
          </w:p>
        </w:tc>
      </w:tr>
      <w:tr>
        <w:trPr>
          <w:tblCellSpacing w:w="0" w:type="dxa"/>
          <w:trHeight w:val="0"/>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continue"/>
            <w:textDirection w:val="lrTb"/>
            <w:noWrap w:val="false"/>
          </w:tcPr>
          <w:p>
            <w:pP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lang w:val="en-US" w:eastAsia="zh-CN"/>
              </w:rPr>
            </w:pPr>
            <w:r>
              <w:rPr>
                <w:rFonts w:hint="eastAsia"/>
                <w:lang w:val="en-US" w:eastAsia="zh-CN"/>
              </w:rPr>
              <w:t xml:space="preserve">实验室能力</w:t>
            </w:r>
            <w:r/>
          </w:p>
          <w:p>
            <w:pPr>
              <w:jc w:val="center"/>
              <w:rPr>
                <w:rFonts w:hint="eastAsia"/>
                <w:lang w:val="en-US" w:eastAsia="zh-CN"/>
              </w:rPr>
            </w:pPr>
            <w:r>
              <w:rPr>
                <w:rFonts w:hint="eastAsia"/>
                <w:lang w:val="en-US" w:eastAsia="zh-CN"/>
              </w:rPr>
              <w:t xml:space="preserve">（21分）</w:t>
            </w:r>
            <w:r/>
          </w:p>
          <w:p>
            <w:pPr>
              <w:jc w:val="cente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lang w:val="en-US" w:eastAsia="zh-CN"/>
              </w:rPr>
            </w:pPr>
            <w:r>
              <w:rPr>
                <w:rFonts w:hint="eastAsia"/>
                <w:lang w:val="en-US" w:eastAsia="zh-CN"/>
              </w:rPr>
              <w:t xml:space="preserve">1.投标人实验室具备土壤pH及《土壤环境质量农用地土壤污染风险管控标准》GB 15618-2018表1（8项，即镉、汞、砷、铅、铬、铜、镍、锌）、表2（3项，即六六六总量、滴滴涕总量、苯并[a］芘）中全部项目检测能力得</w:t>
            </w:r>
            <w:r>
              <w:rPr>
                <w:rFonts w:hint="eastAsia"/>
                <w:color w:val="ff0000"/>
                <w:lang w:val="en-US" w:eastAsia="zh-CN"/>
              </w:rPr>
              <w:t xml:space="preserve">7</w:t>
            </w:r>
            <w:r>
              <w:rPr>
                <w:rFonts w:hint="eastAsia"/>
                <w:lang w:val="en-US" w:eastAsia="zh-CN"/>
              </w:rPr>
              <w:t xml:space="preserve">分，每少1项扣1分,扣完为止。（须提供最新有效的经省级市场管理部门认可的能力表复印件并加盖公章，全部项目须在能力表上用红色方框标出以便于评委查找。）</w:t>
            </w:r>
            <w:r/>
          </w:p>
          <w:p>
            <w:pPr>
              <w:rPr>
                <w:rFonts w:hint="eastAsia"/>
                <w:lang w:val="en-US" w:eastAsia="zh-CN"/>
              </w:rPr>
            </w:pPr>
            <w:r>
              <w:rPr>
                <w:rFonts w:hint="eastAsia"/>
                <w:lang w:val="en-US" w:eastAsia="zh-CN"/>
              </w:rPr>
              <w:t xml:space="preserve">2.</w:t>
            </w:r>
            <w:r>
              <w:rPr>
                <w:rFonts w:hint="eastAsia"/>
                <w:highlight w:val="none"/>
                <w:lang w:val="en-US" w:eastAsia="zh-CN"/>
              </w:rPr>
              <w:t xml:space="preserve">投标人具有CMA资质证书的得</w:t>
            </w:r>
            <w:r>
              <w:rPr>
                <w:rFonts w:hint="eastAsia"/>
                <w:color w:val="ff0000"/>
                <w:highlight w:val="none"/>
                <w:lang w:val="en-US" w:eastAsia="zh-CN"/>
              </w:rPr>
              <w:t xml:space="preserve">5</w:t>
            </w:r>
            <w:r>
              <w:rPr>
                <w:rFonts w:hint="eastAsia"/>
                <w:highlight w:val="none"/>
                <w:lang w:val="en-US" w:eastAsia="zh-CN"/>
              </w:rPr>
              <w:t xml:space="preserve">分，具有CNAS认可证书的得</w:t>
            </w:r>
            <w:r>
              <w:rPr>
                <w:rFonts w:hint="eastAsia"/>
                <w:color w:val="ff0000"/>
                <w:highlight w:val="none"/>
                <w:lang w:val="en-US" w:eastAsia="zh-CN"/>
              </w:rPr>
              <w:t xml:space="preserve">3</w:t>
            </w:r>
            <w:r>
              <w:rPr>
                <w:rFonts w:hint="eastAsia"/>
                <w:highlight w:val="none"/>
                <w:lang w:val="en-US" w:eastAsia="zh-CN"/>
              </w:rPr>
              <w:t xml:space="preserve">分</w:t>
            </w:r>
            <w:r>
              <w:rPr>
                <w:rFonts w:hint="eastAsia"/>
                <w:lang w:val="en-US" w:eastAsia="zh-CN"/>
              </w:rPr>
              <w:t xml:space="preserve">，本项最高得</w:t>
            </w:r>
            <w:r>
              <w:rPr>
                <w:rFonts w:hint="eastAsia"/>
                <w:color w:val="ff0000"/>
                <w:lang w:val="en-US" w:eastAsia="zh-CN"/>
              </w:rPr>
              <w:t xml:space="preserve">8</w:t>
            </w:r>
            <w:r>
              <w:rPr>
                <w:rFonts w:hint="eastAsia"/>
                <w:lang w:val="en-US" w:eastAsia="zh-CN"/>
              </w:rPr>
              <w:t xml:space="preserve">分。</w:t>
            </w:r>
            <w:r/>
          </w:p>
          <w:p>
            <w:pPr>
              <w:rPr>
                <w:rFonts w:hint="eastAsia"/>
                <w:lang w:val="en-US" w:eastAsia="zh-CN"/>
              </w:rPr>
            </w:pPr>
            <w:r>
              <w:rPr>
                <w:rFonts w:hint="eastAsia"/>
                <w:lang w:val="en-US" w:eastAsia="zh-CN"/>
              </w:rPr>
              <w:t xml:space="preserve">3.</w:t>
            </w:r>
            <w:r>
              <w:rPr>
                <w:rFonts w:hint="eastAsia"/>
              </w:rPr>
              <w:t xml:space="preserve">投标人</w:t>
            </w:r>
            <w:r>
              <w:rPr>
                <w:rFonts w:hint="eastAsia"/>
                <w:lang w:val="en-US" w:eastAsia="zh-CN"/>
              </w:rPr>
              <w:t xml:space="preserve">通过省级或国家重点行业企业用地调查检测实验室能力验证的实验室得</w:t>
            </w:r>
            <w:r>
              <w:rPr>
                <w:rFonts w:hint="eastAsia"/>
                <w:color w:val="ff0000"/>
                <w:lang w:val="en-US" w:eastAsia="zh-CN"/>
              </w:rPr>
              <w:t xml:space="preserve">3</w:t>
            </w:r>
            <w:r>
              <w:rPr>
                <w:rFonts w:hint="eastAsia"/>
                <w:lang w:val="en-US" w:eastAsia="zh-CN"/>
              </w:rPr>
              <w:t xml:space="preserve">分。（提供相关证明材料扫描件并加盖公章）</w:t>
            </w:r>
            <w:r/>
          </w:p>
          <w:p>
            <w:pPr>
              <w:rPr>
                <w:rFonts w:hint="eastAsia"/>
                <w:lang w:val="en-US" w:eastAsia="zh-CN"/>
              </w:rPr>
            </w:pPr>
            <w:r>
              <w:rPr>
                <w:rFonts w:hint="eastAsia"/>
                <w:lang w:val="en-US" w:eastAsia="zh-CN"/>
              </w:rPr>
              <w:t xml:space="preserve">4.供应商入选第三次全国土壤普查检测实验室名录的得</w:t>
            </w:r>
            <w:r>
              <w:rPr>
                <w:rFonts w:hint="eastAsia"/>
                <w:color w:val="ff0000"/>
                <w:lang w:val="en-US" w:eastAsia="zh-CN"/>
              </w:rPr>
              <w:t xml:space="preserve">3</w:t>
            </w:r>
            <w:r>
              <w:rPr>
                <w:rFonts w:hint="eastAsia"/>
                <w:lang w:val="en-US" w:eastAsia="zh-CN"/>
              </w:rPr>
              <w:t xml:space="preserve">分。说明：提供</w:t>
            </w:r>
            <w:r>
              <w:rPr>
                <w:rFonts w:hint="eastAsia"/>
                <w:lang w:val="zh-CN" w:eastAsia="zh-CN"/>
              </w:rPr>
              <w:t xml:space="preserve">第三次土壤普查领导小组办公室通报文件作为证明材料，不提供证明材料或无法认定的，不得分。</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rPr>
                <w:rFonts w:hint="eastAsia"/>
                <w:lang w:val="en-US" w:eastAsia="zh-CN"/>
              </w:rPr>
            </w:pPr>
            <w:r>
              <w:rPr>
                <w:rFonts w:hint="eastAsia"/>
                <w:lang w:val="en-US" w:eastAsia="zh-CN"/>
              </w:rPr>
              <w:t xml:space="preserve">21</w:t>
            </w:r>
            <w:r/>
          </w:p>
        </w:tc>
      </w:tr>
      <w:tr>
        <w:trPr>
          <w:tblCellSpacing w:w="0" w:type="dxa"/>
          <w:trHeight w:val="0"/>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continue"/>
            <w:textDirection w:val="lrTb"/>
            <w:noWrap w:val="false"/>
          </w:tcPr>
          <w:p>
            <w:pP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lang w:val="en-US" w:eastAsia="zh-CN"/>
              </w:rPr>
            </w:pPr>
            <w:r>
              <w:rPr>
                <w:rFonts w:hint="eastAsia"/>
                <w:lang w:val="en-US" w:eastAsia="zh-CN"/>
              </w:rPr>
              <w:t xml:space="preserve">人员配置</w:t>
            </w:r>
            <w:r/>
          </w:p>
          <w:p>
            <w:pPr>
              <w:jc w:val="center"/>
              <w:rPr>
                <w:rFonts w:hint="eastAsia"/>
                <w:lang w:val="en-US" w:eastAsia="zh-CN"/>
              </w:rPr>
            </w:pPr>
            <w:r>
              <w:rPr>
                <w:rFonts w:hint="eastAsia"/>
                <w:lang w:val="en-US" w:eastAsia="zh-CN"/>
              </w:rPr>
              <w:t xml:space="preserve">（11分）</w:t>
            </w:r>
            <w:r/>
          </w:p>
          <w:p>
            <w:pPr>
              <w:jc w:val="cente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lang w:val="en-US" w:eastAsia="zh-CN"/>
              </w:rPr>
            </w:pPr>
            <w:r>
              <w:rPr>
                <w:rFonts w:hint="eastAsia"/>
                <w:lang w:val="en-US" w:eastAsia="zh-CN"/>
              </w:rPr>
              <w:t xml:space="preserve">拟派项目组成员：</w:t>
            </w:r>
            <w:r/>
          </w:p>
          <w:p>
            <w:pPr>
              <w:rPr>
                <w:rFonts w:hint="eastAsia"/>
                <w:lang w:val="en-US" w:eastAsia="zh-CN"/>
              </w:rPr>
            </w:pPr>
            <w:r>
              <w:rPr>
                <w:rFonts w:hint="eastAsia"/>
                <w:lang w:val="en-US" w:eastAsia="zh-CN"/>
              </w:rPr>
              <w:t xml:space="preserve">1.项目负责人具有相关专业正高级职称的，得</w:t>
            </w:r>
            <w:r>
              <w:rPr>
                <w:rFonts w:hint="eastAsia"/>
                <w:color w:val="ff0000"/>
                <w:lang w:val="en-US" w:eastAsia="zh-CN"/>
              </w:rPr>
              <w:t xml:space="preserve">3</w:t>
            </w:r>
            <w:r>
              <w:rPr>
                <w:rFonts w:hint="eastAsia"/>
                <w:lang w:val="en-US" w:eastAsia="zh-CN"/>
              </w:rPr>
              <w:t xml:space="preserve">分；高级职称得2分；中级职称得1分。</w:t>
            </w:r>
            <w:r/>
          </w:p>
          <w:p>
            <w:pPr>
              <w:rPr>
                <w:rFonts w:hint="eastAsia"/>
                <w:lang w:val="en-US" w:eastAsia="zh-CN"/>
              </w:rPr>
            </w:pPr>
            <w:r>
              <w:rPr>
                <w:rFonts w:hint="eastAsia"/>
                <w:lang w:val="en-US" w:eastAsia="zh-CN"/>
              </w:rPr>
              <w:t xml:space="preserve">2.项目组其他成员具有相关专业高级职称每有1人得1分，中级职称的每有1人得0.5，本项最高得</w:t>
            </w:r>
            <w:r>
              <w:rPr>
                <w:rFonts w:hint="eastAsia"/>
                <w:color w:val="ff0000"/>
                <w:lang w:val="en-US" w:eastAsia="zh-CN"/>
              </w:rPr>
              <w:t xml:space="preserve">3</w:t>
            </w:r>
            <w:r>
              <w:rPr>
                <w:rFonts w:hint="eastAsia"/>
                <w:lang w:val="en-US" w:eastAsia="zh-CN"/>
              </w:rPr>
              <w:t xml:space="preserve">分。</w:t>
            </w:r>
            <w:r/>
          </w:p>
          <w:p>
            <w:pPr>
              <w:rPr>
                <w:rFonts w:hint="eastAsia"/>
                <w:highlight w:val="yellow"/>
                <w:lang w:val="en-US" w:eastAsia="zh-CN"/>
              </w:rPr>
            </w:pPr>
            <w:r>
              <w:rPr>
                <w:rFonts w:hint="eastAsia"/>
                <w:lang w:val="en-US" w:eastAsia="zh-CN"/>
              </w:rPr>
              <w:t xml:space="preserve">3.</w:t>
            </w:r>
            <w:r>
              <w:rPr>
                <w:rFonts w:hint="eastAsia"/>
                <w:highlight w:val="none"/>
                <w:lang w:val="en-US" w:eastAsia="zh-CN"/>
              </w:rPr>
              <w:t xml:space="preserve">拟派项目组成员中，持有省级监测中心及以上环境监测行政主管部门颁发的环境监测人员技术考核合格证，每有1人得0.5分，本项最高得</w:t>
            </w:r>
            <w:r>
              <w:rPr>
                <w:rFonts w:hint="eastAsia"/>
                <w:color w:val="ff0000"/>
                <w:highlight w:val="none"/>
                <w:lang w:val="en-US" w:eastAsia="zh-CN"/>
              </w:rPr>
              <w:t xml:space="preserve">5</w:t>
            </w:r>
            <w:r>
              <w:rPr>
                <w:rFonts w:hint="eastAsia"/>
                <w:highlight w:val="none"/>
                <w:lang w:val="en-US" w:eastAsia="zh-CN"/>
              </w:rPr>
              <w:t xml:space="preserve">分。</w:t>
            </w:r>
            <w:r/>
          </w:p>
          <w:p>
            <w:pPr>
              <w:rPr>
                <w:rFonts w:hint="eastAsia"/>
              </w:rPr>
            </w:pPr>
            <w:r>
              <w:rPr>
                <w:rFonts w:hint="eastAsia"/>
                <w:lang w:val="en-US" w:eastAsia="zh-CN"/>
              </w:rPr>
              <w:t xml:space="preserve">以上人员</w:t>
            </w:r>
            <w:r>
              <w:rPr>
                <w:rFonts w:hint="eastAsia"/>
                <w:color w:val="ff0000"/>
                <w:lang w:val="en-US" w:eastAsia="zh-CN"/>
              </w:rPr>
              <w:t xml:space="preserve">不可以重复得分</w:t>
            </w:r>
            <w:r>
              <w:rPr>
                <w:rFonts w:hint="eastAsia"/>
                <w:lang w:val="en-US" w:eastAsia="zh-CN"/>
              </w:rPr>
              <w:t xml:space="preserve">，须提供人员近半年来在供应商处任意2个月的社保证明及相关证书原件扫描件加盖公章。</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rPr>
                <w:rFonts w:hint="eastAsia"/>
                <w:lang w:val="en-US" w:eastAsia="zh-CN"/>
              </w:rPr>
            </w:pPr>
            <w:r>
              <w:rPr>
                <w:rFonts w:hint="eastAsia"/>
                <w:lang w:val="en-US" w:eastAsia="zh-CN"/>
              </w:rPr>
              <w:t xml:space="preserve">11</w:t>
            </w:r>
            <w:r/>
          </w:p>
        </w:tc>
      </w:tr>
      <w:tr>
        <w:trPr>
          <w:tblCellSpacing w:w="0" w:type="dxa"/>
          <w:trHeight w:val="0"/>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continue"/>
            <w:textDirection w:val="lrTb"/>
            <w:noWrap w:val="false"/>
          </w:tcPr>
          <w:p>
            <w:pP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lang w:val="en-US" w:eastAsia="zh-CN"/>
              </w:rPr>
            </w:pPr>
            <w:r>
              <w:rPr>
                <w:rFonts w:hint="eastAsia"/>
                <w:lang w:val="en-US" w:eastAsia="zh-CN"/>
              </w:rPr>
              <w:t xml:space="preserve">综合实力</w:t>
            </w:r>
            <w:r/>
          </w:p>
          <w:p>
            <w:pPr>
              <w:jc w:val="center"/>
              <w:rPr>
                <w:rFonts w:hint="eastAsia"/>
                <w:lang w:val="en-US" w:eastAsia="zh-CN"/>
              </w:rPr>
            </w:pPr>
            <w:r>
              <w:rPr>
                <w:rFonts w:hint="eastAsia"/>
                <w:lang w:val="en-US" w:eastAsia="zh-CN"/>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highlight w:val="none"/>
                <w:lang w:val="zh-CN" w:eastAsia="zh-CN"/>
              </w:rPr>
            </w:pPr>
            <w:r>
              <w:rPr>
                <w:rFonts w:hint="eastAsia"/>
                <w:lang w:val="en-US" w:eastAsia="zh-CN"/>
              </w:rPr>
              <w:t xml:space="preserve">1.</w:t>
            </w:r>
            <w:r>
              <w:rPr>
                <w:rFonts w:hint="eastAsia"/>
                <w:highlight w:val="none"/>
                <w:lang w:val="zh-CN" w:eastAsia="zh-CN"/>
              </w:rPr>
              <w:t xml:space="preserve">20</w:t>
            </w:r>
            <w:r>
              <w:rPr>
                <w:rFonts w:hint="eastAsia"/>
                <w:highlight w:val="none"/>
                <w:lang w:val="en-US" w:eastAsia="zh-CN"/>
              </w:rPr>
              <w:t xml:space="preserve">23</w:t>
            </w:r>
            <w:r>
              <w:rPr>
                <w:rFonts w:hint="eastAsia"/>
                <w:highlight w:val="none"/>
                <w:lang w:val="zh-CN" w:eastAsia="zh-CN"/>
              </w:rPr>
              <w:t xml:space="preserve">年1月1日至今参加省级及以上政府部门组织的土壤相关检测能力验证且考核合格的</w:t>
            </w:r>
            <w:r>
              <w:rPr>
                <w:rFonts w:hint="eastAsia"/>
                <w:highlight w:val="none"/>
                <w:lang w:val="en-US" w:eastAsia="zh-CN"/>
              </w:rPr>
              <w:t xml:space="preserve">一次</w:t>
            </w:r>
            <w:r>
              <w:rPr>
                <w:rFonts w:hint="eastAsia"/>
                <w:highlight w:val="none"/>
                <w:lang w:val="zh-CN" w:eastAsia="zh-CN"/>
              </w:rPr>
              <w:t xml:space="preserve">得</w:t>
            </w:r>
            <w:r>
              <w:rPr>
                <w:rFonts w:hint="eastAsia"/>
                <w:highlight w:val="none"/>
                <w:lang w:val="en-US" w:eastAsia="zh-CN"/>
              </w:rPr>
              <w:t xml:space="preserve">1</w:t>
            </w:r>
            <w:r>
              <w:rPr>
                <w:rFonts w:hint="eastAsia"/>
                <w:highlight w:val="none"/>
                <w:lang w:val="zh-CN" w:eastAsia="zh-CN"/>
              </w:rPr>
              <w:t xml:space="preserve">分，最高得</w:t>
            </w:r>
            <w:r>
              <w:rPr>
                <w:rFonts w:hint="eastAsia"/>
                <w:color w:val="ff0000"/>
                <w:highlight w:val="none"/>
                <w:lang w:val="en-US" w:eastAsia="zh-CN"/>
              </w:rPr>
              <w:t xml:space="preserve">4</w:t>
            </w:r>
            <w:r>
              <w:rPr>
                <w:rFonts w:hint="eastAsia"/>
                <w:highlight w:val="none"/>
                <w:lang w:val="zh-CN" w:eastAsia="zh-CN"/>
              </w:rPr>
              <w:t xml:space="preserve">分。</w:t>
            </w:r>
            <w:r/>
          </w:p>
          <w:p>
            <w:pPr>
              <w:rPr>
                <w:rFonts w:hint="eastAsia"/>
                <w:lang w:val="zh-CN" w:eastAsia="zh-CN"/>
              </w:rPr>
            </w:pPr>
            <w:r>
              <w:rPr>
                <w:rFonts w:hint="eastAsia"/>
                <w:lang w:val="zh-CN" w:eastAsia="zh-CN"/>
              </w:rPr>
              <w:t xml:space="preserve">说明：提供能力验证通报文件作为证明材料，不提供证明材料或者无法认定的，不得分。</w:t>
            </w:r>
            <w:r/>
          </w:p>
          <w:p>
            <w:pPr>
              <w:rPr>
                <w:rFonts w:hint="eastAsia"/>
                <w:lang w:val="en-US" w:eastAsia="zh-CN"/>
              </w:rPr>
            </w:pPr>
            <w:r>
              <w:rPr>
                <w:rFonts w:hint="eastAsia"/>
                <w:lang w:val="en-US" w:eastAsia="zh-CN"/>
              </w:rPr>
              <w:t xml:space="preserve">2.投标人具有ISO9001质量管理体系认证证书、ISO14001环境管理体系认证证书、ISO45001职业健康安全管理体系认证证书的，每有1项得1分，本项目最高得</w:t>
            </w:r>
            <w:r>
              <w:rPr>
                <w:rFonts w:hint="eastAsia"/>
                <w:color w:val="ff0000"/>
                <w:lang w:val="en-US" w:eastAsia="zh-CN"/>
              </w:rPr>
              <w:t xml:space="preserve">3</w:t>
            </w:r>
            <w:r>
              <w:rPr>
                <w:rFonts w:hint="eastAsia"/>
                <w:lang w:val="en-US" w:eastAsia="zh-CN"/>
              </w:rPr>
              <w:t xml:space="preserve">分,GB/T国家标准与ISO国际标准等同适用。（需提供证书扫描件和全国认证认可信息公共服务平台（http://cx.cnca.cn）官网查询截图，证书不在有效期内的不分）。</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rPr>
                <w:rFonts w:hint="eastAsia"/>
                <w:lang w:val="en-US" w:eastAsia="zh-CN"/>
              </w:rPr>
            </w:pPr>
            <w:r>
              <w:rPr>
                <w:rFonts w:hint="eastAsia"/>
                <w:lang w:val="en-US" w:eastAsia="zh-CN"/>
              </w:rPr>
              <w:t xml:space="preserve">7</w:t>
            </w:r>
            <w:r/>
          </w:p>
        </w:tc>
      </w:tr>
      <w:tr>
        <w:trPr>
          <w:tblCellSpacing w:w="0" w:type="dxa"/>
          <w:trHeight w:val="1643"/>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restart"/>
            <w:textDirection w:val="lrTb"/>
            <w:noWrap w:val="false"/>
          </w:tcPr>
          <w:p>
            <w:pPr>
              <w:rPr>
                <w:rFonts w:hint="eastAsia" w:eastAsia="宋体"/>
                <w:lang w:eastAsia="zh-CN"/>
              </w:rPr>
            </w:pPr>
            <w:r>
              <w:rPr>
                <w:rFonts w:hint="eastAsia"/>
              </w:rPr>
              <w:t xml:space="preserve">技术</w:t>
            </w:r>
            <w:r>
              <w:rPr>
                <w:rFonts w:hint="eastAsia"/>
                <w:lang w:val="en-US" w:eastAsia="zh-CN"/>
              </w:rPr>
              <w:t xml:space="preserve">部分</w:t>
            </w:r>
            <w:r/>
          </w:p>
          <w:p>
            <w:pPr>
              <w:rPr>
                <w:rFonts w:hint="eastAsia"/>
                <w:lang w:val="en-US" w:eastAsia="zh-CN"/>
              </w:rPr>
            </w:pPr>
            <w:r>
              <w:rPr>
                <w:rFonts w:hint="eastAsia"/>
              </w:rPr>
              <w:t xml:space="preserve">（</w:t>
            </w:r>
            <w:r>
              <w:rPr>
                <w:rFonts w:hint="eastAsia"/>
                <w:lang w:val="en-US" w:eastAsia="zh-CN"/>
              </w:rPr>
              <w:t xml:space="preserve">40</w:t>
            </w:r>
            <w:r>
              <w:rPr>
                <w:rFonts w:hint="eastAsia"/>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color w:val="auto"/>
                <w:lang w:val="en-US" w:eastAsia="zh-CN"/>
              </w:rPr>
            </w:pPr>
            <w:r>
              <w:rPr>
                <w:rFonts w:hint="eastAsia"/>
                <w:color w:val="auto"/>
              </w:rPr>
              <w:t xml:space="preserve">项目概况分析</w:t>
            </w:r>
            <w:r>
              <w:rPr>
                <w:rFonts w:hint="eastAsia"/>
                <w:color w:val="auto"/>
                <w:lang w:val="en-US" w:eastAsia="zh-CN"/>
              </w:rPr>
              <w:t xml:space="preserve">  </w:t>
            </w:r>
            <w:r>
              <w:rPr>
                <w:rFonts w:hint="eastAsia"/>
                <w:color w:val="auto"/>
              </w:rPr>
              <w:t xml:space="preserve">（</w:t>
            </w:r>
            <w:r>
              <w:rPr>
                <w:rFonts w:hint="eastAsia"/>
                <w:color w:val="auto"/>
                <w:lang w:val="en-US" w:eastAsia="zh-CN"/>
              </w:rPr>
              <w:t xml:space="preserve">8</w:t>
            </w:r>
            <w:r>
              <w:rPr>
                <w:rFonts w:hint="eastAsia"/>
                <w:color w:val="auto"/>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lang w:val="en-US" w:eastAsia="zh-CN"/>
              </w:rPr>
            </w:pPr>
            <w:r>
              <w:rPr>
                <w:rFonts w:hint="eastAsia"/>
                <w:lang w:val="en-US" w:eastAsia="zh-CN"/>
              </w:rPr>
            </w:r>
            <w:r/>
          </w:p>
          <w:p>
            <w:pPr>
              <w:rPr>
                <w:rFonts w:hint="eastAsia"/>
              </w:rPr>
            </w:pPr>
            <w:r>
              <w:rPr>
                <w:rFonts w:hint="eastAsia"/>
              </w:rPr>
              <w:t xml:space="preserve">基于对项目背景、总体目标及相关规范、文件的理解，详细阐述对项目需求的响应内容。</w:t>
            </w:r>
            <w:r/>
          </w:p>
          <w:p>
            <w:pPr>
              <w:rPr>
                <w:rFonts w:hint="eastAsia"/>
                <w:lang w:val="zh-CN" w:eastAsia="zh-CN"/>
              </w:rPr>
            </w:pPr>
            <w:r>
              <w:rPr>
                <w:rFonts w:hint="eastAsia"/>
              </w:rPr>
              <w:t xml:space="preserve">分析阐述清楚且齐全、合理可行的的得</w:t>
            </w:r>
            <w:r>
              <w:rPr>
                <w:rFonts w:hint="eastAsia"/>
                <w:color w:val="ff0000"/>
                <w:lang w:val="en-US" w:eastAsia="zh-CN"/>
              </w:rPr>
              <w:t xml:space="preserve">8</w:t>
            </w:r>
            <w:r>
              <w:rPr>
                <w:rFonts w:hint="eastAsia"/>
              </w:rPr>
              <w:t xml:space="preserve">分，阐述不清或陈旧的，较合理可行的得</w:t>
            </w:r>
            <w:r>
              <w:rPr>
                <w:rFonts w:hint="eastAsia"/>
                <w:lang w:val="en-US" w:eastAsia="zh-CN"/>
              </w:rPr>
              <w:t xml:space="preserve">6</w:t>
            </w:r>
            <w:r>
              <w:rPr>
                <w:rFonts w:hint="eastAsia"/>
              </w:rPr>
              <w:t xml:space="preserve">分；内容不全、阐述较差且可行性差的得</w:t>
            </w:r>
            <w:r>
              <w:rPr>
                <w:rFonts w:hint="eastAsia"/>
                <w:lang w:val="en-US" w:eastAsia="zh-CN"/>
              </w:rPr>
              <w:t xml:space="preserve">3</w:t>
            </w:r>
            <w:r>
              <w:rPr>
                <w:rFonts w:hint="eastAsia"/>
              </w:rPr>
              <w:t xml:space="preserve">分；没有分析的不得分。</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jc w:val="center"/>
              <w:rPr>
                <w:rFonts w:hint="eastAsia"/>
                <w:lang w:val="zh-CN" w:eastAsia="zh-CN"/>
              </w:rPr>
            </w:pPr>
            <w:r>
              <w:rPr>
                <w:rFonts w:hint="eastAsia"/>
                <w:lang w:val="en-US" w:eastAsia="zh-CN"/>
              </w:rPr>
              <w:t xml:space="preserve">8</w:t>
            </w:r>
            <w:r/>
          </w:p>
        </w:tc>
      </w:tr>
      <w:tr>
        <w:trPr>
          <w:tblCellSpacing w:w="0" w:type="dxa"/>
          <w:trHeight w:val="1643"/>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continue"/>
            <w:textDirection w:val="lrTb"/>
            <w:noWrap w:val="false"/>
          </w:tcPr>
          <w:p>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color w:val="auto"/>
                <w:lang w:val="en-US" w:eastAsia="zh-CN"/>
              </w:rPr>
            </w:pPr>
            <w:r>
              <w:rPr>
                <w:rFonts w:hint="eastAsia"/>
                <w:color w:val="auto"/>
                <w:lang w:val="en-US" w:eastAsia="zh-CN"/>
              </w:rPr>
              <w:t xml:space="preserve">实施方案（14分）</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lang w:val="en-US" w:eastAsia="zh-CN"/>
              </w:rPr>
            </w:pPr>
            <w:r>
              <w:rPr>
                <w:rFonts w:hint="eastAsia"/>
                <w:lang w:val="en-US" w:eastAsia="zh-CN"/>
              </w:rPr>
              <w:t xml:space="preserve">按照关于印发《拟开垦为耕地的复垦土地及未利用地土壤污染状况调查技术指南（试行）》和《农用地重点地块监测技术指南（试行）》的通知（苏农建〔2023〕1号）文件要求编制工作方案。方案包含工作内容、依据、调查布点方案、检测指标、工作进度安排等内容。方案编制科学合理、针对性强的得</w:t>
            </w:r>
            <w:r>
              <w:rPr>
                <w:rFonts w:hint="eastAsia"/>
                <w:color w:val="ff0000"/>
                <w:lang w:val="en-US" w:eastAsia="zh-CN"/>
              </w:rPr>
              <w:t xml:space="preserve">14</w:t>
            </w:r>
            <w:r>
              <w:rPr>
                <w:rFonts w:hint="eastAsia"/>
                <w:lang w:val="en-US" w:eastAsia="zh-CN"/>
              </w:rPr>
              <w:t xml:space="preserve">分；方案编制合理性及针对性一般的得11分；方案编制较差、没有针对性的得7分；未提出方案的得0分。</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jc w:val="center"/>
              <w:rPr>
                <w:rFonts w:hint="default"/>
                <w:lang w:val="en-US" w:eastAsia="zh-CN"/>
              </w:rPr>
            </w:pPr>
            <w:r>
              <w:rPr>
                <w:rFonts w:hint="eastAsia"/>
                <w:lang w:val="en-US" w:eastAsia="zh-CN"/>
              </w:rPr>
              <w:t xml:space="preserve">14</w:t>
            </w:r>
            <w:r/>
          </w:p>
        </w:tc>
      </w:tr>
      <w:tr>
        <w:trPr>
          <w:tblCellSpacing w:w="0" w:type="dxa"/>
          <w:trHeight w:val="1643"/>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continue"/>
            <w:textDirection w:val="lrTb"/>
            <w:noWrap w:val="false"/>
          </w:tcPr>
          <w:p>
            <w:pP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color w:val="auto"/>
                <w:lang w:val="en-US" w:eastAsia="zh-CN"/>
              </w:rPr>
            </w:pPr>
            <w:r>
              <w:rPr>
                <w:rFonts w:hint="eastAsia"/>
                <w:color w:val="auto"/>
                <w:lang w:val="en-US" w:eastAsia="zh-CN"/>
              </w:rPr>
              <w:t xml:space="preserve">质量控制方案 （10分）</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eastAsia"/>
                <w:lang w:val="en-US" w:eastAsia="zh-CN"/>
              </w:rPr>
            </w:pPr>
            <w:r>
              <w:rPr>
                <w:rFonts w:hint="eastAsia"/>
              </w:rPr>
              <w:t xml:space="preserve">标人提供的质量保证（质控）、进度保证、安全、保密等措施及服务承诺的可行性、完整性、优劣程度等进行综合评分</w:t>
            </w:r>
            <w:r>
              <w:rPr>
                <w:rFonts w:hint="eastAsia"/>
                <w:lang w:eastAsia="zh-CN"/>
              </w:rPr>
              <w:t xml:space="preserve">。内容完整全面且可行性强的得</w:t>
            </w:r>
            <w:r>
              <w:rPr>
                <w:rFonts w:hint="eastAsia"/>
                <w:color w:val="ff0000"/>
                <w:lang w:val="en-US" w:eastAsia="zh-CN"/>
              </w:rPr>
              <w:t xml:space="preserve">10</w:t>
            </w:r>
            <w:r>
              <w:rPr>
                <w:rFonts w:hint="eastAsia"/>
                <w:lang w:val="en-US" w:eastAsia="zh-CN"/>
              </w:rPr>
              <w:t xml:space="preserve">分；</w:t>
            </w:r>
            <w:r>
              <w:rPr>
                <w:rFonts w:hint="eastAsia"/>
                <w:lang w:eastAsia="zh-CN"/>
              </w:rPr>
              <w:t xml:space="preserve">内容较完整全面且可行性较强的得</w:t>
            </w:r>
            <w:r>
              <w:rPr>
                <w:rFonts w:hint="eastAsia"/>
                <w:lang w:val="en-US" w:eastAsia="zh-CN"/>
              </w:rPr>
              <w:t xml:space="preserve">7分</w:t>
            </w:r>
            <w:r>
              <w:rPr>
                <w:rFonts w:hint="eastAsia"/>
                <w:lang w:eastAsia="zh-CN"/>
              </w:rPr>
              <w:t xml:space="preserve">；内容及可行性一般的得</w:t>
            </w:r>
            <w:r>
              <w:rPr>
                <w:rFonts w:hint="eastAsia"/>
                <w:lang w:val="en-US" w:eastAsia="zh-CN"/>
              </w:rPr>
              <w:t xml:space="preserve">4</w:t>
            </w:r>
            <w:r>
              <w:rPr>
                <w:rFonts w:hint="eastAsia"/>
              </w:rPr>
              <w:t xml:space="preserve">分</w:t>
            </w:r>
            <w:r>
              <w:rPr>
                <w:rFonts w:hint="eastAsia"/>
                <w:lang w:eastAsia="zh-CN"/>
              </w:rPr>
              <w:t xml:space="preserve">；</w:t>
            </w:r>
            <w:r>
              <w:rPr>
                <w:rFonts w:hint="eastAsia"/>
                <w:lang w:val="en-US" w:eastAsia="zh-CN"/>
              </w:rPr>
              <w:t xml:space="preserve">未提出方案的得0分。</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jc w:val="center"/>
              <w:rPr>
                <w:rFonts w:hint="default"/>
                <w:lang w:val="en-US" w:eastAsia="zh-CN"/>
              </w:rPr>
            </w:pPr>
            <w:r>
              <w:rPr>
                <w:rFonts w:hint="eastAsia"/>
                <w:lang w:val="en-US" w:eastAsia="zh-CN"/>
              </w:rPr>
              <w:t xml:space="preserve">10</w:t>
            </w:r>
            <w:r/>
          </w:p>
        </w:tc>
      </w:tr>
      <w:tr>
        <w:trPr>
          <w:tblCellSpacing w:w="0" w:type="dxa"/>
          <w:trHeight w:val="1643"/>
        </w:trPr>
        <w:tc>
          <w:tcPr>
            <w:shd w:val="clear" w:color="auto" w:fill="auto"/>
            <w:tcBorders>
              <w:top w:val="single" w:color="000000" w:sz="2" w:space="0"/>
              <w:left w:val="single" w:color="000000" w:sz="4" w:space="0"/>
              <w:bottom w:val="single" w:color="000000" w:sz="2" w:space="0"/>
              <w:right w:val="single" w:color="000000" w:sz="2" w:space="0"/>
            </w:tcBorders>
            <w:tcW w:w="741" w:type="dxa"/>
            <w:vAlign w:val="center"/>
            <w:vMerge w:val="continue"/>
            <w:textDirection w:val="lrTb"/>
            <w:noWrap w:val="false"/>
          </w:tcPr>
          <w:p>
            <w:pPr>
              <w:rPr>
                <w:rFonts w:hint="eastAsia"/>
                <w:lang w:val="en-US" w:eastAsia="zh-CN"/>
              </w:rPr>
            </w:pPr>
            <w:r>
              <w:rPr>
                <w:rFonts w:hint="eastAsia"/>
                <w:lang w:val="en-US" w:eastAsia="zh-CN"/>
              </w:rPr>
            </w:r>
            <w:r/>
          </w:p>
        </w:tc>
        <w:tc>
          <w:tcPr>
            <w:shd w:val="clear" w:color="auto" w:fill="auto"/>
            <w:tcBorders>
              <w:top w:val="single" w:color="000000" w:sz="2" w:space="0"/>
              <w:left w:val="single" w:color="000000" w:sz="2" w:space="0"/>
              <w:bottom w:val="single" w:color="000000" w:sz="2" w:space="0"/>
              <w:right w:val="single" w:color="000000" w:sz="2" w:space="0"/>
            </w:tcBorders>
            <w:tcW w:w="1207" w:type="dxa"/>
            <w:vAlign w:val="center"/>
            <w:textDirection w:val="lrTb"/>
            <w:noWrap w:val="false"/>
          </w:tcPr>
          <w:p>
            <w:pPr>
              <w:jc w:val="center"/>
              <w:rPr>
                <w:rFonts w:hint="eastAsia"/>
                <w:color w:val="auto"/>
                <w:lang w:val="en-US" w:eastAsia="zh-CN"/>
              </w:rPr>
            </w:pPr>
            <w:r>
              <w:rPr>
                <w:rFonts w:hint="eastAsia"/>
                <w:color w:val="auto"/>
              </w:rPr>
              <w:t xml:space="preserve">时间进度安排</w:t>
            </w:r>
            <w:r>
              <w:rPr>
                <w:rFonts w:hint="eastAsia"/>
                <w:color w:val="auto"/>
                <w:lang w:val="en-US" w:eastAsia="zh-CN"/>
              </w:rPr>
              <w:t xml:space="preserve">  </w:t>
            </w:r>
            <w:r>
              <w:rPr>
                <w:rFonts w:hint="eastAsia"/>
                <w:color w:val="auto"/>
              </w:rPr>
              <w:t xml:space="preserve">（</w:t>
            </w:r>
            <w:r>
              <w:rPr>
                <w:rFonts w:hint="eastAsia"/>
                <w:color w:val="auto"/>
                <w:lang w:val="en-US" w:eastAsia="zh-CN"/>
              </w:rPr>
              <w:t xml:space="preserve">8</w:t>
            </w:r>
            <w:r>
              <w:rPr>
                <w:rFonts w:hint="eastAsia"/>
                <w:color w:val="auto"/>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964" w:type="dxa"/>
            <w:vAlign w:val="center"/>
            <w:textDirection w:val="lrTb"/>
            <w:noWrap w:val="false"/>
          </w:tcPr>
          <w:p>
            <w:pPr>
              <w:rPr>
                <w:rFonts w:hint="default" w:eastAsia="宋体"/>
                <w:lang w:val="en-US" w:eastAsia="zh-CN"/>
              </w:rPr>
            </w:pPr>
            <w:r>
              <w:rPr>
                <w:rFonts w:hint="eastAsia"/>
              </w:rPr>
              <w:t xml:space="preserve">进度安排紧凑、合理的得</w:t>
            </w:r>
            <w:r>
              <w:rPr>
                <w:rFonts w:hint="eastAsia"/>
                <w:color w:val="ff0000"/>
                <w:lang w:val="en-US" w:eastAsia="zh-CN"/>
              </w:rPr>
              <w:t xml:space="preserve">8</w:t>
            </w:r>
            <w:r>
              <w:rPr>
                <w:rFonts w:hint="eastAsia"/>
              </w:rPr>
              <w:t xml:space="preserve">分，较紧凑合理的得</w:t>
            </w:r>
            <w:r>
              <w:rPr>
                <w:rFonts w:hint="eastAsia"/>
                <w:lang w:val="en-US" w:eastAsia="zh-CN"/>
              </w:rPr>
              <w:t xml:space="preserve">5</w:t>
            </w:r>
            <w:r>
              <w:rPr>
                <w:rFonts w:hint="eastAsia"/>
              </w:rPr>
              <w:t xml:space="preserve">分，进度安排不紧凑或不合理的得</w:t>
            </w:r>
            <w:r>
              <w:rPr>
                <w:rFonts w:hint="eastAsia"/>
                <w:lang w:val="en-US" w:eastAsia="zh-CN"/>
              </w:rPr>
              <w:t xml:space="preserve">2</w:t>
            </w:r>
            <w:r>
              <w:rPr>
                <w:rFonts w:hint="eastAsia"/>
              </w:rPr>
              <w:t xml:space="preserve">分</w:t>
            </w:r>
            <w:r>
              <w:rPr>
                <w:rFonts w:hint="eastAsia"/>
                <w:lang w:eastAsia="zh-CN"/>
              </w:rPr>
              <w:t xml:space="preserve">；</w:t>
            </w:r>
            <w:r>
              <w:rPr>
                <w:rFonts w:hint="eastAsia"/>
                <w:lang w:val="en-US" w:eastAsia="zh-CN"/>
              </w:rPr>
              <w:t xml:space="preserve">不提供不得分。</w:t>
            </w:r>
            <w:r/>
          </w:p>
        </w:tc>
        <w:tc>
          <w:tcPr>
            <w:shd w:val="clear" w:color="auto" w:fill="auto"/>
            <w:tcBorders>
              <w:top w:val="single" w:color="000000" w:sz="2" w:space="0"/>
              <w:left w:val="single" w:color="000000" w:sz="2" w:space="0"/>
              <w:bottom w:val="single" w:color="000000" w:sz="2" w:space="0"/>
              <w:right w:val="single" w:color="000000" w:sz="2" w:space="0"/>
            </w:tcBorders>
            <w:tcW w:w="719" w:type="dxa"/>
            <w:vAlign w:val="center"/>
            <w:textDirection w:val="lrTb"/>
            <w:noWrap w:val="false"/>
          </w:tcPr>
          <w:p>
            <w:pPr>
              <w:jc w:val="center"/>
              <w:rPr>
                <w:rFonts w:hint="default"/>
                <w:lang w:val="en-US" w:eastAsia="zh-CN"/>
              </w:rPr>
            </w:pPr>
            <w:r>
              <w:rPr>
                <w:rFonts w:hint="eastAsia"/>
                <w:lang w:val="en-US" w:eastAsia="zh-CN"/>
              </w:rPr>
              <w:t xml:space="preserve">8</w:t>
            </w:r>
            <w:r/>
          </w:p>
        </w:tc>
      </w:tr>
    </w:tbl>
    <w:p>
      <w:pPr>
        <w:ind w:firstLine="471"/>
        <w:spacing w:line="312" w:lineRule="auto"/>
        <w:rPr>
          <w:color w:val="auto"/>
          <w:spacing w:val="-3"/>
          <w:sz w:val="24"/>
          <w:szCs w:val="24"/>
          <w:highlight w:val="none"/>
        </w:rPr>
      </w:pPr>
      <w:r>
        <w:rPr>
          <w:color w:val="auto"/>
          <w:spacing w:val="-3"/>
          <w:sz w:val="24"/>
          <w:szCs w:val="24"/>
          <w:highlight w:val="none"/>
        </w:rPr>
      </w:r>
      <w:r/>
    </w:p>
    <w:p>
      <w:pPr>
        <w:pStyle w:val="911"/>
        <w:rPr>
          <w:color w:val="auto"/>
          <w:sz w:val="24"/>
          <w:szCs w:val="24"/>
          <w:highlight w:val="none"/>
        </w:rPr>
      </w:pPr>
      <w:r>
        <w:rPr>
          <w:color w:val="auto"/>
          <w:sz w:val="24"/>
          <w:szCs w:val="24"/>
          <w:highlight w:val="none"/>
        </w:rPr>
      </w:r>
      <w:r/>
    </w:p>
    <w:p>
      <w:pPr>
        <w:pStyle w:val="920"/>
        <w:numPr>
          <w:ilvl w:val="0"/>
          <w:numId w:val="12"/>
        </w:numPr>
        <w:jc w:val="both"/>
        <w:spacing w:before="156" w:line="312" w:lineRule="auto"/>
        <w:tabs>
          <w:tab w:val="left" w:pos="712" w:leader="none"/>
        </w:tabs>
        <w:rPr>
          <w:color w:val="auto"/>
          <w:sz w:val="24"/>
          <w:szCs w:val="24"/>
          <w:highlight w:val="none"/>
        </w:rPr>
      </w:pPr>
      <w:r/>
      <w:bookmarkStart w:id="66" w:name="2._评审标准"/>
      <w:r/>
      <w:bookmarkEnd w:id="66"/>
      <w:r>
        <w:rPr>
          <w:color w:val="auto"/>
          <w:sz w:val="24"/>
          <w:szCs w:val="24"/>
          <w:highlight w:val="none"/>
        </w:rPr>
        <w:t xml:space="preserve">评审标准</w:t>
      </w:r>
      <w:r/>
    </w:p>
    <w:p>
      <w:pPr>
        <w:pStyle w:val="920"/>
        <w:numPr>
          <w:ilvl w:val="1"/>
          <w:numId w:val="12"/>
        </w:numPr>
        <w:jc w:val="both"/>
        <w:spacing w:before="116" w:line="312" w:lineRule="auto"/>
        <w:tabs>
          <w:tab w:val="left" w:pos="824" w:leader="none"/>
        </w:tabs>
        <w:rPr>
          <w:color w:val="auto"/>
          <w:sz w:val="24"/>
          <w:szCs w:val="24"/>
          <w:highlight w:val="none"/>
        </w:rPr>
      </w:pPr>
      <w:r/>
      <w:bookmarkStart w:id="67" w:name="2.1_初步评审标准"/>
      <w:r/>
      <w:bookmarkEnd w:id="67"/>
      <w:r>
        <w:rPr>
          <w:color w:val="auto"/>
          <w:sz w:val="24"/>
          <w:szCs w:val="24"/>
          <w:highlight w:val="none"/>
        </w:rPr>
        <w:t xml:space="preserve">初步评审标准</w:t>
      </w:r>
      <w:r/>
    </w:p>
    <w:p>
      <w:pPr>
        <w:pStyle w:val="1034"/>
        <w:numPr>
          <w:ilvl w:val="2"/>
          <w:numId w:val="12"/>
        </w:numPr>
        <w:ind w:hanging="661"/>
        <w:jc w:val="both"/>
        <w:spacing w:before="119" w:line="312" w:lineRule="auto"/>
        <w:tabs>
          <w:tab w:val="left" w:pos="1480" w:leader="none"/>
        </w:tabs>
        <w:rPr>
          <w:color w:val="auto"/>
          <w:sz w:val="24"/>
          <w:szCs w:val="24"/>
          <w:highlight w:val="none"/>
        </w:rPr>
      </w:pPr>
      <w:r>
        <w:rPr>
          <w:color w:val="auto"/>
          <w:spacing w:val="-3"/>
          <w:sz w:val="24"/>
          <w:szCs w:val="24"/>
          <w:highlight w:val="none"/>
        </w:rPr>
        <w:t xml:space="preserve">资格性检查标准：</w:t>
      </w:r>
      <w:r>
        <w:rPr>
          <w:rFonts w:hint="eastAsia"/>
          <w:color w:val="auto"/>
          <w:spacing w:val="-3"/>
          <w:sz w:val="24"/>
          <w:szCs w:val="24"/>
          <w:highlight w:val="none"/>
        </w:rPr>
        <w:t xml:space="preserve">依据法律法规和磋商文件的规定，对所有供应商的商务部分响应文件中的资格证明等进行审查，并确定供应商磋商响应资格</w:t>
      </w:r>
      <w:r>
        <w:rPr>
          <w:color w:val="auto"/>
          <w:spacing w:val="-3"/>
          <w:sz w:val="24"/>
          <w:szCs w:val="24"/>
          <w:highlight w:val="none"/>
        </w:rPr>
        <w:t xml:space="preserve">。</w:t>
      </w:r>
      <w:r/>
    </w:p>
    <w:p>
      <w:pPr>
        <w:pStyle w:val="1034"/>
        <w:numPr>
          <w:ilvl w:val="2"/>
          <w:numId w:val="12"/>
        </w:numPr>
        <w:ind w:hanging="661"/>
        <w:jc w:val="both"/>
        <w:spacing w:before="119" w:line="312" w:lineRule="auto"/>
        <w:tabs>
          <w:tab w:val="left" w:pos="1480" w:leader="none"/>
        </w:tabs>
        <w:rPr>
          <w:color w:val="auto"/>
          <w:sz w:val="24"/>
          <w:szCs w:val="24"/>
          <w:highlight w:val="none"/>
        </w:rPr>
      </w:pPr>
      <w:r>
        <w:rPr>
          <w:color w:val="auto"/>
          <w:spacing w:val="-3"/>
          <w:sz w:val="24"/>
          <w:szCs w:val="24"/>
          <w:highlight w:val="none"/>
        </w:rPr>
        <w:t xml:space="preserve">符合性检查标准：</w:t>
      </w:r>
      <w:r>
        <w:rPr>
          <w:rFonts w:hint="eastAsia"/>
          <w:color w:val="auto"/>
          <w:spacing w:val="-3"/>
          <w:sz w:val="24"/>
          <w:szCs w:val="24"/>
          <w:highlight w:val="none"/>
        </w:rPr>
        <w:t xml:space="preserve">依据磋商文件的规定，对供应商响应文件的有效性、完整性以及对磋商文件的响应程度进行审查，以判定是否对磋商文件的实质性要求做出响应。</w:t>
      </w:r>
      <w:r/>
    </w:p>
    <w:p>
      <w:pPr>
        <w:pStyle w:val="920"/>
        <w:numPr>
          <w:ilvl w:val="1"/>
          <w:numId w:val="12"/>
        </w:numPr>
        <w:spacing w:line="312" w:lineRule="auto"/>
        <w:tabs>
          <w:tab w:val="left" w:pos="824" w:leader="none"/>
        </w:tabs>
        <w:rPr>
          <w:color w:val="auto"/>
          <w:sz w:val="24"/>
          <w:szCs w:val="24"/>
          <w:highlight w:val="none"/>
        </w:rPr>
      </w:pPr>
      <w:r/>
      <w:bookmarkStart w:id="68" w:name="2.2_综合评分标准"/>
      <w:r/>
      <w:bookmarkEnd w:id="68"/>
      <w:r>
        <w:rPr>
          <w:color w:val="auto"/>
          <w:sz w:val="24"/>
          <w:szCs w:val="24"/>
          <w:highlight w:val="none"/>
        </w:rPr>
        <w:t xml:space="preserve">综合评分标准</w:t>
      </w:r>
      <w:r/>
    </w:p>
    <w:p>
      <w:pPr>
        <w:pStyle w:val="1034"/>
        <w:numPr>
          <w:ilvl w:val="2"/>
          <w:numId w:val="12"/>
        </w:numPr>
        <w:ind w:hanging="661"/>
        <w:spacing w:before="119" w:line="312" w:lineRule="auto"/>
        <w:tabs>
          <w:tab w:val="left" w:pos="1480" w:leader="none"/>
        </w:tabs>
        <w:rPr>
          <w:color w:val="auto"/>
          <w:sz w:val="24"/>
          <w:szCs w:val="24"/>
          <w:highlight w:val="none"/>
        </w:rPr>
      </w:pPr>
      <w:r>
        <w:rPr>
          <w:color w:val="auto"/>
          <w:spacing w:val="-3"/>
          <w:sz w:val="24"/>
          <w:szCs w:val="24"/>
          <w:highlight w:val="none"/>
        </w:rPr>
        <w:t xml:space="preserve">分值构成：见评审表；</w:t>
      </w:r>
      <w:r/>
    </w:p>
    <w:p>
      <w:pPr>
        <w:pStyle w:val="1034"/>
        <w:numPr>
          <w:ilvl w:val="2"/>
          <w:numId w:val="12"/>
        </w:numPr>
        <w:ind w:hanging="661"/>
        <w:spacing w:before="119" w:line="312" w:lineRule="auto"/>
        <w:tabs>
          <w:tab w:val="left" w:pos="1480" w:leader="none"/>
        </w:tabs>
        <w:rPr>
          <w:color w:val="auto"/>
          <w:sz w:val="24"/>
          <w:szCs w:val="24"/>
          <w:highlight w:val="none"/>
        </w:rPr>
      </w:pPr>
      <w:r>
        <w:rPr>
          <w:color w:val="auto"/>
          <w:spacing w:val="-3"/>
          <w:sz w:val="24"/>
          <w:szCs w:val="24"/>
          <w:highlight w:val="none"/>
        </w:rPr>
        <w:t xml:space="preserve">评分标准：见评审表。</w:t>
      </w:r>
      <w:r/>
    </w:p>
    <w:p>
      <w:pPr>
        <w:pStyle w:val="942"/>
        <w:spacing w:before="4" w:line="312" w:lineRule="auto"/>
        <w:rPr>
          <w:color w:val="auto"/>
          <w:sz w:val="24"/>
          <w:szCs w:val="24"/>
          <w:highlight w:val="none"/>
        </w:rPr>
      </w:pPr>
      <w:r>
        <w:rPr>
          <w:color w:val="auto"/>
          <w:sz w:val="24"/>
          <w:szCs w:val="24"/>
          <w:highlight w:val="none"/>
        </w:rPr>
      </w:r>
      <w:r/>
    </w:p>
    <w:p>
      <w:pPr>
        <w:pStyle w:val="920"/>
        <w:numPr>
          <w:ilvl w:val="0"/>
          <w:numId w:val="12"/>
        </w:numPr>
        <w:spacing w:line="312" w:lineRule="auto"/>
        <w:tabs>
          <w:tab w:val="left" w:pos="712" w:leader="none"/>
        </w:tabs>
        <w:rPr>
          <w:color w:val="auto"/>
          <w:sz w:val="24"/>
          <w:szCs w:val="24"/>
          <w:highlight w:val="none"/>
        </w:rPr>
      </w:pPr>
      <w:r/>
      <w:bookmarkStart w:id="69" w:name="3._评审程序"/>
      <w:r/>
      <w:bookmarkEnd w:id="69"/>
      <w:r>
        <w:rPr>
          <w:color w:val="auto"/>
          <w:sz w:val="24"/>
          <w:szCs w:val="24"/>
          <w:highlight w:val="none"/>
        </w:rPr>
        <w:t xml:space="preserve">评审程序</w:t>
      </w:r>
      <w:r/>
    </w:p>
    <w:p>
      <w:pPr>
        <w:pStyle w:val="920"/>
        <w:numPr>
          <w:ilvl w:val="1"/>
          <w:numId w:val="12"/>
        </w:numPr>
        <w:spacing w:before="119" w:line="312" w:lineRule="auto"/>
        <w:tabs>
          <w:tab w:val="left" w:pos="824" w:leader="none"/>
        </w:tabs>
        <w:rPr>
          <w:color w:val="auto"/>
          <w:sz w:val="24"/>
          <w:szCs w:val="24"/>
          <w:highlight w:val="none"/>
        </w:rPr>
      </w:pPr>
      <w:r/>
      <w:bookmarkStart w:id="70" w:name="3.1_初步评审"/>
      <w:r/>
      <w:bookmarkEnd w:id="70"/>
      <w:r>
        <w:rPr>
          <w:color w:val="auto"/>
          <w:sz w:val="24"/>
          <w:szCs w:val="24"/>
          <w:highlight w:val="none"/>
        </w:rPr>
        <w:t xml:space="preserve">初步评审</w:t>
      </w:r>
      <w:r/>
    </w:p>
    <w:p>
      <w:pPr>
        <w:pStyle w:val="1034"/>
        <w:numPr>
          <w:ilvl w:val="2"/>
          <w:numId w:val="12"/>
        </w:numPr>
        <w:ind w:left="380" w:right="639" w:firstLine="439"/>
        <w:spacing w:before="119" w:line="312" w:lineRule="auto"/>
        <w:tabs>
          <w:tab w:val="left" w:pos="1424" w:leader="none"/>
        </w:tabs>
        <w:rPr>
          <w:color w:val="auto"/>
          <w:sz w:val="24"/>
          <w:szCs w:val="24"/>
          <w:highlight w:val="none"/>
        </w:rPr>
      </w:pPr>
      <w:r>
        <w:rPr>
          <w:color w:val="auto"/>
          <w:spacing w:val="-8"/>
          <w:sz w:val="24"/>
          <w:szCs w:val="24"/>
          <w:highlight w:val="none"/>
        </w:rPr>
        <w:t xml:space="preserve">磋商小组依据本章第 </w:t>
      </w:r>
      <w:r>
        <w:rPr>
          <w:color w:val="auto"/>
          <w:sz w:val="24"/>
          <w:szCs w:val="24"/>
          <w:highlight w:val="none"/>
        </w:rPr>
        <w:t xml:space="preserve">1.1.1</w:t>
      </w:r>
      <w:r>
        <w:rPr>
          <w:color w:val="auto"/>
          <w:spacing w:val="-14"/>
          <w:sz w:val="24"/>
          <w:szCs w:val="24"/>
          <w:highlight w:val="none"/>
        </w:rPr>
        <w:t xml:space="preserve"> 项规定的评审标准对响应文件进行资格性检查。有一</w:t>
      </w:r>
      <w:r>
        <w:rPr>
          <w:color w:val="auto"/>
          <w:spacing w:val="-5"/>
          <w:sz w:val="24"/>
          <w:szCs w:val="24"/>
          <w:highlight w:val="none"/>
        </w:rPr>
        <w:t xml:space="preserve">项不符合评审标准的，作无效响应文件处理。</w:t>
      </w:r>
      <w:r/>
    </w:p>
    <w:p>
      <w:pPr>
        <w:pStyle w:val="1034"/>
        <w:numPr>
          <w:ilvl w:val="2"/>
          <w:numId w:val="12"/>
        </w:numPr>
        <w:ind w:left="380" w:right="639" w:firstLine="439"/>
        <w:spacing w:before="4" w:line="312" w:lineRule="auto"/>
        <w:tabs>
          <w:tab w:val="left" w:pos="1424" w:leader="none"/>
        </w:tabs>
        <w:rPr>
          <w:color w:val="auto"/>
          <w:sz w:val="24"/>
          <w:szCs w:val="24"/>
          <w:highlight w:val="none"/>
        </w:rPr>
      </w:pPr>
      <w:r>
        <w:rPr>
          <w:color w:val="auto"/>
          <w:spacing w:val="-8"/>
          <w:sz w:val="24"/>
          <w:szCs w:val="24"/>
          <w:highlight w:val="none"/>
        </w:rPr>
        <w:t xml:space="preserve">磋商小组依据本章第 </w:t>
      </w:r>
      <w:r>
        <w:rPr>
          <w:color w:val="auto"/>
          <w:sz w:val="24"/>
          <w:szCs w:val="24"/>
          <w:highlight w:val="none"/>
        </w:rPr>
        <w:t xml:space="preserve">1.1.2</w:t>
      </w:r>
      <w:r>
        <w:rPr>
          <w:color w:val="auto"/>
          <w:spacing w:val="-14"/>
          <w:sz w:val="24"/>
          <w:szCs w:val="24"/>
          <w:highlight w:val="none"/>
        </w:rPr>
        <w:t xml:space="preserve"> 项规定的评审标准对响应文件进行符合性检查。有一</w:t>
      </w:r>
      <w:r>
        <w:rPr>
          <w:color w:val="auto"/>
          <w:spacing w:val="-5"/>
          <w:sz w:val="24"/>
          <w:szCs w:val="24"/>
          <w:highlight w:val="none"/>
        </w:rPr>
        <w:t xml:space="preserve">项不符合评审标准的，作无效响应文件处理。</w:t>
      </w:r>
      <w:r/>
    </w:p>
    <w:p>
      <w:pPr>
        <w:pStyle w:val="920"/>
        <w:numPr>
          <w:ilvl w:val="1"/>
          <w:numId w:val="12"/>
        </w:numPr>
        <w:spacing w:before="155" w:line="312" w:lineRule="auto"/>
        <w:tabs>
          <w:tab w:val="left" w:pos="824" w:leader="none"/>
        </w:tabs>
        <w:rPr>
          <w:color w:val="auto"/>
          <w:sz w:val="24"/>
          <w:szCs w:val="24"/>
          <w:highlight w:val="none"/>
        </w:rPr>
      </w:pPr>
      <w:r/>
      <w:bookmarkStart w:id="71" w:name="3.2_响应文件的澄清和补正"/>
      <w:r/>
      <w:bookmarkEnd w:id="71"/>
      <w:r>
        <w:rPr>
          <w:color w:val="auto"/>
          <w:sz w:val="24"/>
          <w:szCs w:val="24"/>
          <w:highlight w:val="none"/>
        </w:rPr>
        <w:t xml:space="preserve">响应文件的澄清和补正</w:t>
      </w:r>
      <w:r/>
    </w:p>
    <w:p>
      <w:pPr>
        <w:pStyle w:val="1034"/>
        <w:numPr>
          <w:ilvl w:val="2"/>
          <w:numId w:val="12"/>
        </w:numPr>
        <w:ind w:left="380" w:right="641" w:firstLine="439"/>
        <w:spacing w:before="118" w:line="312" w:lineRule="auto"/>
        <w:tabs>
          <w:tab w:val="left" w:pos="1482" w:leader="none"/>
        </w:tabs>
        <w:rPr>
          <w:color w:val="auto"/>
          <w:sz w:val="24"/>
          <w:szCs w:val="24"/>
          <w:highlight w:val="none"/>
        </w:rPr>
      </w:pPr>
      <w:r>
        <w:rPr>
          <w:color w:val="auto"/>
          <w:sz w:val="24"/>
          <w:szCs w:val="24"/>
          <w:highlight w:val="none"/>
        </w:rPr>
        <w:t xml:space="preserve">对响应文件中含义不明确、同类问题表述不一致或者有明显文字和算术错误的</w:t>
      </w:r>
      <w:r>
        <w:rPr>
          <w:color w:val="auto"/>
          <w:spacing w:val="-3"/>
          <w:sz w:val="24"/>
          <w:szCs w:val="24"/>
          <w:highlight w:val="none"/>
        </w:rPr>
        <w:t xml:space="preserve">内容，磋商小组可以书面形式要求供应商作出必要的澄清、说明或者纠正。</w:t>
      </w:r>
      <w:r/>
    </w:p>
    <w:p>
      <w:pPr>
        <w:pStyle w:val="1034"/>
        <w:numPr>
          <w:ilvl w:val="2"/>
          <w:numId w:val="12"/>
        </w:numPr>
        <w:ind w:left="380" w:right="641" w:firstLine="439"/>
        <w:spacing w:line="312" w:lineRule="auto"/>
        <w:tabs>
          <w:tab w:val="left" w:pos="1424" w:leader="none"/>
        </w:tabs>
        <w:rPr>
          <w:color w:val="auto"/>
          <w:sz w:val="24"/>
          <w:szCs w:val="24"/>
          <w:highlight w:val="none"/>
        </w:rPr>
      </w:pPr>
      <w:r>
        <w:rPr>
          <w:color w:val="auto"/>
          <w:spacing w:val="-10"/>
          <w:sz w:val="24"/>
          <w:szCs w:val="24"/>
          <w:highlight w:val="none"/>
        </w:rPr>
        <w:t xml:space="preserve">供应商的澄清、说明或者补正应当采用书面形式，由其授权的代表签字，并不得</w:t>
      </w:r>
      <w:r>
        <w:rPr>
          <w:color w:val="auto"/>
          <w:spacing w:val="-4"/>
          <w:sz w:val="24"/>
          <w:szCs w:val="24"/>
          <w:highlight w:val="none"/>
        </w:rPr>
        <w:t xml:space="preserve">超出响应文件的范围或者改变响应文件的实质性内容。</w:t>
      </w:r>
      <w:r/>
    </w:p>
    <w:p>
      <w:pPr>
        <w:pStyle w:val="1034"/>
        <w:numPr>
          <w:ilvl w:val="2"/>
          <w:numId w:val="12"/>
        </w:numPr>
        <w:ind w:hanging="661"/>
        <w:spacing w:line="312" w:lineRule="auto"/>
        <w:tabs>
          <w:tab w:val="left" w:pos="1480" w:leader="none"/>
        </w:tabs>
        <w:rPr>
          <w:color w:val="auto"/>
          <w:sz w:val="24"/>
          <w:szCs w:val="24"/>
          <w:highlight w:val="none"/>
        </w:rPr>
      </w:pPr>
      <w:r>
        <w:rPr>
          <w:color w:val="auto"/>
          <w:spacing w:val="-3"/>
          <w:sz w:val="24"/>
          <w:szCs w:val="24"/>
          <w:highlight w:val="none"/>
        </w:rPr>
        <w:t xml:space="preserve">磋商小组不接受供应商主动提出的澄清、说明或补正。</w:t>
      </w:r>
      <w:r/>
    </w:p>
    <w:p>
      <w:pPr>
        <w:pStyle w:val="1034"/>
        <w:numPr>
          <w:ilvl w:val="2"/>
          <w:numId w:val="12"/>
        </w:numPr>
        <w:ind w:left="380" w:right="641" w:firstLine="439"/>
        <w:spacing w:before="117" w:line="312" w:lineRule="auto"/>
        <w:tabs>
          <w:tab w:val="left" w:pos="1482" w:leader="none"/>
        </w:tabs>
        <w:rPr>
          <w:color w:val="auto"/>
          <w:sz w:val="24"/>
          <w:szCs w:val="24"/>
          <w:highlight w:val="none"/>
        </w:rPr>
      </w:pPr>
      <w:r>
        <w:rPr>
          <w:color w:val="auto"/>
          <w:sz w:val="24"/>
          <w:szCs w:val="24"/>
          <w:highlight w:val="none"/>
        </w:rPr>
        <w:t xml:space="preserve">凡超出竞争性磋商文件规定的或给采购人带来未曾要求的利益的变化、偏差或</w:t>
      </w:r>
      <w:r>
        <w:rPr>
          <w:color w:val="auto"/>
          <w:spacing w:val="-3"/>
          <w:sz w:val="24"/>
          <w:szCs w:val="24"/>
          <w:highlight w:val="none"/>
        </w:rPr>
        <w:t xml:space="preserve">其他因素在评审时不予考虑。</w:t>
      </w:r>
      <w:r/>
    </w:p>
    <w:p>
      <w:pPr>
        <w:pStyle w:val="920"/>
        <w:numPr>
          <w:ilvl w:val="1"/>
          <w:numId w:val="12"/>
        </w:numPr>
        <w:spacing w:before="157" w:line="312" w:lineRule="auto"/>
        <w:tabs>
          <w:tab w:val="left" w:pos="824" w:leader="none"/>
        </w:tabs>
        <w:rPr>
          <w:color w:val="auto"/>
          <w:sz w:val="24"/>
          <w:szCs w:val="24"/>
          <w:highlight w:val="none"/>
        </w:rPr>
      </w:pPr>
      <w:r/>
      <w:bookmarkStart w:id="72" w:name="3.3_综合评分"/>
      <w:r/>
      <w:bookmarkEnd w:id="72"/>
      <w:r>
        <w:rPr>
          <w:color w:val="auto"/>
          <w:sz w:val="24"/>
          <w:szCs w:val="24"/>
          <w:highlight w:val="none"/>
        </w:rPr>
        <w:t xml:space="preserve">综合评分</w:t>
      </w:r>
      <w:r/>
    </w:p>
    <w:p>
      <w:pPr>
        <w:pStyle w:val="1034"/>
        <w:numPr>
          <w:ilvl w:val="2"/>
          <w:numId w:val="12"/>
        </w:numPr>
        <w:ind w:left="380" w:right="639" w:firstLine="439"/>
        <w:spacing w:before="116" w:line="312" w:lineRule="auto"/>
        <w:tabs>
          <w:tab w:val="left" w:pos="1482" w:leader="none"/>
        </w:tabs>
        <w:rPr>
          <w:color w:val="auto"/>
          <w:sz w:val="24"/>
          <w:szCs w:val="24"/>
          <w:highlight w:val="none"/>
        </w:rPr>
      </w:pPr>
      <w:r>
        <w:rPr>
          <w:color w:val="auto"/>
          <w:spacing w:val="-4"/>
          <w:sz w:val="24"/>
          <w:szCs w:val="24"/>
          <w:highlight w:val="none"/>
        </w:rPr>
        <w:t xml:space="preserve">磋商小组按本章</w:t>
      </w:r>
      <w:r>
        <w:rPr>
          <w:color w:val="auto"/>
          <w:spacing w:val="-6"/>
          <w:sz w:val="24"/>
          <w:szCs w:val="24"/>
          <w:highlight w:val="none"/>
        </w:rPr>
        <w:t xml:space="preserve">规定的量化因素和分值，对经磋商且最后报价不高于</w:t>
      </w:r>
      <w:r>
        <w:rPr>
          <w:color w:val="auto"/>
          <w:spacing w:val="-3"/>
          <w:sz w:val="24"/>
          <w:szCs w:val="24"/>
          <w:highlight w:val="none"/>
        </w:rPr>
        <w:t xml:space="preserve">采购预算的响应文件进行比较和评价，并计算出综合得分。</w:t>
      </w:r>
      <w:r/>
    </w:p>
    <w:p>
      <w:pPr>
        <w:pStyle w:val="1034"/>
        <w:numPr>
          <w:ilvl w:val="2"/>
          <w:numId w:val="12"/>
        </w:numPr>
        <w:ind w:left="380" w:right="641" w:firstLine="439"/>
        <w:spacing w:before="118" w:line="312" w:lineRule="auto"/>
        <w:tabs>
          <w:tab w:val="left" w:pos="1482" w:leader="none"/>
        </w:tabs>
        <w:rPr>
          <w:color w:val="auto"/>
          <w:sz w:val="24"/>
          <w:szCs w:val="24"/>
          <w:highlight w:val="none"/>
        </w:rPr>
      </w:pPr>
      <w:r>
        <w:rPr>
          <w:color w:val="auto"/>
          <w:sz w:val="24"/>
          <w:szCs w:val="24"/>
          <w:highlight w:val="none"/>
        </w:rPr>
        <w:t xml:space="preserve">综合评分得分取各磋商小组成员评分的平均值，分值计算保留小数点后两位，小数点后第三位“四舍五入”。</w:t>
      </w:r>
      <w:r/>
    </w:p>
    <w:p>
      <w:pPr>
        <w:pStyle w:val="1034"/>
        <w:numPr>
          <w:ilvl w:val="2"/>
          <w:numId w:val="12"/>
        </w:numPr>
        <w:ind w:left="380" w:right="641" w:firstLine="439"/>
        <w:spacing w:before="118" w:line="312" w:lineRule="auto"/>
        <w:tabs>
          <w:tab w:val="left" w:pos="1482" w:leader="none"/>
        </w:tabs>
        <w:rPr>
          <w:color w:val="auto"/>
          <w:sz w:val="24"/>
          <w:szCs w:val="24"/>
          <w:highlight w:val="none"/>
        </w:rPr>
      </w:pPr>
      <w:r>
        <w:rPr>
          <w:color w:val="auto"/>
          <w:sz w:val="24"/>
          <w:szCs w:val="24"/>
          <w:highlight w:val="none"/>
        </w:rPr>
        <w:t xml:space="preserve">磋商小组发现供应商的报价明显低于其他报价，使得其报价可能低于其成本的， 应当要求该供应商作出书面说明并提供相应的证明材料。供应商不能合理说明或者不能</w:t>
      </w:r>
      <w:bookmarkStart w:id="73" w:name="1._评审方法"/>
      <w:r/>
      <w:bookmarkEnd w:id="73"/>
      <w:r>
        <w:rPr>
          <w:rFonts w:hint="eastAsia"/>
          <w:color w:val="auto"/>
          <w:sz w:val="24"/>
          <w:szCs w:val="24"/>
          <w:highlight w:val="none"/>
        </w:rPr>
        <w:t xml:space="preserve">提</w:t>
      </w:r>
      <w:r>
        <w:rPr>
          <w:color w:val="auto"/>
          <w:sz w:val="24"/>
          <w:szCs w:val="24"/>
          <w:highlight w:val="none"/>
        </w:rPr>
        <w:t xml:space="preserve">供相应证明材料的，由磋商小组认定该供应商以低于成本报价，其响应文件作无效响应文件处理。</w:t>
      </w:r>
      <w:r/>
    </w:p>
    <w:p>
      <w:pPr>
        <w:pStyle w:val="920"/>
        <w:numPr>
          <w:ilvl w:val="1"/>
          <w:numId w:val="12"/>
        </w:numPr>
        <w:spacing w:before="157" w:line="312" w:lineRule="auto"/>
        <w:tabs>
          <w:tab w:val="left" w:pos="824" w:leader="none"/>
        </w:tabs>
        <w:rPr>
          <w:color w:val="auto"/>
          <w:sz w:val="24"/>
          <w:szCs w:val="24"/>
          <w:highlight w:val="none"/>
        </w:rPr>
      </w:pPr>
      <w:r/>
      <w:bookmarkStart w:id="74" w:name="3.4_评审结果"/>
      <w:r/>
      <w:bookmarkEnd w:id="74"/>
      <w:r>
        <w:rPr>
          <w:color w:val="auto"/>
          <w:sz w:val="24"/>
          <w:szCs w:val="24"/>
          <w:highlight w:val="none"/>
        </w:rPr>
        <w:t xml:space="preserve">评审结果</w:t>
      </w:r>
      <w:r/>
    </w:p>
    <w:p>
      <w:pPr>
        <w:pStyle w:val="1034"/>
        <w:numPr>
          <w:ilvl w:val="2"/>
          <w:numId w:val="12"/>
        </w:numPr>
        <w:ind w:hanging="661"/>
        <w:spacing w:before="116" w:line="312" w:lineRule="auto"/>
        <w:tabs>
          <w:tab w:val="left" w:pos="1480" w:leader="none"/>
        </w:tabs>
        <w:rPr>
          <w:color w:val="auto"/>
          <w:sz w:val="24"/>
          <w:szCs w:val="24"/>
          <w:highlight w:val="none"/>
        </w:rPr>
      </w:pPr>
      <w:r>
        <w:rPr>
          <w:color w:val="auto"/>
          <w:spacing w:val="-6"/>
          <w:sz w:val="24"/>
          <w:szCs w:val="24"/>
          <w:highlight w:val="none"/>
        </w:rPr>
        <w:t xml:space="preserve">磋商小组按照评分总得分由高到低的顺序推荐 </w:t>
      </w:r>
      <w:r>
        <w:rPr>
          <w:color w:val="auto"/>
          <w:sz w:val="24"/>
          <w:szCs w:val="24"/>
          <w:highlight w:val="none"/>
        </w:rPr>
        <w:t xml:space="preserve">3</w:t>
      </w:r>
      <w:r>
        <w:rPr>
          <w:color w:val="auto"/>
          <w:spacing w:val="-9"/>
          <w:sz w:val="24"/>
          <w:szCs w:val="24"/>
          <w:highlight w:val="none"/>
        </w:rPr>
        <w:t xml:space="preserve"> 名候选供应商，并标明排序。</w:t>
      </w:r>
      <w:r/>
    </w:p>
    <w:p>
      <w:pPr>
        <w:pStyle w:val="1034"/>
        <w:numPr>
          <w:ilvl w:val="2"/>
          <w:numId w:val="12"/>
        </w:numPr>
        <w:ind w:hanging="661"/>
        <w:spacing w:before="119" w:line="312" w:lineRule="auto"/>
        <w:tabs>
          <w:tab w:val="left" w:pos="1480" w:leader="none"/>
        </w:tabs>
        <w:rPr>
          <w:color w:val="auto"/>
          <w:sz w:val="24"/>
          <w:szCs w:val="24"/>
          <w:highlight w:val="none"/>
        </w:rPr>
      </w:pPr>
      <w:r>
        <w:rPr>
          <w:color w:val="auto"/>
          <w:spacing w:val="-3"/>
          <w:sz w:val="24"/>
          <w:szCs w:val="24"/>
          <w:highlight w:val="none"/>
        </w:rPr>
        <w:t xml:space="preserve">磋商小组完成评审后，应当向采购人递交书面评审报告。</w:t>
      </w:r>
      <w:r/>
    </w:p>
    <w:p>
      <w:pPr>
        <w:spacing w:line="312" w:lineRule="auto"/>
        <w:rPr>
          <w:color w:val="auto"/>
          <w:highlight w:val="none"/>
        </w:rPr>
        <w:sectPr>
          <w:footerReference w:type="default" r:id="rId12"/>
          <w:footnotePr/>
          <w:endnotePr/>
          <w:type w:val="nextPage"/>
          <w:pgSz w:w="11910" w:h="16840" w:orient="portrait"/>
          <w:pgMar w:top="1440" w:right="1080" w:bottom="1440" w:left="1080" w:header="0" w:footer="684" w:gutter="0"/>
          <w:cols w:num="1" w:sep="0" w:space="1701" w:equalWidth="1"/>
          <w:docGrid w:linePitch="360"/>
        </w:sectPr>
      </w:pPr>
      <w:r>
        <w:rPr>
          <w:color w:val="auto"/>
          <w:highlight w:val="none"/>
        </w:rPr>
      </w:r>
      <w:r/>
    </w:p>
    <w:p>
      <w:pPr>
        <w:pStyle w:val="915"/>
        <w:spacing w:line="312" w:lineRule="auto"/>
        <w:rPr>
          <w:color w:val="auto"/>
          <w:highlight w:val="none"/>
        </w:rPr>
      </w:pPr>
      <w:r/>
      <w:bookmarkStart w:id="75" w:name="第四章__合同格式及条款"/>
      <w:r/>
      <w:bookmarkEnd w:id="75"/>
      <w:r/>
      <w:bookmarkStart w:id="76" w:name="_bookmark3"/>
      <w:r/>
      <w:bookmarkEnd w:id="76"/>
      <w:r/>
      <w:bookmarkStart w:id="77" w:name="_Toc133066925"/>
      <w:r/>
      <w:bookmarkStart w:id="78" w:name="_Toc2139"/>
      <w:r/>
      <w:bookmarkStart w:id="79" w:name="_Toc89569904"/>
      <w:r/>
      <w:bookmarkStart w:id="80" w:name="_Toc104970335"/>
      <w:r>
        <w:rPr>
          <w:rFonts w:hint="eastAsia" w:cs="仿宋_GB2312"/>
          <w:color w:val="auto"/>
          <w:highlight w:val="none"/>
        </w:rPr>
        <w:t xml:space="preserve">第四章 合同格式</w:t>
      </w:r>
      <w:bookmarkEnd w:id="77"/>
      <w:r/>
      <w:bookmarkEnd w:id="78"/>
      <w:r/>
      <w:bookmarkEnd w:id="79"/>
      <w:r/>
      <w:bookmarkEnd w:id="80"/>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left"/>
        <w:spacing w:line="360" w:lineRule="auto"/>
        <w:rPr>
          <w:rFonts w:cs="仿宋_GB2312"/>
          <w:b/>
          <w:bCs/>
          <w:color w:val="auto"/>
          <w:sz w:val="22"/>
          <w:szCs w:val="22"/>
          <w:highlight w:val="none"/>
          <w:u w:val="single"/>
        </w:rPr>
      </w:pPr>
      <w:r>
        <w:rPr>
          <w:rFonts w:cs="仿宋_GB2312"/>
          <w:b/>
          <w:bCs/>
          <w:color w:val="auto"/>
          <w:sz w:val="22"/>
          <w:szCs w:val="22"/>
          <w:highlight w:val="none"/>
          <w:u w:val="single"/>
        </w:rPr>
      </w:r>
      <w:r/>
    </w:p>
    <w:p>
      <w:pPr>
        <w:ind w:left="4004" w:hanging="2570"/>
        <w:jc w:val="left"/>
        <w:spacing w:line="360" w:lineRule="auto"/>
        <w:rPr>
          <w:rFonts w:cs="仿宋"/>
          <w:b/>
          <w:bCs/>
          <w:color w:val="auto"/>
          <w:sz w:val="32"/>
          <w:szCs w:val="32"/>
          <w:highlight w:val="none"/>
          <w:u w:val="single"/>
        </w:rPr>
      </w:pPr>
      <w:r>
        <w:rPr>
          <w:rFonts w:hint="eastAsia" w:cs="仿宋"/>
          <w:b/>
          <w:bCs/>
          <w:color w:val="auto"/>
          <w:sz w:val="32"/>
          <w:szCs w:val="32"/>
          <w:highlight w:val="none"/>
          <w:u w:val="single"/>
          <w:lang w:eastAsia="zh-CN"/>
        </w:rPr>
        <w:t xml:space="preserve">靖江市2026年度项目化及其他方式补充耕地土壤污染状况调查服务采购</w:t>
      </w:r>
      <w:r/>
    </w:p>
    <w:p>
      <w:pPr>
        <w:ind w:firstLine="2530"/>
        <w:spacing w:line="360" w:lineRule="auto"/>
        <w:rPr>
          <w:rFonts w:cs="仿宋"/>
          <w:b/>
          <w:bCs/>
          <w:color w:val="auto"/>
          <w:sz w:val="28"/>
          <w:szCs w:val="28"/>
          <w:highlight w:val="none"/>
          <w:u w:val="single"/>
        </w:rPr>
      </w:pPr>
      <w:r>
        <w:rPr>
          <w:rFonts w:hint="eastAsia" w:cs="仿宋"/>
          <w:b/>
          <w:bCs/>
          <w:color w:val="auto"/>
          <w:sz w:val="28"/>
          <w:szCs w:val="28"/>
          <w:highlight w:val="none"/>
        </w:rPr>
        <w:t xml:space="preserve">项目编号：JSZC-321282-QXGC-C2026-0002</w:t>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jc w:val="center"/>
        <w:spacing w:line="360" w:lineRule="auto"/>
        <w:rPr>
          <w:rFonts w:cs="仿宋"/>
          <w:b/>
          <w:bCs/>
          <w:color w:val="auto"/>
          <w:highlight w:val="none"/>
        </w:rPr>
      </w:pPr>
      <w:r>
        <w:rPr>
          <w:rFonts w:cs="仿宋"/>
          <w:b/>
          <w:bCs/>
          <w:color w:val="auto"/>
          <w:highlight w:val="none"/>
        </w:rPr>
      </w:r>
      <w:r/>
    </w:p>
    <w:p>
      <w:pPr>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采购人：</w:t>
      </w:r>
      <w:r>
        <w:rPr>
          <w:rFonts w:hint="eastAsia" w:cs="仿宋"/>
          <w:b/>
          <w:bCs/>
          <w:color w:val="auto"/>
          <w:sz w:val="30"/>
          <w:szCs w:val="30"/>
          <w:highlight w:val="none"/>
          <w:lang w:eastAsia="zh-CN"/>
        </w:rPr>
        <w:t xml:space="preserve">靖江市农业农村局 </w:t>
      </w:r>
      <w:r>
        <w:rPr>
          <w:rFonts w:hint="eastAsia" w:cs="仿宋"/>
          <w:b/>
          <w:bCs/>
          <w:color w:val="auto"/>
          <w:sz w:val="30"/>
          <w:szCs w:val="30"/>
          <w:highlight w:val="none"/>
        </w:rPr>
        <w:t xml:space="preserve"> </w:t>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供应商： </w:t>
      </w:r>
      <w:r/>
    </w:p>
    <w:p>
      <w:pPr>
        <w:ind w:firstLine="1928"/>
        <w:spacing w:line="360" w:lineRule="auto"/>
        <w:rPr>
          <w:rFonts w:cs="仿宋"/>
          <w:b/>
          <w:bCs/>
          <w:color w:val="auto"/>
          <w:sz w:val="30"/>
          <w:szCs w:val="30"/>
          <w:highlight w:val="none"/>
        </w:rPr>
      </w:pPr>
      <w:r>
        <w:rPr>
          <w:rFonts w:cs="仿宋"/>
          <w:b/>
          <w:bCs/>
          <w:color w:val="auto"/>
          <w:sz w:val="30"/>
          <w:szCs w:val="30"/>
          <w:highlight w:val="none"/>
        </w:rPr>
      </w:r>
      <w:r/>
    </w:p>
    <w:p>
      <w:pPr>
        <w:ind w:firstLine="1928"/>
        <w:spacing w:line="360" w:lineRule="auto"/>
        <w:rPr>
          <w:rFonts w:cs="仿宋"/>
          <w:b/>
          <w:bCs/>
          <w:color w:val="auto"/>
          <w:sz w:val="30"/>
          <w:szCs w:val="30"/>
          <w:highlight w:val="none"/>
        </w:rPr>
      </w:pPr>
      <w:r>
        <w:rPr>
          <w:rFonts w:hint="eastAsia" w:cs="仿宋"/>
          <w:b/>
          <w:bCs/>
          <w:color w:val="auto"/>
          <w:sz w:val="30"/>
          <w:szCs w:val="30"/>
          <w:highlight w:val="none"/>
        </w:rPr>
        <w:t xml:space="preserve">签署日期：       年  月  日</w:t>
      </w:r>
      <w:r/>
    </w:p>
    <w:p>
      <w:pPr>
        <w:pStyle w:val="915"/>
        <w:rPr>
          <w:color w:val="auto"/>
          <w:highlight w:val="none"/>
        </w:rPr>
      </w:pPr>
      <w:r>
        <w:rPr>
          <w:rFonts w:hint="eastAsia" w:cs="仿宋"/>
          <w:color w:val="auto"/>
          <w:highlight w:val="none"/>
        </w:rPr>
        <w:br w:type="page" w:clear="all"/>
      </w:r>
      <w:bookmarkStart w:id="81" w:name="_Toc89569905"/>
      <w:r/>
      <w:bookmarkStart w:id="82" w:name="_Toc8299"/>
      <w:r>
        <w:rPr>
          <w:rFonts w:hint="eastAsia" w:cs="仿宋_GB2312"/>
          <w:color w:val="auto"/>
          <w:highlight w:val="none"/>
        </w:rPr>
        <w:t xml:space="preserve">合同协议书</w:t>
      </w:r>
      <w:bookmarkEnd w:id="81"/>
      <w:r/>
      <w:bookmarkEnd w:id="82"/>
      <w:r/>
      <w:r/>
    </w:p>
    <w:p>
      <w:pPr>
        <w:jc w:val="center"/>
        <w:rPr>
          <w:rFonts w:cs="仿宋_GB2312"/>
          <w:color w:val="auto"/>
          <w:sz w:val="24"/>
          <w:szCs w:val="24"/>
          <w:highlight w:val="none"/>
        </w:rPr>
      </w:pPr>
      <w:r>
        <w:rPr>
          <w:rFonts w:hint="eastAsia" w:cs="仿宋_GB2312"/>
          <w:color w:val="auto"/>
          <w:sz w:val="24"/>
          <w:szCs w:val="24"/>
          <w:highlight w:val="none"/>
        </w:rPr>
        <w:t xml:space="preserve">                                                 </w:t>
      </w:r>
      <w:r/>
    </w:p>
    <w:p>
      <w:pPr>
        <w:jc w:val="center"/>
        <w:spacing w:line="440" w:lineRule="exact"/>
        <w:rPr>
          <w:color w:val="auto"/>
          <w:sz w:val="24"/>
          <w:szCs w:val="24"/>
          <w:highlight w:val="none"/>
        </w:rPr>
      </w:pPr>
      <w:r>
        <w:rPr>
          <w:rFonts w:hint="eastAsia" w:cs="仿宋_GB2312"/>
          <w:color w:val="auto"/>
          <w:sz w:val="24"/>
          <w:szCs w:val="24"/>
          <w:highlight w:val="none"/>
        </w:rPr>
        <w:t xml:space="preserve">                                              合同号：</w:t>
      </w:r>
      <w:r/>
    </w:p>
    <w:p>
      <w:pPr>
        <w:ind w:firstLine="425"/>
        <w:spacing w:line="440" w:lineRule="exact"/>
        <w:rPr>
          <w:rFonts w:cs="仿宋_GB2312"/>
          <w:color w:val="auto"/>
          <w:sz w:val="24"/>
          <w:szCs w:val="24"/>
          <w:highlight w:val="none"/>
        </w:rPr>
      </w:pPr>
      <w:r>
        <w:rPr>
          <w:rFonts w:cs="仿宋_GB2312"/>
          <w:color w:val="auto"/>
          <w:sz w:val="24"/>
          <w:szCs w:val="24"/>
          <w:highlight w:val="none"/>
        </w:rPr>
      </w:r>
      <w:r/>
    </w:p>
    <w:p>
      <w:pPr>
        <w:spacing w:line="440" w:lineRule="exact"/>
        <w:rPr>
          <w:rFonts w:cs="仿宋_GB2312"/>
          <w:color w:val="auto"/>
          <w:sz w:val="24"/>
          <w:szCs w:val="24"/>
          <w:highlight w:val="none"/>
          <w:u w:val="single"/>
        </w:rPr>
      </w:pPr>
      <w:r>
        <w:rPr>
          <w:rFonts w:cs="仿宋_GB2312"/>
          <w:color w:val="auto"/>
          <w:sz w:val="24"/>
          <w:szCs w:val="24"/>
          <w:highlight w:val="none"/>
        </w:rPr>
        <w:t xml:space="preserve">甲方（</w:t>
      </w:r>
      <w:r>
        <w:rPr>
          <w:rFonts w:hint="eastAsia" w:cs="仿宋_GB2312"/>
          <w:color w:val="auto"/>
          <w:sz w:val="24"/>
          <w:szCs w:val="24"/>
          <w:highlight w:val="none"/>
        </w:rPr>
        <w:t xml:space="preserve">采购人</w:t>
      </w:r>
      <w:r>
        <w:rPr>
          <w:rFonts w:cs="仿宋_GB2312"/>
          <w:color w:val="auto"/>
          <w:sz w:val="24"/>
          <w:szCs w:val="24"/>
          <w:highlight w:val="none"/>
        </w:rPr>
        <w:t xml:space="preserve">）：</w:t>
      </w:r>
      <w:r>
        <w:rPr>
          <w:rFonts w:cs="仿宋_GB2312"/>
          <w:color w:val="auto"/>
          <w:sz w:val="24"/>
          <w:szCs w:val="24"/>
          <w:highlight w:val="none"/>
          <w:u w:val="single"/>
        </w:rPr>
        <w:t xml:space="preserve">    </w:t>
      </w:r>
      <w:r>
        <w:rPr>
          <w:rFonts w:hint="eastAsia" w:cs="仿宋_GB2312"/>
          <w:color w:val="auto"/>
          <w:sz w:val="24"/>
          <w:szCs w:val="24"/>
          <w:highlight w:val="none"/>
          <w:u w:val="single"/>
          <w:lang w:val="en-US" w:eastAsia="zh-CN"/>
        </w:rPr>
        <w:t xml:space="preserve">                                    </w:t>
      </w:r>
      <w:r>
        <w:rPr>
          <w:rFonts w:cs="仿宋_GB2312"/>
          <w:color w:val="auto"/>
          <w:sz w:val="24"/>
          <w:szCs w:val="24"/>
          <w:highlight w:val="none"/>
          <w:u w:val="single"/>
        </w:rPr>
        <w:t xml:space="preserve">  </w:t>
      </w:r>
      <w:r/>
    </w:p>
    <w:p>
      <w:pPr>
        <w:spacing w:line="440" w:lineRule="exact"/>
        <w:rPr>
          <w:rFonts w:cs="仿宋_GB2312"/>
          <w:color w:val="auto"/>
          <w:sz w:val="24"/>
          <w:szCs w:val="24"/>
          <w:highlight w:val="none"/>
          <w:u w:val="single"/>
        </w:rPr>
      </w:pPr>
      <w:r>
        <w:rPr>
          <w:rFonts w:cs="仿宋_GB2312"/>
          <w:color w:val="auto"/>
          <w:sz w:val="24"/>
          <w:szCs w:val="24"/>
          <w:highlight w:val="none"/>
        </w:rPr>
        <w:t xml:space="preserve">乙方（</w:t>
      </w:r>
      <w:r>
        <w:rPr>
          <w:rFonts w:hint="eastAsia" w:cs="仿宋_GB2312"/>
          <w:color w:val="auto"/>
          <w:sz w:val="24"/>
          <w:szCs w:val="24"/>
          <w:highlight w:val="none"/>
        </w:rPr>
        <w:t xml:space="preserve">供应商</w:t>
      </w:r>
      <w:r>
        <w:rPr>
          <w:rFonts w:cs="仿宋_GB2312"/>
          <w:color w:val="auto"/>
          <w:sz w:val="24"/>
          <w:szCs w:val="24"/>
          <w:highlight w:val="none"/>
        </w:rPr>
        <w:t xml:space="preserve">）：</w:t>
      </w:r>
      <w:r>
        <w:rPr>
          <w:rFonts w:cs="仿宋_GB2312"/>
          <w:color w:val="auto"/>
          <w:sz w:val="24"/>
          <w:szCs w:val="24"/>
          <w:highlight w:val="none"/>
          <w:u w:val="single"/>
        </w:rPr>
        <w:t xml:space="preserve">                                        </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依据《中华人民共和国</w:t>
      </w:r>
      <w:r>
        <w:rPr>
          <w:rFonts w:hint="eastAsia"/>
          <w:color w:val="auto"/>
          <w:sz w:val="24"/>
          <w:highlight w:val="none"/>
          <w:lang w:eastAsia="zh-CN"/>
        </w:rPr>
        <w:t xml:space="preserve">民法典</w:t>
      </w:r>
      <w:r>
        <w:rPr>
          <w:color w:val="auto"/>
          <w:sz w:val="24"/>
          <w:highlight w:val="none"/>
        </w:rPr>
        <w:t xml:space="preserve">》、《中华人民共和国政府采购法》</w:t>
      </w:r>
      <w:r>
        <w:rPr>
          <w:rFonts w:hint="eastAsia"/>
          <w:color w:val="auto"/>
          <w:sz w:val="24"/>
          <w:highlight w:val="none"/>
        </w:rPr>
        <w:t xml:space="preserve">与项目行业有关的法律法规，以及</w:t>
      </w:r>
      <w:r>
        <w:rPr>
          <w:rFonts w:hint="eastAsia"/>
          <w:color w:val="auto"/>
          <w:sz w:val="24"/>
          <w:highlight w:val="none"/>
          <w:lang w:eastAsia="zh-CN"/>
        </w:rPr>
        <w:t xml:space="preserve">靖江市2025年度拟新增耕地土壤污染状况调查</w:t>
      </w:r>
      <w:r>
        <w:rPr>
          <w:rFonts w:hint="eastAsia"/>
          <w:color w:val="auto"/>
          <w:sz w:val="24"/>
          <w:highlight w:val="none"/>
        </w:rPr>
        <w:t xml:space="preserve">（项目编号：</w:t>
      </w:r>
      <w:r>
        <w:rPr>
          <w:rFonts w:hint="eastAsia"/>
          <w:color w:val="auto"/>
          <w:highlight w:val="none"/>
        </w:rPr>
        <w:t xml:space="preserve">XXXX</w:t>
      </w:r>
      <w:r>
        <w:rPr>
          <w:rFonts w:hint="eastAsia"/>
          <w:color w:val="auto"/>
          <w:sz w:val="24"/>
          <w:highlight w:val="none"/>
        </w:rPr>
        <w:t xml:space="preserve">）</w:t>
      </w:r>
      <w:r>
        <w:rPr>
          <w:color w:val="auto"/>
          <w:sz w:val="24"/>
          <w:highlight w:val="none"/>
        </w:rPr>
        <w:t xml:space="preserve">的</w:t>
      </w:r>
      <w:r>
        <w:rPr>
          <w:rFonts w:hint="eastAsia"/>
          <w:color w:val="auto"/>
          <w:sz w:val="24"/>
          <w:highlight w:val="none"/>
        </w:rPr>
        <w:t xml:space="preserve">《招标文件》</w:t>
      </w:r>
      <w:r>
        <w:rPr>
          <w:color w:val="auto"/>
          <w:sz w:val="24"/>
          <w:highlight w:val="none"/>
        </w:rPr>
        <w:t xml:space="preserve">，</w:t>
      </w:r>
      <w:r>
        <w:rPr>
          <w:rFonts w:hint="eastAsia"/>
          <w:color w:val="auto"/>
          <w:sz w:val="24"/>
          <w:highlight w:val="none"/>
        </w:rPr>
        <w:t xml:space="preserve">乙方的《投标文件》及《中标通知书》，甲、乙双方同意签订本合同。详细技术说明及其他有关合同项目的特定信息由合同附件予以说明，合同附件及本项目的《招标文件》、《投标文件》、《</w:t>
      </w:r>
      <w:r>
        <w:rPr>
          <w:rFonts w:hint="eastAsia"/>
          <w:color w:val="auto"/>
          <w:sz w:val="24"/>
          <w:highlight w:val="none"/>
          <w:lang w:val="en-US" w:eastAsia="zh-CN"/>
        </w:rPr>
        <w:t xml:space="preserve">成交</w:t>
      </w:r>
      <w:r>
        <w:rPr>
          <w:rFonts w:hint="eastAsia"/>
          <w:color w:val="auto"/>
          <w:sz w:val="24"/>
          <w:highlight w:val="none"/>
        </w:rPr>
        <w:t xml:space="preserve">通知书》等均为本合同的组成部分。</w:t>
      </w:r>
      <w:r>
        <w:rPr>
          <w:color w:val="auto"/>
          <w:sz w:val="24"/>
          <w:highlight w:val="none"/>
        </w:rPr>
        <w:t xml:space="preserve"> </w:t>
      </w:r>
      <w:r/>
    </w:p>
    <w:p>
      <w:pPr>
        <w:ind w:firstLine="480"/>
        <w:spacing w:line="360" w:lineRule="auto"/>
        <w:rPr>
          <w:color w:val="auto"/>
          <w:sz w:val="24"/>
          <w:highlight w:val="none"/>
        </w:rPr>
      </w:pPr>
      <w:r>
        <w:rPr>
          <w:color w:val="auto"/>
          <w:sz w:val="24"/>
          <w:highlight w:val="none"/>
        </w:rPr>
        <w:t xml:space="preserve">合同编号：</w:t>
      </w:r>
      <w:r>
        <w:rPr>
          <w:rFonts w:hint="eastAsia"/>
          <w:color w:val="auto"/>
          <w:highlight w:val="none"/>
        </w:rPr>
        <w:t xml:space="preserve">XXXX。</w:t>
      </w:r>
      <w:r/>
    </w:p>
    <w:p>
      <w:pPr>
        <w:ind w:firstLine="480"/>
        <w:spacing w:line="360" w:lineRule="auto"/>
        <w:rPr>
          <w:color w:val="auto"/>
          <w:sz w:val="24"/>
          <w:highlight w:val="none"/>
        </w:rPr>
      </w:pPr>
      <w:r>
        <w:rPr>
          <w:color w:val="auto"/>
          <w:sz w:val="24"/>
          <w:highlight w:val="none"/>
        </w:rPr>
        <w:t xml:space="preserve">签订地点：</w:t>
      </w:r>
      <w:r>
        <w:rPr>
          <w:rFonts w:hint="eastAsia"/>
          <w:color w:val="auto"/>
          <w:highlight w:val="none"/>
        </w:rPr>
        <w:t xml:space="preserve">XXXX。</w:t>
      </w:r>
      <w:r/>
    </w:p>
    <w:p>
      <w:pPr>
        <w:ind w:firstLine="480"/>
        <w:spacing w:line="360" w:lineRule="auto"/>
        <w:rPr>
          <w:color w:val="auto"/>
          <w:sz w:val="24"/>
          <w:highlight w:val="none"/>
        </w:rPr>
      </w:pPr>
      <w:r>
        <w:rPr>
          <w:color w:val="auto"/>
          <w:sz w:val="24"/>
          <w:highlight w:val="none"/>
        </w:rPr>
        <w:t xml:space="preserve">签订时间：</w:t>
      </w:r>
      <w:r>
        <w:rPr>
          <w:rFonts w:hint="eastAsia"/>
          <w:color w:val="auto"/>
          <w:highlight w:val="none"/>
        </w:rPr>
        <w:t xml:space="preserve">XXXX</w:t>
      </w:r>
      <w:r>
        <w:rPr>
          <w:color w:val="auto"/>
          <w:sz w:val="24"/>
          <w:highlight w:val="none"/>
        </w:rPr>
        <w:t xml:space="preserve">年</w:t>
      </w:r>
      <w:r>
        <w:rPr>
          <w:rFonts w:hint="eastAsia"/>
          <w:color w:val="auto"/>
          <w:highlight w:val="none"/>
        </w:rPr>
        <w:t xml:space="preserve">XX</w:t>
      </w:r>
      <w:r>
        <w:rPr>
          <w:color w:val="auto"/>
          <w:sz w:val="24"/>
          <w:highlight w:val="none"/>
        </w:rPr>
        <w:t xml:space="preserve">月</w:t>
      </w:r>
      <w:r>
        <w:rPr>
          <w:rFonts w:hint="eastAsia"/>
          <w:color w:val="auto"/>
          <w:highlight w:val="none"/>
        </w:rPr>
        <w:t xml:space="preserve">XX</w:t>
      </w:r>
      <w:r>
        <w:rPr>
          <w:color w:val="auto"/>
          <w:sz w:val="24"/>
          <w:highlight w:val="none"/>
        </w:rPr>
        <w:t xml:space="preserve">日</w:t>
      </w:r>
      <w:r>
        <w:rPr>
          <w:rFonts w:hint="eastAsia"/>
          <w:color w:val="auto"/>
          <w:sz w:val="24"/>
          <w:highlight w:val="none"/>
        </w:rPr>
        <w:t xml:space="preserve">。</w:t>
      </w:r>
      <w:r/>
    </w:p>
    <w:p>
      <w:pPr>
        <w:numPr>
          <w:ilvl w:val="0"/>
          <w:numId w:val="13"/>
        </w:numPr>
        <w:jc w:val="both"/>
        <w:spacing w:line="360" w:lineRule="auto"/>
        <w:rPr>
          <w:b/>
          <w:color w:val="auto"/>
          <w:sz w:val="24"/>
          <w:highlight w:val="none"/>
        </w:rPr>
      </w:pPr>
      <w:r>
        <w:rPr>
          <w:rFonts w:hint="eastAsia"/>
          <w:b/>
          <w:color w:val="auto"/>
          <w:sz w:val="24"/>
          <w:highlight w:val="none"/>
        </w:rPr>
        <w:t xml:space="preserve">项目基本情况</w:t>
      </w:r>
      <w:r/>
    </w:p>
    <w:p>
      <w:pPr>
        <w:ind w:firstLine="630"/>
        <w:spacing w:line="360" w:lineRule="auto"/>
        <w:rPr>
          <w:rFonts w:hint="eastAsia" w:eastAsia="宋体"/>
          <w:b/>
          <w:color w:val="auto"/>
          <w:sz w:val="24"/>
          <w:highlight w:val="none"/>
          <w:lang w:eastAsia="zh-CN"/>
        </w:rPr>
      </w:pPr>
      <w:r>
        <w:rPr>
          <w:rFonts w:hint="eastAsia"/>
          <w:b/>
          <w:color w:val="auto"/>
          <w:sz w:val="24"/>
          <w:highlight w:val="none"/>
          <w:lang w:eastAsia="zh-CN"/>
        </w:rPr>
        <w:t xml:space="preserve">靖江市2026年度项目化及其他方式补充耕地土壤污染状况调查服务采购</w:t>
      </w:r>
      <w:r/>
    </w:p>
    <w:p>
      <w:pPr>
        <w:numPr>
          <w:ilvl w:val="0"/>
          <w:numId w:val="13"/>
        </w:numPr>
        <w:jc w:val="both"/>
        <w:spacing w:line="360" w:lineRule="auto"/>
        <w:rPr>
          <w:b/>
          <w:color w:val="auto"/>
          <w:sz w:val="24"/>
          <w:highlight w:val="none"/>
        </w:rPr>
      </w:pPr>
      <w:r>
        <w:rPr>
          <w:rFonts w:hint="eastAsia"/>
          <w:b/>
          <w:color w:val="auto"/>
          <w:sz w:val="24"/>
          <w:highlight w:val="none"/>
        </w:rPr>
        <w:t xml:space="preserve">合同期限</w:t>
      </w:r>
      <w:r/>
    </w:p>
    <w:p>
      <w:pPr>
        <w:ind w:firstLine="480"/>
        <w:spacing w:line="360" w:lineRule="auto"/>
        <w:rPr>
          <w:color w:val="auto"/>
          <w:sz w:val="24"/>
          <w:highlight w:val="none"/>
        </w:rPr>
      </w:pPr>
      <w:r>
        <w:rPr>
          <w:rFonts w:hint="eastAsia"/>
          <w:color w:val="auto"/>
          <w:sz w:val="24"/>
          <w:highlight w:val="none"/>
        </w:rPr>
        <w:t xml:space="preserve"> </w:t>
      </w:r>
      <w:r/>
    </w:p>
    <w:p>
      <w:pPr>
        <w:numPr>
          <w:ilvl w:val="0"/>
          <w:numId w:val="13"/>
        </w:numPr>
        <w:jc w:val="both"/>
        <w:spacing w:line="360" w:lineRule="auto"/>
        <w:rPr>
          <w:b/>
          <w:color w:val="auto"/>
          <w:sz w:val="24"/>
          <w:highlight w:val="none"/>
        </w:rPr>
      </w:pPr>
      <w:r/>
      <w:bookmarkStart w:id="83" w:name="_Toc237145406"/>
      <w:r/>
      <w:bookmarkStart w:id="84" w:name="_Toc251768862"/>
      <w:r/>
      <w:bookmarkStart w:id="85" w:name="_Toc211854449"/>
      <w:r/>
      <w:bookmarkStart w:id="86" w:name="_Toc283019214"/>
      <w:r/>
      <w:bookmarkStart w:id="87" w:name="_Toc225244852"/>
      <w:r/>
      <w:bookmarkStart w:id="88" w:name="_Toc282696226"/>
      <w:r/>
      <w:bookmarkStart w:id="89" w:name="_Toc238984975"/>
      <w:r/>
      <w:bookmarkStart w:id="90" w:name="_Toc232492928"/>
      <w:r/>
      <w:bookmarkStart w:id="91" w:name="_Toc212019594"/>
      <w:r/>
      <w:bookmarkStart w:id="92" w:name="_Toc211911348"/>
      <w:r/>
      <w:bookmarkStart w:id="93" w:name="_Toc239568418"/>
      <w:r/>
      <w:bookmarkStart w:id="94" w:name="_Toc286993786"/>
      <w:r/>
      <w:bookmarkStart w:id="95" w:name="_Toc241833903"/>
      <w:r/>
      <w:bookmarkStart w:id="96" w:name="_Toc247334841"/>
      <w:r/>
      <w:bookmarkStart w:id="97" w:name="_Toc225670751"/>
      <w:r/>
      <w:bookmarkStart w:id="98" w:name="_Toc185395249"/>
      <w:r/>
      <w:bookmarkStart w:id="99" w:name="_Toc239233914"/>
      <w:r/>
      <w:bookmarkStart w:id="100" w:name="_Toc225654644"/>
      <w:r>
        <w:rPr>
          <w:rFonts w:hint="eastAsia"/>
          <w:b/>
          <w:color w:val="auto"/>
          <w:sz w:val="24"/>
          <w:highlight w:val="none"/>
        </w:rPr>
        <w:t xml:space="preserve">服务内容与质量标准</w:t>
      </w:r>
      <w:r/>
    </w:p>
    <w:p>
      <w:pPr>
        <w:ind w:left="567"/>
        <w:spacing w:line="360" w:lineRule="auto"/>
        <w:rPr>
          <w:color w:val="auto"/>
          <w:sz w:val="24"/>
          <w:highlight w:val="none"/>
        </w:rPr>
      </w:pPr>
      <w:r>
        <w:rPr>
          <w:rFonts w:hint="eastAsia"/>
          <w:color w:val="auto"/>
          <w:sz w:val="24"/>
          <w:highlight w:val="none"/>
        </w:rPr>
        <w:t xml:space="preserve">1、</w:t>
      </w:r>
      <w:r>
        <w:rPr>
          <w:rFonts w:hint="eastAsia"/>
          <w:color w:val="auto"/>
          <w:highlight w:val="none"/>
        </w:rPr>
        <w:t xml:space="preserve">XXXX；</w:t>
      </w:r>
      <w:r/>
    </w:p>
    <w:p>
      <w:pPr>
        <w:ind w:left="567"/>
        <w:spacing w:line="360" w:lineRule="auto"/>
        <w:rPr>
          <w:color w:val="auto"/>
          <w:sz w:val="24"/>
          <w:highlight w:val="none"/>
        </w:rPr>
      </w:pPr>
      <w:r>
        <w:rPr>
          <w:rFonts w:hint="eastAsia"/>
          <w:color w:val="auto"/>
          <w:sz w:val="24"/>
          <w:highlight w:val="none"/>
        </w:rPr>
        <w:t xml:space="preserve">2、</w:t>
      </w:r>
      <w:r>
        <w:rPr>
          <w:rFonts w:hint="eastAsia"/>
          <w:color w:val="auto"/>
          <w:highlight w:val="none"/>
        </w:rPr>
        <w:t xml:space="preserve">XXXX；</w:t>
      </w:r>
      <w:r/>
    </w:p>
    <w:p>
      <w:pPr>
        <w:ind w:left="567"/>
        <w:spacing w:line="360" w:lineRule="auto"/>
        <w:rPr>
          <w:color w:val="auto"/>
          <w:sz w:val="24"/>
          <w:highlight w:val="none"/>
        </w:rPr>
      </w:pPr>
      <w:r>
        <w:rPr>
          <w:rFonts w:hint="eastAsia"/>
          <w:color w:val="auto"/>
          <w:sz w:val="24"/>
          <w:highlight w:val="none"/>
        </w:rPr>
        <w:t xml:space="preserve">3、</w:t>
      </w:r>
      <w:r>
        <w:rPr>
          <w:rFonts w:hint="eastAsia"/>
          <w:color w:val="auto"/>
          <w:highlight w:val="none"/>
        </w:rPr>
        <w:t xml:space="preserve">XXXX．</w:t>
      </w:r>
      <w:r/>
    </w:p>
    <w:p>
      <w:pPr>
        <w:ind w:firstLine="630"/>
        <w:spacing w:line="360" w:lineRule="auto"/>
        <w:rPr>
          <w:color w:val="auto"/>
          <w:sz w:val="24"/>
          <w:highlight w:val="none"/>
        </w:rPr>
      </w:pPr>
      <w:r>
        <w:rPr>
          <w:color w:val="auto"/>
          <w:sz w:val="24"/>
          <w:highlight w:val="none"/>
        </w:rPr>
        <w:t xml:space="preserve">…</w:t>
      </w:r>
      <w:r/>
    </w:p>
    <w:p>
      <w:pPr>
        <w:numPr>
          <w:ilvl w:val="0"/>
          <w:numId w:val="13"/>
        </w:numPr>
        <w:jc w:val="both"/>
        <w:spacing w:line="360" w:lineRule="auto"/>
        <w:rPr>
          <w:b/>
          <w:color w:val="auto"/>
          <w:sz w:val="24"/>
          <w:highlight w:val="none"/>
        </w:rPr>
      </w:pPr>
      <w:r>
        <w:rPr>
          <w:rFonts w:hint="eastAsia"/>
          <w:b/>
          <w:color w:val="auto"/>
          <w:sz w:val="24"/>
          <w:highlight w:val="none"/>
        </w:rPr>
        <w:t xml:space="preserve">服务费用及支付方式</w:t>
      </w:r>
      <w:r/>
    </w:p>
    <w:p>
      <w:pPr>
        <w:numPr>
          <w:ilvl w:val="0"/>
          <w:numId w:val="14"/>
        </w:numPr>
        <w:ind w:left="0" w:firstLine="567"/>
        <w:jc w:val="both"/>
        <w:spacing w:line="360" w:lineRule="auto"/>
        <w:rPr>
          <w:b/>
          <w:color w:val="auto"/>
          <w:sz w:val="24"/>
          <w:highlight w:val="none"/>
        </w:rPr>
      </w:pPr>
      <w:r>
        <w:rPr>
          <w:rFonts w:hint="eastAsia"/>
          <w:b/>
          <w:color w:val="auto"/>
          <w:sz w:val="24"/>
          <w:highlight w:val="none"/>
        </w:rPr>
        <w:t xml:space="preserve">本项目服务费用由以下组成：</w:t>
      </w:r>
      <w:r/>
    </w:p>
    <w:p>
      <w:pPr>
        <w:ind w:firstLine="480"/>
        <w:spacing w:line="360" w:lineRule="auto"/>
        <w:rPr>
          <w:color w:val="auto"/>
          <w:sz w:val="24"/>
          <w:highlight w:val="none"/>
        </w:rPr>
      </w:pPr>
      <w:r>
        <w:rPr>
          <w:rFonts w:hint="eastAsia"/>
          <w:color w:val="auto"/>
          <w:sz w:val="24"/>
          <w:highlight w:val="none"/>
        </w:rPr>
        <w:t xml:space="preserve">1、</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2、</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rFonts w:hint="eastAsia"/>
          <w:color w:val="auto"/>
          <w:sz w:val="24"/>
          <w:highlight w:val="none"/>
        </w:rPr>
        <w:t xml:space="preserve">3、</w:t>
      </w:r>
      <w:r>
        <w:rPr>
          <w:rFonts w:hint="eastAsia"/>
          <w:color w:val="auto"/>
          <w:highlight w:val="none"/>
        </w:rPr>
        <w:t xml:space="preserve">XX</w:t>
      </w:r>
      <w:r>
        <w:rPr>
          <w:rFonts w:hint="eastAsia"/>
          <w:color w:val="auto"/>
          <w:sz w:val="24"/>
          <w:highlight w:val="none"/>
        </w:rPr>
        <w:t xml:space="preserve">万元。</w:t>
      </w:r>
      <w:r/>
    </w:p>
    <w:p>
      <w:pPr>
        <w:ind w:firstLine="480"/>
        <w:spacing w:line="360" w:lineRule="auto"/>
        <w:rPr>
          <w:color w:val="auto"/>
          <w:sz w:val="24"/>
          <w:highlight w:val="none"/>
        </w:rPr>
      </w:pPr>
      <w:r>
        <w:rPr>
          <w:color w:val="auto"/>
          <w:sz w:val="24"/>
          <w:highlight w:val="none"/>
        </w:rPr>
        <w:t xml:space="preserve">……</w:t>
      </w:r>
      <w:r/>
    </w:p>
    <w:p>
      <w:pPr>
        <w:spacing w:line="360" w:lineRule="auto"/>
        <w:tabs>
          <w:tab w:val="left" w:pos="780" w:leader="none"/>
        </w:tabs>
        <w:rPr>
          <w:b/>
          <w:color w:val="auto"/>
          <w:sz w:val="24"/>
          <w:highlight w:val="none"/>
        </w:rPr>
      </w:pPr>
      <w:r>
        <w:rPr>
          <w:rFonts w:hint="eastAsia"/>
          <w:b/>
          <w:color w:val="auto"/>
          <w:sz w:val="24"/>
          <w:highlight w:val="none"/>
        </w:rPr>
        <w:t xml:space="preserve"> </w:t>
      </w:r>
      <w:r/>
    </w:p>
    <w:p>
      <w:pPr>
        <w:numPr>
          <w:ilvl w:val="0"/>
          <w:numId w:val="13"/>
        </w:numPr>
        <w:jc w:val="both"/>
        <w:spacing w:line="360" w:lineRule="auto"/>
        <w:rPr>
          <w:b/>
          <w:color w:val="auto"/>
          <w:sz w:val="24"/>
          <w:highlight w:val="none"/>
        </w:rPr>
      </w:pPr>
      <w:r>
        <w:rPr>
          <w:rFonts w:hint="eastAsia"/>
          <w:b/>
          <w:color w:val="auto"/>
          <w:sz w:val="24"/>
          <w:highlight w:val="none"/>
        </w:rPr>
        <w:t xml:space="preserve">知识产权</w:t>
      </w:r>
      <w:r/>
    </w:p>
    <w:p>
      <w:pPr>
        <w:ind w:firstLine="480"/>
        <w:spacing w:line="360" w:lineRule="auto"/>
        <w:tabs>
          <w:tab w:val="left" w:pos="1440" w:leader="none"/>
        </w:tabs>
        <w:rPr>
          <w:color w:val="auto"/>
          <w:sz w:val="24"/>
          <w:highlight w:val="none"/>
        </w:rPr>
      </w:pPr>
      <w:r>
        <w:rPr>
          <w:rFonts w:hint="eastAsia"/>
          <w:color w:val="auto"/>
          <w:sz w:val="24"/>
          <w:highlight w:val="none"/>
        </w:rPr>
        <w:t xml:space="preserve">乙方应保证所提供的服务或其任何一部分均不会侵犯任何第三方的专利权、商标权或著作权。</w:t>
      </w:r>
      <w:r/>
    </w:p>
    <w:p>
      <w:pPr>
        <w:numPr>
          <w:ilvl w:val="0"/>
          <w:numId w:val="13"/>
        </w:numPr>
        <w:jc w:val="both"/>
        <w:spacing w:line="360" w:lineRule="auto"/>
        <w:rPr>
          <w:b/>
          <w:color w:val="auto"/>
          <w:sz w:val="24"/>
          <w:highlight w:val="none"/>
        </w:rPr>
      </w:pPr>
      <w:r>
        <w:rPr>
          <w:rFonts w:hint="eastAsia"/>
          <w:b/>
          <w:color w:val="auto"/>
          <w:sz w:val="24"/>
          <w:highlight w:val="none"/>
        </w:rPr>
        <w:t xml:space="preserve">无产权瑕疵条款</w:t>
      </w:r>
      <w:r/>
    </w:p>
    <w:p>
      <w:pPr>
        <w:ind w:firstLine="480"/>
        <w:spacing w:line="360" w:lineRule="auto"/>
        <w:tabs>
          <w:tab w:val="left" w:pos="1440" w:leader="none"/>
        </w:tabs>
        <w:rPr>
          <w:color w:val="auto"/>
          <w:sz w:val="24"/>
          <w:highlight w:val="none"/>
        </w:rPr>
      </w:pPr>
      <w:r>
        <w:rPr>
          <w:rFonts w:hint="eastAsia"/>
          <w:color w:val="auto"/>
          <w:sz w:val="24"/>
          <w:highlight w:val="none"/>
        </w:rPr>
        <w:t xml:space="preserve">乙方保证所提供的服务的所有权完全属于乙方且无任何抵押、查封等产权瑕疵。如有产权瑕疵的，视为乙方违约。乙方应负担由此而产生的一切损失。</w:t>
      </w:r>
      <w:r/>
    </w:p>
    <w:p>
      <w:pPr>
        <w:numPr>
          <w:ilvl w:val="0"/>
          <w:numId w:val="13"/>
        </w:numPr>
        <w:jc w:val="both"/>
        <w:spacing w:line="360" w:lineRule="auto"/>
        <w:rPr>
          <w:b/>
          <w:color w:val="auto"/>
          <w:sz w:val="24"/>
          <w:highlight w:val="none"/>
        </w:rPr>
      </w:pPr>
      <w:r>
        <w:rPr>
          <w:rFonts w:hint="eastAsia"/>
          <w:b/>
          <w:color w:val="auto"/>
          <w:highlight w:val="none"/>
        </w:rPr>
        <w:t xml:space="preserve">履约保证金</w:t>
      </w:r>
      <w:r/>
    </w:p>
    <w:p>
      <w:pPr>
        <w:ind w:firstLine="480"/>
        <w:spacing w:line="360" w:lineRule="auto"/>
        <w:rPr>
          <w:bCs/>
          <w:color w:val="auto"/>
          <w:sz w:val="24"/>
          <w:highlight w:val="none"/>
        </w:rPr>
      </w:pPr>
      <w:r>
        <w:rPr>
          <w:rFonts w:hint="eastAsia"/>
          <w:bCs/>
          <w:color w:val="auto"/>
          <w:sz w:val="24"/>
          <w:highlight w:val="none"/>
        </w:rPr>
        <w:t xml:space="preserve">1、乙方交纳人民币</w:t>
      </w:r>
      <w:r>
        <w:rPr>
          <w:rFonts w:hint="eastAsia"/>
          <w:color w:val="auto"/>
          <w:highlight w:val="none"/>
        </w:rPr>
        <w:t xml:space="preserve">XX</w:t>
      </w:r>
      <w:r>
        <w:rPr>
          <w:rFonts w:hint="eastAsia"/>
          <w:bCs/>
          <w:color w:val="auto"/>
          <w:sz w:val="24"/>
          <w:highlight w:val="none"/>
        </w:rPr>
        <w:t xml:space="preserve">元作为本合同的履约保证金。</w:t>
      </w:r>
      <w:r/>
    </w:p>
    <w:p>
      <w:pPr>
        <w:ind w:firstLine="480"/>
        <w:spacing w:line="360" w:lineRule="auto"/>
        <w:rPr>
          <w:rFonts w:hint="eastAsia"/>
          <w:bCs/>
          <w:color w:val="auto"/>
          <w:sz w:val="24"/>
          <w:highlight w:val="none"/>
        </w:rPr>
      </w:pPr>
      <w:r>
        <w:rPr>
          <w:rFonts w:hint="eastAsia"/>
          <w:bCs/>
          <w:color w:val="auto"/>
          <w:sz w:val="24"/>
          <w:highlight w:val="none"/>
        </w:rPr>
        <w:t xml:space="preserve">2、履约保证金作为违约金的一部分及用于补偿甲方因乙方不能履行合同义务而蒙受的损失。</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3、履约保证金支付形式为：银行电汇或网上银行支付、银行保函、保证保险。银行保函的有效截止期应不少于合同有效期。</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4、合同履行结束后，甲方应及时退还交纳的履约保证金。</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5、履约保证金退还时间：履约保证金在项目验收合格后且服务期满后的三十日内无息退还。</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6、履约保证金退还条件：履约保证金的返还时间、条件系由双方当事人在合同中约定。</w:t>
      </w:r>
      <w:r/>
    </w:p>
    <w:p>
      <w:pPr>
        <w:ind w:firstLine="480"/>
        <w:jc w:val="left"/>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履约保证金不予退还的情形：中标人不履行与招标人订立的合同的，履约保证金不予退还，给招标人造成的损失超过履约保证金数额的，还应当对超过部分予以赔偿；没有提交履约保证金的，应当对招标人的损失承担赔偿责任。</w:t>
      </w:r>
      <w:r/>
    </w:p>
    <w:p>
      <w:pPr>
        <w:ind w:firstLine="48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8、如果中标人在规定的合同签订时间内，没有按照招标文件的规定交纳履约保证金，且又无正当理由的，将视为放弃中标。</w:t>
      </w:r>
      <w:r/>
    </w:p>
    <w:p>
      <w:pPr>
        <w:numPr>
          <w:ilvl w:val="0"/>
          <w:numId w:val="13"/>
        </w:numPr>
        <w:jc w:val="both"/>
        <w:spacing w:line="360" w:lineRule="auto"/>
        <w:rPr>
          <w:b/>
          <w:color w:val="auto"/>
          <w:sz w:val="24"/>
          <w:highlight w:val="none"/>
        </w:rPr>
      </w:pPr>
      <w:r>
        <w:rPr>
          <w:b/>
          <w:color w:val="auto"/>
          <w:sz w:val="24"/>
          <w:highlight w:val="none"/>
        </w:rPr>
        <w:t xml:space="preserve">甲方的权利和义务</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甲方有权对合同规定范围内</w:t>
      </w:r>
      <w:r>
        <w:rPr>
          <w:rFonts w:hint="eastAsia"/>
          <w:bCs/>
          <w:color w:val="auto"/>
          <w:sz w:val="24"/>
          <w:highlight w:val="none"/>
        </w:rPr>
        <w:t xml:space="preserve">乙方的服务行为</w:t>
      </w:r>
      <w:r>
        <w:rPr>
          <w:bCs/>
          <w:color w:val="auto"/>
          <w:sz w:val="24"/>
          <w:highlight w:val="none"/>
        </w:rPr>
        <w:t xml:space="preserve">进行监督和检查，拥有监管权。有权定期核对乙方提供服务所配备的人员数量。对甲方认为不合理的部分有权</w:t>
      </w:r>
      <w:r>
        <w:rPr>
          <w:rFonts w:hint="eastAsia"/>
          <w:bCs/>
          <w:color w:val="auto"/>
          <w:sz w:val="24"/>
          <w:highlight w:val="none"/>
        </w:rPr>
        <w:t xml:space="preserve">下达整改通知书，并</w:t>
      </w:r>
      <w:r>
        <w:rPr>
          <w:bCs/>
          <w:color w:val="auto"/>
          <w:sz w:val="24"/>
          <w:highlight w:val="none"/>
        </w:rPr>
        <w:t xml:space="preserve">要求乙方</w:t>
      </w:r>
      <w:r>
        <w:rPr>
          <w:rFonts w:hint="eastAsia"/>
          <w:bCs/>
          <w:color w:val="auto"/>
          <w:sz w:val="24"/>
          <w:highlight w:val="none"/>
        </w:rPr>
        <w:t xml:space="preserve">限期整改</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2、甲方有权依据双方签订的考评办法对乙方提供的服务进行定期考评。当考评结果未达到标准时，有权依据考评办法约定的数额扣除履约保证金。</w:t>
      </w:r>
      <w:r/>
    </w:p>
    <w:p>
      <w:pPr>
        <w:ind w:firstLine="480"/>
        <w:spacing w:line="360" w:lineRule="auto"/>
        <w:rPr>
          <w:bCs/>
          <w:color w:val="auto"/>
          <w:sz w:val="24"/>
          <w:highlight w:val="none"/>
        </w:rPr>
      </w:pPr>
      <w:r>
        <w:rPr>
          <w:rFonts w:hint="eastAsia"/>
          <w:bCs/>
          <w:color w:val="auto"/>
          <w:sz w:val="24"/>
          <w:highlight w:val="none"/>
        </w:rPr>
        <w:t xml:space="preserve">3、</w:t>
      </w:r>
      <w:r>
        <w:rPr>
          <w:bCs/>
          <w:color w:val="auto"/>
          <w:sz w:val="24"/>
          <w:highlight w:val="none"/>
        </w:rPr>
        <w:t xml:space="preserve">负责检查监督乙方管理工作的实施及制度的执行情况。</w:t>
      </w:r>
      <w:r/>
    </w:p>
    <w:p>
      <w:pPr>
        <w:ind w:firstLine="480"/>
        <w:spacing w:line="360" w:lineRule="auto"/>
        <w:rPr>
          <w:bCs/>
          <w:color w:val="auto"/>
          <w:sz w:val="24"/>
          <w:highlight w:val="none"/>
        </w:rPr>
      </w:pPr>
      <w:r>
        <w:rPr>
          <w:rFonts w:hint="eastAsia"/>
          <w:bCs/>
          <w:color w:val="auto"/>
          <w:sz w:val="24"/>
          <w:highlight w:val="none"/>
        </w:rPr>
        <w:t xml:space="preserve">4、</w:t>
      </w:r>
      <w:r>
        <w:rPr>
          <w:bCs/>
          <w:color w:val="auto"/>
          <w:sz w:val="24"/>
          <w:highlight w:val="none"/>
        </w:rPr>
        <w:t xml:space="preserve">根据本合同规定，按时向乙方支付应付</w:t>
      </w:r>
      <w:r>
        <w:rPr>
          <w:rFonts w:hint="eastAsia"/>
          <w:bCs/>
          <w:color w:val="auto"/>
          <w:sz w:val="24"/>
          <w:highlight w:val="none"/>
        </w:rPr>
        <w:t xml:space="preserve">服务费用</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5、</w:t>
      </w:r>
      <w:r>
        <w:rPr>
          <w:bCs/>
          <w:color w:val="auto"/>
          <w:sz w:val="24"/>
          <w:highlight w:val="none"/>
        </w:rPr>
        <w:t xml:space="preserve">国家法律、法规所规定由甲方承担的其它责任。</w:t>
      </w:r>
      <w:r/>
    </w:p>
    <w:p>
      <w:pPr>
        <w:numPr>
          <w:ilvl w:val="0"/>
          <w:numId w:val="13"/>
        </w:numPr>
        <w:jc w:val="both"/>
        <w:spacing w:line="360" w:lineRule="auto"/>
        <w:rPr>
          <w:b/>
          <w:color w:val="auto"/>
          <w:sz w:val="24"/>
          <w:highlight w:val="none"/>
        </w:rPr>
      </w:pPr>
      <w:r>
        <w:rPr>
          <w:b/>
          <w:color w:val="auto"/>
          <w:sz w:val="24"/>
          <w:highlight w:val="none"/>
        </w:rPr>
        <w:t xml:space="preserve">乙方的权利和义务</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对本合同规定的委托</w:t>
      </w:r>
      <w:r>
        <w:rPr>
          <w:rFonts w:hint="eastAsia"/>
          <w:bCs/>
          <w:color w:val="auto"/>
          <w:sz w:val="24"/>
          <w:highlight w:val="none"/>
        </w:rPr>
        <w:t xml:space="preserve">服务</w:t>
      </w:r>
      <w:r>
        <w:rPr>
          <w:bCs/>
          <w:color w:val="auto"/>
          <w:sz w:val="24"/>
          <w:highlight w:val="none"/>
        </w:rPr>
        <w:t xml:space="preserve">范围内的</w:t>
      </w:r>
      <w:r>
        <w:rPr>
          <w:rFonts w:hint="eastAsia"/>
          <w:bCs/>
          <w:color w:val="auto"/>
          <w:sz w:val="24"/>
          <w:highlight w:val="none"/>
        </w:rPr>
        <w:t xml:space="preserve">项目</w:t>
      </w:r>
      <w:r>
        <w:rPr>
          <w:bCs/>
          <w:color w:val="auto"/>
          <w:sz w:val="24"/>
          <w:highlight w:val="none"/>
        </w:rPr>
        <w:t xml:space="preserve">享有管理权及服务义务。</w:t>
      </w:r>
      <w:r/>
    </w:p>
    <w:p>
      <w:pPr>
        <w:ind w:firstLine="480"/>
        <w:spacing w:line="360" w:lineRule="auto"/>
        <w:rPr>
          <w:bCs/>
          <w:color w:val="auto"/>
          <w:sz w:val="24"/>
          <w:highlight w:val="none"/>
        </w:rPr>
      </w:pPr>
      <w:r>
        <w:rPr>
          <w:rFonts w:hint="eastAsia"/>
          <w:bCs/>
          <w:color w:val="auto"/>
          <w:sz w:val="24"/>
          <w:highlight w:val="none"/>
        </w:rPr>
        <w:t xml:space="preserve">2、</w:t>
      </w:r>
      <w:r>
        <w:rPr>
          <w:bCs/>
          <w:color w:val="auto"/>
          <w:sz w:val="24"/>
          <w:highlight w:val="none"/>
        </w:rPr>
        <w:t xml:space="preserve">根据本合同的规定向甲方收取相关</w:t>
      </w:r>
      <w:r>
        <w:rPr>
          <w:rFonts w:hint="eastAsia"/>
          <w:bCs/>
          <w:color w:val="auto"/>
          <w:sz w:val="24"/>
          <w:highlight w:val="none"/>
        </w:rPr>
        <w:t xml:space="preserve">服务</w:t>
      </w:r>
      <w:r>
        <w:rPr>
          <w:bCs/>
          <w:color w:val="auto"/>
          <w:sz w:val="24"/>
          <w:highlight w:val="none"/>
        </w:rPr>
        <w:t xml:space="preserve">费用，并有权</w:t>
      </w:r>
      <w:r>
        <w:rPr>
          <w:rFonts w:hint="eastAsia"/>
          <w:bCs/>
          <w:color w:val="auto"/>
          <w:sz w:val="24"/>
          <w:highlight w:val="none"/>
        </w:rPr>
        <w:t xml:space="preserve">在本项目管理范围内</w:t>
      </w:r>
      <w:r>
        <w:rPr>
          <w:bCs/>
          <w:color w:val="auto"/>
          <w:sz w:val="24"/>
          <w:highlight w:val="none"/>
        </w:rPr>
        <w:t xml:space="preserve">管理及合理使用。</w:t>
      </w:r>
      <w:r/>
    </w:p>
    <w:p>
      <w:pPr>
        <w:ind w:firstLine="480"/>
        <w:spacing w:line="360" w:lineRule="auto"/>
        <w:rPr>
          <w:color w:val="auto"/>
          <w:sz w:val="24"/>
          <w:highlight w:val="none"/>
        </w:rPr>
      </w:pPr>
      <w:r>
        <w:rPr>
          <w:rFonts w:hint="eastAsia"/>
          <w:color w:val="auto"/>
          <w:sz w:val="24"/>
          <w:highlight w:val="none"/>
        </w:rPr>
        <w:t xml:space="preserve">3、及时向甲方通告本项目服务范围内有关服务的重大事项，及时配合处理投诉。</w:t>
      </w:r>
      <w:r/>
    </w:p>
    <w:p>
      <w:pPr>
        <w:ind w:firstLine="480"/>
        <w:spacing w:line="360" w:lineRule="auto"/>
        <w:rPr>
          <w:bCs/>
          <w:color w:val="auto"/>
          <w:sz w:val="24"/>
          <w:highlight w:val="none"/>
        </w:rPr>
      </w:pPr>
      <w:r>
        <w:rPr>
          <w:rFonts w:hint="eastAsia"/>
          <w:color w:val="auto"/>
          <w:sz w:val="24"/>
          <w:highlight w:val="none"/>
        </w:rPr>
        <w:t xml:space="preserve">4、</w:t>
      </w:r>
      <w:r>
        <w:rPr>
          <w:bCs/>
          <w:color w:val="auto"/>
          <w:sz w:val="24"/>
          <w:highlight w:val="none"/>
        </w:rPr>
        <w:t xml:space="preserve">接受</w:t>
      </w:r>
      <w:r>
        <w:rPr>
          <w:rFonts w:hint="eastAsia"/>
          <w:bCs/>
          <w:color w:val="auto"/>
          <w:sz w:val="24"/>
          <w:highlight w:val="none"/>
        </w:rPr>
        <w:t xml:space="preserve">项目行</w:t>
      </w:r>
      <w:r>
        <w:rPr>
          <w:bCs/>
          <w:color w:val="auto"/>
          <w:sz w:val="24"/>
          <w:highlight w:val="none"/>
        </w:rPr>
        <w:t xml:space="preserve">业管理部门及政府有关部门的指导，接受甲方的监督。</w:t>
      </w:r>
      <w:r/>
    </w:p>
    <w:p>
      <w:pPr>
        <w:ind w:firstLine="480"/>
        <w:spacing w:line="360" w:lineRule="auto"/>
        <w:rPr>
          <w:bCs/>
          <w:color w:val="auto"/>
          <w:sz w:val="24"/>
          <w:highlight w:val="none"/>
        </w:rPr>
      </w:pPr>
      <w:r>
        <w:rPr>
          <w:rFonts w:hint="eastAsia"/>
          <w:bCs/>
          <w:color w:val="auto"/>
          <w:sz w:val="24"/>
          <w:highlight w:val="none"/>
        </w:rPr>
        <w:t xml:space="preserve">5、</w:t>
      </w:r>
      <w:r>
        <w:rPr>
          <w:bCs/>
          <w:color w:val="auto"/>
          <w:sz w:val="24"/>
          <w:highlight w:val="none"/>
        </w:rPr>
        <w:t xml:space="preserve">国家法律、法规所规定由乙方承担的其它责任。</w:t>
      </w:r>
      <w:r/>
    </w:p>
    <w:p>
      <w:pPr>
        <w:numPr>
          <w:ilvl w:val="0"/>
          <w:numId w:val="13"/>
        </w:numPr>
        <w:jc w:val="both"/>
        <w:spacing w:line="360" w:lineRule="auto"/>
        <w:rPr>
          <w:b/>
          <w:color w:val="auto"/>
          <w:sz w:val="24"/>
          <w:highlight w:val="none"/>
        </w:rPr>
      </w:pPr>
      <w:r>
        <w:rPr>
          <w:b/>
          <w:color w:val="auto"/>
          <w:sz w:val="24"/>
          <w:highlight w:val="none"/>
        </w:rPr>
        <w:t xml:space="preserve">违约责任</w:t>
      </w:r>
      <w:r/>
    </w:p>
    <w:p>
      <w:pPr>
        <w:ind w:firstLine="480"/>
        <w:spacing w:line="360" w:lineRule="auto"/>
        <w:rPr>
          <w:bCs/>
          <w:color w:val="auto"/>
          <w:sz w:val="24"/>
          <w:highlight w:val="none"/>
        </w:rPr>
      </w:pPr>
      <w:r>
        <w:rPr>
          <w:rFonts w:hint="eastAsia"/>
          <w:bCs/>
          <w:color w:val="auto"/>
          <w:sz w:val="24"/>
          <w:highlight w:val="none"/>
        </w:rPr>
        <w:t xml:space="preserve">1、</w:t>
      </w:r>
      <w:r>
        <w:rPr>
          <w:bCs/>
          <w:color w:val="auto"/>
          <w:sz w:val="24"/>
          <w:highlight w:val="none"/>
        </w:rPr>
        <w:t xml:space="preserve">甲乙双方必须遵守本合同并执行合同中的各项规定，保证</w:t>
      </w:r>
      <w:r>
        <w:rPr>
          <w:rFonts w:hint="eastAsia"/>
          <w:bCs/>
          <w:color w:val="auto"/>
          <w:sz w:val="24"/>
          <w:highlight w:val="none"/>
        </w:rPr>
        <w:t xml:space="preserve">本</w:t>
      </w:r>
      <w:r>
        <w:rPr>
          <w:bCs/>
          <w:color w:val="auto"/>
          <w:sz w:val="24"/>
          <w:highlight w:val="none"/>
        </w:rPr>
        <w:t xml:space="preserve">合同的正常</w:t>
      </w:r>
      <w:r>
        <w:rPr>
          <w:rFonts w:hint="eastAsia"/>
          <w:bCs/>
          <w:color w:val="auto"/>
          <w:sz w:val="24"/>
          <w:highlight w:val="none"/>
        </w:rPr>
        <w:t xml:space="preserve">履行</w:t>
      </w:r>
      <w:r>
        <w:rPr>
          <w:bCs/>
          <w:color w:val="auto"/>
          <w:sz w:val="24"/>
          <w:highlight w:val="none"/>
        </w:rPr>
        <w:t xml:space="preserve">。</w:t>
      </w:r>
      <w:r/>
    </w:p>
    <w:p>
      <w:pPr>
        <w:ind w:firstLine="480"/>
        <w:spacing w:line="360" w:lineRule="auto"/>
        <w:rPr>
          <w:bCs/>
          <w:color w:val="auto"/>
          <w:sz w:val="24"/>
          <w:highlight w:val="none"/>
        </w:rPr>
      </w:pPr>
      <w:r>
        <w:rPr>
          <w:rFonts w:hint="eastAsia"/>
          <w:bCs/>
          <w:color w:val="auto"/>
          <w:sz w:val="24"/>
          <w:highlight w:val="none"/>
        </w:rPr>
        <w:t xml:space="preserve">2、</w:t>
      </w:r>
      <w:r>
        <w:rPr>
          <w:bCs/>
          <w:color w:val="auto"/>
          <w:sz w:val="24"/>
          <w:highlight w:val="none"/>
        </w:rPr>
        <w:t xml:space="preserve">如因乙方</w:t>
      </w:r>
      <w:r>
        <w:rPr>
          <w:rFonts w:hint="eastAsia"/>
          <w:bCs/>
          <w:color w:val="auto"/>
          <w:sz w:val="24"/>
          <w:highlight w:val="none"/>
        </w:rPr>
        <w:t xml:space="preserve">工作人员在履行职务过程中的</w:t>
      </w:r>
      <w:r>
        <w:rPr>
          <w:bCs/>
          <w:color w:val="auto"/>
          <w:sz w:val="24"/>
          <w:highlight w:val="none"/>
        </w:rPr>
        <w:t xml:space="preserve">的疏忽、失职、过错等</w:t>
      </w:r>
      <w:r>
        <w:rPr>
          <w:rFonts w:hint="eastAsia"/>
          <w:bCs/>
          <w:color w:val="auto"/>
          <w:sz w:val="24"/>
          <w:highlight w:val="none"/>
        </w:rPr>
        <w:t xml:space="preserve">故意或者过失</w:t>
      </w:r>
      <w:r>
        <w:rPr>
          <w:bCs/>
          <w:color w:val="auto"/>
          <w:sz w:val="24"/>
          <w:highlight w:val="none"/>
        </w:rPr>
        <w:t xml:space="preserve">原因给甲方造成损失或侵害，</w:t>
      </w:r>
      <w:r>
        <w:rPr>
          <w:rFonts w:hint="eastAsia"/>
          <w:bCs/>
          <w:color w:val="auto"/>
          <w:sz w:val="24"/>
          <w:highlight w:val="none"/>
        </w:rPr>
        <w:t xml:space="preserve">包括但不限于甲方本身的财产损失、由此而导致的甲方对任何第三方的法律责任等，乙方对此均应承担全部的赔偿责任</w:t>
      </w:r>
      <w:r>
        <w:rPr>
          <w:bCs/>
          <w:color w:val="auto"/>
          <w:sz w:val="24"/>
          <w:highlight w:val="none"/>
        </w:rPr>
        <w:t xml:space="preserve">。</w:t>
      </w:r>
      <w:r/>
    </w:p>
    <w:p>
      <w:pPr>
        <w:numPr>
          <w:ilvl w:val="0"/>
          <w:numId w:val="13"/>
        </w:numPr>
        <w:jc w:val="both"/>
        <w:spacing w:line="360" w:lineRule="auto"/>
        <w:rPr>
          <w:b/>
          <w:color w:val="auto"/>
          <w:sz w:val="24"/>
          <w:highlight w:val="none"/>
        </w:rPr>
      </w:pPr>
      <w:r>
        <w:rPr>
          <w:rFonts w:hint="eastAsia"/>
          <w:b/>
          <w:color w:val="auto"/>
          <w:sz w:val="24"/>
          <w:highlight w:val="none"/>
        </w:rPr>
        <w:t xml:space="preserve">不可抗力事件处理</w:t>
      </w:r>
      <w:r/>
    </w:p>
    <w:p>
      <w:pPr>
        <w:ind w:firstLine="480"/>
        <w:spacing w:line="360" w:lineRule="auto"/>
        <w:tabs>
          <w:tab w:val="left" w:pos="0" w:leader="none"/>
        </w:tabs>
        <w:rPr>
          <w:color w:val="auto"/>
          <w:sz w:val="24"/>
          <w:highlight w:val="none"/>
        </w:rPr>
      </w:pPr>
      <w:r>
        <w:rPr>
          <w:rFonts w:hint="eastAsia"/>
          <w:color w:val="auto"/>
          <w:sz w:val="24"/>
          <w:highlight w:val="none"/>
        </w:rPr>
        <w:t xml:space="preserve">1、在合同有效期内，任何一方因不可抗力事件导致不能履行合同，则</w:t>
      </w:r>
      <w:r>
        <w:rPr>
          <w:rFonts w:hint="eastAsia"/>
          <w:color w:val="auto"/>
          <w:sz w:val="24"/>
          <w:highlight w:val="none"/>
          <w:lang w:eastAsia="zh-CN"/>
        </w:rPr>
        <w:t xml:space="preserve">合同履行期限</w:t>
      </w:r>
      <w:r>
        <w:rPr>
          <w:rFonts w:hint="eastAsia"/>
          <w:color w:val="auto"/>
          <w:sz w:val="24"/>
          <w:highlight w:val="none"/>
        </w:rPr>
        <w:t xml:space="preserve">可延长，其延长期与不可抗力影响期相同。</w:t>
      </w:r>
      <w:r/>
    </w:p>
    <w:p>
      <w:pPr>
        <w:ind w:firstLine="480"/>
        <w:spacing w:line="360" w:lineRule="auto"/>
        <w:tabs>
          <w:tab w:val="left" w:pos="0" w:leader="none"/>
        </w:tabs>
        <w:rPr>
          <w:color w:val="auto"/>
          <w:sz w:val="24"/>
          <w:highlight w:val="none"/>
        </w:rPr>
      </w:pPr>
      <w:r>
        <w:rPr>
          <w:rFonts w:hint="eastAsia"/>
          <w:color w:val="auto"/>
          <w:sz w:val="24"/>
          <w:highlight w:val="none"/>
        </w:rPr>
        <w:t xml:space="preserve">2、不可抗力事件发生后，应立即通知对方，并寄送有关权威机构出具的证明。</w:t>
      </w:r>
      <w:r/>
    </w:p>
    <w:p>
      <w:pPr>
        <w:ind w:firstLine="480"/>
        <w:spacing w:line="360" w:lineRule="auto"/>
        <w:tabs>
          <w:tab w:val="left" w:pos="0" w:leader="none"/>
        </w:tabs>
        <w:rPr>
          <w:color w:val="auto"/>
          <w:sz w:val="24"/>
          <w:highlight w:val="none"/>
        </w:rPr>
      </w:pPr>
      <w:r>
        <w:rPr>
          <w:rFonts w:hint="eastAsia"/>
          <w:color w:val="auto"/>
          <w:sz w:val="24"/>
          <w:highlight w:val="none"/>
        </w:rPr>
        <w:t xml:space="preserve">3、不可抗力事件延续</w:t>
      </w:r>
      <w:r>
        <w:rPr>
          <w:rFonts w:hint="eastAsia"/>
          <w:color w:val="auto"/>
          <w:highlight w:val="none"/>
        </w:rPr>
        <w:t xml:space="preserve">XX</w:t>
      </w:r>
      <w:r>
        <w:rPr>
          <w:rFonts w:hint="eastAsia"/>
          <w:color w:val="auto"/>
          <w:sz w:val="24"/>
          <w:highlight w:val="none"/>
        </w:rPr>
        <w:t xml:space="preserve">天以上，双方应通过友好协商，确定是否继续履行合同。</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numPr>
          <w:ilvl w:val="0"/>
          <w:numId w:val="13"/>
        </w:numPr>
        <w:jc w:val="both"/>
        <w:spacing w:line="360" w:lineRule="auto"/>
        <w:rPr>
          <w:b/>
          <w:color w:val="auto"/>
          <w:sz w:val="24"/>
          <w:highlight w:val="none"/>
        </w:rPr>
      </w:pPr>
      <w:r/>
      <w:bookmarkStart w:id="101" w:name="_Toc239568423"/>
      <w:r/>
      <w:bookmarkStart w:id="102" w:name="_Toc225670756"/>
      <w:r/>
      <w:bookmarkStart w:id="103" w:name="_Toc241833908"/>
      <w:r/>
      <w:bookmarkStart w:id="104" w:name="_Toc251768867"/>
      <w:r/>
      <w:bookmarkStart w:id="105" w:name="_Toc211911353"/>
      <w:r/>
      <w:bookmarkStart w:id="106" w:name="_Toc232492933"/>
      <w:r/>
      <w:bookmarkStart w:id="107" w:name="_Toc239233919"/>
      <w:r/>
      <w:bookmarkStart w:id="108" w:name="_Toc286993792"/>
      <w:r/>
      <w:bookmarkStart w:id="109" w:name="_Toc237145411"/>
      <w:r/>
      <w:bookmarkStart w:id="110" w:name="_Toc225244857"/>
      <w:r/>
      <w:bookmarkStart w:id="111" w:name="_Toc185395254"/>
      <w:r/>
      <w:bookmarkStart w:id="112" w:name="_Toc247334846"/>
      <w:r/>
      <w:bookmarkStart w:id="113" w:name="_Toc212019599"/>
      <w:r/>
      <w:bookmarkStart w:id="114" w:name="_Toc238984980"/>
      <w:r/>
      <w:bookmarkStart w:id="115" w:name="_Toc211854454"/>
      <w:r/>
      <w:bookmarkStart w:id="116" w:name="_Toc225654649"/>
      <w:r>
        <w:rPr>
          <w:rFonts w:hint="eastAsia"/>
          <w:b/>
          <w:color w:val="auto"/>
          <w:sz w:val="24"/>
          <w:highlight w:val="none"/>
        </w:rPr>
        <w:t xml:space="preserve">解</w:t>
      </w:r>
      <w:r>
        <w:rPr>
          <w:b/>
          <w:color w:val="auto"/>
          <w:sz w:val="24"/>
          <w:highlight w:val="none"/>
        </w:rPr>
        <w:t xml:space="preserve">决合同纠纷的方式</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spacing w:line="360" w:lineRule="auto"/>
        <w:tabs>
          <w:tab w:val="left" w:pos="0" w:leader="none"/>
        </w:tabs>
        <w:rPr>
          <w:color w:val="auto"/>
          <w:sz w:val="24"/>
          <w:highlight w:val="none"/>
        </w:rPr>
      </w:pPr>
      <w:r>
        <w:rPr>
          <w:rFonts w:hint="eastAsia"/>
          <w:color w:val="auto"/>
          <w:sz w:val="24"/>
          <w:highlight w:val="none"/>
        </w:rPr>
        <w:t xml:space="preserve">1、</w:t>
      </w:r>
      <w:r>
        <w:rPr>
          <w:color w:val="auto"/>
          <w:sz w:val="24"/>
          <w:highlight w:val="none"/>
        </w:rPr>
        <w:t xml:space="preserve">在执行本合同中发生的或与本合同有关的争端，双方应通过友好协商解决，经协商在</w:t>
      </w:r>
      <w:r>
        <w:rPr>
          <w:rFonts w:hint="eastAsia"/>
          <w:color w:val="auto"/>
          <w:highlight w:val="none"/>
        </w:rPr>
        <w:t xml:space="preserve">XX</w:t>
      </w:r>
      <w:r>
        <w:rPr>
          <w:color w:val="auto"/>
          <w:sz w:val="24"/>
          <w:highlight w:val="none"/>
        </w:rPr>
        <w:t xml:space="preserve">天内不能达成协议时，应提交</w:t>
      </w:r>
      <w:r>
        <w:rPr>
          <w:rFonts w:hint="eastAsia"/>
          <w:color w:val="auto"/>
          <w:sz w:val="24"/>
          <w:highlight w:val="none"/>
          <w:lang w:eastAsia="zh-CN"/>
        </w:rPr>
        <w:t xml:space="preserve">项目所在地的</w:t>
      </w:r>
      <w:r>
        <w:rPr>
          <w:color w:val="auto"/>
          <w:sz w:val="24"/>
          <w:highlight w:val="none"/>
        </w:rPr>
        <w:t xml:space="preserve">仲裁委员会仲裁。</w:t>
      </w:r>
      <w:r/>
    </w:p>
    <w:p>
      <w:pPr>
        <w:ind w:firstLine="480"/>
        <w:spacing w:line="360" w:lineRule="auto"/>
        <w:tabs>
          <w:tab w:val="left" w:pos="0" w:leader="none"/>
        </w:tabs>
        <w:rPr>
          <w:color w:val="auto"/>
          <w:sz w:val="24"/>
          <w:highlight w:val="none"/>
        </w:rPr>
      </w:pPr>
      <w:r>
        <w:rPr>
          <w:rFonts w:hint="eastAsia"/>
          <w:color w:val="auto"/>
          <w:sz w:val="24"/>
          <w:highlight w:val="none"/>
        </w:rPr>
        <w:t xml:space="preserve">2、</w:t>
      </w:r>
      <w:r>
        <w:rPr>
          <w:color w:val="auto"/>
          <w:sz w:val="24"/>
          <w:highlight w:val="none"/>
        </w:rPr>
        <w:t xml:space="preserve">仲裁裁决应为最终决定，并对双方具有约束力。</w:t>
      </w:r>
      <w:r/>
    </w:p>
    <w:p>
      <w:pPr>
        <w:ind w:firstLine="480"/>
        <w:spacing w:line="360" w:lineRule="auto"/>
        <w:tabs>
          <w:tab w:val="left" w:pos="0" w:leader="none"/>
        </w:tabs>
        <w:rPr>
          <w:color w:val="auto"/>
          <w:sz w:val="24"/>
          <w:highlight w:val="none"/>
        </w:rPr>
      </w:pPr>
      <w:r>
        <w:rPr>
          <w:rFonts w:hint="eastAsia"/>
          <w:color w:val="auto"/>
          <w:sz w:val="24"/>
          <w:highlight w:val="none"/>
        </w:rPr>
        <w:t xml:space="preserve">3、</w:t>
      </w:r>
      <w:r>
        <w:rPr>
          <w:color w:val="auto"/>
          <w:sz w:val="24"/>
          <w:highlight w:val="none"/>
        </w:rPr>
        <w:t xml:space="preserve">除另有裁决外，仲裁费应由败诉方负担。 </w:t>
      </w:r>
      <w:r/>
    </w:p>
    <w:p>
      <w:pPr>
        <w:ind w:firstLine="480"/>
        <w:spacing w:line="360" w:lineRule="auto"/>
        <w:tabs>
          <w:tab w:val="left" w:pos="0" w:leader="none"/>
        </w:tabs>
        <w:rPr>
          <w:color w:val="auto"/>
          <w:sz w:val="24"/>
          <w:highlight w:val="none"/>
        </w:rPr>
      </w:pPr>
      <w:r>
        <w:rPr>
          <w:rFonts w:hint="eastAsia"/>
          <w:color w:val="auto"/>
          <w:sz w:val="24"/>
          <w:highlight w:val="none"/>
        </w:rPr>
        <w:t xml:space="preserve">4、</w:t>
      </w:r>
      <w:r>
        <w:rPr>
          <w:color w:val="auto"/>
          <w:sz w:val="24"/>
          <w:highlight w:val="none"/>
        </w:rPr>
        <w:t xml:space="preserve">在仲裁期间，除正在进行仲裁部分外，合同其他部分继续执行。  </w:t>
      </w:r>
      <w:r/>
    </w:p>
    <w:p>
      <w:pPr>
        <w:numPr>
          <w:ilvl w:val="0"/>
          <w:numId w:val="13"/>
        </w:numPr>
        <w:jc w:val="both"/>
        <w:spacing w:line="360" w:lineRule="auto"/>
        <w:rPr>
          <w:b/>
          <w:color w:val="auto"/>
          <w:sz w:val="24"/>
          <w:highlight w:val="none"/>
        </w:rPr>
      </w:pPr>
      <w:r/>
      <w:bookmarkStart w:id="117" w:name="_Toc225654650"/>
      <w:r/>
      <w:bookmarkStart w:id="118" w:name="_Toc212019600"/>
      <w:r/>
      <w:bookmarkStart w:id="119" w:name="_Toc283019219"/>
      <w:r/>
      <w:bookmarkStart w:id="120" w:name="_Toc232492934"/>
      <w:r/>
      <w:bookmarkStart w:id="121" w:name="_Toc237145412"/>
      <w:r/>
      <w:bookmarkStart w:id="122" w:name="_Toc239568424"/>
      <w:r/>
      <w:bookmarkStart w:id="123" w:name="_Toc238984981"/>
      <w:r/>
      <w:bookmarkStart w:id="124" w:name="_Toc247334847"/>
      <w:r/>
      <w:bookmarkStart w:id="125" w:name="_Toc225244858"/>
      <w:r/>
      <w:bookmarkStart w:id="126" w:name="_Toc286993793"/>
      <w:r/>
      <w:bookmarkStart w:id="127" w:name="_Toc211911354"/>
      <w:r/>
      <w:bookmarkStart w:id="128" w:name="_Toc241833909"/>
      <w:r/>
      <w:bookmarkStart w:id="129" w:name="_Toc211854455"/>
      <w:r/>
      <w:bookmarkStart w:id="130" w:name="_Toc185395255"/>
      <w:r/>
      <w:bookmarkStart w:id="131" w:name="_Toc251768868"/>
      <w:r/>
      <w:bookmarkStart w:id="132" w:name="_Toc225670757"/>
      <w:r/>
      <w:bookmarkStart w:id="133" w:name="_Toc282696231"/>
      <w:r/>
      <w:bookmarkStart w:id="134" w:name="_Toc239233920"/>
      <w:r>
        <w:rPr>
          <w:b/>
          <w:color w:val="auto"/>
          <w:sz w:val="24"/>
          <w:highlight w:val="none"/>
        </w:rPr>
        <w:t xml:space="preserve">合同</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b/>
          <w:color w:val="auto"/>
          <w:sz w:val="24"/>
          <w:highlight w:val="none"/>
        </w:rPr>
        <w:t xml:space="preserve">生效及其他</w:t>
      </w:r>
      <w:r/>
    </w:p>
    <w:p>
      <w:pPr>
        <w:pStyle w:val="1034"/>
        <w:ind w:firstLine="480"/>
        <w:spacing w:line="360" w:lineRule="auto"/>
        <w:rPr>
          <w:color w:val="auto"/>
          <w:sz w:val="24"/>
          <w:highlight w:val="none"/>
        </w:rPr>
      </w:pPr>
      <w:r>
        <w:rPr>
          <w:rFonts w:hint="eastAsia"/>
          <w:color w:val="auto"/>
          <w:sz w:val="24"/>
          <w:highlight w:val="none"/>
        </w:rPr>
        <w:t xml:space="preserve">1、合同经双方法定代表人或授权委托代理人签字并加盖单位公章后生效。</w:t>
      </w:r>
      <w:r/>
    </w:p>
    <w:p>
      <w:pPr>
        <w:pStyle w:val="1034"/>
        <w:ind w:firstLine="480"/>
        <w:spacing w:line="360" w:lineRule="auto"/>
        <w:rPr>
          <w:color w:val="auto"/>
          <w:sz w:val="24"/>
          <w:highlight w:val="none"/>
        </w:rPr>
      </w:pPr>
      <w:r>
        <w:rPr>
          <w:rFonts w:hint="eastAsia"/>
          <w:color w:val="auto"/>
          <w:sz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034"/>
        <w:ind w:firstLine="480"/>
        <w:spacing w:line="360" w:lineRule="auto"/>
        <w:rPr>
          <w:color w:val="auto"/>
          <w:sz w:val="24"/>
          <w:highlight w:val="none"/>
        </w:rPr>
      </w:pPr>
      <w:r>
        <w:rPr>
          <w:rFonts w:hint="eastAsia"/>
          <w:color w:val="auto"/>
          <w:sz w:val="24"/>
          <w:highlight w:val="none"/>
        </w:rPr>
        <w:t xml:space="preserve">3、本合同一式</w:t>
      </w:r>
      <w:r>
        <w:rPr>
          <w:rFonts w:hint="eastAsia"/>
          <w:color w:val="auto"/>
          <w:szCs w:val="21"/>
          <w:highlight w:val="none"/>
        </w:rPr>
        <w:t xml:space="preserve">XX</w:t>
      </w:r>
      <w:r>
        <w:rPr>
          <w:rFonts w:hint="eastAsia"/>
          <w:color w:val="auto"/>
          <w:sz w:val="24"/>
          <w:highlight w:val="none"/>
        </w:rPr>
        <w:t xml:space="preserve">份，自双方签章之日起起效。甲方</w:t>
      </w:r>
      <w:r>
        <w:rPr>
          <w:rFonts w:hint="eastAsia"/>
          <w:color w:val="auto"/>
          <w:szCs w:val="21"/>
          <w:highlight w:val="none"/>
        </w:rPr>
        <w:t xml:space="preserve">XX</w:t>
      </w:r>
      <w:r>
        <w:rPr>
          <w:rFonts w:hint="eastAsia"/>
          <w:color w:val="auto"/>
          <w:sz w:val="24"/>
          <w:highlight w:val="none"/>
        </w:rPr>
        <w:t xml:space="preserve">份，乙方</w:t>
      </w:r>
      <w:r>
        <w:rPr>
          <w:rFonts w:hint="eastAsia"/>
          <w:color w:val="auto"/>
          <w:szCs w:val="21"/>
          <w:highlight w:val="none"/>
        </w:rPr>
        <w:t xml:space="preserve">XX</w:t>
      </w:r>
      <w:r>
        <w:rPr>
          <w:rFonts w:hint="eastAsia"/>
          <w:color w:val="auto"/>
          <w:sz w:val="24"/>
          <w:highlight w:val="none"/>
        </w:rPr>
        <w:t xml:space="preserve">份，政府采购代理机构</w:t>
      </w:r>
      <w:r>
        <w:rPr>
          <w:rFonts w:hint="eastAsia"/>
          <w:color w:val="auto"/>
          <w:szCs w:val="21"/>
          <w:highlight w:val="none"/>
        </w:rPr>
        <w:t xml:space="preserve">XX</w:t>
      </w:r>
      <w:r>
        <w:rPr>
          <w:rFonts w:hint="eastAsia"/>
          <w:color w:val="auto"/>
          <w:sz w:val="24"/>
          <w:highlight w:val="none"/>
        </w:rPr>
        <w:t xml:space="preserve">份，同级财政部门备案</w:t>
      </w:r>
      <w:r>
        <w:rPr>
          <w:rFonts w:hint="eastAsia"/>
          <w:color w:val="auto"/>
          <w:szCs w:val="21"/>
          <w:highlight w:val="none"/>
        </w:rPr>
        <w:t xml:space="preserve">XX</w:t>
      </w:r>
      <w:r>
        <w:rPr>
          <w:rFonts w:hint="eastAsia"/>
          <w:color w:val="auto"/>
          <w:sz w:val="24"/>
          <w:highlight w:val="none"/>
        </w:rPr>
        <w:t xml:space="preserve">份，具有同等法律效力。</w:t>
      </w:r>
      <w:r/>
    </w:p>
    <w:p>
      <w:pPr>
        <w:numPr>
          <w:ilvl w:val="0"/>
          <w:numId w:val="13"/>
        </w:numPr>
        <w:jc w:val="both"/>
        <w:spacing w:line="360" w:lineRule="auto"/>
        <w:rPr>
          <w:b/>
          <w:color w:val="auto"/>
          <w:sz w:val="24"/>
          <w:highlight w:val="none"/>
        </w:rPr>
      </w:pPr>
      <w:r>
        <w:rPr>
          <w:rFonts w:hint="eastAsia"/>
          <w:b/>
          <w:color w:val="auto"/>
          <w:sz w:val="24"/>
          <w:highlight w:val="none"/>
        </w:rPr>
        <w:t xml:space="preserve">附件</w:t>
      </w:r>
      <w:r/>
    </w:p>
    <w:p>
      <w:pPr>
        <w:pStyle w:val="1034"/>
        <w:ind w:firstLine="480"/>
        <w:spacing w:line="360" w:lineRule="auto"/>
        <w:rPr>
          <w:color w:val="auto"/>
          <w:sz w:val="24"/>
          <w:highlight w:val="none"/>
        </w:rPr>
      </w:pPr>
      <w:r>
        <w:rPr>
          <w:rFonts w:hint="eastAsia"/>
          <w:color w:val="auto"/>
          <w:sz w:val="24"/>
          <w:highlight w:val="none"/>
        </w:rPr>
        <w:t xml:space="preserve">1、项目招标文件</w:t>
      </w:r>
      <w:r/>
    </w:p>
    <w:p>
      <w:pPr>
        <w:pStyle w:val="1034"/>
        <w:ind w:firstLine="480"/>
        <w:spacing w:line="360" w:lineRule="auto"/>
        <w:rPr>
          <w:color w:val="auto"/>
          <w:sz w:val="24"/>
          <w:highlight w:val="none"/>
        </w:rPr>
      </w:pPr>
      <w:r>
        <w:rPr>
          <w:rFonts w:hint="eastAsia"/>
          <w:color w:val="auto"/>
          <w:sz w:val="24"/>
          <w:highlight w:val="none"/>
        </w:rPr>
        <w:t xml:space="preserve">2、项目修改澄清文件</w:t>
      </w:r>
      <w:r/>
    </w:p>
    <w:p>
      <w:pPr>
        <w:pStyle w:val="1034"/>
        <w:ind w:firstLine="480"/>
        <w:spacing w:line="360" w:lineRule="auto"/>
        <w:rPr>
          <w:color w:val="auto"/>
          <w:sz w:val="24"/>
          <w:highlight w:val="none"/>
        </w:rPr>
      </w:pPr>
      <w:r>
        <w:rPr>
          <w:rFonts w:hint="eastAsia"/>
          <w:color w:val="auto"/>
          <w:sz w:val="24"/>
          <w:highlight w:val="none"/>
        </w:rPr>
        <w:t xml:space="preserve">3、项目投标文件</w:t>
      </w:r>
      <w:r/>
    </w:p>
    <w:p>
      <w:pPr>
        <w:pStyle w:val="1034"/>
        <w:ind w:firstLine="480"/>
        <w:spacing w:line="360" w:lineRule="auto"/>
        <w:rPr>
          <w:color w:val="auto"/>
          <w:sz w:val="24"/>
          <w:highlight w:val="none"/>
        </w:rPr>
      </w:pPr>
      <w:r>
        <w:rPr>
          <w:rFonts w:hint="eastAsia"/>
          <w:color w:val="auto"/>
          <w:sz w:val="24"/>
          <w:highlight w:val="none"/>
        </w:rPr>
        <w:t xml:space="preserve">4、中标通知书</w:t>
      </w:r>
      <w:r/>
    </w:p>
    <w:p>
      <w:pPr>
        <w:pStyle w:val="1034"/>
        <w:ind w:firstLine="480"/>
        <w:spacing w:line="360" w:lineRule="auto"/>
        <w:rPr>
          <w:color w:val="auto"/>
          <w:sz w:val="24"/>
          <w:highlight w:val="none"/>
        </w:rPr>
      </w:pPr>
      <w:r>
        <w:rPr>
          <w:rFonts w:hint="eastAsia"/>
          <w:color w:val="auto"/>
          <w:sz w:val="24"/>
          <w:highlight w:val="none"/>
        </w:rPr>
        <w:t xml:space="preserve">5、其他</w:t>
      </w:r>
      <w:r/>
    </w:p>
    <w:p>
      <w:pPr>
        <w:spacing w:line="360" w:lineRule="auto"/>
        <w:rPr>
          <w:color w:val="auto"/>
          <w:sz w:val="24"/>
          <w:highlight w:val="none"/>
        </w:rPr>
      </w:pPr>
      <w:r>
        <w:rPr>
          <w:color w:val="auto"/>
          <w:sz w:val="24"/>
          <w:highlight w:val="none"/>
        </w:rPr>
      </w:r>
      <w:r/>
    </w:p>
    <w:p>
      <w:pPr>
        <w:ind w:firstLine="480"/>
        <w:spacing w:line="400" w:lineRule="exact"/>
        <w:rPr>
          <w:color w:val="auto"/>
          <w:sz w:val="24"/>
          <w:highlight w:val="none"/>
        </w:rPr>
      </w:pPr>
      <w:r>
        <w:rPr>
          <w:rFonts w:hint="eastAsia"/>
          <w:color w:val="auto"/>
          <w:sz w:val="24"/>
          <w:highlight w:val="none"/>
        </w:rPr>
        <w:t xml:space="preserve">甲方：   （盖章）</w:t>
      </w:r>
      <w:r>
        <w:rPr>
          <w:color w:val="auto"/>
          <w:sz w:val="24"/>
          <w:highlight w:val="none"/>
        </w:rPr>
        <w:t xml:space="preserve">   </w:t>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   乙方：</w:t>
      </w:r>
      <w:r>
        <w:rPr>
          <w:color w:val="auto"/>
          <w:sz w:val="24"/>
          <w:highlight w:val="none"/>
        </w:rPr>
        <w:t xml:space="preserve">   </w:t>
      </w:r>
      <w:r>
        <w:rPr>
          <w:rFonts w:hint="eastAsia"/>
          <w:color w:val="auto"/>
          <w:sz w:val="24"/>
          <w:highlight w:val="none"/>
        </w:rPr>
        <w:t xml:space="preserve">（盖章）</w:t>
      </w:r>
      <w:r/>
    </w:p>
    <w:p>
      <w:pPr>
        <w:ind w:firstLine="480"/>
        <w:spacing w:line="400" w:lineRule="exact"/>
        <w:rPr>
          <w:color w:val="auto"/>
          <w:sz w:val="24"/>
          <w:highlight w:val="none"/>
        </w:rPr>
      </w:pPr>
      <w:r>
        <w:rPr>
          <w:rFonts w:hint="eastAsia"/>
          <w:color w:val="auto"/>
          <w:sz w:val="24"/>
          <w:highlight w:val="none"/>
        </w:rPr>
        <w:t xml:space="preserve">法定代表人（授权代表）：</w:t>
      </w:r>
      <w:r>
        <w:rPr>
          <w:color w:val="auto"/>
          <w:sz w:val="24"/>
          <w:highlight w:val="none"/>
        </w:rPr>
        <w:t xml:space="preserve">           </w:t>
      </w:r>
      <w:r>
        <w:rPr>
          <w:rFonts w:hint="eastAsia"/>
          <w:color w:val="auto"/>
          <w:sz w:val="24"/>
          <w:highlight w:val="none"/>
        </w:rPr>
        <w:t xml:space="preserve">法定代表人（授权代表）：</w:t>
      </w:r>
      <w:r/>
    </w:p>
    <w:p>
      <w:pPr>
        <w:ind w:firstLine="480"/>
        <w:spacing w:line="400" w:lineRule="exact"/>
        <w:rPr>
          <w:color w:val="auto"/>
          <w:sz w:val="24"/>
          <w:highlight w:val="none"/>
        </w:rPr>
      </w:pPr>
      <w:r>
        <w:rPr>
          <w:rFonts w:hint="eastAsia"/>
          <w:color w:val="auto"/>
          <w:sz w:val="24"/>
          <w:highlight w:val="none"/>
        </w:rPr>
        <w:t xml:space="preserve">地</w:t>
      </w:r>
      <w:r>
        <w:rPr>
          <w:color w:val="auto"/>
          <w:sz w:val="24"/>
          <w:highlight w:val="none"/>
        </w:rPr>
        <w:t xml:space="preserve">    </w:t>
      </w:r>
      <w:r>
        <w:rPr>
          <w:rFonts w:hint="eastAsia"/>
          <w:color w:val="auto"/>
          <w:sz w:val="24"/>
          <w:highlight w:val="none"/>
        </w:rPr>
        <w:t xml:space="preserve">址：</w:t>
      </w:r>
      <w:r>
        <w:rPr>
          <w:color w:val="auto"/>
          <w:sz w:val="24"/>
          <w:highlight w:val="none"/>
        </w:rPr>
        <w:t xml:space="preserve">                         </w:t>
      </w:r>
      <w:r>
        <w:rPr>
          <w:rFonts w:hint="eastAsia"/>
          <w:color w:val="auto"/>
          <w:sz w:val="24"/>
          <w:highlight w:val="none"/>
        </w:rPr>
        <w:t xml:space="preserve">地</w:t>
      </w:r>
      <w:r>
        <w:rPr>
          <w:color w:val="auto"/>
          <w:sz w:val="24"/>
          <w:highlight w:val="none"/>
        </w:rPr>
        <w:t xml:space="preserve">    </w:t>
      </w:r>
      <w:r>
        <w:rPr>
          <w:rFonts w:hint="eastAsia"/>
          <w:color w:val="auto"/>
          <w:sz w:val="24"/>
          <w:highlight w:val="none"/>
        </w:rPr>
        <w:t xml:space="preserve">址：</w:t>
      </w:r>
      <w:r/>
    </w:p>
    <w:p>
      <w:pPr>
        <w:ind w:firstLine="480"/>
        <w:spacing w:line="400" w:lineRule="exact"/>
        <w:rPr>
          <w:color w:val="auto"/>
          <w:sz w:val="24"/>
          <w:highlight w:val="none"/>
        </w:rPr>
      </w:pPr>
      <w:r>
        <w:rPr>
          <w:rFonts w:hint="eastAsia"/>
          <w:color w:val="auto"/>
          <w:sz w:val="24"/>
          <w:highlight w:val="none"/>
        </w:rPr>
        <w:t xml:space="preserve">开户银行：</w:t>
      </w:r>
      <w:r>
        <w:rPr>
          <w:color w:val="auto"/>
          <w:sz w:val="24"/>
          <w:highlight w:val="none"/>
        </w:rPr>
        <w:t xml:space="preserve">                         </w:t>
      </w:r>
      <w:r>
        <w:rPr>
          <w:rFonts w:hint="eastAsia"/>
          <w:color w:val="auto"/>
          <w:sz w:val="24"/>
          <w:highlight w:val="none"/>
        </w:rPr>
        <w:t xml:space="preserve">开户银行：</w:t>
      </w:r>
      <w:r/>
    </w:p>
    <w:p>
      <w:pPr>
        <w:ind w:firstLine="480"/>
        <w:spacing w:line="400" w:lineRule="exact"/>
        <w:rPr>
          <w:color w:val="auto"/>
          <w:sz w:val="24"/>
          <w:highlight w:val="none"/>
        </w:rPr>
      </w:pPr>
      <w:r>
        <w:rPr>
          <w:rFonts w:hint="eastAsia"/>
          <w:color w:val="auto"/>
          <w:sz w:val="24"/>
          <w:highlight w:val="none"/>
        </w:rPr>
        <w:t xml:space="preserve">账号：</w:t>
      </w:r>
      <w:r>
        <w:rPr>
          <w:color w:val="auto"/>
          <w:sz w:val="24"/>
          <w:highlight w:val="none"/>
        </w:rPr>
        <w:t xml:space="preserve">                             </w:t>
      </w:r>
      <w:r>
        <w:rPr>
          <w:rFonts w:hint="eastAsia"/>
          <w:color w:val="auto"/>
          <w:sz w:val="24"/>
          <w:highlight w:val="none"/>
        </w:rPr>
        <w:t xml:space="preserve">账号：</w:t>
      </w:r>
      <w:r/>
    </w:p>
    <w:p>
      <w:pPr>
        <w:ind w:firstLine="480"/>
        <w:spacing w:line="400" w:lineRule="exact"/>
        <w:rPr>
          <w:color w:val="auto"/>
          <w:sz w:val="24"/>
          <w:highlight w:val="none"/>
        </w:rPr>
      </w:pPr>
      <w:r>
        <w:rPr>
          <w:rFonts w:hint="eastAsia"/>
          <w:color w:val="auto"/>
          <w:sz w:val="24"/>
          <w:highlight w:val="none"/>
        </w:rPr>
        <w:t xml:space="preserve">电</w:t>
      </w:r>
      <w:r>
        <w:rPr>
          <w:color w:val="auto"/>
          <w:sz w:val="24"/>
          <w:highlight w:val="none"/>
        </w:rPr>
        <w:t xml:space="preserve">    </w:t>
      </w:r>
      <w:r>
        <w:rPr>
          <w:rFonts w:hint="eastAsia"/>
          <w:color w:val="auto"/>
          <w:sz w:val="24"/>
          <w:highlight w:val="none"/>
        </w:rPr>
        <w:t xml:space="preserve">话：</w:t>
      </w:r>
      <w:r>
        <w:rPr>
          <w:color w:val="auto"/>
          <w:sz w:val="24"/>
          <w:highlight w:val="none"/>
        </w:rPr>
        <w:t xml:space="preserve">                         </w:t>
      </w:r>
      <w:r>
        <w:rPr>
          <w:rFonts w:hint="eastAsia"/>
          <w:color w:val="auto"/>
          <w:sz w:val="24"/>
          <w:highlight w:val="none"/>
        </w:rPr>
        <w:t xml:space="preserve">电</w:t>
      </w:r>
      <w:r>
        <w:rPr>
          <w:color w:val="auto"/>
          <w:sz w:val="24"/>
          <w:highlight w:val="none"/>
        </w:rPr>
        <w:t xml:space="preserve">    </w:t>
      </w:r>
      <w:r>
        <w:rPr>
          <w:rFonts w:hint="eastAsia"/>
          <w:color w:val="auto"/>
          <w:sz w:val="24"/>
          <w:highlight w:val="none"/>
        </w:rPr>
        <w:t xml:space="preserve">话：</w:t>
      </w:r>
      <w:r/>
    </w:p>
    <w:p>
      <w:pPr>
        <w:ind w:firstLine="480"/>
        <w:spacing w:line="400" w:lineRule="exact"/>
        <w:rPr>
          <w:color w:val="auto"/>
          <w:sz w:val="24"/>
          <w:highlight w:val="none"/>
        </w:rPr>
      </w:pPr>
      <w:r>
        <w:rPr>
          <w:rFonts w:hint="eastAsia"/>
          <w:color w:val="auto"/>
          <w:sz w:val="24"/>
          <w:highlight w:val="none"/>
        </w:rPr>
        <w:t xml:space="preserve">传</w:t>
      </w:r>
      <w:r>
        <w:rPr>
          <w:color w:val="auto"/>
          <w:sz w:val="24"/>
          <w:highlight w:val="none"/>
        </w:rPr>
        <w:t xml:space="preserve">    </w:t>
      </w:r>
      <w:r>
        <w:rPr>
          <w:rFonts w:hint="eastAsia"/>
          <w:color w:val="auto"/>
          <w:sz w:val="24"/>
          <w:highlight w:val="none"/>
        </w:rPr>
        <w:t xml:space="preserve">真：</w:t>
      </w:r>
      <w:r>
        <w:rPr>
          <w:color w:val="auto"/>
          <w:sz w:val="24"/>
          <w:highlight w:val="none"/>
        </w:rPr>
        <w:t xml:space="preserve">                         </w:t>
      </w:r>
      <w:r>
        <w:rPr>
          <w:rFonts w:hint="eastAsia"/>
          <w:color w:val="auto"/>
          <w:sz w:val="24"/>
          <w:highlight w:val="none"/>
        </w:rPr>
        <w:t xml:space="preserve">传</w:t>
      </w:r>
      <w:r>
        <w:rPr>
          <w:color w:val="auto"/>
          <w:sz w:val="24"/>
          <w:highlight w:val="none"/>
        </w:rPr>
        <w:t xml:space="preserve">    </w:t>
      </w:r>
      <w:r>
        <w:rPr>
          <w:rFonts w:hint="eastAsia"/>
          <w:color w:val="auto"/>
          <w:sz w:val="24"/>
          <w:highlight w:val="none"/>
        </w:rPr>
        <w:t xml:space="preserve">真：</w:t>
      </w:r>
      <w:r/>
    </w:p>
    <w:p>
      <w:pPr>
        <w:ind w:firstLine="480"/>
        <w:spacing w:line="400" w:lineRule="exact"/>
        <w:rPr>
          <w:color w:val="auto"/>
          <w:sz w:val="24"/>
          <w:highlight w:val="none"/>
        </w:rPr>
      </w:pPr>
      <w:r>
        <w:rPr>
          <w:rFonts w:hint="eastAsia"/>
          <w:color w:val="auto"/>
          <w:sz w:val="24"/>
          <w:highlight w:val="none"/>
        </w:rPr>
        <w:t xml:space="preserve">签约日期：</w:t>
      </w:r>
      <w:r>
        <w:rPr>
          <w:rFonts w:hint="eastAsia"/>
          <w:color w:val="auto"/>
          <w:highlight w:val="none"/>
        </w:rPr>
        <w:t xml:space="preserve">XX</w:t>
      </w:r>
      <w:r>
        <w:rPr>
          <w:rFonts w:hint="eastAsia"/>
          <w:color w:val="auto"/>
          <w:sz w:val="24"/>
          <w:highlight w:val="none"/>
        </w:rPr>
        <w:t xml:space="preserve">年</w:t>
      </w:r>
      <w:r>
        <w:rPr>
          <w:rFonts w:hint="eastAsia"/>
          <w:color w:val="auto"/>
          <w:highlight w:val="none"/>
        </w:rPr>
        <w:t xml:space="preserve">XX</w:t>
      </w:r>
      <w:r>
        <w:rPr>
          <w:rFonts w:hint="eastAsia"/>
          <w:color w:val="auto"/>
          <w:sz w:val="24"/>
          <w:highlight w:val="none"/>
        </w:rPr>
        <w:t xml:space="preserve">月</w:t>
      </w:r>
      <w:r>
        <w:rPr>
          <w:rFonts w:hint="eastAsia"/>
          <w:color w:val="auto"/>
          <w:highlight w:val="none"/>
        </w:rPr>
        <w:t xml:space="preserve">XX</w:t>
      </w:r>
      <w:r>
        <w:rPr>
          <w:rFonts w:hint="eastAsia"/>
          <w:color w:val="auto"/>
          <w:sz w:val="24"/>
          <w:highlight w:val="none"/>
        </w:rPr>
        <w:t xml:space="preserve">日</w:t>
      </w:r>
      <w:r>
        <w:rPr>
          <w:color w:val="auto"/>
          <w:sz w:val="24"/>
          <w:highlight w:val="none"/>
        </w:rPr>
        <w:t xml:space="preserve"> </w:t>
      </w:r>
      <w:r>
        <w:rPr>
          <w:color w:val="auto"/>
          <w:sz w:val="24"/>
          <w:highlight w:val="none"/>
        </w:rPr>
        <w:tab/>
      </w:r>
      <w:r>
        <w:rPr>
          <w:color w:val="auto"/>
          <w:sz w:val="24"/>
          <w:highlight w:val="none"/>
        </w:rPr>
        <w:tab/>
      </w:r>
      <w:r>
        <w:rPr>
          <w:color w:val="auto"/>
          <w:sz w:val="24"/>
          <w:highlight w:val="none"/>
        </w:rPr>
        <w:tab/>
      </w:r>
      <w:r>
        <w:rPr>
          <w:rFonts w:hint="eastAsia"/>
          <w:color w:val="auto"/>
          <w:sz w:val="24"/>
          <w:highlight w:val="none"/>
        </w:rPr>
        <w:t xml:space="preserve">签约日期：</w:t>
      </w:r>
      <w:r>
        <w:rPr>
          <w:rFonts w:hint="eastAsia"/>
          <w:color w:val="auto"/>
          <w:highlight w:val="none"/>
        </w:rPr>
        <w:t xml:space="preserve">XX</w:t>
      </w:r>
      <w:r>
        <w:rPr>
          <w:rFonts w:hint="eastAsia"/>
          <w:color w:val="auto"/>
          <w:sz w:val="24"/>
          <w:highlight w:val="none"/>
        </w:rPr>
        <w:t xml:space="preserve">年</w:t>
      </w:r>
      <w:r>
        <w:rPr>
          <w:rFonts w:hint="eastAsia"/>
          <w:color w:val="auto"/>
          <w:highlight w:val="none"/>
        </w:rPr>
        <w:t xml:space="preserve">XX</w:t>
      </w:r>
      <w:r>
        <w:rPr>
          <w:rFonts w:hint="eastAsia"/>
          <w:color w:val="auto"/>
          <w:sz w:val="24"/>
          <w:highlight w:val="none"/>
        </w:rPr>
        <w:t xml:space="preserve">月</w:t>
      </w:r>
      <w:r>
        <w:rPr>
          <w:rFonts w:hint="eastAsia"/>
          <w:color w:val="auto"/>
          <w:highlight w:val="none"/>
        </w:rPr>
        <w:t xml:space="preserve">XX日</w:t>
      </w:r>
      <w:r/>
    </w:p>
    <w:p>
      <w:pPr>
        <w:ind w:firstLine="110"/>
        <w:jc w:val="center"/>
        <w:spacing w:line="460" w:lineRule="exact"/>
        <w:rPr>
          <w:b/>
          <w:color w:val="auto"/>
          <w:sz w:val="32"/>
          <w:szCs w:val="32"/>
          <w:highlight w:val="none"/>
        </w:rPr>
      </w:pPr>
      <w:r>
        <w:rPr>
          <w:rFonts w:hint="eastAsia"/>
          <w:color w:val="auto"/>
          <w:highlight w:val="none"/>
        </w:rPr>
        <w:br w:type="page" w:clear="all"/>
      </w:r>
      <w:bookmarkStart w:id="135" w:name="_Toc104970337"/>
      <w:r/>
      <w:bookmarkStart w:id="136" w:name="_Hlk126413762"/>
      <w:r/>
      <w:r/>
    </w:p>
    <w:p>
      <w:pPr>
        <w:pStyle w:val="915"/>
        <w:spacing w:line="312" w:lineRule="auto"/>
        <w:rPr>
          <w:bCs w:val="0"/>
          <w:color w:val="auto"/>
          <w:highlight w:val="none"/>
        </w:rPr>
      </w:pPr>
      <w:r/>
      <w:bookmarkStart w:id="137" w:name="_Toc133066926"/>
      <w:r>
        <w:rPr>
          <w:bCs w:val="0"/>
          <w:color w:val="auto"/>
          <w:highlight w:val="none"/>
        </w:rPr>
        <w:t xml:space="preserve">第五章</w:t>
      </w:r>
      <w:r>
        <w:rPr>
          <w:bCs w:val="0"/>
          <w:color w:val="auto"/>
          <w:highlight w:val="none"/>
        </w:rPr>
        <w:tab/>
      </w:r>
      <w:bookmarkEnd w:id="135"/>
      <w:r/>
      <w:bookmarkEnd w:id="137"/>
      <w:r>
        <w:rPr>
          <w:rFonts w:hint="eastAsia"/>
          <w:bCs w:val="0"/>
          <w:color w:val="auto"/>
          <w:highlight w:val="none"/>
        </w:rPr>
        <w:t xml:space="preserve">采购需求</w:t>
      </w:r>
      <w:bookmarkEnd w:id="136"/>
      <w:r/>
      <w:r/>
    </w:p>
    <w:p>
      <w:pPr>
        <w:pStyle w:val="915"/>
        <w:rPr>
          <w:b w:val="0"/>
          <w:color w:val="auto"/>
          <w:sz w:val="36"/>
          <w:highlight w:val="none"/>
        </w:rPr>
      </w:pPr>
      <w:r/>
      <w:bookmarkStart w:id="138" w:name="_bookmark5"/>
      <w:r/>
      <w:bookmarkEnd w:id="138"/>
      <w:r/>
      <w:bookmarkStart w:id="139" w:name="第六章__首次响应文件格式"/>
      <w:r/>
      <w:bookmarkEnd w:id="139"/>
      <w:r/>
      <w:bookmarkStart w:id="140" w:name="_Toc133066927"/>
      <w:r/>
      <w:bookmarkStart w:id="141" w:name="_Toc104970338"/>
      <w:r/>
      <w:r/>
    </w:p>
    <w:p>
      <w:pPr>
        <w:pStyle w:val="885"/>
        <w:numPr>
          <w:ilvl w:val="0"/>
          <w:numId w:val="15"/>
        </w:numPr>
        <w:ind w:left="0" w:firstLine="442"/>
        <w:keepLines w:val="0"/>
        <w:keepNext w:val="0"/>
        <w:pageBreakBefore w:val="0"/>
        <w:spacing w:before="0" w:line="360" w:lineRule="auto"/>
        <w:widowControl w:val="off"/>
        <w:tabs>
          <w:tab w:val="left" w:pos="567" w:leader="none"/>
        </w:tabs>
        <w:rPr>
          <w:rFonts w:hint="eastAsia" w:cs="宋体"/>
          <w:b/>
          <w:bCs/>
          <w:lang w:val="en-US" w:eastAsia="zh-CN" w:bidi="ar"/>
        </w:rPr>
      </w:pPr>
      <w:r>
        <w:rPr>
          <w:rFonts w:hint="eastAsia" w:cs="宋体"/>
          <w:b/>
          <w:bCs/>
          <w:lang w:val="en-US" w:eastAsia="zh-CN" w:bidi="ar"/>
        </w:rPr>
        <w:t xml:space="preserve">采购标段</w:t>
      </w:r>
      <w:r/>
    </w:p>
    <w:p>
      <w:pPr>
        <w:numPr>
          <w:ilvl w:val="0"/>
          <w:numId w:val="0"/>
        </w:numPr>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1.项目名称</w:t>
      </w:r>
      <w:r>
        <w:rPr>
          <w:rFonts w:hint="eastAsia" w:ascii="宋体" w:hAnsi="宋体" w:eastAsia="宋体" w:cs="宋体"/>
          <w:sz w:val="24"/>
          <w:szCs w:val="24"/>
          <w:lang w:val="en-US" w:eastAsia="zh-CN" w:bidi="ar"/>
        </w:rPr>
        <w:t xml:space="preserve">：</w:t>
      </w:r>
      <w:r>
        <w:rPr>
          <w:rFonts w:hint="eastAsia"/>
          <w:color w:val="auto"/>
          <w:sz w:val="24"/>
          <w:szCs w:val="24"/>
          <w:highlight w:val="none"/>
          <w:u w:val="none"/>
          <w:lang w:eastAsia="zh-CN"/>
        </w:rPr>
        <w:t xml:space="preserve">靖江市2026年度项目化及其他方式补充耕地土壤污染状况调查服务采购</w:t>
      </w:r>
      <w:r/>
    </w:p>
    <w:p>
      <w:pPr>
        <w:numPr>
          <w:ilvl w:val="0"/>
          <w:numId w:val="0"/>
        </w:numPr>
        <w:ind w:firstLine="480"/>
        <w:spacing w:line="360" w:lineRule="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2.项目编号：</w:t>
      </w:r>
      <w:r>
        <w:rPr>
          <w:rFonts w:hint="eastAsia" w:cs="宋体"/>
          <w:sz w:val="24"/>
          <w:szCs w:val="24"/>
          <w:lang w:val="en-US" w:eastAsia="zh-CN" w:bidi="ar"/>
        </w:rPr>
        <w:t xml:space="preserve"> JSZC-321282-QXGC-C2026-0002</w:t>
      </w:r>
      <w:r/>
    </w:p>
    <w:p>
      <w:pPr>
        <w:pStyle w:val="885"/>
        <w:numPr>
          <w:ilvl w:val="0"/>
          <w:numId w:val="16"/>
        </w:numPr>
        <w:ind w:left="0" w:firstLine="442"/>
        <w:keepLines w:val="0"/>
        <w:keepNext w:val="0"/>
        <w:pageBreakBefore w:val="0"/>
        <w:spacing w:before="0" w:line="360" w:lineRule="auto"/>
        <w:widowControl w:val="off"/>
        <w:tabs>
          <w:tab w:val="left" w:pos="567" w:leader="none"/>
        </w:tabs>
        <w:rPr>
          <w:rFonts w:hint="eastAsia" w:cs="宋体"/>
          <w:b/>
          <w:bCs/>
          <w:lang w:val="en-US" w:eastAsia="zh-CN" w:bidi="ar"/>
        </w:rPr>
      </w:pPr>
      <w:r>
        <w:rPr>
          <w:rFonts w:hint="eastAsia" w:cs="宋体"/>
          <w:b/>
          <w:bCs/>
          <w:lang w:val="en-US" w:eastAsia="zh-CN" w:bidi="ar"/>
        </w:rPr>
        <w:t xml:space="preserve">项目概况</w:t>
      </w:r>
      <w:r/>
    </w:p>
    <w:p>
      <w:pPr>
        <w:contextualSpacing/>
        <w:ind w:firstLine="480"/>
        <w:jc w:val="left"/>
        <w:spacing w:line="360" w:lineRule="auto"/>
        <w:rPr>
          <w:rFonts w:hint="eastAsia" w:ascii="宋体" w:hAnsi="宋体" w:eastAsia="宋体" w:cs="宋体"/>
          <w:sz w:val="24"/>
          <w:szCs w:val="24"/>
          <w:lang w:val="en-US" w:eastAsia="zh-CN" w:bidi="ar"/>
        </w:rPr>
      </w:pPr>
      <w:r>
        <w:rPr>
          <w:rFonts w:hint="default" w:ascii="Times New Roman" w:hAnsi="Times New Roman" w:cs="Times New Roman"/>
          <w:sz w:val="24"/>
          <w:szCs w:val="24"/>
          <w:lang w:val="en-US" w:eastAsia="zh-CN"/>
        </w:rPr>
        <w:t xml:space="preserve">依据《中华人民共和国生态环境法典》（第五分编 土壤污染防治）、《江苏省土壤污染防治条例》、《补充耕地质量验收办法（试行）》（农建发〔2025〕5号）、《关于印发〈拟开垦为耕地的复垦土地及未利用地土壤污染状况调查技术指南（试行）〉和〈农用地重点地块监测技术指南（试行）〉的通知》（苏农建〔2023〕1号）、《江苏省补充耕地验收实施细则（试行）》（苏农建〔2026〕6号）、《拟新增耕地土壤污染状况调查技术导则》（DB32/T 5145-2025）等法律法规及技术规范，为规范辖区内拟开垦、复垦、占补平衡</w:t>
      </w:r>
      <w:r>
        <w:rPr>
          <w:rFonts w:hint="eastAsia" w:ascii="Times New Roman" w:hAnsi="Times New Roman" w:cs="Times New Roman"/>
          <w:sz w:val="24"/>
          <w:szCs w:val="24"/>
          <w:lang w:val="en-US" w:eastAsia="zh-CN"/>
        </w:rPr>
        <w:t xml:space="preserve">等</w:t>
      </w:r>
      <w:r>
        <w:rPr>
          <w:rFonts w:hint="default" w:ascii="Times New Roman" w:hAnsi="Times New Roman" w:cs="Times New Roman"/>
          <w:sz w:val="24"/>
          <w:szCs w:val="24"/>
          <w:lang w:val="en-US" w:eastAsia="zh-CN"/>
        </w:rPr>
        <w:t xml:space="preserve">新增耕地土壤环境准入管理，杜绝污染地块违规开垦为耕地，保障耕地土壤环境安全与农产品质量安全，现采购第三方技术服务单位，开展拟新增耕地土壤污染状况调查、采样检测、评价分析及报告编制工作，形成可通过农业农村、自然资源、生态环境主管部门联合审核的技术成果</w:t>
      </w:r>
      <w:r>
        <w:rPr>
          <w:rFonts w:hint="eastAsia" w:ascii="宋体" w:hAnsi="宋体" w:eastAsia="宋体" w:cs="宋体"/>
          <w:sz w:val="24"/>
          <w:szCs w:val="24"/>
          <w:lang w:val="en-US" w:eastAsia="zh-CN" w:bidi="ar"/>
        </w:rPr>
        <w:t xml:space="preserve">。</w:t>
      </w:r>
      <w:r/>
    </w:p>
    <w:p>
      <w:pPr>
        <w:ind w:firstLine="480"/>
        <w:keepLines w:val="0"/>
        <w:keepNext w:val="0"/>
        <w:pageBreakBefore w:val="0"/>
        <w:spacing w:line="360" w:lineRule="auto"/>
        <w:widowControl w:val="off"/>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本项目涉及</w:t>
      </w:r>
      <w:r>
        <w:rPr>
          <w:rFonts w:hint="default" w:ascii="Times New Roman" w:hAnsi="Times New Roman" w:cs="Times New Roman"/>
          <w:b w:val="0"/>
          <w:bCs w:val="0"/>
          <w:sz w:val="24"/>
          <w:szCs w:val="24"/>
          <w:lang w:val="en-US" w:eastAsia="zh-CN"/>
        </w:rPr>
        <w:t xml:space="preserve">补充耕地</w:t>
      </w:r>
      <w:r>
        <w:rPr>
          <w:rFonts w:hint="eastAsia" w:ascii="Times New Roman" w:hAnsi="Times New Roman" w:cs="Times New Roman"/>
          <w:b w:val="0"/>
          <w:bCs w:val="0"/>
          <w:sz w:val="24"/>
          <w:szCs w:val="24"/>
          <w:lang w:val="en-US" w:eastAsia="zh-CN"/>
        </w:rPr>
        <w:t xml:space="preserve">约2718.29亩，现需要采购第三方技术服务单位，对补充耕地开展土壤污染状况调查。分三个标段实施，其中一包约1063.55亩，二包约1024.21亩，三包约630.53亩，预算单价850元/亩，合计金额为231.0546万元。标段划分如下：</w:t>
      </w:r>
      <w:r/>
    </w:p>
    <w:tbl>
      <w:tblPr>
        <w:tblStyle w:val="879"/>
        <w:tblW w:w="9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6"/>
        <w:gridCol w:w="4335"/>
        <w:gridCol w:w="3634"/>
      </w:tblGrid>
      <w:tr>
        <w:trPr>
          <w:trHeight w:val="300"/>
        </w:trPr>
        <w:tc>
          <w:tcPr>
            <w:shd w:val="clear" w:color="auto" w:fill="auto"/>
            <w:tcBorders>
              <w:top w:val="none" w:color="000000" w:sz="4" w:space="0"/>
              <w:left w:val="none" w:color="000000" w:sz="4" w:space="0"/>
              <w:bottom w:val="none" w:color="000000" w:sz="4" w:space="0"/>
              <w:right w:val="none" w:color="000000" w:sz="4" w:space="0"/>
            </w:tcBorders>
            <w:tcW w:w="111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采购包1</w:t>
            </w:r>
            <w:r/>
          </w:p>
        </w:tc>
        <w:tc>
          <w:tcPr>
            <w:shd w:val="clear" w:color="auto" w:fill="auto"/>
            <w:tcBorders>
              <w:top w:val="none" w:color="000000" w:sz="4" w:space="0"/>
              <w:left w:val="none" w:color="000000" w:sz="4" w:space="0"/>
              <w:bottom w:val="none" w:color="000000" w:sz="4" w:space="0"/>
              <w:right w:val="none" w:color="000000" w:sz="4" w:space="0"/>
            </w:tcBorders>
            <w:tcW w:w="433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36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1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rPr>
                <w:rFonts w:hint="eastAsia" w:cs="宋体"/>
                <w:i w:val="0"/>
                <w:iCs w:val="0"/>
                <w:color w:val="000000"/>
                <w:sz w:val="24"/>
                <w:szCs w:val="24"/>
                <w:u w:val="none"/>
                <w:lang w:val="en-US" w:eastAsia="zh-CN" w:bidi="ar"/>
              </w:rPr>
              <w:t xml:space="preserve">（原2025年）</w:t>
            </w:r>
            <w:r/>
          </w:p>
        </w:tc>
        <w:tc>
          <w:tcPr>
            <w:shd w:val="clear" w:color="auto" w:fill="auto"/>
            <w:tcBorders>
              <w:top w:val="single" w:color="000000" w:sz="8"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面积（亩）</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城南园区</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11.87</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东兴镇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65.19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孤山镇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6.63</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季市镇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411.56</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江阴园区</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15.68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靖城街道</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30.88</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马桥镇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105.3</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生祠镇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107.89</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西来镇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207.81</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斜桥镇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13</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default"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新桥镇</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87.74</w:t>
            </w:r>
            <w:r/>
          </w:p>
        </w:tc>
      </w:tr>
      <w:tr>
        <w:trPr>
          <w:trHeight w:val="285"/>
        </w:trPr>
        <w:tc>
          <w:tcPr>
            <w:shd w:val="clear" w:color="auto" w:fill="auto"/>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3634" w:type="dxa"/>
            <w:vAlign w:val="center"/>
            <w:textDirection w:val="lrTb"/>
            <w:noWrap/>
          </w:tcPr>
          <w:p>
            <w:pPr>
              <w:jc w:val="center"/>
              <w:rPr>
                <w:rFonts w:hint="default" w:cs="宋体"/>
                <w:i w:val="0"/>
                <w:iCs w:val="0"/>
                <w:color w:val="000000"/>
                <w:sz w:val="24"/>
                <w:szCs w:val="24"/>
                <w:u w:val="none"/>
                <w:lang w:val="en-US" w:eastAsia="zh-CN"/>
              </w:rPr>
            </w:pPr>
            <w:r>
              <w:rPr>
                <w:rFonts w:hint="eastAsia" w:cs="宋体"/>
                <w:i w:val="0"/>
                <w:iCs w:val="0"/>
                <w:color w:val="000000"/>
                <w:sz w:val="24"/>
                <w:szCs w:val="24"/>
                <w:u w:val="none"/>
                <w:lang w:val="en-US" w:eastAsia="zh-CN"/>
              </w:rPr>
              <w:t xml:space="preserve">1063.55</w:t>
            </w:r>
            <w:r/>
          </w:p>
        </w:tc>
      </w:tr>
      <w:tr>
        <w:trPr>
          <w:trHeight w:val="285"/>
        </w:trPr>
        <w:tc>
          <w:tcPr>
            <w:shd w:val="clear" w:color="auto" w:fill="auto"/>
            <w:tcBorders>
              <w:top w:val="single" w:color="auto" w:sz="4" w:space="0"/>
              <w:left w:val="none" w:color="000000" w:sz="4" w:space="0"/>
              <w:bottom w:val="none" w:color="000000" w:sz="4" w:space="0"/>
              <w:right w:val="none" w:color="000000" w:sz="4" w:space="0"/>
            </w:tcBorders>
            <w:tcW w:w="111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none" w:color="000000" w:sz="4" w:space="0"/>
              <w:bottom w:val="none" w:color="000000" w:sz="4" w:space="0"/>
              <w:right w:val="none" w:color="000000"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none" w:color="000000" w:sz="4" w:space="0"/>
              <w:bottom w:val="none" w:color="000000" w:sz="4" w:space="0"/>
              <w:right w:val="none" w:color="000000" w:sz="4" w:space="0"/>
            </w:tcBorders>
            <w:tcW w:w="3634" w:type="dxa"/>
            <w:vAlign w:val="center"/>
            <w:textDirection w:val="lrTb"/>
            <w:noWrap/>
          </w:tcPr>
          <w:p>
            <w:pPr>
              <w:jc w:val="center"/>
              <w:rPr>
                <w:rFonts w:hint="eastAsia" w:cs="宋体"/>
                <w:i w:val="0"/>
                <w:iCs w:val="0"/>
                <w:color w:val="000000"/>
                <w:sz w:val="24"/>
                <w:szCs w:val="24"/>
                <w:u w:val="none"/>
                <w:lang w:val="en-US" w:eastAsia="zh-CN"/>
              </w:rPr>
            </w:pPr>
            <w:r>
              <w:rPr>
                <w:rFonts w:hint="eastAsia" w:cs="宋体"/>
                <w:i w:val="0"/>
                <w:iCs w:val="0"/>
                <w:color w:val="000000"/>
                <w:sz w:val="24"/>
                <w:szCs w:val="24"/>
                <w:u w:val="none"/>
                <w:lang w:val="en-US" w:eastAsia="zh-CN"/>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11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采购包2</w:t>
            </w:r>
            <w:r/>
          </w:p>
        </w:tc>
        <w:tc>
          <w:tcPr>
            <w:shd w:val="clear" w:color="auto" w:fill="auto"/>
            <w:tcBorders>
              <w:top w:val="none" w:color="000000" w:sz="4" w:space="0"/>
              <w:left w:val="none" w:color="000000" w:sz="4" w:space="0"/>
              <w:bottom w:val="none" w:color="000000" w:sz="4" w:space="0"/>
              <w:right w:val="none" w:color="000000" w:sz="4" w:space="0"/>
            </w:tcBorders>
            <w:tcW w:w="433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363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1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rPr>
                <w:rFonts w:hint="eastAsia" w:cs="宋体"/>
                <w:i w:val="0"/>
                <w:iCs w:val="0"/>
                <w:color w:val="000000"/>
                <w:sz w:val="24"/>
                <w:szCs w:val="24"/>
                <w:u w:val="none"/>
                <w:lang w:val="en-US" w:eastAsia="zh-CN" w:bidi="ar"/>
              </w:rPr>
              <w:t xml:space="preserve">（2026年）</w:t>
            </w:r>
            <w:r/>
          </w:p>
        </w:tc>
        <w:tc>
          <w:tcPr>
            <w:shd w:val="clear" w:color="auto" w:fill="auto"/>
            <w:tcBorders>
              <w:top w:val="single" w:color="000000" w:sz="8"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面积（亩）</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生祠镇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536.64</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马桥镇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184.56</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东兴镇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85.87</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新桥镇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217.14</w:t>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54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1024.21</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1116"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4335"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3634"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none" w:color="000000" w:sz="4" w:space="0"/>
              <w:left w:val="none" w:color="000000" w:sz="4" w:space="0"/>
              <w:bottom w:val="none" w:color="000000" w:sz="4" w:space="0"/>
              <w:right w:val="none" w:color="000000" w:sz="4" w:space="0"/>
            </w:tcBorders>
            <w:tcW w:w="1116"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采购包3</w:t>
            </w:r>
            <w:r/>
          </w:p>
        </w:tc>
        <w:tc>
          <w:tcPr>
            <w:shd w:val="clear" w:color="auto" w:fill="auto"/>
            <w:tcBorders>
              <w:top w:val="none" w:color="000000" w:sz="4" w:space="0"/>
              <w:left w:val="none" w:color="000000" w:sz="4" w:space="0"/>
              <w:bottom w:val="none" w:color="000000" w:sz="4" w:space="0"/>
              <w:right w:val="none" w:color="000000" w:sz="4"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3634"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1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w:t>
            </w:r>
            <w:r>
              <w:rPr>
                <w:rFonts w:hint="eastAsia" w:cs="宋体"/>
                <w:i w:val="0"/>
                <w:iCs w:val="0"/>
                <w:color w:val="000000"/>
                <w:sz w:val="24"/>
                <w:szCs w:val="24"/>
                <w:u w:val="none"/>
                <w:lang w:val="en-US" w:eastAsia="zh-CN" w:bidi="ar"/>
              </w:rPr>
              <w:t xml:space="preserve">（2026年）</w:t>
            </w:r>
            <w:r/>
          </w:p>
        </w:tc>
        <w:tc>
          <w:tcPr>
            <w:shd w:val="clear" w:color="auto" w:fill="auto"/>
            <w:tcBorders>
              <w:top w:val="single" w:color="000000" w:sz="8"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面积（亩）</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靖城街道</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斜桥镇</w:t>
            </w:r>
            <w:r>
              <w:rPr>
                <w:rFonts w:hint="eastAsia" w:cs="宋体"/>
                <w:i w:val="0"/>
                <w:iCs w:val="0"/>
                <w:color w:val="000000"/>
                <w:sz w:val="24"/>
                <w:szCs w:val="24"/>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81.75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西来镇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262.45</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孤山镇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132.13</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1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3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季市镇</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130.05</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545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363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630.53</w:t>
            </w:r>
            <w:r/>
          </w:p>
        </w:tc>
      </w:tr>
    </w:tbl>
    <w:p>
      <w:pPr>
        <w:contextualSpacing/>
        <w:ind w:firstLine="480"/>
        <w:jc w:val="left"/>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p>
      <w:pPr>
        <w:numPr>
          <w:ilvl w:val="0"/>
          <w:numId w:val="16"/>
        </w:numPr>
        <w:ind w:left="0" w:firstLine="482"/>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服务内容及要求</w:t>
      </w:r>
      <w:r/>
    </w:p>
    <w:p>
      <w:pPr>
        <w:numPr>
          <w:ilvl w:val="0"/>
          <w:numId w:val="17"/>
        </w:numPr>
        <w:ind w:firstLine="482"/>
        <w:spacing w:line="360" w:lineRule="auto"/>
        <w:rPr>
          <w:rFonts w:hint="eastAsia" w:cs="宋体"/>
          <w:b/>
          <w:bCs/>
          <w:sz w:val="24"/>
          <w:szCs w:val="24"/>
          <w:lang w:val="en-US" w:eastAsia="zh-CN" w:bidi="ar"/>
        </w:rPr>
      </w:pPr>
      <w:r>
        <w:rPr>
          <w:rFonts w:hint="eastAsia" w:ascii="宋体" w:hAnsi="宋体" w:eastAsia="宋体" w:cs="宋体"/>
          <w:b/>
          <w:bCs/>
          <w:sz w:val="24"/>
          <w:szCs w:val="24"/>
          <w:lang w:val="en-US" w:eastAsia="zh-CN" w:bidi="ar"/>
        </w:rPr>
        <w:t xml:space="preserve">项目</w:t>
      </w:r>
      <w:r>
        <w:rPr>
          <w:rFonts w:hint="eastAsia" w:cs="宋体"/>
          <w:b/>
          <w:bCs/>
          <w:sz w:val="24"/>
          <w:szCs w:val="24"/>
          <w:lang w:val="en-US" w:eastAsia="zh-CN" w:bidi="ar"/>
        </w:rPr>
        <w:t xml:space="preserve">内容</w:t>
      </w:r>
      <w:r/>
    </w:p>
    <w:p>
      <w:pPr>
        <w:numPr>
          <w:ilvl w:val="0"/>
          <w:numId w:val="0"/>
        </w:num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开展靖江市2026年度补充耕地立项前土壤污染状况调查（1654.74亩）及靖江市2026年度第二批次其他方式补充耕地（原2025年）土壤污染状况调查（1063.55亩），服务内容覆盖资料收集与分析、现场踏勘、人员访谈、监测布点、现场采样与样品流转、实验室检测、结果评价与结论判定、调查报告编制、评审对接修改及全套资料归档全流程技术服务。</w:t>
      </w:r>
      <w:r/>
    </w:p>
    <w:p>
      <w:pPr>
        <w:numPr>
          <w:ilvl w:val="0"/>
          <w:numId w:val="0"/>
        </w:numPr>
        <w:ind w:firstLine="480"/>
        <w:spacing w:line="360" w:lineRule="auto"/>
        <w:rPr>
          <w:rFonts w:hint="eastAsia" w:ascii="宋体" w:hAnsi="宋体" w:eastAsia="宋体" w:cs="宋体"/>
          <w:sz w:val="24"/>
          <w:szCs w:val="24"/>
          <w:lang w:val="en-US" w:eastAsia="zh-CN" w:bidi="ar"/>
        </w:rPr>
      </w:pPr>
      <w:r>
        <w:rPr>
          <w:rFonts w:hint="eastAsia" w:ascii="宋体" w:hAnsi="宋体" w:eastAsia="宋体" w:cs="宋体"/>
          <w:color w:val="ff0000"/>
          <w:sz w:val="24"/>
          <w:szCs w:val="24"/>
          <w:lang w:val="en-US" w:eastAsia="zh-CN" w:bidi="ar"/>
        </w:rPr>
        <w:t xml:space="preserve">特别要求：本项目要求全部地块（即范围内所有拟新增耕地地块）均须进行采样检测</w:t>
      </w:r>
      <w:r>
        <w:rPr>
          <w:rFonts w:hint="eastAsia" w:ascii="宋体" w:hAnsi="宋体" w:eastAsia="宋体" w:cs="宋体"/>
          <w:sz w:val="24"/>
          <w:szCs w:val="24"/>
          <w:lang w:val="en-US" w:eastAsia="zh-CN" w:bidi="ar"/>
        </w:rPr>
        <w:t xml:space="preserve">。</w:t>
      </w:r>
      <w:r/>
    </w:p>
    <w:p>
      <w:pPr>
        <w:numPr>
          <w:ilvl w:val="0"/>
          <w:numId w:val="17"/>
        </w:numPr>
        <w:ind w:firstLine="482"/>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服务规范及技术导则</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（1）</w:t>
      </w:r>
      <w:r>
        <w:rPr>
          <w:rFonts w:hint="eastAsia" w:ascii="宋体" w:hAnsi="宋体" w:eastAsia="宋体" w:cs="宋体"/>
          <w:sz w:val="24"/>
          <w:szCs w:val="24"/>
          <w:lang w:val="en-US" w:eastAsia="zh-CN" w:bidi="ar"/>
        </w:rPr>
        <w:t xml:space="preserve">《中华人民共和国生态环境法典》（2026年8月15日施行，第五分编 土壤污染防治）</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（2）</w:t>
      </w:r>
      <w:r>
        <w:rPr>
          <w:rFonts w:hint="eastAsia" w:ascii="宋体" w:hAnsi="宋体" w:eastAsia="宋体" w:cs="宋体"/>
          <w:sz w:val="24"/>
          <w:szCs w:val="24"/>
          <w:lang w:val="en-US" w:eastAsia="zh-CN" w:bidi="ar"/>
        </w:rPr>
        <w:t xml:space="preserve">《江苏省土壤污染防治条例》</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（3）</w:t>
      </w:r>
      <w:r>
        <w:rPr>
          <w:rFonts w:hint="eastAsia" w:ascii="宋体" w:hAnsi="宋体" w:eastAsia="宋体" w:cs="宋体"/>
          <w:sz w:val="24"/>
          <w:szCs w:val="24"/>
          <w:lang w:val="en-US" w:eastAsia="zh-CN" w:bidi="ar"/>
        </w:rPr>
        <w:t xml:space="preserve">《补充耕地质量验收办法（试行）》（农建发〔2025〕5号）</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（4）</w:t>
      </w:r>
      <w:r>
        <w:rPr>
          <w:rFonts w:hint="eastAsia" w:ascii="宋体" w:hAnsi="宋体" w:eastAsia="宋体" w:cs="宋体"/>
          <w:sz w:val="24"/>
          <w:szCs w:val="24"/>
          <w:lang w:val="en-US" w:eastAsia="zh-CN" w:bidi="ar"/>
        </w:rPr>
        <w:t xml:space="preserve">《关于印发〈拟开垦为耕地的复垦土地及未利用地土壤污染状况调查技术指南（试行）〉和〈农用地重点地块监测技术指南（试行）〉的通知》（苏农建〔2023〕1号）</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（5）</w:t>
      </w:r>
      <w:r>
        <w:rPr>
          <w:rFonts w:hint="eastAsia" w:ascii="宋体" w:hAnsi="宋体" w:eastAsia="宋体" w:cs="宋体"/>
          <w:sz w:val="24"/>
          <w:szCs w:val="24"/>
          <w:lang w:val="en-US" w:eastAsia="zh-CN" w:bidi="ar"/>
        </w:rPr>
        <w:t xml:space="preserve">《江苏省补充耕地验收实施细则（试行）》（苏农建〔2026〕6号）</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（6）</w:t>
      </w:r>
      <w:r>
        <w:rPr>
          <w:rFonts w:hint="eastAsia" w:ascii="宋体" w:hAnsi="宋体" w:eastAsia="宋体" w:cs="宋体"/>
          <w:sz w:val="24"/>
          <w:szCs w:val="24"/>
          <w:lang w:val="en-US" w:eastAsia="zh-CN" w:bidi="ar"/>
        </w:rPr>
        <w:t xml:space="preserve">《土壤环境质量 农用地土壤污染风险管控标准（试行）》（GB 15618-2018）</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（7）</w:t>
      </w:r>
      <w:r>
        <w:rPr>
          <w:rFonts w:hint="eastAsia" w:ascii="宋体" w:hAnsi="宋体" w:eastAsia="宋体" w:cs="宋体"/>
          <w:sz w:val="24"/>
          <w:szCs w:val="24"/>
          <w:lang w:val="en-US" w:eastAsia="zh-CN" w:bidi="ar"/>
        </w:rPr>
        <w:t xml:space="preserve">《拟新增耕地土壤污染状况调查技术导则》（DB32/T 5145-2025）</w:t>
      </w:r>
      <w:r/>
    </w:p>
    <w:p>
      <w:pPr>
        <w:contextualSpacing/>
        <w:ind w:firstLine="480"/>
        <w:spacing w:line="360" w:lineRule="auto"/>
        <w:rPr>
          <w:rFonts w:hint="eastAsia" w:ascii="宋体" w:hAnsi="宋体" w:eastAsia="宋体" w:cs="宋体"/>
          <w:sz w:val="24"/>
          <w:szCs w:val="24"/>
          <w:lang w:val="en-US" w:eastAsia="zh-CN" w:bidi="ar"/>
        </w:rPr>
      </w:pPr>
      <w:r>
        <w:rPr>
          <w:rFonts w:hint="eastAsia" w:cs="宋体"/>
          <w:sz w:val="24"/>
          <w:szCs w:val="24"/>
          <w:lang w:val="en-US" w:eastAsia="zh-CN" w:bidi="ar"/>
        </w:rPr>
        <w:t xml:space="preserve">（8）</w:t>
      </w:r>
      <w:r>
        <w:rPr>
          <w:rFonts w:hint="eastAsia" w:ascii="宋体" w:hAnsi="宋体" w:eastAsia="宋体" w:cs="宋体"/>
          <w:sz w:val="24"/>
          <w:szCs w:val="24"/>
          <w:lang w:val="en-US" w:eastAsia="zh-CN" w:bidi="ar"/>
        </w:rPr>
        <w:t xml:space="preserve">《土壤环境监测技术规范》（HJ 166-2026）。</w:t>
      </w:r>
      <w:r/>
    </w:p>
    <w:p>
      <w:pPr>
        <w:numPr>
          <w:ilvl w:val="0"/>
          <w:numId w:val="17"/>
        </w:numPr>
        <w:ind w:firstLine="482"/>
        <w:spacing w:line="360" w:lineRule="auto"/>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核心工作及技术要求</w:t>
      </w:r>
      <w:r/>
    </w:p>
    <w:p>
      <w:p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3.1 地块污染识别</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w:t>
      </w:r>
      <w:r>
        <w:rPr>
          <w:rFonts w:hint="default" w:ascii="Times New Roman" w:hAnsi="Times New Roman" w:cs="Times New Roman"/>
          <w:sz w:val="24"/>
          <w:szCs w:val="24"/>
          <w:lang w:val="en-US" w:eastAsia="zh-CN"/>
        </w:rPr>
        <w:t xml:space="preserve">资料收集与分析。按地块土地利用现状类型（建设用地、农用地和未利用地）分类收集资料，包括地块利用变迁、历史影像、勘测定界及边界矢量、土地整治方案、环境调查资料、周边污染源信息等，并开展资料的完整性、可信度、一致性分析；</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cs="Times New Roman"/>
          <w:sz w:val="24"/>
          <w:szCs w:val="24"/>
          <w:lang w:val="en-US" w:eastAsia="zh-CN"/>
        </w:rPr>
        <w:t xml:space="preserve">现场踏勘。以地块内为主、兼顾周围区域，采用拍照、录像或现场记录等方式记录踏勘情况，必要时使用现场快速测定仪器；</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w:t>
      </w:r>
      <w:r>
        <w:rPr>
          <w:rFonts w:hint="default" w:ascii="Times New Roman" w:hAnsi="Times New Roman" w:cs="Times New Roman"/>
          <w:sz w:val="24"/>
          <w:szCs w:val="24"/>
          <w:lang w:val="en-US" w:eastAsia="zh-CN"/>
        </w:rPr>
        <w:t xml:space="preserve">人员访谈。对地块现状或历史知情人（地块管理机构、行业主管部门、各阶段使用者及知情者）开展访谈，以当面交流和书面调查表为主；</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（4）</w:t>
      </w:r>
      <w:r>
        <w:rPr>
          <w:rFonts w:hint="default" w:ascii="Times New Roman" w:hAnsi="Times New Roman" w:cs="Times New Roman"/>
          <w:sz w:val="24"/>
          <w:szCs w:val="24"/>
          <w:lang w:val="en-US" w:eastAsia="zh-CN"/>
        </w:rPr>
        <w:t xml:space="preserve">污染识别结论。逐项识别是否存在工矿用途、固废堆放、污水灌溉、规模化养殖、环境污染事故、周边1km污染源等可能造成污染的情形，形成污染识别结论，并作为第二阶段布点采样方案编制的依据。</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default" w:ascii="宋体" w:hAnsi="宋体" w:eastAsia="宋体" w:cs="宋体"/>
          <w:b/>
          <w:bCs/>
          <w:sz w:val="24"/>
          <w:szCs w:val="24"/>
          <w:lang w:val="en-US" w:eastAsia="zh-CN"/>
        </w:rPr>
        <w:t xml:space="preserve">.2 点位布设与样品采集</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w:t>
      </w:r>
      <w:r>
        <w:rPr>
          <w:rFonts w:hint="default" w:ascii="Times New Roman" w:hAnsi="Times New Roman" w:cs="Times New Roman"/>
          <w:sz w:val="24"/>
          <w:szCs w:val="24"/>
          <w:lang w:val="en-US" w:eastAsia="zh-CN"/>
        </w:rPr>
        <w:t xml:space="preserve">严格按照DB32/T 5145-2025规定开展点位布设，结合地块面积、地形分区、污染风险特征合理布设采样点位；</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cs="Times New Roman"/>
          <w:sz w:val="24"/>
          <w:szCs w:val="24"/>
          <w:lang w:val="en-US" w:eastAsia="zh-CN"/>
        </w:rPr>
        <w:t xml:space="preserve">规范开展表层土壤样品采集、封装、标识、留存、运输流转，全过程留存采样原始记录、GPS点位坐标、现场影像、样品交接单，保证样品全程可追溯；</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w:t>
      </w:r>
      <w:r>
        <w:rPr>
          <w:rFonts w:hint="default" w:ascii="Times New Roman" w:hAnsi="Times New Roman" w:cs="Times New Roman"/>
          <w:sz w:val="24"/>
          <w:szCs w:val="24"/>
          <w:lang w:val="en-US" w:eastAsia="zh-CN"/>
        </w:rPr>
        <w:t xml:space="preserve">所有外业原始记录信息完整、签字齐全，影像资料清晰可辨，能够反映采样点位、现场情况。</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3.3 实验室样品检测分析</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w:t>
      </w:r>
      <w:r>
        <w:rPr>
          <w:rFonts w:hint="default" w:ascii="Times New Roman" w:hAnsi="Times New Roman" w:cs="Times New Roman"/>
          <w:sz w:val="24"/>
          <w:szCs w:val="24"/>
          <w:lang w:val="en-US" w:eastAsia="zh-CN"/>
        </w:rPr>
        <w:t xml:space="preserve">必测指标：pH值、镉、汞、砷、铅、铬、铜、镍、锌；</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（2）选测指标：根据土壤周边实际情况决定（</w:t>
      </w:r>
      <w:r>
        <w:rPr>
          <w:rFonts w:hint="eastAsia"/>
          <w:lang w:val="en-US" w:eastAsia="zh-CN"/>
        </w:rPr>
        <w:t xml:space="preserve">六六六总量、滴滴涕总量、苯并[a］芘</w:t>
      </w:r>
      <w:r>
        <w:rPr>
          <w:rFonts w:hint="eastAsia" w:ascii="Times New Roman" w:hAnsi="Times New Roman" w:cs="Times New Roman"/>
          <w:sz w:val="24"/>
          <w:szCs w:val="24"/>
          <w:lang w:val="en-US" w:eastAsia="zh-CN"/>
        </w:rPr>
        <w:t xml:space="preserve">）；</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cs="Times New Roman"/>
          <w:sz w:val="24"/>
          <w:szCs w:val="24"/>
          <w:lang w:val="en-US" w:eastAsia="zh-CN"/>
        </w:rPr>
        <w:t xml:space="preserve">特征污染物：结合地块污染识别结果，按需补充特征污染物检测；</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w:t>
      </w:r>
      <w:r>
        <w:rPr>
          <w:rFonts w:hint="default" w:ascii="Times New Roman" w:hAnsi="Times New Roman" w:cs="Times New Roman"/>
          <w:sz w:val="24"/>
          <w:szCs w:val="24"/>
          <w:lang w:val="en-US" w:eastAsia="zh-CN"/>
        </w:rPr>
        <w:t xml:space="preserve">所有检测结果出具带CMA标识的正式检测报告，检测方法符合现行标准规范，数据真实有效。</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3.4 土壤环境评价与结论判定</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调查结论清晰明确，直接说明地块是否符合新增耕地土壤环境准入要求；报告图文规范，内容符合江苏省补充耕地入库评审要求。</w:t>
      </w:r>
      <w:r/>
    </w:p>
    <w:p>
      <w:pPr>
        <w:contextualSpacing/>
        <w:ind w:firstLine="482"/>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eastAsia="zh-CN"/>
        </w:rPr>
        <w:t xml:space="preserve">四、商务要求</w:t>
      </w:r>
      <w:r/>
    </w:p>
    <w:p>
      <w:pPr>
        <w:contextualSpacing/>
        <w:ind w:firstLine="482"/>
        <w:spacing w:line="360" w:lineRule="auto"/>
        <w:rPr>
          <w:rFonts w:ascii="Times New Roman" w:hAnsi="Times New Roman" w:eastAsia="宋体" w:cs="Times New Roman"/>
          <w:i/>
          <w:sz w:val="24"/>
          <w:highlight w:val="none"/>
        </w:rPr>
      </w:pPr>
      <w:r>
        <w:rPr>
          <w:rFonts w:ascii="Times New Roman" w:hAnsi="Times New Roman" w:eastAsia="宋体" w:cs="Times New Roman"/>
          <w:b/>
          <w:bCs/>
          <w:sz w:val="24"/>
        </w:rPr>
        <w:t xml:space="preserve">1</w:t>
      </w:r>
      <w:r>
        <w:rPr>
          <w:rFonts w:hint="eastAsia" w:ascii="Times New Roman" w:hAnsi="Times New Roman" w:eastAsia="宋体" w:cs="Times New Roman"/>
          <w:b/>
          <w:bCs/>
          <w:sz w:val="24"/>
          <w:lang w:val="en-US" w:eastAsia="zh-CN"/>
        </w:rPr>
        <w:t xml:space="preserve">.</w:t>
      </w:r>
      <w:r>
        <w:rPr>
          <w:rFonts w:hint="eastAsia" w:ascii="Times New Roman" w:hAnsi="Times New Roman" w:eastAsia="宋体" w:cs="Times New Roman"/>
          <w:b/>
          <w:bCs/>
          <w:sz w:val="24"/>
          <w:lang w:eastAsia="zh-CN"/>
        </w:rPr>
        <w:t xml:space="preserve">合同履行期限</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highlight w:val="none"/>
          <w:lang w:eastAsia="zh-CN"/>
        </w:rPr>
        <w:t xml:space="preserve">合同签订后30个日历日内完成全部工作内容。</w:t>
      </w:r>
      <w:r/>
    </w:p>
    <w:p>
      <w:pPr>
        <w:pStyle w:val="902"/>
        <w:ind w:left="0" w:right="0" w:firstLine="482"/>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Times New Roman"/>
          <w:b/>
          <w:bCs/>
          <w:sz w:val="24"/>
          <w:highlight w:val="none"/>
        </w:rPr>
        <w:t xml:space="preserve">2</w:t>
      </w:r>
      <w:r>
        <w:rPr>
          <w:rFonts w:hint="eastAsia" w:ascii="Times New Roman" w:hAnsi="Times New Roman" w:eastAsia="宋体" w:cs="Times New Roman"/>
          <w:b/>
          <w:bCs/>
          <w:sz w:val="24"/>
          <w:highlight w:val="none"/>
          <w:lang w:eastAsia="zh-CN"/>
        </w:rPr>
        <w:t xml:space="preserve">.</w:t>
      </w:r>
      <w:r>
        <w:rPr>
          <w:rFonts w:ascii="Times New Roman" w:hAnsi="Times New Roman" w:eastAsia="宋体" w:cs="Times New Roman"/>
          <w:b/>
          <w:bCs/>
          <w:sz w:val="24"/>
          <w:highlight w:val="none"/>
        </w:rPr>
        <w:t xml:space="preserve"> </w:t>
      </w:r>
      <w:r>
        <w:rPr>
          <w:rFonts w:ascii="Times New Roman" w:hAnsi="Times New Roman" w:eastAsia="宋体" w:cs="Times New Roman"/>
          <w:b/>
          <w:bCs/>
          <w:color w:val="auto"/>
          <w:sz w:val="24"/>
          <w:highlight w:val="yellow"/>
        </w:rPr>
        <w:t xml:space="preserve">付款</w:t>
      </w:r>
      <w:r>
        <w:rPr>
          <w:rFonts w:hint="eastAsia" w:ascii="Times New Roman" w:hAnsi="Times New Roman" w:eastAsia="宋体" w:cs="Times New Roman"/>
          <w:b/>
          <w:bCs/>
          <w:color w:val="auto"/>
          <w:sz w:val="24"/>
          <w:highlight w:val="yellow"/>
          <w:lang w:eastAsia="zh-CN"/>
        </w:rPr>
        <w:t xml:space="preserve">方式</w:t>
      </w:r>
      <w:r>
        <w:rPr>
          <w:rFonts w:hint="eastAsia" w:ascii="Times New Roman" w:hAnsi="Times New Roman" w:eastAsia="宋体" w:cs="Times New Roman"/>
          <w:color w:val="auto"/>
          <w:sz w:val="24"/>
          <w:highlight w:val="yellow"/>
          <w:lang w:eastAsia="zh-CN"/>
        </w:rPr>
        <w:t xml:space="preserve">：</w:t>
      </w:r>
      <w:r>
        <w:rPr>
          <w:rFonts w:hint="eastAsia" w:ascii="宋体" w:hAnsi="宋体" w:eastAsia="宋体" w:cs="宋体"/>
          <w:b w:val="0"/>
          <w:bCs w:val="0"/>
          <w:color w:val="auto"/>
          <w:sz w:val="24"/>
          <w:szCs w:val="24"/>
          <w:highlight w:val="yellow"/>
          <w:lang w:val="en-US" w:eastAsia="zh-CN" w:bidi="ar"/>
        </w:rPr>
        <w:t xml:space="preserve">合同签订后支付合同价的10%为预付款，出具土壤污染状况调查报告，经专家评定审通过后一次性付清余款。</w:t>
      </w:r>
      <w:r/>
    </w:p>
    <w:p>
      <w:pPr>
        <w:pStyle w:val="902"/>
        <w:ind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highlight w:val="yellow"/>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sz w:val="24"/>
          <w:szCs w:val="24"/>
          <w:highlight w:val="yellow"/>
          <w:lang w:val="en-US" w:eastAsia="zh-CN" w:bidi="ar"/>
        </w:rPr>
        <w:t xml:space="preserve">注：在签订合同时，供应商明确表示无需预付款或者主动要求降低预付款比例的，采购人可不适用预付规定。</w:t>
      </w:r>
      <w:r/>
    </w:p>
    <w:p>
      <w:pPr>
        <w:pStyle w:val="1171"/>
        <w:ind w:firstLine="482"/>
        <w:spacing w:line="312" w:lineRule="auto"/>
        <w:rPr>
          <w:rFonts w:hint="eastAsia" w:hAnsi="宋体" w:eastAsia="宋体" w:cs="宋体"/>
          <w:b/>
          <w:bCs/>
          <w:sz w:val="24"/>
          <w:szCs w:val="24"/>
        </w:rPr>
      </w:pPr>
      <w:r>
        <w:rPr>
          <w:rFonts w:hint="eastAsia" w:cs="宋体"/>
          <w:b/>
          <w:bCs/>
          <w:sz w:val="24"/>
          <w:szCs w:val="24"/>
          <w:lang w:val="en-US" w:eastAsia="zh-CN" w:bidi="ar"/>
        </w:rPr>
        <w:t xml:space="preserve">3.</w:t>
      </w:r>
      <w:r>
        <w:rPr>
          <w:rFonts w:hint="eastAsia" w:hAnsi="宋体" w:eastAsia="宋体" w:cs="宋体"/>
          <w:b/>
          <w:bCs/>
          <w:sz w:val="24"/>
          <w:szCs w:val="24"/>
        </w:rPr>
        <w:t xml:space="preserve">报价说明 </w:t>
      </w:r>
      <w:r/>
    </w:p>
    <w:p>
      <w:pPr>
        <w:pStyle w:val="1171"/>
        <w:ind w:firstLine="482"/>
        <w:spacing w:line="312" w:lineRule="auto"/>
        <w:rPr>
          <w:rFonts w:hint="eastAsia" w:hAnsi="宋体" w:eastAsia="宋体" w:cs="宋体"/>
          <w:sz w:val="24"/>
          <w:szCs w:val="24"/>
        </w:rPr>
      </w:pPr>
      <w:r>
        <w:rPr>
          <w:rFonts w:hint="eastAsia" w:hAnsi="宋体" w:eastAsia="宋体" w:cs="宋体"/>
          <w:sz w:val="24"/>
          <w:szCs w:val="24"/>
        </w:rPr>
        <w:t xml:space="preserve">投标总价应包括招标文件所确定的招标范围相应服务的提供、人员（包括工资和补贴）、住宿费用、餐费、租车费、差旅费、保险、各种税费、利润、税金、政策性文件规定及合同包含的所有风险、责任等各项应有费用，以及为完成该项服务项目所涉及到的一切相关费用，招标人不再支付其他任何费用。</w:t>
      </w:r>
      <w:r/>
    </w:p>
    <w:p>
      <w:pPr>
        <w:ind w:firstLine="482"/>
        <w:keepLines w:val="0"/>
        <w:keepNext w:val="0"/>
        <w:pageBreakBefore w:val="0"/>
        <w:spacing w:line="360" w:lineRule="auto"/>
        <w:widowControl w:val="off"/>
        <w:rPr>
          <w:rFonts w:hint="default" w:ascii="Times New Roman" w:hAnsi="Times New Roman" w:cs="Times New Roman"/>
          <w:b/>
          <w:bCs/>
          <w:sz w:val="24"/>
          <w:szCs w:val="24"/>
          <w:lang w:val="en-US" w:eastAsia="zh-CN"/>
        </w:rPr>
      </w:pPr>
      <w:r>
        <w:rPr>
          <w:rFonts w:hint="eastAsia" w:cs="宋体"/>
          <w:b/>
          <w:bCs/>
          <w:sz w:val="24"/>
          <w:szCs w:val="24"/>
          <w:lang w:val="en-US" w:eastAsia="zh-CN"/>
        </w:rPr>
        <w:t xml:space="preserve">4.</w:t>
      </w:r>
      <w:r>
        <w:rPr>
          <w:rFonts w:hint="default" w:ascii="Times New Roman" w:hAnsi="Times New Roman" w:cs="Times New Roman"/>
          <w:b/>
          <w:bCs/>
          <w:sz w:val="24"/>
          <w:szCs w:val="24"/>
          <w:lang w:val="en-US" w:eastAsia="zh-CN"/>
        </w:rPr>
        <w:t xml:space="preserve">成果交付清单</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w:t>
      </w:r>
      <w:r>
        <w:rPr>
          <w:rFonts w:hint="default" w:ascii="Times New Roman" w:hAnsi="Times New Roman" w:cs="Times New Roman"/>
          <w:sz w:val="24"/>
          <w:szCs w:val="24"/>
          <w:lang w:val="en-US" w:eastAsia="zh-CN"/>
        </w:rPr>
        <w:t xml:space="preserve">《拟新增耕地土壤污染状况调查报告》及其附件的纸质版、电子版；</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cs="Times New Roman"/>
          <w:sz w:val="24"/>
          <w:szCs w:val="24"/>
          <w:lang w:val="en-US" w:eastAsia="zh-CN"/>
        </w:rPr>
        <w:t xml:space="preserve">全套CMA检测报告（纸质版+电子版）；</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w:t>
      </w:r>
      <w:r>
        <w:rPr>
          <w:rFonts w:hint="default" w:ascii="Times New Roman" w:hAnsi="Times New Roman" w:cs="Times New Roman"/>
          <w:sz w:val="24"/>
          <w:szCs w:val="24"/>
          <w:lang w:val="en-US" w:eastAsia="zh-CN"/>
        </w:rPr>
        <w:t xml:space="preserve">成果汇总统计表； </w:t>
      </w:r>
      <w:r/>
    </w:p>
    <w:p>
      <w:pPr>
        <w:ind w:firstLine="482"/>
        <w:keepLines w:val="0"/>
        <w:keepNext w:val="0"/>
        <w:pageBreakBefore w:val="0"/>
        <w:spacing w:line="360" w:lineRule="auto"/>
        <w:widowControl w:val="off"/>
        <w:rPr>
          <w:rFonts w:hint="default" w:cs="宋体"/>
          <w:b/>
          <w:bCs/>
          <w:sz w:val="24"/>
          <w:szCs w:val="24"/>
          <w:lang w:val="en-US" w:eastAsia="zh-CN"/>
        </w:rPr>
      </w:pPr>
      <w:r>
        <w:rPr>
          <w:rFonts w:hint="eastAsia" w:cs="宋体"/>
          <w:b/>
          <w:bCs/>
          <w:sz w:val="24"/>
          <w:szCs w:val="24"/>
          <w:lang w:val="en-US" w:eastAsia="zh-CN"/>
        </w:rPr>
        <w:t xml:space="preserve">5.</w:t>
      </w:r>
      <w:r>
        <w:rPr>
          <w:rFonts w:hint="default" w:cs="宋体"/>
          <w:b/>
          <w:bCs/>
          <w:sz w:val="24"/>
          <w:szCs w:val="24"/>
          <w:lang w:val="en-US" w:eastAsia="zh-CN"/>
        </w:rPr>
        <w:t xml:space="preserve">验收标准</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w:t>
      </w:r>
      <w:r>
        <w:rPr>
          <w:rFonts w:hint="default" w:ascii="Times New Roman" w:hAnsi="Times New Roman" w:cs="Times New Roman"/>
          <w:sz w:val="24"/>
          <w:szCs w:val="24"/>
          <w:lang w:val="en-US" w:eastAsia="zh-CN"/>
        </w:rPr>
        <w:t xml:space="preserve">项目全部工作内容符合国家、江苏省现行法律法规、标准及技术导则要求，重点满足DB32/T 5145-2025及苏农建〔2023〕1号的相关规定相关规定；</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w:t>
      </w:r>
      <w:r>
        <w:rPr>
          <w:rFonts w:hint="default" w:ascii="Times New Roman" w:hAnsi="Times New Roman" w:cs="Times New Roman"/>
          <w:sz w:val="24"/>
          <w:szCs w:val="24"/>
          <w:lang w:val="en-US" w:eastAsia="zh-CN"/>
        </w:rPr>
        <w:t xml:space="preserve">检测参数齐全，CMA资质合规，检测数据真实准确，无篡改、缺项、漏检；</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（3）</w:t>
      </w:r>
      <w:r>
        <w:rPr>
          <w:rFonts w:hint="default" w:ascii="Times New Roman" w:hAnsi="Times New Roman" w:cs="Times New Roman"/>
          <w:sz w:val="24"/>
          <w:szCs w:val="24"/>
          <w:lang w:val="en-US" w:eastAsia="zh-CN"/>
        </w:rPr>
        <w:t xml:space="preserve"> 调查报告逻辑严谨、评价科学、结论明确，顺利通过农业农村、自然资源等主管部门审核或专家评审；</w:t>
      </w:r>
      <w:r/>
    </w:p>
    <w:p>
      <w:pPr>
        <w:ind w:firstLine="480"/>
        <w:keepLines w:val="0"/>
        <w:keepNext w:val="0"/>
        <w:pageBreakBefore w:val="0"/>
        <w:spacing w:line="360" w:lineRule="auto"/>
        <w:widowControl w:val="off"/>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（4）</w:t>
      </w:r>
      <w:r>
        <w:rPr>
          <w:rFonts w:hint="default" w:ascii="Times New Roman" w:hAnsi="Times New Roman" w:cs="Times New Roman"/>
          <w:sz w:val="24"/>
          <w:szCs w:val="24"/>
          <w:lang w:val="en-US" w:eastAsia="zh-CN"/>
        </w:rPr>
        <w:t xml:space="preserve">全套资料归档完整、格式规范，满足补充耕地入库、验收备案全部资料要求；</w:t>
      </w:r>
      <w:r/>
    </w:p>
    <w:p>
      <w:pPr>
        <w:ind w:firstLine="480"/>
        <w:keepLines w:val="0"/>
        <w:keepNext w:val="0"/>
        <w:pageBreakBefore w:val="0"/>
        <w:spacing w:line="360" w:lineRule="auto"/>
        <w:widowControl w:val="off"/>
        <w:rPr>
          <w:rFonts w:hint="default" w:eastAsia="宋体"/>
          <w:lang w:val="en-US" w:eastAsia="zh-CN"/>
        </w:rPr>
      </w:pPr>
      <w:r>
        <w:rPr>
          <w:rFonts w:hint="eastAsia" w:ascii="Times New Roman" w:hAnsi="Times New Roman" w:cs="Times New Roman"/>
          <w:sz w:val="24"/>
          <w:szCs w:val="24"/>
          <w:lang w:val="en-US" w:eastAsia="zh-CN"/>
        </w:rPr>
        <w:t xml:space="preserve">（5）</w:t>
      </w:r>
      <w:r>
        <w:rPr>
          <w:rFonts w:hint="default" w:ascii="Times New Roman" w:hAnsi="Times New Roman" w:cs="Times New Roman"/>
          <w:sz w:val="24"/>
          <w:szCs w:val="24"/>
          <w:lang w:val="en-US" w:eastAsia="zh-CN"/>
        </w:rPr>
        <w:t xml:space="preserve">调查成果不存在重大技术缺陷、合规性问题，无重大评审整改意见。</w:t>
      </w:r>
      <w:r/>
    </w:p>
    <w:p>
      <w:pPr>
        <w:ind w:firstLine="482"/>
        <w:keepLines w:val="0"/>
        <w:keepNext w:val="0"/>
        <w:pageBreakBefore w:val="0"/>
        <w:spacing w:line="360" w:lineRule="auto"/>
        <w:widowControl w:val="off"/>
        <w:rPr>
          <w:rFonts w:hint="eastAsia" w:cs="宋体"/>
          <w:b/>
          <w:bCs/>
          <w:sz w:val="24"/>
          <w:szCs w:val="24"/>
          <w:lang w:val="en-US" w:eastAsia="zh-CN"/>
        </w:rPr>
      </w:pPr>
      <w:r>
        <w:rPr>
          <w:rFonts w:hint="eastAsia" w:cs="宋体"/>
          <w:b/>
          <w:bCs/>
          <w:sz w:val="24"/>
          <w:szCs w:val="24"/>
          <w:lang w:val="en-US" w:eastAsia="zh-CN"/>
        </w:rPr>
        <w:t xml:space="preserve">6.其它</w:t>
      </w:r>
      <w:r/>
    </w:p>
    <w:p>
      <w:pPr>
        <w:pStyle w:val="1171"/>
        <w:ind w:firstLine="482"/>
        <w:spacing w:line="312" w:lineRule="auto"/>
        <w:rPr>
          <w:rFonts w:hint="eastAsia" w:hAnsi="宋体" w:eastAsia="宋体" w:cs="宋体"/>
          <w:sz w:val="24"/>
          <w:szCs w:val="24"/>
        </w:rPr>
      </w:pPr>
      <w:r>
        <w:rPr>
          <w:rFonts w:hint="eastAsia" w:hAnsi="宋体" w:eastAsia="宋体" w:cs="宋体"/>
          <w:sz w:val="24"/>
          <w:szCs w:val="24"/>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投标人可根据需要对资料内容进行必要的修改和对数据格式进行转换，但未经许可，不得将修改、转换后的数据对外发布和提供。</w:t>
      </w:r>
      <w:r/>
    </w:p>
    <w:p>
      <w:pPr>
        <w:pStyle w:val="902"/>
        <w:ind w:firstLine="480"/>
        <w:jc w:val="both"/>
        <w:keepLines w:val="0"/>
        <w:keepNext w:val="0"/>
        <w:spacing w:before="0" w:beforeAutospacing="0" w:after="0" w:afterAutospacing="0" w:line="360" w:lineRule="auto"/>
        <w:widowControl w:val="off"/>
        <w:rPr>
          <w:rFonts w:hint="default" w:ascii="宋体" w:hAnsi="宋体" w:eastAsia="宋体" w:cs="宋体"/>
          <w:b w:val="0"/>
          <w:bCs w:val="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val="0"/>
          <w:bCs w:val="0"/>
          <w:sz w:val="24"/>
          <w:szCs w:val="24"/>
          <w:lang w:val="en-US" w:eastAsia="zh-CN" w:bidi="ar"/>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rPr>
          <w:b w:val="0"/>
          <w:color w:val="auto"/>
          <w:sz w:val="36"/>
          <w:highlight w:val="none"/>
        </w:rPr>
      </w:pPr>
      <w:r>
        <w:rPr>
          <w:b w:val="0"/>
          <w:color w:val="auto"/>
          <w:sz w:val="36"/>
          <w:highlight w:val="none"/>
        </w:rPr>
      </w:r>
      <w:r/>
    </w:p>
    <w:p>
      <w:pPr>
        <w:pStyle w:val="915"/>
        <w:rPr>
          <w:b w:val="0"/>
          <w:color w:val="auto"/>
          <w:sz w:val="36"/>
          <w:highlight w:val="none"/>
        </w:rPr>
      </w:pPr>
      <w:r>
        <w:rPr>
          <w:b w:val="0"/>
          <w:color w:val="auto"/>
          <w:sz w:val="36"/>
          <w:highlight w:val="none"/>
        </w:rPr>
        <w:t xml:space="preserve">第六章</w:t>
      </w:r>
      <w:r>
        <w:rPr>
          <w:b w:val="0"/>
          <w:color w:val="auto"/>
          <w:sz w:val="36"/>
          <w:highlight w:val="none"/>
        </w:rPr>
        <w:tab/>
      </w:r>
      <w:r>
        <w:rPr>
          <w:b w:val="0"/>
          <w:color w:val="auto"/>
          <w:sz w:val="36"/>
          <w:highlight w:val="none"/>
        </w:rPr>
        <w:t xml:space="preserve">首次响应文件格式</w:t>
      </w:r>
      <w:bookmarkEnd w:id="140"/>
      <w:r/>
      <w:bookmarkEnd w:id="141"/>
      <w:r/>
      <w:r/>
    </w:p>
    <w:p>
      <w:pPr>
        <w:pStyle w:val="942"/>
        <w:spacing w:before="7" w:line="312" w:lineRule="auto"/>
        <w:rPr>
          <w:b/>
          <w:color w:val="auto"/>
          <w:sz w:val="18"/>
          <w:highlight w:val="none"/>
        </w:rPr>
      </w:pPr>
      <w:r>
        <w:rPr>
          <w:b/>
          <w:color w:val="auto"/>
          <w:sz w:val="18"/>
          <w:highlight w:val="none"/>
        </w:rPr>
      </w:r>
      <w:r/>
    </w:p>
    <w:p>
      <w:pPr>
        <w:ind w:left="380"/>
        <w:spacing w:before="55" w:line="312" w:lineRule="auto"/>
        <w:rPr>
          <w:b/>
          <w:color w:val="auto"/>
          <w:sz w:val="32"/>
          <w:highlight w:val="none"/>
        </w:rPr>
      </w:pPr>
      <w:r>
        <w:rPr>
          <w:b/>
          <w:color w:val="auto"/>
          <w:sz w:val="32"/>
          <w:highlight w:val="none"/>
        </w:rPr>
        <w:t xml:space="preserve">封面</w:t>
      </w:r>
      <w:r/>
    </w:p>
    <w:p>
      <w:pPr>
        <w:ind w:right="641"/>
        <w:jc w:val="right"/>
        <w:spacing w:before="214" w:line="312" w:lineRule="auto"/>
        <w:rPr>
          <w:b/>
          <w:color w:val="auto"/>
          <w:sz w:val="32"/>
          <w:highlight w:val="none"/>
        </w:rPr>
      </w:pPr>
      <w:r>
        <w:rPr>
          <w:rFonts w:hint="eastAsia"/>
          <w:b/>
          <w:color w:val="auto"/>
          <w:sz w:val="32"/>
          <w:highlight w:val="none"/>
        </w:rPr>
        <w:t xml:space="preserve">正本（副本）</w:t>
      </w:r>
      <w:r/>
    </w:p>
    <w:p>
      <w:pPr>
        <w:pStyle w:val="942"/>
        <w:spacing w:line="312" w:lineRule="auto"/>
        <w:rPr>
          <w:b/>
          <w:color w:val="auto"/>
          <w:sz w:val="32"/>
          <w:highlight w:val="none"/>
        </w:rPr>
      </w:pPr>
      <w:r>
        <w:rPr>
          <w:b/>
          <w:color w:val="auto"/>
          <w:sz w:val="32"/>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42"/>
        <w:spacing w:before="8" w:line="312" w:lineRule="auto"/>
        <w:rPr>
          <w:b/>
          <w:color w:val="auto"/>
          <w:sz w:val="42"/>
          <w:highlight w:val="none"/>
        </w:rPr>
      </w:pPr>
      <w:r>
        <w:rPr>
          <w:b/>
          <w:color w:val="auto"/>
          <w:sz w:val="42"/>
          <w:highlight w:val="none"/>
        </w:rPr>
      </w:r>
      <w:r/>
    </w:p>
    <w:p>
      <w:pPr>
        <w:ind w:right="261"/>
        <w:jc w:val="center"/>
        <w:spacing w:line="312" w:lineRule="auto"/>
        <w:rPr>
          <w:b/>
          <w:color w:val="auto"/>
          <w:sz w:val="56"/>
          <w:highlight w:val="none"/>
        </w:rPr>
      </w:pPr>
      <w:r>
        <w:rPr>
          <w:b/>
          <w:color w:val="auto"/>
          <w:sz w:val="56"/>
          <w:highlight w:val="none"/>
        </w:rPr>
        <w:t xml:space="preserve">竞争性磋商响应文件</w:t>
      </w:r>
      <w:r/>
    </w:p>
    <w:p>
      <w:pPr>
        <w:pStyle w:val="942"/>
        <w:spacing w:line="312" w:lineRule="auto"/>
        <w:rPr>
          <w:b/>
          <w:color w:val="auto"/>
          <w:sz w:val="56"/>
          <w:highlight w:val="none"/>
        </w:rPr>
      </w:pPr>
      <w:r>
        <w:rPr>
          <w:b/>
          <w:color w:val="auto"/>
          <w:sz w:val="56"/>
          <w:highlight w:val="none"/>
        </w:rPr>
      </w:r>
      <w:r/>
    </w:p>
    <w:p>
      <w:pPr>
        <w:pStyle w:val="942"/>
        <w:spacing w:before="12" w:line="312" w:lineRule="auto"/>
        <w:rPr>
          <w:b/>
          <w:color w:val="auto"/>
          <w:sz w:val="52"/>
          <w:highlight w:val="none"/>
        </w:rPr>
      </w:pPr>
      <w:r>
        <w:rPr>
          <w:b/>
          <w:color w:val="auto"/>
          <w:sz w:val="52"/>
          <w:highlight w:val="none"/>
        </w:rPr>
      </w:r>
      <w:r/>
    </w:p>
    <w:p>
      <w:pPr>
        <w:pStyle w:val="917"/>
        <w:ind w:left="1359" w:right="6903"/>
        <w:spacing w:line="312" w:lineRule="auto"/>
        <w:rPr>
          <w:color w:val="auto"/>
          <w:highlight w:val="none"/>
        </w:rPr>
      </w:pPr>
      <w:r>
        <w:rPr>
          <w:color w:val="auto"/>
          <w:highlight w:val="none"/>
        </w:rPr>
        <w:t xml:space="preserve">项目名称： 项目编号：</w:t>
      </w:r>
      <w:r/>
    </w:p>
    <w:p>
      <w:pPr>
        <w:pStyle w:val="942"/>
        <w:spacing w:line="312" w:lineRule="auto"/>
        <w:rPr>
          <w:color w:val="auto"/>
          <w:sz w:val="28"/>
          <w:highlight w:val="none"/>
        </w:rPr>
      </w:pPr>
      <w:r>
        <w:rPr>
          <w:color w:val="auto"/>
          <w:sz w:val="28"/>
          <w:highlight w:val="none"/>
        </w:rPr>
      </w:r>
      <w:r/>
    </w:p>
    <w:p>
      <w:pPr>
        <w:pStyle w:val="942"/>
        <w:spacing w:line="312" w:lineRule="auto"/>
        <w:rPr>
          <w:color w:val="auto"/>
          <w:sz w:val="28"/>
          <w:highlight w:val="none"/>
        </w:rPr>
      </w:pPr>
      <w:r>
        <w:rPr>
          <w:color w:val="auto"/>
          <w:sz w:val="28"/>
          <w:highlight w:val="none"/>
        </w:rPr>
      </w:r>
      <w:r/>
    </w:p>
    <w:p>
      <w:pPr>
        <w:pStyle w:val="942"/>
        <w:spacing w:line="312" w:lineRule="auto"/>
        <w:rPr>
          <w:color w:val="auto"/>
          <w:sz w:val="28"/>
          <w:highlight w:val="none"/>
        </w:rPr>
      </w:pPr>
      <w:r>
        <w:rPr>
          <w:color w:val="auto"/>
          <w:sz w:val="28"/>
          <w:highlight w:val="none"/>
        </w:rPr>
      </w:r>
      <w:r/>
    </w:p>
    <w:p>
      <w:pPr>
        <w:pStyle w:val="942"/>
        <w:spacing w:line="312" w:lineRule="auto"/>
        <w:rPr>
          <w:color w:val="auto"/>
          <w:sz w:val="28"/>
          <w:highlight w:val="none"/>
        </w:rPr>
      </w:pPr>
      <w:r>
        <w:rPr>
          <w:color w:val="auto"/>
          <w:sz w:val="28"/>
          <w:highlight w:val="none"/>
        </w:rPr>
      </w:r>
      <w:r/>
    </w:p>
    <w:p>
      <w:pPr>
        <w:pStyle w:val="942"/>
        <w:spacing w:line="312" w:lineRule="auto"/>
        <w:rPr>
          <w:color w:val="auto"/>
          <w:sz w:val="28"/>
          <w:highlight w:val="none"/>
        </w:rPr>
      </w:pPr>
      <w:r>
        <w:rPr>
          <w:color w:val="auto"/>
          <w:sz w:val="28"/>
          <w:highlight w:val="none"/>
        </w:rPr>
      </w:r>
      <w:r/>
    </w:p>
    <w:p>
      <w:pPr>
        <w:pStyle w:val="942"/>
        <w:spacing w:before="3" w:line="312" w:lineRule="auto"/>
        <w:rPr>
          <w:color w:val="auto"/>
          <w:sz w:val="23"/>
          <w:highlight w:val="none"/>
        </w:rPr>
      </w:pPr>
      <w:r>
        <w:rPr>
          <w:color w:val="auto"/>
          <w:sz w:val="23"/>
          <w:highlight w:val="none"/>
        </w:rPr>
      </w:r>
      <w:r/>
    </w:p>
    <w:p>
      <w:pPr>
        <w:pStyle w:val="917"/>
        <w:ind w:left="0" w:right="223"/>
        <w:jc w:val="center"/>
        <w:spacing w:line="312" w:lineRule="auto"/>
        <w:tabs>
          <w:tab w:val="left" w:pos="4199" w:leader="none"/>
        </w:tabs>
        <w:rPr>
          <w:color w:val="auto"/>
          <w:highlight w:val="none"/>
        </w:rPr>
      </w:pPr>
      <w:r>
        <w:rPr>
          <w:color w:val="auto"/>
          <w:highlight w:val="none"/>
        </w:rPr>
        <w:t xml:space="preserve">供</w:t>
      </w:r>
      <w:r>
        <w:rPr>
          <w:color w:val="auto"/>
          <w:spacing w:val="-3"/>
          <w:highlight w:val="none"/>
        </w:rPr>
        <w:t xml:space="preserve">应</w:t>
      </w:r>
      <w:r>
        <w:rPr>
          <w:color w:val="auto"/>
          <w:highlight w:val="none"/>
        </w:rPr>
        <w:t xml:space="preserve">商：</w:t>
      </w:r>
      <w:r>
        <w:rPr>
          <w:color w:val="auto"/>
          <w:highlight w:val="none"/>
          <w:u w:val="single"/>
        </w:rPr>
        <w:tab/>
      </w:r>
      <w:r>
        <w:rPr>
          <w:color w:val="auto"/>
          <w:highlight w:val="none"/>
        </w:rPr>
        <w:t xml:space="preserve">（</w:t>
      </w:r>
      <w:r>
        <w:rPr>
          <w:rFonts w:hint="eastAsia"/>
          <w:color w:val="auto"/>
          <w:spacing w:val="-3"/>
          <w:highlight w:val="none"/>
        </w:rPr>
        <w:t xml:space="preserve">电子签章</w:t>
      </w:r>
      <w:r>
        <w:rPr>
          <w:color w:val="auto"/>
          <w:highlight w:val="none"/>
        </w:rPr>
        <w:t xml:space="preserve">）</w:t>
      </w:r>
      <w:r/>
    </w:p>
    <w:p>
      <w:pPr>
        <w:pStyle w:val="942"/>
        <w:spacing w:line="312" w:lineRule="auto"/>
        <w:rPr>
          <w:color w:val="auto"/>
          <w:sz w:val="30"/>
          <w:highlight w:val="none"/>
        </w:rPr>
      </w:pPr>
      <w:r>
        <w:rPr>
          <w:rFonts w:hint="eastAsia"/>
          <w:color w:val="auto"/>
          <w:sz w:val="30"/>
          <w:highlight w:val="none"/>
        </w:rPr>
        <w:t xml:space="preserve"> </w:t>
      </w:r>
      <w:r/>
    </w:p>
    <w:p>
      <w:pPr>
        <w:pStyle w:val="942"/>
        <w:spacing w:line="312" w:lineRule="auto"/>
        <w:rPr>
          <w:color w:val="auto"/>
          <w:sz w:val="36"/>
          <w:highlight w:val="none"/>
        </w:rPr>
      </w:pPr>
      <w:r>
        <w:rPr>
          <w:color w:val="auto"/>
          <w:sz w:val="36"/>
          <w:highlight w:val="none"/>
        </w:rPr>
      </w:r>
      <w:r/>
    </w:p>
    <w:p>
      <w:pPr>
        <w:pStyle w:val="917"/>
        <w:ind w:left="0" w:right="261"/>
        <w:jc w:val="center"/>
        <w:spacing w:line="312" w:lineRule="auto"/>
        <w:tabs>
          <w:tab w:val="left" w:pos="1120" w:leader="none"/>
          <w:tab w:val="left" w:pos="1679" w:leader="none"/>
          <w:tab w:val="left" w:pos="2380" w:leader="none"/>
        </w:tabs>
        <w:rPr>
          <w:color w:val="auto"/>
          <w:highlight w:val="none"/>
        </w:rPr>
      </w:pPr>
      <w:r>
        <w:rPr>
          <w:color w:val="auto"/>
          <w:highlight w:val="none"/>
        </w:rPr>
        <w:t xml:space="preserve">日</w:t>
      </w:r>
      <w:r>
        <w:rPr>
          <w:color w:val="auto"/>
          <w:spacing w:val="-3"/>
          <w:highlight w:val="none"/>
        </w:rPr>
        <w:t xml:space="preserve">期</w:t>
      </w:r>
      <w:r>
        <w:rPr>
          <w:color w:val="auto"/>
          <w:highlight w:val="none"/>
        </w:rPr>
        <w:t xml:space="preserve">：</w:t>
      </w:r>
      <w:r>
        <w:rPr>
          <w:color w:val="auto"/>
          <w:highlight w:val="none"/>
        </w:rPr>
        <w:tab/>
      </w:r>
      <w:r>
        <w:rPr>
          <w:color w:val="auto"/>
          <w:highlight w:val="none"/>
        </w:rPr>
        <w:t xml:space="preserve">年</w:t>
      </w:r>
      <w:r>
        <w:rPr>
          <w:color w:val="auto"/>
          <w:highlight w:val="none"/>
        </w:rPr>
        <w:tab/>
      </w:r>
      <w:r>
        <w:rPr>
          <w:color w:val="auto"/>
          <w:highlight w:val="none"/>
        </w:rPr>
        <w:t xml:space="preserve">月</w:t>
      </w:r>
      <w:r>
        <w:rPr>
          <w:color w:val="auto"/>
          <w:highlight w:val="none"/>
        </w:rPr>
        <w:tab/>
      </w:r>
      <w:r>
        <w:rPr>
          <w:color w:val="auto"/>
          <w:highlight w:val="none"/>
        </w:rPr>
        <w:t xml:space="preserve">日</w:t>
      </w:r>
      <w:r/>
    </w:p>
    <w:p>
      <w:pPr>
        <w:jc w:val="center"/>
        <w:spacing w:line="312" w:lineRule="auto"/>
        <w:rPr>
          <w:color w:val="auto"/>
          <w:highlight w:val="none"/>
        </w:rPr>
        <w:sectPr>
          <w:footerReference w:type="default" r:id="rId13"/>
          <w:footnotePr/>
          <w:endnotePr/>
          <w:type w:val="nextPage"/>
          <w:pgSz w:w="11910" w:h="16840" w:orient="portrait"/>
          <w:pgMar w:top="1440" w:right="1080" w:bottom="1440" w:left="1080" w:header="0" w:footer="684" w:gutter="0"/>
          <w:cols w:num="1" w:sep="0" w:space="1701" w:equalWidth="1"/>
          <w:docGrid w:linePitch="360"/>
        </w:sectPr>
      </w:pPr>
      <w:r>
        <w:rPr>
          <w:color w:val="auto"/>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一、基本目录</w:t>
      </w:r>
      <w:r/>
    </w:p>
    <w:p>
      <w:pPr>
        <w:ind w:right="264"/>
        <w:jc w:val="center"/>
        <w:spacing w:before="54" w:line="312" w:lineRule="auto"/>
        <w:rPr>
          <w:rFonts w:hint="eastAsia"/>
          <w:b/>
          <w:color w:val="auto"/>
          <w:sz w:val="28"/>
          <w:szCs w:val="28"/>
          <w:highlight w:val="none"/>
          <w:lang w:eastAsia="zh-CN"/>
        </w:rPr>
      </w:pPr>
      <w:r>
        <w:rPr>
          <w:rFonts w:hint="eastAsia"/>
          <w:b/>
          <w:color w:val="auto"/>
          <w:sz w:val="28"/>
          <w:szCs w:val="28"/>
          <w:highlight w:val="none"/>
        </w:rPr>
        <w:t xml:space="preserve">（一）</w:t>
      </w:r>
      <w:r>
        <w:rPr>
          <w:rFonts w:hint="eastAsia"/>
          <w:b/>
          <w:color w:val="auto"/>
          <w:sz w:val="28"/>
          <w:szCs w:val="28"/>
          <w:highlight w:val="none"/>
          <w:lang w:eastAsia="zh-CN"/>
        </w:rPr>
        <w:t xml:space="preserve">磋商报价表</w:t>
      </w:r>
      <w:r/>
    </w:p>
    <w:p>
      <w:pPr>
        <w:pStyle w:val="914"/>
        <w:ind w:left="0" w:firstLine="0"/>
        <w:jc w:val="center"/>
        <w:rPr>
          <w:rFonts w:eastAsia="宋体"/>
          <w:color w:val="auto"/>
          <w:highlight w:val="none"/>
          <w:lang w:val="en-US" w:eastAsia="zh-CN"/>
        </w:rPr>
      </w:pPr>
      <w:r>
        <w:rPr>
          <w:rFonts w:hint="eastAsia"/>
          <w:color w:val="auto"/>
          <w:highlight w:val="none"/>
          <w:lang w:val="en-US" w:eastAsia="zh-CN"/>
        </w:rPr>
        <w:t xml:space="preserve">本次为首次报价</w:t>
      </w:r>
      <w:r/>
    </w:p>
    <w:p>
      <w:pPr>
        <w:spacing w:line="312" w:lineRule="auto"/>
        <w:tabs>
          <w:tab w:val="left" w:pos="1800" w:leader="none"/>
          <w:tab w:val="left" w:pos="5580" w:leader="none"/>
        </w:tabs>
        <w:rPr>
          <w:rFonts w:hint="eastAsia" w:cs="仿宋_GB2312"/>
          <w:color w:val="auto"/>
          <w:sz w:val="24"/>
          <w:szCs w:val="24"/>
          <w:highlight w:val="none"/>
        </w:rPr>
      </w:pPr>
      <w:r>
        <w:rPr>
          <w:rFonts w:hint="eastAsia" w:cs="仿宋_GB2312"/>
          <w:color w:val="auto"/>
          <w:sz w:val="24"/>
          <w:szCs w:val="24"/>
          <w:highlight w:val="none"/>
        </w:rPr>
      </w:r>
      <w:r/>
    </w:p>
    <w:p>
      <w:pPr>
        <w:spacing w:line="360" w:lineRule="auto"/>
        <w:widowControl w:val="off"/>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lang w:eastAsia="zh-CN"/>
        </w:rPr>
        <w:t xml:space="preserve">项目编号：</w:t>
      </w:r>
      <w:r>
        <w:rPr>
          <w:rFonts w:hint="eastAsia" w:cs="宋体"/>
          <w:color w:val="auto"/>
          <w:sz w:val="24"/>
          <w:highlight w:val="none"/>
          <w:u w:val="none"/>
          <w:lang w:eastAsia="zh-CN"/>
        </w:rPr>
        <w:t xml:space="preserve"> </w:t>
      </w:r>
      <w:r>
        <w:rPr>
          <w:rFonts w:hint="eastAsia" w:ascii="宋体" w:hAnsi="宋体" w:eastAsia="宋体" w:cs="宋体"/>
          <w:color w:val="auto"/>
          <w:sz w:val="24"/>
          <w:szCs w:val="24"/>
          <w:highlight w:val="none"/>
          <w:u w:val="none"/>
          <w:lang w:eastAsia="zh-CN"/>
        </w:rPr>
        <w:t xml:space="preserve">        </w:t>
      </w:r>
      <w:r>
        <w:rPr>
          <w:rFonts w:hint="eastAsia" w:ascii="宋体" w:hAnsi="宋体" w:eastAsia="宋体" w:cs="宋体"/>
          <w:color w:val="auto"/>
          <w:sz w:val="24"/>
          <w:highlight w:val="none"/>
          <w:u w:val="none"/>
          <w:lang w:eastAsia="zh-CN"/>
        </w:rPr>
        <w:t xml:space="preserve"> </w:t>
      </w:r>
      <w:r>
        <w:rPr>
          <w:rFonts w:hint="eastAsia" w:cs="宋体"/>
          <w:color w:val="auto"/>
          <w:sz w:val="24"/>
          <w:highlight w:val="none"/>
          <w:u w:val="none"/>
          <w:lang w:val="en-US" w:eastAsia="zh-CN"/>
        </w:rPr>
        <w:t xml:space="preserve">                                        货币单位：人民币元</w:t>
      </w:r>
      <w:r/>
    </w:p>
    <w:tbl>
      <w:tblPr>
        <w:tblStyle w:val="87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107" w:type="dxa"/>
            <w:vAlign w:val="center"/>
            <w:textDirection w:val="lrTb"/>
            <w:noWrap w:val="false"/>
          </w:tcPr>
          <w:p>
            <w:pPr>
              <w:jc w:val="center"/>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项目内容</w:t>
            </w:r>
            <w:r/>
          </w:p>
        </w:tc>
        <w:tc>
          <w:tcPr>
            <w:tcW w:w="2379" w:type="dxa"/>
            <w:vAlign w:val="center"/>
            <w:textDirection w:val="lrTb"/>
            <w:noWrap w:val="false"/>
          </w:tcPr>
          <w:p>
            <w:pPr>
              <w:jc w:val="center"/>
              <w:rPr>
                <w:rFonts w:ascii="宋体" w:hAnsi="宋体" w:eastAsia="宋体" w:cs="宋体"/>
                <w:color w:val="auto"/>
                <w:sz w:val="24"/>
                <w:highlight w:val="none"/>
              </w:rPr>
            </w:pPr>
            <w:r>
              <w:rPr>
                <w:rFonts w:hint="eastAsia" w:cs="宋体"/>
                <w:color w:val="auto"/>
                <w:sz w:val="24"/>
                <w:highlight w:val="none"/>
                <w:lang w:eastAsia="zh-CN"/>
              </w:rPr>
              <w:t xml:space="preserve">总价</w:t>
            </w:r>
            <w:r>
              <w:rPr>
                <w:rFonts w:hint="eastAsia" w:ascii="宋体" w:hAnsi="宋体" w:eastAsia="宋体" w:cs="宋体"/>
                <w:color w:val="auto"/>
                <w:sz w:val="24"/>
                <w:highlight w:val="none"/>
                <w:lang w:eastAsia="zh-CN"/>
              </w:rPr>
              <w:t xml:space="preserve">（小写）</w:t>
            </w:r>
            <w:r/>
          </w:p>
        </w:tc>
      </w:tr>
      <w:tr>
        <w:trPr>
          <w:cantSplit/>
          <w:jc w:val="center"/>
          <w:trHeight w:val="923"/>
        </w:trPr>
        <w:tc>
          <w:tcPr>
            <w:tcW w:w="4428"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w:t>
            </w:r>
            <w:r>
              <w:rPr>
                <w:rFonts w:hint="eastAsia" w:cs="宋体"/>
                <w:color w:val="auto"/>
                <w:sz w:val="24"/>
                <w:highlight w:val="none"/>
                <w:lang w:eastAsia="zh-CN"/>
              </w:rPr>
              <w:t xml:space="preserve">响应</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  </w:t>
            </w:r>
            <w:r/>
          </w:p>
        </w:tc>
        <w:tc>
          <w:tcPr>
            <w:tcW w:w="237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cs="宋体"/>
                <w:color w:val="auto"/>
                <w:sz w:val="24"/>
                <w:highlight w:val="none"/>
                <w:lang w:val="en-US" w:eastAsia="zh-CN"/>
              </w:rPr>
              <w:t xml:space="preserve">元</w:t>
            </w:r>
            <w:r/>
          </w:p>
        </w:tc>
      </w:tr>
      <w:tr>
        <w:trPr>
          <w:cantSplit/>
          <w:jc w:val="center"/>
          <w:trHeight w:val="901"/>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cs="宋体"/>
                <w:color w:val="auto"/>
                <w:sz w:val="24"/>
                <w:highlight w:val="none"/>
                <w:lang w:eastAsia="zh-CN"/>
              </w:rPr>
              <w:t xml:space="preserve">总价</w:t>
            </w:r>
            <w:r>
              <w:rPr>
                <w:rFonts w:hint="eastAsia" w:ascii="宋体" w:hAnsi="宋体" w:eastAsia="宋体" w:cs="宋体"/>
                <w:color w:val="auto"/>
                <w:sz w:val="24"/>
                <w:highlight w:val="none"/>
              </w:rPr>
              <w:t xml:space="preserve">（大写）：</w:t>
            </w:r>
            <w:r/>
          </w:p>
        </w:tc>
        <w:tc>
          <w:tcPr>
            <w:gridSpan w:val="2"/>
            <w:tcW w:w="4486" w:type="dxa"/>
            <w:vAlign w:val="center"/>
            <w:textDirection w:val="lrTb"/>
            <w:noWrap w:val="false"/>
          </w:tcPr>
          <w:p>
            <w:pPr>
              <w:jc w:val="both"/>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val="en-US" w:eastAsia="zh-CN"/>
              </w:rPr>
              <w:t xml:space="preserve">金额大写</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902"/>
        <w:keepLines w:val="0"/>
        <w:keepNext w:val="0"/>
        <w:widowControl/>
        <w:rPr>
          <w:color w:val="auto"/>
          <w:highlight w:val="none"/>
        </w:rPr>
        <w:suppressLineNumbers w:val="0"/>
      </w:pPr>
      <w:r>
        <w:rPr>
          <w:color w:val="auto"/>
          <w:highlight w:val="none"/>
        </w:rPr>
        <w:t xml:space="preserve">报价说明：</w:t>
      </w:r>
      <w:r/>
    </w:p>
    <w:p>
      <w:pPr>
        <w:pStyle w:val="902"/>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02"/>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02"/>
        <w:keepLines w:val="0"/>
        <w:keepNext w:val="0"/>
        <w:widowControl/>
        <w:rPr>
          <w:color w:val="auto"/>
          <w:highlight w:val="none"/>
        </w:rPr>
        <w:suppressLineNumbers w:val="0"/>
      </w:pPr>
      <w:r>
        <w:rPr>
          <w:color w:val="auto"/>
          <w:highlight w:val="none"/>
        </w:rPr>
        <w:t xml:space="preserve">3、偏离说明：详见《偏离表》；</w:t>
      </w:r>
      <w:r/>
    </w:p>
    <w:p>
      <w:pPr>
        <w:pStyle w:val="902"/>
        <w:keepLines w:val="0"/>
        <w:keepNext w:val="0"/>
        <w:widowControl/>
        <w:rPr>
          <w:color w:val="auto"/>
          <w:highlight w:val="none"/>
        </w:rPr>
        <w:suppressLineNumbers w:val="0"/>
      </w:pPr>
      <w:r>
        <w:rPr>
          <w:color w:val="auto"/>
          <w:highlight w:val="none"/>
        </w:rPr>
        <w:t xml:space="preserve">供应商（电子签章）：</w:t>
      </w:r>
      <w:r/>
    </w:p>
    <w:p>
      <w:pPr>
        <w:pStyle w:val="902"/>
        <w:keepLines w:val="0"/>
        <w:keepNext w:val="0"/>
        <w:widowControl/>
        <w:rPr>
          <w:color w:val="auto"/>
          <w:highlight w:val="none"/>
        </w:rPr>
        <w:suppressLineNumbers w:val="0"/>
      </w:pPr>
      <w:r>
        <w:rPr>
          <w:color w:val="auto"/>
          <w:highlight w:val="none"/>
        </w:rPr>
      </w:r>
      <w:r/>
    </w:p>
    <w:p>
      <w:pPr>
        <w:pStyle w:val="942"/>
        <w:spacing w:line="312" w:lineRule="auto"/>
        <w:rPr>
          <w:color w:val="auto"/>
          <w:sz w:val="24"/>
          <w:szCs w:val="24"/>
          <w:highlight w:val="none"/>
        </w:rPr>
      </w:pPr>
      <w:r>
        <w:rPr>
          <w:color w:val="auto"/>
          <w:sz w:val="24"/>
          <w:szCs w:val="24"/>
          <w:highlight w:val="none"/>
        </w:rPr>
      </w:r>
      <w:r/>
    </w:p>
    <w:p>
      <w:pPr>
        <w:pStyle w:val="942"/>
        <w:spacing w:before="10" w:line="312" w:lineRule="auto"/>
        <w:rPr>
          <w:color w:val="auto"/>
          <w:sz w:val="24"/>
          <w:szCs w:val="24"/>
          <w:highlight w:val="none"/>
        </w:rPr>
      </w:pPr>
      <w:r>
        <w:rPr>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（二）</w:t>
      </w:r>
      <w:r>
        <w:rPr>
          <w:rFonts w:hint="eastAsia"/>
          <w:b/>
          <w:color w:val="auto"/>
          <w:sz w:val="28"/>
          <w:szCs w:val="28"/>
          <w:highlight w:val="none"/>
          <w:lang w:eastAsia="zh-CN"/>
        </w:rPr>
        <w:t xml:space="preserve">法定代表人身份证明或</w:t>
      </w:r>
      <w:r>
        <w:rPr>
          <w:rFonts w:hint="eastAsia"/>
          <w:b/>
          <w:color w:val="auto"/>
          <w:sz w:val="28"/>
          <w:szCs w:val="28"/>
          <w:highlight w:val="none"/>
        </w:rPr>
        <w:t xml:space="preserve">法定代表人</w:t>
      </w:r>
      <w:r>
        <w:rPr>
          <w:b/>
          <w:color w:val="auto"/>
          <w:sz w:val="28"/>
          <w:szCs w:val="28"/>
          <w:highlight w:val="none"/>
        </w:rPr>
        <w:t xml:space="preserve">授权委托书</w:t>
      </w:r>
      <w:r/>
    </w:p>
    <w:p>
      <w:pPr>
        <w:pStyle w:val="942"/>
        <w:spacing w:line="312" w:lineRule="auto"/>
        <w:rPr>
          <w:b/>
          <w:color w:val="auto"/>
          <w:sz w:val="24"/>
          <w:szCs w:val="24"/>
          <w:highlight w:val="none"/>
        </w:rPr>
      </w:pPr>
      <w:r>
        <w:rPr>
          <w:b/>
          <w:color w:val="auto"/>
          <w:sz w:val="24"/>
          <w:szCs w:val="24"/>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914"/>
        <w:ind w:firstLine="480"/>
        <w:rPr>
          <w:color w:val="auto"/>
          <w:highlight w:val="none"/>
          <w:u w:val="single"/>
        </w:rPr>
      </w:pPr>
      <w:r>
        <w:rPr>
          <w:color w:val="auto"/>
          <w:highlight w:val="none"/>
        </w:rPr>
        <w:t xml:space="preserve">委托期限：</w:t>
      </w:r>
      <w:r>
        <w:rPr>
          <w:color w:val="auto"/>
          <w:highlight w:val="none"/>
          <w:u w:val="single"/>
        </w:rPr>
        <w:t xml:space="preserve"> 自本委托书签署之日起至投标有效期</w:t>
      </w:r>
      <w:r>
        <w:rPr>
          <w:rFonts w:hint="eastAsia"/>
          <w:color w:val="auto"/>
          <w:highlight w:val="none"/>
          <w:u w:val="single"/>
        </w:rPr>
        <w:t xml:space="preserve">期满。</w:t>
      </w:r>
      <w:r/>
    </w:p>
    <w:p>
      <w:pPr>
        <w:pStyle w:val="914"/>
        <w:ind w:firstLine="480"/>
        <w:rPr>
          <w:color w:val="auto"/>
          <w:highlight w:val="none"/>
        </w:rPr>
      </w:pPr>
      <w:r>
        <w:rPr>
          <w:rFonts w:hint="eastAsia"/>
          <w:color w:val="auto"/>
          <w:highlight w:val="none"/>
        </w:rPr>
        <w:t xml:space="preserve">代理人无</w:t>
      </w:r>
      <w:r>
        <w:rPr>
          <w:color w:val="auto"/>
          <w:highlight w:val="none"/>
        </w:rPr>
        <w:t xml:space="preserve">转委托权</w:t>
      </w:r>
      <w:r/>
    </w:p>
    <w:p>
      <w:pPr>
        <w:ind w:left="862" w:right="3552"/>
        <w:spacing w:line="312" w:lineRule="auto"/>
        <w:rPr>
          <w:color w:val="auto"/>
          <w:sz w:val="24"/>
          <w:szCs w:val="24"/>
          <w:highlight w:val="none"/>
        </w:rPr>
      </w:pPr>
      <w:r>
        <w:rPr>
          <w:color w:val="auto"/>
          <w:sz w:val="24"/>
          <w:szCs w:val="24"/>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p>
    <w:p>
      <w:pPr>
        <w:pStyle w:val="942"/>
        <w:spacing w:before="5" w:line="312"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42"/>
        <w:spacing w:before="8" w:line="312" w:lineRule="auto"/>
        <w:rPr>
          <w:color w:val="auto"/>
          <w:sz w:val="24"/>
          <w:szCs w:val="24"/>
          <w:highlight w:val="none"/>
        </w:rPr>
      </w:pPr>
      <w:r>
        <w:rPr>
          <w:color w:val="auto"/>
          <w:sz w:val="24"/>
          <w:szCs w:val="24"/>
          <w:highlight w:val="none"/>
        </w:rPr>
      </w:r>
      <w:r/>
    </w:p>
    <w:p>
      <w:pPr>
        <w:pStyle w:val="942"/>
        <w:ind w:right="639"/>
        <w:jc w:val="right"/>
        <w:spacing w:before="77" w:line="312" w:lineRule="auto"/>
        <w:tabs>
          <w:tab w:val="left" w:pos="3959" w:leader="none"/>
        </w:tabs>
        <w:rPr>
          <w:color w:val="auto"/>
          <w:sz w:val="24"/>
          <w:szCs w:val="24"/>
          <w:highlight w:val="none"/>
        </w:rPr>
      </w:pPr>
      <w:r>
        <w:rPr>
          <w:color w:val="auto"/>
          <w:sz w:val="24"/>
          <w:szCs w:val="24"/>
          <w:highlight w:val="none"/>
        </w:rPr>
        <w:t xml:space="preserve">供</w:t>
      </w:r>
      <w:r>
        <w:rPr>
          <w:color w:val="auto"/>
          <w:spacing w:val="-3"/>
          <w:sz w:val="24"/>
          <w:szCs w:val="24"/>
          <w:highlight w:val="none"/>
        </w:rPr>
        <w:t xml:space="preserve">应</w:t>
      </w:r>
      <w:r>
        <w:rPr>
          <w:color w:val="auto"/>
          <w:sz w:val="24"/>
          <w:szCs w:val="24"/>
          <w:highlight w:val="none"/>
        </w:rPr>
        <w:t xml:space="preserve">商</w:t>
      </w:r>
      <w:r>
        <w:rPr>
          <w:color w:val="auto"/>
          <w:spacing w:val="-3"/>
          <w:sz w:val="24"/>
          <w:szCs w:val="24"/>
          <w:highlight w:val="none"/>
        </w:rPr>
        <w:t xml:space="preserve">：</w:t>
      </w:r>
      <w:r>
        <w:rPr>
          <w:color w:val="auto"/>
          <w:spacing w:val="-3"/>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w:t>
      </w:r>
      <w:r>
        <w:rPr>
          <w:color w:val="auto"/>
          <w:sz w:val="24"/>
          <w:szCs w:val="24"/>
          <w:highlight w:val="none"/>
        </w:rPr>
        <w:t xml:space="preserve">）</w:t>
      </w:r>
      <w:r/>
    </w:p>
    <w:p>
      <w:pPr>
        <w:pStyle w:val="942"/>
        <w:spacing w:line="312" w:lineRule="auto"/>
        <w:rPr>
          <w:color w:val="auto"/>
          <w:sz w:val="24"/>
          <w:szCs w:val="24"/>
          <w:highlight w:val="none"/>
        </w:rPr>
      </w:pPr>
      <w:r>
        <w:rPr>
          <w:color w:val="auto"/>
          <w:sz w:val="24"/>
          <w:szCs w:val="24"/>
          <w:highlight w:val="none"/>
        </w:rPr>
      </w:r>
      <w:r/>
    </w:p>
    <w:p>
      <w:pPr>
        <w:pStyle w:val="942"/>
        <w:ind w:right="639"/>
        <w:jc w:val="right"/>
        <w:spacing w:before="1" w:line="312" w:lineRule="auto"/>
        <w:tabs>
          <w:tab w:val="left" w:pos="3299" w:leader="none"/>
        </w:tabs>
        <w:rPr>
          <w:color w:val="auto"/>
          <w:sz w:val="24"/>
          <w:szCs w:val="24"/>
          <w:highlight w:val="none"/>
        </w:rPr>
      </w:pPr>
      <w:r>
        <w:rPr>
          <w:color w:val="auto"/>
          <w:sz w:val="24"/>
          <w:szCs w:val="24"/>
          <w:highlight w:val="none"/>
        </w:rPr>
        <w:t xml:space="preserve">法</w:t>
      </w:r>
      <w:r>
        <w:rPr>
          <w:color w:val="auto"/>
          <w:spacing w:val="-3"/>
          <w:sz w:val="24"/>
          <w:szCs w:val="24"/>
          <w:highlight w:val="none"/>
        </w:rPr>
        <w:t xml:space="preserve">定</w:t>
      </w:r>
      <w:r>
        <w:rPr>
          <w:color w:val="auto"/>
          <w:sz w:val="24"/>
          <w:szCs w:val="24"/>
          <w:highlight w:val="none"/>
        </w:rPr>
        <w:t xml:space="preserve">代表</w:t>
      </w:r>
      <w:r>
        <w:rPr>
          <w:color w:val="auto"/>
          <w:spacing w:val="-3"/>
          <w:sz w:val="24"/>
          <w:szCs w:val="24"/>
          <w:highlight w:val="none"/>
        </w:rPr>
        <w:t xml:space="preserve">人</w:t>
      </w:r>
      <w:r>
        <w:rPr>
          <w:color w:val="auto"/>
          <w:sz w:val="24"/>
          <w:szCs w:val="24"/>
          <w:highlight w:val="none"/>
        </w:rPr>
        <w:t xml:space="preserve">：</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942"/>
        <w:spacing w:line="312" w:lineRule="auto"/>
        <w:rPr>
          <w:color w:val="auto"/>
          <w:sz w:val="24"/>
          <w:szCs w:val="24"/>
          <w:highlight w:val="none"/>
        </w:rPr>
      </w:pPr>
      <w:r>
        <w:rPr>
          <w:color w:val="auto"/>
          <w:sz w:val="24"/>
          <w:szCs w:val="24"/>
          <w:highlight w:val="none"/>
        </w:rPr>
      </w:r>
      <w:r/>
    </w:p>
    <w:p>
      <w:pPr>
        <w:pStyle w:val="942"/>
        <w:ind w:right="639"/>
        <w:jc w:val="right"/>
        <w:spacing w:line="312" w:lineRule="auto"/>
        <w:tabs>
          <w:tab w:val="left" w:pos="3299" w:leader="none"/>
        </w:tabs>
        <w:rPr>
          <w:color w:val="auto"/>
          <w:sz w:val="24"/>
          <w:szCs w:val="24"/>
          <w:highlight w:val="none"/>
        </w:rPr>
      </w:pPr>
      <w:r>
        <w:rPr>
          <w:color w:val="auto"/>
          <w:sz w:val="24"/>
          <w:szCs w:val="24"/>
          <w:highlight w:val="none"/>
        </w:rPr>
        <w:t xml:space="preserve">授</w:t>
      </w:r>
      <w:r>
        <w:rPr>
          <w:color w:val="auto"/>
          <w:spacing w:val="-3"/>
          <w:sz w:val="24"/>
          <w:szCs w:val="24"/>
          <w:highlight w:val="none"/>
        </w:rPr>
        <w:t xml:space="preserve">权</w:t>
      </w:r>
      <w:r>
        <w:rPr>
          <w:color w:val="auto"/>
          <w:sz w:val="24"/>
          <w:szCs w:val="24"/>
          <w:highlight w:val="none"/>
        </w:rPr>
        <w:t xml:space="preserve">委</w:t>
      </w:r>
      <w:r>
        <w:rPr>
          <w:color w:val="auto"/>
          <w:spacing w:val="-3"/>
          <w:sz w:val="24"/>
          <w:szCs w:val="24"/>
          <w:highlight w:val="none"/>
        </w:rPr>
        <w:t xml:space="preserve">托</w:t>
      </w:r>
      <w:r>
        <w:rPr>
          <w:color w:val="auto"/>
          <w:sz w:val="24"/>
          <w:szCs w:val="24"/>
          <w:highlight w:val="none"/>
        </w:rPr>
        <w:t xml:space="preserve">人：</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942"/>
        <w:spacing w:line="312" w:lineRule="auto"/>
        <w:rPr>
          <w:color w:val="auto"/>
          <w:sz w:val="24"/>
          <w:szCs w:val="24"/>
          <w:highlight w:val="none"/>
        </w:rPr>
      </w:pPr>
      <w:r>
        <w:rPr>
          <w:color w:val="auto"/>
          <w:sz w:val="24"/>
          <w:szCs w:val="24"/>
          <w:highlight w:val="none"/>
        </w:rPr>
      </w:r>
      <w:r/>
    </w:p>
    <w:p>
      <w:pPr>
        <w:pStyle w:val="942"/>
        <w:ind w:right="640"/>
        <w:jc w:val="right"/>
        <w:spacing w:line="312" w:lineRule="auto"/>
        <w:tabs>
          <w:tab w:val="left" w:pos="770" w:leader="none"/>
          <w:tab w:val="left" w:pos="1430" w:leader="none"/>
        </w:tabs>
        <w:rPr>
          <w:color w:val="auto"/>
          <w:sz w:val="24"/>
          <w:szCs w:val="24"/>
          <w:highlight w:val="none"/>
        </w:rPr>
      </w:pP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（三）</w:t>
      </w:r>
      <w:r>
        <w:rPr>
          <w:rFonts w:ascii="黑体" w:hAnsi="黑体" w:eastAsia="黑体" w:cs="黑体"/>
          <w:b/>
          <w:color w:val="auto"/>
          <w:sz w:val="30"/>
          <w:highlight w:val="none"/>
        </w:rPr>
        <w:t xml:space="preserve">投标人基本情况表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906"/>
        <w:tblW w:w="0" w:type="auto"/>
        <w:jc w:val="center"/>
        <w:tblBorders>
          <w:top w:val="single" w:color="000000" w:sz="18" w:space="0"/>
          <w:left w:val="single" w:color="000000" w:sz="18" w:space="0"/>
          <w:bottom w:val="single" w:color="000000" w:sz="18" w:space="0"/>
          <w:right w:val="single" w:color="000000" w:sz="18"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909"/>
        <w:gridCol w:w="1159"/>
        <w:gridCol w:w="1378"/>
        <w:gridCol w:w="212"/>
        <w:gridCol w:w="1240"/>
        <w:gridCol w:w="446"/>
        <w:gridCol w:w="536"/>
        <w:gridCol w:w="2045"/>
      </w:tblGrid>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投标人名称</w:t>
            </w:r>
            <w:r/>
          </w:p>
        </w:tc>
        <w:tc>
          <w:tcPr>
            <w:gridSpan w:val="8"/>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注册地址</w:t>
            </w:r>
            <w:r/>
          </w:p>
        </w:tc>
        <w:tc>
          <w:tcPr>
            <w:gridSpan w:val="4"/>
            <w:tcMar>
              <w:left w:w="108" w:type="dxa"/>
              <w:top w:w="0" w:type="dxa"/>
              <w:right w:w="108" w:type="dxa"/>
              <w:bottom w:w="0" w:type="dxa"/>
            </w:tcMar>
            <w:tcW w:w="365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23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邮政编码</w:t>
            </w:r>
            <w:r/>
          </w:p>
        </w:tc>
        <w:tc>
          <w:tcPr>
            <w:gridSpan w:val="3"/>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联系人</w:t>
            </w:r>
            <w:r/>
          </w:p>
        </w:tc>
        <w:tc>
          <w:tcPr>
            <w:gridSpan w:val="2"/>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gridSpan w:val="3"/>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148"/>
        </w:trPr>
        <w:tc>
          <w:tcPr>
            <w:vMerge w:val="continue"/>
            <w:textDirection w:val="lrTb"/>
            <w:noWrap w:val="false"/>
          </w:tcPr>
          <w:p>
            <w:pPr>
              <w:spacing w:after="0" w:line="240" w:lineRule="auto"/>
              <w:rPr>
                <w:color w:val="auto"/>
                <w:highlight w:val="none"/>
              </w:rPr>
            </w:pPr>
            <w:r>
              <w:rPr>
                <w:color w:val="auto"/>
                <w:highlight w:val="none"/>
              </w:rPr>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tc>
        <w:tc>
          <w:tcPr>
            <w:gridSpan w:val="2"/>
            <w:tcMar>
              <w:left w:w="108" w:type="dxa"/>
              <w:top w:w="0" w:type="dxa"/>
              <w:right w:w="108" w:type="dxa"/>
              <w:bottom w:w="0" w:type="dxa"/>
            </w:tcMar>
            <w:tcW w:w="253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网址</w:t>
            </w:r>
            <w:r/>
          </w:p>
        </w:tc>
        <w:tc>
          <w:tcPr>
            <w:gridSpan w:val="3"/>
            <w:tcMar>
              <w:left w:w="108" w:type="dxa"/>
              <w:top w:w="0" w:type="dxa"/>
              <w:right w:w="108" w:type="dxa"/>
              <w:bottom w:w="0" w:type="dxa"/>
            </w:tcMar>
            <w:tcW w:w="302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组织结构</w:t>
            </w:r>
            <w:r/>
          </w:p>
        </w:tc>
        <w:tc>
          <w:tcPr>
            <w:gridSpan w:val="8"/>
            <w:tcMar>
              <w:left w:w="108" w:type="dxa"/>
              <w:top w:w="0" w:type="dxa"/>
              <w:right w:w="108" w:type="dxa"/>
              <w:bottom w:w="0" w:type="dxa"/>
            </w:tcMar>
            <w:tcW w:w="792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技术负责人</w:t>
            </w:r>
            <w:r/>
          </w:p>
        </w:tc>
        <w:tc>
          <w:tcPr>
            <w:tcMar>
              <w:left w:w="108" w:type="dxa"/>
              <w:top w:w="0" w:type="dxa"/>
              <w:right w:w="108" w:type="dxa"/>
              <w:bottom w:w="0" w:type="dxa"/>
            </w:tcMar>
            <w:tcW w:w="90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Mar>
              <w:left w:w="108" w:type="dxa"/>
              <w:top w:w="0" w:type="dxa"/>
              <w:right w:w="108" w:type="dxa"/>
              <w:bottom w:w="0" w:type="dxa"/>
            </w:tcMar>
            <w:tcW w:w="11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37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gridSpan w:val="2"/>
            <w:tcMar>
              <w:left w:w="108" w:type="dxa"/>
              <w:top w:w="0" w:type="dxa"/>
              <w:right w:w="108" w:type="dxa"/>
              <w:bottom w:w="0" w:type="dxa"/>
            </w:tcMar>
            <w:tcW w:w="145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Mar>
              <w:left w:w="108" w:type="dxa"/>
              <w:top w:w="0" w:type="dxa"/>
              <w:right w:w="108" w:type="dxa"/>
              <w:bottom w:w="0" w:type="dxa"/>
            </w:tcMar>
            <w:tcW w:w="98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Mar>
              <w:left w:w="108" w:type="dxa"/>
              <w:top w:w="0" w:type="dxa"/>
              <w:right w:w="108" w:type="dxa"/>
              <w:bottom w:w="0" w:type="dxa"/>
            </w:tcMar>
            <w:tcW w:w="204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成立时间</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6"/>
            <w:tcMar>
              <w:left w:w="108" w:type="dxa"/>
              <w:top w:w="0" w:type="dxa"/>
              <w:right w:w="108" w:type="dxa"/>
              <w:bottom w:w="0" w:type="dxa"/>
            </w:tcMar>
            <w:tcW w:w="5856" w:type="dxa"/>
            <w:vAlign w:val="center"/>
            <w:textDirection w:val="lrTb"/>
            <w:noWrap w:val="false"/>
          </w:tcPr>
          <w:p>
            <w:pPr>
              <w:ind w:left="0" w:right="0" w:firstLine="147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员工总人数：</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企业资质等级</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其中</w:t>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项目经理</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营业执照号</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高级职称人员</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注册资金</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中级职称人员</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6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初级职称人员</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c>
          <w:tcPr>
            <w:gridSpan w:val="2"/>
            <w:tcMar>
              <w:left w:w="108" w:type="dxa"/>
              <w:top w:w="0" w:type="dxa"/>
              <w:right w:w="108" w:type="dxa"/>
              <w:bottom w:w="0" w:type="dxa"/>
            </w:tcMar>
            <w:tcW w:w="20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vMerge w:val="continue"/>
            <w:textDirection w:val="lrTb"/>
            <w:noWrap w:val="false"/>
          </w:tcPr>
          <w:p>
            <w:pPr>
              <w:spacing w:after="0" w:line="240" w:lineRule="auto"/>
              <w:rPr>
                <w:color w:val="auto"/>
                <w:highlight w:val="none"/>
              </w:rPr>
            </w:pPr>
            <w:r>
              <w:rPr>
                <w:color w:val="auto"/>
                <w:highlight w:val="none"/>
              </w:rPr>
            </w:r>
            <w:r/>
          </w:p>
        </w:tc>
        <w:tc>
          <w:tcPr>
            <w:gridSpan w:val="3"/>
            <w:tcMar>
              <w:left w:w="108" w:type="dxa"/>
              <w:top w:w="0" w:type="dxa"/>
              <w:right w:w="108" w:type="dxa"/>
              <w:bottom w:w="0" w:type="dxa"/>
            </w:tcMar>
            <w:tcW w:w="18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技工</w:t>
            </w:r>
            <w:r/>
          </w:p>
        </w:tc>
        <w:tc>
          <w:tcPr>
            <w:gridSpan w:val="2"/>
            <w:tcMar>
              <w:left w:w="108" w:type="dxa"/>
              <w:top w:w="0" w:type="dxa"/>
              <w:right w:w="108" w:type="dxa"/>
              <w:bottom w:w="0" w:type="dxa"/>
            </w:tcMar>
            <w:tcW w:w="258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2442"/>
        </w:trPr>
        <w:tc>
          <w:tcPr>
            <w:tcMar>
              <w:left w:w="108" w:type="dxa"/>
              <w:top w:w="0" w:type="dxa"/>
              <w:right w:w="108" w:type="dxa"/>
              <w:bottom w:w="0" w:type="dxa"/>
            </w:tcMar>
            <w:tcW w:w="1431"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经营范围</w:t>
            </w:r>
            <w:r/>
          </w:p>
        </w:tc>
        <w:tc>
          <w:tcPr>
            <w:gridSpan w:val="8"/>
            <w:tcMar>
              <w:left w:w="108" w:type="dxa"/>
              <w:top w:w="0" w:type="dxa"/>
              <w:right w:w="108" w:type="dxa"/>
              <w:bottom w:w="0" w:type="dxa"/>
            </w:tcMar>
            <w:tcW w:w="7924"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jc w:val="center"/>
          <w:trHeight w:val="1072"/>
        </w:trPr>
        <w:tc>
          <w:tcPr>
            <w:tcMar>
              <w:left w:w="108" w:type="dxa"/>
              <w:top w:w="0" w:type="dxa"/>
              <w:right w:w="108" w:type="dxa"/>
              <w:bottom w:w="0" w:type="dxa"/>
            </w:tcMar>
            <w:tcW w:w="1431"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备注</w:t>
            </w:r>
            <w:r/>
          </w:p>
        </w:tc>
        <w:tc>
          <w:tcPr>
            <w:gridSpan w:val="8"/>
            <w:tcMar>
              <w:left w:w="108" w:type="dxa"/>
              <w:top w:w="0" w:type="dxa"/>
              <w:right w:w="108" w:type="dxa"/>
              <w:bottom w:w="0" w:type="dxa"/>
            </w:tcMar>
            <w:tcW w:w="7924"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ascii="Arial" w:hAnsi="Arial" w:eastAsia="Arial" w:cs="Arial"/>
          <w:color w:val="auto"/>
          <w:sz w:val="24"/>
          <w:highlight w:val="none"/>
          <w:u w:val="single"/>
        </w:rPr>
        <w:t xml:space="preserve">                            </w:t>
      </w:r>
      <w:r>
        <w:rPr>
          <w:rFonts w:ascii="宋体" w:hAnsi="宋体" w:eastAsia="宋体" w:cs="宋体"/>
          <w:color w:val="auto"/>
          <w:sz w:val="24"/>
          <w:highlight w:val="none"/>
        </w:rPr>
        <w:t xml:space="preserve">（电子签章）</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rFonts w:ascii="Arial" w:hAnsi="Arial" w:eastAsia="Arial" w:cs="Arial"/>
          <w:color w:val="auto"/>
          <w:sz w:val="24"/>
          <w:highlight w:val="none"/>
          <w:u w:val="single"/>
        </w:rPr>
        <w:t xml:space="preserve">            </w:t>
      </w:r>
      <w:r>
        <w:rPr>
          <w:rFonts w:ascii="宋体" w:hAnsi="宋体" w:eastAsia="宋体" w:cs="宋体"/>
          <w:color w:val="auto"/>
          <w:sz w:val="24"/>
          <w:highlight w:val="none"/>
        </w:rPr>
        <w:t xml:space="preserve">（签字或签章）</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ascii="Arial" w:hAnsi="Arial" w:eastAsia="Arial" w:cs="Arial"/>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p>
    <w:p>
      <w:pPr>
        <w:pStyle w:val="942"/>
        <w:spacing w:line="360" w:lineRule="auto"/>
        <w:rPr>
          <w:b/>
          <w:bCs/>
          <w:color w:val="auto"/>
          <w:sz w:val="28"/>
          <w:szCs w:val="28"/>
          <w:highlight w:val="none"/>
        </w:rPr>
      </w:pPr>
      <w:r>
        <w:rPr>
          <w:b/>
          <w:bCs/>
          <w:color w:val="auto"/>
          <w:sz w:val="28"/>
          <w:szCs w:val="28"/>
          <w:highlight w:val="none"/>
        </w:rPr>
      </w:r>
      <w:r/>
    </w:p>
    <w:tbl>
      <w:tblPr>
        <w:tblStyle w:val="8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9"/>
      </w:tblGrid>
      <w:tr>
        <w:trPr>
          <w:jc w:val="center"/>
          <w:trHeight w:val="3094"/>
        </w:trPr>
        <w:tc>
          <w:tcPr>
            <w:tcW w:w="5259" w:type="dxa"/>
            <w:vAlign w:val="center"/>
            <w:textDirection w:val="lrTb"/>
            <w:noWrap w:val="false"/>
          </w:tcPr>
          <w:p>
            <w:pPr>
              <w:pStyle w:val="942"/>
              <w:jc w:val="center"/>
              <w:spacing w:line="360" w:lineRule="auto"/>
              <w:rPr>
                <w:rFonts w:hint="eastAsia" w:eastAsia="宋体"/>
                <w:b/>
                <w:bCs/>
                <w:color w:val="auto"/>
                <w:sz w:val="24"/>
                <w:szCs w:val="28"/>
                <w:highlight w:val="none"/>
                <w:lang w:eastAsia="zh-CN"/>
              </w:rPr>
            </w:pPr>
            <w:r>
              <w:rPr>
                <w:rFonts w:hint="eastAsia"/>
                <w:b/>
                <w:bCs/>
                <w:color w:val="auto"/>
                <w:sz w:val="24"/>
                <w:szCs w:val="21"/>
                <w:highlight w:val="none"/>
              </w:rPr>
              <w:t xml:space="preserve">提供提供法人或者其他组织的营业执照等证明文件，自然人的身份证明</w:t>
            </w:r>
            <w:r>
              <w:rPr>
                <w:rFonts w:hint="eastAsia"/>
                <w:b/>
                <w:bCs/>
                <w:color w:val="auto"/>
                <w:sz w:val="24"/>
                <w:szCs w:val="21"/>
                <w:highlight w:val="none"/>
                <w:lang w:val="en-US" w:eastAsia="zh-CN"/>
              </w:rPr>
              <w:t xml:space="preserve">的原件</w:t>
            </w:r>
            <w:r>
              <w:rPr>
                <w:rFonts w:hint="eastAsia"/>
                <w:b/>
                <w:bCs/>
                <w:color w:val="auto"/>
                <w:sz w:val="24"/>
                <w:szCs w:val="21"/>
                <w:highlight w:val="none"/>
              </w:rPr>
              <w:t xml:space="preserve">扫描件</w:t>
            </w:r>
            <w:r>
              <w:rPr>
                <w:rFonts w:hint="eastAsia"/>
                <w:b/>
                <w:bCs/>
                <w:color w:val="auto"/>
                <w:sz w:val="24"/>
                <w:szCs w:val="21"/>
                <w:highlight w:val="none"/>
                <w:lang w:eastAsia="zh-CN"/>
              </w:rPr>
              <w:t xml:space="preserve">。</w:t>
            </w:r>
            <w:r/>
          </w:p>
        </w:tc>
      </w:tr>
    </w:tbl>
    <w:p>
      <w:pPr>
        <w:pStyle w:val="942"/>
        <w:spacing w:line="360" w:lineRule="auto"/>
        <w:rPr>
          <w:b/>
          <w:bCs/>
          <w:color w:val="auto"/>
          <w:sz w:val="28"/>
          <w:szCs w:val="28"/>
          <w:highlight w:val="none"/>
        </w:rPr>
      </w:pPr>
      <w:r>
        <w:rPr>
          <w:b/>
          <w:bCs/>
          <w:color w:val="auto"/>
          <w:sz w:val="28"/>
          <w:szCs w:val="28"/>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rFonts w:hint="eastAsia"/>
          <w:b/>
          <w:color w:val="auto"/>
          <w:sz w:val="28"/>
          <w:szCs w:val="28"/>
          <w:highlight w:val="none"/>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996"/>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996"/>
        <w:ind w:firstLine="52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996"/>
        <w:rPr>
          <w:rFonts w:ascii="宋体" w:hAnsi="宋体" w:eastAsia="宋体"/>
          <w:color w:val="auto"/>
          <w:sz w:val="24"/>
          <w:szCs w:val="24"/>
          <w:highlight w:val="none"/>
        </w:rPr>
      </w:pPr>
      <w:r>
        <w:rPr>
          <w:rFonts w:ascii="宋体" w:hAnsi="宋体" w:eastAsia="宋体"/>
          <w:color w:val="auto"/>
          <w:sz w:val="24"/>
          <w:szCs w:val="24"/>
          <w:highlight w:val="none"/>
        </w:rPr>
      </w:r>
      <w:r/>
    </w:p>
    <w:p>
      <w:pPr>
        <w:pStyle w:val="996"/>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942"/>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6"/>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6"/>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6"/>
        <w:rPr>
          <w:rFonts w:ascii="宋体" w:hAnsi="宋体" w:eastAsia="宋体"/>
          <w:color w:val="auto"/>
          <w:sz w:val="24"/>
          <w:highlight w:val="none"/>
        </w:rPr>
      </w:pPr>
      <w:r>
        <w:rPr>
          <w:rFonts w:ascii="宋体" w:hAnsi="宋体" w:eastAsia="宋体"/>
          <w:color w:val="auto"/>
          <w:sz w:val="24"/>
          <w:highlight w:val="none"/>
        </w:rPr>
      </w:r>
      <w:r/>
    </w:p>
    <w:p>
      <w:pPr>
        <w:pStyle w:val="996"/>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942"/>
        <w:spacing w:line="360" w:lineRule="auto"/>
        <w:rPr>
          <w:color w:val="auto"/>
          <w:sz w:val="21"/>
          <w:highlight w:val="none"/>
        </w:rPr>
      </w:pPr>
      <w:r>
        <w:rPr>
          <w:color w:val="auto"/>
          <w:sz w:val="21"/>
          <w:highlight w:val="none"/>
        </w:rPr>
      </w:r>
      <w:r/>
    </w:p>
    <w:p>
      <w:pPr>
        <w:pStyle w:val="942"/>
        <w:spacing w:line="360" w:lineRule="auto"/>
        <w:rPr>
          <w:color w:val="auto"/>
          <w:highlight w:val="none"/>
        </w:rPr>
      </w:pPr>
      <w:r>
        <w:rPr>
          <w:color w:val="auto"/>
          <w:highlight w:val="none"/>
        </w:rPr>
      </w:r>
      <w:r/>
    </w:p>
    <w:p>
      <w:pPr>
        <w:pStyle w:val="942"/>
        <w:spacing w:line="360" w:lineRule="auto"/>
        <w:rPr>
          <w:color w:val="auto"/>
          <w:highlight w:val="none"/>
        </w:rPr>
      </w:pPr>
      <w:r>
        <w:rPr>
          <w:color w:val="auto"/>
          <w:highlight w:val="none"/>
        </w:rPr>
      </w:r>
      <w:r/>
    </w:p>
    <w:p>
      <w:pPr>
        <w:pStyle w:val="942"/>
        <w:spacing w:line="360" w:lineRule="auto"/>
        <w:rPr>
          <w:color w:val="auto"/>
          <w:highlight w:val="none"/>
        </w:rPr>
      </w:pPr>
      <w:r>
        <w:rPr>
          <w:color w:val="auto"/>
          <w:highlight w:val="none"/>
        </w:rPr>
      </w:r>
      <w:r/>
    </w:p>
    <w:p>
      <w:pPr>
        <w:pStyle w:val="942"/>
        <w:spacing w:line="360" w:lineRule="auto"/>
        <w:rPr>
          <w:color w:val="auto"/>
          <w:highlight w:val="none"/>
        </w:rPr>
      </w:pPr>
      <w:r>
        <w:rPr>
          <w:color w:val="auto"/>
          <w:highlight w:val="none"/>
        </w:rPr>
      </w:r>
      <w:r/>
    </w:p>
    <w:p>
      <w:pPr>
        <w:pStyle w:val="942"/>
        <w:spacing w:line="360" w:lineRule="auto"/>
        <w:rPr>
          <w:color w:val="auto"/>
          <w:highlight w:val="none"/>
        </w:rPr>
      </w:pPr>
      <w:r>
        <w:rPr>
          <w:color w:val="auto"/>
          <w:highlight w:val="none"/>
        </w:rPr>
      </w:r>
      <w:r/>
    </w:p>
    <w:p>
      <w:pPr>
        <w:widowControl/>
        <w:rPr>
          <w:b/>
          <w:bCs/>
          <w:color w:val="auto"/>
          <w:sz w:val="28"/>
          <w:szCs w:val="28"/>
          <w:highlight w:val="none"/>
        </w:rPr>
      </w:pPr>
      <w:r>
        <w:rPr>
          <w:b/>
          <w:bCs/>
          <w:color w:val="auto"/>
          <w:sz w:val="28"/>
          <w:szCs w:val="28"/>
          <w:highlight w:val="none"/>
        </w:rPr>
        <w:br w:type="page" w:clear="all"/>
      </w:r>
      <w:r/>
    </w:p>
    <w:p>
      <w:pPr>
        <w:numPr>
          <w:ilvl w:val="0"/>
          <w:numId w:val="0"/>
        </w:numPr>
        <w:ind w:left="660" w:right="264"/>
        <w:jc w:val="center"/>
        <w:spacing w:before="54" w:line="312" w:lineRule="auto"/>
        <w:rPr>
          <w:b/>
          <w:color w:val="auto"/>
          <w:sz w:val="28"/>
          <w:szCs w:val="28"/>
          <w:highlight w:val="none"/>
        </w:rPr>
      </w:pPr>
      <w:r>
        <w:rPr>
          <w:rFonts w:hint="eastAsia"/>
          <w:b/>
          <w:color w:val="auto"/>
          <w:sz w:val="28"/>
          <w:szCs w:val="28"/>
          <w:highlight w:val="none"/>
          <w:lang w:eastAsia="zh-CN"/>
        </w:rPr>
        <w:t xml:space="preserve">（四）落实政府采购政策需满足的资格</w:t>
      </w:r>
      <w:r/>
    </w:p>
    <w:p>
      <w:pPr>
        <w:jc w:val="center"/>
        <w:spacing w:after="320" w:line="360" w:lineRule="auto"/>
        <w:rPr>
          <w:b/>
          <w:bCs/>
          <w:color w:val="auto"/>
          <w:sz w:val="28"/>
          <w:szCs w:val="28"/>
          <w:highlight w:val="none"/>
        </w:rPr>
      </w:pPr>
      <w:r>
        <w:rPr>
          <w:rFonts w:hint="eastAsia"/>
          <w:b/>
          <w:bCs/>
          <w:color w:val="auto"/>
          <w:sz w:val="28"/>
          <w:szCs w:val="28"/>
          <w:highlight w:val="none"/>
          <w:lang w:val="en-US" w:eastAsia="zh-CN"/>
        </w:rPr>
        <w:t xml:space="preserve">1.</w:t>
      </w:r>
      <w:r>
        <w:rPr>
          <w:rFonts w:hint="eastAsia"/>
          <w:b/>
          <w:bCs/>
          <w:color w:val="auto"/>
          <w:sz w:val="28"/>
          <w:szCs w:val="28"/>
          <w:highlight w:val="none"/>
        </w:rPr>
        <w:t xml:space="preserve">中小企业声明函（服务）</w:t>
      </w:r>
      <w:r/>
    </w:p>
    <w:p>
      <w:pPr>
        <w:ind w:firstLine="442"/>
        <w:spacing w:line="56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本公司郑重声明，根据《政府采购促进中小企业发展管理办法》（财库﹝2020﹞46 号）的规定，本公司参加</w:t>
      </w:r>
      <w:r>
        <w:rPr>
          <w:rFonts w:hint="eastAsia"/>
          <w:color w:val="auto"/>
          <w:sz w:val="24"/>
          <w:szCs w:val="24"/>
          <w:highlight w:val="none"/>
          <w:u w:val="single"/>
        </w:rPr>
        <w:t xml:space="preserve"> （采购人名称）</w:t>
      </w:r>
      <w:r>
        <w:rPr>
          <w:rFonts w:hint="eastAsia"/>
          <w:color w:val="auto"/>
          <w:sz w:val="24"/>
          <w:szCs w:val="24"/>
          <w:highlight w:val="none"/>
        </w:rPr>
        <w:t xml:space="preserve">的</w:t>
      </w:r>
      <w:r>
        <w:rPr>
          <w:rFonts w:hint="eastAsia"/>
          <w:color w:val="auto"/>
          <w:sz w:val="24"/>
          <w:szCs w:val="24"/>
          <w:highlight w:val="none"/>
          <w:u w:val="single"/>
        </w:rPr>
        <w:t xml:space="preserve">   （项目名称）    </w:t>
      </w:r>
      <w:r>
        <w:rPr>
          <w:rFonts w:hint="eastAsia"/>
          <w:color w:val="auto"/>
          <w:sz w:val="24"/>
          <w:szCs w:val="24"/>
          <w:highlight w:val="none"/>
        </w:rPr>
        <w:t xml:space="preserve">采购活动，服务全部由符合政策要求的中小企业承接。相关企业的具体情况如下：</w:t>
      </w:r>
      <w:r/>
    </w:p>
    <w:p>
      <w:pPr>
        <w:ind w:firstLine="442"/>
        <w:spacing w:line="560" w:lineRule="exact"/>
        <w:rPr>
          <w:color w:val="auto"/>
          <w:sz w:val="24"/>
          <w:szCs w:val="24"/>
          <w:highlight w:val="none"/>
        </w:rPr>
      </w:pPr>
      <w:r>
        <w:rPr>
          <w:rFonts w:hint="eastAsia"/>
          <w:color w:val="auto"/>
          <w:sz w:val="24"/>
          <w:szCs w:val="24"/>
          <w:highlight w:val="none"/>
          <w:u w:val="single"/>
        </w:rPr>
        <w:t xml:space="preserve"> （标的名称） </w:t>
      </w:r>
      <w:r>
        <w:rPr>
          <w:rFonts w:hint="eastAsia"/>
          <w:color w:val="auto"/>
          <w:sz w:val="24"/>
          <w:szCs w:val="24"/>
          <w:highlight w:val="none"/>
        </w:rPr>
        <w:t xml:space="preserve">，属于</w:t>
      </w:r>
      <w:r>
        <w:rPr>
          <w:rFonts w:hint="eastAsia"/>
          <w:color w:val="auto"/>
          <w:sz w:val="24"/>
          <w:szCs w:val="24"/>
          <w:highlight w:val="none"/>
          <w:u w:val="single"/>
        </w:rPr>
        <w:t xml:space="preserve"> （采购文件中明确的所属行业） </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w:t>
      </w:r>
      <w:r>
        <w:rPr>
          <w:rFonts w:ascii="Wingdings 2" w:hAnsi="Wingdings 2" w:eastAsia="Wingdings 2" w:cs="Wingdings 2"/>
          <w:color w:val="auto"/>
          <w:sz w:val="24"/>
          <w:szCs w:val="24"/>
          <w:highlight w:val="none"/>
          <w:u w:val="single"/>
        </w:rPr>
        <w:t xml:space="preserve">£</w:t>
      </w:r>
      <w:r>
        <w:rPr>
          <w:rFonts w:hint="eastAsia"/>
          <w:color w:val="auto"/>
          <w:sz w:val="24"/>
          <w:szCs w:val="24"/>
          <w:highlight w:val="none"/>
          <w:u w:val="single"/>
        </w:rPr>
        <w:t xml:space="preserve">中型企业、</w:t>
      </w:r>
      <w:r>
        <w:rPr>
          <w:rFonts w:ascii="Wingdings 2" w:hAnsi="Wingdings 2" w:eastAsia="Wingdings 2" w:cs="Wingdings 2"/>
          <w:color w:val="auto"/>
          <w:sz w:val="24"/>
          <w:szCs w:val="24"/>
          <w:highlight w:val="none"/>
          <w:u w:val="single"/>
        </w:rPr>
        <w:t xml:space="preserve">£</w:t>
      </w:r>
      <w:r>
        <w:rPr>
          <w:rFonts w:hint="eastAsia"/>
          <w:color w:val="auto"/>
          <w:sz w:val="24"/>
          <w:szCs w:val="24"/>
          <w:highlight w:val="none"/>
          <w:u w:val="single"/>
        </w:rPr>
        <w:t xml:space="preserve">小型企业、</w:t>
      </w:r>
      <w:r>
        <w:rPr>
          <w:rFonts w:ascii="Wingdings 2" w:hAnsi="Wingdings 2" w:eastAsia="Wingdings 2" w:cs="Wingdings 2"/>
          <w:color w:val="auto"/>
          <w:sz w:val="24"/>
          <w:szCs w:val="24"/>
          <w:highlight w:val="none"/>
          <w:u w:val="single"/>
        </w:rPr>
        <w:t xml:space="preserve">£</w:t>
      </w:r>
      <w:r>
        <w:rPr>
          <w:rFonts w:hint="eastAsia"/>
          <w:color w:val="auto"/>
          <w:sz w:val="24"/>
          <w:szCs w:val="24"/>
          <w:highlight w:val="none"/>
          <w:u w:val="single"/>
        </w:rPr>
        <w:t xml:space="preserve">微型企业）</w:t>
      </w:r>
      <w:r>
        <w:rPr>
          <w:rFonts w:hint="eastAsia"/>
          <w:color w:val="auto"/>
          <w:sz w:val="24"/>
          <w:szCs w:val="24"/>
          <w:highlight w:val="none"/>
        </w:rPr>
        <w:t xml:space="preserve">。</w:t>
      </w:r>
      <w:r/>
    </w:p>
    <w:p>
      <w:pPr>
        <w:ind w:firstLine="442"/>
        <w:spacing w:line="5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 </w:t>
      </w:r>
      <w:r/>
    </w:p>
    <w:p>
      <w:pPr>
        <w:ind w:firstLine="482"/>
        <w:spacing w:line="360" w:lineRule="auto"/>
        <w:rPr>
          <w:b/>
          <w:bCs/>
          <w:color w:val="auto"/>
          <w:sz w:val="24"/>
          <w:szCs w:val="24"/>
          <w:highlight w:val="none"/>
        </w:rPr>
      </w:pPr>
      <w:r>
        <w:rPr>
          <w:b/>
          <w:bCs/>
          <w:color w:val="auto"/>
          <w:sz w:val="24"/>
          <w:szCs w:val="24"/>
          <w:highlight w:val="none"/>
        </w:rPr>
      </w:r>
      <w:r/>
    </w:p>
    <w:p>
      <w:pPr>
        <w:ind w:firstLine="482"/>
        <w:spacing w:line="360" w:lineRule="auto"/>
        <w:rPr>
          <w:b/>
          <w:bCs/>
          <w:color w:val="auto"/>
          <w:sz w:val="24"/>
          <w:szCs w:val="24"/>
          <w:highlight w:val="none"/>
        </w:rPr>
      </w:pPr>
      <w:r>
        <w:rPr>
          <w:b/>
          <w:bCs/>
          <w:color w:val="auto"/>
          <w:sz w:val="24"/>
          <w:szCs w:val="24"/>
          <w:highlight w:val="none"/>
        </w:rPr>
      </w:r>
      <w:r/>
    </w:p>
    <w:p>
      <w:pPr>
        <w:ind w:firstLine="480"/>
        <w:jc w:val="right"/>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jc w:val="right"/>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rFonts w:hint="eastAsia"/>
          <w:bCs/>
          <w:color w:val="auto"/>
          <w:highlight w:val="none"/>
        </w:rPr>
        <w:t xml:space="preserve"> </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942"/>
        <w:spacing w:line="360" w:lineRule="auto"/>
        <w:tabs>
          <w:tab w:val="left" w:pos="567" w:leader="none"/>
        </w:tabs>
        <w:rPr>
          <w:bCs/>
          <w:color w:val="auto"/>
          <w:highlight w:val="none"/>
        </w:rPr>
      </w:pPr>
      <w:r>
        <w:rPr>
          <w:bCs/>
          <w:color w:val="auto"/>
          <w:highlight w:val="none"/>
        </w:rPr>
      </w:r>
      <w:r/>
    </w:p>
    <w:p>
      <w:pPr>
        <w:pStyle w:val="942"/>
        <w:spacing w:line="360" w:lineRule="auto"/>
        <w:tabs>
          <w:tab w:val="left" w:pos="567" w:leader="none"/>
        </w:tabs>
        <w:rPr>
          <w:bCs/>
          <w:color w:val="auto"/>
          <w:highlight w:val="none"/>
        </w:rPr>
      </w:pPr>
      <w:r>
        <w:rPr>
          <w:bCs/>
          <w:color w:val="auto"/>
          <w:highlight w:val="none"/>
        </w:rPr>
      </w:r>
      <w:r/>
    </w:p>
    <w:p>
      <w:pPr>
        <w:spacing w:after="240" w:line="360" w:lineRule="auto"/>
        <w:rPr>
          <w:b/>
          <w:bCs/>
          <w:color w:val="auto"/>
          <w:sz w:val="28"/>
          <w:szCs w:val="28"/>
          <w:highlight w:val="none"/>
        </w:rPr>
      </w:pPr>
      <w:r>
        <w:rPr>
          <w:b/>
          <w:bCs/>
          <w:color w:val="auto"/>
          <w:sz w:val="28"/>
          <w:szCs w:val="28"/>
          <w:highlight w:val="none"/>
        </w:rPr>
      </w:r>
      <w:r/>
    </w:p>
    <w:p>
      <w:pPr>
        <w:spacing w:after="240" w:line="360" w:lineRule="auto"/>
        <w:rPr>
          <w:b/>
          <w:bCs/>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474345</wp:posOffset>
                </wp:positionV>
                <wp:extent cx="4740910"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4740909"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0.0pt,37.4pt" to="373.3pt,37.4pt" fillcolor="#FFFFFF" strokecolor="#000000"/>
            </w:pict>
          </mc:Fallback>
        </mc:AlternateContent>
      </w:r>
      <w:r/>
    </w:p>
    <w:p>
      <w:pPr>
        <w:pStyle w:val="968"/>
        <w:rPr>
          <w:color w:val="auto"/>
          <w:highlight w:val="none"/>
        </w:rPr>
      </w:pPr>
      <w:r>
        <w:rPr>
          <w:color w:val="auto"/>
          <w:highlight w:val="none"/>
        </w:rPr>
        <w:t xml:space="preserve"> </w:t>
      </w:r>
      <w:r>
        <w:rPr>
          <w:rFonts w:hint="eastAsia"/>
          <w:color w:val="auto"/>
          <w:highlight w:val="none"/>
        </w:rPr>
        <w:t xml:space="preserve"> </w:t>
      </w:r>
      <w:r/>
    </w:p>
    <w:p>
      <w:pPr>
        <w:pStyle w:val="968"/>
        <w:rPr>
          <w:color w:val="auto"/>
          <w:highlight w:val="none"/>
        </w:rPr>
      </w:pPr>
      <w:r>
        <w:rPr>
          <w:rFonts w:hint="eastAsia"/>
          <w:color w:val="auto"/>
          <w:highlight w:val="none"/>
        </w:rPr>
        <w:t xml:space="preserve">从业人员、营业收入、资产总额填报上一年度数据，无上一年度数据的新成立企业可不填报。</w:t>
      </w:r>
      <w:r/>
    </w:p>
    <w:p>
      <w:pPr>
        <w:jc w:val="center"/>
        <w:spacing w:after="240" w:line="360" w:lineRule="auto"/>
        <w:rPr>
          <w:b/>
          <w:bCs/>
          <w:color w:val="auto"/>
          <w:sz w:val="28"/>
          <w:szCs w:val="28"/>
          <w:highlight w:val="none"/>
        </w:rPr>
      </w:pPr>
      <w:r>
        <w:rPr>
          <w:b/>
          <w:bCs/>
          <w:color w:val="auto"/>
          <w:sz w:val="28"/>
          <w:szCs w:val="28"/>
          <w:highlight w:val="none"/>
        </w:rPr>
        <w:br w:type="page" w:clear="all"/>
      </w:r>
      <w:bookmarkStart w:id="142" w:name="OLE_LINK14"/>
      <w:r/>
      <w:bookmarkStart w:id="143" w:name="OLE_LINK13"/>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残疾人福利性单位声明函</w:t>
      </w:r>
      <w:bookmarkEnd w:id="142"/>
      <w:r/>
      <w:bookmarkEnd w:id="143"/>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942"/>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996"/>
        <w:jc w:val="center"/>
        <w:spacing w:line="360" w:lineRule="exact"/>
        <w:rPr>
          <w:rFonts w:ascii="宋体" w:hAnsi="宋体" w:eastAsia="宋体"/>
          <w:b/>
          <w:color w:val="auto"/>
          <w:sz w:val="28"/>
          <w:szCs w:val="28"/>
          <w:highlight w:val="none"/>
        </w:rPr>
        <w:outlineLvl w:val="1"/>
      </w:pPr>
      <w:r>
        <w:rPr>
          <w:rFonts w:ascii="宋体" w:hAnsi="宋体" w:eastAsia="宋体"/>
          <w:b/>
          <w:bCs/>
          <w:color w:val="auto"/>
          <w:sz w:val="28"/>
          <w:szCs w:val="28"/>
          <w:highlight w:val="none"/>
        </w:rPr>
        <w:br w:type="page" w:clear="all"/>
      </w:r>
      <w:r>
        <w:rPr>
          <w:rFonts w:hint="eastAsia" w:ascii="宋体" w:hAnsi="宋体"/>
          <w:b/>
          <w:color w:val="auto"/>
          <w:sz w:val="28"/>
          <w:szCs w:val="28"/>
          <w:highlight w:val="none"/>
          <w:lang w:val="en-US" w:eastAsia="zh-CN"/>
        </w:rPr>
        <w:t xml:space="preserve">3.</w:t>
      </w:r>
      <w:r>
        <w:rPr>
          <w:rFonts w:ascii="宋体" w:hAnsi="宋体" w:eastAsia="宋体"/>
          <w:b/>
          <w:color w:val="auto"/>
          <w:sz w:val="28"/>
          <w:szCs w:val="28"/>
          <w:highlight w:val="none"/>
        </w:rPr>
        <w:t xml:space="preserve">监狱和戒毒企业（监狱企业）声明函</w:t>
      </w:r>
      <w:r/>
    </w:p>
    <w:p>
      <w:pPr>
        <w:pStyle w:val="996"/>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p>
      <w:pPr>
        <w:pStyle w:val="996"/>
        <w:ind w:firstLine="840"/>
        <w:spacing w:line="300" w:lineRule="auto"/>
        <w:rPr>
          <w:rFonts w:ascii="宋体" w:hAnsi="宋体" w:eastAsia="宋体"/>
          <w:bCs/>
          <w:color w:val="auto"/>
          <w:sz w:val="24"/>
          <w:highlight w:val="none"/>
        </w:rPr>
      </w:pPr>
      <w:r>
        <w:rPr>
          <w:rFonts w:ascii="宋体" w:hAnsi="宋体" w:eastAsia="宋体"/>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宋体" w:hAnsi="宋体" w:eastAsia="宋体"/>
          <w:bCs/>
          <w:color w:val="auto"/>
          <w:sz w:val="24"/>
          <w:highlight w:val="none"/>
          <w:u w:val="single"/>
        </w:rPr>
        <w:t xml:space="preserve">　　　　　</w:t>
      </w:r>
      <w:r>
        <w:rPr>
          <w:rFonts w:ascii="宋体" w:hAnsi="宋体" w:eastAsia="宋体"/>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996"/>
        <w:ind w:firstLine="480"/>
        <w:spacing w:line="300" w:lineRule="auto"/>
        <w:rPr>
          <w:rFonts w:ascii="宋体" w:hAnsi="宋体" w:eastAsia="宋体"/>
          <w:bCs/>
          <w:color w:val="auto"/>
          <w:sz w:val="24"/>
          <w:highlight w:val="none"/>
        </w:rPr>
      </w:pPr>
      <w:r>
        <w:rPr>
          <w:rFonts w:ascii="宋体" w:hAnsi="宋体" w:eastAsia="宋体"/>
          <w:bCs/>
          <w:color w:val="auto"/>
          <w:sz w:val="24"/>
          <w:highlight w:val="none"/>
        </w:rPr>
        <w:t xml:space="preserve">本公司对上述声明的真实性负责。如有虚假，将依法承担相应责任。</w:t>
      </w:r>
      <w:r/>
    </w:p>
    <w:p>
      <w:pPr>
        <w:pStyle w:val="996"/>
        <w:spacing w:line="300" w:lineRule="auto"/>
        <w:rPr>
          <w:rFonts w:ascii="宋体" w:hAnsi="宋体" w:eastAsia="宋体"/>
          <w:bCs/>
          <w:color w:val="auto"/>
          <w:sz w:val="24"/>
          <w:highlight w:val="none"/>
        </w:rPr>
      </w:pPr>
      <w:r>
        <w:rPr>
          <w:rFonts w:ascii="宋体" w:hAnsi="宋体" w:eastAsia="宋体"/>
          <w:bCs/>
          <w:color w:val="auto"/>
          <w:sz w:val="24"/>
          <w:highlight w:val="none"/>
        </w:rPr>
      </w:r>
      <w:r/>
    </w:p>
    <w:p>
      <w:pPr>
        <w:pStyle w:val="996"/>
        <w:spacing w:line="300" w:lineRule="auto"/>
        <w:rPr>
          <w:rFonts w:ascii="宋体" w:hAnsi="宋体" w:eastAsia="宋体"/>
          <w:bCs/>
          <w:color w:val="auto"/>
          <w:sz w:val="24"/>
          <w:highlight w:val="none"/>
        </w:rPr>
      </w:pPr>
      <w:r>
        <w:rPr>
          <w:rFonts w:ascii="宋体" w:hAnsi="宋体" w:eastAsia="宋体"/>
          <w:bCs/>
          <w:color w:val="auto"/>
          <w:sz w:val="24"/>
          <w:highlight w:val="none"/>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rPr>
          <w:color w:val="auto"/>
          <w:highlight w:val="none"/>
        </w:rPr>
      </w:pPr>
      <w:r>
        <w:rPr>
          <w:color w:val="auto"/>
          <w:highlight w:val="none"/>
        </w:rPr>
      </w:r>
      <w:r/>
    </w:p>
    <w:p>
      <w:pPr>
        <w:pStyle w:val="996"/>
        <w:rPr>
          <w:rFonts w:ascii="宋体" w:hAnsi="宋体" w:eastAsia="宋体"/>
          <w:color w:val="auto"/>
          <w:highlight w:val="none"/>
        </w:rPr>
      </w:pPr>
      <w:r>
        <w:rPr>
          <w:rFonts w:ascii="宋体" w:hAnsi="宋体" w:eastAsia="宋体"/>
          <w:color w:val="auto"/>
          <w:highlight w:val="none"/>
        </w:rPr>
      </w:r>
      <w:r/>
    </w:p>
    <w:p>
      <w:pPr>
        <w:pStyle w:val="942"/>
        <w:spacing w:line="360" w:lineRule="auto"/>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rFonts w:hint="eastAsia"/>
          <w:b/>
          <w:color w:val="auto"/>
          <w:sz w:val="28"/>
          <w:szCs w:val="28"/>
          <w:highlight w:val="none"/>
        </w:rPr>
      </w:pPr>
      <w:r>
        <w:rPr>
          <w:rFonts w:hint="eastAsia"/>
          <w:b/>
          <w:color w:val="auto"/>
          <w:sz w:val="28"/>
          <w:szCs w:val="28"/>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三、符合证明文件</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w:t>
      </w:r>
      <w:bookmarkStart w:id="144" w:name="_Hlk133416875"/>
      <w:r>
        <w:rPr>
          <w:b/>
          <w:color w:val="auto"/>
          <w:sz w:val="28"/>
          <w:szCs w:val="28"/>
          <w:highlight w:val="none"/>
        </w:rPr>
        <w:t xml:space="preserve">磋商响应函</w:t>
      </w:r>
      <w:bookmarkEnd w:id="144"/>
      <w:r/>
      <w:r/>
    </w:p>
    <w:p>
      <w:pPr>
        <w:pStyle w:val="942"/>
        <w:spacing w:before="3" w:line="312" w:lineRule="auto"/>
        <w:rPr>
          <w:b/>
          <w:color w:val="auto"/>
          <w:sz w:val="24"/>
          <w:szCs w:val="24"/>
          <w:highlight w:val="none"/>
        </w:rPr>
      </w:pPr>
      <w:r>
        <w:rPr>
          <w:b/>
          <w:color w:val="auto"/>
          <w:sz w:val="24"/>
          <w:szCs w:val="24"/>
          <w:highlight w:val="none"/>
        </w:rPr>
      </w:r>
      <w:r/>
    </w:p>
    <w:p>
      <w:pPr>
        <w:pStyle w:val="942"/>
        <w:ind w:left="380"/>
        <w:spacing w:line="312" w:lineRule="auto"/>
        <w:tabs>
          <w:tab w:val="left" w:pos="3130" w:leader="none"/>
        </w:tabs>
        <w:rPr>
          <w:color w:val="auto"/>
          <w:sz w:val="24"/>
          <w:szCs w:val="24"/>
          <w:highlight w:val="none"/>
        </w:rPr>
      </w:pPr>
      <w:r>
        <w:rPr>
          <w:color w:val="auto"/>
          <w:sz w:val="24"/>
          <w:szCs w:val="24"/>
          <w:highlight w:val="none"/>
        </w:rPr>
        <w:t xml:space="preserve">致</w:t>
      </w:r>
      <w:r>
        <w:rPr>
          <w:color w:val="auto"/>
          <w:spacing w:val="-3"/>
          <w:sz w:val="24"/>
          <w:szCs w:val="24"/>
          <w:highlight w:val="none"/>
        </w:rPr>
        <w:t xml:space="preserve">：</w:t>
      </w:r>
      <w:r>
        <w:rPr>
          <w:color w:val="auto"/>
          <w:spacing w:val="-3"/>
          <w:sz w:val="24"/>
          <w:szCs w:val="24"/>
          <w:highlight w:val="none"/>
          <w:u w:val="single"/>
        </w:rPr>
        <w:tab/>
      </w:r>
      <w:r>
        <w:rPr>
          <w:color w:val="auto"/>
          <w:sz w:val="24"/>
          <w:szCs w:val="24"/>
          <w:highlight w:val="none"/>
        </w:rPr>
        <w:t xml:space="preserve">（</w:t>
      </w:r>
      <w:r>
        <w:rPr>
          <w:color w:val="auto"/>
          <w:spacing w:val="-3"/>
          <w:sz w:val="24"/>
          <w:szCs w:val="24"/>
          <w:highlight w:val="none"/>
        </w:rPr>
        <w:t xml:space="preserve">采</w:t>
      </w:r>
      <w:r>
        <w:rPr>
          <w:color w:val="auto"/>
          <w:sz w:val="24"/>
          <w:szCs w:val="24"/>
          <w:highlight w:val="none"/>
        </w:rPr>
        <w:t xml:space="preserve">购人</w:t>
      </w:r>
      <w:r>
        <w:rPr>
          <w:color w:val="auto"/>
          <w:spacing w:val="-3"/>
          <w:sz w:val="24"/>
          <w:szCs w:val="24"/>
          <w:highlight w:val="none"/>
        </w:rPr>
        <w:t xml:space="preserve">名</w:t>
      </w:r>
      <w:r>
        <w:rPr>
          <w:color w:val="auto"/>
          <w:sz w:val="24"/>
          <w:szCs w:val="24"/>
          <w:highlight w:val="none"/>
        </w:rPr>
        <w:t xml:space="preserve">称）</w:t>
      </w:r>
      <w:r/>
    </w:p>
    <w:p>
      <w:pPr>
        <w:pStyle w:val="942"/>
        <w:ind w:left="380" w:right="639" w:firstLine="328"/>
        <w:spacing w:before="186" w:line="312" w:lineRule="auto"/>
        <w:tabs>
          <w:tab w:val="left" w:pos="4875" w:leader="none"/>
        </w:tabs>
        <w:rPr>
          <w:color w:val="auto"/>
          <w:sz w:val="24"/>
          <w:szCs w:val="24"/>
          <w:highlight w:val="none"/>
        </w:rPr>
      </w:pPr>
      <w:r>
        <w:rPr>
          <w:color w:val="auto"/>
          <w:sz w:val="24"/>
          <w:szCs w:val="24"/>
          <w:highlight w:val="none"/>
        </w:rPr>
        <w:t xml:space="preserve">我</w:t>
      </w:r>
      <w:r>
        <w:rPr>
          <w:color w:val="auto"/>
          <w:spacing w:val="-3"/>
          <w:sz w:val="24"/>
          <w:szCs w:val="24"/>
          <w:highlight w:val="none"/>
        </w:rPr>
        <w:t xml:space="preserve">方</w:t>
      </w:r>
      <w:r>
        <w:rPr>
          <w:color w:val="auto"/>
          <w:sz w:val="24"/>
          <w:szCs w:val="24"/>
          <w:highlight w:val="none"/>
        </w:rPr>
        <w:t xml:space="preserve">收到</w:t>
      </w:r>
      <w:r>
        <w:rPr>
          <w:color w:val="auto"/>
          <w:spacing w:val="-3"/>
          <w:sz w:val="24"/>
          <w:szCs w:val="24"/>
          <w:highlight w:val="none"/>
        </w:rPr>
        <w:t xml:space="preserve">贵</w:t>
      </w:r>
      <w:r>
        <w:rPr>
          <w:color w:val="auto"/>
          <w:sz w:val="24"/>
          <w:szCs w:val="24"/>
          <w:highlight w:val="none"/>
        </w:rPr>
        <w:t xml:space="preserve">单位</w:t>
      </w:r>
      <w:r>
        <w:rPr>
          <w:color w:val="auto"/>
          <w:sz w:val="24"/>
          <w:szCs w:val="24"/>
          <w:highlight w:val="none"/>
          <w:u w:val="single"/>
        </w:rPr>
        <w:tab/>
      </w:r>
      <w:r>
        <w:rPr>
          <w:color w:val="auto"/>
          <w:spacing w:val="-3"/>
          <w:sz w:val="24"/>
          <w:szCs w:val="24"/>
          <w:highlight w:val="none"/>
        </w:rPr>
        <w:t xml:space="preserve">（</w:t>
      </w:r>
      <w:r>
        <w:rPr>
          <w:color w:val="auto"/>
          <w:sz w:val="24"/>
          <w:szCs w:val="24"/>
          <w:highlight w:val="none"/>
        </w:rPr>
        <w:t xml:space="preserve">项</w:t>
      </w:r>
      <w:r>
        <w:rPr>
          <w:color w:val="auto"/>
          <w:spacing w:val="-3"/>
          <w:sz w:val="24"/>
          <w:szCs w:val="24"/>
          <w:highlight w:val="none"/>
        </w:rPr>
        <w:t xml:space="preserve">目</w:t>
      </w:r>
      <w:r>
        <w:rPr>
          <w:color w:val="auto"/>
          <w:sz w:val="24"/>
          <w:szCs w:val="24"/>
          <w:highlight w:val="none"/>
        </w:rPr>
        <w:t xml:space="preserve">名称</w:t>
      </w:r>
      <w:r>
        <w:rPr>
          <w:color w:val="auto"/>
          <w:spacing w:val="-18"/>
          <w:sz w:val="24"/>
          <w:szCs w:val="24"/>
          <w:highlight w:val="none"/>
        </w:rPr>
        <w:t xml:space="preserve">）</w:t>
      </w:r>
      <w:r>
        <w:rPr>
          <w:color w:val="auto"/>
          <w:sz w:val="24"/>
          <w:szCs w:val="24"/>
          <w:highlight w:val="none"/>
        </w:rPr>
        <w:t xml:space="preserve">竞</w:t>
      </w:r>
      <w:r>
        <w:rPr>
          <w:color w:val="auto"/>
          <w:spacing w:val="-3"/>
          <w:sz w:val="24"/>
          <w:szCs w:val="24"/>
          <w:highlight w:val="none"/>
        </w:rPr>
        <w:t xml:space="preserve">争</w:t>
      </w:r>
      <w:r>
        <w:rPr>
          <w:color w:val="auto"/>
          <w:sz w:val="24"/>
          <w:szCs w:val="24"/>
          <w:highlight w:val="none"/>
        </w:rPr>
        <w:t xml:space="preserve">性磋</w:t>
      </w:r>
      <w:r>
        <w:rPr>
          <w:color w:val="auto"/>
          <w:spacing w:val="-3"/>
          <w:sz w:val="24"/>
          <w:szCs w:val="24"/>
          <w:highlight w:val="none"/>
        </w:rPr>
        <w:t xml:space="preserve">商</w:t>
      </w:r>
      <w:r>
        <w:rPr>
          <w:color w:val="auto"/>
          <w:sz w:val="24"/>
          <w:szCs w:val="24"/>
          <w:highlight w:val="none"/>
        </w:rPr>
        <w:t xml:space="preserve">文件</w:t>
      </w:r>
      <w:r>
        <w:rPr>
          <w:color w:val="auto"/>
          <w:spacing w:val="-17"/>
          <w:sz w:val="24"/>
          <w:szCs w:val="24"/>
          <w:highlight w:val="none"/>
        </w:rPr>
        <w:t xml:space="preserve">，</w:t>
      </w:r>
      <w:r>
        <w:rPr>
          <w:color w:val="auto"/>
          <w:sz w:val="24"/>
          <w:szCs w:val="24"/>
          <w:highlight w:val="none"/>
        </w:rPr>
        <w:t xml:space="preserve">经</w:t>
      </w:r>
      <w:r>
        <w:rPr>
          <w:color w:val="auto"/>
          <w:spacing w:val="-3"/>
          <w:sz w:val="24"/>
          <w:szCs w:val="24"/>
          <w:highlight w:val="none"/>
        </w:rPr>
        <w:t xml:space="preserve">仔</w:t>
      </w:r>
      <w:r>
        <w:rPr>
          <w:color w:val="auto"/>
          <w:sz w:val="24"/>
          <w:szCs w:val="24"/>
          <w:highlight w:val="none"/>
        </w:rPr>
        <w:t xml:space="preserve">细阅读和</w:t>
      </w:r>
      <w:r>
        <w:rPr>
          <w:color w:val="auto"/>
          <w:spacing w:val="-3"/>
          <w:sz w:val="24"/>
          <w:szCs w:val="24"/>
          <w:highlight w:val="none"/>
        </w:rPr>
        <w:t xml:space="preserve">研</w:t>
      </w:r>
      <w:r>
        <w:rPr>
          <w:color w:val="auto"/>
          <w:sz w:val="24"/>
          <w:szCs w:val="24"/>
          <w:highlight w:val="none"/>
        </w:rPr>
        <w:t xml:space="preserve">究，</w:t>
      </w:r>
      <w:r>
        <w:rPr>
          <w:color w:val="auto"/>
          <w:spacing w:val="-3"/>
          <w:sz w:val="24"/>
          <w:szCs w:val="24"/>
          <w:highlight w:val="none"/>
        </w:rPr>
        <w:t xml:space="preserve">我</w:t>
      </w:r>
      <w:r>
        <w:rPr>
          <w:color w:val="auto"/>
          <w:sz w:val="24"/>
          <w:szCs w:val="24"/>
          <w:highlight w:val="none"/>
        </w:rPr>
        <w:t xml:space="preserve">方决</w:t>
      </w:r>
      <w:r>
        <w:rPr>
          <w:color w:val="auto"/>
          <w:spacing w:val="-3"/>
          <w:sz w:val="24"/>
          <w:szCs w:val="24"/>
          <w:highlight w:val="none"/>
        </w:rPr>
        <w:t xml:space="preserve">定</w:t>
      </w:r>
      <w:r>
        <w:rPr>
          <w:color w:val="auto"/>
          <w:sz w:val="24"/>
          <w:szCs w:val="24"/>
          <w:highlight w:val="none"/>
        </w:rPr>
        <w:t xml:space="preserve">参加</w:t>
      </w:r>
      <w:r>
        <w:rPr>
          <w:color w:val="auto"/>
          <w:spacing w:val="-3"/>
          <w:sz w:val="24"/>
          <w:szCs w:val="24"/>
          <w:highlight w:val="none"/>
        </w:rPr>
        <w:t xml:space="preserve">本</w:t>
      </w:r>
      <w:r>
        <w:rPr>
          <w:color w:val="auto"/>
          <w:sz w:val="24"/>
          <w:szCs w:val="24"/>
          <w:highlight w:val="none"/>
        </w:rPr>
        <w:t xml:space="preserve">项目</w:t>
      </w:r>
      <w:r>
        <w:rPr>
          <w:color w:val="auto"/>
          <w:spacing w:val="-3"/>
          <w:sz w:val="24"/>
          <w:szCs w:val="24"/>
          <w:highlight w:val="none"/>
        </w:rPr>
        <w:t xml:space="preserve">的</w:t>
      </w:r>
      <w:r>
        <w:rPr>
          <w:color w:val="auto"/>
          <w:sz w:val="24"/>
          <w:szCs w:val="24"/>
          <w:highlight w:val="none"/>
        </w:rPr>
        <w:t xml:space="preserve">竞争</w:t>
      </w:r>
      <w:r>
        <w:rPr>
          <w:color w:val="auto"/>
          <w:spacing w:val="-3"/>
          <w:sz w:val="24"/>
          <w:szCs w:val="24"/>
          <w:highlight w:val="none"/>
        </w:rPr>
        <w:t xml:space="preserve">性</w:t>
      </w:r>
      <w:r>
        <w:rPr>
          <w:color w:val="auto"/>
          <w:sz w:val="24"/>
          <w:szCs w:val="24"/>
          <w:highlight w:val="none"/>
        </w:rPr>
        <w:t xml:space="preserve">磋商。</w:t>
      </w:r>
      <w:r/>
    </w:p>
    <w:p>
      <w:pPr>
        <w:pStyle w:val="942"/>
        <w:ind w:left="380" w:right="639" w:firstLine="439"/>
        <w:spacing w:line="312" w:lineRule="auto"/>
        <w:tabs>
          <w:tab w:val="left" w:pos="5520" w:leader="none"/>
        </w:tabs>
        <w:rPr>
          <w:color w:val="auto"/>
          <w:sz w:val="24"/>
          <w:szCs w:val="24"/>
          <w:highlight w:val="none"/>
        </w:rPr>
      </w:pPr>
      <w:r>
        <w:rPr>
          <w:color w:val="auto"/>
          <w:sz w:val="24"/>
          <w:szCs w:val="24"/>
          <w:highlight w:val="none"/>
        </w:rPr>
        <w:t xml:space="preserve">1</w:t>
      </w:r>
      <w:r>
        <w:rPr>
          <w:color w:val="auto"/>
          <w:spacing w:val="-17"/>
          <w:sz w:val="24"/>
          <w:szCs w:val="24"/>
          <w:highlight w:val="none"/>
        </w:rPr>
        <w:t xml:space="preserve">、</w:t>
      </w:r>
      <w:r>
        <w:rPr>
          <w:color w:val="auto"/>
          <w:sz w:val="24"/>
          <w:szCs w:val="24"/>
          <w:highlight w:val="none"/>
        </w:rPr>
        <w:t xml:space="preserve">我</w:t>
      </w:r>
      <w:r>
        <w:rPr>
          <w:color w:val="auto"/>
          <w:spacing w:val="-3"/>
          <w:sz w:val="24"/>
          <w:szCs w:val="24"/>
          <w:highlight w:val="none"/>
        </w:rPr>
        <w:t xml:space="preserve">方</w:t>
      </w:r>
      <w:r>
        <w:rPr>
          <w:color w:val="auto"/>
          <w:sz w:val="24"/>
          <w:szCs w:val="24"/>
          <w:highlight w:val="none"/>
        </w:rPr>
        <w:t xml:space="preserve">已仔</w:t>
      </w:r>
      <w:r>
        <w:rPr>
          <w:color w:val="auto"/>
          <w:spacing w:val="-3"/>
          <w:sz w:val="24"/>
          <w:szCs w:val="24"/>
          <w:highlight w:val="none"/>
        </w:rPr>
        <w:t xml:space="preserve">细</w:t>
      </w:r>
      <w:r>
        <w:rPr>
          <w:color w:val="auto"/>
          <w:sz w:val="24"/>
          <w:szCs w:val="24"/>
          <w:highlight w:val="none"/>
        </w:rPr>
        <w:t xml:space="preserve">研究</w:t>
      </w:r>
      <w:r>
        <w:rPr>
          <w:color w:val="auto"/>
          <w:spacing w:val="-4"/>
          <w:sz w:val="24"/>
          <w:szCs w:val="24"/>
          <w:highlight w:val="none"/>
        </w:rPr>
        <w:t xml:space="preserve">了</w:t>
      </w:r>
      <w:r>
        <w:rPr>
          <w:color w:val="auto"/>
          <w:spacing w:val="-4"/>
          <w:sz w:val="24"/>
          <w:szCs w:val="24"/>
          <w:highlight w:val="none"/>
          <w:u w:val="single"/>
        </w:rPr>
        <w:tab/>
      </w:r>
      <w:r>
        <w:rPr>
          <w:color w:val="auto"/>
          <w:spacing w:val="-3"/>
          <w:sz w:val="24"/>
          <w:szCs w:val="24"/>
          <w:highlight w:val="none"/>
        </w:rPr>
        <w:t xml:space="preserve">（</w:t>
      </w:r>
      <w:r>
        <w:rPr>
          <w:color w:val="auto"/>
          <w:sz w:val="24"/>
          <w:szCs w:val="24"/>
          <w:highlight w:val="none"/>
        </w:rPr>
        <w:t xml:space="preserve">项</w:t>
      </w:r>
      <w:r>
        <w:rPr>
          <w:color w:val="auto"/>
          <w:spacing w:val="-3"/>
          <w:sz w:val="24"/>
          <w:szCs w:val="24"/>
          <w:highlight w:val="none"/>
        </w:rPr>
        <w:t xml:space="preserve">目</w:t>
      </w:r>
      <w:r>
        <w:rPr>
          <w:color w:val="auto"/>
          <w:sz w:val="24"/>
          <w:szCs w:val="24"/>
          <w:highlight w:val="none"/>
        </w:rPr>
        <w:t xml:space="preserve">名称</w:t>
      </w:r>
      <w:r>
        <w:rPr>
          <w:color w:val="auto"/>
          <w:spacing w:val="-17"/>
          <w:sz w:val="24"/>
          <w:szCs w:val="24"/>
          <w:highlight w:val="none"/>
        </w:rPr>
        <w:t xml:space="preserve">）</w:t>
      </w:r>
      <w:r>
        <w:rPr>
          <w:color w:val="auto"/>
          <w:sz w:val="24"/>
          <w:szCs w:val="24"/>
          <w:highlight w:val="none"/>
        </w:rPr>
        <w:t xml:space="preserve">竞</w:t>
      </w:r>
      <w:r>
        <w:rPr>
          <w:color w:val="auto"/>
          <w:spacing w:val="-3"/>
          <w:sz w:val="24"/>
          <w:szCs w:val="24"/>
          <w:highlight w:val="none"/>
        </w:rPr>
        <w:t xml:space="preserve">争</w:t>
      </w:r>
      <w:r>
        <w:rPr>
          <w:color w:val="auto"/>
          <w:sz w:val="24"/>
          <w:szCs w:val="24"/>
          <w:highlight w:val="none"/>
        </w:rPr>
        <w:t xml:space="preserve">性磋</w:t>
      </w:r>
      <w:r>
        <w:rPr>
          <w:color w:val="auto"/>
          <w:spacing w:val="-3"/>
          <w:sz w:val="24"/>
          <w:szCs w:val="24"/>
          <w:highlight w:val="none"/>
        </w:rPr>
        <w:t xml:space="preserve">商</w:t>
      </w:r>
      <w:r>
        <w:rPr>
          <w:color w:val="auto"/>
          <w:sz w:val="24"/>
          <w:szCs w:val="24"/>
          <w:highlight w:val="none"/>
        </w:rPr>
        <w:t xml:space="preserve">文件</w:t>
      </w:r>
      <w:r>
        <w:rPr>
          <w:color w:val="auto"/>
          <w:spacing w:val="-3"/>
          <w:sz w:val="24"/>
          <w:szCs w:val="24"/>
          <w:highlight w:val="none"/>
        </w:rPr>
        <w:t xml:space="preserve">的</w:t>
      </w:r>
      <w:r>
        <w:rPr>
          <w:color w:val="auto"/>
          <w:sz w:val="24"/>
          <w:szCs w:val="24"/>
          <w:highlight w:val="none"/>
        </w:rPr>
        <w:t xml:space="preserve">全部内</w:t>
      </w:r>
      <w:r>
        <w:rPr>
          <w:color w:val="auto"/>
          <w:spacing w:val="-3"/>
          <w:sz w:val="24"/>
          <w:szCs w:val="24"/>
          <w:highlight w:val="none"/>
        </w:rPr>
        <w:t xml:space="preserve">容</w:t>
      </w:r>
      <w:r>
        <w:rPr>
          <w:color w:val="auto"/>
          <w:sz w:val="24"/>
          <w:szCs w:val="24"/>
          <w:highlight w:val="none"/>
        </w:rPr>
        <w:t xml:space="preserve">，愿</w:t>
      </w:r>
      <w:r>
        <w:rPr>
          <w:color w:val="auto"/>
          <w:spacing w:val="-3"/>
          <w:sz w:val="24"/>
          <w:szCs w:val="24"/>
          <w:highlight w:val="none"/>
        </w:rPr>
        <w:t xml:space="preserve">意</w:t>
      </w:r>
      <w:r>
        <w:rPr>
          <w:color w:val="auto"/>
          <w:sz w:val="24"/>
          <w:szCs w:val="24"/>
          <w:highlight w:val="none"/>
        </w:rPr>
        <w:t xml:space="preserve">按竞</w:t>
      </w:r>
      <w:r>
        <w:rPr>
          <w:color w:val="auto"/>
          <w:spacing w:val="-3"/>
          <w:sz w:val="24"/>
          <w:szCs w:val="24"/>
          <w:highlight w:val="none"/>
        </w:rPr>
        <w:t xml:space="preserve">争</w:t>
      </w:r>
      <w:r>
        <w:rPr>
          <w:color w:val="auto"/>
          <w:sz w:val="24"/>
          <w:szCs w:val="24"/>
          <w:highlight w:val="none"/>
        </w:rPr>
        <w:t xml:space="preserve">性磋</w:t>
      </w:r>
      <w:r>
        <w:rPr>
          <w:color w:val="auto"/>
          <w:spacing w:val="-3"/>
          <w:sz w:val="24"/>
          <w:szCs w:val="24"/>
          <w:highlight w:val="none"/>
        </w:rPr>
        <w:t xml:space="preserve">商</w:t>
      </w:r>
      <w:r>
        <w:rPr>
          <w:color w:val="auto"/>
          <w:sz w:val="24"/>
          <w:szCs w:val="24"/>
          <w:highlight w:val="none"/>
        </w:rPr>
        <w:t xml:space="preserve">文件</w:t>
      </w:r>
      <w:r>
        <w:rPr>
          <w:color w:val="auto"/>
          <w:spacing w:val="-3"/>
          <w:sz w:val="24"/>
          <w:szCs w:val="24"/>
          <w:highlight w:val="none"/>
        </w:rPr>
        <w:t xml:space="preserve">的</w:t>
      </w:r>
      <w:r>
        <w:rPr>
          <w:color w:val="auto"/>
          <w:sz w:val="24"/>
          <w:szCs w:val="24"/>
          <w:highlight w:val="none"/>
        </w:rPr>
        <w:t xml:space="preserve">规定</w:t>
      </w:r>
      <w:r>
        <w:rPr>
          <w:color w:val="auto"/>
          <w:spacing w:val="-3"/>
          <w:sz w:val="24"/>
          <w:szCs w:val="24"/>
          <w:highlight w:val="none"/>
        </w:rPr>
        <w:t xml:space="preserve">履</w:t>
      </w:r>
      <w:r>
        <w:rPr>
          <w:color w:val="auto"/>
          <w:sz w:val="24"/>
          <w:szCs w:val="24"/>
          <w:highlight w:val="none"/>
        </w:rPr>
        <w:t xml:space="preserve">行合</w:t>
      </w:r>
      <w:r>
        <w:rPr>
          <w:color w:val="auto"/>
          <w:spacing w:val="-3"/>
          <w:sz w:val="24"/>
          <w:szCs w:val="24"/>
          <w:highlight w:val="none"/>
        </w:rPr>
        <w:t xml:space="preserve">同</w:t>
      </w:r>
      <w:r>
        <w:rPr>
          <w:color w:val="auto"/>
          <w:sz w:val="24"/>
          <w:szCs w:val="24"/>
          <w:highlight w:val="none"/>
        </w:rPr>
        <w:t xml:space="preserve">责任</w:t>
      </w:r>
      <w:r>
        <w:rPr>
          <w:color w:val="auto"/>
          <w:spacing w:val="-3"/>
          <w:sz w:val="24"/>
          <w:szCs w:val="24"/>
          <w:highlight w:val="none"/>
        </w:rPr>
        <w:t xml:space="preserve">和</w:t>
      </w:r>
      <w:r>
        <w:rPr>
          <w:color w:val="auto"/>
          <w:sz w:val="24"/>
          <w:szCs w:val="24"/>
          <w:highlight w:val="none"/>
        </w:rPr>
        <w:t xml:space="preserve">义务。</w:t>
      </w:r>
      <w:r/>
    </w:p>
    <w:p>
      <w:pPr>
        <w:pStyle w:val="942"/>
        <w:ind w:left="819"/>
        <w:spacing w:line="312" w:lineRule="auto"/>
        <w:tabs>
          <w:tab w:val="left" w:pos="5328" w:leader="none"/>
          <w:tab w:val="left" w:pos="7090"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lang w:eastAsia="zh-CN"/>
        </w:rPr>
        <w:t xml:space="preserve">合同履行期限</w:t>
      </w:r>
      <w:r>
        <w:rPr>
          <w:color w:val="auto"/>
          <w:sz w:val="24"/>
          <w:szCs w:val="24"/>
          <w:highlight w:val="none"/>
        </w:rPr>
        <w:t xml:space="preserve">：</w:t>
      </w:r>
      <w:r>
        <w:rPr>
          <w:color w:val="auto"/>
          <w:sz w:val="24"/>
          <w:szCs w:val="24"/>
          <w:highlight w:val="none"/>
          <w:u w:val="single"/>
          <w:lang w:val="en-US"/>
        </w:rPr>
        <w:t xml:space="preserve">    </w:t>
      </w:r>
      <w:r>
        <w:rPr>
          <w:rFonts w:hint="eastAsia"/>
          <w:color w:val="auto"/>
          <w:sz w:val="24"/>
          <w:szCs w:val="24"/>
          <w:highlight w:val="none"/>
          <w:u w:val="single"/>
          <w:lang w:val="en-US" w:eastAsia="zh-CN"/>
        </w:rPr>
        <w:t xml:space="preserve">        </w:t>
      </w:r>
      <w:r>
        <w:rPr>
          <w:color w:val="auto"/>
          <w:sz w:val="24"/>
          <w:szCs w:val="24"/>
          <w:highlight w:val="none"/>
        </w:rPr>
        <w:t xml:space="preserve">。</w:t>
      </w:r>
      <w:r/>
    </w:p>
    <w:p>
      <w:pPr>
        <w:pStyle w:val="942"/>
        <w:ind w:left="380" w:right="641" w:firstLine="439"/>
        <w:spacing w:before="186" w:line="312" w:lineRule="auto"/>
        <w:rPr>
          <w:color w:val="auto"/>
          <w:sz w:val="24"/>
          <w:szCs w:val="24"/>
          <w:highlight w:val="none"/>
        </w:rPr>
      </w:pPr>
      <w:r>
        <w:rPr>
          <w:color w:val="auto"/>
          <w:spacing w:val="-1"/>
          <w:sz w:val="24"/>
          <w:szCs w:val="24"/>
          <w:highlight w:val="none"/>
        </w:rPr>
        <w:t xml:space="preserve">3</w:t>
      </w:r>
      <w:r>
        <w:rPr>
          <w:color w:val="auto"/>
          <w:spacing w:val="-9"/>
          <w:sz w:val="24"/>
          <w:szCs w:val="24"/>
          <w:highlight w:val="none"/>
        </w:rPr>
        <w:t xml:space="preserve">、我方愿意按磋商文件规定和磋商小组要求提交最后报价完成采购范围内的全部服务</w:t>
      </w:r>
      <w:r>
        <w:rPr>
          <w:color w:val="auto"/>
          <w:spacing w:val="-4"/>
          <w:sz w:val="24"/>
          <w:szCs w:val="24"/>
          <w:highlight w:val="none"/>
        </w:rPr>
        <w:t xml:space="preserve">工作。</w:t>
      </w:r>
      <w:r/>
    </w:p>
    <w:p>
      <w:pPr>
        <w:pStyle w:val="942"/>
        <w:ind w:left="819"/>
        <w:spacing w:line="312" w:lineRule="auto"/>
        <w:rPr>
          <w:color w:val="auto"/>
          <w:sz w:val="24"/>
          <w:szCs w:val="24"/>
          <w:highlight w:val="none"/>
        </w:rPr>
      </w:pPr>
      <w:r>
        <w:rPr>
          <w:color w:val="auto"/>
          <w:sz w:val="24"/>
          <w:szCs w:val="24"/>
          <w:highlight w:val="none"/>
        </w:rPr>
        <w:t xml:space="preserve">4、我方承诺在竞争性磋商文件规定的磋商有效期内不修改、撤销响应文件。</w:t>
      </w:r>
      <w:r/>
    </w:p>
    <w:p>
      <w:pPr>
        <w:pStyle w:val="942"/>
        <w:ind w:left="380" w:right="593" w:firstLine="439"/>
        <w:spacing w:before="187" w:line="312" w:lineRule="auto"/>
        <w:rPr>
          <w:color w:val="auto"/>
          <w:sz w:val="24"/>
          <w:szCs w:val="24"/>
          <w:highlight w:val="none"/>
        </w:rPr>
      </w:pPr>
      <w:r>
        <w:rPr>
          <w:color w:val="auto"/>
          <w:sz w:val="24"/>
          <w:szCs w:val="24"/>
          <w:highlight w:val="none"/>
        </w:rPr>
        <w:t xml:space="preserve">5、我方愿意向贵方提供任何与本项采购有关的数据、情况和技术资料。若贵方需要， 我方愿意提供我方作出的一切承诺的证明材料。</w:t>
      </w:r>
      <w:r/>
    </w:p>
    <w:p>
      <w:pPr>
        <w:pStyle w:val="942"/>
        <w:ind w:left="819"/>
        <w:spacing w:line="312" w:lineRule="auto"/>
        <w:rPr>
          <w:color w:val="auto"/>
          <w:sz w:val="24"/>
          <w:szCs w:val="24"/>
          <w:highlight w:val="none"/>
        </w:rPr>
      </w:pPr>
      <w:r>
        <w:rPr>
          <w:color w:val="auto"/>
          <w:sz w:val="24"/>
          <w:szCs w:val="24"/>
          <w:highlight w:val="none"/>
        </w:rPr>
        <w:t xml:space="preserve">6、我方无供应商须知第 1.3.</w:t>
      </w:r>
      <w:r>
        <w:rPr>
          <w:rFonts w:hint="eastAsia"/>
          <w:color w:val="auto"/>
          <w:sz w:val="24"/>
          <w:szCs w:val="24"/>
          <w:highlight w:val="none"/>
        </w:rPr>
        <w:t xml:space="preserve">2</w:t>
      </w:r>
      <w:r>
        <w:rPr>
          <w:color w:val="auto"/>
          <w:sz w:val="24"/>
          <w:szCs w:val="24"/>
          <w:highlight w:val="none"/>
        </w:rPr>
        <w:t xml:space="preserve"> 项的情形之一。</w:t>
      </w:r>
      <w:r/>
    </w:p>
    <w:p>
      <w:pPr>
        <w:pStyle w:val="942"/>
        <w:ind w:left="380" w:right="526" w:firstLine="439"/>
        <w:spacing w:before="186" w:line="312" w:lineRule="auto"/>
        <w:rPr>
          <w:color w:val="auto"/>
          <w:sz w:val="24"/>
          <w:szCs w:val="24"/>
          <w:highlight w:val="none"/>
        </w:rPr>
      </w:pPr>
      <w:r>
        <w:rPr>
          <w:color w:val="auto"/>
          <w:spacing w:val="-1"/>
          <w:sz w:val="24"/>
          <w:szCs w:val="24"/>
          <w:highlight w:val="none"/>
        </w:rPr>
        <w:t xml:space="preserve">7</w:t>
      </w:r>
      <w:r>
        <w:rPr>
          <w:color w:val="auto"/>
          <w:spacing w:val="-13"/>
          <w:sz w:val="24"/>
          <w:szCs w:val="24"/>
          <w:highlight w:val="none"/>
        </w:rPr>
        <w:t xml:space="preserve">、我方承诺遵守《中华人民共和国政府采购法》的有关规定，保证在获得成交资格后， 按照磋商文件确定的事项签订政府采购合同，履行双方所签订的合同，并承担合同规定的</w:t>
      </w:r>
      <w:r>
        <w:rPr>
          <w:color w:val="auto"/>
          <w:spacing w:val="-5"/>
          <w:sz w:val="24"/>
          <w:szCs w:val="24"/>
          <w:highlight w:val="none"/>
        </w:rPr>
        <w:t xml:space="preserve">责任和义务。</w:t>
      </w:r>
      <w:r/>
    </w:p>
    <w:p>
      <w:pPr>
        <w:pStyle w:val="942"/>
        <w:ind w:left="819"/>
        <w:spacing w:line="312" w:lineRule="auto"/>
        <w:rPr>
          <w:color w:val="auto"/>
          <w:sz w:val="24"/>
          <w:szCs w:val="24"/>
          <w:highlight w:val="none"/>
        </w:rPr>
      </w:pPr>
      <w:r>
        <w:rPr>
          <w:color w:val="auto"/>
          <w:sz w:val="24"/>
          <w:szCs w:val="24"/>
          <w:highlight w:val="none"/>
        </w:rPr>
        <w:t xml:space="preserve">8、</w:t>
      </w:r>
      <w:r>
        <w:rPr>
          <w:color w:val="auto"/>
          <w:sz w:val="24"/>
          <w:szCs w:val="24"/>
          <w:highlight w:val="none"/>
          <w:u w:val="single"/>
        </w:rPr>
        <w:t xml:space="preserve">其他补充说明（如有）</w:t>
      </w:r>
      <w:r>
        <w:rPr>
          <w:color w:val="auto"/>
          <w:sz w:val="24"/>
          <w:szCs w:val="24"/>
          <w:highlight w:val="none"/>
        </w:rPr>
        <w:t xml:space="preserve">。</w:t>
      </w:r>
      <w:r/>
    </w:p>
    <w:p>
      <w:pPr>
        <w:pStyle w:val="942"/>
        <w:spacing w:line="312" w:lineRule="auto"/>
        <w:rPr>
          <w:color w:val="auto"/>
          <w:sz w:val="24"/>
          <w:szCs w:val="24"/>
          <w:highlight w:val="none"/>
        </w:rPr>
      </w:pPr>
      <w:r>
        <w:rPr>
          <w:color w:val="auto"/>
          <w:sz w:val="24"/>
          <w:szCs w:val="24"/>
          <w:highlight w:val="none"/>
        </w:rPr>
      </w:r>
      <w:r/>
    </w:p>
    <w:p>
      <w:pPr>
        <w:pStyle w:val="942"/>
        <w:spacing w:line="312" w:lineRule="auto"/>
        <w:rPr>
          <w:color w:val="auto"/>
          <w:sz w:val="24"/>
          <w:szCs w:val="24"/>
          <w:highlight w:val="none"/>
        </w:rPr>
      </w:pPr>
      <w:r>
        <w:rPr>
          <w:color w:val="auto"/>
          <w:sz w:val="24"/>
          <w:szCs w:val="24"/>
          <w:highlight w:val="none"/>
        </w:rPr>
      </w:r>
      <w:r/>
    </w:p>
    <w:p>
      <w:pPr>
        <w:pStyle w:val="942"/>
        <w:spacing w:line="312" w:lineRule="auto"/>
        <w:rPr>
          <w:color w:val="auto"/>
          <w:sz w:val="24"/>
          <w:szCs w:val="24"/>
          <w:highlight w:val="none"/>
        </w:rPr>
      </w:pPr>
      <w:r>
        <w:rPr>
          <w:color w:val="auto"/>
          <w:sz w:val="24"/>
          <w:szCs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6"/>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6"/>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6"/>
        <w:rPr>
          <w:rFonts w:ascii="宋体" w:hAnsi="宋体" w:eastAsia="宋体"/>
          <w:color w:val="auto"/>
          <w:sz w:val="24"/>
          <w:highlight w:val="none"/>
        </w:rPr>
      </w:pPr>
      <w:r>
        <w:rPr>
          <w:rFonts w:ascii="宋体" w:hAnsi="宋体" w:eastAsia="宋体"/>
          <w:color w:val="auto"/>
          <w:sz w:val="24"/>
          <w:highlight w:val="none"/>
        </w:rPr>
      </w:r>
      <w:r/>
    </w:p>
    <w:p>
      <w:pPr>
        <w:pStyle w:val="996"/>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jc w:val="right"/>
        <w:spacing w:line="312" w:lineRule="auto"/>
        <w:rPr>
          <w:color w:val="auto"/>
          <w:sz w:val="24"/>
          <w:szCs w:val="24"/>
          <w:highlight w:val="none"/>
        </w:rPr>
      </w:pPr>
      <w:r>
        <w:rPr>
          <w:color w:val="auto"/>
          <w:sz w:val="24"/>
          <w:szCs w:val="24"/>
          <w:highlight w:val="none"/>
        </w:rPr>
      </w:r>
      <w:r/>
    </w:p>
    <w:p>
      <w:pPr>
        <w:widowControl/>
        <w:rPr>
          <w:b/>
          <w:color w:val="auto"/>
          <w:sz w:val="28"/>
          <w:szCs w:val="28"/>
          <w:highlight w:val="none"/>
        </w:rPr>
      </w:pPr>
      <w:r>
        <w:rPr>
          <w:b/>
          <w:color w:val="auto"/>
          <w:sz w:val="28"/>
          <w:szCs w:val="28"/>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偏离表</w:t>
      </w:r>
      <w:r/>
    </w:p>
    <w:p>
      <w:pPr>
        <w:pStyle w:val="1020"/>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项目名称：靖江市2026年度项目化及其他方式补充耕地土壤污染状况调查服务采购</w:t>
      </w:r>
      <w:r/>
    </w:p>
    <w:p>
      <w:pPr>
        <w:pStyle w:val="1020"/>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JSZC-321282-QXGC-C2026-0002</w:t>
      </w:r>
      <w:r/>
    </w:p>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7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2781"/>
        <w:gridCol w:w="2157"/>
        <w:gridCol w:w="1424"/>
        <w:gridCol w:w="1676"/>
      </w:tblGrid>
      <w:tr>
        <w:trPr>
          <w:jc w:val="center"/>
          <w:trHeight w:val="414"/>
        </w:trPr>
        <w:tc>
          <w:tcPr>
            <w:tcW w:w="923"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竞争性磋商文件（含竞争性磋商文件的澄清或者修改）的要求</w:t>
            </w:r>
            <w:r/>
          </w:p>
        </w:tc>
        <w:tc>
          <w:tcPr>
            <w:tcW w:w="2157"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W w:w="1424" w:type="dxa"/>
            <w:vAlign w:val="center"/>
            <w:textDirection w:val="lrTb"/>
            <w:noWrap w:val="false"/>
          </w:tcPr>
          <w:p>
            <w:pPr>
              <w:pStyle w:val="1020"/>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W w:w="1676"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jc w:val="center"/>
          <w:trHeight w:val="794"/>
        </w:trPr>
        <w:tc>
          <w:tcPr>
            <w:tcW w:w="923"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424"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W w:w="1676"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jc w:val="center"/>
          <w:trHeight w:val="794"/>
        </w:trPr>
        <w:tc>
          <w:tcPr>
            <w:tcW w:w="923"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r>
            <w:r/>
          </w:p>
        </w:tc>
        <w:tc>
          <w:tcPr>
            <w:tcW w:w="2157"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4"/>
        </w:trPr>
        <w:tc>
          <w:tcPr>
            <w:tcW w:w="923"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1" w:type="dxa"/>
            <w:vAlign w:val="center"/>
            <w:textDirection w:val="lrTb"/>
            <w:noWrap w:val="false"/>
          </w:tcPr>
          <w:p>
            <w:pPr>
              <w:pStyle w:val="1020"/>
              <w:jc w:val="center"/>
              <w:spacing w:line="240" w:lineRule="auto"/>
              <w:rPr>
                <w:rFonts w:hint="eastAsia" w:ascii="宋体" w:hAnsi="宋体" w:eastAsia="宋体" w:cs="宋体"/>
                <w:caps/>
                <w:color w:val="auto"/>
                <w:sz w:val="24"/>
                <w:szCs w:val="24"/>
                <w:highlight w:val="none"/>
                <w:lang w:val="en-US" w:eastAsia="zh-CN"/>
              </w:rPr>
            </w:pPr>
            <w:r>
              <w:rPr>
                <w:rFonts w:hint="eastAsia" w:ascii="宋体" w:hAnsi="宋体" w:eastAsia="宋体" w:cs="宋体"/>
                <w:caps/>
                <w:color w:val="auto"/>
                <w:sz w:val="24"/>
                <w:szCs w:val="24"/>
                <w:highlight w:val="none"/>
                <w:lang w:val="en-US" w:eastAsia="zh-CN"/>
              </w:rPr>
              <w:t xml:space="preserve">······</w:t>
            </w:r>
            <w:r/>
          </w:p>
        </w:tc>
        <w:tc>
          <w:tcPr>
            <w:tcW w:w="2157"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24"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76" w:type="dxa"/>
            <w:vAlign w:val="center"/>
            <w:textDirection w:val="lrTb"/>
            <w:noWrap w:val="false"/>
          </w:tcPr>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20"/>
        <w:spacing w:line="24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10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供应商名称（电子签章）：</w:t>
      </w:r>
      <w:r/>
    </w:p>
    <w:p>
      <w:pPr>
        <w:pStyle w:val="9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6"/>
        <w:ind w:firstLine="50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w:t>
      </w:r>
      <w:r>
        <w:rPr>
          <w:rFonts w:hint="eastAsia" w:ascii="宋体" w:hAnsi="宋体" w:eastAsia="宋体" w:cs="宋体"/>
          <w:color w:val="auto"/>
          <w:spacing w:val="20"/>
          <w:sz w:val="24"/>
          <w:szCs w:val="24"/>
          <w:highlight w:val="none"/>
        </w:rPr>
        <w:t xml:space="preserve">或签字</w:t>
      </w:r>
      <w:r>
        <w:rPr>
          <w:rFonts w:hint="eastAsia" w:ascii="宋体" w:hAnsi="宋体" w:eastAsia="宋体" w:cs="宋体"/>
          <w:color w:val="auto"/>
          <w:sz w:val="24"/>
          <w:szCs w:val="24"/>
          <w:highlight w:val="none"/>
        </w:rPr>
        <w:t xml:space="preserve">）：</w:t>
      </w:r>
      <w:r/>
    </w:p>
    <w:p>
      <w:pPr>
        <w:pStyle w:val="9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6"/>
        <w:ind w:firstLine="504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 期：      年   月   日</w:t>
      </w:r>
      <w:r/>
    </w:p>
    <w:p>
      <w:pPr>
        <w:pStyle w:val="9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b/>
          <w:bCs/>
          <w:color w:val="auto"/>
          <w:sz w:val="28"/>
          <w:szCs w:val="28"/>
          <w:highlight w:val="none"/>
        </w:rPr>
      </w:pPr>
      <w:r>
        <w:rPr>
          <w:rFonts w:hint="eastAsia"/>
          <w:b/>
          <w:bCs/>
          <w:color w:val="auto"/>
          <w:sz w:val="28"/>
          <w:szCs w:val="28"/>
          <w:highlight w:val="none"/>
        </w:rPr>
        <w:t xml:space="preserve">（三）分项报价明细表</w:t>
      </w:r>
      <w:r/>
    </w:p>
    <w:p>
      <w:pPr>
        <w:spacing w:line="360" w:lineRule="auto"/>
        <w:tabs>
          <w:tab w:val="left" w:pos="1800" w:leader="none"/>
          <w:tab w:val="left" w:pos="5580" w:leader="none"/>
        </w:tabs>
        <w:rPr>
          <w:rFonts w:hint="eastAsia" w:eastAsia="宋体"/>
          <w:color w:val="auto"/>
          <w:sz w:val="24"/>
          <w:highlight w:val="none"/>
          <w:lang w:eastAsia="zh-CN"/>
        </w:rPr>
      </w:pPr>
      <w:r>
        <w:rPr>
          <w:rFonts w:hint="eastAsia"/>
          <w:color w:val="auto"/>
          <w:sz w:val="24"/>
          <w:szCs w:val="24"/>
          <w:highlight w:val="none"/>
        </w:rPr>
        <w:t xml:space="preserve">项目编号</w:t>
      </w:r>
      <w:r>
        <w:rPr>
          <w:rFonts w:hint="eastAsia"/>
          <w:color w:val="auto"/>
          <w:sz w:val="24"/>
          <w:highlight w:val="none"/>
        </w:rPr>
        <w:t xml:space="preserve">：</w:t>
      </w:r>
      <w:r>
        <w:rPr>
          <w:rFonts w:hint="eastAsia"/>
          <w:color w:val="auto"/>
          <w:sz w:val="24"/>
          <w:highlight w:val="none"/>
          <w:u w:val="single"/>
        </w:rPr>
        <w:t xml:space="preserve">_</w:t>
      </w:r>
      <w:r>
        <w:rPr>
          <w:rFonts w:hint="eastAsia"/>
          <w:color w:val="auto"/>
          <w:sz w:val="24"/>
          <w:highlight w:val="none"/>
          <w:u w:val="single"/>
          <w:lang w:val="en-US" w:eastAsia="zh-CN"/>
        </w:rPr>
        <w:t xml:space="preserve">                  </w:t>
      </w:r>
      <w:r>
        <w:rPr>
          <w:rFonts w:hint="eastAsia"/>
          <w:color w:val="auto"/>
          <w:sz w:val="24"/>
          <w:highlight w:val="none"/>
          <w:u w:val="single"/>
          <w:lang w:eastAsia="zh-CN"/>
        </w:rPr>
        <w:t xml:space="preserve"> </w:t>
      </w:r>
      <w:r/>
    </w:p>
    <w:p>
      <w:pPr>
        <w:spacing w:line="360" w:lineRule="auto"/>
        <w:tabs>
          <w:tab w:val="left" w:pos="1800" w:leader="none"/>
          <w:tab w:val="left" w:pos="5580" w:leader="none"/>
        </w:tabs>
        <w:rPr>
          <w:color w:val="auto"/>
          <w:sz w:val="24"/>
          <w:highlight w:val="none"/>
        </w:rPr>
      </w:pPr>
      <w:r>
        <w:rPr>
          <w:rFonts w:hint="eastAsia"/>
          <w:color w:val="auto"/>
          <w:sz w:val="24"/>
          <w:highlight w:val="none"/>
        </w:rPr>
        <w:t xml:space="preserve">供应商名称：__________________</w:t>
      </w:r>
      <w:r/>
    </w:p>
    <w:p>
      <w:pPr>
        <w:pStyle w:val="936"/>
        <w:ind w:firstLine="485"/>
        <w:spacing w:line="360" w:lineRule="auto"/>
        <w:tabs>
          <w:tab w:val="left" w:pos="7020" w:leader="none"/>
        </w:tabs>
        <w:rPr>
          <w:color w:val="auto"/>
          <w:highlight w:val="none"/>
        </w:rPr>
      </w:pPr>
      <w:r>
        <w:rPr>
          <w:rFonts w:hint="eastAsia"/>
          <w:color w:val="auto"/>
          <w:highlight w:val="none"/>
        </w:rPr>
        <w:tab/>
      </w:r>
      <w:r>
        <w:rPr>
          <w:rFonts w:hint="eastAsia"/>
          <w:color w:val="auto"/>
          <w:highlight w:val="none"/>
        </w:rPr>
        <w:t xml:space="preserve"> </w:t>
      </w:r>
      <w:r/>
    </w:p>
    <w:tbl>
      <w:tblPr>
        <w:tblStyle w:val="8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5436"/>
        <w:gridCol w:w="2662"/>
      </w:tblGrid>
      <w:tr>
        <w:trPr>
          <w:jc w:val="center"/>
          <w:trHeight w:val="771"/>
        </w:trPr>
        <w:tc>
          <w:tcPr>
            <w:tcW w:w="958" w:type="dxa"/>
            <w:vAlign w:val="center"/>
            <w:textDirection w:val="lrTb"/>
            <w:noWrap w:val="false"/>
          </w:tcPr>
          <w:p>
            <w:pPr>
              <w:pStyle w:val="952"/>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p>
        </w:tc>
        <w:tc>
          <w:tcPr>
            <w:tcW w:w="5436" w:type="dxa"/>
            <w:vAlign w:val="center"/>
            <w:textDirection w:val="lrTb"/>
            <w:noWrap w:val="false"/>
          </w:tcPr>
          <w:p>
            <w:pPr>
              <w:pStyle w:val="952"/>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服务内容</w:t>
            </w:r>
            <w:r/>
          </w:p>
        </w:tc>
        <w:tc>
          <w:tcPr>
            <w:tcW w:w="2662" w:type="dxa"/>
            <w:vAlign w:val="center"/>
            <w:textDirection w:val="lrTb"/>
            <w:noWrap w:val="false"/>
          </w:tcPr>
          <w:p>
            <w:pPr>
              <w:pStyle w:val="952"/>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单项价格（单位：元）</w:t>
            </w:r>
            <w:r/>
          </w:p>
        </w:tc>
      </w:tr>
      <w:tr>
        <w:trPr>
          <w:jc w:val="center"/>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1</w:t>
            </w:r>
            <w:r/>
          </w:p>
        </w:tc>
        <w:tc>
          <w:tcPr>
            <w:tcW w:w="5436" w:type="dxa"/>
            <w:vAlign w:val="center"/>
            <w:textDirection w:val="lrTb"/>
            <w:noWrap w:val="false"/>
          </w:tcPr>
          <w:p>
            <w:pPr>
              <w:pStyle w:val="952"/>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2</w:t>
            </w:r>
            <w:r/>
          </w:p>
        </w:tc>
        <w:tc>
          <w:tcPr>
            <w:tcW w:w="5436" w:type="dxa"/>
            <w:vAlign w:val="center"/>
            <w:textDirection w:val="lrTb"/>
            <w:noWrap w:val="false"/>
          </w:tcPr>
          <w:p>
            <w:pPr>
              <w:pStyle w:val="952"/>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482"/>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3</w:t>
            </w:r>
            <w:r/>
          </w:p>
        </w:tc>
        <w:tc>
          <w:tcPr>
            <w:tcW w:w="5436" w:type="dxa"/>
            <w:vAlign w:val="center"/>
            <w:textDirection w:val="lrTb"/>
            <w:noWrap w:val="false"/>
          </w:tcPr>
          <w:p>
            <w:pPr>
              <w:pStyle w:val="952"/>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4</w:t>
            </w:r>
            <w:r/>
          </w:p>
        </w:tc>
        <w:tc>
          <w:tcPr>
            <w:tcW w:w="5436" w:type="dxa"/>
            <w:vAlign w:val="center"/>
            <w:textDirection w:val="lrTb"/>
            <w:noWrap w:val="false"/>
          </w:tcPr>
          <w:p>
            <w:pPr>
              <w:pStyle w:val="952"/>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jc w:val="center"/>
              <w:spacing w:line="360" w:lineRule="auto"/>
              <w:rPr>
                <w:color w:val="auto"/>
                <w:sz w:val="24"/>
                <w:highlight w:val="none"/>
              </w:rPr>
            </w:pPr>
            <w:r>
              <w:rPr>
                <w:color w:val="auto"/>
                <w:sz w:val="24"/>
                <w:highlight w:val="none"/>
              </w:rPr>
              <w:t xml:space="preserve">5</w:t>
            </w:r>
            <w:r/>
          </w:p>
        </w:tc>
        <w:tc>
          <w:tcPr>
            <w:tcW w:w="5436" w:type="dxa"/>
            <w:vAlign w:val="center"/>
            <w:textDirection w:val="lrTb"/>
            <w:noWrap w:val="false"/>
          </w:tcPr>
          <w:p>
            <w:pPr>
              <w:pStyle w:val="952"/>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Height w:val="390"/>
        </w:trPr>
        <w:tc>
          <w:tcPr>
            <w:tcW w:w="958" w:type="dxa"/>
            <w:vAlign w:val="center"/>
            <w:textDirection w:val="lrTb"/>
            <w:noWrap w:val="false"/>
          </w:tcPr>
          <w:p>
            <w:pPr>
              <w:pStyle w:val="952"/>
              <w:spacing w:line="360" w:lineRule="auto"/>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w:t>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tcW w:w="958"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5436"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r>
        <w:trPr>
          <w:jc w:val="center"/>
        </w:trPr>
        <w:tc>
          <w:tcPr>
            <w:gridSpan w:val="2"/>
            <w:tcW w:w="6394" w:type="dxa"/>
            <w:vAlign w:val="center"/>
            <w:textDirection w:val="lrTb"/>
            <w:noWrap w:val="false"/>
          </w:tcPr>
          <w:p>
            <w:pPr>
              <w:pStyle w:val="952"/>
              <w:ind w:firstLine="361"/>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总    价(元)</w:t>
            </w:r>
            <w:r/>
          </w:p>
        </w:tc>
        <w:tc>
          <w:tcPr>
            <w:tcW w:w="2662" w:type="dxa"/>
            <w:vAlign w:val="center"/>
            <w:textDirection w:val="lrTb"/>
            <w:noWrap w:val="false"/>
          </w:tcPr>
          <w:p>
            <w:pPr>
              <w:pStyle w:val="952"/>
              <w:jc w:val="center"/>
              <w:spacing w:line="360" w:lineRule="auto"/>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bCs/>
          <w:color w:val="auto"/>
          <w:sz w:val="24"/>
          <w:highlight w:val="none"/>
        </w:rPr>
      </w:pPr>
      <w:r>
        <w:rPr>
          <w:rFonts w:hint="eastAsia"/>
          <w:color w:val="auto"/>
          <w:sz w:val="24"/>
          <w:highlight w:val="none"/>
        </w:rPr>
        <w:t xml:space="preserve">注：1、投标人必须按“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spacing w:line="400" w:lineRule="exact"/>
        <w:rPr>
          <w:bCs/>
          <w:color w:val="auto"/>
          <w:sz w:val="24"/>
          <w:highlight w:val="none"/>
        </w:rPr>
      </w:pPr>
      <w:r>
        <w:rPr>
          <w:rFonts w:hint="eastAsia"/>
          <w:b/>
          <w:bCs/>
          <w:color w:val="auto"/>
          <w:sz w:val="24"/>
          <w:highlight w:val="none"/>
        </w:rPr>
        <w:t xml:space="preserve">   </w:t>
      </w:r>
      <w:r>
        <w:rPr>
          <w:rFonts w:hint="eastAsia"/>
          <w:bCs/>
          <w:color w:val="auto"/>
          <w:sz w:val="24"/>
          <w:highlight w:val="none"/>
        </w:rPr>
        <w:t xml:space="preserve"> 2、</w:t>
      </w:r>
      <w:r>
        <w:rPr>
          <w:rFonts w:hint="eastAsia"/>
          <w:color w:val="auto"/>
          <w:sz w:val="24"/>
          <w:highlight w:val="none"/>
        </w:rPr>
        <w:t xml:space="preserve">“</w:t>
      </w:r>
      <w:r>
        <w:rPr>
          <w:rFonts w:hint="eastAsia"/>
          <w:bCs/>
          <w:color w:val="auto"/>
          <w:sz w:val="24"/>
          <w:highlight w:val="none"/>
        </w:rPr>
        <w:t xml:space="preserve">分项报价明细表”各分项报价合计应当与“首轮报价一览表”报价合计相等。</w:t>
      </w:r>
      <w:r/>
    </w:p>
    <w:p>
      <w:pPr>
        <w:spacing w:line="400" w:lineRule="exact"/>
        <w:rPr>
          <w:b/>
          <w:bCs/>
          <w:color w:val="auto"/>
          <w:sz w:val="24"/>
          <w:highlight w:val="none"/>
        </w:rPr>
      </w:pPr>
      <w:r>
        <w:rPr>
          <w:b/>
          <w:bCs/>
          <w:color w:val="auto"/>
          <w:sz w:val="24"/>
          <w:highlight w:val="none"/>
        </w:rPr>
      </w:r>
      <w:r/>
    </w:p>
    <w:p>
      <w:pPr>
        <w:ind w:firstLine="560"/>
        <w:spacing w:line="400" w:lineRule="exact"/>
        <w:rPr>
          <w:color w:val="auto"/>
          <w:sz w:val="28"/>
          <w:highlight w:val="none"/>
        </w:rPr>
      </w:pPr>
      <w:r>
        <w:rPr>
          <w:color w:val="auto"/>
          <w:sz w:val="28"/>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6"/>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6"/>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6"/>
        <w:rPr>
          <w:rFonts w:ascii="宋体" w:hAnsi="宋体" w:eastAsia="宋体"/>
          <w:color w:val="auto"/>
          <w:sz w:val="24"/>
          <w:highlight w:val="none"/>
        </w:rPr>
      </w:pPr>
      <w:r>
        <w:rPr>
          <w:rFonts w:ascii="宋体" w:hAnsi="宋体" w:eastAsia="宋体"/>
          <w:color w:val="auto"/>
          <w:sz w:val="24"/>
          <w:highlight w:val="none"/>
        </w:rPr>
      </w:r>
      <w:r/>
    </w:p>
    <w:p>
      <w:pPr>
        <w:pStyle w:val="996"/>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914"/>
        <w:rPr>
          <w:color w:val="auto"/>
          <w:highlight w:val="none"/>
        </w:rPr>
      </w:pPr>
      <w:r>
        <w:rPr>
          <w:color w:val="auto"/>
          <w:highlight w:val="none"/>
        </w:rPr>
      </w:r>
      <w:r/>
    </w:p>
    <w:p>
      <w:pPr>
        <w:widowControl/>
        <w:rPr>
          <w:b/>
          <w:color w:val="auto"/>
          <w:sz w:val="28"/>
          <w:szCs w:val="28"/>
          <w:highlight w:val="none"/>
        </w:rPr>
      </w:pPr>
      <w:r>
        <w:rPr>
          <w:b/>
          <w:color w:val="auto"/>
          <w:sz w:val="28"/>
          <w:szCs w:val="28"/>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四、综合评审评分项</w:t>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（一）投标人类似项目业绩一览表</w:t>
      </w:r>
      <w:r/>
    </w:p>
    <w:p>
      <w:pPr>
        <w:pStyle w:val="936"/>
        <w:ind w:firstLine="485"/>
        <w:spacing w:line="276" w:lineRule="auto"/>
        <w:tabs>
          <w:tab w:val="left" w:pos="7020" w:leader="none"/>
        </w:tabs>
        <w:rPr>
          <w:color w:val="auto"/>
          <w:highlight w:val="none"/>
        </w:rPr>
      </w:pPr>
      <w:r>
        <w:rPr>
          <w:rFonts w:hint="eastAsia"/>
          <w:color w:val="auto"/>
          <w:highlight w:val="none"/>
        </w:rPr>
        <w:t xml:space="preserve">项目名称：靖江市2026年度项目化及其他方式补充耕地土壤污染状况调查服务采购</w:t>
      </w:r>
      <w:r>
        <w:rPr>
          <w:rFonts w:hint="eastAsia"/>
          <w:color w:val="auto"/>
          <w:highlight w:val="none"/>
        </w:rPr>
        <w:tab/>
      </w:r>
      <w:r/>
    </w:p>
    <w:p>
      <w:pPr>
        <w:pStyle w:val="936"/>
        <w:ind w:firstLine="485"/>
        <w:spacing w:line="276" w:lineRule="auto"/>
        <w:tabs>
          <w:tab w:val="left" w:pos="7020" w:leader="none"/>
        </w:tabs>
        <w:rPr>
          <w:color w:val="auto"/>
          <w:highlight w:val="none"/>
        </w:rPr>
      </w:pPr>
      <w:r>
        <w:rPr>
          <w:rFonts w:hint="eastAsia"/>
          <w:color w:val="auto"/>
          <w:highlight w:val="none"/>
        </w:rPr>
        <w:t xml:space="preserve">招标编号：JSZC-321282-QXGC-C2026-0002</w:t>
      </w:r>
      <w:r/>
    </w:p>
    <w:tbl>
      <w:tblPr>
        <w:tblStyle w:val="879"/>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54" w:type="dxa"/>
          <w:top w:w="0" w:type="dxa"/>
          <w:right w:w="54" w:type="dxa"/>
          <w:bottom w:w="0" w:type="dxa"/>
        </w:tblCellMar>
        <w:tblLook w:val="04A0" w:firstRow="1" w:lastRow="0" w:firstColumn="1" w:lastColumn="0" w:noHBand="0" w:noVBand="1"/>
      </w:tblPr>
      <w:tblGrid>
        <w:gridCol w:w="1771"/>
        <w:gridCol w:w="1800"/>
        <w:gridCol w:w="1651"/>
        <w:gridCol w:w="1451"/>
        <w:gridCol w:w="1564"/>
        <w:gridCol w:w="1621"/>
      </w:tblGrid>
      <w:tr>
        <w:trPr>
          <w:cantSplit/>
          <w:jc w:val="center"/>
          <w:trHeight w:val="600"/>
        </w:trPr>
        <w:tc>
          <w:tcPr>
            <w:tcW w:w="1771" w:type="dxa"/>
            <w:vAlign w:val="center"/>
            <w:textDirection w:val="lrTb"/>
            <w:noWrap w:val="false"/>
          </w:tcPr>
          <w:p>
            <w:pPr>
              <w:ind w:firstLine="331"/>
              <w:spacing w:line="276" w:lineRule="auto"/>
              <w:rPr>
                <w:rFonts w:cs="Arial"/>
                <w:b/>
                <w:color w:val="auto"/>
                <w:highlight w:val="none"/>
              </w:rPr>
            </w:pPr>
            <w:r>
              <w:rPr>
                <w:rFonts w:hint="eastAsia" w:cs="Arial"/>
                <w:b/>
                <w:color w:val="auto"/>
                <w:highlight w:val="none"/>
              </w:rPr>
              <w:t xml:space="preserve">年份</w:t>
            </w:r>
            <w:r/>
          </w:p>
        </w:tc>
        <w:tc>
          <w:tcPr>
            <w:tcW w:w="1800"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单位名称</w:t>
            </w:r>
            <w:r/>
          </w:p>
        </w:tc>
        <w:tc>
          <w:tcPr>
            <w:tcW w:w="1651"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项目名称</w:t>
            </w:r>
            <w:r/>
          </w:p>
        </w:tc>
        <w:tc>
          <w:tcPr>
            <w:tcW w:w="1451" w:type="dxa"/>
            <w:vAlign w:val="center"/>
            <w:textDirection w:val="lrTb"/>
            <w:noWrap w:val="false"/>
          </w:tcPr>
          <w:p>
            <w:pPr>
              <w:jc w:val="center"/>
              <w:spacing w:line="276" w:lineRule="auto"/>
              <w:rPr>
                <w:rFonts w:cs="Arial"/>
                <w:b/>
                <w:color w:val="auto"/>
                <w:highlight w:val="none"/>
              </w:rPr>
            </w:pPr>
            <w:r>
              <w:rPr>
                <w:rFonts w:hint="eastAsia" w:cs="Arial"/>
                <w:b/>
                <w:color w:val="auto"/>
                <w:highlight w:val="none"/>
              </w:rPr>
              <w:t xml:space="preserve">中标时间</w:t>
            </w:r>
            <w:r/>
          </w:p>
        </w:tc>
        <w:tc>
          <w:tcPr>
            <w:tcW w:w="1564" w:type="dxa"/>
            <w:vAlign w:val="center"/>
            <w:textDirection w:val="lrTb"/>
            <w:noWrap w:val="false"/>
          </w:tcPr>
          <w:p>
            <w:pPr>
              <w:ind w:firstLine="110"/>
              <w:spacing w:line="276" w:lineRule="auto"/>
              <w:rPr>
                <w:rFonts w:cs="Arial"/>
                <w:b/>
                <w:color w:val="auto"/>
                <w:highlight w:val="none"/>
              </w:rPr>
            </w:pPr>
            <w:r>
              <w:rPr>
                <w:rFonts w:hint="eastAsia" w:cs="Arial"/>
                <w:b/>
                <w:color w:val="auto"/>
                <w:highlight w:val="none"/>
              </w:rPr>
              <w:t xml:space="preserve">合同金额</w:t>
            </w:r>
            <w:r/>
          </w:p>
        </w:tc>
        <w:tc>
          <w:tcPr>
            <w:tcW w:w="1621" w:type="dxa"/>
            <w:vAlign w:val="center"/>
            <w:textDirection w:val="lrTb"/>
            <w:noWrap w:val="false"/>
          </w:tcPr>
          <w:p>
            <w:pPr>
              <w:spacing w:line="276" w:lineRule="auto"/>
              <w:rPr>
                <w:rFonts w:cs="Arial"/>
                <w:b/>
                <w:color w:val="auto"/>
                <w:highlight w:val="none"/>
              </w:rPr>
            </w:pPr>
            <w:r>
              <w:rPr>
                <w:rFonts w:hint="eastAsia" w:cs="Arial"/>
                <w:b/>
                <w:color w:val="auto"/>
                <w:highlight w:val="none"/>
              </w:rPr>
              <w:t xml:space="preserve">   备注</w:t>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spacing w:line="276" w:lineRule="auto"/>
              <w:rPr>
                <w:rFonts w:cs="Arial"/>
                <w:color w:val="auto"/>
                <w:highlight w:val="none"/>
              </w:rPr>
            </w:pPr>
            <w:r>
              <w:rPr>
                <w:rFonts w:hint="eastAsia" w:cs="Arial"/>
                <w:color w:val="auto"/>
                <w:highlight w:val="none"/>
              </w:rPr>
              <w:t xml:space="preserve"> </w:t>
            </w:r>
            <w:r/>
          </w:p>
        </w:tc>
        <w:tc>
          <w:tcPr>
            <w:tcW w:w="1621" w:type="dxa"/>
            <w:vAlign w:val="center"/>
            <w:textDirection w:val="lrTb"/>
            <w:noWrap w:val="false"/>
          </w:tcPr>
          <w:p>
            <w:pP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0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51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15"/>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615"/>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450"/>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r>
        <w:trPr>
          <w:cantSplit/>
          <w:jc w:val="center"/>
          <w:trHeight w:val="435"/>
        </w:trPr>
        <w:tc>
          <w:tcPr>
            <w:tcW w:w="177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800"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45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564"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c>
          <w:tcPr>
            <w:tcW w:w="1621" w:type="dxa"/>
            <w:vAlign w:val="center"/>
            <w:textDirection w:val="lrTb"/>
            <w:noWrap w:val="false"/>
          </w:tcPr>
          <w:p>
            <w:pPr>
              <w:jc w:val="center"/>
              <w:spacing w:line="276" w:lineRule="auto"/>
              <w:rPr>
                <w:rFonts w:cs="Arial"/>
                <w:color w:val="auto"/>
                <w:highlight w:val="none"/>
              </w:rPr>
            </w:pPr>
            <w:r>
              <w:rPr>
                <w:rFonts w:cs="Arial"/>
                <w:color w:val="auto"/>
                <w:highlight w:val="none"/>
              </w:rPr>
            </w:r>
            <w:r/>
          </w:p>
        </w:tc>
      </w:tr>
    </w:tbl>
    <w:p>
      <w:pPr>
        <w:rPr>
          <w:color w:val="auto"/>
          <w:sz w:val="24"/>
          <w:highlight w:val="none"/>
        </w:rPr>
      </w:pPr>
      <w:r>
        <w:rPr>
          <w:rFonts w:hint="eastAsia"/>
          <w:color w:val="auto"/>
          <w:sz w:val="24"/>
          <w:highlight w:val="none"/>
        </w:rPr>
        <w:t xml:space="preserve">注：以上业绩需提供有关证明材料扫描件，详见第</w:t>
      </w:r>
      <w:r>
        <w:rPr>
          <w:rFonts w:hint="eastAsia"/>
          <w:color w:val="auto"/>
          <w:sz w:val="24"/>
          <w:highlight w:val="none"/>
          <w:lang w:eastAsia="zh-CN"/>
        </w:rPr>
        <w:t xml:space="preserve">三</w:t>
      </w:r>
      <w:r>
        <w:rPr>
          <w:rFonts w:hint="eastAsia"/>
          <w:color w:val="auto"/>
          <w:sz w:val="24"/>
          <w:highlight w:val="none"/>
        </w:rPr>
        <w:t xml:space="preserve">章《评</w:t>
      </w:r>
      <w:r>
        <w:rPr>
          <w:rFonts w:hint="eastAsia"/>
          <w:color w:val="auto"/>
          <w:sz w:val="24"/>
          <w:highlight w:val="none"/>
          <w:lang w:eastAsia="zh-CN"/>
        </w:rPr>
        <w:t xml:space="preserve">审</w:t>
      </w:r>
      <w:r>
        <w:rPr>
          <w:rFonts w:hint="eastAsia"/>
          <w:color w:val="auto"/>
          <w:sz w:val="24"/>
          <w:highlight w:val="none"/>
        </w:rPr>
        <w:t xml:space="preserve">办法》。</w:t>
      </w:r>
      <w:r/>
    </w:p>
    <w:p>
      <w:pPr>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996"/>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996"/>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996"/>
        <w:rPr>
          <w:rFonts w:ascii="宋体" w:hAnsi="宋体" w:eastAsia="宋体"/>
          <w:color w:val="auto"/>
          <w:sz w:val="24"/>
          <w:highlight w:val="none"/>
        </w:rPr>
      </w:pPr>
      <w:r>
        <w:rPr>
          <w:rFonts w:ascii="宋体" w:hAnsi="宋体" w:eastAsia="宋体"/>
          <w:color w:val="auto"/>
          <w:sz w:val="24"/>
          <w:highlight w:val="none"/>
        </w:rPr>
      </w:r>
      <w:r/>
    </w:p>
    <w:p>
      <w:pPr>
        <w:pStyle w:val="996"/>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996"/>
        <w:jc w:val="left"/>
        <w:spacing w:line="460" w:lineRule="exact"/>
        <w:rPr>
          <w:rFonts w:ascii="宋体" w:hAnsi="宋体" w:eastAsia="宋体"/>
          <w:b/>
          <w:bCs/>
          <w:color w:val="auto"/>
          <w:sz w:val="24"/>
          <w:highlight w:val="none"/>
        </w:rPr>
      </w:pPr>
      <w:r>
        <w:rPr>
          <w:rFonts w:ascii="宋体" w:hAnsi="宋体" w:eastAsia="宋体"/>
          <w:b/>
          <w:bCs/>
          <w:color w:val="auto"/>
          <w:sz w:val="24"/>
          <w:highlight w:val="none"/>
        </w:rPr>
      </w:r>
      <w:r/>
    </w:p>
    <w:p>
      <w:pPr>
        <w:pStyle w:val="916"/>
        <w:spacing w:line="276" w:lineRule="auto"/>
        <w:rPr>
          <w:color w:val="auto"/>
          <w:highlight w:val="none"/>
        </w:rPr>
      </w:pPr>
      <w:r>
        <w:rPr>
          <w:color w:val="auto"/>
          <w:highlight w:val="none"/>
        </w:rPr>
      </w:r>
      <w:r/>
    </w:p>
    <w:p>
      <w:pPr>
        <w:widowControl/>
        <w:rPr>
          <w:b/>
          <w:bCs/>
          <w:color w:val="auto"/>
          <w:sz w:val="28"/>
          <w:szCs w:val="28"/>
          <w:highlight w:val="none"/>
        </w:rPr>
      </w:pPr>
      <w:r>
        <w:rPr>
          <w:color w:val="auto"/>
          <w:highlight w:val="none"/>
        </w:rPr>
        <w:br w:type="page" w:clear="all"/>
      </w:r>
      <w:r/>
    </w:p>
    <w:p>
      <w:pPr>
        <w:rPr>
          <w:b/>
          <w:bCs/>
          <w:color w:val="auto"/>
          <w:sz w:val="32"/>
          <w:szCs w:val="32"/>
          <w:highlight w:val="none"/>
        </w:rPr>
      </w:pPr>
      <w:r>
        <w:rPr>
          <w:rFonts w:hint="eastAsia"/>
          <w:b/>
          <w:bCs/>
          <w:color w:val="auto"/>
          <w:sz w:val="32"/>
          <w:szCs w:val="32"/>
          <w:highlight w:val="none"/>
        </w:rPr>
        <w:t xml:space="preserve">（</w:t>
      </w:r>
      <w:r>
        <w:rPr>
          <w:rFonts w:hint="eastAsia"/>
          <w:b/>
          <w:bCs/>
          <w:color w:val="auto"/>
          <w:sz w:val="32"/>
          <w:szCs w:val="32"/>
          <w:highlight w:val="none"/>
          <w:lang w:val="en-US" w:eastAsia="zh-CN"/>
        </w:rPr>
        <w:t xml:space="preserve">二</w:t>
      </w:r>
      <w:r>
        <w:rPr>
          <w:rFonts w:hint="eastAsia"/>
          <w:b/>
          <w:bCs/>
          <w:color w:val="auto"/>
          <w:sz w:val="32"/>
          <w:szCs w:val="32"/>
          <w:highlight w:val="none"/>
        </w:rPr>
        <w:t xml:space="preserve">）项目实施方案（如有）（要求见</w:t>
      </w:r>
      <w:r>
        <w:rPr>
          <w:rFonts w:hint="eastAsia"/>
          <w:b/>
          <w:bCs/>
          <w:color w:val="auto"/>
          <w:sz w:val="32"/>
          <w:szCs w:val="32"/>
          <w:highlight w:val="none"/>
          <w:lang w:eastAsia="zh-CN"/>
        </w:rPr>
        <w:t xml:space="preserve">磋商文件第三</w:t>
      </w:r>
      <w:r>
        <w:rPr>
          <w:rFonts w:hint="eastAsia"/>
          <w:b/>
          <w:bCs/>
          <w:color w:val="auto"/>
          <w:sz w:val="32"/>
          <w:szCs w:val="32"/>
          <w:highlight w:val="none"/>
        </w:rPr>
        <w:t xml:space="preserve">章《评</w:t>
      </w:r>
      <w:r>
        <w:rPr>
          <w:rFonts w:hint="eastAsia"/>
          <w:b/>
          <w:bCs/>
          <w:color w:val="auto"/>
          <w:sz w:val="32"/>
          <w:szCs w:val="32"/>
          <w:highlight w:val="none"/>
          <w:lang w:eastAsia="zh-CN"/>
        </w:rPr>
        <w:t xml:space="preserve">审</w:t>
      </w:r>
      <w:r>
        <w:rPr>
          <w:rFonts w:hint="eastAsia"/>
          <w:b/>
          <w:bCs/>
          <w:color w:val="auto"/>
          <w:sz w:val="32"/>
          <w:szCs w:val="32"/>
          <w:highlight w:val="none"/>
        </w:rPr>
        <w:t xml:space="preserve">办法》）</w:t>
      </w:r>
      <w:r/>
    </w:p>
    <w:p>
      <w:pPr>
        <w:jc w:val="center"/>
        <w:rPr>
          <w:b/>
          <w:bCs/>
          <w:color w:val="auto"/>
          <w:sz w:val="32"/>
          <w:szCs w:val="32"/>
          <w:highlight w:val="none"/>
        </w:rPr>
      </w:pPr>
      <w:r>
        <w:rPr>
          <w:b/>
          <w:bCs/>
          <w:color w:val="auto"/>
          <w:sz w:val="32"/>
          <w:szCs w:val="32"/>
          <w:highlight w:val="none"/>
        </w:rPr>
      </w:r>
      <w:r/>
    </w:p>
    <w:p>
      <w:pPr>
        <w:widowControl/>
        <w:rPr>
          <w:b/>
          <w:bCs/>
          <w:color w:val="auto"/>
          <w:sz w:val="32"/>
          <w:szCs w:val="32"/>
          <w:highlight w:val="none"/>
        </w:rPr>
      </w:pPr>
      <w:r>
        <w:rPr>
          <w:b/>
          <w:bCs/>
          <w:color w:val="auto"/>
          <w:sz w:val="32"/>
          <w:szCs w:val="32"/>
          <w:highlight w:val="none"/>
        </w:rPr>
        <w:br w:type="page" w:clear="all"/>
      </w:r>
      <w:r/>
    </w:p>
    <w:p>
      <w:pPr>
        <w:pStyle w:val="914"/>
        <w:rPr>
          <w:color w:val="auto"/>
          <w:highlight w:val="none"/>
        </w:rPr>
      </w:pPr>
      <w:r>
        <w:rPr>
          <w:rFonts w:hint="eastAsia"/>
          <w:b/>
          <w:bCs/>
          <w:color w:val="auto"/>
          <w:sz w:val="32"/>
          <w:szCs w:val="32"/>
          <w:highlight w:val="none"/>
        </w:rPr>
        <w:t xml:space="preserve">（</w:t>
      </w:r>
      <w:r>
        <w:rPr>
          <w:rFonts w:hint="eastAsia"/>
          <w:b/>
          <w:bCs/>
          <w:color w:val="auto"/>
          <w:sz w:val="32"/>
          <w:szCs w:val="32"/>
          <w:highlight w:val="none"/>
          <w:lang w:val="en-US" w:eastAsia="zh-CN"/>
        </w:rPr>
        <w:t xml:space="preserve">三</w:t>
      </w:r>
      <w:r>
        <w:rPr>
          <w:rFonts w:hint="eastAsia"/>
          <w:b/>
          <w:bCs/>
          <w:color w:val="auto"/>
          <w:sz w:val="32"/>
          <w:szCs w:val="32"/>
          <w:highlight w:val="none"/>
        </w:rPr>
        <w:t xml:space="preserve">）供应商认为需提供的其他资料（如有）（要求见</w:t>
      </w:r>
      <w:r>
        <w:rPr>
          <w:rFonts w:hint="eastAsia"/>
          <w:b/>
          <w:bCs/>
          <w:color w:val="auto"/>
          <w:sz w:val="32"/>
          <w:szCs w:val="32"/>
          <w:highlight w:val="none"/>
          <w:lang w:eastAsia="zh-CN"/>
        </w:rPr>
        <w:t xml:space="preserve">磋商文件第三</w:t>
      </w:r>
      <w:r>
        <w:rPr>
          <w:rFonts w:hint="eastAsia"/>
          <w:b/>
          <w:bCs/>
          <w:color w:val="auto"/>
          <w:sz w:val="32"/>
          <w:szCs w:val="32"/>
          <w:highlight w:val="none"/>
        </w:rPr>
        <w:t xml:space="preserve">章《评</w:t>
      </w:r>
      <w:r>
        <w:rPr>
          <w:rFonts w:hint="eastAsia"/>
          <w:b/>
          <w:bCs/>
          <w:color w:val="auto"/>
          <w:sz w:val="32"/>
          <w:szCs w:val="32"/>
          <w:highlight w:val="none"/>
          <w:lang w:eastAsia="zh-CN"/>
        </w:rPr>
        <w:t xml:space="preserve">审</w:t>
      </w:r>
      <w:r>
        <w:rPr>
          <w:rFonts w:hint="eastAsia"/>
          <w:b/>
          <w:bCs/>
          <w:color w:val="auto"/>
          <w:sz w:val="32"/>
          <w:szCs w:val="32"/>
          <w:highlight w:val="none"/>
        </w:rPr>
        <w:t xml:space="preserve">办法》）</w:t>
      </w:r>
      <w:r/>
    </w:p>
    <w:p>
      <w:pPr>
        <w:rPr>
          <w:color w:val="auto"/>
          <w:highlight w:val="none"/>
        </w:rPr>
      </w:pPr>
      <w:r>
        <w:rPr>
          <w:color w:val="auto"/>
          <w:highlight w:val="none"/>
        </w:rPr>
      </w:r>
      <w:r/>
    </w:p>
    <w:p>
      <w:pPr>
        <w:pStyle w:val="91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72"/>
        <w:rPr>
          <w:rFonts w:eastAsia="楷体_GB2312" w:cs="宋体"/>
          <w:b/>
          <w:bCs/>
          <w:color w:val="auto"/>
          <w:sz w:val="28"/>
          <w:szCs w:val="21"/>
          <w:highlight w:val="white"/>
        </w:rPr>
      </w:pPr>
      <w:r>
        <w:rPr>
          <w:rFonts w:hint="eastAsia" w:eastAsia="楷体_GB2312" w:cs="宋体"/>
          <w:b/>
          <w:bCs/>
          <w:color w:val="auto"/>
          <w:sz w:val="28"/>
          <w:szCs w:val="21"/>
          <w:highlight w:val="white"/>
          <w:lang w:bidi="ar"/>
        </w:rPr>
        <w:t xml:space="preserve">备注</w:t>
      </w:r>
      <w:r/>
    </w:p>
    <w:p>
      <w:pPr>
        <w:pStyle w:val="1172"/>
        <w:rPr>
          <w:rFonts w:hint="eastAsia" w:eastAsia="楷体_GB2312" w:cs="宋体"/>
          <w:b/>
          <w:bCs/>
          <w:color w:val="auto"/>
          <w:sz w:val="28"/>
          <w:szCs w:val="21"/>
          <w:highlight w:val="white"/>
        </w:rPr>
      </w:pPr>
      <w:r>
        <w:rPr>
          <w:rFonts w:hint="eastAsia" w:eastAsia="楷体_GB2312" w:cs="宋体"/>
          <w:b/>
          <w:bCs/>
          <w:color w:val="auto"/>
          <w:sz w:val="28"/>
          <w:szCs w:val="21"/>
          <w:highlight w:val="white"/>
          <w:lang w:bidi="ar"/>
        </w:rPr>
        <w:t xml:space="preserve">以上内容，如含有排除或限制市场竞争的内容，请与我单位反映。</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rPr>
          <w:color w:val="auto"/>
          <w:highlight w:val="none"/>
        </w:rPr>
      </w:pPr>
      <w:r>
        <w:rPr>
          <w:color w:val="auto"/>
          <w:highlight w:val="none"/>
        </w:rPr>
      </w:r>
      <w:r/>
    </w:p>
    <w:sectPr>
      <w:footerReference w:type="default" r:id="rId14"/>
      <w:footnotePr/>
      <w:endnotePr/>
      <w:type w:val="nextPage"/>
      <w:pgSz w:w="11910" w:h="16840" w:orient="portrait"/>
      <w:pgMar w:top="1440" w:right="1080" w:bottom="1440" w:left="1080" w:header="0" w:footer="7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楷体_GB2312">
    <w:panose1 w:val="02010609060101010101"/>
  </w:font>
  <w:font w:name="微软雅黑">
    <w:panose1 w:val="020B0503020204020204"/>
  </w:font>
  <w:font w:name="Calibri">
    <w:panose1 w:val="020F0502020204030204"/>
  </w:font>
  <w:font w:name="仿宋">
    <w:panose1 w:val="02010609060101010101"/>
  </w:font>
  <w:font w:name="等线">
    <w:panose1 w:val="02010600030101010101"/>
  </w:font>
  <w:font w:name="Courier New">
    <w:panose1 w:val="02070309020205020404"/>
  </w:font>
  <w:font w:name="@宋体">
    <w:panose1 w:val="020B0503020202020204"/>
  </w:font>
  <w:font w:name="仿宋_GB2312">
    <w:panose1 w:val="02010609060101010101"/>
  </w:font>
  <w:font w:name="黑体">
    <w:panose1 w:val="02010609060101010101"/>
  </w:font>
  <w:font w:name="Cambria">
    <w:panose1 w:val="02040503050406030204"/>
  </w:font>
  <w:font w:name="Symbol">
    <w:panose1 w:val="05050102010706020507"/>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19"/>
      </w:rPr>
    </w:pPr>
    <w:r>
      <w:rPr>
        <w:sz w:val="19"/>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345" cy="194310"/>
              <wp:effectExtent l="6350" t="6350" r="6350" b="6350"/>
              <wp:wrapNone/>
              <wp:docPr id="1" name="矩形 1"/>
              <wp:cNvGraphicFramePr/>
              <a:graphic xmlns:a="http://schemas.openxmlformats.org/drawingml/2006/main">
                <a:graphicData uri="http://schemas.microsoft.com/office/word/2010/wordprocessingShape">
                  <wps:wsp>
                    <wps:cNvPr id="0" name=""/>
                    <wps:cNvSpPr/>
                    <wps:spPr bwMode="auto">
                      <a:xfrm>
                        <a:off x="0" y="0"/>
                        <a:ext cx="220408"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p>
                          <w:r/>
                          <w:r/>
                        </w:p>
                      </w:txbxContent>
                    </wps:txbx>
                    <wps:bodyPr wrap="square"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7.3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3200" cy="19431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21</w:t>
                          </w:r>
                          <w:r>
                            <w:fldChar w:fldCharType="end"/>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p>
                          <w:r/>
                          <w:r/>
                        </w:p>
                      </w:txbxContent>
                    </wps:txbx>
                    <wps:bodyPr wrap="square" lIns="0" tIns="0" rIns="0" bIns="0" upright="1"/>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46</w:t>
                          </w:r>
                          <w:r>
                            <w:fldChar w:fldCharType="end"/>
                          </w:r>
                          <w:r/>
                        </w:p>
                        <w:p>
                          <w:r/>
                          <w:r/>
                        </w:p>
                      </w:txbxContent>
                    </wps:txbx>
                    <wps:bodyPr wrap="square" lIns="0" tIns="0" rIns="0" bIns="0" upright="1"/>
                  </wps:wsp>
                </a:graphicData>
              </a:graphic>
            </wp:anchor>
          </w:drawing>
        </mc:Choice>
        <mc:Fallback>
          <w:pict>
            <v:shape id="shape 4" o:spid="_x0000_s4"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372" w:hanging="554"/>
      </w:pPr>
      <w:rPr>
        <w:rFonts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lang w:val="zh-CN" w:eastAsia="zh-CN" w:bidi="zh-CN"/>
      </w:rPr>
    </w:lvl>
    <w:lvl w:ilvl="2">
      <w:start w:val="1"/>
      <w:numFmt w:val="bullet"/>
      <w:isLgl w:val="false"/>
      <w:suff w:val="tab"/>
      <w:lvlText w:val="•"/>
      <w:lvlJc w:val="left"/>
      <w:pPr>
        <w:ind w:left="3037" w:hanging="554"/>
      </w:pPr>
      <w:rPr>
        <w:lang w:val="zh-CN" w:eastAsia="zh-CN" w:bidi="zh-CN"/>
      </w:rPr>
    </w:lvl>
    <w:lvl w:ilvl="3">
      <w:start w:val="1"/>
      <w:numFmt w:val="bullet"/>
      <w:isLgl w:val="false"/>
      <w:suff w:val="tab"/>
      <w:lvlText w:val="•"/>
      <w:lvlJc w:val="left"/>
      <w:pPr>
        <w:ind w:left="3865" w:hanging="554"/>
      </w:pPr>
      <w:rPr>
        <w:lang w:val="zh-CN" w:eastAsia="zh-CN" w:bidi="zh-CN"/>
      </w:rPr>
    </w:lvl>
    <w:lvl w:ilvl="4">
      <w:start w:val="1"/>
      <w:numFmt w:val="bullet"/>
      <w:isLgl w:val="false"/>
      <w:suff w:val="tab"/>
      <w:lvlText w:val="•"/>
      <w:lvlJc w:val="left"/>
      <w:pPr>
        <w:ind w:left="4694" w:hanging="554"/>
      </w:pPr>
      <w:rPr>
        <w:lang w:val="zh-CN" w:eastAsia="zh-CN" w:bidi="zh-CN"/>
      </w:rPr>
    </w:lvl>
    <w:lvl w:ilvl="5">
      <w:start w:val="1"/>
      <w:numFmt w:val="bullet"/>
      <w:isLgl w:val="false"/>
      <w:suff w:val="tab"/>
      <w:lvlText w:val="•"/>
      <w:lvlJc w:val="left"/>
      <w:pPr>
        <w:ind w:left="5523" w:hanging="554"/>
      </w:pPr>
      <w:rPr>
        <w:lang w:val="zh-CN" w:eastAsia="zh-CN" w:bidi="zh-CN"/>
      </w:rPr>
    </w:lvl>
    <w:lvl w:ilvl="6">
      <w:start w:val="1"/>
      <w:numFmt w:val="bullet"/>
      <w:isLgl w:val="false"/>
      <w:suff w:val="tab"/>
      <w:lvlText w:val="•"/>
      <w:lvlJc w:val="left"/>
      <w:pPr>
        <w:ind w:left="6351" w:hanging="554"/>
      </w:pPr>
      <w:rPr>
        <w:lang w:val="zh-CN" w:eastAsia="zh-CN" w:bidi="zh-CN"/>
      </w:rPr>
    </w:lvl>
    <w:lvl w:ilvl="7">
      <w:start w:val="1"/>
      <w:numFmt w:val="bullet"/>
      <w:isLgl w:val="false"/>
      <w:suff w:val="tab"/>
      <w:lvlText w:val="•"/>
      <w:lvlJc w:val="left"/>
      <w:pPr>
        <w:ind w:left="7180" w:hanging="554"/>
      </w:pPr>
      <w:rPr>
        <w:lang w:val="zh-CN" w:eastAsia="zh-CN" w:bidi="zh-CN"/>
      </w:rPr>
    </w:lvl>
    <w:lvl w:ilvl="8">
      <w:start w:val="1"/>
      <w:numFmt w:val="bullet"/>
      <w:isLgl w:val="false"/>
      <w:suff w:val="tab"/>
      <w:lvlText w:val="•"/>
      <w:lvlJc w:val="left"/>
      <w:pPr>
        <w:ind w:left="8008" w:hanging="554"/>
      </w:pPr>
      <w:rPr>
        <w:lang w:val="zh-CN" w:eastAsia="zh-CN" w:bidi="zh-CN"/>
      </w:rPr>
    </w:lvl>
  </w:abstractNum>
  <w:abstractNum w:abstractNumId="2">
    <w:multiLevelType w:val="hybridMultilevel"/>
    <w:lvl w:ilvl="0">
      <w:start w:val="1"/>
      <w:numFmt w:val="decimal"/>
      <w:isLgl w:val="false"/>
      <w:suff w:val="tab"/>
      <w:lvlText w:val="（%1）"/>
      <w:lvlJc w:val="left"/>
      <w:pPr>
        <w:ind w:left="1372" w:hanging="554"/>
      </w:pPr>
      <w:rPr>
        <w:rFonts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lang w:val="zh-CN" w:eastAsia="zh-CN" w:bidi="zh-CN"/>
      </w:rPr>
    </w:lvl>
    <w:lvl w:ilvl="2">
      <w:start w:val="1"/>
      <w:numFmt w:val="bullet"/>
      <w:isLgl w:val="false"/>
      <w:suff w:val="tab"/>
      <w:lvlText w:val="•"/>
      <w:lvlJc w:val="left"/>
      <w:pPr>
        <w:ind w:left="3037" w:hanging="554"/>
      </w:pPr>
      <w:rPr>
        <w:lang w:val="zh-CN" w:eastAsia="zh-CN" w:bidi="zh-CN"/>
      </w:rPr>
    </w:lvl>
    <w:lvl w:ilvl="3">
      <w:start w:val="1"/>
      <w:numFmt w:val="bullet"/>
      <w:isLgl w:val="false"/>
      <w:suff w:val="tab"/>
      <w:lvlText w:val="•"/>
      <w:lvlJc w:val="left"/>
      <w:pPr>
        <w:ind w:left="3865" w:hanging="554"/>
      </w:pPr>
      <w:rPr>
        <w:lang w:val="zh-CN" w:eastAsia="zh-CN" w:bidi="zh-CN"/>
      </w:rPr>
    </w:lvl>
    <w:lvl w:ilvl="4">
      <w:start w:val="1"/>
      <w:numFmt w:val="bullet"/>
      <w:isLgl w:val="false"/>
      <w:suff w:val="tab"/>
      <w:lvlText w:val="•"/>
      <w:lvlJc w:val="left"/>
      <w:pPr>
        <w:ind w:left="4694" w:hanging="554"/>
      </w:pPr>
      <w:rPr>
        <w:lang w:val="zh-CN" w:eastAsia="zh-CN" w:bidi="zh-CN"/>
      </w:rPr>
    </w:lvl>
    <w:lvl w:ilvl="5">
      <w:start w:val="1"/>
      <w:numFmt w:val="bullet"/>
      <w:isLgl w:val="false"/>
      <w:suff w:val="tab"/>
      <w:lvlText w:val="•"/>
      <w:lvlJc w:val="left"/>
      <w:pPr>
        <w:ind w:left="5523" w:hanging="554"/>
      </w:pPr>
      <w:rPr>
        <w:lang w:val="zh-CN" w:eastAsia="zh-CN" w:bidi="zh-CN"/>
      </w:rPr>
    </w:lvl>
    <w:lvl w:ilvl="6">
      <w:start w:val="1"/>
      <w:numFmt w:val="bullet"/>
      <w:isLgl w:val="false"/>
      <w:suff w:val="tab"/>
      <w:lvlText w:val="•"/>
      <w:lvlJc w:val="left"/>
      <w:pPr>
        <w:ind w:left="6351" w:hanging="554"/>
      </w:pPr>
      <w:rPr>
        <w:lang w:val="zh-CN" w:eastAsia="zh-CN" w:bidi="zh-CN"/>
      </w:rPr>
    </w:lvl>
    <w:lvl w:ilvl="7">
      <w:start w:val="1"/>
      <w:numFmt w:val="bullet"/>
      <w:isLgl w:val="false"/>
      <w:suff w:val="tab"/>
      <w:lvlText w:val="•"/>
      <w:lvlJc w:val="left"/>
      <w:pPr>
        <w:ind w:left="7180" w:hanging="554"/>
      </w:pPr>
      <w:rPr>
        <w:lang w:val="zh-CN" w:eastAsia="zh-CN" w:bidi="zh-CN"/>
      </w:rPr>
    </w:lvl>
    <w:lvl w:ilvl="8">
      <w:start w:val="1"/>
      <w:numFmt w:val="bullet"/>
      <w:isLgl w:val="false"/>
      <w:suff w:val="tab"/>
      <w:lvlText w:val="•"/>
      <w:lvlJc w:val="left"/>
      <w:pPr>
        <w:ind w:left="8008" w:hanging="554"/>
      </w:pPr>
      <w:rPr>
        <w:lang w:val="zh-CN" w:eastAsia="zh-CN" w:bidi="zh-CN"/>
      </w:rPr>
    </w:lvl>
  </w:abstractNum>
  <w:abstractNum w:abstractNumId="3">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1404" w:hanging="605"/>
      </w:pPr>
      <w:rPr>
        <w:lang w:val="zh-CN" w:eastAsia="zh-CN" w:bidi="zh-CN"/>
      </w:rPr>
    </w:lvl>
    <w:lvl w:ilvl="1">
      <w:start w:val="2"/>
      <w:numFmt w:val="decimal"/>
      <w:isLgl w:val="false"/>
      <w:suff w:val="tab"/>
      <w:lvlText w:val="%1.%2"/>
      <w:lvlJc w:val="left"/>
      <w:pPr>
        <w:ind w:left="1404" w:hanging="605"/>
      </w:pPr>
      <w:rPr>
        <w:lang w:val="zh-CN" w:eastAsia="zh-CN" w:bidi="zh-CN"/>
      </w:rPr>
    </w:lvl>
    <w:lvl w:ilvl="2">
      <w:start w:val="1"/>
      <w:numFmt w:val="decimal"/>
      <w:isLgl w:val="false"/>
      <w:suff w:val="tab"/>
      <w:lvlText w:val="%1.%2.%3"/>
      <w:lvlJc w:val="left"/>
      <w:pPr>
        <w:ind w:left="1404" w:hanging="605"/>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lang w:val="zh-CN" w:eastAsia="zh-CN" w:bidi="zh-CN"/>
      </w:rPr>
    </w:lvl>
    <w:lvl w:ilvl="4">
      <w:start w:val="1"/>
      <w:numFmt w:val="bullet"/>
      <w:isLgl w:val="false"/>
      <w:suff w:val="tab"/>
      <w:lvlText w:val="•"/>
      <w:lvlJc w:val="left"/>
      <w:pPr>
        <w:ind w:left="4706" w:hanging="605"/>
      </w:pPr>
      <w:rPr>
        <w:lang w:val="zh-CN" w:eastAsia="zh-CN" w:bidi="zh-CN"/>
      </w:rPr>
    </w:lvl>
    <w:lvl w:ilvl="5">
      <w:start w:val="1"/>
      <w:numFmt w:val="bullet"/>
      <w:isLgl w:val="false"/>
      <w:suff w:val="tab"/>
      <w:lvlText w:val="•"/>
      <w:lvlJc w:val="left"/>
      <w:pPr>
        <w:ind w:left="5533" w:hanging="605"/>
      </w:pPr>
      <w:rPr>
        <w:lang w:val="zh-CN" w:eastAsia="zh-CN" w:bidi="zh-CN"/>
      </w:rPr>
    </w:lvl>
    <w:lvl w:ilvl="6">
      <w:start w:val="1"/>
      <w:numFmt w:val="bullet"/>
      <w:isLgl w:val="false"/>
      <w:suff w:val="tab"/>
      <w:lvlText w:val="•"/>
      <w:lvlJc w:val="left"/>
      <w:pPr>
        <w:ind w:left="6359" w:hanging="605"/>
      </w:pPr>
      <w:rPr>
        <w:lang w:val="zh-CN" w:eastAsia="zh-CN" w:bidi="zh-CN"/>
      </w:rPr>
    </w:lvl>
    <w:lvl w:ilvl="7">
      <w:start w:val="1"/>
      <w:numFmt w:val="bullet"/>
      <w:isLgl w:val="false"/>
      <w:suff w:val="tab"/>
      <w:lvlText w:val="•"/>
      <w:lvlJc w:val="left"/>
      <w:pPr>
        <w:ind w:left="7186" w:hanging="605"/>
      </w:pPr>
      <w:rPr>
        <w:lang w:val="zh-CN" w:eastAsia="zh-CN" w:bidi="zh-CN"/>
      </w:rPr>
    </w:lvl>
    <w:lvl w:ilvl="8">
      <w:start w:val="1"/>
      <w:numFmt w:val="bullet"/>
      <w:isLgl w:val="false"/>
      <w:suff w:val="tab"/>
      <w:lvlText w:val="•"/>
      <w:lvlJc w:val="left"/>
      <w:pPr>
        <w:ind w:left="8012" w:hanging="605"/>
      </w:pPr>
      <w:rPr>
        <w:lang w:val="zh-CN" w:eastAsia="zh-CN" w:bidi="zh-CN"/>
      </w:rPr>
    </w:lvl>
  </w:abstractNum>
  <w:abstractNum w:abstractNumId="5">
    <w:multiLevelType w:val="hybridMultilevel"/>
    <w:lvl w:ilvl="0">
      <w:start w:val="1"/>
      <w:numFmt w:val="decimal"/>
      <w:isLgl w:val="false"/>
      <w:suff w:val="tab"/>
      <w:lvlText w:val="%1"/>
      <w:lvlJc w:val="left"/>
      <w:pPr>
        <w:ind w:left="766" w:hanging="387"/>
      </w:pPr>
      <w:rPr>
        <w:lang w:val="zh-CN" w:eastAsia="zh-CN" w:bidi="zh-CN"/>
      </w:rPr>
    </w:lvl>
    <w:lvl w:ilvl="1">
      <w:start w:val="1"/>
      <w:numFmt w:val="decimal"/>
      <w:isLgl w:val="false"/>
      <w:suff w:val="tab"/>
      <w:lvlText w:val="%1.%2"/>
      <w:lvlJc w:val="left"/>
      <w:pPr>
        <w:ind w:left="1047" w:hanging="387"/>
      </w:pPr>
      <w:rPr>
        <w:rFonts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lang w:val="zh-CN" w:eastAsia="zh-CN" w:bidi="zh-CN"/>
      </w:rPr>
    </w:lvl>
    <w:lvl w:ilvl="4">
      <w:start w:val="1"/>
      <w:numFmt w:val="bullet"/>
      <w:isLgl w:val="false"/>
      <w:suff w:val="tab"/>
      <w:lvlText w:val="•"/>
      <w:lvlJc w:val="left"/>
      <w:pPr>
        <w:ind w:left="3728" w:hanging="605"/>
      </w:pPr>
      <w:rPr>
        <w:lang w:val="zh-CN" w:eastAsia="zh-CN" w:bidi="zh-CN"/>
      </w:rPr>
    </w:lvl>
    <w:lvl w:ilvl="5">
      <w:start w:val="1"/>
      <w:numFmt w:val="bullet"/>
      <w:isLgl w:val="false"/>
      <w:suff w:val="tab"/>
      <w:lvlText w:val="•"/>
      <w:lvlJc w:val="left"/>
      <w:pPr>
        <w:ind w:left="4718" w:hanging="605"/>
      </w:pPr>
      <w:rPr>
        <w:lang w:val="zh-CN" w:eastAsia="zh-CN" w:bidi="zh-CN"/>
      </w:rPr>
    </w:lvl>
    <w:lvl w:ilvl="6">
      <w:start w:val="1"/>
      <w:numFmt w:val="bullet"/>
      <w:isLgl w:val="false"/>
      <w:suff w:val="tab"/>
      <w:lvlText w:val="•"/>
      <w:lvlJc w:val="left"/>
      <w:pPr>
        <w:ind w:left="5707" w:hanging="605"/>
      </w:pPr>
      <w:rPr>
        <w:lang w:val="zh-CN" w:eastAsia="zh-CN" w:bidi="zh-CN"/>
      </w:rPr>
    </w:lvl>
    <w:lvl w:ilvl="7">
      <w:start w:val="1"/>
      <w:numFmt w:val="bullet"/>
      <w:isLgl w:val="false"/>
      <w:suff w:val="tab"/>
      <w:lvlText w:val="•"/>
      <w:lvlJc w:val="left"/>
      <w:pPr>
        <w:ind w:left="6697" w:hanging="605"/>
      </w:pPr>
      <w:rPr>
        <w:lang w:val="zh-CN" w:eastAsia="zh-CN" w:bidi="zh-CN"/>
      </w:rPr>
    </w:lvl>
    <w:lvl w:ilvl="8">
      <w:start w:val="1"/>
      <w:numFmt w:val="bullet"/>
      <w:isLgl w:val="false"/>
      <w:suff w:val="tab"/>
      <w:lvlText w:val="•"/>
      <w:lvlJc w:val="left"/>
      <w:pPr>
        <w:ind w:left="7686" w:hanging="605"/>
      </w:pPr>
      <w:rPr>
        <w:lang w:val="zh-CN" w:eastAsia="zh-CN" w:bidi="zh-C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1264" w:hanging="446"/>
      </w:pPr>
      <w:rPr>
        <w:lang w:val="zh-CN" w:eastAsia="zh-CN" w:bidi="zh-CN"/>
      </w:rPr>
    </w:lvl>
    <w:lvl w:ilvl="1">
      <w:start w:val="1"/>
      <w:numFmt w:val="decimal"/>
      <w:isLgl w:val="false"/>
      <w:suff w:val="tab"/>
      <w:lvlText w:val="%1.%2."/>
      <w:lvlJc w:val="left"/>
      <w:pPr>
        <w:ind w:left="1264" w:hanging="446"/>
      </w:pPr>
      <w:rPr>
        <w:rFonts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lang w:val="zh-CN" w:eastAsia="zh-CN" w:bidi="zh-CN"/>
      </w:rPr>
    </w:lvl>
    <w:lvl w:ilvl="4">
      <w:start w:val="1"/>
      <w:numFmt w:val="bullet"/>
      <w:isLgl w:val="false"/>
      <w:suff w:val="tab"/>
      <w:lvlText w:val="•"/>
      <w:lvlJc w:val="left"/>
      <w:pPr>
        <w:ind w:left="3361" w:hanging="660"/>
      </w:pPr>
      <w:rPr>
        <w:lang w:val="zh-CN" w:eastAsia="zh-CN" w:bidi="zh-CN"/>
      </w:rPr>
    </w:lvl>
    <w:lvl w:ilvl="5">
      <w:start w:val="1"/>
      <w:numFmt w:val="bullet"/>
      <w:isLgl w:val="false"/>
      <w:suff w:val="tab"/>
      <w:lvlText w:val="•"/>
      <w:lvlJc w:val="left"/>
      <w:pPr>
        <w:ind w:left="4412" w:hanging="660"/>
      </w:pPr>
      <w:rPr>
        <w:lang w:val="zh-CN" w:eastAsia="zh-CN" w:bidi="zh-CN"/>
      </w:rPr>
    </w:lvl>
    <w:lvl w:ilvl="6">
      <w:start w:val="1"/>
      <w:numFmt w:val="bullet"/>
      <w:isLgl w:val="false"/>
      <w:suff w:val="tab"/>
      <w:lvlText w:val="•"/>
      <w:lvlJc w:val="left"/>
      <w:pPr>
        <w:ind w:left="5463" w:hanging="660"/>
      </w:pPr>
      <w:rPr>
        <w:lang w:val="zh-CN" w:eastAsia="zh-CN" w:bidi="zh-CN"/>
      </w:rPr>
    </w:lvl>
    <w:lvl w:ilvl="7">
      <w:start w:val="1"/>
      <w:numFmt w:val="bullet"/>
      <w:isLgl w:val="false"/>
      <w:suff w:val="tab"/>
      <w:lvlText w:val="•"/>
      <w:lvlJc w:val="left"/>
      <w:pPr>
        <w:ind w:left="6513" w:hanging="660"/>
      </w:pPr>
      <w:rPr>
        <w:lang w:val="zh-CN" w:eastAsia="zh-CN" w:bidi="zh-CN"/>
      </w:rPr>
    </w:lvl>
    <w:lvl w:ilvl="8">
      <w:start w:val="1"/>
      <w:numFmt w:val="bullet"/>
      <w:isLgl w:val="false"/>
      <w:suff w:val="tab"/>
      <w:lvlText w:val="•"/>
      <w:lvlJc w:val="left"/>
      <w:pPr>
        <w:ind w:left="7564" w:hanging="660"/>
      </w:pPr>
      <w:rPr>
        <w:lang w:val="zh-CN" w:eastAsia="zh-CN" w:bidi="zh-C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479" w:hanging="660"/>
      </w:pPr>
      <w:rPr>
        <w:lang w:val="zh-CN" w:eastAsia="zh-CN" w:bidi="zh-CN"/>
      </w:rPr>
    </w:lvl>
    <w:lvl w:ilvl="1">
      <w:start w:val="3"/>
      <w:numFmt w:val="decimal"/>
      <w:isLgl w:val="false"/>
      <w:suff w:val="tab"/>
      <w:lvlText w:val="%1.%2"/>
      <w:lvlJc w:val="left"/>
      <w:pPr>
        <w:ind w:left="1479" w:hanging="660"/>
      </w:pPr>
      <w:rPr>
        <w:lang w:val="zh-CN" w:eastAsia="zh-CN" w:bidi="zh-CN"/>
      </w:rPr>
    </w:lvl>
    <w:lvl w:ilvl="2">
      <w:start w:val="1"/>
      <w:numFmt w:val="decimal"/>
      <w:isLgl w:val="false"/>
      <w:suff w:val="tab"/>
      <w:lvlText w:val="%1.%2.%3"/>
      <w:lvlJc w:val="left"/>
      <w:pPr>
        <w:ind w:left="147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lang w:val="zh-CN" w:eastAsia="zh-CN" w:bidi="zh-CN"/>
      </w:rPr>
    </w:lvl>
    <w:lvl w:ilvl="4">
      <w:start w:val="1"/>
      <w:numFmt w:val="bullet"/>
      <w:isLgl w:val="false"/>
      <w:suff w:val="tab"/>
      <w:lvlText w:val="•"/>
      <w:lvlJc w:val="left"/>
      <w:pPr>
        <w:ind w:left="4754" w:hanging="660"/>
      </w:pPr>
      <w:rPr>
        <w:lang w:val="zh-CN" w:eastAsia="zh-CN" w:bidi="zh-CN"/>
      </w:rPr>
    </w:lvl>
    <w:lvl w:ilvl="5">
      <w:start w:val="1"/>
      <w:numFmt w:val="bullet"/>
      <w:isLgl w:val="false"/>
      <w:suff w:val="tab"/>
      <w:lvlText w:val="•"/>
      <w:lvlJc w:val="left"/>
      <w:pPr>
        <w:ind w:left="5573" w:hanging="660"/>
      </w:pPr>
      <w:rPr>
        <w:lang w:val="zh-CN" w:eastAsia="zh-CN" w:bidi="zh-CN"/>
      </w:rPr>
    </w:lvl>
    <w:lvl w:ilvl="6">
      <w:start w:val="1"/>
      <w:numFmt w:val="bullet"/>
      <w:isLgl w:val="false"/>
      <w:suff w:val="tab"/>
      <w:lvlText w:val="•"/>
      <w:lvlJc w:val="left"/>
      <w:pPr>
        <w:ind w:left="6391" w:hanging="660"/>
      </w:pPr>
      <w:rPr>
        <w:lang w:val="zh-CN" w:eastAsia="zh-CN" w:bidi="zh-CN"/>
      </w:rPr>
    </w:lvl>
    <w:lvl w:ilvl="7">
      <w:start w:val="1"/>
      <w:numFmt w:val="bullet"/>
      <w:isLgl w:val="false"/>
      <w:suff w:val="tab"/>
      <w:lvlText w:val="•"/>
      <w:lvlJc w:val="left"/>
      <w:pPr>
        <w:ind w:left="7210" w:hanging="660"/>
      </w:pPr>
      <w:rPr>
        <w:lang w:val="zh-CN" w:eastAsia="zh-CN" w:bidi="zh-CN"/>
      </w:rPr>
    </w:lvl>
    <w:lvl w:ilvl="8">
      <w:start w:val="1"/>
      <w:numFmt w:val="bullet"/>
      <w:isLgl w:val="false"/>
      <w:suff w:val="tab"/>
      <w:lvlText w:val="•"/>
      <w:lvlJc w:val="left"/>
      <w:pPr>
        <w:ind w:left="8028" w:hanging="660"/>
      </w:pPr>
      <w:rPr>
        <w:lang w:val="zh-CN" w:eastAsia="zh-CN" w:bidi="zh-CN"/>
      </w:rPr>
    </w:lvl>
  </w:abstractNum>
  <w:abstractNum w:abstractNumId="14">
    <w:multiLevelType w:val="hybridMultilevel"/>
    <w:lvl w:ilvl="0">
      <w:start w:val="1"/>
      <w:numFmt w:val="decimal"/>
      <w:isLgl w:val="false"/>
      <w:suff w:val="tab"/>
      <w:lvlText w:val="%1."/>
      <w:lvlJc w:val="left"/>
      <w:pPr>
        <w:ind w:left="711" w:hanging="332"/>
      </w:pPr>
      <w:rPr>
        <w:rFonts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lang w:val="zh-CN" w:eastAsia="zh-CN" w:bidi="zh-CN"/>
      </w:rPr>
    </w:lvl>
    <w:lvl w:ilvl="4">
      <w:start w:val="1"/>
      <w:numFmt w:val="bullet"/>
      <w:isLgl w:val="false"/>
      <w:suff w:val="tab"/>
      <w:lvlText w:val="•"/>
      <w:lvlJc w:val="left"/>
      <w:pPr>
        <w:ind w:left="2649" w:hanging="660"/>
      </w:pPr>
      <w:rPr>
        <w:lang w:val="zh-CN" w:eastAsia="zh-CN" w:bidi="zh-CN"/>
      </w:rPr>
    </w:lvl>
    <w:lvl w:ilvl="5">
      <w:start w:val="1"/>
      <w:numFmt w:val="bullet"/>
      <w:isLgl w:val="false"/>
      <w:suff w:val="tab"/>
      <w:lvlText w:val="•"/>
      <w:lvlJc w:val="left"/>
      <w:pPr>
        <w:ind w:left="3818" w:hanging="660"/>
      </w:pPr>
      <w:rPr>
        <w:lang w:val="zh-CN" w:eastAsia="zh-CN" w:bidi="zh-CN"/>
      </w:rPr>
    </w:lvl>
    <w:lvl w:ilvl="6">
      <w:start w:val="1"/>
      <w:numFmt w:val="bullet"/>
      <w:isLgl w:val="false"/>
      <w:suff w:val="tab"/>
      <w:lvlText w:val="•"/>
      <w:lvlJc w:val="left"/>
      <w:pPr>
        <w:ind w:left="4988" w:hanging="660"/>
      </w:pPr>
      <w:rPr>
        <w:lang w:val="zh-CN" w:eastAsia="zh-CN" w:bidi="zh-CN"/>
      </w:rPr>
    </w:lvl>
    <w:lvl w:ilvl="7">
      <w:start w:val="1"/>
      <w:numFmt w:val="bullet"/>
      <w:isLgl w:val="false"/>
      <w:suff w:val="tab"/>
      <w:lvlText w:val="•"/>
      <w:lvlJc w:val="left"/>
      <w:pPr>
        <w:ind w:left="6157" w:hanging="660"/>
      </w:pPr>
      <w:rPr>
        <w:lang w:val="zh-CN" w:eastAsia="zh-CN" w:bidi="zh-CN"/>
      </w:rPr>
    </w:lvl>
    <w:lvl w:ilvl="8">
      <w:start w:val="1"/>
      <w:numFmt w:val="bullet"/>
      <w:isLgl w:val="false"/>
      <w:suff w:val="tab"/>
      <w:lvlText w:val="•"/>
      <w:lvlJc w:val="left"/>
      <w:pPr>
        <w:ind w:left="7327" w:hanging="660"/>
      </w:pPr>
      <w:rPr>
        <w:lang w:val="zh-CN" w:eastAsia="zh-CN" w:bidi="zh-CN"/>
      </w:rPr>
    </w:lvl>
  </w:abstractNum>
  <w:abstractNum w:abstractNumId="15">
    <w:multiLevelType w:val="hybridMultilevel"/>
    <w:lvl w:ilvl="0">
      <w:start w:val="6"/>
      <w:numFmt w:val="decimal"/>
      <w:isLgl w:val="false"/>
      <w:suff w:val="tab"/>
      <w:lvlText w:val="%1"/>
      <w:lvlJc w:val="left"/>
      <w:pPr>
        <w:ind w:left="1264" w:hanging="446"/>
      </w:pPr>
      <w:rPr>
        <w:lang w:val="zh-CN" w:eastAsia="zh-CN" w:bidi="zh-CN"/>
      </w:rPr>
    </w:lvl>
    <w:lvl w:ilvl="1">
      <w:start w:val="4"/>
      <w:numFmt w:val="decimal"/>
      <w:isLgl w:val="false"/>
      <w:suff w:val="tab"/>
      <w:lvlText w:val="%1.%2."/>
      <w:lvlJc w:val="left"/>
      <w:pPr>
        <w:ind w:left="1264" w:hanging="446"/>
      </w:pPr>
      <w:rPr>
        <w:rFonts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lang w:val="zh-CN" w:eastAsia="zh-CN" w:bidi="zh-CN"/>
      </w:rPr>
    </w:lvl>
    <w:lvl w:ilvl="4">
      <w:start w:val="1"/>
      <w:numFmt w:val="bullet"/>
      <w:isLgl w:val="false"/>
      <w:suff w:val="tab"/>
      <w:lvlText w:val="•"/>
      <w:lvlJc w:val="left"/>
      <w:pPr>
        <w:ind w:left="4062" w:hanging="663"/>
      </w:pPr>
      <w:rPr>
        <w:lang w:val="zh-CN" w:eastAsia="zh-CN" w:bidi="zh-CN"/>
      </w:rPr>
    </w:lvl>
    <w:lvl w:ilvl="5">
      <w:start w:val="1"/>
      <w:numFmt w:val="bullet"/>
      <w:isLgl w:val="false"/>
      <w:suff w:val="tab"/>
      <w:lvlText w:val="•"/>
      <w:lvlJc w:val="left"/>
      <w:pPr>
        <w:ind w:left="4996" w:hanging="663"/>
      </w:pPr>
      <w:rPr>
        <w:lang w:val="zh-CN" w:eastAsia="zh-CN" w:bidi="zh-CN"/>
      </w:rPr>
    </w:lvl>
    <w:lvl w:ilvl="6">
      <w:start w:val="1"/>
      <w:numFmt w:val="bullet"/>
      <w:isLgl w:val="false"/>
      <w:suff w:val="tab"/>
      <w:lvlText w:val="•"/>
      <w:lvlJc w:val="left"/>
      <w:pPr>
        <w:ind w:left="5930" w:hanging="663"/>
      </w:pPr>
      <w:rPr>
        <w:lang w:val="zh-CN" w:eastAsia="zh-CN" w:bidi="zh-CN"/>
      </w:rPr>
    </w:lvl>
    <w:lvl w:ilvl="7">
      <w:start w:val="1"/>
      <w:numFmt w:val="bullet"/>
      <w:isLgl w:val="false"/>
      <w:suff w:val="tab"/>
      <w:lvlText w:val="•"/>
      <w:lvlJc w:val="left"/>
      <w:pPr>
        <w:ind w:left="6864" w:hanging="663"/>
      </w:pPr>
      <w:rPr>
        <w:lang w:val="zh-CN" w:eastAsia="zh-CN" w:bidi="zh-CN"/>
      </w:rPr>
    </w:lvl>
    <w:lvl w:ilvl="8">
      <w:start w:val="1"/>
      <w:numFmt w:val="bullet"/>
      <w:isLgl w:val="false"/>
      <w:suff w:val="tab"/>
      <w:lvlText w:val="•"/>
      <w:lvlJc w:val="left"/>
      <w:pPr>
        <w:ind w:left="7798" w:hanging="663"/>
      </w:pPr>
      <w:rPr>
        <w:lang w:val="zh-CN" w:eastAsia="zh-CN" w:bidi="zh-CN"/>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10"/>
  </w:num>
  <w:num w:numId="8">
    <w:abstractNumId w:val="15"/>
  </w:num>
  <w:num w:numId="9">
    <w:abstractNumId w:val="6"/>
  </w:num>
  <w:num w:numId="10">
    <w:abstractNumId w:val="0"/>
  </w:num>
  <w:num w:numId="11">
    <w:abstractNumId w:val="11"/>
  </w:num>
  <w:num w:numId="12">
    <w:abstractNumId w:val="14"/>
  </w:num>
  <w:num w:numId="13">
    <w:abstractNumId w:val="3"/>
  </w:num>
  <w:num w:numId="14">
    <w:abstractNumId w:val="12"/>
  </w:num>
  <w:num w:numId="15">
    <w:abstractNumId w:val="8"/>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link w:val="1019"/>
    <w:uiPriority w:val="1"/>
    <w:qFormat/>
    <w:pPr>
      <w:widowControl w:val="off"/>
    </w:pPr>
    <w:rPr>
      <w:rFonts w:hint="default" w:ascii="宋体" w:hAnsi="宋体" w:eastAsia="宋体" w:cs="宋体"/>
      <w:sz w:val="22"/>
      <w:szCs w:val="22"/>
      <w:lang w:val="zh-CN" w:bidi="zh-CN"/>
    </w:rPr>
  </w:style>
  <w:style w:type="paragraph" w:styleId="869">
    <w:name w:val="Heading 1"/>
    <w:basedOn w:val="868"/>
    <w:next w:val="868"/>
    <w:uiPriority w:val="9"/>
    <w:qFormat/>
    <w:pPr>
      <w:keepLines/>
      <w:keepNext/>
      <w:spacing w:before="480" w:after="200"/>
      <w:outlineLvl w:val="0"/>
    </w:pPr>
    <w:rPr>
      <w:rFonts w:ascii="Arial" w:hAnsi="Arial" w:eastAsia="Arial" w:cs="Arial"/>
      <w:sz w:val="40"/>
      <w:szCs w:val="40"/>
    </w:rPr>
  </w:style>
  <w:style w:type="paragraph" w:styleId="870">
    <w:name w:val="Heading 2"/>
    <w:basedOn w:val="868"/>
    <w:next w:val="868"/>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toc 7"/>
    <w:basedOn w:val="868"/>
    <w:next w:val="868"/>
    <w:uiPriority w:val="39"/>
    <w:unhideWhenUsed/>
    <w:qFormat/>
    <w:pPr>
      <w:ind w:left="1701" w:right="0" w:firstLine="0"/>
      <w:spacing w:after="57"/>
    </w:pPr>
  </w:style>
  <w:style w:type="paragraph" w:styleId="881">
    <w:name w:val="Normal Indent"/>
    <w:basedOn w:val="868"/>
    <w:uiPriority w:val="0"/>
    <w:qFormat/>
    <w:pPr>
      <w:ind w:firstLine="420"/>
    </w:pPr>
  </w:style>
  <w:style w:type="paragraph" w:styleId="882">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index 5"/>
    <w:basedOn w:val="868"/>
    <w:next w:val="868"/>
    <w:uiPriority w:val="0"/>
    <w:qFormat/>
    <w:pPr>
      <w:ind w:left="800"/>
    </w:pPr>
  </w:style>
  <w:style w:type="paragraph" w:styleId="884">
    <w:name w:val="annotation text"/>
    <w:basedOn w:val="868"/>
    <w:uiPriority w:val="0"/>
    <w:qFormat/>
    <w:pPr>
      <w:jc w:val="left"/>
    </w:pPr>
  </w:style>
  <w:style w:type="paragraph" w:styleId="885">
    <w:name w:val="Body Text"/>
    <w:basedOn w:val="868"/>
    <w:next w:val="868"/>
    <w:uiPriority w:val="99"/>
    <w:semiHidden/>
    <w:unhideWhenUsed/>
    <w:qFormat/>
    <w:pPr>
      <w:spacing w:after="120"/>
    </w:pPr>
  </w:style>
  <w:style w:type="paragraph" w:styleId="886">
    <w:name w:val="Body Text Indent"/>
    <w:basedOn w:val="868"/>
    <w:next w:val="887"/>
    <w:uiPriority w:val="0"/>
    <w:qFormat/>
    <w:pPr>
      <w:ind w:left="420"/>
      <w:spacing w:after="120"/>
    </w:pPr>
  </w:style>
  <w:style w:type="paragraph" w:styleId="887">
    <w:name w:val="envelope return"/>
    <w:basedOn w:val="868"/>
    <w:uiPriority w:val="99"/>
    <w:unhideWhenUsed/>
    <w:qFormat/>
    <w:rPr>
      <w:rFonts w:ascii="Arial" w:hAnsi="Arial"/>
    </w:rPr>
  </w:style>
  <w:style w:type="paragraph" w:styleId="888">
    <w:name w:val="toc 5"/>
    <w:basedOn w:val="868"/>
    <w:next w:val="868"/>
    <w:uiPriority w:val="39"/>
    <w:unhideWhenUsed/>
    <w:qFormat/>
    <w:pPr>
      <w:ind w:left="1134" w:right="0" w:firstLine="0"/>
      <w:spacing w:after="57"/>
    </w:pPr>
  </w:style>
  <w:style w:type="paragraph" w:styleId="889">
    <w:name w:val="toc 3"/>
    <w:basedOn w:val="868"/>
    <w:next w:val="868"/>
    <w:uiPriority w:val="39"/>
    <w:unhideWhenUsed/>
    <w:qFormat/>
    <w:pPr>
      <w:ind w:left="567" w:right="0" w:firstLine="0"/>
      <w:spacing w:after="57"/>
    </w:pPr>
  </w:style>
  <w:style w:type="paragraph" w:styleId="890">
    <w:name w:val="toc 8"/>
    <w:basedOn w:val="868"/>
    <w:next w:val="868"/>
    <w:uiPriority w:val="39"/>
    <w:unhideWhenUsed/>
    <w:qFormat/>
    <w:pPr>
      <w:ind w:left="1984" w:right="0" w:firstLine="0"/>
      <w:spacing w:after="57"/>
    </w:pPr>
  </w:style>
  <w:style w:type="paragraph" w:styleId="891">
    <w:name w:val="endnote text"/>
    <w:basedOn w:val="868"/>
    <w:uiPriority w:val="99"/>
    <w:semiHidden/>
    <w:unhideWhenUsed/>
    <w:qFormat/>
    <w:pPr>
      <w:spacing w:after="0" w:line="240" w:lineRule="auto"/>
    </w:pPr>
    <w:rPr>
      <w:sz w:val="20"/>
    </w:rPr>
  </w:style>
  <w:style w:type="paragraph" w:styleId="892">
    <w:name w:val="Footer"/>
    <w:basedOn w:val="868"/>
    <w:uiPriority w:val="99"/>
    <w:unhideWhenUsed/>
    <w:qFormat/>
    <w:pPr>
      <w:spacing w:after="0" w:line="240" w:lineRule="auto"/>
      <w:tabs>
        <w:tab w:val="center" w:pos="7143" w:leader="none"/>
        <w:tab w:val="right" w:pos="14287" w:leader="none"/>
      </w:tabs>
    </w:pPr>
  </w:style>
  <w:style w:type="paragraph" w:styleId="893">
    <w:name w:val="Header"/>
    <w:basedOn w:val="868"/>
    <w:uiPriority w:val="99"/>
    <w:unhideWhenUsed/>
    <w:qFormat/>
    <w:pPr>
      <w:spacing w:after="0" w:line="240" w:lineRule="auto"/>
      <w:tabs>
        <w:tab w:val="center" w:pos="7143" w:leader="none"/>
        <w:tab w:val="right" w:pos="14287" w:leader="none"/>
      </w:tabs>
    </w:pPr>
  </w:style>
  <w:style w:type="paragraph" w:styleId="894">
    <w:name w:val="toc 1"/>
    <w:basedOn w:val="868"/>
    <w:next w:val="868"/>
    <w:uiPriority w:val="39"/>
    <w:unhideWhenUsed/>
    <w:qFormat/>
    <w:pPr>
      <w:ind w:left="0" w:right="0" w:firstLine="0"/>
      <w:spacing w:after="57"/>
    </w:pPr>
  </w:style>
  <w:style w:type="paragraph" w:styleId="895">
    <w:name w:val="toc 4"/>
    <w:basedOn w:val="868"/>
    <w:next w:val="868"/>
    <w:uiPriority w:val="39"/>
    <w:unhideWhenUsed/>
    <w:qFormat/>
    <w:pPr>
      <w:ind w:left="850" w:right="0" w:firstLine="0"/>
      <w:spacing w:after="57"/>
    </w:pPr>
  </w:style>
  <w:style w:type="paragraph" w:styleId="896">
    <w:name w:val="Subtitle"/>
    <w:basedOn w:val="868"/>
    <w:next w:val="868"/>
    <w:uiPriority w:val="11"/>
    <w:qFormat/>
    <w:pPr>
      <w:spacing w:before="200" w:after="200"/>
    </w:pPr>
    <w:rPr>
      <w:sz w:val="24"/>
      <w:szCs w:val="24"/>
    </w:rPr>
  </w:style>
  <w:style w:type="paragraph" w:styleId="897">
    <w:name w:val="footnote text"/>
    <w:basedOn w:val="868"/>
    <w:next w:val="883"/>
    <w:uiPriority w:val="99"/>
    <w:semiHidden/>
    <w:unhideWhenUsed/>
    <w:qFormat/>
    <w:pPr>
      <w:spacing w:after="40" w:line="240" w:lineRule="auto"/>
    </w:pPr>
    <w:rPr>
      <w:sz w:val="18"/>
    </w:rPr>
  </w:style>
  <w:style w:type="paragraph" w:styleId="898">
    <w:name w:val="toc 6"/>
    <w:basedOn w:val="868"/>
    <w:next w:val="868"/>
    <w:uiPriority w:val="39"/>
    <w:unhideWhenUsed/>
    <w:qFormat/>
    <w:pPr>
      <w:ind w:left="1417" w:right="0" w:firstLine="0"/>
      <w:spacing w:after="57"/>
    </w:pPr>
  </w:style>
  <w:style w:type="paragraph" w:styleId="899">
    <w:name w:val="table of figures"/>
    <w:basedOn w:val="868"/>
    <w:next w:val="868"/>
    <w:uiPriority w:val="99"/>
    <w:unhideWhenUsed/>
    <w:qFormat/>
    <w:pPr>
      <w:spacing w:after="0" w:afterAutospacing="0"/>
    </w:pPr>
  </w:style>
  <w:style w:type="paragraph" w:styleId="900">
    <w:name w:val="toc 2"/>
    <w:basedOn w:val="868"/>
    <w:next w:val="868"/>
    <w:uiPriority w:val="39"/>
    <w:unhideWhenUsed/>
    <w:qFormat/>
    <w:pPr>
      <w:ind w:left="283" w:right="0" w:firstLine="0"/>
      <w:spacing w:after="57"/>
    </w:pPr>
  </w:style>
  <w:style w:type="paragraph" w:styleId="901">
    <w:name w:val="toc 9"/>
    <w:basedOn w:val="868"/>
    <w:next w:val="868"/>
    <w:uiPriority w:val="39"/>
    <w:unhideWhenUsed/>
    <w:qFormat/>
    <w:pPr>
      <w:ind w:left="2268" w:right="0" w:firstLine="0"/>
      <w:spacing w:after="57"/>
    </w:pPr>
  </w:style>
  <w:style w:type="paragraph" w:styleId="902">
    <w:name w:val="Normal (Web)"/>
    <w:basedOn w:val="868"/>
    <w:uiPriority w:val="99"/>
    <w:semiHidden/>
    <w:unhideWhenUsed/>
    <w:qFormat/>
    <w:pPr>
      <w:ind w:left="0" w:right="0"/>
      <w:jc w:val="left"/>
      <w:spacing w:before="0" w:beforeAutospacing="1" w:after="0" w:afterAutospacing="1"/>
    </w:pPr>
    <w:rPr>
      <w:sz w:val="24"/>
      <w:lang w:val="en-US" w:eastAsia="zh-CN" w:bidi="ar"/>
    </w:rPr>
  </w:style>
  <w:style w:type="paragraph" w:styleId="903">
    <w:name w:val="Title"/>
    <w:basedOn w:val="868"/>
    <w:next w:val="868"/>
    <w:uiPriority w:val="10"/>
    <w:qFormat/>
    <w:pPr>
      <w:contextualSpacing/>
      <w:spacing w:before="300" w:after="200"/>
    </w:pPr>
    <w:rPr>
      <w:sz w:val="48"/>
      <w:szCs w:val="48"/>
    </w:rPr>
  </w:style>
  <w:style w:type="paragraph" w:styleId="904">
    <w:name w:val="Body Text First Indent"/>
    <w:basedOn w:val="885"/>
    <w:uiPriority w:val="99"/>
    <w:qFormat/>
    <w:pPr>
      <w:ind w:firstLine="420"/>
    </w:pPr>
  </w:style>
  <w:style w:type="paragraph" w:styleId="905">
    <w:name w:val="Body Text First Indent 2"/>
    <w:basedOn w:val="886"/>
    <w:next w:val="868"/>
    <w:uiPriority w:val="99"/>
    <w:unhideWhenUsed/>
    <w:qFormat/>
    <w:pPr>
      <w:ind w:firstLine="420"/>
    </w:p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footnote reference"/>
    <w:uiPriority w:val="99"/>
    <w:unhideWhenUsed/>
    <w:qFormat/>
    <w:rPr>
      <w:vertAlign w:val="superscript"/>
    </w:rPr>
  </w:style>
  <w:style w:type="paragraph" w:styleId="910" w:customStyle="1">
    <w:name w:val="段"/>
    <w:next w:val="86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11" w:customStyle="1">
    <w:name w:val="正文文本缩进11"/>
    <w:basedOn w:val="868"/>
    <w:next w:val="868"/>
    <w:link w:val="947"/>
    <w:uiPriority w:val="0"/>
    <w:qFormat/>
    <w:pPr>
      <w:ind w:left="420"/>
      <w:spacing w:after="120"/>
    </w:pPr>
    <w:rPr>
      <w:szCs w:val="24"/>
    </w:rPr>
  </w:style>
  <w:style w:type="paragraph" w:styleId="912" w:customStyle="1">
    <w:name w:val="style4"/>
    <w:basedOn w:val="868"/>
    <w:next w:val="913"/>
    <w:uiPriority w:val="0"/>
    <w:qFormat/>
    <w:pPr>
      <w:spacing w:before="280" w:after="280"/>
      <w:widowControl/>
    </w:pPr>
    <w:rPr>
      <w:rFonts w:ascii="宋体"/>
      <w:sz w:val="18"/>
    </w:rPr>
  </w:style>
  <w:style w:type="paragraph" w:styleId="913" w:customStyle="1">
    <w:name w:val="2"/>
    <w:next w:val="86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4" w:customStyle="1">
    <w:name w:val="目录 111"/>
    <w:basedOn w:val="868"/>
    <w:next w:val="868"/>
    <w:uiPriority w:val="39"/>
    <w:qFormat/>
    <w:pPr>
      <w:ind w:left="156"/>
      <w:spacing w:before="254"/>
    </w:pPr>
    <w:rPr>
      <w:sz w:val="24"/>
      <w:szCs w:val="24"/>
    </w:rPr>
  </w:style>
  <w:style w:type="paragraph" w:styleId="915" w:customStyle="1">
    <w:name w:val="标题 11"/>
    <w:basedOn w:val="868"/>
    <w:next w:val="868"/>
    <w:link w:val="926"/>
    <w:uiPriority w:val="1"/>
    <w:qFormat/>
    <w:pPr>
      <w:ind w:right="264"/>
      <w:jc w:val="center"/>
      <w:spacing w:before="54"/>
      <w:outlineLvl w:val="0"/>
    </w:pPr>
    <w:rPr>
      <w:b/>
      <w:bCs/>
      <w:sz w:val="32"/>
      <w:szCs w:val="32"/>
    </w:rPr>
  </w:style>
  <w:style w:type="paragraph" w:styleId="916" w:customStyle="1">
    <w:name w:val="标题 211"/>
    <w:basedOn w:val="868"/>
    <w:next w:val="868"/>
    <w:link w:val="927"/>
    <w:uiPriority w:val="1"/>
    <w:qFormat/>
    <w:pPr>
      <w:ind w:right="259"/>
      <w:jc w:val="center"/>
      <w:spacing w:before="35"/>
      <w:outlineLvl w:val="1"/>
    </w:pPr>
    <w:rPr>
      <w:b/>
      <w:bCs/>
      <w:sz w:val="28"/>
      <w:szCs w:val="28"/>
    </w:rPr>
  </w:style>
  <w:style w:type="paragraph" w:styleId="917" w:customStyle="1">
    <w:name w:val="标题 31"/>
    <w:basedOn w:val="868"/>
    <w:next w:val="868"/>
    <w:link w:val="928"/>
    <w:uiPriority w:val="1"/>
    <w:qFormat/>
    <w:pPr>
      <w:ind w:left="380"/>
      <w:outlineLvl w:val="2"/>
    </w:pPr>
    <w:rPr>
      <w:sz w:val="28"/>
      <w:szCs w:val="28"/>
    </w:rPr>
  </w:style>
  <w:style w:type="paragraph" w:styleId="918" w:customStyle="1">
    <w:name w:val="标题 41"/>
    <w:basedOn w:val="868"/>
    <w:next w:val="868"/>
    <w:link w:val="929"/>
    <w:uiPriority w:val="1"/>
    <w:qFormat/>
    <w:pPr>
      <w:jc w:val="center"/>
      <w:outlineLvl w:val="3"/>
    </w:pPr>
    <w:rPr>
      <w:b/>
      <w:bCs/>
      <w:sz w:val="24"/>
      <w:szCs w:val="24"/>
    </w:rPr>
  </w:style>
  <w:style w:type="paragraph" w:styleId="919" w:customStyle="1">
    <w:name w:val="标题 51"/>
    <w:basedOn w:val="868"/>
    <w:next w:val="868"/>
    <w:link w:val="930"/>
    <w:uiPriority w:val="1"/>
    <w:qFormat/>
    <w:pPr>
      <w:ind w:left="40"/>
      <w:spacing w:before="10"/>
      <w:outlineLvl w:val="4"/>
    </w:pPr>
    <w:rPr>
      <w:rFonts w:ascii="楷体" w:hAnsi="楷体" w:eastAsia="楷体" w:cs="楷体"/>
      <w:sz w:val="24"/>
      <w:szCs w:val="24"/>
    </w:rPr>
  </w:style>
  <w:style w:type="paragraph" w:styleId="920" w:customStyle="1">
    <w:name w:val="标题 61"/>
    <w:basedOn w:val="868"/>
    <w:next w:val="868"/>
    <w:link w:val="931"/>
    <w:uiPriority w:val="1"/>
    <w:qFormat/>
    <w:pPr>
      <w:ind w:left="1264"/>
      <w:outlineLvl w:val="5"/>
    </w:pPr>
    <w:rPr>
      <w:b/>
      <w:bCs/>
    </w:rPr>
  </w:style>
  <w:style w:type="paragraph" w:styleId="921" w:customStyle="1">
    <w:name w:val="标题 71"/>
    <w:basedOn w:val="868"/>
    <w:next w:val="868"/>
    <w:link w:val="932"/>
    <w:uiPriority w:val="9"/>
    <w:unhideWhenUsed/>
    <w:qFormat/>
    <w:pPr>
      <w:keepLines/>
      <w:keepNext/>
      <w:spacing w:before="320" w:after="200"/>
      <w:outlineLvl w:val="6"/>
    </w:pPr>
    <w:rPr>
      <w:rFonts w:ascii="Arial" w:hAnsi="Arial" w:eastAsia="Arial" w:cs="Arial"/>
      <w:b/>
      <w:bCs/>
      <w:i/>
      <w:iCs/>
    </w:rPr>
  </w:style>
  <w:style w:type="paragraph" w:styleId="922" w:customStyle="1">
    <w:name w:val="标题 81"/>
    <w:basedOn w:val="868"/>
    <w:next w:val="868"/>
    <w:link w:val="933"/>
    <w:uiPriority w:val="9"/>
    <w:unhideWhenUsed/>
    <w:qFormat/>
    <w:pPr>
      <w:keepLines/>
      <w:keepNext/>
      <w:spacing w:before="320" w:after="200"/>
      <w:outlineLvl w:val="7"/>
    </w:pPr>
    <w:rPr>
      <w:rFonts w:ascii="Arial" w:hAnsi="Arial" w:eastAsia="Arial" w:cs="Arial"/>
      <w:i/>
      <w:iCs/>
    </w:rPr>
  </w:style>
  <w:style w:type="paragraph" w:styleId="923" w:customStyle="1">
    <w:name w:val="标题 91"/>
    <w:basedOn w:val="868"/>
    <w:next w:val="868"/>
    <w:link w:val="934"/>
    <w:uiPriority w:val="9"/>
    <w:unhideWhenUsed/>
    <w:qFormat/>
    <w:pPr>
      <w:keepLines/>
      <w:keepNext/>
      <w:spacing w:before="320" w:after="200"/>
      <w:outlineLvl w:val="8"/>
    </w:pPr>
    <w:rPr>
      <w:rFonts w:ascii="Arial" w:hAnsi="Arial" w:eastAsia="Arial" w:cs="Arial"/>
      <w:i/>
      <w:iCs/>
      <w:sz w:val="21"/>
      <w:szCs w:val="21"/>
    </w:rPr>
  </w:style>
  <w:style w:type="character" w:styleId="924" w:customStyle="1">
    <w:name w:val="默认段落字体1"/>
    <w:link w:val="868"/>
    <w:uiPriority w:val="1"/>
    <w:unhideWhenUsed/>
    <w:qFormat/>
  </w:style>
  <w:style w:type="table" w:styleId="925" w:customStyle="1">
    <w:name w:val="普通表格1"/>
    <w:uiPriority w:val="99"/>
    <w:unhideWhenUsed/>
    <w:qFormat/>
    <w:tblPr/>
  </w:style>
  <w:style w:type="character" w:styleId="926" w:customStyle="1">
    <w:name w:val="标题 1 字符"/>
    <w:basedOn w:val="924"/>
    <w:link w:val="915"/>
    <w:uiPriority w:val="1"/>
    <w:qFormat/>
    <w:rPr>
      <w:rFonts w:ascii="宋体" w:hAnsi="宋体" w:eastAsia="宋体" w:cs="宋体"/>
      <w:b/>
      <w:bCs/>
      <w:sz w:val="32"/>
      <w:szCs w:val="32"/>
      <w:lang w:val="zh-CN" w:bidi="zh-CN"/>
    </w:rPr>
  </w:style>
  <w:style w:type="character" w:styleId="927" w:customStyle="1">
    <w:name w:val="标题 2 字符"/>
    <w:basedOn w:val="924"/>
    <w:link w:val="916"/>
    <w:uiPriority w:val="1"/>
    <w:qFormat/>
    <w:rPr>
      <w:rFonts w:ascii="宋体" w:hAnsi="宋体" w:eastAsia="宋体" w:cs="宋体"/>
      <w:b/>
      <w:bCs/>
      <w:sz w:val="28"/>
      <w:szCs w:val="28"/>
      <w:lang w:val="zh-CN" w:bidi="zh-CN"/>
    </w:rPr>
  </w:style>
  <w:style w:type="character" w:styleId="928" w:customStyle="1">
    <w:name w:val="标题 3 字符"/>
    <w:basedOn w:val="924"/>
    <w:link w:val="917"/>
    <w:uiPriority w:val="1"/>
    <w:qFormat/>
    <w:rPr>
      <w:rFonts w:ascii="宋体" w:hAnsi="宋体" w:eastAsia="宋体" w:cs="宋体"/>
      <w:sz w:val="28"/>
      <w:szCs w:val="28"/>
      <w:lang w:val="zh-CN" w:bidi="zh-CN"/>
    </w:rPr>
  </w:style>
  <w:style w:type="character" w:styleId="929" w:customStyle="1">
    <w:name w:val="标题 4 字符"/>
    <w:basedOn w:val="924"/>
    <w:link w:val="918"/>
    <w:uiPriority w:val="1"/>
    <w:qFormat/>
    <w:rPr>
      <w:rFonts w:ascii="宋体" w:hAnsi="宋体" w:eastAsia="宋体" w:cs="宋体"/>
      <w:b/>
      <w:bCs/>
      <w:sz w:val="24"/>
      <w:szCs w:val="24"/>
      <w:lang w:val="zh-CN" w:bidi="zh-CN"/>
    </w:rPr>
  </w:style>
  <w:style w:type="character" w:styleId="930" w:customStyle="1">
    <w:name w:val="标题 5 字符"/>
    <w:basedOn w:val="924"/>
    <w:link w:val="919"/>
    <w:uiPriority w:val="1"/>
    <w:qFormat/>
    <w:rPr>
      <w:rFonts w:ascii="楷体" w:hAnsi="楷体" w:eastAsia="楷体" w:cs="楷体"/>
      <w:sz w:val="24"/>
      <w:szCs w:val="24"/>
      <w:lang w:val="zh-CN" w:bidi="zh-CN"/>
    </w:rPr>
  </w:style>
  <w:style w:type="character" w:styleId="931" w:customStyle="1">
    <w:name w:val="标题 6 字符"/>
    <w:basedOn w:val="924"/>
    <w:link w:val="920"/>
    <w:uiPriority w:val="1"/>
    <w:qFormat/>
    <w:rPr>
      <w:rFonts w:ascii="宋体" w:hAnsi="宋体" w:eastAsia="宋体" w:cs="宋体"/>
      <w:b/>
      <w:bCs/>
      <w:sz w:val="22"/>
      <w:lang w:val="zh-CN" w:bidi="zh-CN"/>
    </w:rPr>
  </w:style>
  <w:style w:type="character" w:styleId="932" w:customStyle="1">
    <w:name w:val="标题 7 字符"/>
    <w:basedOn w:val="924"/>
    <w:link w:val="921"/>
    <w:uiPriority w:val="9"/>
    <w:qFormat/>
    <w:rPr>
      <w:rFonts w:ascii="Arial" w:hAnsi="Arial" w:eastAsia="Arial" w:cs="Arial"/>
      <w:b/>
      <w:bCs/>
      <w:i/>
      <w:iCs/>
      <w:sz w:val="22"/>
      <w:szCs w:val="22"/>
    </w:rPr>
  </w:style>
  <w:style w:type="character" w:styleId="933" w:customStyle="1">
    <w:name w:val="标题 8 字符"/>
    <w:basedOn w:val="924"/>
    <w:link w:val="922"/>
    <w:uiPriority w:val="9"/>
    <w:qFormat/>
    <w:rPr>
      <w:rFonts w:ascii="Arial" w:hAnsi="Arial" w:eastAsia="Arial" w:cs="Arial"/>
      <w:i/>
      <w:iCs/>
      <w:sz w:val="22"/>
      <w:szCs w:val="22"/>
    </w:rPr>
  </w:style>
  <w:style w:type="character" w:styleId="934" w:customStyle="1">
    <w:name w:val="标题 9 字符"/>
    <w:basedOn w:val="924"/>
    <w:link w:val="923"/>
    <w:uiPriority w:val="9"/>
    <w:qFormat/>
    <w:rPr>
      <w:rFonts w:ascii="Arial" w:hAnsi="Arial" w:eastAsia="Arial" w:cs="Arial"/>
      <w:i/>
      <w:iCs/>
      <w:sz w:val="21"/>
      <w:szCs w:val="21"/>
    </w:rPr>
  </w:style>
  <w:style w:type="paragraph" w:styleId="935" w:customStyle="1">
    <w:name w:val="目录 71"/>
    <w:basedOn w:val="868"/>
    <w:next w:val="868"/>
    <w:uiPriority w:val="39"/>
    <w:unhideWhenUsed/>
    <w:qFormat/>
    <w:pPr>
      <w:ind w:left="1701"/>
      <w:spacing w:after="57"/>
    </w:pPr>
  </w:style>
  <w:style w:type="paragraph" w:styleId="936" w:customStyle="1">
    <w:name w:val="正文缩进1"/>
    <w:basedOn w:val="868"/>
    <w:next w:val="868"/>
    <w:link w:val="937"/>
    <w:uiPriority w:val="0"/>
    <w:qFormat/>
    <w:pPr>
      <w:ind w:firstLine="420"/>
    </w:pPr>
    <w:rPr>
      <w:sz w:val="24"/>
      <w:szCs w:val="24"/>
    </w:rPr>
  </w:style>
  <w:style w:type="character" w:styleId="937" w:customStyle="1">
    <w:name w:val="正文缩进 字符"/>
    <w:link w:val="936"/>
    <w:uiPriority w:val="0"/>
    <w:qFormat/>
    <w:rPr>
      <w:rFonts w:ascii="宋体" w:hAnsi="宋体" w:eastAsia="宋体" w:cs="宋体"/>
      <w:sz w:val="24"/>
      <w:szCs w:val="24"/>
      <w:lang w:val="zh-CN" w:bidi="zh-CN"/>
    </w:rPr>
  </w:style>
  <w:style w:type="paragraph" w:styleId="938" w:customStyle="1">
    <w:name w:val="题注1"/>
    <w:basedOn w:val="868"/>
    <w:next w:val="868"/>
    <w:uiPriority w:val="0"/>
    <w:qFormat/>
    <w:rPr>
      <w:rFonts w:ascii="Cambria" w:hAnsi="Cambria" w:eastAsia="黑体"/>
      <w:sz w:val="20"/>
      <w:szCs w:val="20"/>
    </w:rPr>
  </w:style>
  <w:style w:type="paragraph" w:styleId="939" w:customStyle="1">
    <w:name w:val="引文目录标题1"/>
    <w:basedOn w:val="868"/>
    <w:next w:val="868"/>
    <w:uiPriority w:val="0"/>
    <w:qFormat/>
    <w:pPr>
      <w:spacing w:before="120" w:beforeAutospacing="0"/>
    </w:pPr>
    <w:rPr>
      <w:rFonts w:ascii="Arial" w:hAnsi="Arial"/>
      <w:sz w:val="24"/>
    </w:rPr>
  </w:style>
  <w:style w:type="paragraph" w:styleId="940" w:customStyle="1">
    <w:name w:val="批注文字1"/>
    <w:basedOn w:val="868"/>
    <w:link w:val="941"/>
    <w:uiPriority w:val="0"/>
    <w:qFormat/>
  </w:style>
  <w:style w:type="character" w:styleId="941" w:customStyle="1">
    <w:name w:val="批注文字 字符"/>
    <w:basedOn w:val="924"/>
    <w:link w:val="940"/>
    <w:uiPriority w:val="0"/>
    <w:qFormat/>
    <w:rPr>
      <w:rFonts w:ascii="宋体" w:hAnsi="宋体" w:eastAsia="宋体" w:cs="宋体"/>
      <w:sz w:val="22"/>
      <w:lang w:val="zh-CN" w:bidi="zh-CN"/>
    </w:rPr>
  </w:style>
  <w:style w:type="paragraph" w:styleId="942" w:customStyle="1">
    <w:name w:val="正文文本1"/>
    <w:basedOn w:val="868"/>
    <w:link w:val="945"/>
    <w:uiPriority w:val="1"/>
    <w:qFormat/>
  </w:style>
  <w:style w:type="paragraph" w:styleId="943" w:customStyle="1">
    <w:name w:val="一级条标题"/>
    <w:basedOn w:val="944"/>
    <w:next w:val="910"/>
    <w:uiPriority w:val="0"/>
    <w:qFormat/>
    <w:pPr>
      <w:tabs>
        <w:tab w:val="left" w:pos="1200" w:leader="none"/>
      </w:tabs>
      <w:outlineLvl w:val="2"/>
    </w:pPr>
    <w:rPr>
      <w:rFonts w:eastAsia="黑体"/>
      <w:sz w:val="21"/>
      <w:lang w:val="en-US" w:eastAsia="zh-CN" w:bidi="ar-SA"/>
    </w:rPr>
  </w:style>
  <w:style w:type="paragraph" w:styleId="944" w:customStyle="1">
    <w:name w:val="章标题"/>
    <w:next w:val="86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945" w:customStyle="1">
    <w:name w:val="正文文本 字符"/>
    <w:basedOn w:val="924"/>
    <w:link w:val="942"/>
    <w:uiPriority w:val="1"/>
    <w:qFormat/>
    <w:rPr>
      <w:rFonts w:ascii="宋体" w:hAnsi="宋体" w:eastAsia="宋体" w:cs="宋体"/>
      <w:sz w:val="22"/>
      <w:lang w:val="zh-CN" w:bidi="zh-CN"/>
    </w:rPr>
  </w:style>
  <w:style w:type="paragraph" w:styleId="946" w:customStyle="1">
    <w:name w:val="寄信人地址11"/>
    <w:basedOn w:val="868"/>
    <w:uiPriority w:val="99"/>
    <w:unhideWhenUsed/>
    <w:qFormat/>
    <w:rPr>
      <w:rFonts w:ascii="Arial" w:hAnsi="Arial"/>
    </w:rPr>
  </w:style>
  <w:style w:type="character" w:styleId="947" w:customStyle="1">
    <w:name w:val="正文文本缩进 字符"/>
    <w:basedOn w:val="924"/>
    <w:link w:val="911"/>
    <w:uiPriority w:val="0"/>
    <w:qFormat/>
    <w:rPr>
      <w:rFonts w:ascii="宋体" w:hAnsi="宋体" w:eastAsia="宋体" w:cs="宋体"/>
      <w:sz w:val="22"/>
      <w:szCs w:val="24"/>
      <w:lang w:val="zh-CN" w:bidi="zh-CN"/>
    </w:rPr>
  </w:style>
  <w:style w:type="paragraph" w:styleId="948" w:customStyle="1">
    <w:name w:val="列表 21"/>
    <w:basedOn w:val="868"/>
    <w:uiPriority w:val="0"/>
    <w:qFormat/>
    <w:pPr>
      <w:ind w:left="100" w:hanging="200"/>
    </w:pPr>
  </w:style>
  <w:style w:type="paragraph" w:styleId="949" w:customStyle="1">
    <w:name w:val="索引 41"/>
    <w:basedOn w:val="868"/>
    <w:next w:val="868"/>
    <w:uiPriority w:val="0"/>
    <w:semiHidden/>
    <w:qFormat/>
    <w:pPr>
      <w:ind w:left="1260"/>
    </w:pPr>
  </w:style>
  <w:style w:type="paragraph" w:styleId="950" w:customStyle="1">
    <w:name w:val="目录 51"/>
    <w:basedOn w:val="868"/>
    <w:next w:val="868"/>
    <w:uiPriority w:val="39"/>
    <w:unhideWhenUsed/>
    <w:qFormat/>
    <w:pPr>
      <w:ind w:left="1134"/>
      <w:spacing w:after="57"/>
    </w:pPr>
  </w:style>
  <w:style w:type="paragraph" w:styleId="951" w:customStyle="1">
    <w:name w:val="目录 31"/>
    <w:basedOn w:val="868"/>
    <w:next w:val="868"/>
    <w:uiPriority w:val="39"/>
    <w:unhideWhenUsed/>
    <w:qFormat/>
    <w:pPr>
      <w:ind w:left="567"/>
      <w:spacing w:after="57"/>
    </w:pPr>
  </w:style>
  <w:style w:type="paragraph" w:styleId="952" w:customStyle="1">
    <w:name w:val="纯文本1"/>
    <w:basedOn w:val="868"/>
    <w:link w:val="953"/>
    <w:uiPriority w:val="0"/>
    <w:qFormat/>
    <w:rPr>
      <w:rFonts w:hAnsi="Courier New" w:cs="Courier New"/>
      <w:szCs w:val="21"/>
    </w:rPr>
  </w:style>
  <w:style w:type="character" w:styleId="953" w:customStyle="1">
    <w:name w:val="纯文本 字符"/>
    <w:basedOn w:val="924"/>
    <w:link w:val="952"/>
    <w:uiPriority w:val="0"/>
    <w:qFormat/>
    <w:rPr>
      <w:rFonts w:ascii="宋体" w:hAnsi="Courier New" w:eastAsia="宋体" w:cs="Courier New"/>
      <w:sz w:val="22"/>
      <w:szCs w:val="21"/>
      <w:lang w:val="zh-CN" w:bidi="zh-CN"/>
    </w:rPr>
  </w:style>
  <w:style w:type="paragraph" w:styleId="954" w:customStyle="1">
    <w:name w:val="目录 81"/>
    <w:basedOn w:val="868"/>
    <w:next w:val="868"/>
    <w:uiPriority w:val="39"/>
    <w:unhideWhenUsed/>
    <w:qFormat/>
    <w:pPr>
      <w:ind w:left="1984"/>
      <w:spacing w:after="57"/>
    </w:pPr>
  </w:style>
  <w:style w:type="paragraph" w:styleId="955" w:customStyle="1">
    <w:name w:val="日期1"/>
    <w:basedOn w:val="868"/>
    <w:next w:val="868"/>
    <w:link w:val="956"/>
    <w:uiPriority w:val="99"/>
    <w:unhideWhenUsed/>
    <w:qFormat/>
    <w:pPr>
      <w:ind w:left="100"/>
    </w:pPr>
  </w:style>
  <w:style w:type="character" w:styleId="956" w:customStyle="1">
    <w:name w:val="日期 字符"/>
    <w:basedOn w:val="924"/>
    <w:link w:val="955"/>
    <w:uiPriority w:val="99"/>
    <w:semiHidden/>
    <w:qFormat/>
    <w:rPr>
      <w:rFonts w:ascii="宋体" w:hAnsi="宋体" w:eastAsia="宋体" w:cs="宋体"/>
      <w:sz w:val="22"/>
      <w:lang w:val="zh-CN" w:bidi="zh-CN"/>
    </w:rPr>
  </w:style>
  <w:style w:type="paragraph" w:styleId="957" w:customStyle="1">
    <w:name w:val="尾注文本1"/>
    <w:basedOn w:val="868"/>
    <w:link w:val="958"/>
    <w:uiPriority w:val="99"/>
    <w:unhideWhenUsed/>
    <w:qFormat/>
    <w:rPr>
      <w:sz w:val="20"/>
    </w:rPr>
  </w:style>
  <w:style w:type="character" w:styleId="958" w:customStyle="1">
    <w:name w:val="尾注文本 字符"/>
    <w:link w:val="957"/>
    <w:uiPriority w:val="99"/>
    <w:qFormat/>
    <w:rPr>
      <w:sz w:val="20"/>
    </w:rPr>
  </w:style>
  <w:style w:type="paragraph" w:styleId="959" w:customStyle="1">
    <w:name w:val="批注框文本1"/>
    <w:basedOn w:val="868"/>
    <w:link w:val="960"/>
    <w:uiPriority w:val="0"/>
    <w:qFormat/>
    <w:rPr>
      <w:sz w:val="18"/>
      <w:szCs w:val="18"/>
    </w:rPr>
  </w:style>
  <w:style w:type="character" w:styleId="960" w:customStyle="1">
    <w:name w:val="批注框文本 字符"/>
    <w:basedOn w:val="924"/>
    <w:link w:val="959"/>
    <w:uiPriority w:val="0"/>
    <w:qFormat/>
    <w:rPr>
      <w:rFonts w:ascii="宋体" w:hAnsi="宋体" w:eastAsia="宋体" w:cs="宋体"/>
      <w:sz w:val="18"/>
      <w:szCs w:val="18"/>
      <w:lang w:val="zh-CN" w:bidi="zh-CN"/>
    </w:rPr>
  </w:style>
  <w:style w:type="paragraph" w:styleId="961" w:customStyle="1">
    <w:name w:val="页脚1"/>
    <w:basedOn w:val="868"/>
    <w:link w:val="962"/>
    <w:uiPriority w:val="99"/>
    <w:unhideWhenUsed/>
    <w:qFormat/>
    <w:pPr>
      <w:tabs>
        <w:tab w:val="center" w:pos="4153" w:leader="none"/>
        <w:tab w:val="right" w:pos="8306" w:leader="none"/>
      </w:tabs>
    </w:pPr>
    <w:rPr>
      <w:sz w:val="18"/>
      <w:szCs w:val="18"/>
    </w:rPr>
  </w:style>
  <w:style w:type="character" w:styleId="962" w:customStyle="1">
    <w:name w:val="页脚 字符"/>
    <w:basedOn w:val="924"/>
    <w:link w:val="961"/>
    <w:uiPriority w:val="99"/>
    <w:qFormat/>
    <w:rPr>
      <w:sz w:val="18"/>
      <w:szCs w:val="18"/>
    </w:rPr>
  </w:style>
  <w:style w:type="paragraph" w:styleId="963" w:customStyle="1">
    <w:name w:val="页眉1"/>
    <w:basedOn w:val="868"/>
    <w:link w:val="96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字符"/>
    <w:basedOn w:val="924"/>
    <w:link w:val="963"/>
    <w:uiPriority w:val="99"/>
    <w:qFormat/>
    <w:rPr>
      <w:sz w:val="18"/>
      <w:szCs w:val="18"/>
    </w:rPr>
  </w:style>
  <w:style w:type="paragraph" w:styleId="965" w:customStyle="1">
    <w:name w:val="目录 41"/>
    <w:basedOn w:val="868"/>
    <w:next w:val="868"/>
    <w:uiPriority w:val="39"/>
    <w:unhideWhenUsed/>
    <w:qFormat/>
    <w:pPr>
      <w:ind w:left="850"/>
      <w:spacing w:after="57"/>
    </w:pPr>
  </w:style>
  <w:style w:type="paragraph" w:styleId="966" w:customStyle="1">
    <w:name w:val="副标题1"/>
    <w:basedOn w:val="868"/>
    <w:next w:val="868"/>
    <w:link w:val="967"/>
    <w:uiPriority w:val="11"/>
    <w:qFormat/>
    <w:pPr>
      <w:spacing w:before="200" w:after="200"/>
    </w:pPr>
    <w:rPr>
      <w:sz w:val="24"/>
      <w:szCs w:val="24"/>
    </w:rPr>
  </w:style>
  <w:style w:type="character" w:styleId="967" w:customStyle="1">
    <w:name w:val="副标题 字符"/>
    <w:basedOn w:val="924"/>
    <w:link w:val="966"/>
    <w:uiPriority w:val="11"/>
    <w:qFormat/>
    <w:rPr>
      <w:sz w:val="24"/>
      <w:szCs w:val="24"/>
    </w:rPr>
  </w:style>
  <w:style w:type="paragraph" w:styleId="968" w:customStyle="1">
    <w:name w:val="脚注文本1"/>
    <w:basedOn w:val="868"/>
    <w:link w:val="969"/>
    <w:uiPriority w:val="99"/>
    <w:unhideWhenUsed/>
    <w:qFormat/>
    <w:pPr>
      <w:spacing w:after="40"/>
    </w:pPr>
    <w:rPr>
      <w:sz w:val="18"/>
    </w:rPr>
  </w:style>
  <w:style w:type="character" w:styleId="969" w:customStyle="1">
    <w:name w:val="脚注文本 字符"/>
    <w:link w:val="968"/>
    <w:uiPriority w:val="99"/>
    <w:qFormat/>
    <w:rPr>
      <w:sz w:val="18"/>
    </w:rPr>
  </w:style>
  <w:style w:type="paragraph" w:styleId="970" w:customStyle="1">
    <w:name w:val="目录 61"/>
    <w:basedOn w:val="868"/>
    <w:next w:val="868"/>
    <w:uiPriority w:val="39"/>
    <w:unhideWhenUsed/>
    <w:qFormat/>
    <w:pPr>
      <w:ind w:left="1417"/>
      <w:spacing w:after="57"/>
    </w:pPr>
  </w:style>
  <w:style w:type="paragraph" w:styleId="971" w:customStyle="1">
    <w:name w:val="图表目录1"/>
    <w:basedOn w:val="868"/>
    <w:next w:val="868"/>
    <w:uiPriority w:val="99"/>
    <w:unhideWhenUsed/>
    <w:qFormat/>
  </w:style>
  <w:style w:type="paragraph" w:styleId="972" w:customStyle="1">
    <w:name w:val="目录 21"/>
    <w:basedOn w:val="868"/>
    <w:next w:val="868"/>
    <w:uiPriority w:val="39"/>
    <w:unhideWhenUsed/>
    <w:qFormat/>
    <w:pPr>
      <w:ind w:left="283"/>
      <w:spacing w:after="57"/>
    </w:pPr>
  </w:style>
  <w:style w:type="paragraph" w:styleId="973" w:customStyle="1">
    <w:name w:val="目录 91"/>
    <w:basedOn w:val="868"/>
    <w:next w:val="868"/>
    <w:uiPriority w:val="39"/>
    <w:unhideWhenUsed/>
    <w:qFormat/>
    <w:pPr>
      <w:ind w:left="2268"/>
      <w:spacing w:after="57"/>
    </w:pPr>
  </w:style>
  <w:style w:type="paragraph" w:styleId="974" w:customStyle="1">
    <w:name w:val="普通(网站)1"/>
    <w:basedOn w:val="868"/>
    <w:uiPriority w:val="0"/>
    <w:qFormat/>
    <w:rPr>
      <w:sz w:val="24"/>
    </w:rPr>
  </w:style>
  <w:style w:type="paragraph" w:styleId="975" w:customStyle="1">
    <w:name w:val="标题1"/>
    <w:basedOn w:val="868"/>
    <w:next w:val="868"/>
    <w:link w:val="976"/>
    <w:uiPriority w:val="10"/>
    <w:qFormat/>
    <w:pPr>
      <w:contextualSpacing/>
      <w:spacing w:before="300" w:after="200"/>
    </w:pPr>
    <w:rPr>
      <w:sz w:val="48"/>
      <w:szCs w:val="48"/>
    </w:rPr>
  </w:style>
  <w:style w:type="character" w:styleId="976" w:customStyle="1">
    <w:name w:val="标题 字符"/>
    <w:basedOn w:val="924"/>
    <w:link w:val="975"/>
    <w:uiPriority w:val="10"/>
    <w:qFormat/>
    <w:rPr>
      <w:sz w:val="48"/>
      <w:szCs w:val="48"/>
    </w:rPr>
  </w:style>
  <w:style w:type="paragraph" w:styleId="977" w:customStyle="1">
    <w:name w:val="批注主题1"/>
    <w:basedOn w:val="940"/>
    <w:next w:val="940"/>
    <w:link w:val="978"/>
    <w:uiPriority w:val="0"/>
    <w:qFormat/>
    <w:rPr>
      <w:b/>
      <w:bCs/>
    </w:rPr>
  </w:style>
  <w:style w:type="character" w:styleId="978" w:customStyle="1">
    <w:name w:val="批注主题 字符"/>
    <w:basedOn w:val="941"/>
    <w:link w:val="977"/>
    <w:uiPriority w:val="0"/>
    <w:qFormat/>
    <w:rPr>
      <w:rFonts w:ascii="宋体" w:hAnsi="宋体" w:eastAsia="宋体" w:cs="宋体"/>
      <w:b/>
      <w:bCs/>
      <w:sz w:val="22"/>
      <w:lang w:val="zh-CN" w:bidi="zh-CN"/>
    </w:rPr>
  </w:style>
  <w:style w:type="paragraph" w:styleId="979" w:customStyle="1">
    <w:name w:val="正文首行缩进1"/>
    <w:basedOn w:val="942"/>
    <w:next w:val="868"/>
    <w:link w:val="980"/>
    <w:uiPriority w:val="99"/>
    <w:qFormat/>
    <w:pPr>
      <w:ind w:firstLine="420"/>
      <w:tabs>
        <w:tab w:val="left" w:pos="567" w:leader="none"/>
      </w:tabs>
    </w:pPr>
  </w:style>
  <w:style w:type="character" w:styleId="980" w:customStyle="1">
    <w:name w:val="正文文本首行缩进 字符"/>
    <w:basedOn w:val="945"/>
    <w:link w:val="979"/>
    <w:uiPriority w:val="99"/>
    <w:qFormat/>
    <w:rPr>
      <w:rFonts w:ascii="宋体" w:hAnsi="宋体" w:eastAsia="宋体" w:cs="宋体"/>
      <w:sz w:val="22"/>
      <w:lang w:val="zh-CN" w:bidi="zh-CN"/>
    </w:rPr>
  </w:style>
  <w:style w:type="paragraph" w:styleId="981" w:customStyle="1">
    <w:name w:val="正文首行缩进 211"/>
    <w:basedOn w:val="911"/>
    <w:link w:val="982"/>
    <w:uiPriority w:val="6"/>
    <w:qFormat/>
    <w:pPr>
      <w:ind w:firstLine="420"/>
    </w:pPr>
  </w:style>
  <w:style w:type="character" w:styleId="982" w:customStyle="1">
    <w:name w:val="正文文本首行缩进 2 字符"/>
    <w:basedOn w:val="947"/>
    <w:link w:val="981"/>
    <w:uiPriority w:val="6"/>
    <w:qFormat/>
    <w:rPr>
      <w:rFonts w:ascii="宋体" w:hAnsi="宋体" w:eastAsia="宋体" w:cs="宋体"/>
      <w:sz w:val="22"/>
      <w:szCs w:val="24"/>
      <w:lang w:val="zh-CN" w:bidi="zh-CN"/>
    </w:rPr>
  </w:style>
  <w:style w:type="table" w:styleId="983" w:customStyle="1">
    <w:name w:val="网格型1"/>
    <w:basedOn w:val="925"/>
    <w:uiPriority w:val="39"/>
    <w:qFormat/>
    <w:rPr>
      <w:rFonts w:ascii="Times New Roman" w:hAnsi="Times New Roman" w:eastAsia="宋体" w:cs="Times New Roman"/>
      <w:sz w:val="20"/>
      <w:szCs w:val="20"/>
    </w:rPr>
    <w:tblPr/>
  </w:style>
  <w:style w:type="character" w:styleId="984" w:customStyle="1">
    <w:name w:val="尾注引用1"/>
    <w:basedOn w:val="924"/>
    <w:link w:val="868"/>
    <w:uiPriority w:val="99"/>
    <w:unhideWhenUsed/>
    <w:qFormat/>
    <w:rPr>
      <w:vertAlign w:val="superscript"/>
    </w:rPr>
  </w:style>
  <w:style w:type="character" w:styleId="985" w:customStyle="1">
    <w:name w:val="页码11"/>
    <w:link w:val="868"/>
    <w:uiPriority w:val="0"/>
    <w:qFormat/>
  </w:style>
  <w:style w:type="character" w:styleId="986" w:customStyle="1">
    <w:name w:val="超链接1"/>
    <w:basedOn w:val="924"/>
    <w:link w:val="868"/>
    <w:uiPriority w:val="99"/>
    <w:unhideWhenUsed/>
    <w:qFormat/>
    <w:rPr>
      <w:color w:val="0000ff"/>
      <w:u w:val="single"/>
    </w:rPr>
  </w:style>
  <w:style w:type="character" w:styleId="987" w:customStyle="1">
    <w:name w:val="批注引用1"/>
    <w:link w:val="868"/>
    <w:uiPriority w:val="0"/>
    <w:qFormat/>
    <w:rPr>
      <w:sz w:val="21"/>
      <w:szCs w:val="21"/>
    </w:rPr>
  </w:style>
  <w:style w:type="character" w:styleId="988" w:customStyle="1">
    <w:name w:val="脚注引用1"/>
    <w:basedOn w:val="924"/>
    <w:link w:val="868"/>
    <w:uiPriority w:val="99"/>
    <w:unhideWhenUsed/>
    <w:qFormat/>
    <w:rPr>
      <w:vertAlign w:val="superscript"/>
    </w:rPr>
  </w:style>
  <w:style w:type="character" w:styleId="989" w:customStyle="1">
    <w:name w:val="font41"/>
    <w:link w:val="868"/>
    <w:uiPriority w:val="0"/>
    <w:qFormat/>
    <w:rPr>
      <w:rFonts w:hint="eastAsia" w:ascii="宋体" w:hAnsi="宋体" w:eastAsia="宋体" w:cs="宋体"/>
      <w:color w:val="000000"/>
      <w:sz w:val="20"/>
      <w:szCs w:val="20"/>
      <w:u w:val="none"/>
    </w:rPr>
  </w:style>
  <w:style w:type="character" w:styleId="990" w:customStyle="1">
    <w:name w:val="Heading 3 Char"/>
    <w:basedOn w:val="924"/>
    <w:link w:val="868"/>
    <w:uiPriority w:val="9"/>
    <w:qFormat/>
    <w:rPr>
      <w:rFonts w:ascii="Arial" w:hAnsi="Arial" w:eastAsia="Arial" w:cs="Arial"/>
      <w:sz w:val="30"/>
      <w:szCs w:val="30"/>
    </w:rPr>
  </w:style>
  <w:style w:type="character" w:styleId="991" w:customStyle="1">
    <w:name w:val="Footnote Text Char"/>
    <w:link w:val="868"/>
    <w:uiPriority w:val="99"/>
    <w:qFormat/>
    <w:rPr>
      <w:sz w:val="18"/>
    </w:rPr>
  </w:style>
  <w:style w:type="character" w:styleId="992" w:customStyle="1">
    <w:name w:val="Footer Char"/>
    <w:basedOn w:val="924"/>
    <w:link w:val="868"/>
    <w:uiPriority w:val="99"/>
    <w:qFormat/>
  </w:style>
  <w:style w:type="character" w:styleId="993" w:customStyle="1">
    <w:name w:val="Header Char"/>
    <w:basedOn w:val="924"/>
    <w:link w:val="868"/>
    <w:uiPriority w:val="99"/>
    <w:qFormat/>
  </w:style>
  <w:style w:type="character" w:styleId="994" w:customStyle="1">
    <w:name w:val="正文首行缩进 2 Char"/>
    <w:link w:val="995"/>
    <w:uiPriority w:val="0"/>
    <w:qFormat/>
    <w:rPr>
      <w:sz w:val="24"/>
      <w:szCs w:val="24"/>
    </w:rPr>
  </w:style>
  <w:style w:type="paragraph" w:styleId="995" w:customStyle="1">
    <w:name w:val="正文首行缩进 21"/>
    <w:basedOn w:val="868"/>
    <w:next w:val="996"/>
    <w:link w:val="994"/>
    <w:uiPriority w:val="0"/>
    <w:qFormat/>
    <w:pPr>
      <w:ind w:left="420" w:firstLine="420"/>
      <w:jc w:val="both"/>
      <w:spacing w:after="120"/>
    </w:pPr>
    <w:rPr>
      <w:rFonts w:ascii="等线" w:hAnsi="等线" w:eastAsia="宋体" w:cs="Times New Roman"/>
      <w:sz w:val="24"/>
      <w:szCs w:val="24"/>
      <w:lang w:val="en-US" w:bidi="ar-SA"/>
    </w:rPr>
  </w:style>
  <w:style w:type="paragraph" w:styleId="996" w:customStyle="1">
    <w:name w:val="正文11"/>
    <w:next w:val="997"/>
    <w:link w:val="998"/>
    <w:uiPriority w:val="0"/>
    <w:qFormat/>
    <w:pPr>
      <w:jc w:val="both"/>
      <w:widowControl w:val="off"/>
    </w:pPr>
    <w:rPr>
      <w:rFonts w:hint="default" w:ascii="等线" w:hAnsi="等线" w:eastAsia="宋体" w:cs="Times New Roman"/>
      <w:sz w:val="21"/>
      <w:szCs w:val="22"/>
    </w:rPr>
  </w:style>
  <w:style w:type="paragraph" w:styleId="997" w:customStyle="1">
    <w:name w:val="目录 11"/>
    <w:basedOn w:val="996"/>
    <w:next w:val="996"/>
    <w:uiPriority w:val="0"/>
    <w:qFormat/>
    <w:pPr>
      <w:spacing w:line="360" w:lineRule="auto"/>
      <w:tabs>
        <w:tab w:val="right" w:pos="9060" w:leader="dot"/>
      </w:tabs>
    </w:pPr>
    <w:rPr>
      <w:sz w:val="24"/>
      <w:szCs w:val="24"/>
    </w:rPr>
  </w:style>
  <w:style w:type="character" w:styleId="998" w:customStyle="1">
    <w:name w:val="页码1"/>
    <w:basedOn w:val="924"/>
    <w:link w:val="996"/>
    <w:uiPriority w:val="0"/>
    <w:qFormat/>
  </w:style>
  <w:style w:type="character" w:styleId="999" w:customStyle="1">
    <w:name w:val="Subtitle Char"/>
    <w:basedOn w:val="924"/>
    <w:link w:val="868"/>
    <w:uiPriority w:val="11"/>
    <w:qFormat/>
    <w:rPr>
      <w:sz w:val="24"/>
      <w:szCs w:val="24"/>
    </w:rPr>
  </w:style>
  <w:style w:type="character" w:styleId="1000" w:customStyle="1">
    <w:name w:val="Endnote Text Char"/>
    <w:link w:val="868"/>
    <w:uiPriority w:val="99"/>
    <w:qFormat/>
    <w:rPr>
      <w:sz w:val="20"/>
    </w:rPr>
  </w:style>
  <w:style w:type="character" w:styleId="1001" w:customStyle="1">
    <w:name w:val="Heading 1 Char"/>
    <w:basedOn w:val="924"/>
    <w:link w:val="868"/>
    <w:uiPriority w:val="9"/>
    <w:qFormat/>
    <w:rPr>
      <w:rFonts w:ascii="Arial" w:hAnsi="Arial" w:eastAsia="Arial" w:cs="Arial"/>
      <w:sz w:val="40"/>
      <w:szCs w:val="40"/>
    </w:rPr>
  </w:style>
  <w:style w:type="character" w:styleId="1002" w:customStyle="1">
    <w:name w:val="font21"/>
    <w:link w:val="868"/>
    <w:uiPriority w:val="0"/>
    <w:qFormat/>
    <w:rPr>
      <w:rFonts w:hint="eastAsia" w:ascii="宋体" w:hAnsi="宋体" w:eastAsia="宋体" w:cs="宋体"/>
      <w:color w:val="000000"/>
      <w:sz w:val="20"/>
      <w:szCs w:val="20"/>
      <w:u w:val="none"/>
    </w:rPr>
  </w:style>
  <w:style w:type="character" w:styleId="1003" w:customStyle="1">
    <w:name w:val="Intense Quote Char"/>
    <w:link w:val="868"/>
    <w:uiPriority w:val="30"/>
    <w:qFormat/>
    <w:rPr>
      <w:i/>
    </w:rPr>
  </w:style>
  <w:style w:type="character" w:styleId="1004" w:customStyle="1">
    <w:name w:val="Heading 8 Char"/>
    <w:basedOn w:val="924"/>
    <w:link w:val="868"/>
    <w:uiPriority w:val="9"/>
    <w:qFormat/>
    <w:rPr>
      <w:rFonts w:ascii="Arial" w:hAnsi="Arial" w:eastAsia="Arial" w:cs="Arial"/>
      <w:i/>
      <w:iCs/>
      <w:sz w:val="22"/>
      <w:szCs w:val="22"/>
    </w:rPr>
  </w:style>
  <w:style w:type="character" w:styleId="1005" w:customStyle="1">
    <w:name w:val="Heading 4 Char"/>
    <w:basedOn w:val="924"/>
    <w:link w:val="868"/>
    <w:uiPriority w:val="9"/>
    <w:qFormat/>
    <w:rPr>
      <w:rFonts w:ascii="Arial" w:hAnsi="Arial" w:eastAsia="Arial" w:cs="Arial"/>
      <w:b/>
      <w:bCs/>
      <w:sz w:val="26"/>
      <w:szCs w:val="26"/>
    </w:rPr>
  </w:style>
  <w:style w:type="character" w:styleId="1006" w:customStyle="1">
    <w:name w:val="引用 字符"/>
    <w:link w:val="1007"/>
    <w:uiPriority w:val="29"/>
    <w:qFormat/>
    <w:rPr>
      <w:i/>
    </w:rPr>
  </w:style>
  <w:style w:type="paragraph" w:styleId="1007">
    <w:name w:val="Quote"/>
    <w:basedOn w:val="868"/>
    <w:next w:val="868"/>
    <w:link w:val="1006"/>
    <w:uiPriority w:val="29"/>
    <w:qFormat/>
    <w:pPr>
      <w:ind w:left="720" w:right="720"/>
    </w:pPr>
    <w:rPr>
      <w:i/>
    </w:rPr>
  </w:style>
  <w:style w:type="character" w:styleId="1008" w:customStyle="1">
    <w:name w:val="font31"/>
    <w:link w:val="868"/>
    <w:uiPriority w:val="0"/>
    <w:qFormat/>
    <w:rPr>
      <w:rFonts w:hint="eastAsia" w:ascii="宋体" w:hAnsi="宋体" w:eastAsia="宋体" w:cs="宋体"/>
      <w:color w:val="000000"/>
      <w:sz w:val="20"/>
      <w:szCs w:val="20"/>
      <w:u w:val="none"/>
    </w:rPr>
  </w:style>
  <w:style w:type="character" w:styleId="1009" w:customStyle="1">
    <w:name w:val="Heading 2 Char"/>
    <w:basedOn w:val="924"/>
    <w:link w:val="868"/>
    <w:uiPriority w:val="9"/>
    <w:qFormat/>
    <w:rPr>
      <w:rFonts w:ascii="Arial" w:hAnsi="Arial" w:eastAsia="Arial" w:cs="Arial"/>
      <w:sz w:val="34"/>
    </w:rPr>
  </w:style>
  <w:style w:type="character" w:styleId="1010" w:customStyle="1">
    <w:name w:val="Heading 5 Char"/>
    <w:basedOn w:val="924"/>
    <w:link w:val="868"/>
    <w:uiPriority w:val="9"/>
    <w:qFormat/>
    <w:rPr>
      <w:rFonts w:ascii="Arial" w:hAnsi="Arial" w:eastAsia="Arial" w:cs="Arial"/>
      <w:b/>
      <w:bCs/>
      <w:sz w:val="24"/>
      <w:szCs w:val="24"/>
    </w:rPr>
  </w:style>
  <w:style w:type="character" w:styleId="1011" w:customStyle="1">
    <w:name w:val="Heading 7 Char"/>
    <w:basedOn w:val="924"/>
    <w:link w:val="868"/>
    <w:uiPriority w:val="9"/>
    <w:qFormat/>
    <w:rPr>
      <w:rFonts w:ascii="Arial" w:hAnsi="Arial" w:eastAsia="Arial" w:cs="Arial"/>
      <w:b/>
      <w:bCs/>
      <w:i/>
      <w:iCs/>
      <w:sz w:val="22"/>
      <w:szCs w:val="22"/>
    </w:rPr>
  </w:style>
  <w:style w:type="character" w:styleId="1012" w:customStyle="1">
    <w:name w:val="Heading 6 Char"/>
    <w:basedOn w:val="924"/>
    <w:link w:val="868"/>
    <w:uiPriority w:val="9"/>
    <w:qFormat/>
    <w:rPr>
      <w:rFonts w:ascii="Arial" w:hAnsi="Arial" w:eastAsia="Arial" w:cs="Arial"/>
      <w:b/>
      <w:bCs/>
      <w:sz w:val="22"/>
      <w:szCs w:val="22"/>
    </w:rPr>
  </w:style>
  <w:style w:type="character" w:styleId="1013" w:customStyle="1">
    <w:name w:val="Heading 9 Char"/>
    <w:basedOn w:val="924"/>
    <w:link w:val="868"/>
    <w:uiPriority w:val="9"/>
    <w:qFormat/>
    <w:rPr>
      <w:rFonts w:ascii="Arial" w:hAnsi="Arial" w:eastAsia="Arial" w:cs="Arial"/>
      <w:i/>
      <w:iCs/>
      <w:sz w:val="21"/>
      <w:szCs w:val="21"/>
    </w:rPr>
  </w:style>
  <w:style w:type="character" w:styleId="1014" w:customStyle="1">
    <w:name w:val="Title Char"/>
    <w:basedOn w:val="924"/>
    <w:link w:val="868"/>
    <w:uiPriority w:val="10"/>
    <w:qFormat/>
    <w:rPr>
      <w:sz w:val="48"/>
      <w:szCs w:val="48"/>
    </w:rPr>
  </w:style>
  <w:style w:type="character" w:styleId="1015" w:customStyle="1">
    <w:name w:val="明显引用 字符"/>
    <w:link w:val="1016"/>
    <w:uiPriority w:val="30"/>
    <w:qFormat/>
    <w:rPr>
      <w:i/>
    </w:rPr>
  </w:style>
  <w:style w:type="paragraph" w:styleId="1016">
    <w:name w:val="Intense Quote"/>
    <w:basedOn w:val="868"/>
    <w:next w:val="868"/>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Caption Char"/>
    <w:link w:val="868"/>
    <w:uiPriority w:val="99"/>
    <w:qFormat/>
  </w:style>
  <w:style w:type="character" w:styleId="1018" w:customStyle="1">
    <w:name w:val="Quote Char"/>
    <w:link w:val="868"/>
    <w:uiPriority w:val="29"/>
    <w:qFormat/>
    <w:rPr>
      <w:i/>
    </w:rPr>
  </w:style>
  <w:style w:type="character" w:styleId="1019" w:customStyle="1">
    <w:name w:val="NormalCharacter1"/>
    <w:link w:val="868"/>
    <w:uiPriority w:val="0"/>
    <w:qFormat/>
  </w:style>
  <w:style w:type="paragraph" w:styleId="1020" w:customStyle="1">
    <w:name w:val="正文1"/>
    <w:next w:val="868"/>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021" w:customStyle="1">
    <w:name w:val="标题 21"/>
    <w:basedOn w:val="1022"/>
    <w:next w:val="1022"/>
    <w:uiPriority w:val="0"/>
    <w:qFormat/>
    <w:pPr>
      <w:ind w:left="140" w:firstLine="200"/>
      <w:jc w:val="left"/>
      <w:outlineLvl w:val="1"/>
    </w:pPr>
    <w:rPr>
      <w:rFonts w:ascii="微软雅黑" w:eastAsia="微软雅黑" w:cs="微软雅黑"/>
      <w:b/>
      <w:bCs/>
      <w:sz w:val="24"/>
    </w:rPr>
  </w:style>
  <w:style w:type="paragraph" w:styleId="1022" w:customStyle="1">
    <w:name w:val="正文12"/>
    <w:next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标题二、"/>
    <w:basedOn w:val="868"/>
    <w:uiPriority w:val="99"/>
    <w:qFormat/>
    <w:pPr>
      <w:ind w:firstLine="200"/>
      <w:spacing w:line="360" w:lineRule="auto"/>
      <w:outlineLvl w:val="2"/>
    </w:pPr>
    <w:rPr>
      <w:rFonts w:ascii="宋体" w:hAnsi="宋体"/>
      <w:b/>
      <w:szCs w:val="21"/>
    </w:rPr>
  </w:style>
  <w:style w:type="paragraph" w:styleId="1024" w:customStyle="1">
    <w:name w:val="msolistparagraph"/>
    <w:basedOn w:val="868"/>
    <w:uiPriority w:val="0"/>
    <w:qFormat/>
    <w:pPr>
      <w:ind w:left="380" w:firstLine="439"/>
    </w:pPr>
    <w:rPr>
      <w:rFonts w:hint="eastAsia" w:cs="Times New Roman"/>
      <w:lang w:val="en-US" w:bidi="ar-SA"/>
    </w:rPr>
  </w:style>
  <w:style w:type="paragraph" w:styleId="1025" w:customStyle="1">
    <w:name w:val="寄信人地址1"/>
    <w:basedOn w:val="868"/>
    <w:uiPriority w:val="99"/>
    <w:unhideWhenUsed/>
    <w:qFormat/>
    <w:rPr>
      <w:rFonts w:ascii="Arial" w:hAnsi="Arial"/>
    </w:rPr>
  </w:style>
  <w:style w:type="paragraph" w:styleId="1026" w:customStyle="1">
    <w:name w:val="Body text|2"/>
    <w:basedOn w:val="868"/>
    <w:uiPriority w:val="0"/>
    <w:qFormat/>
    <w:pPr>
      <w:ind w:hanging="1580"/>
    </w:pPr>
    <w:rPr>
      <w:sz w:val="17"/>
      <w:szCs w:val="17"/>
      <w:lang w:val="zh-TW" w:eastAsia="zh-TW" w:bidi="zh-TW"/>
    </w:rPr>
  </w:style>
  <w:style w:type="paragraph" w:styleId="1027" w:customStyle="1">
    <w:name w:val="正文格式"/>
    <w:basedOn w:val="868"/>
    <w:uiPriority w:val="0"/>
    <w:qFormat/>
    <w:pPr>
      <w:ind w:firstLine="482"/>
      <w:spacing w:line="360" w:lineRule="auto"/>
      <w:widowControl/>
    </w:pPr>
    <w:rPr>
      <w:rFonts w:cs="Times New Roman"/>
      <w:sz w:val="24"/>
      <w:szCs w:val="24"/>
    </w:rPr>
  </w:style>
  <w:style w:type="paragraph" w:styleId="1028" w:customStyle="1">
    <w:name w:val="Revision"/>
    <w:uiPriority w:val="99"/>
    <w:unhideWhenUsed/>
    <w:qFormat/>
    <w:rPr>
      <w:rFonts w:hint="default" w:ascii="宋体" w:hAnsi="宋体" w:eastAsia="宋体" w:cs="宋体"/>
      <w:sz w:val="22"/>
      <w:szCs w:val="22"/>
      <w:lang w:val="zh-CN" w:bidi="zh-CN"/>
    </w:rPr>
  </w:style>
  <w:style w:type="paragraph" w:styleId="1029" w:customStyle="1">
    <w:name w:val="正文00 Char"/>
    <w:basedOn w:val="868"/>
    <w:uiPriority w:val="0"/>
    <w:qFormat/>
    <w:pPr>
      <w:ind w:firstLine="480"/>
      <w:spacing w:line="360" w:lineRule="auto"/>
      <w:tabs>
        <w:tab w:val="left" w:pos="0" w:leader="none"/>
      </w:tabs>
    </w:pPr>
    <w:rPr>
      <w:rFonts w:hint="eastAsia" w:ascii="Cambria" w:hAnsi="Cambria" w:cs="@宋体"/>
      <w:sz w:val="24"/>
      <w:szCs w:val="24"/>
    </w:rPr>
  </w:style>
  <w:style w:type="paragraph" w:styleId="1030" w:customStyle="1">
    <w:name w:val="TOC Heading"/>
    <w:uiPriority w:val="39"/>
    <w:unhideWhenUsed/>
    <w:qFormat/>
    <w:rPr>
      <w:rFonts w:hint="default" w:ascii="等线" w:hAnsi="等线" w:eastAsia="宋体" w:cs="Times New Roman"/>
      <w:sz w:val="21"/>
      <w:szCs w:val="22"/>
    </w:rPr>
  </w:style>
  <w:style w:type="paragraph" w:styleId="1031" w:customStyle="1">
    <w:name w:val="正文 New New New New"/>
    <w:uiPriority w:val="0"/>
    <w:qFormat/>
    <w:pPr>
      <w:jc w:val="both"/>
      <w:widowControl w:val="off"/>
    </w:pPr>
    <w:rPr>
      <w:rFonts w:hint="default" w:ascii="Times New Roman" w:hAnsi="Times New Roman" w:eastAsia="宋体" w:cs="Times New Roman"/>
      <w:sz w:val="20"/>
      <w:szCs w:val="24"/>
    </w:rPr>
  </w:style>
  <w:style w:type="paragraph" w:styleId="1032" w:customStyle="1">
    <w:name w:val="无间隔1"/>
    <w:uiPriority w:val="99"/>
    <w:qFormat/>
    <w:pPr>
      <w:jc w:val="both"/>
      <w:widowControl w:val="off"/>
    </w:pPr>
    <w:rPr>
      <w:rFonts w:hint="default" w:ascii="Calibri" w:hAnsi="Calibri" w:eastAsia="宋体" w:cs="Times New Roman"/>
      <w:sz w:val="21"/>
      <w:szCs w:val="22"/>
    </w:rPr>
  </w:style>
  <w:style w:type="paragraph" w:styleId="1033" w:customStyle="1">
    <w:name w:val="普通正文"/>
    <w:basedOn w:val="868"/>
    <w:uiPriority w:val="0"/>
    <w:qFormat/>
    <w:pPr>
      <w:ind w:firstLine="480"/>
      <w:jc w:val="left"/>
      <w:spacing w:before="120" w:after="120" w:line="360" w:lineRule="auto"/>
    </w:pPr>
    <w:rPr>
      <w:rFonts w:ascii="Arial" w:hAnsi="Arial"/>
      <w:sz w:val="24"/>
    </w:rPr>
  </w:style>
  <w:style w:type="paragraph" w:styleId="1034">
    <w:name w:val="List Paragraph"/>
    <w:basedOn w:val="868"/>
    <w:uiPriority w:val="0"/>
    <w:qFormat/>
    <w:pPr>
      <w:ind w:left="380" w:firstLine="439"/>
    </w:pPr>
  </w:style>
  <w:style w:type="paragraph" w:styleId="1035" w:customStyle="1">
    <w:name w:val="正文文本缩进1"/>
    <w:basedOn w:val="996"/>
    <w:next w:val="1025"/>
    <w:uiPriority w:val="0"/>
    <w:qFormat/>
    <w:pPr>
      <w:ind w:firstLine="600"/>
    </w:pPr>
    <w:rPr>
      <w:rFonts w:eastAsia="仿宋_GB2312"/>
      <w:sz w:val="28"/>
    </w:rPr>
  </w:style>
  <w:style w:type="paragraph" w:styleId="1036" w:customStyle="1">
    <w:name w:val="Table Text"/>
    <w:basedOn w:val="868"/>
    <w:uiPriority w:val="0"/>
    <w:semiHidden/>
    <w:qFormat/>
    <w:rPr>
      <w:rFonts w:ascii="宋体" w:hAnsi="宋体" w:eastAsia="宋体" w:cs="宋体"/>
      <w:sz w:val="21"/>
      <w:szCs w:val="21"/>
      <w:lang w:val="en-US" w:eastAsia="en-US" w:bidi="ar-SA"/>
    </w:rPr>
  </w:style>
  <w:style w:type="paragraph" w:styleId="1037" w:customStyle="1">
    <w:name w:val="列出段落1"/>
    <w:uiPriority w:val="34"/>
    <w:qFormat/>
    <w:pPr>
      <w:ind w:firstLine="420"/>
      <w:jc w:val="both"/>
      <w:widowControl w:val="off"/>
    </w:pPr>
    <w:rPr>
      <w:rFonts w:hint="default" w:ascii="Calibri" w:hAnsi="Calibri" w:eastAsia="Calibri" w:cs="Calibri"/>
      <w:color w:val="000000"/>
      <w:sz w:val="21"/>
      <w:szCs w:val="21"/>
    </w:rPr>
  </w:style>
  <w:style w:type="paragraph" w:styleId="1038" w:customStyle="1">
    <w:name w:val="UserStyle_0"/>
    <w:next w:val="868"/>
    <w:uiPriority w:val="0"/>
    <w:qFormat/>
    <w:pPr>
      <w:ind w:firstLine="200"/>
      <w:jc w:val="both"/>
    </w:pPr>
    <w:rPr>
      <w:rFonts w:hint="default" w:ascii="宋体" w:hAnsi="Times New Roman" w:eastAsia="宋体" w:cs="Times New Roman"/>
      <w:sz w:val="21"/>
      <w:lang w:val="en-US" w:eastAsia="zh-CN" w:bidi="ar-SA"/>
    </w:rPr>
  </w:style>
  <w:style w:type="paragraph" w:styleId="1039">
    <w:name w:val="No Spacing"/>
    <w:uiPriority w:val="0"/>
    <w:qFormat/>
    <w:pPr>
      <w:jc w:val="both"/>
      <w:widowControl w:val="off"/>
    </w:pPr>
    <w:rPr>
      <w:rFonts w:hint="default" w:ascii="Times New Roman" w:hAnsi="Times New Roman" w:eastAsia="宋体" w:cs="Times New Roman"/>
      <w:sz w:val="21"/>
      <w:szCs w:val="24"/>
    </w:rPr>
  </w:style>
  <w:style w:type="paragraph" w:styleId="1040" w:customStyle="1">
    <w:name w:val="Table Paragraph"/>
    <w:basedOn w:val="996"/>
    <w:uiPriority w:val="1"/>
    <w:qFormat/>
  </w:style>
  <w:style w:type="paragraph" w:styleId="1041" w:customStyle="1">
    <w:name w:val="纯文本3"/>
    <w:basedOn w:val="868"/>
    <w:uiPriority w:val="0"/>
    <w:qFormat/>
    <w:rPr>
      <w:rFonts w:hint="eastAsia" w:hAnsi="Courier New" w:eastAsia="楷体_GB2312"/>
      <w:sz w:val="28"/>
      <w:szCs w:val="20"/>
    </w:rPr>
  </w:style>
  <w:style w:type="paragraph" w:styleId="1042" w:customStyle="1">
    <w:name w:val="首行缩进"/>
    <w:basedOn w:val="868"/>
    <w:uiPriority w:val="0"/>
    <w:qFormat/>
    <w:pPr>
      <w:ind w:firstLine="480"/>
    </w:pPr>
    <w:rPr>
      <w:szCs w:val="20"/>
    </w:rPr>
  </w:style>
  <w:style w:type="paragraph" w:styleId="1043" w:customStyle="1">
    <w:name w:val="msonospacing"/>
    <w:basedOn w:val="868"/>
    <w:uiPriority w:val="0"/>
    <w:qFormat/>
    <w:pPr>
      <w:jc w:val="both"/>
    </w:pPr>
    <w:rPr>
      <w:rFonts w:ascii="Calibri" w:hAnsi="Calibri" w:cs="Times New Roman"/>
      <w:sz w:val="21"/>
      <w:lang w:val="en-US" w:bidi="ar-SA"/>
    </w:rPr>
  </w:style>
  <w:style w:type="table" w:styleId="1044" w:customStyle="1">
    <w:name w:val="Grid Table 1 Light - Accent 1"/>
    <w:basedOn w:val="925"/>
    <w:uiPriority w:val="99"/>
    <w:qFormat/>
    <w:tblPr/>
  </w:style>
  <w:style w:type="table" w:styleId="1045" w:customStyle="1">
    <w:name w:val="Grid Table 4 - Accent 6"/>
    <w:basedOn w:val="925"/>
    <w:uiPriority w:val="59"/>
    <w:qFormat/>
    <w:tblPr/>
  </w:style>
  <w:style w:type="table" w:styleId="1046" w:customStyle="1">
    <w:name w:val="Grid Table 5 Dark - Accent 5"/>
    <w:basedOn w:val="925"/>
    <w:uiPriority w:val="99"/>
    <w:qFormat/>
    <w:tblPr/>
  </w:style>
  <w:style w:type="table" w:styleId="1047" w:customStyle="1">
    <w:name w:val="Table Grid Light"/>
    <w:basedOn w:val="925"/>
    <w:uiPriority w:val="59"/>
    <w:qFormat/>
    <w:tblPr/>
  </w:style>
  <w:style w:type="table" w:styleId="1048" w:customStyle="1">
    <w:name w:val="Grid Table 5 Dark - Accent 2"/>
    <w:basedOn w:val="925"/>
    <w:uiPriority w:val="99"/>
    <w:qFormat/>
    <w:tblPr/>
  </w:style>
  <w:style w:type="table" w:styleId="1049" w:customStyle="1">
    <w:name w:val="Plain Table 1"/>
    <w:basedOn w:val="925"/>
    <w:uiPriority w:val="59"/>
    <w:qFormat/>
    <w:tblPr/>
  </w:style>
  <w:style w:type="table" w:styleId="1050" w:customStyle="1">
    <w:name w:val="Grid Table 5 Dark- Accent 4"/>
    <w:basedOn w:val="925"/>
    <w:uiPriority w:val="99"/>
    <w:qFormat/>
    <w:tblPr/>
  </w:style>
  <w:style w:type="table" w:styleId="1051" w:customStyle="1">
    <w:name w:val="Plain Table 2"/>
    <w:basedOn w:val="925"/>
    <w:uiPriority w:val="59"/>
    <w:qFormat/>
    <w:tblPr/>
  </w:style>
  <w:style w:type="table" w:styleId="1052" w:customStyle="1">
    <w:name w:val="Grid Table 2 - Accent 1"/>
    <w:basedOn w:val="925"/>
    <w:uiPriority w:val="99"/>
    <w:qFormat/>
    <w:tblPr/>
  </w:style>
  <w:style w:type="table" w:styleId="1053" w:customStyle="1">
    <w:name w:val="Grid Table 4 - Accent 5"/>
    <w:basedOn w:val="925"/>
    <w:uiPriority w:val="59"/>
    <w:qFormat/>
    <w:tblPr/>
  </w:style>
  <w:style w:type="table" w:styleId="1054" w:customStyle="1">
    <w:name w:val="Grid Table 2 - Accent 5"/>
    <w:basedOn w:val="925"/>
    <w:uiPriority w:val="99"/>
    <w:qFormat/>
    <w:tblPr/>
  </w:style>
  <w:style w:type="table" w:styleId="1055" w:customStyle="1">
    <w:name w:val="Plain Table 3"/>
    <w:basedOn w:val="925"/>
    <w:uiPriority w:val="99"/>
    <w:qFormat/>
    <w:tblPr/>
  </w:style>
  <w:style w:type="table" w:styleId="1056" w:customStyle="1">
    <w:name w:val="Grid Table 5 Dark"/>
    <w:basedOn w:val="925"/>
    <w:uiPriority w:val="99"/>
    <w:qFormat/>
    <w:tblPr/>
  </w:style>
  <w:style w:type="table" w:styleId="1057" w:customStyle="1">
    <w:name w:val="Grid Table 3 - Accent 6"/>
    <w:basedOn w:val="925"/>
    <w:uiPriority w:val="99"/>
    <w:qFormat/>
    <w:tblPr/>
  </w:style>
  <w:style w:type="table" w:styleId="1058" w:customStyle="1">
    <w:name w:val="Grid Table 1 Light - Accent 6"/>
    <w:basedOn w:val="925"/>
    <w:uiPriority w:val="99"/>
    <w:qFormat/>
    <w:tblPr/>
  </w:style>
  <w:style w:type="table" w:styleId="1059" w:customStyle="1">
    <w:name w:val="Plain Table 4"/>
    <w:basedOn w:val="925"/>
    <w:uiPriority w:val="99"/>
    <w:qFormat/>
    <w:tblPr/>
  </w:style>
  <w:style w:type="table" w:styleId="1060" w:customStyle="1">
    <w:name w:val="Grid Table 1 Light - Accent 2"/>
    <w:basedOn w:val="925"/>
    <w:uiPriority w:val="99"/>
    <w:qFormat/>
    <w:tblPr/>
  </w:style>
  <w:style w:type="table" w:styleId="1061" w:customStyle="1">
    <w:name w:val="Grid Table 3 - Accent 5"/>
    <w:basedOn w:val="925"/>
    <w:uiPriority w:val="99"/>
    <w:qFormat/>
    <w:tblPr/>
  </w:style>
  <w:style w:type="table" w:styleId="1062" w:customStyle="1">
    <w:name w:val="Grid Table 5 Dark - Accent 3"/>
    <w:basedOn w:val="925"/>
    <w:uiPriority w:val="99"/>
    <w:qFormat/>
    <w:tblPr/>
  </w:style>
  <w:style w:type="table" w:styleId="1063" w:customStyle="1">
    <w:name w:val="Plain Table 5"/>
    <w:basedOn w:val="925"/>
    <w:uiPriority w:val="99"/>
    <w:qFormat/>
    <w:tblPr/>
  </w:style>
  <w:style w:type="table" w:styleId="1064" w:customStyle="1">
    <w:name w:val="Grid Table 5 Dark - Accent 6"/>
    <w:basedOn w:val="925"/>
    <w:uiPriority w:val="99"/>
    <w:qFormat/>
    <w:tblPr/>
  </w:style>
  <w:style w:type="table" w:styleId="1065" w:customStyle="1">
    <w:name w:val="Grid Table 4 - Accent 3"/>
    <w:basedOn w:val="925"/>
    <w:uiPriority w:val="59"/>
    <w:qFormat/>
    <w:tblPr/>
  </w:style>
  <w:style w:type="table" w:styleId="1066" w:customStyle="1">
    <w:name w:val="Grid Table 2 - Accent 3"/>
    <w:basedOn w:val="925"/>
    <w:uiPriority w:val="99"/>
    <w:qFormat/>
    <w:tblPr/>
  </w:style>
  <w:style w:type="table" w:styleId="1067" w:customStyle="1">
    <w:name w:val="Grid Table 1 Light"/>
    <w:basedOn w:val="925"/>
    <w:uiPriority w:val="99"/>
    <w:qFormat/>
    <w:tblPr/>
  </w:style>
  <w:style w:type="table" w:styleId="1068" w:customStyle="1">
    <w:name w:val="Grid Table 3 - Accent 2"/>
    <w:basedOn w:val="925"/>
    <w:uiPriority w:val="99"/>
    <w:qFormat/>
    <w:tblPr/>
  </w:style>
  <w:style w:type="table" w:styleId="1069" w:customStyle="1">
    <w:name w:val="Grid Table 3 - Accent 3"/>
    <w:basedOn w:val="925"/>
    <w:uiPriority w:val="99"/>
    <w:qFormat/>
    <w:tblPr/>
  </w:style>
  <w:style w:type="table" w:styleId="1070" w:customStyle="1">
    <w:name w:val="Grid Table 4 - Accent 2"/>
    <w:basedOn w:val="925"/>
    <w:uiPriority w:val="59"/>
    <w:qFormat/>
    <w:tblPr/>
  </w:style>
  <w:style w:type="table" w:styleId="1071" w:customStyle="1">
    <w:name w:val="Grid Table 1 Light - Accent 3"/>
    <w:basedOn w:val="925"/>
    <w:uiPriority w:val="99"/>
    <w:qFormat/>
    <w:tblPr/>
  </w:style>
  <w:style w:type="table" w:styleId="1072" w:customStyle="1">
    <w:name w:val="Grid Table 3 - Accent 4"/>
    <w:basedOn w:val="925"/>
    <w:uiPriority w:val="99"/>
    <w:qFormat/>
    <w:tblPr/>
  </w:style>
  <w:style w:type="table" w:styleId="1073" w:customStyle="1">
    <w:name w:val="Grid Table 1 Light - Accent 4"/>
    <w:basedOn w:val="925"/>
    <w:uiPriority w:val="99"/>
    <w:qFormat/>
    <w:tblPr/>
  </w:style>
  <w:style w:type="table" w:styleId="1074" w:customStyle="1">
    <w:name w:val="Grid Table 1 Light - Accent 5"/>
    <w:basedOn w:val="925"/>
    <w:uiPriority w:val="99"/>
    <w:qFormat/>
    <w:tblPr/>
  </w:style>
  <w:style w:type="table" w:styleId="1075" w:customStyle="1">
    <w:name w:val="Grid Table 4 - Accent 4"/>
    <w:basedOn w:val="925"/>
    <w:uiPriority w:val="59"/>
    <w:qFormat/>
    <w:tblPr/>
  </w:style>
  <w:style w:type="table" w:styleId="1076" w:customStyle="1">
    <w:name w:val="Grid Table 2"/>
    <w:basedOn w:val="925"/>
    <w:uiPriority w:val="99"/>
    <w:qFormat/>
    <w:tblPr/>
  </w:style>
  <w:style w:type="table" w:styleId="1077" w:customStyle="1">
    <w:name w:val="Grid Table 2 - Accent 4"/>
    <w:basedOn w:val="925"/>
    <w:uiPriority w:val="99"/>
    <w:qFormat/>
    <w:tblPr/>
  </w:style>
  <w:style w:type="table" w:styleId="1078" w:customStyle="1">
    <w:name w:val="Grid Table 2 - Accent 2"/>
    <w:basedOn w:val="925"/>
    <w:uiPriority w:val="99"/>
    <w:qFormat/>
    <w:tblPr/>
  </w:style>
  <w:style w:type="table" w:styleId="1079" w:customStyle="1">
    <w:name w:val="Grid Table 2 - Accent 6"/>
    <w:basedOn w:val="925"/>
    <w:uiPriority w:val="99"/>
    <w:qFormat/>
    <w:tblPr/>
  </w:style>
  <w:style w:type="table" w:styleId="1080" w:customStyle="1">
    <w:name w:val="Grid Table 3"/>
    <w:basedOn w:val="925"/>
    <w:uiPriority w:val="99"/>
    <w:qFormat/>
    <w:tblPr/>
  </w:style>
  <w:style w:type="table" w:styleId="1081" w:customStyle="1">
    <w:name w:val="Grid Table 3 - Accent 1"/>
    <w:basedOn w:val="925"/>
    <w:uiPriority w:val="99"/>
    <w:qFormat/>
    <w:tblPr/>
  </w:style>
  <w:style w:type="table" w:styleId="1082" w:customStyle="1">
    <w:name w:val="Grid Table 4"/>
    <w:basedOn w:val="925"/>
    <w:uiPriority w:val="59"/>
    <w:qFormat/>
    <w:tblPr/>
  </w:style>
  <w:style w:type="table" w:styleId="1083" w:customStyle="1">
    <w:name w:val="Grid Table 4 - Accent 1"/>
    <w:basedOn w:val="925"/>
    <w:uiPriority w:val="59"/>
    <w:qFormat/>
    <w:tblPr/>
  </w:style>
  <w:style w:type="table" w:styleId="1084" w:customStyle="1">
    <w:name w:val="Grid Table 5 Dark- Accent 1"/>
    <w:basedOn w:val="925"/>
    <w:uiPriority w:val="99"/>
    <w:qFormat/>
    <w:tblPr/>
  </w:style>
  <w:style w:type="table" w:styleId="1085" w:customStyle="1">
    <w:name w:val="List Table 6 Colorful - Accent 1"/>
    <w:basedOn w:val="925"/>
    <w:uiPriority w:val="99"/>
    <w:qFormat/>
    <w:tblPr/>
  </w:style>
  <w:style w:type="table" w:styleId="1086" w:customStyle="1">
    <w:name w:val="Grid Table 6 Colorful"/>
    <w:basedOn w:val="925"/>
    <w:uiPriority w:val="99"/>
    <w:qFormat/>
    <w:tblPr/>
  </w:style>
  <w:style w:type="table" w:styleId="1087" w:customStyle="1">
    <w:name w:val="Grid Table 6 Colorful - Accent 1"/>
    <w:basedOn w:val="925"/>
    <w:uiPriority w:val="99"/>
    <w:qFormat/>
    <w:tblPr/>
  </w:style>
  <w:style w:type="table" w:styleId="1088" w:customStyle="1">
    <w:name w:val="Bordered - Accent 2"/>
    <w:basedOn w:val="925"/>
    <w:uiPriority w:val="99"/>
    <w:qFormat/>
    <w:tblPr/>
  </w:style>
  <w:style w:type="table" w:styleId="1089" w:customStyle="1">
    <w:name w:val="Lined - Accent"/>
    <w:basedOn w:val="925"/>
    <w:uiPriority w:val="99"/>
    <w:qFormat/>
    <w:rPr>
      <w:color w:val="404040"/>
      <w:sz w:val="20"/>
      <w:szCs w:val="20"/>
    </w:rPr>
    <w:tblPr/>
  </w:style>
  <w:style w:type="table" w:styleId="1090" w:customStyle="1">
    <w:name w:val="List Table 5 Dark - Accent 1"/>
    <w:basedOn w:val="925"/>
    <w:uiPriority w:val="99"/>
    <w:qFormat/>
    <w:tblPr/>
  </w:style>
  <w:style w:type="table" w:styleId="1091" w:customStyle="1">
    <w:name w:val="List Table 5 Dark - Accent 6"/>
    <w:basedOn w:val="925"/>
    <w:uiPriority w:val="99"/>
    <w:qFormat/>
    <w:tblPr/>
  </w:style>
  <w:style w:type="table" w:styleId="1092" w:customStyle="1">
    <w:name w:val="Grid Table 6 Colorful - Accent 2"/>
    <w:basedOn w:val="925"/>
    <w:uiPriority w:val="99"/>
    <w:qFormat/>
    <w:tblPr/>
  </w:style>
  <w:style w:type="table" w:styleId="1093" w:customStyle="1">
    <w:name w:val="Bordered &amp; Lined - Accent 2"/>
    <w:basedOn w:val="925"/>
    <w:uiPriority w:val="99"/>
    <w:qFormat/>
    <w:rPr>
      <w:color w:val="404040"/>
      <w:sz w:val="20"/>
      <w:szCs w:val="20"/>
    </w:rPr>
    <w:tblPr/>
  </w:style>
  <w:style w:type="table" w:styleId="1094" w:customStyle="1">
    <w:name w:val="List Table 2 - Accent 4"/>
    <w:basedOn w:val="925"/>
    <w:uiPriority w:val="99"/>
    <w:qFormat/>
    <w:tblPr/>
  </w:style>
  <w:style w:type="table" w:styleId="1095" w:customStyle="1">
    <w:name w:val="Grid Table 6 Colorful - Accent 3"/>
    <w:basedOn w:val="925"/>
    <w:uiPriority w:val="99"/>
    <w:qFormat/>
    <w:tblPr/>
  </w:style>
  <w:style w:type="table" w:styleId="1096" w:customStyle="1">
    <w:name w:val="Bordered &amp; Lined - Accent 1"/>
    <w:basedOn w:val="925"/>
    <w:uiPriority w:val="99"/>
    <w:qFormat/>
    <w:rPr>
      <w:color w:val="404040"/>
      <w:sz w:val="20"/>
      <w:szCs w:val="20"/>
    </w:rPr>
    <w:tblPr/>
  </w:style>
  <w:style w:type="table" w:styleId="1097" w:customStyle="1">
    <w:name w:val="List Table 3 - Accent 3"/>
    <w:basedOn w:val="925"/>
    <w:uiPriority w:val="99"/>
    <w:qFormat/>
    <w:tblPr/>
  </w:style>
  <w:style w:type="table" w:styleId="1098" w:customStyle="1">
    <w:name w:val="List Table 4"/>
    <w:basedOn w:val="925"/>
    <w:uiPriority w:val="99"/>
    <w:qFormat/>
    <w:tblPr/>
  </w:style>
  <w:style w:type="table" w:styleId="1099" w:customStyle="1">
    <w:name w:val="Lined - Accent 4"/>
    <w:basedOn w:val="925"/>
    <w:uiPriority w:val="99"/>
    <w:qFormat/>
    <w:rPr>
      <w:color w:val="404040"/>
      <w:sz w:val="20"/>
      <w:szCs w:val="20"/>
    </w:rPr>
    <w:tblPr/>
  </w:style>
  <w:style w:type="table" w:styleId="1100" w:customStyle="1">
    <w:name w:val="List Table 7 Colorful - Accent 4"/>
    <w:basedOn w:val="925"/>
    <w:uiPriority w:val="99"/>
    <w:qFormat/>
    <w:tblPr/>
  </w:style>
  <w:style w:type="table" w:styleId="1101" w:customStyle="1">
    <w:name w:val="Grid Table 6 Colorful - Accent 4"/>
    <w:basedOn w:val="925"/>
    <w:uiPriority w:val="99"/>
    <w:qFormat/>
    <w:tblPr/>
  </w:style>
  <w:style w:type="table" w:styleId="1102" w:customStyle="1">
    <w:name w:val="Lined - Accent 2"/>
    <w:basedOn w:val="925"/>
    <w:uiPriority w:val="99"/>
    <w:qFormat/>
    <w:rPr>
      <w:color w:val="404040"/>
      <w:sz w:val="20"/>
      <w:szCs w:val="20"/>
    </w:rPr>
    <w:tblPr/>
  </w:style>
  <w:style w:type="table" w:styleId="1103" w:customStyle="1">
    <w:name w:val="List Table 5 Dark - Accent 5"/>
    <w:basedOn w:val="925"/>
    <w:uiPriority w:val="99"/>
    <w:qFormat/>
    <w:tblPr/>
  </w:style>
  <w:style w:type="table" w:styleId="1104" w:customStyle="1">
    <w:name w:val="List Table 6 Colorful - Accent 6"/>
    <w:basedOn w:val="925"/>
    <w:uiPriority w:val="99"/>
    <w:qFormat/>
    <w:tblPr/>
  </w:style>
  <w:style w:type="table" w:styleId="1105" w:customStyle="1">
    <w:name w:val="Grid Table 6 Colorful - Accent 5"/>
    <w:basedOn w:val="925"/>
    <w:uiPriority w:val="99"/>
    <w:qFormat/>
    <w:tblPr/>
  </w:style>
  <w:style w:type="table" w:styleId="1106" w:customStyle="1">
    <w:name w:val="Bordered &amp; Lined - Accent 3"/>
    <w:basedOn w:val="925"/>
    <w:uiPriority w:val="99"/>
    <w:qFormat/>
    <w:rPr>
      <w:color w:val="404040"/>
      <w:sz w:val="20"/>
      <w:szCs w:val="20"/>
    </w:rPr>
    <w:tblPr/>
  </w:style>
  <w:style w:type="table" w:styleId="1107" w:customStyle="1">
    <w:name w:val="List Table 2 - Accent 5"/>
    <w:basedOn w:val="925"/>
    <w:uiPriority w:val="99"/>
    <w:qFormat/>
    <w:tblPr/>
  </w:style>
  <w:style w:type="table" w:styleId="1108" w:customStyle="1">
    <w:name w:val="Grid Table 6 Colorful - Accent 6"/>
    <w:basedOn w:val="925"/>
    <w:uiPriority w:val="99"/>
    <w:qFormat/>
    <w:tblPr/>
  </w:style>
  <w:style w:type="table" w:styleId="1109" w:customStyle="1">
    <w:name w:val="List Table 6 Colorful - Accent 2"/>
    <w:basedOn w:val="925"/>
    <w:uiPriority w:val="99"/>
    <w:qFormat/>
    <w:tblPr/>
  </w:style>
  <w:style w:type="table" w:styleId="1110" w:customStyle="1">
    <w:name w:val="List Table 4 - Accent 6"/>
    <w:basedOn w:val="925"/>
    <w:uiPriority w:val="99"/>
    <w:qFormat/>
    <w:tblPr/>
  </w:style>
  <w:style w:type="table" w:styleId="1111" w:customStyle="1">
    <w:name w:val="Lined - Accent 1"/>
    <w:basedOn w:val="925"/>
    <w:uiPriority w:val="99"/>
    <w:qFormat/>
    <w:rPr>
      <w:color w:val="404040"/>
      <w:sz w:val="20"/>
      <w:szCs w:val="20"/>
    </w:rPr>
    <w:tblPr/>
  </w:style>
  <w:style w:type="table" w:styleId="1112" w:customStyle="1">
    <w:name w:val="Grid Table 7 Colorful"/>
    <w:basedOn w:val="925"/>
    <w:uiPriority w:val="99"/>
    <w:qFormat/>
    <w:tblPr/>
  </w:style>
  <w:style w:type="table" w:styleId="1113" w:customStyle="1">
    <w:name w:val="List Table 7 Colorful"/>
    <w:basedOn w:val="925"/>
    <w:uiPriority w:val="99"/>
    <w:qFormat/>
    <w:tblPr/>
  </w:style>
  <w:style w:type="table" w:styleId="1114" w:customStyle="1">
    <w:name w:val="Grid Table 7 Colorful - Accent 1"/>
    <w:basedOn w:val="925"/>
    <w:uiPriority w:val="99"/>
    <w:qFormat/>
    <w:tblPr/>
  </w:style>
  <w:style w:type="table" w:styleId="1115" w:customStyle="1">
    <w:name w:val="Bordered &amp; Lined - Accent"/>
    <w:basedOn w:val="925"/>
    <w:uiPriority w:val="99"/>
    <w:qFormat/>
    <w:rPr>
      <w:color w:val="404040"/>
      <w:sz w:val="20"/>
      <w:szCs w:val="20"/>
    </w:rPr>
    <w:tblPr/>
  </w:style>
  <w:style w:type="table" w:styleId="1116" w:customStyle="1">
    <w:name w:val="List Table 7 Colorful - Accent 1"/>
    <w:basedOn w:val="925"/>
    <w:uiPriority w:val="99"/>
    <w:qFormat/>
    <w:tblPr/>
  </w:style>
  <w:style w:type="table" w:styleId="1117" w:customStyle="1">
    <w:name w:val="List Table 3 - Accent 4"/>
    <w:basedOn w:val="925"/>
    <w:uiPriority w:val="99"/>
    <w:qFormat/>
    <w:tblPr/>
  </w:style>
  <w:style w:type="table" w:styleId="1118" w:customStyle="1">
    <w:name w:val="List Table 3 - Accent 5"/>
    <w:basedOn w:val="925"/>
    <w:uiPriority w:val="99"/>
    <w:qFormat/>
    <w:tblPr/>
  </w:style>
  <w:style w:type="table" w:styleId="1119" w:customStyle="1">
    <w:name w:val="Grid Table 7 Colorful - Accent 2"/>
    <w:basedOn w:val="925"/>
    <w:uiPriority w:val="99"/>
    <w:qFormat/>
    <w:tblPr/>
  </w:style>
  <w:style w:type="table" w:styleId="1120" w:customStyle="1">
    <w:name w:val="Lined - Accent 6"/>
    <w:basedOn w:val="925"/>
    <w:uiPriority w:val="99"/>
    <w:qFormat/>
    <w:rPr>
      <w:color w:val="404040"/>
      <w:sz w:val="20"/>
      <w:szCs w:val="20"/>
    </w:rPr>
    <w:tblPr/>
  </w:style>
  <w:style w:type="table" w:styleId="1121" w:customStyle="1">
    <w:name w:val="Lined - Accent 3"/>
    <w:basedOn w:val="925"/>
    <w:uiPriority w:val="99"/>
    <w:qFormat/>
    <w:rPr>
      <w:color w:val="404040"/>
      <w:sz w:val="20"/>
      <w:szCs w:val="20"/>
    </w:rPr>
    <w:tblPr/>
  </w:style>
  <w:style w:type="table" w:styleId="1122" w:customStyle="1">
    <w:name w:val="List Table 4 - Accent 3"/>
    <w:basedOn w:val="925"/>
    <w:uiPriority w:val="99"/>
    <w:qFormat/>
    <w:tblPr/>
  </w:style>
  <w:style w:type="table" w:styleId="1123" w:customStyle="1">
    <w:name w:val="List Table 5 Dark - Accent 4"/>
    <w:basedOn w:val="925"/>
    <w:uiPriority w:val="99"/>
    <w:qFormat/>
    <w:tblPr/>
  </w:style>
  <w:style w:type="table" w:styleId="1124" w:customStyle="1">
    <w:name w:val="Grid Table 7 Colorful - Accent 3"/>
    <w:basedOn w:val="925"/>
    <w:uiPriority w:val="99"/>
    <w:qFormat/>
    <w:tblPr/>
  </w:style>
  <w:style w:type="table" w:styleId="1125" w:customStyle="1">
    <w:name w:val="Bordered - Accent 1"/>
    <w:basedOn w:val="925"/>
    <w:uiPriority w:val="99"/>
    <w:qFormat/>
    <w:tblPr/>
  </w:style>
  <w:style w:type="table" w:styleId="1126" w:customStyle="1">
    <w:name w:val="List Table 7 Colorful - Accent 5"/>
    <w:basedOn w:val="925"/>
    <w:uiPriority w:val="99"/>
    <w:qFormat/>
    <w:tblPr/>
  </w:style>
  <w:style w:type="table" w:styleId="1127" w:customStyle="1">
    <w:name w:val="Grid Table 7 Colorful - Accent 4"/>
    <w:basedOn w:val="925"/>
    <w:uiPriority w:val="99"/>
    <w:qFormat/>
    <w:tblPr/>
  </w:style>
  <w:style w:type="table" w:styleId="1128" w:customStyle="1">
    <w:name w:val="Bordered - Accent 3"/>
    <w:basedOn w:val="925"/>
    <w:uiPriority w:val="99"/>
    <w:qFormat/>
    <w:tblPr/>
  </w:style>
  <w:style w:type="table" w:styleId="1129" w:customStyle="1">
    <w:name w:val="List Table 6 Colorful - Accent 4"/>
    <w:basedOn w:val="925"/>
    <w:uiPriority w:val="99"/>
    <w:qFormat/>
    <w:tblPr/>
  </w:style>
  <w:style w:type="table" w:styleId="1130" w:customStyle="1">
    <w:name w:val="List Table 4 - Accent 5"/>
    <w:basedOn w:val="925"/>
    <w:uiPriority w:val="99"/>
    <w:qFormat/>
    <w:tblPr/>
  </w:style>
  <w:style w:type="table" w:styleId="1131" w:customStyle="1">
    <w:name w:val="List Table 7 Colorful - Accent 3"/>
    <w:basedOn w:val="925"/>
    <w:uiPriority w:val="99"/>
    <w:qFormat/>
    <w:tblPr/>
  </w:style>
  <w:style w:type="table" w:styleId="1132" w:customStyle="1">
    <w:name w:val="Grid Table 7 Colorful - Accent 5"/>
    <w:basedOn w:val="925"/>
    <w:uiPriority w:val="99"/>
    <w:qFormat/>
    <w:tblPr/>
  </w:style>
  <w:style w:type="table" w:styleId="1133" w:customStyle="1">
    <w:name w:val="Lined - Accent 5"/>
    <w:basedOn w:val="925"/>
    <w:uiPriority w:val="99"/>
    <w:qFormat/>
    <w:rPr>
      <w:color w:val="404040"/>
      <w:sz w:val="20"/>
      <w:szCs w:val="20"/>
    </w:rPr>
    <w:tblPr/>
  </w:style>
  <w:style w:type="table" w:styleId="1134" w:customStyle="1">
    <w:name w:val="List Table 4 - Accent 4"/>
    <w:basedOn w:val="925"/>
    <w:uiPriority w:val="99"/>
    <w:qFormat/>
    <w:tblPr/>
  </w:style>
  <w:style w:type="table" w:styleId="1135" w:customStyle="1">
    <w:name w:val="List Table 4 - Accent 1"/>
    <w:basedOn w:val="925"/>
    <w:uiPriority w:val="99"/>
    <w:qFormat/>
    <w:tblPr/>
  </w:style>
  <w:style w:type="table" w:styleId="1136" w:customStyle="1">
    <w:name w:val="Bordered - Accent 4"/>
    <w:basedOn w:val="925"/>
    <w:uiPriority w:val="99"/>
    <w:qFormat/>
    <w:tblPr/>
  </w:style>
  <w:style w:type="table" w:styleId="1137" w:customStyle="1">
    <w:name w:val="List Table 5 Dark - Accent 3"/>
    <w:basedOn w:val="925"/>
    <w:uiPriority w:val="99"/>
    <w:qFormat/>
    <w:tblPr/>
  </w:style>
  <w:style w:type="table" w:styleId="1138" w:customStyle="1">
    <w:name w:val="Grid Table 7 Colorful - Accent 6"/>
    <w:basedOn w:val="925"/>
    <w:uiPriority w:val="99"/>
    <w:qFormat/>
    <w:tblPr/>
  </w:style>
  <w:style w:type="table" w:styleId="1139" w:customStyle="1">
    <w:name w:val="Bordered - Accent 6"/>
    <w:basedOn w:val="925"/>
    <w:uiPriority w:val="99"/>
    <w:qFormat/>
    <w:tblPr/>
  </w:style>
  <w:style w:type="table" w:styleId="1140" w:customStyle="1">
    <w:name w:val="List Table 2"/>
    <w:basedOn w:val="925"/>
    <w:uiPriority w:val="99"/>
    <w:qFormat/>
    <w:tblPr/>
  </w:style>
  <w:style w:type="table" w:styleId="1141" w:customStyle="1">
    <w:name w:val="List Table 6 Colorful"/>
    <w:basedOn w:val="925"/>
    <w:uiPriority w:val="99"/>
    <w:qFormat/>
    <w:tblPr/>
  </w:style>
  <w:style w:type="table" w:styleId="1142" w:customStyle="1">
    <w:name w:val="Bordered"/>
    <w:basedOn w:val="925"/>
    <w:uiPriority w:val="99"/>
    <w:qFormat/>
    <w:tblPr/>
  </w:style>
  <w:style w:type="table" w:styleId="1143" w:customStyle="1">
    <w:name w:val="List Table 4 - Accent 2"/>
    <w:basedOn w:val="925"/>
    <w:uiPriority w:val="99"/>
    <w:qFormat/>
    <w:tblPr/>
  </w:style>
  <w:style w:type="table" w:styleId="1144" w:customStyle="1">
    <w:name w:val="List Table 1 Light"/>
    <w:basedOn w:val="925"/>
    <w:uiPriority w:val="99"/>
    <w:qFormat/>
    <w:tblPr/>
  </w:style>
  <w:style w:type="table" w:styleId="1145" w:customStyle="1">
    <w:name w:val="List Table 2 - Accent 1"/>
    <w:basedOn w:val="925"/>
    <w:uiPriority w:val="99"/>
    <w:qFormat/>
    <w:tblPr/>
  </w:style>
  <w:style w:type="table" w:styleId="1146" w:customStyle="1">
    <w:name w:val="List Table 6 Colorful - Accent 3"/>
    <w:basedOn w:val="925"/>
    <w:uiPriority w:val="99"/>
    <w:qFormat/>
    <w:tblPr/>
  </w:style>
  <w:style w:type="table" w:styleId="1147" w:customStyle="1">
    <w:name w:val="Bordered - Accent 5"/>
    <w:basedOn w:val="925"/>
    <w:uiPriority w:val="99"/>
    <w:qFormat/>
    <w:tblPr/>
  </w:style>
  <w:style w:type="table" w:styleId="1148" w:customStyle="1">
    <w:name w:val="List Table 3"/>
    <w:basedOn w:val="925"/>
    <w:uiPriority w:val="99"/>
    <w:qFormat/>
    <w:tblPr/>
  </w:style>
  <w:style w:type="table" w:styleId="1149" w:customStyle="1">
    <w:name w:val="List Table 1 Light - Accent 1"/>
    <w:basedOn w:val="925"/>
    <w:uiPriority w:val="99"/>
    <w:qFormat/>
    <w:tblPr/>
  </w:style>
  <w:style w:type="table" w:styleId="1150" w:customStyle="1">
    <w:name w:val="Bordered &amp; Lined - Accent 5"/>
    <w:basedOn w:val="925"/>
    <w:uiPriority w:val="99"/>
    <w:qFormat/>
    <w:rPr>
      <w:color w:val="404040"/>
      <w:sz w:val="20"/>
      <w:szCs w:val="20"/>
    </w:rPr>
    <w:tblPr/>
  </w:style>
  <w:style w:type="table" w:styleId="1151" w:customStyle="1">
    <w:name w:val="List Table 2 - Accent 2"/>
    <w:basedOn w:val="925"/>
    <w:uiPriority w:val="99"/>
    <w:qFormat/>
    <w:tblPr/>
  </w:style>
  <w:style w:type="table" w:styleId="1152" w:customStyle="1">
    <w:name w:val="List Table 6 Colorful - Accent 5"/>
    <w:basedOn w:val="925"/>
    <w:uiPriority w:val="99"/>
    <w:qFormat/>
    <w:tblPr/>
  </w:style>
  <w:style w:type="table" w:styleId="1153" w:customStyle="1">
    <w:name w:val="Bordered &amp; Lined - Accent 4"/>
    <w:basedOn w:val="925"/>
    <w:uiPriority w:val="99"/>
    <w:qFormat/>
    <w:rPr>
      <w:color w:val="404040"/>
      <w:sz w:val="20"/>
      <w:szCs w:val="20"/>
    </w:rPr>
    <w:tblPr/>
  </w:style>
  <w:style w:type="table" w:styleId="1154" w:customStyle="1">
    <w:name w:val="List Table 5 Dark"/>
    <w:basedOn w:val="925"/>
    <w:uiPriority w:val="99"/>
    <w:qFormat/>
    <w:tblPr/>
  </w:style>
  <w:style w:type="table" w:styleId="1155" w:customStyle="1">
    <w:name w:val="List Table 1 Light - Accent 2"/>
    <w:basedOn w:val="925"/>
    <w:uiPriority w:val="99"/>
    <w:qFormat/>
    <w:tblPr/>
  </w:style>
  <w:style w:type="table" w:styleId="1156" w:customStyle="1">
    <w:name w:val="List Table 2 - Accent 6"/>
    <w:basedOn w:val="925"/>
    <w:uiPriority w:val="99"/>
    <w:qFormat/>
    <w:tblPr/>
  </w:style>
  <w:style w:type="table" w:styleId="1157" w:customStyle="1">
    <w:name w:val="List Table 5 Dark - Accent 2"/>
    <w:basedOn w:val="925"/>
    <w:uiPriority w:val="99"/>
    <w:qFormat/>
    <w:tblPr/>
  </w:style>
  <w:style w:type="table" w:styleId="1158" w:customStyle="1">
    <w:name w:val="Table Normal"/>
    <w:uiPriority w:val="2"/>
    <w:qFormat/>
    <w:rPr>
      <w:rFonts w:ascii="Times New Roman" w:hAnsi="Times New Roman" w:eastAsia="宋体" w:cs="Times New Roman"/>
      <w:sz w:val="20"/>
      <w:szCs w:val="20"/>
    </w:rPr>
    <w:tblPr/>
  </w:style>
  <w:style w:type="table" w:styleId="1159" w:customStyle="1">
    <w:name w:val="List Table 3 - Accent 2"/>
    <w:basedOn w:val="925"/>
    <w:uiPriority w:val="99"/>
    <w:qFormat/>
    <w:tblPr/>
  </w:style>
  <w:style w:type="table" w:styleId="1160" w:customStyle="1">
    <w:name w:val="List Table 1 Light - Accent 3"/>
    <w:basedOn w:val="925"/>
    <w:uiPriority w:val="99"/>
    <w:qFormat/>
    <w:tblPr/>
  </w:style>
  <w:style w:type="table" w:styleId="1161" w:customStyle="1">
    <w:name w:val="List Table 7 Colorful - Accent 2"/>
    <w:basedOn w:val="925"/>
    <w:uiPriority w:val="99"/>
    <w:qFormat/>
    <w:tblPr/>
  </w:style>
  <w:style w:type="table" w:styleId="1162" w:customStyle="1">
    <w:name w:val="List Table 1 Light - Accent 4"/>
    <w:basedOn w:val="925"/>
    <w:uiPriority w:val="99"/>
    <w:qFormat/>
    <w:tblPr/>
  </w:style>
  <w:style w:type="table" w:styleId="1163" w:customStyle="1">
    <w:name w:val="Bordered &amp; Lined - Accent 6"/>
    <w:basedOn w:val="925"/>
    <w:uiPriority w:val="99"/>
    <w:qFormat/>
    <w:rPr>
      <w:color w:val="404040"/>
      <w:sz w:val="20"/>
      <w:szCs w:val="20"/>
    </w:rPr>
    <w:tblPr/>
  </w:style>
  <w:style w:type="table" w:styleId="1164" w:customStyle="1">
    <w:name w:val="List Table 2 - Accent 3"/>
    <w:basedOn w:val="925"/>
    <w:uiPriority w:val="99"/>
    <w:qFormat/>
    <w:tblPr/>
  </w:style>
  <w:style w:type="table" w:styleId="1165" w:customStyle="1">
    <w:name w:val="List Table 3 - Accent 6"/>
    <w:basedOn w:val="925"/>
    <w:uiPriority w:val="99"/>
    <w:qFormat/>
    <w:tblPr/>
  </w:style>
  <w:style w:type="table" w:styleId="1166" w:customStyle="1">
    <w:name w:val="List Table 7 Colorful - Accent 6"/>
    <w:basedOn w:val="925"/>
    <w:uiPriority w:val="99"/>
    <w:qFormat/>
    <w:tblPr/>
  </w:style>
  <w:style w:type="table" w:styleId="1167" w:customStyle="1">
    <w:name w:val="List Table 1 Light - Accent 5"/>
    <w:basedOn w:val="925"/>
    <w:uiPriority w:val="99"/>
    <w:qFormat/>
    <w:tblPr/>
  </w:style>
  <w:style w:type="table" w:styleId="1168" w:customStyle="1">
    <w:name w:val="List Table 3 - Accent 1"/>
    <w:basedOn w:val="925"/>
    <w:uiPriority w:val="99"/>
    <w:qFormat/>
    <w:tblPr/>
  </w:style>
  <w:style w:type="table" w:styleId="1169" w:customStyle="1">
    <w:name w:val="List Table 1 Light - Accent 6"/>
    <w:basedOn w:val="925"/>
    <w:uiPriority w:val="99"/>
    <w:qFormat/>
    <w:tblPr/>
  </w:style>
  <w:style w:type="paragraph" w:styleId="1170" w:customStyle="1">
    <w:name w:val="普通(网站)11"/>
    <w:basedOn w:val="86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71" w:customStyle="1">
    <w:name w:val="纯文本11"/>
    <w:basedOn w:val="868"/>
    <w:next w:val="936"/>
    <w:uiPriority w:val="0"/>
    <w:qFormat/>
    <w:rPr>
      <w:rFonts w:ascii="宋体" w:hAnsi="Courier New" w:eastAsia="等线"/>
      <w:sz w:val="20"/>
      <w:szCs w:val="20"/>
    </w:rPr>
  </w:style>
  <w:style w:type="paragraph" w:styleId="1172" w:customStyle="1">
    <w:name w:val="正文（缩进）"/>
    <w:basedOn w:val="868"/>
    <w:uiPriority w:val="0"/>
    <w:qFormat/>
    <w:pPr>
      <w:ind w:firstLine="200"/>
      <w:spacing w:line="360" w:lineRule="auto"/>
    </w:pPr>
    <w:rPr>
      <w:rFonts w:ascii="宋体" w:hAnsi="宋体"/>
      <w:szCs w:val="28"/>
    </w:rPr>
  </w:style>
  <w:style w:type="paragraph" w:styleId="1173" w:customStyle="1">
    <w:name w:val="方案正文"/>
    <w:basedOn w:val="868"/>
    <w:uiPriority w:val="0"/>
    <w:qFormat/>
    <w:pPr>
      <w:spacing w:line="440" w:lineRule="atLeast"/>
    </w:pPr>
    <w:rPr>
      <w:sz w:val="24"/>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dc:creator>
  <cp:lastModifiedBy>秦浩炜</cp:lastModifiedBy>
  <cp:revision>33</cp:revision>
  <dcterms:created xsi:type="dcterms:W3CDTF">2022-06-18T01:59:00Z</dcterms:created>
  <dcterms:modified xsi:type="dcterms:W3CDTF">2026-10-29T06:44:09Z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D45FBD3303554240B00C9F47DA8E4B31_13</vt:lpwstr>
  </property>
  <property fmtid="{D5CDD505-2E9C-101B-9397-08002B2CF9AE}" pid="4" name="KSOTemplateDocerSaveRecord">
    <vt:lpwstr>eyJoZGlkIjoiZDhmZDcyYzg2YzJkYmExZGJmNzUxNjBhNmRhYjAyYzAiLCJ1c2VySWQiOiI0ODU1OTEzNzEifQ==</vt:lpwstr>
  </property>
</Properties>
</file>