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K" w:hAnsi="方正仿宋_GBK" w:eastAsia="方正仿宋_GBK" w:cs="方正仿宋_GBK"/>
          <w:b/>
          <w:bCs/>
          <w:color w:val="auto"/>
          <w:sz w:val="84"/>
          <w:highlight w:val="none"/>
        </w:rPr>
      </w:pPr>
      <w:r/>
      <w:bookmarkStart w:id="218" w:name="_GoBack"/>
      <w:r/>
      <w:r/>
    </w:p>
    <w:p>
      <w:pPr>
        <w:jc w:val="center"/>
        <w:spacing w:before="120" w:after="120" w:line="360" w:lineRule="auto"/>
        <w:rPr>
          <w:rFonts w:hint="eastAsia" w:ascii="方正仿宋_GBK" w:hAnsi="方正仿宋_GBK" w:eastAsia="方正仿宋_GBK" w:cs="方正仿宋_GBK"/>
          <w:b/>
          <w:bCs/>
          <w:color w:val="auto"/>
          <w:sz w:val="84"/>
          <w:highlight w:val="none"/>
        </w:rPr>
      </w:pPr>
      <w:r>
        <w:rPr>
          <w:rFonts w:hint="eastAsia" w:ascii="方正仿宋_GBK" w:hAnsi="方正仿宋_GBK" w:eastAsia="方正仿宋_GBK" w:cs="方正仿宋_GBK"/>
          <w:b/>
          <w:bCs/>
          <w:color w:val="auto"/>
          <w:sz w:val="84"/>
          <w:highlight w:val="none"/>
        </w:rPr>
        <w:t xml:space="preserve">招　标　文　件</w:t>
      </w:r>
      <w:r/>
    </w:p>
    <w:tbl>
      <w:tblPr>
        <w:tblStyle w:val="860"/>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pacing w:val="106"/>
                <w:sz w:val="32"/>
                <w:highlight w:val="none"/>
              </w:rPr>
              <w:t xml:space="preserve">项目名</w:t>
            </w:r>
            <w:r>
              <w:rPr>
                <w:rFonts w:hint="eastAsia" w:ascii="方正仿宋_GBK" w:hAnsi="方正仿宋_GBK" w:eastAsia="方正仿宋_GBK" w:cs="方正仿宋_GBK"/>
                <w:b/>
                <w:bCs/>
                <w:color w:val="auto"/>
                <w:spacing w:val="2"/>
                <w:sz w:val="32"/>
                <w:highlight w:val="none"/>
              </w:rPr>
              <w:t xml:space="preserve">称</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z w:val="32"/>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lang w:eastAsia="zh-CN"/>
              </w:rPr>
            </w:pPr>
            <w:r>
              <w:rPr>
                <w:rFonts w:hint="eastAsia" w:ascii="方正仿宋_GBK" w:hAnsi="方正仿宋_GBK" w:eastAsia="方正仿宋_GBK" w:cs="方正仿宋_GBK"/>
                <w:b/>
                <w:bCs/>
                <w:color w:val="auto"/>
                <w:sz w:val="32"/>
                <w:highlight w:val="none"/>
                <w:lang w:eastAsia="zh-CN"/>
              </w:rPr>
              <w:t xml:space="preserve">洋河新区公办中小学保安服务采购项目（二次）</w:t>
            </w:r>
            <w:r/>
          </w:p>
        </w:tc>
      </w:tr>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pacing w:val="106"/>
                <w:sz w:val="32"/>
                <w:highlight w:val="none"/>
              </w:rPr>
              <w:t xml:space="preserve">项目编</w:t>
            </w:r>
            <w:r>
              <w:rPr>
                <w:rFonts w:hint="eastAsia" w:ascii="方正仿宋_GBK" w:hAnsi="方正仿宋_GBK" w:eastAsia="方正仿宋_GBK" w:cs="方正仿宋_GBK"/>
                <w:b/>
                <w:bCs/>
                <w:color w:val="auto"/>
                <w:spacing w:val="2"/>
                <w:sz w:val="32"/>
                <w:highlight w:val="none"/>
              </w:rPr>
              <w:t xml:space="preserve">号</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b/>
                <w:bCs/>
                <w:color w:val="auto"/>
                <w:sz w:val="32"/>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highlight w:val="none"/>
                <w:lang w:eastAsia="zh-CN"/>
              </w:rPr>
            </w:pPr>
            <w:r>
              <w:rPr>
                <w:rFonts w:hint="eastAsia" w:ascii="方正仿宋_GBK" w:hAnsi="方正仿宋_GBK" w:eastAsia="方正仿宋_GBK" w:cs="方正仿宋_GBK"/>
                <w:b/>
                <w:bCs/>
                <w:color w:val="auto"/>
                <w:sz w:val="32"/>
                <w:highlight w:val="none"/>
                <w:lang w:eastAsia="zh-CN"/>
              </w:rPr>
              <w:t xml:space="preserve">JSZC-321393-SCYH-G2026-0022</w:t>
            </w:r>
            <w:r/>
          </w:p>
        </w:tc>
      </w:tr>
    </w:tbl>
    <w:p>
      <w:pPr>
        <w:jc w:val="center"/>
        <w:spacing w:before="120" w:after="120" w:line="360" w:lineRule="auto"/>
        <w:rPr>
          <w:rFonts w:hint="eastAsia"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bCs/>
          <w:color w:val="auto"/>
          <w:sz w:val="32"/>
          <w:highlight w:val="none"/>
        </w:rPr>
        <w:t xml:space="preserve">（</w:t>
      </w:r>
      <w:r>
        <w:rPr>
          <w:rFonts w:hint="eastAsia" w:ascii="方正仿宋_GBK" w:hAnsi="方正仿宋_GBK" w:eastAsia="方正仿宋_GBK" w:cs="方正仿宋_GBK"/>
          <w:b/>
          <w:bCs/>
          <w:color w:val="auto"/>
          <w:sz w:val="32"/>
          <w:highlight w:val="none"/>
          <w:u w:val="single"/>
        </w:rPr>
        <w:t xml:space="preserve">服务</w:t>
      </w:r>
      <w:r>
        <w:rPr>
          <w:rFonts w:hint="eastAsia" w:ascii="方正仿宋_GBK" w:hAnsi="方正仿宋_GBK" w:eastAsia="方正仿宋_GBK" w:cs="方正仿宋_GBK"/>
          <w:b/>
          <w:bCs/>
          <w:color w:val="auto"/>
          <w:sz w:val="32"/>
          <w:highlight w:val="none"/>
        </w:rPr>
        <w:t xml:space="preserve">类项目，</w:t>
      </w:r>
      <w:r>
        <w:rPr>
          <w:rFonts w:hint="eastAsia" w:ascii="方正仿宋_GBK" w:hAnsi="方正仿宋_GBK" w:eastAsia="方正仿宋_GBK" w:cs="方正仿宋_GBK"/>
          <w:b/>
          <w:bCs/>
          <w:color w:val="auto"/>
          <w:sz w:val="32"/>
          <w:highlight w:val="none"/>
          <w:u w:val="single"/>
        </w:rPr>
        <w:t xml:space="preserve">是</w:t>
      </w:r>
      <w:r>
        <w:rPr>
          <w:rFonts w:hint="eastAsia" w:ascii="方正仿宋_GBK" w:hAnsi="方正仿宋_GBK" w:eastAsia="方正仿宋_GBK" w:cs="方正仿宋_GBK"/>
          <w:b/>
          <w:bCs/>
          <w:color w:val="auto"/>
          <w:sz w:val="32"/>
          <w:highlight w:val="none"/>
        </w:rPr>
        <w:t xml:space="preserve">专门面向中小企业）</w:t>
      </w:r>
      <w:r/>
    </w:p>
    <w:p>
      <w:pPr>
        <w:jc w:val="left"/>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jc w:val="left"/>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bl>
      <w:tblPr>
        <w:tblStyle w:val="860"/>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pacing w:val="240"/>
                <w:sz w:val="32"/>
                <w:highlight w:val="none"/>
              </w:rPr>
              <w:t xml:space="preserve">招标</w:t>
            </w:r>
            <w:r>
              <w:rPr>
                <w:rFonts w:hint="eastAsia" w:ascii="方正仿宋_GBK" w:hAnsi="方正仿宋_GBK" w:eastAsia="方正仿宋_GBK" w:cs="方正仿宋_GBK"/>
                <w:b/>
                <w:bCs/>
                <w:color w:val="auto"/>
                <w:sz w:val="32"/>
                <w:highlight w:val="none"/>
              </w:rPr>
              <w:t xml:space="preserve">人</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u w:val="single"/>
              </w:rPr>
              <w:t xml:space="preserve">宿迁市洋河新区教育工作领导小组办公室</w:t>
            </w:r>
            <w:r/>
          </w:p>
        </w:tc>
      </w:tr>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rPr>
              <w:t xml:space="preserve">采购代理机构</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u w:val="single"/>
              </w:rPr>
              <w:t xml:space="preserve">宿迁恒新工程项目咨询有限公司</w:t>
            </w:r>
            <w:r/>
          </w:p>
        </w:tc>
      </w:tr>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pacing w:val="640"/>
                <w:sz w:val="32"/>
                <w:highlight w:val="none"/>
              </w:rPr>
              <w:t xml:space="preserve">日</w:t>
            </w:r>
            <w:r>
              <w:rPr>
                <w:rFonts w:hint="eastAsia" w:ascii="方正仿宋_GBK" w:hAnsi="方正仿宋_GBK" w:eastAsia="方正仿宋_GBK" w:cs="方正仿宋_GBK"/>
                <w:b/>
                <w:bCs/>
                <w:color w:val="auto"/>
                <w:sz w:val="32"/>
                <w:highlight w:val="none"/>
              </w:rPr>
              <w:t xml:space="preserve">期</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32"/>
                <w:highlight w:val="none"/>
                <w:u w:val="single"/>
              </w:rPr>
              <w:t xml:space="preserve">2026</w:t>
            </w:r>
            <w:r>
              <w:rPr>
                <w:rFonts w:hint="eastAsia" w:ascii="方正仿宋_GBK" w:hAnsi="方正仿宋_GBK" w:eastAsia="方正仿宋_GBK" w:cs="方正仿宋_GBK"/>
                <w:b/>
                <w:bCs/>
                <w:color w:val="auto"/>
                <w:sz w:val="32"/>
                <w:highlight w:val="none"/>
              </w:rPr>
              <w:t xml:space="preserve">年</w:t>
            </w:r>
            <w:r>
              <w:rPr>
                <w:rFonts w:hint="eastAsia" w:ascii="方正仿宋_GBK" w:hAnsi="方正仿宋_GBK" w:eastAsia="方正仿宋_GBK" w:cs="方正仿宋_GBK"/>
                <w:b/>
                <w:bCs/>
                <w:color w:val="auto"/>
                <w:sz w:val="32"/>
                <w:highlight w:val="none"/>
                <w:u w:val="single"/>
                <w:lang w:val="en-US" w:eastAsia="zh-CN"/>
              </w:rPr>
              <w:t xml:space="preserve">9</w:t>
            </w:r>
            <w:r>
              <w:rPr>
                <w:rFonts w:hint="eastAsia" w:ascii="方正仿宋_GBK" w:hAnsi="方正仿宋_GBK" w:eastAsia="方正仿宋_GBK" w:cs="方正仿宋_GBK"/>
                <w:b/>
                <w:bCs/>
                <w:color w:val="auto"/>
                <w:sz w:val="32"/>
                <w:highlight w:val="none"/>
              </w:rPr>
              <w:t xml:space="preserve">月</w:t>
            </w:r>
            <w:r>
              <w:rPr>
                <w:rFonts w:hint="eastAsia" w:ascii="方正仿宋_GBK" w:hAnsi="方正仿宋_GBK" w:eastAsia="方正仿宋_GBK" w:cs="方正仿宋_GBK"/>
                <w:b/>
                <w:bCs/>
                <w:color w:val="auto"/>
                <w:sz w:val="32"/>
                <w:highlight w:val="none"/>
                <w:u w:val="single"/>
                <w:lang w:val="en-US" w:eastAsia="zh-CN"/>
              </w:rPr>
              <w:t xml:space="preserve">28</w:t>
            </w:r>
            <w:r>
              <w:rPr>
                <w:rFonts w:hint="eastAsia" w:ascii="方正仿宋_GBK" w:hAnsi="方正仿宋_GBK" w:eastAsia="方正仿宋_GBK" w:cs="方正仿宋_GBK"/>
                <w:b/>
                <w:bCs/>
                <w:color w:val="auto"/>
                <w:sz w:val="32"/>
                <w:highlight w:val="none"/>
              </w:rPr>
              <w:t xml:space="preserve">日</w:t>
            </w:r>
            <w:r/>
          </w:p>
        </w:tc>
      </w:tr>
    </w:tbl>
    <w:p>
      <w:pPr>
        <w:jc w:val="center"/>
        <w:spacing w:before="120" w:after="120"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jc w:val="center"/>
        <w:spacing w:line="480" w:lineRule="auto"/>
        <w:rPr>
          <w:rFonts w:hint="eastAsia" w:ascii="方正仿宋_GBK" w:hAnsi="方正仿宋_GBK" w:eastAsia="方正仿宋_GBK" w:cs="方正仿宋_GBK"/>
          <w:b/>
          <w:color w:val="auto"/>
          <w:sz w:val="28"/>
          <w:szCs w:val="21"/>
          <w:highlight w:val="none"/>
        </w:rPr>
      </w:pPr>
      <w:r>
        <w:rPr>
          <w:rFonts w:hint="eastAsia" w:ascii="方正仿宋_GBK" w:hAnsi="方正仿宋_GBK" w:eastAsia="方正仿宋_GBK" w:cs="方正仿宋_GBK"/>
          <w:color w:val="auto"/>
          <w:szCs w:val="21"/>
          <w:highlight w:val="non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方正仿宋_GBK" w:hAnsi="方正仿宋_GBK" w:eastAsia="方正仿宋_GBK" w:cs="方正仿宋_GBK"/>
          <w:b/>
          <w:color w:val="auto"/>
          <w:sz w:val="44"/>
          <w:szCs w:val="21"/>
          <w:highlight w:val="none"/>
        </w:rPr>
        <w:t xml:space="preserve">总  目  录</w:t>
      </w:r>
      <w:r/>
    </w:p>
    <w:p>
      <w:pPr>
        <w:pStyle w:val="863"/>
        <w:tabs>
          <w:tab w:val="right" w:pos="8953" w:leader="dot"/>
        </w:tabs>
        <w:rPr>
          <w:b/>
          <w:bCs/>
          <w:color w:val="auto"/>
          <w:sz w:val="28"/>
          <w:szCs w:val="36"/>
          <w:highlight w:val="none"/>
        </w:rPr>
      </w:pPr>
      <w:r>
        <w:rPr>
          <w:rFonts w:hint="eastAsia" w:ascii="方正仿宋_GBK" w:hAnsi="方正仿宋_GBK" w:eastAsia="方正仿宋_GBK" w:cs="方正仿宋_GBK"/>
          <w:b/>
          <w:bCs/>
          <w:caps/>
          <w:color w:val="auto"/>
          <w:sz w:val="48"/>
          <w:szCs w:val="48"/>
          <w:highlight w:val="none"/>
        </w:rPr>
        <w:fldChar w:fldCharType="begin"/>
      </w:r>
      <w:r>
        <w:rPr>
          <w:rFonts w:hint="eastAsia" w:ascii="方正仿宋_GBK" w:hAnsi="方正仿宋_GBK" w:eastAsia="方正仿宋_GBK" w:cs="方正仿宋_GBK"/>
          <w:b/>
          <w:bCs/>
          <w:caps/>
          <w:color w:val="auto"/>
          <w:sz w:val="48"/>
          <w:szCs w:val="48"/>
          <w:highlight w:val="none"/>
        </w:rPr>
        <w:instrText xml:space="preserve">TOC \o "1-1" \h \u </w:instrText>
      </w:r>
      <w:r>
        <w:rPr>
          <w:rFonts w:hint="eastAsia" w:ascii="方正仿宋_GBK" w:hAnsi="方正仿宋_GBK" w:eastAsia="方正仿宋_GBK" w:cs="方正仿宋_GBK"/>
          <w:b/>
          <w:bCs/>
          <w:caps/>
          <w:color w:val="auto"/>
          <w:sz w:val="48"/>
          <w:szCs w:val="48"/>
          <w:highlight w:val="none"/>
        </w:rPr>
        <w:fldChar w:fldCharType="separate"/>
      </w:r>
      <w:r>
        <w:rPr>
          <w:color w:val="auto"/>
          <w:highlight w:val="none"/>
        </w:rPr>
        <w:fldChar w:fldCharType="begin"/>
      </w:r>
      <w:r>
        <w:rPr>
          <w:color w:val="auto"/>
          <w:highlight w:val="none"/>
        </w:rPr>
        <w:instrText xml:space="preserve"> HYPERLINK \l "_Toc31692" </w:instrText>
      </w:r>
      <w:r>
        <w:rPr>
          <w:color w:val="auto"/>
          <w:highlight w:val="none"/>
        </w:rPr>
        <w:fldChar w:fldCharType="separate"/>
      </w:r>
      <w:r>
        <w:rPr>
          <w:rFonts w:hint="eastAsia" w:ascii="方正仿宋_GBK" w:hAnsi="方正仿宋_GBK" w:eastAsia="方正仿宋_GBK" w:cs="方正仿宋_GBK"/>
          <w:b/>
          <w:bCs/>
          <w:color w:val="auto"/>
          <w:sz w:val="28"/>
          <w:szCs w:val="56"/>
          <w:highlight w:val="none"/>
        </w:rPr>
        <w:t xml:space="preserve">第一章  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_Toc31692 \h </w:instrText>
      </w:r>
      <w:r>
        <w:rPr>
          <w:b/>
          <w:bCs/>
          <w:color w:val="auto"/>
          <w:sz w:val="28"/>
          <w:szCs w:val="36"/>
          <w:highlight w:val="none"/>
        </w:rPr>
        <w:fldChar w:fldCharType="separate"/>
      </w:r>
      <w:r>
        <w:rPr>
          <w:b/>
          <w:bCs/>
          <w:color w:val="auto"/>
          <w:sz w:val="28"/>
          <w:szCs w:val="36"/>
          <w:highlight w:val="none"/>
        </w:rPr>
        <w:t xml:space="preserve">2</w:t>
      </w:r>
      <w:r>
        <w:rPr>
          <w:b/>
          <w:bCs/>
          <w:color w:val="auto"/>
          <w:sz w:val="28"/>
          <w:szCs w:val="36"/>
          <w:highlight w:val="none"/>
        </w:rPr>
        <w:fldChar w:fldCharType="end"/>
      </w:r>
      <w:r>
        <w:rPr>
          <w:b/>
          <w:bCs/>
          <w:color w:val="auto"/>
          <w:sz w:val="28"/>
          <w:szCs w:val="36"/>
          <w:highlight w:val="none"/>
        </w:rPr>
        <w:fldChar w:fldCharType="end"/>
      </w:r>
      <w:r/>
    </w:p>
    <w:p>
      <w:pPr>
        <w:pStyle w:val="863"/>
        <w:tabs>
          <w:tab w:val="right" w:pos="8953" w:leader="dot"/>
        </w:tabs>
        <w:rPr>
          <w:b/>
          <w:bCs/>
          <w:color w:val="auto"/>
          <w:sz w:val="28"/>
          <w:szCs w:val="36"/>
          <w:highlight w:val="none"/>
        </w:rPr>
      </w:pPr>
      <w:r>
        <w:rPr>
          <w:color w:val="auto"/>
          <w:highlight w:val="none"/>
        </w:rPr>
        <w:fldChar w:fldCharType="begin"/>
      </w:r>
      <w:r>
        <w:rPr>
          <w:color w:val="auto"/>
          <w:highlight w:val="none"/>
        </w:rPr>
        <w:instrText xml:space="preserve"> HYPERLINK \l "_Toc9280" </w:instrText>
      </w:r>
      <w:r>
        <w:rPr>
          <w:color w:val="auto"/>
          <w:highlight w:val="none"/>
        </w:rPr>
        <w:fldChar w:fldCharType="separate"/>
      </w:r>
      <w:r>
        <w:rPr>
          <w:rFonts w:hint="eastAsia" w:ascii="方正仿宋_GBK" w:hAnsi="方正仿宋_GBK" w:eastAsia="方正仿宋_GBK" w:cs="方正仿宋_GBK"/>
          <w:b/>
          <w:bCs/>
          <w:color w:val="auto"/>
          <w:sz w:val="28"/>
          <w:szCs w:val="56"/>
          <w:highlight w:val="none"/>
        </w:rPr>
        <w:t xml:space="preserve">第二章  投标人须知</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_Toc9280 \h </w:instrText>
      </w:r>
      <w:r>
        <w:rPr>
          <w:b/>
          <w:bCs/>
          <w:color w:val="auto"/>
          <w:sz w:val="28"/>
          <w:szCs w:val="36"/>
          <w:highlight w:val="none"/>
        </w:rPr>
        <w:fldChar w:fldCharType="separate"/>
      </w:r>
      <w:r>
        <w:rPr>
          <w:b/>
          <w:bCs/>
          <w:color w:val="auto"/>
          <w:sz w:val="28"/>
          <w:szCs w:val="36"/>
          <w:highlight w:val="none"/>
        </w:rPr>
        <w:t xml:space="preserve">5</w:t>
      </w:r>
      <w:r>
        <w:rPr>
          <w:b/>
          <w:bCs/>
          <w:color w:val="auto"/>
          <w:sz w:val="28"/>
          <w:szCs w:val="36"/>
          <w:highlight w:val="none"/>
        </w:rPr>
        <w:fldChar w:fldCharType="end"/>
      </w:r>
      <w:r>
        <w:rPr>
          <w:b/>
          <w:bCs/>
          <w:color w:val="auto"/>
          <w:sz w:val="28"/>
          <w:szCs w:val="36"/>
          <w:highlight w:val="none"/>
        </w:rPr>
        <w:fldChar w:fldCharType="end"/>
      </w:r>
      <w:r/>
    </w:p>
    <w:p>
      <w:pPr>
        <w:pStyle w:val="863"/>
        <w:tabs>
          <w:tab w:val="right" w:pos="8953" w:leader="dot"/>
        </w:tabs>
        <w:rPr>
          <w:b/>
          <w:bCs/>
          <w:color w:val="auto"/>
          <w:sz w:val="28"/>
          <w:szCs w:val="36"/>
          <w:highlight w:val="none"/>
        </w:rPr>
      </w:pPr>
      <w:r>
        <w:rPr>
          <w:color w:val="auto"/>
          <w:highlight w:val="none"/>
        </w:rPr>
        <w:fldChar w:fldCharType="begin"/>
      </w:r>
      <w:r>
        <w:rPr>
          <w:color w:val="auto"/>
          <w:highlight w:val="none"/>
        </w:rPr>
        <w:instrText xml:space="preserve"> HYPERLINK \l "_Toc2085" </w:instrText>
      </w:r>
      <w:r>
        <w:rPr>
          <w:color w:val="auto"/>
          <w:highlight w:val="none"/>
        </w:rPr>
        <w:fldChar w:fldCharType="separate"/>
      </w:r>
      <w:r>
        <w:rPr>
          <w:rFonts w:hint="eastAsia" w:ascii="方正仿宋_GBK" w:hAnsi="方正仿宋_GBK" w:eastAsia="方正仿宋_GBK" w:cs="方正仿宋_GBK"/>
          <w:b/>
          <w:bCs/>
          <w:color w:val="auto"/>
          <w:sz w:val="28"/>
          <w:szCs w:val="40"/>
          <w:highlight w:val="none"/>
        </w:rPr>
        <w:t xml:space="preserve">第三章  合同文本（草案）</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_Toc2085 \h </w:instrText>
      </w:r>
      <w:r>
        <w:rPr>
          <w:b/>
          <w:bCs/>
          <w:color w:val="auto"/>
          <w:sz w:val="28"/>
          <w:szCs w:val="36"/>
          <w:highlight w:val="none"/>
        </w:rPr>
        <w:fldChar w:fldCharType="separate"/>
      </w:r>
      <w:r>
        <w:rPr>
          <w:b/>
          <w:bCs/>
          <w:color w:val="auto"/>
          <w:sz w:val="28"/>
          <w:szCs w:val="36"/>
          <w:highlight w:val="none"/>
        </w:rPr>
        <w:t xml:space="preserve">21</w:t>
      </w:r>
      <w:r>
        <w:rPr>
          <w:b/>
          <w:bCs/>
          <w:color w:val="auto"/>
          <w:sz w:val="28"/>
          <w:szCs w:val="36"/>
          <w:highlight w:val="none"/>
        </w:rPr>
        <w:fldChar w:fldCharType="end"/>
      </w:r>
      <w:r>
        <w:rPr>
          <w:b/>
          <w:bCs/>
          <w:color w:val="auto"/>
          <w:sz w:val="28"/>
          <w:szCs w:val="36"/>
          <w:highlight w:val="none"/>
        </w:rPr>
        <w:fldChar w:fldCharType="end"/>
      </w:r>
      <w:r/>
    </w:p>
    <w:p>
      <w:pPr>
        <w:pStyle w:val="863"/>
        <w:tabs>
          <w:tab w:val="right" w:pos="8953" w:leader="dot"/>
        </w:tabs>
        <w:rPr>
          <w:b/>
          <w:bCs/>
          <w:color w:val="auto"/>
          <w:sz w:val="28"/>
          <w:szCs w:val="36"/>
          <w:highlight w:val="none"/>
        </w:rPr>
      </w:pPr>
      <w:r>
        <w:rPr>
          <w:color w:val="auto"/>
          <w:highlight w:val="none"/>
        </w:rPr>
        <w:fldChar w:fldCharType="begin"/>
      </w:r>
      <w:r>
        <w:rPr>
          <w:color w:val="auto"/>
          <w:highlight w:val="none"/>
        </w:rPr>
        <w:instrText xml:space="preserve"> HYPERLINK \l "_Toc31652" </w:instrText>
      </w:r>
      <w:r>
        <w:rPr>
          <w:color w:val="auto"/>
          <w:highlight w:val="none"/>
        </w:rPr>
        <w:fldChar w:fldCharType="separate"/>
      </w:r>
      <w:r>
        <w:rPr>
          <w:rFonts w:hint="eastAsia" w:ascii="方正仿宋_GBK" w:hAnsi="方正仿宋_GBK" w:eastAsia="方正仿宋_GBK" w:cs="方正仿宋_GBK"/>
          <w:b/>
          <w:bCs/>
          <w:color w:val="auto"/>
          <w:sz w:val="28"/>
          <w:szCs w:val="40"/>
          <w:highlight w:val="none"/>
        </w:rPr>
        <w:t xml:space="preserve">第四章  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_Toc31652 \h </w:instrText>
      </w:r>
      <w:r>
        <w:rPr>
          <w:b/>
          <w:bCs/>
          <w:color w:val="auto"/>
          <w:sz w:val="28"/>
          <w:szCs w:val="36"/>
          <w:highlight w:val="none"/>
        </w:rPr>
        <w:fldChar w:fldCharType="separate"/>
      </w:r>
      <w:r>
        <w:rPr>
          <w:b/>
          <w:bCs/>
          <w:color w:val="auto"/>
          <w:sz w:val="28"/>
          <w:szCs w:val="36"/>
          <w:highlight w:val="none"/>
        </w:rPr>
        <w:t xml:space="preserve">41</w:t>
      </w:r>
      <w:r>
        <w:rPr>
          <w:b/>
          <w:bCs/>
          <w:color w:val="auto"/>
          <w:sz w:val="28"/>
          <w:szCs w:val="36"/>
          <w:highlight w:val="none"/>
        </w:rPr>
        <w:fldChar w:fldCharType="end"/>
      </w:r>
      <w:r>
        <w:rPr>
          <w:b/>
          <w:bCs/>
          <w:color w:val="auto"/>
          <w:sz w:val="28"/>
          <w:szCs w:val="36"/>
          <w:highlight w:val="none"/>
        </w:rPr>
        <w:fldChar w:fldCharType="end"/>
      </w:r>
      <w:r/>
    </w:p>
    <w:p>
      <w:pPr>
        <w:pStyle w:val="863"/>
        <w:tabs>
          <w:tab w:val="right" w:pos="8953" w:leader="dot"/>
        </w:tabs>
        <w:rPr>
          <w:b/>
          <w:bCs/>
          <w:color w:val="auto"/>
          <w:sz w:val="28"/>
          <w:szCs w:val="36"/>
          <w:highlight w:val="none"/>
        </w:rPr>
      </w:pPr>
      <w:r>
        <w:rPr>
          <w:color w:val="auto"/>
          <w:highlight w:val="none"/>
        </w:rPr>
        <w:fldChar w:fldCharType="begin"/>
      </w:r>
      <w:r>
        <w:rPr>
          <w:color w:val="auto"/>
          <w:highlight w:val="none"/>
        </w:rPr>
        <w:instrText xml:space="preserve"> HYPERLINK \l "_Toc24274" </w:instrText>
      </w:r>
      <w:r>
        <w:rPr>
          <w:color w:val="auto"/>
          <w:highlight w:val="none"/>
        </w:rPr>
        <w:fldChar w:fldCharType="separate"/>
      </w:r>
      <w:r>
        <w:rPr>
          <w:rFonts w:hint="eastAsia" w:ascii="方正仿宋_GBK" w:hAnsi="方正仿宋_GBK" w:eastAsia="方正仿宋_GBK" w:cs="方正仿宋_GBK"/>
          <w:b/>
          <w:bCs/>
          <w:color w:val="auto"/>
          <w:sz w:val="28"/>
          <w:szCs w:val="40"/>
          <w:highlight w:val="none"/>
        </w:rPr>
        <w:t xml:space="preserve">第五章  评标方法与评标标准</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_Toc24274 \h </w:instrText>
      </w:r>
      <w:r>
        <w:rPr>
          <w:b/>
          <w:bCs/>
          <w:color w:val="auto"/>
          <w:sz w:val="28"/>
          <w:szCs w:val="36"/>
          <w:highlight w:val="none"/>
        </w:rPr>
        <w:fldChar w:fldCharType="separate"/>
      </w:r>
      <w:r>
        <w:rPr>
          <w:b/>
          <w:bCs/>
          <w:color w:val="auto"/>
          <w:sz w:val="28"/>
          <w:szCs w:val="36"/>
          <w:highlight w:val="none"/>
        </w:rPr>
        <w:t xml:space="preserve">57</w:t>
      </w:r>
      <w:r>
        <w:rPr>
          <w:b/>
          <w:bCs/>
          <w:color w:val="auto"/>
          <w:sz w:val="28"/>
          <w:szCs w:val="36"/>
          <w:highlight w:val="none"/>
        </w:rPr>
        <w:fldChar w:fldCharType="end"/>
      </w:r>
      <w:r>
        <w:rPr>
          <w:b/>
          <w:bCs/>
          <w:color w:val="auto"/>
          <w:sz w:val="28"/>
          <w:szCs w:val="36"/>
          <w:highlight w:val="none"/>
        </w:rPr>
        <w:fldChar w:fldCharType="end"/>
      </w:r>
      <w:r/>
    </w:p>
    <w:p>
      <w:pPr>
        <w:pStyle w:val="863"/>
        <w:tabs>
          <w:tab w:val="right" w:pos="8953" w:leader="dot"/>
        </w:tabs>
        <w:rPr>
          <w:b/>
          <w:bCs/>
          <w:color w:val="auto"/>
          <w:sz w:val="28"/>
          <w:szCs w:val="36"/>
          <w:highlight w:val="none"/>
        </w:rPr>
      </w:pPr>
      <w:r>
        <w:rPr>
          <w:color w:val="auto"/>
          <w:highlight w:val="none"/>
        </w:rPr>
        <w:fldChar w:fldCharType="begin"/>
      </w:r>
      <w:r>
        <w:rPr>
          <w:color w:val="auto"/>
          <w:highlight w:val="none"/>
        </w:rPr>
        <w:instrText xml:space="preserve"> HYPERLINK \l "_Toc27325" </w:instrText>
      </w:r>
      <w:r>
        <w:rPr>
          <w:color w:val="auto"/>
          <w:highlight w:val="none"/>
        </w:rPr>
        <w:fldChar w:fldCharType="separate"/>
      </w:r>
      <w:r>
        <w:rPr>
          <w:rFonts w:hint="eastAsia" w:ascii="方正仿宋_GBK" w:hAnsi="方正仿宋_GBK" w:eastAsia="方正仿宋_GBK" w:cs="方正仿宋_GBK"/>
          <w:b/>
          <w:bCs/>
          <w:color w:val="auto"/>
          <w:sz w:val="28"/>
          <w:szCs w:val="56"/>
          <w:highlight w:val="none"/>
        </w:rPr>
        <w:t xml:space="preserve">第六章  投标文件格式</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_Toc27325 \h </w:instrText>
      </w:r>
      <w:r>
        <w:rPr>
          <w:b/>
          <w:bCs/>
          <w:color w:val="auto"/>
          <w:sz w:val="28"/>
          <w:szCs w:val="36"/>
          <w:highlight w:val="none"/>
        </w:rPr>
        <w:fldChar w:fldCharType="separate"/>
      </w:r>
      <w:r>
        <w:rPr>
          <w:b/>
          <w:bCs/>
          <w:color w:val="auto"/>
          <w:sz w:val="28"/>
          <w:szCs w:val="36"/>
          <w:highlight w:val="none"/>
        </w:rPr>
        <w:t xml:space="preserve">63</w:t>
      </w:r>
      <w:r>
        <w:rPr>
          <w:b/>
          <w:bCs/>
          <w:color w:val="auto"/>
          <w:sz w:val="28"/>
          <w:szCs w:val="36"/>
          <w:highlight w:val="none"/>
        </w:rPr>
        <w:fldChar w:fldCharType="end"/>
      </w:r>
      <w:r>
        <w:rPr>
          <w:b/>
          <w:bCs/>
          <w:color w:val="auto"/>
          <w:sz w:val="28"/>
          <w:szCs w:val="36"/>
          <w:highlight w:val="none"/>
        </w:rPr>
        <w:fldChar w:fldCharType="end"/>
      </w:r>
      <w:r/>
    </w:p>
    <w:p>
      <w:pPr>
        <w:spacing w:line="480" w:lineRule="auto"/>
        <w:rPr>
          <w:rFonts w:hint="eastAsia" w:ascii="方正仿宋_GBK" w:hAnsi="方正仿宋_GBK" w:eastAsia="方正仿宋_GBK" w:cs="方正仿宋_GBK"/>
          <w:bCs/>
          <w:color w:val="auto"/>
          <w:szCs w:val="36"/>
          <w:highlight w:val="none"/>
        </w:rPr>
      </w:pPr>
      <w:r>
        <w:rPr>
          <w:rFonts w:hint="eastAsia" w:ascii="方正仿宋_GBK" w:hAnsi="方正仿宋_GBK" w:eastAsia="方正仿宋_GBK" w:cs="方正仿宋_GBK"/>
          <w:b/>
          <w:bCs/>
          <w:color w:val="auto"/>
          <w:sz w:val="28"/>
          <w:szCs w:val="48"/>
          <w:highlight w:val="none"/>
        </w:rPr>
        <w:fldChar w:fldCharType="end"/>
      </w:r>
      <w:r/>
    </w:p>
    <w:p>
      <w:pPr>
        <w:rPr>
          <w:rFonts w:hint="eastAsia" w:ascii="方正仿宋_GBK" w:hAnsi="方正仿宋_GBK" w:eastAsia="方正仿宋_GBK" w:cs="方正仿宋_GBK"/>
          <w:bCs/>
          <w:color w:val="auto"/>
          <w:szCs w:val="36"/>
          <w:highlight w:val="none"/>
        </w:rPr>
      </w:pPr>
      <w:r>
        <w:rPr>
          <w:rFonts w:hint="eastAsia" w:ascii="方正仿宋_GBK" w:hAnsi="方正仿宋_GBK" w:eastAsia="方正仿宋_GBK" w:cs="方正仿宋_GBK"/>
          <w:bCs/>
          <w:color w:val="auto"/>
          <w:szCs w:val="36"/>
          <w:highlight w:val="none"/>
        </w:rPr>
        <w:br w:type="page" w:clear="all"/>
      </w:r>
      <w:r/>
    </w:p>
    <w:p>
      <w:pPr>
        <w:jc w:val="center"/>
        <w:spacing w:line="480" w:lineRule="auto"/>
        <w:rPr>
          <w:rFonts w:hint="eastAsia" w:ascii="方正仿宋_GBK" w:hAnsi="方正仿宋_GBK" w:eastAsia="方正仿宋_GBK" w:cs="方正仿宋_GBK"/>
          <w:bCs/>
          <w:color w:val="auto"/>
          <w:sz w:val="44"/>
          <w:szCs w:val="44"/>
          <w:highlight w:val="none"/>
        </w:rPr>
        <w:outlineLvl w:val="0"/>
      </w:pPr>
      <w:r/>
      <w:bookmarkStart w:id="6" w:name="_Toc31692"/>
      <w:r>
        <w:rPr>
          <w:rFonts w:hint="eastAsia" w:ascii="方正仿宋_GBK" w:hAnsi="方正仿宋_GBK" w:eastAsia="方正仿宋_GBK" w:cs="方正仿宋_GBK"/>
          <w:color w:val="auto"/>
          <w:sz w:val="44"/>
          <w:szCs w:val="44"/>
          <w:highlight w:val="none"/>
        </w:rPr>
        <w:t xml:space="preserve">第一章</w:t>
      </w:r>
      <w:bookmarkEnd w:id="0"/>
      <w:r>
        <w:rPr>
          <w:rFonts w:hint="eastAsia" w:ascii="方正仿宋_GBK" w:hAnsi="方正仿宋_GBK" w:eastAsia="方正仿宋_GBK" w:cs="方正仿宋_GBK"/>
          <w:color w:val="auto"/>
          <w:sz w:val="44"/>
          <w:szCs w:val="44"/>
          <w:highlight w:val="none"/>
        </w:rPr>
        <w:t xml:space="preserve">  投标邀请</w:t>
      </w:r>
      <w:bookmarkEnd w:id="6"/>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受</w:t>
      </w:r>
      <w:r>
        <w:rPr>
          <w:rFonts w:hint="eastAsia" w:ascii="方正仿宋_GBK" w:hAnsi="方正仿宋_GBK" w:eastAsia="方正仿宋_GBK" w:cs="方正仿宋_GBK"/>
          <w:color w:val="auto"/>
          <w:sz w:val="24"/>
          <w:highlight w:val="none"/>
          <w:u w:val="single"/>
        </w:rPr>
        <w:t xml:space="preserve">[宿迁市洋河新区教育工作领导小组办公室]</w:t>
      </w:r>
      <w:r>
        <w:rPr>
          <w:rFonts w:hint="eastAsia" w:ascii="方正仿宋_GBK" w:hAnsi="方正仿宋_GBK" w:eastAsia="方正仿宋_GBK" w:cs="方正仿宋_GBK"/>
          <w:color w:val="auto"/>
          <w:sz w:val="24"/>
          <w:highlight w:val="none"/>
        </w:rPr>
        <w:t xml:space="preserve">的委托，</w:t>
      </w:r>
      <w:r>
        <w:rPr>
          <w:rFonts w:hint="eastAsia" w:ascii="方正仿宋_GBK" w:hAnsi="方正仿宋_GBK" w:eastAsia="方正仿宋_GBK" w:cs="方正仿宋_GBK"/>
          <w:color w:val="auto"/>
          <w:sz w:val="24"/>
          <w:highlight w:val="none"/>
          <w:u w:val="single"/>
        </w:rPr>
        <w:t xml:space="preserve">[宿迁恒新工程项目咨询有限公司]</w:t>
      </w:r>
      <w:r>
        <w:rPr>
          <w:rFonts w:hint="eastAsia" w:ascii="方正仿宋_GBK" w:hAnsi="方正仿宋_GBK" w:eastAsia="方正仿宋_GBK" w:cs="方正仿宋_GBK"/>
          <w:color w:val="auto"/>
          <w:sz w:val="24"/>
          <w:highlight w:val="none"/>
        </w:rPr>
        <w:t xml:space="preserve">就</w:t>
      </w:r>
      <w:r>
        <w:rPr>
          <w:rFonts w:hint="eastAsia" w:ascii="方正仿宋_GBK" w:hAnsi="方正仿宋_GBK" w:eastAsia="方正仿宋_GBK" w:cs="方正仿宋_GBK"/>
          <w:color w:val="auto"/>
          <w:sz w:val="24"/>
          <w:highlight w:val="none"/>
          <w:u w:val="single"/>
        </w:rPr>
        <w:t xml:space="preserve">[</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u w:val="single"/>
        </w:rPr>
        <w:t xml:space="preserve">]（[</w:t>
      </w:r>
      <w:r>
        <w:rPr>
          <w:rFonts w:hint="eastAsia" w:ascii="方正仿宋_GBK" w:hAnsi="方正仿宋_GBK" w:eastAsia="方正仿宋_GBK" w:cs="方正仿宋_GBK"/>
          <w:color w:val="auto"/>
          <w:sz w:val="24"/>
          <w:highlight w:val="none"/>
          <w:u w:val="single"/>
          <w:lang w:eastAsia="zh-CN"/>
        </w:rPr>
        <w:t xml:space="preserve">JSZC-321393-SCYH-G2026-0022</w:t>
      </w:r>
      <w:r>
        <w:rPr>
          <w:rFonts w:hint="eastAsia" w:ascii="方正仿宋_GBK" w:hAnsi="方正仿宋_GBK" w:eastAsia="方正仿宋_GBK" w:cs="方正仿宋_GBK"/>
          <w:color w:val="auto"/>
          <w:sz w:val="24"/>
          <w:highlight w:val="none"/>
          <w:u w:val="single"/>
        </w:rPr>
        <w:t xml:space="preserve">]）</w:t>
      </w:r>
      <w:r>
        <w:rPr>
          <w:rFonts w:hint="eastAsia" w:ascii="方正仿宋_GBK" w:hAnsi="方正仿宋_GBK" w:eastAsia="方正仿宋_GBK" w:cs="方正仿宋_GBK"/>
          <w:color w:val="auto"/>
          <w:sz w:val="24"/>
          <w:highlight w:val="none"/>
        </w:rPr>
        <w:t xml:space="preserve">项目进行公开招标采购，欢迎符合条件的投标人投标。</w:t>
      </w:r>
      <w:r/>
    </w:p>
    <w:p>
      <w:pPr>
        <w:ind w:firstLine="480"/>
        <w:spacing w:line="560" w:lineRule="exact"/>
        <w:rPr>
          <w:rFonts w:hint="eastAsia" w:ascii="方正仿宋_GBK" w:hAnsi="方正仿宋_GBK" w:eastAsia="方正仿宋_GBK" w:cs="方正仿宋_GBK"/>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highlight w:val="none"/>
        </w:rPr>
        <w:t xml:space="preserve">项目概况</w:t>
      </w:r>
      <w:r/>
    </w:p>
    <w:p>
      <w:pPr>
        <w:ind w:firstLine="480"/>
        <w:spacing w:line="560" w:lineRule="exact"/>
        <w:rPr>
          <w:rFonts w:hint="eastAsia" w:ascii="方正仿宋_GBK" w:hAnsi="方正仿宋_GBK" w:eastAsia="方正仿宋_GBK" w:cs="方正仿宋_GBK"/>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洋河新区公办中小学保安服务采购项目（二次）JSZC-321393-SCYH-G2026-0022</w:t>
      </w:r>
      <w:r>
        <w:rPr>
          <w:rFonts w:hint="eastAsia" w:ascii="方正仿宋_GBK" w:hAnsi="方正仿宋_GBK" w:eastAsia="方正仿宋_GBK" w:cs="方正仿宋_GBK"/>
          <w:color w:val="auto"/>
          <w:sz w:val="24"/>
          <w:highlight w:val="none"/>
          <w:u w:val="single"/>
        </w:rPr>
        <w:t xml:space="preserve">招标项目的潜在投标人应在“苏采云”系统（网址：http://jszfcg.jsczt.cn/）或宿迁市政府采购网点击“政府采购管理交易系统（苏采云）”获取招标文件，并于2026-</w:t>
      </w:r>
      <w:r>
        <w:rPr>
          <w:rFonts w:hint="eastAsia" w:ascii="方正仿宋_GBK" w:hAnsi="方正仿宋_GBK" w:eastAsia="方正仿宋_GBK" w:cs="方正仿宋_GBK"/>
          <w:color w:val="auto"/>
          <w:sz w:val="24"/>
          <w:highlight w:val="none"/>
          <w:u w:val="single"/>
          <w:lang w:val="en-US" w:eastAsia="zh-CN"/>
        </w:rPr>
        <w:t xml:space="preserve">10</w:t>
      </w:r>
      <w:r>
        <w:rPr>
          <w:rFonts w:hint="eastAsia" w:ascii="方正仿宋_GBK" w:hAnsi="方正仿宋_GBK" w:eastAsia="方正仿宋_GBK" w:cs="方正仿宋_GBK"/>
          <w:color w:val="auto"/>
          <w:sz w:val="24"/>
          <w:highlight w:val="none"/>
          <w:u w:val="single"/>
        </w:rPr>
        <w:t xml:space="preserve">-</w:t>
      </w:r>
      <w:r>
        <w:rPr>
          <w:rFonts w:hint="eastAsia" w:ascii="方正仿宋_GBK" w:hAnsi="方正仿宋_GBK" w:eastAsia="方正仿宋_GBK" w:cs="方正仿宋_GBK"/>
          <w:color w:val="auto"/>
          <w:sz w:val="24"/>
          <w:highlight w:val="none"/>
          <w:u w:val="single"/>
          <w:lang w:val="en-US" w:eastAsia="zh-CN"/>
        </w:rPr>
        <w:t xml:space="preserve">20</w:t>
      </w:r>
      <w:r>
        <w:rPr>
          <w:rFonts w:hint="eastAsia" w:ascii="方正仿宋_GBK" w:hAnsi="方正仿宋_GBK" w:eastAsia="方正仿宋_GBK" w:cs="方正仿宋_GBK"/>
          <w:color w:val="auto"/>
          <w:sz w:val="24"/>
          <w:highlight w:val="none"/>
          <w:u w:val="single"/>
        </w:rPr>
        <w:t xml:space="preserve">-09:30（北京时间）前递交投标文件</w:t>
      </w:r>
      <w:r>
        <w:rPr>
          <w:rFonts w:hint="eastAsia" w:ascii="方正仿宋_GBK" w:hAnsi="方正仿宋_GBK" w:eastAsia="方正仿宋_GBK" w:cs="方正仿宋_GBK"/>
          <w:color w:val="auto"/>
          <w:sz w:val="24"/>
          <w:highlight w:val="none"/>
        </w:rPr>
        <w:t xml:space="preserve">。</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7" w:name="_Toc28359002"/>
      <w:r/>
      <w:bookmarkStart w:id="8" w:name="_Toc38985263"/>
      <w:r/>
      <w:bookmarkStart w:id="9" w:name="_Toc28359079"/>
      <w:r/>
      <w:bookmarkStart w:id="10" w:name="_Toc35393790"/>
      <w:r/>
      <w:bookmarkStart w:id="11" w:name="_Toc35393621"/>
      <w:r/>
      <w:bookmarkStart w:id="12" w:name="_Hlk24379207"/>
      <w:r>
        <w:rPr>
          <w:rFonts w:hint="eastAsia" w:ascii="方正仿宋_GBK" w:hAnsi="方正仿宋_GBK" w:eastAsia="方正仿宋_GBK" w:cs="方正仿宋_GBK"/>
          <w:b/>
          <w:bCs/>
          <w:color w:val="auto"/>
          <w:sz w:val="32"/>
          <w:szCs w:val="32"/>
          <w:highlight w:val="none"/>
        </w:rPr>
        <w:t xml:space="preserve">一、项目基本情况</w:t>
      </w:r>
      <w:bookmarkEnd w:id="7"/>
      <w:r/>
      <w:bookmarkEnd w:id="8"/>
      <w:r/>
      <w:bookmarkEnd w:id="9"/>
      <w:r/>
      <w:bookmarkEnd w:id="10"/>
      <w:r/>
      <w:bookmarkEnd w:id="11"/>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1.项目编号：</w:t>
      </w:r>
      <w:r>
        <w:rPr>
          <w:rFonts w:hint="eastAsia" w:ascii="方正仿宋_GBK" w:hAnsi="方正仿宋_GBK" w:eastAsia="方正仿宋_GBK" w:cs="方正仿宋_GBK"/>
          <w:color w:val="auto"/>
          <w:sz w:val="24"/>
          <w:szCs w:val="21"/>
          <w:highlight w:val="none"/>
          <w:lang w:eastAsia="zh-CN"/>
        </w:rPr>
        <w:t xml:space="preserve">JSZC-321393-SCYH-G2026-0022</w:t>
      </w:r>
      <w:r/>
    </w:p>
    <w:p>
      <w:pPr>
        <w:ind w:firstLine="480"/>
        <w:spacing w:line="560" w:lineRule="exact"/>
        <w:rPr>
          <w:rFonts w:hint="eastAsia" w:ascii="方正仿宋_GBK" w:hAnsi="方正仿宋_GBK" w:eastAsia="方正仿宋_GBK" w:cs="方正仿宋_GBK"/>
          <w:color w:val="auto"/>
          <w:sz w:val="24"/>
          <w:szCs w:val="21"/>
          <w:highlight w:val="none"/>
          <w:lang w:eastAsia="zh-CN"/>
        </w:rPr>
      </w:pPr>
      <w:r>
        <w:rPr>
          <w:rFonts w:hint="eastAsia" w:ascii="方正仿宋_GBK" w:hAnsi="方正仿宋_GBK" w:eastAsia="方正仿宋_GBK" w:cs="方正仿宋_GBK"/>
          <w:color w:val="auto"/>
          <w:sz w:val="24"/>
          <w:szCs w:val="21"/>
          <w:highlight w:val="none"/>
        </w:rPr>
        <w:t xml:space="preserve">2.项目名称：</w:t>
      </w:r>
      <w:bookmarkEnd w:id="12"/>
      <w:r>
        <w:rPr>
          <w:rFonts w:hint="eastAsia" w:ascii="方正仿宋_GBK" w:hAnsi="方正仿宋_GBK" w:eastAsia="方正仿宋_GBK" w:cs="方正仿宋_GBK"/>
          <w:color w:val="auto"/>
          <w:sz w:val="24"/>
          <w:szCs w:val="21"/>
          <w:highlight w:val="none"/>
          <w:lang w:eastAsia="zh-CN"/>
        </w:rPr>
        <w:t xml:space="preserve">洋河新区公办中小学保安服务采购项目（二次）</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3.预算金额：1641600元。</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4.本项目</w:t>
      </w:r>
      <w:r>
        <w:rPr>
          <w:rFonts w:hint="eastAsia" w:ascii="方正仿宋_GBK" w:hAnsi="方正仿宋_GBK" w:eastAsia="方正仿宋_GBK" w:cs="方正仿宋_GBK"/>
          <w:color w:val="auto"/>
          <w:sz w:val="24"/>
          <w:szCs w:val="21"/>
          <w:highlight w:val="none"/>
          <w:u w:val="single"/>
        </w:rPr>
        <w:t xml:space="preserve">设定</w:t>
      </w:r>
      <w:r>
        <w:rPr>
          <w:rFonts w:hint="eastAsia" w:ascii="方正仿宋_GBK" w:hAnsi="方正仿宋_GBK" w:eastAsia="方正仿宋_GBK" w:cs="方正仿宋_GBK"/>
          <w:color w:val="auto"/>
          <w:sz w:val="24"/>
          <w:szCs w:val="21"/>
          <w:highlight w:val="none"/>
        </w:rPr>
        <w:t xml:space="preserve">（设定/不设定）最高限价，最高限价为1641600元，超过最高限价的作无效标处理。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5.采购需求（简介）：为保障洋河新区公办中小学教育教学工作正常开展，根据学校实际情况，现拟将学校的保安服务进行外包，服务团队需配备38人，服务期为一年，详细内容见本招标文件第四章。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6.服务期：一年。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7.本项目</w:t>
      </w:r>
      <w:r>
        <w:rPr>
          <w:rFonts w:hint="eastAsia" w:ascii="方正仿宋_GBK" w:hAnsi="方正仿宋_GBK" w:eastAsia="方正仿宋_GBK" w:cs="方正仿宋_GBK"/>
          <w:color w:val="auto"/>
          <w:sz w:val="24"/>
          <w:szCs w:val="21"/>
          <w:highlight w:val="none"/>
          <w:u w:val="single"/>
        </w:rPr>
        <w:t xml:space="preserve">不接受</w:t>
      </w:r>
      <w:r>
        <w:rPr>
          <w:rFonts w:hint="eastAsia" w:ascii="方正仿宋_GBK" w:hAnsi="方正仿宋_GBK" w:eastAsia="方正仿宋_GBK" w:cs="方正仿宋_GBK"/>
          <w:color w:val="auto"/>
          <w:sz w:val="24"/>
          <w:szCs w:val="21"/>
          <w:highlight w:val="none"/>
        </w:rPr>
        <w:t xml:space="preserve">联合体投标。</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13" w:name="_Toc35393622"/>
      <w:r/>
      <w:bookmarkStart w:id="14" w:name="_Toc28359080"/>
      <w:r/>
      <w:bookmarkStart w:id="15" w:name="_Toc28359003"/>
      <w:r/>
      <w:bookmarkStart w:id="16" w:name="_Toc35393791"/>
      <w:r/>
      <w:bookmarkStart w:id="17" w:name="_Toc38985264"/>
      <w:r>
        <w:rPr>
          <w:rFonts w:hint="eastAsia" w:ascii="方正仿宋_GBK" w:hAnsi="方正仿宋_GBK" w:eastAsia="方正仿宋_GBK" w:cs="方正仿宋_GBK"/>
          <w:b/>
          <w:bCs/>
          <w:color w:val="auto"/>
          <w:sz w:val="32"/>
          <w:szCs w:val="32"/>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 w:name="_Toc38985265"/>
      <w:r/>
      <w:bookmarkStart w:id="19" w:name="_Toc35393792"/>
      <w:r/>
      <w:bookmarkStart w:id="20" w:name="_Toc28359004"/>
      <w:r/>
      <w:bookmarkStart w:id="21" w:name="_Toc35393623"/>
      <w:r/>
      <w:bookmarkStart w:id="22" w:name="_Toc28359081"/>
      <w:r>
        <w:rPr>
          <w:rFonts w:hint="eastAsia" w:ascii="方正仿宋_GBK" w:hAnsi="方正仿宋_GBK" w:eastAsia="方正仿宋_GBK" w:cs="方正仿宋_GBK"/>
          <w:color w:val="auto"/>
          <w:sz w:val="24"/>
          <w:szCs w:val="21"/>
          <w:highlight w:val="none"/>
        </w:rPr>
        <w:t xml:space="preserve">（一）通用资格要求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1.具备《中华人民共和国政府采购法》第二十二条第一款规定的6项条件（按要求提供投标声明及承诺函）。</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2.信用信息。信用信息查询渠道：“信用中国”网（www.creditchina.gov.cn）、“中国政府采购”网（www.ccgp.gov.cn）、“江苏政府采购网”（www.ccgp-jiangsu.gov.cn）。</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信用信息的使用规则：投标人被列入失信被执行人、重大税收违法失信主体、政府采购严重违法失信行为记录名单及其他不符合《中华人民共和国政府采购法》第二十二条规定条件的投标，将拒绝其参与政府采购活动。（投标文件中无需提供证明材料）。</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二）落实政府采购政策需满足的资格要求：本项目为专门面向中小企业采购的项目，投标人须为中小微企业、监狱企业、残疾人福利性单位（须提供《中小企业或残疾人福利性单位声明函》，或监狱企业证明文件）。非中小型企业参与本项目响应，将作无效标处理。</w:t>
      </w:r>
      <w:r/>
    </w:p>
    <w:p>
      <w:pPr>
        <w:ind w:firstLine="480"/>
        <w:spacing w:line="56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 w:val="24"/>
          <w:szCs w:val="21"/>
          <w:highlight w:val="none"/>
        </w:rPr>
        <w:t xml:space="preserve">（三）本项目的特定资格要求：投标人须具有有效期内的公安机关核发的《保安服务许可证》。</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23" w:name="_Toc28359082"/>
      <w:r/>
      <w:bookmarkStart w:id="24" w:name="_Toc28359005"/>
      <w:r/>
      <w:bookmarkStart w:id="25" w:name="_Toc38985266"/>
      <w:r/>
      <w:bookmarkStart w:id="26" w:name="_Toc35393624"/>
      <w:r/>
      <w:bookmarkStart w:id="27" w:name="_Toc35393793"/>
      <w:r>
        <w:rPr>
          <w:rFonts w:hint="eastAsia" w:ascii="方正仿宋_GBK" w:hAnsi="方正仿宋_GBK" w:eastAsia="方正仿宋_GBK" w:cs="方正仿宋_GBK"/>
          <w:color w:val="auto"/>
          <w:sz w:val="24"/>
          <w:szCs w:val="21"/>
          <w:highlight w:val="none"/>
        </w:rPr>
        <w:t xml:space="preserve">1.时间：2026年</w:t>
      </w:r>
      <w:r>
        <w:rPr>
          <w:rFonts w:hint="eastAsia" w:ascii="方正仿宋_GBK" w:hAnsi="方正仿宋_GBK" w:eastAsia="方正仿宋_GBK" w:cs="方正仿宋_GBK"/>
          <w:color w:val="auto"/>
          <w:sz w:val="24"/>
          <w:szCs w:val="21"/>
          <w:highlight w:val="none"/>
          <w:lang w:val="en-US" w:eastAsia="zh-CN"/>
        </w:rPr>
        <w:t xml:space="preserve">9</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29</w:t>
      </w:r>
      <w:r>
        <w:rPr>
          <w:rFonts w:hint="eastAsia" w:ascii="方正仿宋_GBK" w:hAnsi="方正仿宋_GBK" w:eastAsia="方正仿宋_GBK" w:cs="方正仿宋_GBK"/>
          <w:color w:val="auto"/>
          <w:sz w:val="24"/>
          <w:szCs w:val="21"/>
          <w:highlight w:val="none"/>
        </w:rPr>
        <w:t xml:space="preserve">日09：00至2026年</w:t>
      </w:r>
      <w:r>
        <w:rPr>
          <w:rFonts w:hint="eastAsia" w:ascii="方正仿宋_GBK" w:hAnsi="方正仿宋_GBK" w:eastAsia="方正仿宋_GBK" w:cs="方正仿宋_GBK"/>
          <w:color w:val="auto"/>
          <w:sz w:val="24"/>
          <w:szCs w:val="21"/>
          <w:highlight w:val="none"/>
          <w:lang w:val="en-US" w:eastAsia="zh-CN"/>
        </w:rPr>
        <w:t xml:space="preserve">10</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12</w:t>
      </w:r>
      <w:r>
        <w:rPr>
          <w:rFonts w:hint="eastAsia" w:ascii="方正仿宋_GBK" w:hAnsi="方正仿宋_GBK" w:eastAsia="方正仿宋_GBK" w:cs="方正仿宋_GBK"/>
          <w:color w:val="auto"/>
          <w:sz w:val="24"/>
          <w:szCs w:val="21"/>
          <w:highlight w:val="none"/>
        </w:rPr>
        <w:t xml:space="preserve">日1</w:t>
      </w:r>
      <w:r>
        <w:rPr>
          <w:rFonts w:hint="eastAsia" w:ascii="方正仿宋_GBK" w:hAnsi="方正仿宋_GBK" w:eastAsia="方正仿宋_GBK" w:cs="方正仿宋_GBK"/>
          <w:color w:val="auto"/>
          <w:sz w:val="24"/>
          <w:szCs w:val="21"/>
          <w:highlight w:val="none"/>
          <w:lang w:val="en-US" w:eastAsia="zh-CN"/>
        </w:rPr>
        <w:t xml:space="preserve">7</w:t>
      </w:r>
      <w:r>
        <w:rPr>
          <w:rFonts w:hint="eastAsia" w:ascii="方正仿宋_GBK" w:hAnsi="方正仿宋_GBK" w:eastAsia="方正仿宋_GBK" w:cs="方正仿宋_GBK"/>
          <w:color w:val="auto"/>
          <w:sz w:val="24"/>
          <w:szCs w:val="21"/>
          <w:highlight w:val="none"/>
        </w:rPr>
        <w:t xml:space="preserve">:</w:t>
      </w:r>
      <w:r>
        <w:rPr>
          <w:rFonts w:hint="eastAsia" w:ascii="方正仿宋_GBK" w:hAnsi="方正仿宋_GBK" w:eastAsia="方正仿宋_GBK" w:cs="方正仿宋_GBK"/>
          <w:color w:val="auto"/>
          <w:sz w:val="24"/>
          <w:szCs w:val="21"/>
          <w:highlight w:val="none"/>
          <w:lang w:val="en-US" w:eastAsia="zh-CN"/>
        </w:rPr>
        <w:t xml:space="preserve">3</w:t>
      </w:r>
      <w:r>
        <w:rPr>
          <w:rFonts w:hint="eastAsia" w:ascii="方正仿宋_GBK" w:hAnsi="方正仿宋_GBK" w:eastAsia="方正仿宋_GBK" w:cs="方正仿宋_GBK"/>
          <w:color w:val="auto"/>
          <w:sz w:val="24"/>
          <w:szCs w:val="21"/>
          <w:highlight w:val="none"/>
        </w:rPr>
        <w:t xml:space="preserve">0。</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28" w:name="EB0c44ff4da61f4af989d119fe214be450"/>
      <w:r>
        <w:rPr>
          <w:rFonts w:hint="eastAsia" w:ascii="方正仿宋_GBK" w:hAnsi="方正仿宋_GBK" w:eastAsia="方正仿宋_GBK" w:cs="方正仿宋_GBK"/>
          <w:color w:val="auto"/>
          <w:sz w:val="24"/>
          <w:szCs w:val="21"/>
          <w:highlight w:val="none"/>
        </w:rPr>
        <w:t xml:space="preserve">3.本项目共分一个包。投标人未按要求获取招标文件导致无法投标的，后果自负（其投标文件不予接受）。</w:t>
      </w:r>
      <w:bookmarkEnd w:id="28"/>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四、提交投标文件</w:t>
      </w:r>
      <w:bookmarkEnd w:id="23"/>
      <w:r/>
      <w:bookmarkEnd w:id="24"/>
      <w:r>
        <w:rPr>
          <w:rFonts w:hint="eastAsia" w:ascii="方正仿宋_GBK" w:hAnsi="方正仿宋_GBK" w:eastAsia="方正仿宋_GBK" w:cs="方正仿宋_GBK"/>
          <w:b/>
          <w:bCs/>
          <w:color w:val="auto"/>
          <w:sz w:val="32"/>
          <w:szCs w:val="32"/>
          <w:highlight w:val="none"/>
        </w:rPr>
        <w:t xml:space="preserve">截止时间、开标时间和地点</w:t>
      </w:r>
      <w:bookmarkEnd w:id="25"/>
      <w:r/>
      <w:bookmarkEnd w:id="26"/>
      <w:r/>
      <w:bookmarkEnd w:id="2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1.提交投标文件截止时间、开标时间：2026年</w:t>
      </w:r>
      <w:r>
        <w:rPr>
          <w:rFonts w:hint="eastAsia" w:ascii="方正仿宋_GBK" w:hAnsi="方正仿宋_GBK" w:eastAsia="方正仿宋_GBK" w:cs="方正仿宋_GBK"/>
          <w:color w:val="auto"/>
          <w:sz w:val="24"/>
          <w:szCs w:val="21"/>
          <w:highlight w:val="none"/>
          <w:lang w:val="en-US" w:eastAsia="zh-CN"/>
        </w:rPr>
        <w:t xml:space="preserve">10</w:t>
      </w:r>
      <w:r>
        <w:rPr>
          <w:rFonts w:hint="eastAsia" w:ascii="方正仿宋_GBK" w:hAnsi="方正仿宋_GBK" w:eastAsia="方正仿宋_GBK" w:cs="方正仿宋_GBK"/>
          <w:color w:val="auto"/>
          <w:sz w:val="24"/>
          <w:szCs w:val="21"/>
          <w:highlight w:val="none"/>
        </w:rPr>
        <w:t xml:space="preserve">月</w:t>
      </w:r>
      <w:r>
        <w:rPr>
          <w:rFonts w:hint="eastAsia" w:ascii="方正仿宋_GBK" w:hAnsi="方正仿宋_GBK" w:eastAsia="方正仿宋_GBK" w:cs="方正仿宋_GBK"/>
          <w:color w:val="auto"/>
          <w:sz w:val="24"/>
          <w:szCs w:val="21"/>
          <w:highlight w:val="none"/>
          <w:lang w:val="en-US" w:eastAsia="zh-CN"/>
        </w:rPr>
        <w:t xml:space="preserve">20</w:t>
      </w:r>
      <w:r>
        <w:rPr>
          <w:rFonts w:hint="eastAsia" w:ascii="方正仿宋_GBK" w:hAnsi="方正仿宋_GBK" w:eastAsia="方正仿宋_GBK" w:cs="方正仿宋_GBK"/>
          <w:color w:val="auto"/>
          <w:sz w:val="24"/>
          <w:szCs w:val="21"/>
          <w:highlight w:val="none"/>
        </w:rPr>
        <w:t xml:space="preserve">日09点30分（北京时间）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2.地点：“苏采云”政府采购交易系统网上开标大厅。</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29" w:name="_Toc28359084"/>
      <w:r/>
      <w:bookmarkStart w:id="30" w:name="_Toc38985267"/>
      <w:r/>
      <w:bookmarkStart w:id="31" w:name="_Toc35393625"/>
      <w:r/>
      <w:bookmarkStart w:id="32" w:name="_Toc28359007"/>
      <w:r/>
      <w:bookmarkStart w:id="33" w:name="_Toc35393794"/>
      <w:r>
        <w:rPr>
          <w:rFonts w:hint="eastAsia" w:ascii="方正仿宋_GBK" w:hAnsi="方正仿宋_GBK" w:eastAsia="方正仿宋_GBK" w:cs="方正仿宋_GBK"/>
          <w:b/>
          <w:bCs/>
          <w:color w:val="auto"/>
          <w:sz w:val="32"/>
          <w:szCs w:val="32"/>
          <w:highlight w:val="none"/>
        </w:rPr>
        <w:t xml:space="preserve">五、公告期限</w:t>
      </w:r>
      <w:bookmarkEnd w:id="29"/>
      <w:r/>
      <w:bookmarkEnd w:id="30"/>
      <w:r/>
      <w:bookmarkEnd w:id="31"/>
      <w:r/>
      <w:bookmarkEnd w:id="32"/>
      <w:r/>
      <w:bookmarkEnd w:id="33"/>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34" w:name="_Toc35393626"/>
      <w:r/>
      <w:bookmarkStart w:id="35" w:name="_Toc35393795"/>
      <w:r/>
      <w:bookmarkStart w:id="36" w:name="_Toc38985268"/>
      <w:r>
        <w:rPr>
          <w:rFonts w:hint="eastAsia" w:ascii="方正仿宋_GBK" w:hAnsi="方正仿宋_GBK" w:eastAsia="方正仿宋_GBK" w:cs="方正仿宋_GBK"/>
          <w:color w:val="auto"/>
          <w:sz w:val="24"/>
          <w:szCs w:val="21"/>
          <w:highlight w:val="none"/>
        </w:rPr>
        <w:t xml:space="preserve">招标公告及招标文件公告期限为自本公告发布之日起5个工作日。招标公告发布媒体：江苏政府采购网、宿迁市政府采购网等。</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六、其他补充事宜</w:t>
      </w:r>
      <w:bookmarkEnd w:id="34"/>
      <w:r/>
      <w:bookmarkEnd w:id="35"/>
      <w:r/>
      <w:bookmarkEnd w:id="36"/>
      <w:r/>
      <w:r/>
    </w:p>
    <w:p>
      <w:pPr>
        <w:ind w:firstLine="480"/>
        <w:spacing w:line="560" w:lineRule="exact"/>
        <w:rPr>
          <w:rFonts w:hint="eastAsia" w:ascii="方正仿宋_GBK" w:hAnsi="方正仿宋_GBK" w:eastAsia="方正仿宋_GBK" w:cs="方正仿宋_GBK"/>
          <w:bCs/>
          <w:color w:val="auto"/>
          <w:sz w:val="24"/>
          <w:highlight w:val="none"/>
        </w:rPr>
      </w:pPr>
      <w:r/>
      <w:bookmarkStart w:id="37" w:name="EB64e1f522fd8c43fcb4d3ba471386b3e7"/>
      <w:r/>
      <w:bookmarkStart w:id="38" w:name="_Toc35393796"/>
      <w:r/>
      <w:bookmarkStart w:id="39" w:name="_Toc28359008"/>
      <w:r/>
      <w:bookmarkStart w:id="40" w:name="_Toc28359085"/>
      <w:r/>
      <w:bookmarkStart w:id="41" w:name="_Toc35393627"/>
      <w:r/>
      <w:bookmarkStart w:id="42" w:name="_Toc38985269"/>
      <w:r>
        <w:rPr>
          <w:rFonts w:hint="eastAsia" w:ascii="方正仿宋_GBK" w:hAnsi="方正仿宋_GBK" w:eastAsia="方正仿宋_GBK" w:cs="方正仿宋_GBK"/>
          <w:bCs/>
          <w:color w:val="auto"/>
          <w:sz w:val="24"/>
          <w:highlight w:val="none"/>
        </w:rPr>
        <w:t xml:space="preserve">1.财政部门监督电话：</w:t>
      </w:r>
      <w:bookmarkEnd w:id="37"/>
      <w:r>
        <w:rPr>
          <w:rFonts w:hint="eastAsia" w:ascii="方正仿宋_GBK" w:hAnsi="方正仿宋_GBK" w:eastAsia="方正仿宋_GBK" w:cs="方正仿宋_GBK"/>
          <w:bCs/>
          <w:color w:val="auto"/>
          <w:sz w:val="24"/>
          <w:highlight w:val="none"/>
        </w:rPr>
        <w:t xml:space="preserve">0527-82668207</w:t>
      </w:r>
      <w:r/>
    </w:p>
    <w:p>
      <w:pPr>
        <w:ind w:firstLine="480"/>
        <w:spacing w:line="560" w:lineRule="exact"/>
        <w:widowControl/>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auto"/>
          <w:sz w:val="24"/>
          <w:highlight w:val="none"/>
        </w:rPr>
        <w:t xml:space="preserve">18351098172</w:t>
      </w:r>
      <w:r>
        <w:rPr>
          <w:rFonts w:hint="eastAsia" w:ascii="方正仿宋_GBK" w:hAnsi="方正仿宋_GBK" w:eastAsia="方正仿宋_GBK" w:cs="方正仿宋_GBK"/>
          <w:bCs/>
          <w:color w:val="auto"/>
          <w:sz w:val="24"/>
          <w:highlight w:val="none"/>
        </w:rPr>
        <w:t xml:space="preserve">。</w:t>
      </w:r>
      <w:r/>
    </w:p>
    <w:p>
      <w:pPr>
        <w:ind w:firstLine="480"/>
        <w:spacing w:line="560" w:lineRule="exact"/>
        <w:widowControl/>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3.宿迁地区“苏采云”技术支持客服电话：</w:t>
      </w:r>
      <w:r>
        <w:rPr>
          <w:rFonts w:hint="eastAsia" w:ascii="方正仿宋_GBK" w:hAnsi="方正仿宋_GBK" w:eastAsia="方正仿宋_GBK" w:cs="方正仿宋_GBK"/>
          <w:color w:val="auto"/>
          <w:sz w:val="24"/>
          <w:highlight w:val="none"/>
        </w:rPr>
        <w:t xml:space="preserve">0527-84363067</w:t>
      </w:r>
      <w:r>
        <w:rPr>
          <w:rFonts w:hint="eastAsia" w:ascii="方正仿宋_GBK" w:hAnsi="方正仿宋_GBK" w:eastAsia="方正仿宋_GBK" w:cs="方正仿宋_GBK"/>
          <w:bCs/>
          <w:color w:val="auto"/>
          <w:sz w:val="24"/>
          <w:highlight w:val="none"/>
        </w:rPr>
        <w:t xml:space="preserve">、0519-86722806。</w:t>
      </w:r>
      <w:r/>
    </w:p>
    <w:p>
      <w:pPr>
        <w:ind w:firstLine="480"/>
        <w:spacing w:line="560" w:lineRule="exact"/>
        <w:widowControl/>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Cs/>
          <w:color w:val="auto"/>
          <w:sz w:val="24"/>
          <w:highlight w:val="none"/>
        </w:rPr>
        <w:t xml:space="preserve">5.现场勘察及答疑：本项目不组织集中勘察及答疑，投标人如对采购需求有疑问，请咨询采购单位联系人</w:t>
      </w:r>
      <w:r>
        <w:rPr>
          <w:rFonts w:hint="eastAsia" w:ascii="方正仿宋_GBK" w:hAnsi="方正仿宋_GBK" w:eastAsia="方正仿宋_GBK" w:cs="方正仿宋_GBK"/>
          <w:color w:val="auto"/>
          <w:sz w:val="24"/>
          <w:szCs w:val="21"/>
          <w:highlight w:val="none"/>
        </w:rPr>
        <w:t xml:space="preserve">。</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七、本次招标联系方式</w:t>
      </w:r>
      <w:bookmarkEnd w:id="38"/>
      <w:r/>
      <w:bookmarkEnd w:id="39"/>
      <w:r/>
      <w:bookmarkEnd w:id="40"/>
      <w:r/>
      <w:bookmarkEnd w:id="41"/>
      <w:r/>
      <w:bookmarkEnd w:id="4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1.招标人信息</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名称：宿迁市洋河新区教育工作领导小组办公室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地址：宿迁市洋河新区梦都大道2号</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联系人：王主任</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联系方式：</w:t>
      </w:r>
      <w:bookmarkStart w:id="43" w:name="_Toc28359086"/>
      <w:r/>
      <w:bookmarkStart w:id="44" w:name="_Toc28359009"/>
      <w:r>
        <w:rPr>
          <w:rFonts w:hint="eastAsia" w:ascii="方正仿宋_GBK" w:hAnsi="方正仿宋_GBK" w:eastAsia="方正仿宋_GBK" w:cs="方正仿宋_GBK"/>
          <w:color w:val="auto"/>
          <w:sz w:val="24"/>
          <w:szCs w:val="21"/>
          <w:highlight w:val="none"/>
        </w:rPr>
        <w:t xml:space="preserve">0527-82668108</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2.采购代理机构信息</w:t>
      </w:r>
      <w:bookmarkEnd w:id="43"/>
      <w:r/>
      <w:bookmarkEnd w:id="44"/>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45" w:name="_Toc28359010"/>
      <w:r/>
      <w:bookmarkStart w:id="46" w:name="_Toc28359087"/>
      <w:r>
        <w:rPr>
          <w:rFonts w:hint="eastAsia" w:ascii="方正仿宋_GBK" w:hAnsi="方正仿宋_GBK" w:eastAsia="方正仿宋_GBK" w:cs="方正仿宋_GBK"/>
          <w:color w:val="auto"/>
          <w:sz w:val="24"/>
          <w:szCs w:val="21"/>
          <w:highlight w:val="none"/>
        </w:rPr>
        <w:t xml:space="preserve">名称：宿迁恒新工程项目咨询有限公司</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地址：宿迁经济技术开发区城宇商业广场一区D栋103室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联系人：赵春花、刘良琼</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联系方式：0527-88880320/</w:t>
      </w:r>
      <w:bookmarkEnd w:id="45"/>
      <w:r/>
      <w:bookmarkEnd w:id="46"/>
      <w:r>
        <w:rPr>
          <w:rFonts w:hint="eastAsia" w:ascii="方正仿宋_GBK" w:hAnsi="方正仿宋_GBK" w:eastAsia="方正仿宋_GBK" w:cs="方正仿宋_GBK"/>
          <w:color w:val="auto"/>
          <w:sz w:val="24"/>
          <w:szCs w:val="21"/>
          <w:highlight w:val="none"/>
        </w:rPr>
        <w:t xml:space="preserve">13951535711</w:t>
      </w:r>
      <w:r/>
    </w:p>
    <w:p>
      <w:pPr>
        <w:jc w:val="center"/>
        <w:spacing w:line="480" w:lineRule="auto"/>
        <w:rPr>
          <w:rFonts w:hint="eastAsia" w:ascii="方正仿宋_GBK" w:hAnsi="方正仿宋_GBK" w:eastAsia="方正仿宋_GBK" w:cs="方正仿宋_GBK"/>
          <w:b/>
          <w:bCs/>
          <w:color w:val="auto"/>
          <w:sz w:val="44"/>
          <w:szCs w:val="44"/>
          <w:highlight w:val="none"/>
        </w:rPr>
        <w:outlineLvl w:val="0"/>
      </w:pPr>
      <w:r/>
      <w:bookmarkStart w:id="47" w:name="_Toc120614211"/>
      <w:r/>
      <w:bookmarkStart w:id="48" w:name="_Toc9280"/>
      <w:r>
        <w:rPr>
          <w:rFonts w:hint="eastAsia" w:ascii="方正仿宋_GBK" w:hAnsi="方正仿宋_GBK" w:eastAsia="方正仿宋_GBK" w:cs="方正仿宋_GBK"/>
          <w:b/>
          <w:bCs/>
          <w:color w:val="auto"/>
          <w:sz w:val="44"/>
          <w:szCs w:val="44"/>
          <w:highlight w:val="none"/>
        </w:rPr>
        <w:t xml:space="preserve">第二章</w:t>
      </w:r>
      <w:bookmarkEnd w:id="1"/>
      <w:r/>
      <w:bookmarkEnd w:id="2"/>
      <w:r/>
      <w:bookmarkEnd w:id="3"/>
      <w:r/>
      <w:bookmarkEnd w:id="4"/>
      <w:r/>
      <w:bookmarkEnd w:id="5"/>
      <w:r/>
      <w:bookmarkEnd w:id="47"/>
      <w:r/>
      <w:bookmarkStart w:id="49" w:name="_Toc16938518"/>
      <w:r/>
      <w:bookmarkStart w:id="50" w:name="_Toc513029202"/>
      <w:r/>
      <w:bookmarkStart w:id="51" w:name="_Toc120614213"/>
      <w:r/>
      <w:bookmarkStart w:id="52" w:name="_Toc20823274"/>
      <w:r>
        <w:rPr>
          <w:rFonts w:hint="eastAsia" w:ascii="方正仿宋_GBK" w:hAnsi="方正仿宋_GBK" w:eastAsia="方正仿宋_GBK" w:cs="方正仿宋_GBK"/>
          <w:b/>
          <w:bCs/>
          <w:color w:val="auto"/>
          <w:sz w:val="44"/>
          <w:szCs w:val="44"/>
          <w:highlight w:val="none"/>
        </w:rPr>
        <w:t xml:space="preserve"> 投标人须知</w:t>
      </w:r>
      <w:bookmarkEnd w:id="48"/>
      <w:r/>
      <w:bookmarkEnd w:id="49"/>
      <w:r/>
      <w:bookmarkEnd w:id="50"/>
      <w:r/>
      <w:bookmarkEnd w:id="51"/>
      <w:r/>
      <w:bookmarkEnd w:id="52"/>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53" w:name="_Toc20823275"/>
      <w:r/>
      <w:bookmarkStart w:id="54" w:name="_Toc16938519"/>
      <w:r/>
      <w:bookmarkStart w:id="55" w:name="_Toc120614214"/>
      <w:r/>
      <w:bookmarkStart w:id="56" w:name="_Toc513029203"/>
      <w:r>
        <w:rPr>
          <w:rFonts w:hint="eastAsia" w:ascii="方正仿宋_GBK" w:hAnsi="方正仿宋_GBK" w:eastAsia="方正仿宋_GBK" w:cs="方正仿宋_GBK"/>
          <w:b/>
          <w:bCs/>
          <w:color w:val="auto"/>
          <w:sz w:val="32"/>
          <w:szCs w:val="32"/>
          <w:highlight w:val="none"/>
        </w:rPr>
        <w:t xml:space="preserve">一、总则</w:t>
      </w:r>
      <w:bookmarkEnd w:id="53"/>
      <w:r/>
      <w:bookmarkEnd w:id="54"/>
      <w:r/>
      <w:bookmarkEnd w:id="55"/>
      <w:r/>
      <w:bookmarkEnd w:id="56"/>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方正仿宋_GBK" w:hAnsi="方正仿宋_GBK" w:eastAsia="方正仿宋_GBK" w:cs="方正仿宋_GBK"/>
          <w:color w:val="auto"/>
          <w:sz w:val="24"/>
          <w:szCs w:val="21"/>
          <w:highlight w:val="none"/>
        </w:rPr>
        <w:t xml:space="preserve">1.</w:t>
      </w:r>
      <w:bookmarkEnd w:id="58"/>
      <w:r>
        <w:rPr>
          <w:rFonts w:hint="eastAsia" w:ascii="方正仿宋_GBK" w:hAnsi="方正仿宋_GBK" w:eastAsia="方正仿宋_GBK" w:cs="方正仿宋_GBK"/>
          <w:color w:val="auto"/>
          <w:sz w:val="24"/>
          <w:szCs w:val="21"/>
          <w:highlight w:val="none"/>
        </w:rPr>
        <w:t xml:space="preserve">招标方式</w:t>
      </w:r>
      <w:bookmarkEnd w:id="59"/>
      <w:r/>
      <w:bookmarkEnd w:id="60"/>
      <w:r/>
      <w:bookmarkEnd w:id="6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1.1本次招标采取公开招标方式，本招标文件仅适用于招标公告中所述项目。</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2" w:name="_Toc20823277"/>
      <w:r/>
      <w:bookmarkStart w:id="63" w:name="_Toc16938521"/>
      <w:r/>
      <w:bookmarkStart w:id="64" w:name="_Toc513029205"/>
      <w:r>
        <w:rPr>
          <w:rFonts w:hint="eastAsia" w:ascii="方正仿宋_GBK" w:hAnsi="方正仿宋_GBK" w:eastAsia="方正仿宋_GBK" w:cs="方正仿宋_GBK"/>
          <w:color w:val="auto"/>
          <w:sz w:val="24"/>
          <w:szCs w:val="21"/>
          <w:highlight w:val="none"/>
        </w:rPr>
        <w:t xml:space="preserve">2.合格的投标人</w:t>
      </w:r>
      <w:bookmarkEnd w:id="62"/>
      <w:r/>
      <w:bookmarkEnd w:id="63"/>
      <w:r/>
      <w:bookmarkEnd w:id="64"/>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2.1满足招标公告中投标人的资格要求的规定。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2.2满足本文件实质性要求和条件的规定。</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5" w:name="_Toc513029206"/>
      <w:r/>
      <w:bookmarkStart w:id="66" w:name="_Toc20823278"/>
      <w:r/>
      <w:bookmarkStart w:id="67" w:name="_Toc16938522"/>
      <w:r>
        <w:rPr>
          <w:rFonts w:hint="eastAsia" w:ascii="方正仿宋_GBK" w:hAnsi="方正仿宋_GBK" w:eastAsia="方正仿宋_GBK" w:cs="方正仿宋_GBK"/>
          <w:color w:val="auto"/>
          <w:sz w:val="24"/>
          <w:szCs w:val="21"/>
          <w:highlight w:val="none"/>
        </w:rPr>
        <w:t xml:space="preserve">3.适用法律</w:t>
      </w:r>
      <w:bookmarkEnd w:id="65"/>
      <w:r/>
      <w:bookmarkEnd w:id="66"/>
      <w:r/>
      <w:bookmarkEnd w:id="67"/>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3.1本次招标及由此产生的合同受中华人民共和国有关的法律法规制约和保护。</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68" w:name="_Toc16938523"/>
      <w:r/>
      <w:bookmarkStart w:id="69" w:name="_Toc20823279"/>
      <w:r/>
      <w:bookmarkStart w:id="70" w:name="_Toc513029207"/>
      <w:r/>
      <w:bookmarkStart w:id="71" w:name="_Toc462564067"/>
      <w:r>
        <w:rPr>
          <w:rFonts w:hint="eastAsia" w:ascii="方正仿宋_GBK" w:hAnsi="方正仿宋_GBK" w:eastAsia="方正仿宋_GBK" w:cs="方正仿宋_GBK"/>
          <w:color w:val="auto"/>
          <w:sz w:val="24"/>
          <w:szCs w:val="21"/>
          <w:highlight w:val="none"/>
        </w:rPr>
        <w:t xml:space="preserve">4.投标费用</w:t>
      </w:r>
      <w:bookmarkEnd w:id="68"/>
      <w:r/>
      <w:bookmarkEnd w:id="69"/>
      <w:r/>
      <w:bookmarkEnd w:id="70"/>
      <w:r/>
      <w:bookmarkEnd w:id="71"/>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4.2代理费用收取方式及标准：按以下第4.2.2种方式执行：</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4.2.1无需支付。</w:t>
      </w:r>
      <w:r/>
    </w:p>
    <w:p>
      <w:pPr>
        <w:ind w:firstLine="480"/>
        <w:spacing w:line="560" w:lineRule="exact"/>
        <w:rPr>
          <w:rFonts w:hint="eastAsia" w:ascii="方正仿宋_GBK" w:hAnsi="方正仿宋_GBK" w:eastAsia="方正仿宋_GBK" w:cs="方正仿宋_GBK"/>
          <w:color w:val="auto"/>
          <w:sz w:val="24"/>
          <w:szCs w:val="21"/>
          <w:highlight w:val="none"/>
          <w:u w:val="single"/>
        </w:rPr>
      </w:pPr>
      <w:r>
        <w:rPr>
          <w:rFonts w:hint="eastAsia" w:ascii="方正仿宋_GBK" w:hAnsi="方正仿宋_GBK" w:eastAsia="方正仿宋_GBK" w:cs="方正仿宋_GBK"/>
          <w:color w:val="auto"/>
          <w:sz w:val="24"/>
          <w:szCs w:val="21"/>
          <w:highlight w:val="none"/>
          <w:lang w:val="zh-CN"/>
        </w:rPr>
        <w:t xml:space="preserve">4.2.2招标人支付，具体方式及标准为：</w:t>
      </w:r>
      <w:r>
        <w:rPr>
          <w:rFonts w:hint="eastAsia" w:ascii="方正仿宋_GBK" w:hAnsi="方正仿宋_GBK" w:eastAsia="方正仿宋_GBK" w:cs="方正仿宋_GBK"/>
          <w:color w:val="auto"/>
          <w:sz w:val="24"/>
          <w:szCs w:val="21"/>
          <w:highlight w:val="none"/>
          <w:u w:val="single"/>
        </w:rPr>
        <w:t xml:space="preserve">参照计价格[2002]1980号文规定标准缴纳代理服务费</w:t>
      </w:r>
      <w:r>
        <w:rPr>
          <w:rFonts w:hint="eastAsia" w:ascii="方正仿宋_GBK" w:hAnsi="方正仿宋_GBK" w:eastAsia="方正仿宋_GBK" w:cs="方正仿宋_GBK"/>
          <w:color w:val="auto"/>
          <w:sz w:val="24"/>
          <w:szCs w:val="21"/>
          <w:highlight w:val="none"/>
          <w:u w:val="single"/>
          <w:lang w:val="zh-CN"/>
        </w:rPr>
        <w:t xml:space="preserve">，可通过转账、支票或数字人民币等方式</w:t>
      </w:r>
      <w:r>
        <w:rPr>
          <w:rFonts w:hint="eastAsia" w:ascii="方正仿宋_GBK" w:hAnsi="方正仿宋_GBK" w:eastAsia="方正仿宋_GBK" w:cs="方正仿宋_GBK"/>
          <w:color w:val="auto"/>
          <w:sz w:val="24"/>
          <w:szCs w:val="21"/>
          <w:highlight w:val="none"/>
          <w:u w:val="single"/>
        </w:rPr>
        <w:t xml:space="preserve">支付</w:t>
      </w:r>
      <w:r>
        <w:rPr>
          <w:rFonts w:hint="eastAsia" w:ascii="方正仿宋_GBK" w:hAnsi="方正仿宋_GBK" w:eastAsia="方正仿宋_GBK" w:cs="方正仿宋_GBK"/>
          <w:color w:val="auto"/>
          <w:sz w:val="24"/>
          <w:szCs w:val="21"/>
          <w:highlight w:val="none"/>
          <w:u w:val="single"/>
          <w:lang w:val="zh-CN"/>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5.招标文件的约束力</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5.1投标人一旦参加本项目采购活动，即被认为接受了本招标文件的规定和约束。</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72" w:name="_Toc20823281"/>
      <w:r/>
      <w:bookmarkStart w:id="73" w:name="_Toc16938525"/>
      <w:r/>
      <w:bookmarkStart w:id="74" w:name="_Toc513029209"/>
      <w:r/>
      <w:bookmarkStart w:id="75" w:name="_Toc120614215"/>
      <w:r>
        <w:rPr>
          <w:rFonts w:hint="eastAsia" w:ascii="方正仿宋_GBK" w:hAnsi="方正仿宋_GBK" w:eastAsia="方正仿宋_GBK" w:cs="方正仿宋_GBK"/>
          <w:b/>
          <w:bCs/>
          <w:color w:val="auto"/>
          <w:sz w:val="32"/>
          <w:szCs w:val="32"/>
          <w:highlight w:val="none"/>
        </w:rPr>
        <w:t xml:space="preserve">二、招标文件</w:t>
      </w:r>
      <w:bookmarkEnd w:id="72"/>
      <w:r/>
      <w:bookmarkEnd w:id="73"/>
      <w:r/>
      <w:bookmarkEnd w:id="74"/>
      <w:r/>
      <w:bookmarkEnd w:id="75"/>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76" w:name="_Toc513029210"/>
      <w:r/>
      <w:bookmarkStart w:id="77" w:name="_Toc16938526"/>
      <w:r/>
      <w:bookmarkStart w:id="78" w:name="_Toc20823282"/>
      <w:r>
        <w:rPr>
          <w:rFonts w:hint="eastAsia" w:ascii="方正仿宋_GBK" w:hAnsi="方正仿宋_GBK" w:eastAsia="方正仿宋_GBK" w:cs="方正仿宋_GBK"/>
          <w:color w:val="auto"/>
          <w:sz w:val="24"/>
          <w:szCs w:val="21"/>
          <w:highlight w:val="none"/>
        </w:rPr>
        <w:t xml:space="preserve">6.招标文件构成</w:t>
      </w:r>
      <w:bookmarkEnd w:id="76"/>
      <w:r/>
      <w:bookmarkEnd w:id="77"/>
      <w:r/>
      <w:bookmarkEnd w:id="78"/>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6.1招标文件由以下部分组成：</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（1）投标邀请</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（2）投标人须知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（3）合同文本</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（4）采购需求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（5）评标方法与评标标准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（6）投标文件格式</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请仔细检查招标文件是否齐全，如有缺漏请立即与采购代理机构联系解决。</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79" w:name="_Toc513029211"/>
      <w:r/>
      <w:bookmarkStart w:id="80" w:name="_Toc20823283"/>
      <w:r/>
      <w:bookmarkStart w:id="81" w:name="_Toc16938527"/>
      <w:r/>
      <w:bookmarkStart w:id="82" w:name="_Toc462564070"/>
      <w:r>
        <w:rPr>
          <w:rFonts w:hint="eastAsia" w:ascii="方正仿宋_GBK" w:hAnsi="方正仿宋_GBK" w:eastAsia="方正仿宋_GBK" w:cs="方正仿宋_GBK"/>
          <w:color w:val="auto"/>
          <w:sz w:val="24"/>
          <w:szCs w:val="21"/>
          <w:highlight w:val="none"/>
        </w:rPr>
        <w:t xml:space="preserve">7.招标文件的澄清</w:t>
      </w:r>
      <w:bookmarkEnd w:id="79"/>
      <w:r/>
      <w:bookmarkEnd w:id="80"/>
      <w:r/>
      <w:bookmarkEnd w:id="81"/>
      <w:r/>
      <w:bookmarkEnd w:id="8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7.1任何要求对招标文件进行澄清的投标人，应在投标截止期十日前按招标公告中的通讯地址，以书面形式通知采购代理机构。</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83" w:name="_Toc20823284"/>
      <w:r/>
      <w:bookmarkStart w:id="84" w:name="_Toc16938528"/>
      <w:r/>
      <w:bookmarkStart w:id="85" w:name="_Toc462564071"/>
      <w:r/>
      <w:bookmarkStart w:id="86" w:name="_Toc513029212"/>
      <w:r>
        <w:rPr>
          <w:rFonts w:hint="eastAsia" w:ascii="方正仿宋_GBK" w:hAnsi="方正仿宋_GBK" w:eastAsia="方正仿宋_GBK" w:cs="方正仿宋_GBK"/>
          <w:color w:val="auto"/>
          <w:sz w:val="24"/>
          <w:szCs w:val="21"/>
          <w:highlight w:val="none"/>
        </w:rPr>
        <w:t xml:space="preserve">8.招标文件的修改</w:t>
      </w:r>
      <w:bookmarkEnd w:id="83"/>
      <w:r/>
      <w:bookmarkEnd w:id="84"/>
      <w:r/>
      <w:bookmarkEnd w:id="85"/>
      <w:r/>
      <w:bookmarkEnd w:id="8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8.2在投标截止时间之前，采购代理机构可以对招标文件进行修改。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8.3采购代理机构有权按照法定的要求推迟投标截止日期和开标日期。</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8.5投标人应及时登录“苏采云”系统获取澄清答疑文件（澄清和修改后的招标文件），如因投标人原因未能及时下载澄清和修改后的招标文件，由此造成的相关责任，由投标人承担。</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87" w:name="_Toc20823285"/>
      <w:r/>
      <w:bookmarkStart w:id="88" w:name="_Toc513029213"/>
      <w:r/>
      <w:bookmarkStart w:id="89" w:name="_Toc462564072"/>
      <w:r/>
      <w:bookmarkStart w:id="90" w:name="_Toc120614216"/>
      <w:r/>
      <w:bookmarkStart w:id="91" w:name="_Toc16938529"/>
      <w:r>
        <w:rPr>
          <w:rFonts w:hint="eastAsia" w:ascii="方正仿宋_GBK" w:hAnsi="方正仿宋_GBK" w:eastAsia="方正仿宋_GBK" w:cs="方正仿宋_GBK"/>
          <w:b/>
          <w:bCs/>
          <w:color w:val="auto"/>
          <w:sz w:val="32"/>
          <w:szCs w:val="32"/>
          <w:highlight w:val="none"/>
        </w:rPr>
        <w:t xml:space="preserve">三、投标文件的编制</w:t>
      </w:r>
      <w:bookmarkEnd w:id="87"/>
      <w:r/>
      <w:bookmarkEnd w:id="88"/>
      <w:r/>
      <w:bookmarkEnd w:id="89"/>
      <w:r/>
      <w:bookmarkEnd w:id="90"/>
      <w:r/>
      <w:bookmarkEnd w:id="91"/>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92" w:name="_Toc462564073"/>
      <w:r/>
      <w:bookmarkStart w:id="93" w:name="_Toc16938530"/>
      <w:r/>
      <w:bookmarkStart w:id="94" w:name="_Toc20823286"/>
      <w:r/>
      <w:bookmarkStart w:id="95" w:name="_Toc513029214"/>
      <w:r>
        <w:rPr>
          <w:rFonts w:hint="eastAsia" w:ascii="方正仿宋_GBK" w:hAnsi="方正仿宋_GBK" w:eastAsia="方正仿宋_GBK" w:cs="方正仿宋_GBK"/>
          <w:color w:val="auto"/>
          <w:sz w:val="24"/>
          <w:szCs w:val="21"/>
          <w:highlight w:val="none"/>
        </w:rPr>
        <w:t xml:space="preserve">9.投标文件的语言及度量衡单位</w:t>
      </w:r>
      <w:bookmarkEnd w:id="92"/>
      <w:r/>
      <w:bookmarkEnd w:id="93"/>
      <w:r/>
      <w:bookmarkEnd w:id="94"/>
      <w:r/>
      <w:bookmarkEnd w:id="95"/>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9.1投标人提交的投标文件以及投标人与采购代理机构就有关投标的所有来往通知、函件和文件均应使用简体中文。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9.2除技术性能另有规定外，投标文件所使用的度量衡单位，均须采用国家法定计量单位。</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96" w:name="_Toc20823287"/>
      <w:r/>
      <w:bookmarkStart w:id="97" w:name="_Toc462564074"/>
      <w:r/>
      <w:bookmarkStart w:id="98" w:name="_Toc16938531"/>
      <w:r/>
      <w:bookmarkStart w:id="99" w:name="_Toc513029215"/>
      <w:r>
        <w:rPr>
          <w:rFonts w:hint="eastAsia" w:ascii="方正仿宋_GBK" w:hAnsi="方正仿宋_GBK" w:eastAsia="方正仿宋_GBK" w:cs="方正仿宋_GBK"/>
          <w:color w:val="auto"/>
          <w:sz w:val="24"/>
          <w:szCs w:val="21"/>
          <w:highlight w:val="none"/>
        </w:rPr>
        <w:t xml:space="preserve">10.投标文件构成</w:t>
      </w:r>
      <w:bookmarkEnd w:id="96"/>
      <w:r/>
      <w:bookmarkEnd w:id="97"/>
      <w:r/>
      <w:bookmarkEnd w:id="98"/>
      <w:r/>
      <w:bookmarkEnd w:id="99"/>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10.1投标人应仔细阅读“招标文件”的所有内容，参考“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zh-CN"/>
        </w:rPr>
        <w:t xml:space="preserve">各投标人在编制投标文件时请按照招标文件第六</w:t>
      </w:r>
      <w:r>
        <w:rPr>
          <w:rFonts w:hint="eastAsia" w:ascii="方正仿宋_GBK" w:hAnsi="方正仿宋_GBK" w:eastAsia="方正仿宋_GBK" w:cs="方正仿宋_GBK"/>
          <w:color w:val="auto"/>
          <w:sz w:val="24"/>
          <w:szCs w:val="21"/>
          <w:highlight w:val="none"/>
        </w:rPr>
        <w:t xml:space="preserve">章</w:t>
      </w:r>
      <w:r>
        <w:rPr>
          <w:rFonts w:hint="eastAsia" w:ascii="方正仿宋_GBK" w:hAnsi="方正仿宋_GBK" w:eastAsia="方正仿宋_GBK" w:cs="方正仿宋_GBK"/>
          <w:color w:val="auto"/>
          <w:sz w:val="24"/>
          <w:szCs w:val="21"/>
          <w:highlight w:val="none"/>
          <w:lang w:val="zh-CN"/>
        </w:rPr>
        <w:t xml:space="preserve">规定的格式进行，混乱的编排导致投标文件被误读或评标委员会查找不到有效文件是投标人的风险。</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10.2投标人编写的投标文件应包括资格证明文件、符合性证明文件、投标报价明细表、其他证明文件、投标声明及承诺函、开标一览表等部分。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10.6中标后提供与电子投标文件一致的纸质打印投标文件3份。</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00" w:name="EBc50e2bb832bb43068403b10c1cce6141"/>
      <w:r>
        <w:rPr>
          <w:rFonts w:hint="eastAsia" w:ascii="方正仿宋_GBK" w:hAnsi="方正仿宋_GBK" w:eastAsia="方正仿宋_GBK" w:cs="方正仿宋_GBK"/>
          <w:color w:val="auto"/>
          <w:sz w:val="24"/>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100"/>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01" w:name="_Hlt26670360"/>
      <w:r/>
      <w:bookmarkEnd w:id="101"/>
      <w:r/>
      <w:bookmarkStart w:id="102" w:name="_Hlt26954838"/>
      <w:r/>
      <w:bookmarkEnd w:id="102"/>
      <w:r/>
      <w:bookmarkStart w:id="103" w:name="_Hlt26668975"/>
      <w:r/>
      <w:bookmarkEnd w:id="103"/>
      <w:r/>
      <w:bookmarkStart w:id="104" w:name="_Toc513029216"/>
      <w:r/>
      <w:bookmarkStart w:id="105" w:name="_Toc14577357"/>
      <w:r/>
      <w:bookmarkStart w:id="106" w:name="_Toc513029219"/>
      <w:r/>
      <w:bookmarkStart w:id="107" w:name="_Toc14577354"/>
      <w:r/>
      <w:bookmarkStart w:id="108" w:name="_Toc49090509"/>
      <w:r/>
      <w:bookmarkStart w:id="109" w:name="_Toc49090507"/>
      <w:r>
        <w:rPr>
          <w:rFonts w:hint="eastAsia" w:ascii="方正仿宋_GBK" w:hAnsi="方正仿宋_GBK" w:eastAsia="方正仿宋_GBK" w:cs="方正仿宋_GBK"/>
          <w:color w:val="auto"/>
          <w:sz w:val="24"/>
          <w:szCs w:val="21"/>
          <w:highlight w:val="none"/>
        </w:rPr>
        <w:t xml:space="preserve">11.证明投标人及投标标的符合招标文件规定的文件</w:t>
      </w:r>
      <w:bookmarkEnd w:id="104"/>
      <w:r/>
      <w:bookmarkEnd w:id="105"/>
      <w:r/>
      <w:bookmarkEnd w:id="106"/>
      <w:r/>
      <w:bookmarkEnd w:id="107"/>
      <w:r/>
      <w:bookmarkEnd w:id="108"/>
      <w:r/>
      <w:bookmarkEnd w:id="109"/>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10" w:name="_Toc49090508"/>
      <w:r/>
      <w:bookmarkStart w:id="111" w:name="_Toc14577355"/>
      <w:r>
        <w:rPr>
          <w:rFonts w:hint="eastAsia" w:ascii="方正仿宋_GBK" w:hAnsi="方正仿宋_GBK" w:eastAsia="方正仿宋_GBK" w:cs="方正仿宋_GBK"/>
          <w:color w:val="auto"/>
          <w:sz w:val="24"/>
          <w:szCs w:val="21"/>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11.2招标文件对证明文件无明确形式要求的，证明文件可以以文字资料、图纸和数据等形式提交。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w:t>
      </w:r>
      <w:bookmarkEnd w:id="110"/>
      <w:r/>
      <w:bookmarkEnd w:id="111"/>
      <w:r>
        <w:rPr>
          <w:rFonts w:hint="eastAsia" w:ascii="方正仿宋_GBK" w:hAnsi="方正仿宋_GBK" w:eastAsia="方正仿宋_GBK" w:cs="方正仿宋_GBK"/>
          <w:color w:val="auto"/>
          <w:sz w:val="24"/>
          <w:szCs w:val="21"/>
          <w:highlight w:val="none"/>
        </w:rPr>
        <w:t xml:space="preserve">投标报价明细表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12.1投</w:t>
      </w:r>
      <w:bookmarkStart w:id="112" w:name="_Hlt26954840"/>
      <w:r/>
      <w:bookmarkEnd w:id="112"/>
      <w:r>
        <w:rPr>
          <w:rFonts w:hint="eastAsia" w:ascii="方正仿宋_GBK" w:hAnsi="方正仿宋_GBK" w:eastAsia="方正仿宋_GBK" w:cs="方正仿宋_GBK"/>
          <w:color w:val="auto"/>
          <w:sz w:val="24"/>
          <w:szCs w:val="21"/>
          <w:highlight w:val="none"/>
        </w:rPr>
        <w:t xml:space="preserve">标人应按照招标文件规定格式填报投标报价明细表</w:t>
      </w:r>
      <w:bookmarkStart w:id="113" w:name="_Hlt26670399"/>
      <w:r/>
      <w:bookmarkEnd w:id="113"/>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12.2投标货币。投标文件中的单价和总价无特殊规定的采用人民币报价，以元为单位标注。招标文件中另有规定的按规定执行。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12.3本项目不接受备选的投标方案或有选择的报价，只允许有一个报价。响应报价内容包括：完成本项工作所需的人员工资（不得低于宿迁市现行最低工资标准）及加班费（含节假日）等补助和福利费、耗材费、给符合缴纳社保的成员缴纳全额社保、全员全额意外险（或雇主责任险）、税金、利润、政策性调整引起的成本上升风险以及为完成服务工作所涉及到的一切所有费用，采购人在上述价款之外不再支付其他任何费用。</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14" w:name="_Hlt26670403"/>
      <w:r/>
      <w:bookmarkEnd w:id="114"/>
      <w:r/>
      <w:bookmarkStart w:id="115" w:name="_Hlt26670486"/>
      <w:r/>
      <w:bookmarkEnd w:id="115"/>
      <w:r/>
      <w:bookmarkStart w:id="116" w:name="_Hlt26954842"/>
      <w:r/>
      <w:bookmarkEnd w:id="116"/>
      <w:r/>
      <w:bookmarkStart w:id="117" w:name="_Hlt26954844"/>
      <w:r/>
      <w:bookmarkEnd w:id="117"/>
      <w:r/>
      <w:bookmarkStart w:id="118" w:name="_Hlt26670425"/>
      <w:r/>
      <w:bookmarkEnd w:id="118"/>
      <w:r/>
      <w:bookmarkStart w:id="119" w:name="_Hlt26668983"/>
      <w:r/>
      <w:bookmarkEnd w:id="119"/>
      <w:r/>
      <w:bookmarkStart w:id="120" w:name="_Hlt26670482"/>
      <w:r/>
      <w:bookmarkEnd w:id="120"/>
      <w:r/>
      <w:bookmarkStart w:id="121" w:name="_Hlt26954848"/>
      <w:r/>
      <w:bookmarkEnd w:id="121"/>
      <w:r/>
      <w:bookmarkStart w:id="122" w:name="_Hlt26954846"/>
      <w:r/>
      <w:bookmarkEnd w:id="122"/>
      <w:r/>
      <w:bookmarkStart w:id="123" w:name="_Hlt26954731"/>
      <w:r/>
      <w:bookmarkEnd w:id="123"/>
      <w:r/>
      <w:bookmarkStart w:id="124" w:name="_Toc49090510"/>
      <w:r/>
      <w:bookmarkStart w:id="125" w:name="_Toc14577359"/>
      <w:r>
        <w:rPr>
          <w:rFonts w:hint="eastAsia" w:ascii="方正仿宋_GBK" w:hAnsi="方正仿宋_GBK" w:eastAsia="方正仿宋_GBK" w:cs="方正仿宋_GBK"/>
          <w:color w:val="auto"/>
          <w:sz w:val="24"/>
          <w:szCs w:val="21"/>
          <w:highlight w:val="none"/>
        </w:rPr>
        <w:t xml:space="preserve">13.技术要求响应</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13.</w:t>
      </w:r>
      <w:r>
        <w:rPr>
          <w:rFonts w:hint="eastAsia" w:ascii="方正仿宋_GBK" w:hAnsi="方正仿宋_GBK" w:eastAsia="方正仿宋_GBK" w:cs="方正仿宋_GBK"/>
          <w:color w:val="auto"/>
          <w:sz w:val="24"/>
          <w:szCs w:val="21"/>
          <w:highlight w:val="none"/>
        </w:rPr>
        <w:t xml:space="preserve">1</w:t>
      </w:r>
      <w:r>
        <w:rPr>
          <w:rFonts w:hint="eastAsia" w:ascii="方正仿宋_GBK" w:hAnsi="方正仿宋_GBK" w:eastAsia="方正仿宋_GBK" w:cs="方正仿宋_GBK"/>
          <w:color w:val="auto"/>
          <w:sz w:val="24"/>
          <w:szCs w:val="21"/>
          <w:highlight w:val="none"/>
          <w:lang w:val="zh-CN"/>
        </w:rPr>
        <w:t xml:space="preserve">投标人可在投标文件中提供认为需要的其他技术文件或说明。</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14.服务承诺、培训计划、人员安排及其他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14.1投标人需根据招标文件要求提供有关服务的管理制度，服务机构的分布情况，服务人员的数量、素质、技术水平及服务的反应能力等。</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14.2投标人需根据招标文件要求提供培训计划。</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15.投标声明及承诺函</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15.1投标人应按照招标文件中提供的格式完整、正确填写投标声明及承诺函。</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15.2对于采用货币报价的项目，开标一览表中的投标总报价应与投标报价明细表中的投标总报价一致，如不一致，不作为无效投标处理，但评标时按开标一览表中价格为准。</w:t>
      </w:r>
      <w:bookmarkEnd w:id="124"/>
      <w:r/>
      <w:bookmarkEnd w:id="125"/>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26" w:name="_Hlt26954850"/>
      <w:r/>
      <w:bookmarkEnd w:id="126"/>
      <w:r/>
      <w:bookmarkStart w:id="127" w:name="_Hlt26670489"/>
      <w:r/>
      <w:bookmarkEnd w:id="127"/>
      <w:r/>
      <w:bookmarkStart w:id="128" w:name="_Hlt26954734"/>
      <w:r/>
      <w:bookmarkEnd w:id="128"/>
      <w:r/>
      <w:bookmarkStart w:id="129" w:name="_Toc49090511"/>
      <w:r/>
      <w:bookmarkStart w:id="130" w:name="_Toc14577360"/>
      <w:r>
        <w:rPr>
          <w:rFonts w:hint="eastAsia" w:ascii="方正仿宋_GBK" w:hAnsi="方正仿宋_GBK" w:eastAsia="方正仿宋_GBK" w:cs="方正仿宋_GBK"/>
          <w:color w:val="auto"/>
          <w:sz w:val="24"/>
          <w:szCs w:val="21"/>
          <w:highlight w:val="none"/>
        </w:rPr>
        <w:t xml:space="preserve">16.投标有效期</w:t>
      </w:r>
      <w:bookmarkEnd w:id="129"/>
      <w:r/>
      <w:bookmarkEnd w:id="130"/>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16.1投标有效期为开标之日后六十（60）天。投标有效期比规定短的将被视为未实质性响应招标文件而予以拒绝。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17.投标有效期的延长</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17.2中标人的投标文件作为项目合同的附件，其有效期至中标人全部合同义务履行完毕为止。</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131" w:name="_Hlt26954739"/>
      <w:r/>
      <w:bookmarkEnd w:id="131"/>
      <w:r/>
      <w:bookmarkStart w:id="132" w:name="_Hlt26954852"/>
      <w:r/>
      <w:bookmarkEnd w:id="132"/>
      <w:r/>
      <w:bookmarkStart w:id="133" w:name="_Toc20823296"/>
      <w:r/>
      <w:bookmarkStart w:id="134" w:name="_Toc513029224"/>
      <w:r/>
      <w:bookmarkStart w:id="135" w:name="_Toc120614217"/>
      <w:r/>
      <w:bookmarkStart w:id="136" w:name="_Toc16938540"/>
      <w:r>
        <w:rPr>
          <w:rFonts w:hint="eastAsia" w:ascii="方正仿宋_GBK" w:hAnsi="方正仿宋_GBK" w:eastAsia="方正仿宋_GBK" w:cs="方正仿宋_GBK"/>
          <w:b/>
          <w:bCs/>
          <w:color w:val="auto"/>
          <w:sz w:val="32"/>
          <w:szCs w:val="32"/>
          <w:highlight w:val="none"/>
        </w:rPr>
        <w:t xml:space="preserve">四、投标文件的递交</w:t>
      </w:r>
      <w:bookmarkEnd w:id="133"/>
      <w:r/>
      <w:bookmarkEnd w:id="134"/>
      <w:r/>
      <w:bookmarkEnd w:id="135"/>
      <w:r/>
      <w:bookmarkEnd w:id="136"/>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37" w:name="_Toc16938541"/>
      <w:r/>
      <w:bookmarkStart w:id="138" w:name="_Toc462564084"/>
      <w:r/>
      <w:bookmarkStart w:id="139" w:name="_Toc20823297"/>
      <w:r/>
      <w:bookmarkStart w:id="140" w:name="_Toc513029225"/>
      <w:r>
        <w:rPr>
          <w:rFonts w:hint="eastAsia" w:ascii="方正仿宋_GBK" w:hAnsi="方正仿宋_GBK" w:eastAsia="方正仿宋_GBK" w:cs="方正仿宋_GBK"/>
          <w:color w:val="auto"/>
          <w:sz w:val="24"/>
          <w:szCs w:val="21"/>
          <w:highlight w:val="none"/>
        </w:rPr>
        <w:t xml:space="preserve">18.投标文件</w:t>
      </w:r>
      <w:bookmarkEnd w:id="137"/>
      <w:r/>
      <w:bookmarkEnd w:id="138"/>
      <w:r/>
      <w:bookmarkEnd w:id="139"/>
      <w:r/>
      <w:bookmarkEnd w:id="140"/>
      <w:r>
        <w:rPr>
          <w:rFonts w:hint="eastAsia" w:ascii="方正仿宋_GBK" w:hAnsi="方正仿宋_GBK" w:eastAsia="方正仿宋_GBK" w:cs="方正仿宋_GBK"/>
          <w:color w:val="auto"/>
          <w:sz w:val="24"/>
          <w:szCs w:val="21"/>
          <w:highlight w:val="none"/>
        </w:rPr>
        <w:t xml:space="preserve">的递交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18.1投标人应当按照《操作手册》规定，在投标截止时间前制作并上传电子投标文件。</w:t>
      </w:r>
      <w:bookmarkStart w:id="141" w:name="_Toc20823298"/>
      <w:r/>
      <w:bookmarkStart w:id="142" w:name="_Toc16938542"/>
      <w:r/>
      <w:bookmarkStart w:id="143" w:name="_Toc51302922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19.投标截止</w:t>
      </w:r>
      <w:bookmarkEnd w:id="141"/>
      <w:r/>
      <w:bookmarkEnd w:id="142"/>
      <w:r/>
      <w:bookmarkEnd w:id="143"/>
      <w:r>
        <w:rPr>
          <w:rFonts w:hint="eastAsia" w:ascii="方正仿宋_GBK" w:hAnsi="方正仿宋_GBK" w:eastAsia="方正仿宋_GBK" w:cs="方正仿宋_GBK"/>
          <w:color w:val="auto"/>
          <w:sz w:val="24"/>
          <w:szCs w:val="21"/>
          <w:highlight w:val="none"/>
        </w:rPr>
        <w:t xml:space="preserve">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19.1投标人上传电子投标文件的时间不得迟于招标公告中规定的投标截止时间。</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投标人应充分考虑到网络环境、网络带宽等风险因素，如因投标人自身原因造成的电子投标文件上传不成功的，按照本招标文件第二章第27.1.2条规定作无效投标处理。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44" w:name="_Toc513029227"/>
      <w:r/>
      <w:bookmarkStart w:id="145" w:name="_Toc20823299"/>
      <w:r/>
      <w:bookmarkStart w:id="146" w:name="_Toc16938543"/>
      <w:r>
        <w:rPr>
          <w:rFonts w:hint="eastAsia" w:ascii="方正仿宋_GBK" w:hAnsi="方正仿宋_GBK" w:eastAsia="方正仿宋_GBK" w:cs="方正仿宋_GBK"/>
          <w:color w:val="auto"/>
          <w:sz w:val="24"/>
          <w:szCs w:val="21"/>
          <w:highlight w:val="none"/>
        </w:rPr>
        <w:t xml:space="preserve">20.投标文件</w:t>
      </w:r>
      <w:bookmarkEnd w:id="144"/>
      <w:r/>
      <w:bookmarkEnd w:id="145"/>
      <w:r/>
      <w:bookmarkEnd w:id="146"/>
      <w:r>
        <w:rPr>
          <w:rFonts w:hint="eastAsia" w:ascii="方正仿宋_GBK" w:hAnsi="方正仿宋_GBK" w:eastAsia="方正仿宋_GBK" w:cs="方正仿宋_GBK"/>
          <w:color w:val="auto"/>
          <w:sz w:val="24"/>
          <w:szCs w:val="21"/>
          <w:highlight w:val="none"/>
        </w:rPr>
        <w:t xml:space="preserve">的拒收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20.1采购代理机构拒绝接收在其规定的投标截止时间后上传的任何投标文件。</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47" w:name="_Toc513029228"/>
      <w:r/>
      <w:bookmarkStart w:id="148" w:name="_Toc16938544"/>
      <w:r/>
      <w:bookmarkStart w:id="149" w:name="_Toc20823300"/>
      <w:r/>
      <w:bookmarkStart w:id="150" w:name="_Toc16938545"/>
      <w:r/>
      <w:bookmarkStart w:id="151" w:name="_Toc513029229"/>
      <w:r/>
      <w:bookmarkStart w:id="152" w:name="_Toc20823301"/>
      <w:r/>
      <w:bookmarkStart w:id="153" w:name="_Toc120614218"/>
      <w:r>
        <w:rPr>
          <w:rFonts w:hint="eastAsia" w:ascii="方正仿宋_GBK" w:hAnsi="方正仿宋_GBK" w:eastAsia="方正仿宋_GBK" w:cs="方正仿宋_GBK"/>
          <w:color w:val="auto"/>
          <w:sz w:val="24"/>
          <w:szCs w:val="21"/>
          <w:highlight w:val="none"/>
        </w:rPr>
        <w:t xml:space="preserve">21.投标文件的撤回和修改</w:t>
      </w:r>
      <w:bookmarkEnd w:id="147"/>
      <w:r/>
      <w:bookmarkEnd w:id="148"/>
      <w:r/>
      <w:bookmarkEnd w:id="149"/>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21.1投标文件的撤回</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21.1.1电子投标文件的撤回</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投标人可在投标截止时间前，撤回其电子投标文件，具体操作方法见《操作手册》。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21.1.2投标人撤回电子投标文件，则认为其不再参与本项目投标活动。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21.2投标文件的修改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21.2.1投标人可在投标截止时间前，对其电子投标文件进行修改，具体操作方法见《操作手册》。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21.2.2在投标截止时间之后，投标人不得对其电子投标文件作任何修改。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21.3在投标截止时间至招标文件中规定的投标有效期满之间的这段时间内，投标人不得撤回其投标。</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五、开标与评标</w:t>
      </w:r>
      <w:bookmarkEnd w:id="150"/>
      <w:r/>
      <w:bookmarkEnd w:id="151"/>
      <w:r/>
      <w:bookmarkEnd w:id="152"/>
      <w:r/>
      <w:bookmarkEnd w:id="153"/>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54" w:name="_Toc16938546"/>
      <w:r/>
      <w:bookmarkStart w:id="155" w:name="_Toc513029230"/>
      <w:r/>
      <w:bookmarkStart w:id="156" w:name="_Toc20823302"/>
      <w:r/>
      <w:bookmarkStart w:id="157" w:name="_Toc513029231"/>
      <w:r/>
      <w:bookmarkStart w:id="158" w:name="_Toc20823303"/>
      <w:r/>
      <w:bookmarkStart w:id="159" w:name="_Toc16938547"/>
      <w:r>
        <w:rPr>
          <w:rFonts w:hint="eastAsia" w:ascii="方正仿宋_GBK" w:hAnsi="方正仿宋_GBK" w:eastAsia="方正仿宋_GBK" w:cs="方正仿宋_GBK"/>
          <w:color w:val="auto"/>
          <w:sz w:val="24"/>
          <w:szCs w:val="21"/>
          <w:highlight w:val="none"/>
        </w:rPr>
        <w:t xml:space="preserve">22.开标</w:t>
      </w:r>
      <w:bookmarkEnd w:id="154"/>
      <w:r/>
      <w:bookmarkEnd w:id="155"/>
      <w:r/>
      <w:bookmarkEnd w:id="15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22.3投标人在开标过程中涉及到的投标文件解密、开标结果确认等工作，应按照《操作手册》规定执行。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22.4投标人如果对开标过程和开标记录有疑义，应当根据《操作手册》规定提出，如“苏采云”系统中《开标记录表》宣布后5分钟内未提出的，视同认可开标结果。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23.评标委员会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23.1开标后，采购代理机构将立即组织评标委员会（以下简称评标委员会）进行评标。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23.2评标委员会由招标人代表和有关技术、经济等方面的专家组成，且人员构成符合政府采购有关规定。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23.3评标委员会独立工作，负责评审所有投标文件并确定中标人。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24.评标过程的保密与公正</w:t>
      </w:r>
      <w:bookmarkEnd w:id="157"/>
      <w:r/>
      <w:bookmarkEnd w:id="158"/>
      <w:r/>
      <w:bookmarkEnd w:id="159"/>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24.1凡是与审查、澄清、评价和比较投标的有关资料以及建议等，招标人、评标委员会、采购代理机构均不得向投标人或与评标无关的其他人员透露。</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24.2在评标过程中，投标人不得以任何行为影响评标过程，否则其投标文件将被作为无效投标文件。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24.3采购代理机构和评标委员会不向未中标的投标人解释未中标原因，也不公布评标过程中的相关细节。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24.4采用综合评分法的项目，未中标的投标人可于中标结果公告期限届满之日起通过“苏采云”系统查看自己的评审得分及排序情况。</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60" w:name="_Toc20823304"/>
      <w:r/>
      <w:bookmarkStart w:id="161" w:name="_Toc513029232"/>
      <w:r/>
      <w:bookmarkStart w:id="162" w:name="_Toc16938548"/>
      <w:r>
        <w:rPr>
          <w:rFonts w:hint="eastAsia" w:ascii="方正仿宋_GBK" w:hAnsi="方正仿宋_GBK" w:eastAsia="方正仿宋_GBK" w:cs="方正仿宋_GBK"/>
          <w:color w:val="auto"/>
          <w:sz w:val="24"/>
          <w:szCs w:val="21"/>
          <w:highlight w:val="none"/>
        </w:rPr>
        <w:t xml:space="preserve">25.投标文件的澄清</w:t>
      </w:r>
      <w:bookmarkEnd w:id="160"/>
      <w:r/>
      <w:bookmarkEnd w:id="161"/>
      <w:r/>
      <w:bookmarkEnd w:id="162"/>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25.1评标期间，评标委员会对投标文件中含义不明确、同类问题表述不一致或者有明显文字和计算错误的内容，有权要求投标人作出必要的澄清、说明或者补正。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投标人的澄清、说明或者补正不得超出投标文件的范围或者改变投标文件的实质性内容。</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评标委员会并非对每个投标人都做澄清要求。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25.2需要投标人进行澄清、说明和补正的，本项目投标人的澄清、说明或者补正采用线上澄清，评标委员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25.3接到评标委员会澄清、说明和补正要求的投标人如未按规定做出澄清、说明和补正，其风险由投标人自行承担。</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63" w:name="_Toc20823305"/>
      <w:r/>
      <w:bookmarkStart w:id="164" w:name="_Toc513029233"/>
      <w:r/>
      <w:bookmarkStart w:id="165" w:name="_Toc16938549"/>
      <w:r>
        <w:rPr>
          <w:rFonts w:hint="eastAsia" w:ascii="方正仿宋_GBK" w:hAnsi="方正仿宋_GBK" w:eastAsia="方正仿宋_GBK" w:cs="方正仿宋_GBK"/>
          <w:color w:val="auto"/>
          <w:sz w:val="24"/>
          <w:szCs w:val="21"/>
          <w:highlight w:val="none"/>
        </w:rPr>
        <w:t xml:space="preserve">26.对投标文件的初审</w:t>
      </w:r>
      <w:bookmarkEnd w:id="163"/>
      <w:r/>
      <w:bookmarkEnd w:id="164"/>
      <w:r/>
      <w:bookmarkEnd w:id="165"/>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26.1投标文件初审分为资格审查和符合性审查。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26.1.1资格审查：依据法律法规和招标文件的规定，由招标人或其委托的代理机构对投标文件中的资格证明文件进行审查，以确定投标人是否具备投标资格。</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招标人在进行资格性审查的同时，将在“信用中国”网（www.creditchina.gov.cn）、“中国政府采购”网（www.ccgp.gov.cn）、“江苏政府采购网”（www.ccgp-jiangsu.gov.cn）查询投标人的信用记录，以确定投标人是否具备投标资格，查询结果留存并归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26.1.2符合性审查：依据招标文件的规定，由评标委员会从投标文件的有效性、完整性和对招标文件的响应程度进行审查，以确定是否对招标文件的实质性要求作出响应。</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26.1.3对各投标人符合性审查过程中，对初步被认定为无效投标者，由评标委员会组长或招标人代表将集体意见通过</w:t>
      </w:r>
      <w:r>
        <w:rPr>
          <w:rFonts w:hint="eastAsia" w:ascii="方正仿宋_GBK" w:hAnsi="方正仿宋_GBK" w:eastAsia="方正仿宋_GBK" w:cs="方正仿宋_GBK"/>
          <w:color w:val="auto"/>
          <w:sz w:val="24"/>
          <w:szCs w:val="21"/>
          <w:highlight w:val="none"/>
          <w:lang w:val="zh-CN"/>
        </w:rPr>
        <w:t xml:space="preserve">“苏采云”系统中告知未通过符合性审查的原因，评标结束后，将不再告知未通过符合性审查的原因</w:t>
      </w:r>
      <w:r>
        <w:rPr>
          <w:rFonts w:hint="eastAsia" w:ascii="方正仿宋_GBK" w:hAnsi="方正仿宋_GBK" w:eastAsia="方正仿宋_GBK" w:cs="方正仿宋_GBK"/>
          <w:color w:val="auto"/>
          <w:sz w:val="24"/>
          <w:szCs w:val="21"/>
          <w:highlight w:val="none"/>
        </w:rPr>
        <w:t xml:space="preserve">。</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所谓重大偏离或保留是指与招标文件规定的实质性要求存在负偏离，或者在实质上与招标文件不一致，而且限制了合同中招标人和采购代理机构的权利或投标人的义务，纠正这些偏离或保留将会对其他实质性响应要求的投标人的竞争地位产生不公正的影响。重大偏离的认定需经过评标委员会以少数服从多数的原则作出结论。评标委员会决定投标文件的响应性只根据投标文件本身的内容，而不寻求外部的证据。</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26.3如果投标文件实质上没有响应招标文件的要求，评标委员会将予以拒绝，投标人不得通过修改或撤销不符合要求的偏离或保留而使其投标成为实质性响应的投标。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26.4评标委员会将对确定为实质性响应的投标进行进一步审核，确定其是否有计算上或累加上的算术错误，修正错误的原则如下：</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（1）投标文件中开标一览表内容与投标文件中相应内容不一致的，以开标一览表为准。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（2）大写金额和小写金额不一致的，以大写金额为准。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（3）单价金额小数点或者百分比有明显错位的，以开标一览表的总价为准，并修改单价。</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（4）总价金额与按单价汇总金额不一致的，以单价金额计算结果为准。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同时出现两种以上错误的，按照前款规定的顺序修正。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26.5评标委员会将按上述修正错误的方法调整投标文件中的投标报价，并通过“苏采云”系统告知投标人，调整后的价格应对投标人具有约束力。如果投标人不接受修正后的价格，则其投标将被拒绝。</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26.6</w:t>
      </w:r>
      <w:bookmarkStart w:id="166" w:name="_Toc20823306"/>
      <w:r/>
      <w:bookmarkStart w:id="167" w:name="_Toc513029234"/>
      <w:r/>
      <w:bookmarkStart w:id="168" w:name="_Toc16938550"/>
      <w:r>
        <w:rPr>
          <w:rFonts w:hint="eastAsia" w:ascii="方正仿宋_GBK" w:hAnsi="方正仿宋_GBK" w:eastAsia="方正仿宋_GBK" w:cs="方正仿宋_GBK"/>
          <w:color w:val="auto"/>
          <w:sz w:val="24"/>
          <w:szCs w:val="21"/>
          <w:highlight w:val="none"/>
        </w:rPr>
        <w:t xml:space="preserve">投标人在开、评标全过程中应随时保持系统在线，及时在“苏采云”系统查阅、答复相关信息。</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w:t>
      </w:r>
      <w:bookmarkEnd w:id="166"/>
      <w:r/>
      <w:bookmarkEnd w:id="167"/>
      <w:r/>
      <w:bookmarkEnd w:id="168"/>
      <w:r>
        <w:rPr>
          <w:rFonts w:hint="eastAsia" w:ascii="方正仿宋_GBK" w:hAnsi="方正仿宋_GBK" w:eastAsia="方正仿宋_GBK" w:cs="方正仿宋_GBK"/>
          <w:color w:val="auto"/>
          <w:sz w:val="24"/>
          <w:szCs w:val="21"/>
          <w:highlight w:val="none"/>
        </w:rPr>
        <w:t xml:space="preserve">无效投标条款和废标条款</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69" w:name="_Toc513029235"/>
      <w:r/>
      <w:bookmarkStart w:id="170" w:name="_Toc16938551"/>
      <w:r/>
      <w:bookmarkStart w:id="171" w:name="_Toc20823307"/>
      <w:r>
        <w:rPr>
          <w:rFonts w:hint="eastAsia" w:ascii="方正仿宋_GBK" w:hAnsi="方正仿宋_GBK" w:eastAsia="方正仿宋_GBK" w:cs="方正仿宋_GBK"/>
          <w:color w:val="auto"/>
          <w:sz w:val="24"/>
          <w:szCs w:val="21"/>
          <w:highlight w:val="none"/>
        </w:rPr>
        <w:t xml:space="preserve">27.1无效投标条款</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27.1.1投标人在“苏采云”系统规定的时间内未成功解密电子投标文件的。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27.1.2投标人未按照招标文件要求上传电子投标文件的。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27.1.3同一投标人提交两个（含两个）以上不同的投标报价的。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27.1.4投标人不具备招标文件中规定资格要求的。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27.1.5投标人的报价超过了采购预算或最高限价的。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27.1.6未通过符合性审查的。</w:t>
      </w:r>
      <w:r/>
    </w:p>
    <w:p>
      <w:pPr>
        <w:ind w:firstLine="480"/>
        <w:spacing w:line="560" w:lineRule="exact"/>
        <w:rPr>
          <w:rFonts w:hint="eastAsia" w:ascii="方正仿宋_GBK" w:hAnsi="方正仿宋_GBK" w:eastAsia="方正仿宋_GBK" w:cs="方正仿宋_GBK"/>
          <w:bCs/>
          <w:i/>
          <w:color w:val="auto"/>
          <w:sz w:val="24"/>
          <w:szCs w:val="21"/>
          <w:highlight w:val="none"/>
          <w:u w:val="single"/>
        </w:rPr>
      </w:pPr>
      <w:r>
        <w:rPr>
          <w:rFonts w:hint="eastAsia" w:ascii="方正仿宋_GBK" w:hAnsi="方正仿宋_GBK" w:eastAsia="方正仿宋_GBK" w:cs="方正仿宋_GBK"/>
          <w:bCs/>
          <w:color w:val="auto"/>
          <w:sz w:val="24"/>
          <w:szCs w:val="21"/>
          <w:highlight w:val="none"/>
        </w:rPr>
        <w:t xml:space="preserve">27.1.7不符合招标文件中规定的实质性要求和条件的（</w:t>
      </w:r>
      <w:r>
        <w:rPr>
          <w:rFonts w:hint="eastAsia" w:ascii="方正仿宋_GBK" w:hAnsi="方正仿宋_GBK" w:eastAsia="方正仿宋_GBK" w:cs="方正仿宋_GBK"/>
          <w:bCs/>
          <w:i/>
          <w:color w:val="auto"/>
          <w:sz w:val="24"/>
          <w:szCs w:val="21"/>
          <w:highlight w:val="none"/>
          <w:u w:val="single"/>
        </w:rPr>
        <w:t xml:space="preserve">加斜体下划线内容或打“★”内容为实质性要求和条件）。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27.1.8投标人被</w:t>
      </w:r>
      <w:r>
        <w:rPr>
          <w:rFonts w:hint="eastAsia" w:ascii="方正仿宋_GBK" w:hAnsi="方正仿宋_GBK" w:eastAsia="方正仿宋_GBK" w:cs="方正仿宋_GBK"/>
          <w:color w:val="auto"/>
          <w:sz w:val="24"/>
          <w:highlight w:val="none"/>
        </w:rPr>
        <w:t xml:space="preserve">“信用中国”网（www.creditchina.gov.cn）、“中国政府采购”网（www.ccgp.gov.cn）、“江苏政府采购网”（www.ccgp-jiangsu.gov.cn）</w:t>
      </w:r>
      <w:r>
        <w:rPr>
          <w:rFonts w:hint="eastAsia" w:ascii="方正仿宋_GBK" w:hAnsi="方正仿宋_GBK" w:eastAsia="方正仿宋_GBK" w:cs="方正仿宋_GBK"/>
          <w:color w:val="auto"/>
          <w:sz w:val="24"/>
          <w:szCs w:val="21"/>
          <w:highlight w:val="none"/>
        </w:rPr>
        <w:t xml:space="preserve">列入失信被执行人或重大税收违法案件当事人名单或政府采购严重失信行为记录名单，及其他不符合《中华人民共和国政府采购法》第二十二条规定条件的投标，将拒绝其参与政府采购活动。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27.1.9投标文件含有招标人不能接受的附加条件的。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27.1.11投标文件未按照招标文件要求加盖CA电子公章的。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27.1.12其他法律、法规及本招标文件规定的属于无效投标的27.2废标条款的情形。</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27.2.1符合专业条件的投标人或者对招标文件作实质响应的投标人不足三家的。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27.2.2出现影响采购公正的违法、违规行为的。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27.2.3因重大变故，采购任务取消的。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27.2.4评标委员会认定招标文件存在歧义、重大缺陷导致评审工作无法进行。</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27.2.5因“苏采云”系统故障原因造成开标不成功的。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27.3投标截止时间结束后参加投标的投标人不足三家的处理：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注：本项目为苏采云系统电子标。经评标委员会评审为无效标、被废标投标人经苏采云系统发送“告知函”，后续将不再向无效标、被废标投标人发放纸质版无效标通知书。</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bookmarkStart w:id="172" w:name="_Toc120614219"/>
      <w:r>
        <w:rPr>
          <w:rFonts w:hint="eastAsia" w:ascii="方正仿宋_GBK" w:hAnsi="方正仿宋_GBK" w:eastAsia="方正仿宋_GBK" w:cs="方正仿宋_GBK"/>
          <w:b/>
          <w:bCs/>
          <w:color w:val="auto"/>
          <w:sz w:val="32"/>
          <w:szCs w:val="32"/>
          <w:highlight w:val="none"/>
        </w:rPr>
        <w:t xml:space="preserve">六、</w:t>
      </w:r>
      <w:bookmarkEnd w:id="169"/>
      <w:r/>
      <w:bookmarkEnd w:id="170"/>
      <w:r/>
      <w:bookmarkEnd w:id="171"/>
      <w:r>
        <w:rPr>
          <w:rFonts w:hint="eastAsia" w:ascii="方正仿宋_GBK" w:hAnsi="方正仿宋_GBK" w:eastAsia="方正仿宋_GBK" w:cs="方正仿宋_GBK"/>
          <w:b/>
          <w:bCs/>
          <w:color w:val="auto"/>
          <w:sz w:val="32"/>
          <w:szCs w:val="32"/>
          <w:highlight w:val="none"/>
        </w:rPr>
        <w:t xml:space="preserve">定标</w:t>
      </w:r>
      <w:bookmarkEnd w:id="172"/>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3" w:name="_Toc513029238"/>
      <w:r/>
      <w:bookmarkStart w:id="174" w:name="_Toc20823310"/>
      <w:r/>
      <w:bookmarkStart w:id="175" w:name="_Toc16938554"/>
      <w:r>
        <w:rPr>
          <w:rFonts w:hint="eastAsia" w:ascii="方正仿宋_GBK" w:hAnsi="方正仿宋_GBK" w:eastAsia="方正仿宋_GBK" w:cs="方正仿宋_GBK"/>
          <w:color w:val="auto"/>
          <w:sz w:val="24"/>
          <w:szCs w:val="21"/>
          <w:highlight w:val="none"/>
        </w:rPr>
        <w:t xml:space="preserve">28.</w:t>
      </w:r>
      <w:bookmarkEnd w:id="173"/>
      <w:r>
        <w:rPr>
          <w:rFonts w:hint="eastAsia" w:ascii="方正仿宋_GBK" w:hAnsi="方正仿宋_GBK" w:eastAsia="方正仿宋_GBK" w:cs="方正仿宋_GBK"/>
          <w:color w:val="auto"/>
          <w:sz w:val="24"/>
          <w:szCs w:val="21"/>
          <w:highlight w:val="none"/>
        </w:rPr>
        <w:t xml:space="preserve">确定</w:t>
      </w:r>
      <w:bookmarkEnd w:id="174"/>
      <w:r/>
      <w:bookmarkEnd w:id="175"/>
      <w:r>
        <w:rPr>
          <w:rFonts w:hint="eastAsia" w:ascii="方正仿宋_GBK" w:hAnsi="方正仿宋_GBK" w:eastAsia="方正仿宋_GBK" w:cs="方正仿宋_GBK"/>
          <w:color w:val="auto"/>
          <w:sz w:val="24"/>
          <w:szCs w:val="21"/>
          <w:highlight w:val="none"/>
        </w:rPr>
        <w:t xml:space="preserve">中标单位</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28.1中标候选人的选取原则和数量见招标文件相关要求。</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2</w:t>
      </w:r>
      <w:r>
        <w:rPr>
          <w:rFonts w:hint="eastAsia" w:ascii="方正仿宋_GBK" w:hAnsi="方正仿宋_GBK" w:eastAsia="方正仿宋_GBK" w:cs="方正仿宋_GBK"/>
          <w:color w:val="auto"/>
          <w:sz w:val="24"/>
          <w:szCs w:val="21"/>
          <w:highlight w:val="none"/>
        </w:rPr>
        <w:t xml:space="preserve">8</w:t>
      </w:r>
      <w:r>
        <w:rPr>
          <w:rFonts w:hint="eastAsia" w:ascii="方正仿宋_GBK" w:hAnsi="方正仿宋_GBK" w:eastAsia="方正仿宋_GBK" w:cs="方正仿宋_GBK"/>
          <w:color w:val="auto"/>
          <w:sz w:val="24"/>
          <w:szCs w:val="21"/>
          <w:highlight w:val="none"/>
          <w:lang w:val="zh-CN"/>
        </w:rPr>
        <w:t xml:space="preserve">.2按以下第</w:t>
      </w:r>
      <w:r>
        <w:rPr>
          <w:rFonts w:hint="eastAsia" w:ascii="方正仿宋_GBK" w:hAnsi="方正仿宋_GBK" w:eastAsia="方正仿宋_GBK" w:cs="方正仿宋_GBK"/>
          <w:color w:val="auto"/>
          <w:sz w:val="24"/>
          <w:szCs w:val="21"/>
          <w:highlight w:val="none"/>
          <w:u w:val="single"/>
          <w:lang w:val="zh-CN"/>
        </w:rPr>
        <w:t xml:space="preserve">（</w:t>
      </w:r>
      <w:r>
        <w:rPr>
          <w:rFonts w:hint="eastAsia" w:ascii="方正仿宋_GBK" w:hAnsi="方正仿宋_GBK" w:eastAsia="方正仿宋_GBK" w:cs="方正仿宋_GBK"/>
          <w:color w:val="auto"/>
          <w:sz w:val="24"/>
          <w:szCs w:val="21"/>
          <w:highlight w:val="none"/>
          <w:u w:val="single"/>
        </w:rPr>
        <w:t xml:space="preserve">2</w:t>
      </w:r>
      <w:r>
        <w:rPr>
          <w:rFonts w:hint="eastAsia" w:ascii="方正仿宋_GBK" w:hAnsi="方正仿宋_GBK" w:eastAsia="方正仿宋_GBK" w:cs="方正仿宋_GBK"/>
          <w:color w:val="auto"/>
          <w:sz w:val="24"/>
          <w:szCs w:val="21"/>
          <w:highlight w:val="none"/>
          <w:u w:val="single"/>
          <w:lang w:val="zh-CN"/>
        </w:rPr>
        <w:t xml:space="preserve">）</w:t>
      </w:r>
      <w:r>
        <w:rPr>
          <w:rFonts w:hint="eastAsia" w:ascii="方正仿宋_GBK" w:hAnsi="方正仿宋_GBK" w:eastAsia="方正仿宋_GBK" w:cs="方正仿宋_GBK"/>
          <w:color w:val="auto"/>
          <w:sz w:val="24"/>
          <w:szCs w:val="21"/>
          <w:highlight w:val="none"/>
          <w:lang w:val="zh-CN"/>
        </w:rPr>
        <w:t xml:space="preserve">种方式确定中标人</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（1）评标委员会直接确定排名第一的中标候选人为中标人；</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（2）招标人在评标委员会推荐的中标候选人中按顺序确定中标人。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lang w:val="zh-CN"/>
        </w:rPr>
        <w:t xml:space="preserve">按第</w:t>
      </w:r>
      <w:r>
        <w:rPr>
          <w:rFonts w:hint="eastAsia" w:ascii="方正仿宋_GBK" w:hAnsi="方正仿宋_GBK" w:eastAsia="方正仿宋_GBK" w:cs="方正仿宋_GBK"/>
          <w:color w:val="auto"/>
          <w:sz w:val="24"/>
          <w:szCs w:val="21"/>
          <w:highlight w:val="none"/>
        </w:rPr>
        <w:t xml:space="preserve">2</w:t>
      </w:r>
      <w:r>
        <w:rPr>
          <w:rFonts w:hint="eastAsia" w:ascii="方正仿宋_GBK" w:hAnsi="方正仿宋_GBK" w:eastAsia="方正仿宋_GBK" w:cs="方正仿宋_GBK"/>
          <w:color w:val="auto"/>
          <w:sz w:val="24"/>
          <w:szCs w:val="21"/>
          <w:highlight w:val="none"/>
          <w:lang w:val="zh-CN"/>
        </w:rPr>
        <w:t xml:space="preserve">种方式确定中标人的，</w:t>
      </w:r>
      <w:r>
        <w:rPr>
          <w:rFonts w:hint="eastAsia" w:ascii="方正仿宋_GBK" w:hAnsi="方正仿宋_GBK" w:eastAsia="方正仿宋_GBK" w:cs="方正仿宋_GBK"/>
          <w:color w:val="auto"/>
          <w:sz w:val="24"/>
          <w:szCs w:val="21"/>
          <w:highlight w:val="none"/>
        </w:rPr>
        <w:t xml:space="preserve">采购代理机构</w:t>
      </w:r>
      <w:r>
        <w:rPr>
          <w:rFonts w:hint="eastAsia" w:ascii="方正仿宋_GBK" w:hAnsi="方正仿宋_GBK" w:eastAsia="方正仿宋_GBK" w:cs="方正仿宋_GBK"/>
          <w:color w:val="auto"/>
          <w:sz w:val="24"/>
          <w:szCs w:val="21"/>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28.3采购代理机构将在“宿迁市政府采购网”、“江苏省政府采购网”发布中标公告，公告期限为1个工作日。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28.4若有充分证据证明中标人出现下列情况之一的，一经查实，将被取消中标资格：</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28.4.1提供虚假材料谋取中标的。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28.4.2向招标人、采购代理机构行贿或者提供其他不正当利益的。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28.4.3属于本文件规定的无效条件，但在评标过程中又未被评标委员会发现的。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28.4.4与招标人或者其他投标人恶意串通的。</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28.4.5采取不正当手段诋毁、排挤其他投标人的。</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6" w:name="_Toc200451960"/>
      <w:r>
        <w:rPr>
          <w:rFonts w:hint="eastAsia" w:ascii="方正仿宋_GBK" w:hAnsi="方正仿宋_GBK" w:eastAsia="方正仿宋_GBK" w:cs="方正仿宋_GBK"/>
          <w:color w:val="auto"/>
          <w:sz w:val="24"/>
          <w:szCs w:val="21"/>
          <w:highlight w:val="none"/>
        </w:rPr>
        <w:t xml:space="preserve">28.5有下列情形之一的，视为投标人串通投标，投标无效：</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28.5.1不同投标人的投标文件由同一单位或者个人编制。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28.5.2不同投标人委托同一单位或者个人办理投标事宜。</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28.5.3不同投标人的投标文件载明的项目管理成员或者联系人员为同一人。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28.5.4不同投标人的投标文件异常一致或者投标报价呈规律性差异。</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29.质疑处理</w:t>
      </w:r>
      <w:bookmarkEnd w:id="176"/>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29.1提出质疑的投标人应当是参与所质疑项目采购活动的投标人。潜在投标人依法获取其可质疑的招标文件的，可以对招标文件提出质疑。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投标人认为招标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29.2.1对可以质疑的招标文件提出质疑的，为收到招标文件之日或者招标文件公告期限届满之日；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29.2.2对采购过程提出质疑的，为各采购程序环节结束之日；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29.2.3对中标结果提出质疑的，为中标结果公告期限届满之日。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29.3质疑函必须按照本招标文件中《质疑函范本》要求的格式和内容进行填写。</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接收质疑函的方式：现场接收或邮寄接收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联系部门：宿迁市洋河新区教育工作领导小组办公室/宿迁恒新工程项目咨询有限公司</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联系电话：0527-82668108/0527-88880320</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通讯地址：宿迁市洋河新区梦都大道2号/宿迁经济技术开发区城宇商业广场一区D栋103室</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29.5以下情形的质疑不予受理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29.5.1内容不符合《政府采购质疑和投诉办法》第十二条规定的质疑。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29.5.2超出政府采购法定期限的质疑。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29.5.3以传真、电子邮件等方式递交的非原件形式的质疑。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29.5.4未参加投标活动的投标人或在投标活动中自身权益未受到损害的投标人所提出的质疑。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29.7质疑投标人对招标人、采购代理机构的答复不满意，或者招标人、采购代理机构未在规定时间内作出答复的，可以在答复期满后15个工作日内向同级财政部门提起投诉。</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30.中标通知书</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77" w:name="_Toc120614220"/>
      <w:r/>
      <w:bookmarkStart w:id="178" w:name="_Toc16938552"/>
      <w:r/>
      <w:bookmarkStart w:id="179" w:name="_Toc20823308"/>
      <w:r/>
      <w:bookmarkStart w:id="180" w:name="_Toc513029236"/>
      <w:r>
        <w:rPr>
          <w:rFonts w:hint="eastAsia" w:ascii="方正仿宋_GBK" w:hAnsi="方正仿宋_GBK" w:eastAsia="方正仿宋_GBK" w:cs="方正仿宋_GBK"/>
          <w:color w:val="auto"/>
          <w:sz w:val="24"/>
          <w:szCs w:val="21"/>
          <w:highlight w:val="none"/>
        </w:rPr>
        <w:t xml:space="preserve">30.1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outlineLvl w:val="2"/>
      </w:pPr>
      <w:r>
        <w:rPr>
          <w:rFonts w:hint="eastAsia" w:ascii="方正仿宋_GBK" w:hAnsi="方正仿宋_GBK" w:eastAsia="方正仿宋_GBK" w:cs="方正仿宋_GBK"/>
          <w:b/>
          <w:bCs/>
          <w:color w:val="auto"/>
          <w:sz w:val="32"/>
          <w:szCs w:val="32"/>
          <w:highlight w:val="none"/>
        </w:rPr>
        <w:t xml:space="preserve">七、授予合同</w:t>
      </w:r>
      <w:bookmarkEnd w:id="177"/>
      <w:r/>
      <w:bookmarkEnd w:id="178"/>
      <w:r/>
      <w:bookmarkEnd w:id="179"/>
      <w:r/>
      <w:bookmarkEnd w:id="180"/>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1" w:name="_Toc16938553"/>
      <w:r/>
      <w:bookmarkStart w:id="182" w:name="_Toc20823309"/>
      <w:r/>
      <w:bookmarkStart w:id="183" w:name="_Toc513029237"/>
      <w:r>
        <w:rPr>
          <w:rFonts w:hint="eastAsia" w:ascii="方正仿宋_GBK" w:hAnsi="方正仿宋_GBK" w:eastAsia="方正仿宋_GBK" w:cs="方正仿宋_GBK"/>
          <w:color w:val="auto"/>
          <w:sz w:val="24"/>
          <w:szCs w:val="21"/>
          <w:highlight w:val="none"/>
        </w:rPr>
        <w:t xml:space="preserve">31.签订合同</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rPr>
        <w:t xml:space="preserve">31.1中标人应当在中标通知书发出之日起15日内，按照招标文件确定的事项与招标人签订政府采购合同，</w:t>
      </w:r>
      <w:r>
        <w:rPr>
          <w:rFonts w:hint="eastAsia" w:ascii="方正仿宋_GBK" w:hAnsi="方正仿宋_GBK" w:eastAsia="方正仿宋_GBK" w:cs="方正仿宋_GBK"/>
          <w:color w:val="auto"/>
          <w:sz w:val="24"/>
          <w:szCs w:val="21"/>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31.2招标文件、中标人的投标文件及招标过程中有关澄清、承诺文件均应作为合同附件。</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31.3本项目的非主体、非关键性工作是否允许分包按以下</w:t>
      </w:r>
      <w:r>
        <w:rPr>
          <w:rFonts w:hint="eastAsia" w:ascii="方正仿宋_GBK" w:hAnsi="方正仿宋_GBK" w:eastAsia="方正仿宋_GBK" w:cs="方正仿宋_GBK"/>
          <w:color w:val="auto"/>
          <w:sz w:val="24"/>
          <w:szCs w:val="21"/>
          <w:highlight w:val="none"/>
          <w:u w:val="single"/>
        </w:rPr>
        <w:t xml:space="preserve">第2种</w:t>
      </w:r>
      <w:r>
        <w:rPr>
          <w:rFonts w:hint="eastAsia" w:ascii="方正仿宋_GBK" w:hAnsi="方正仿宋_GBK" w:eastAsia="方正仿宋_GBK" w:cs="方正仿宋_GBK"/>
          <w:color w:val="auto"/>
          <w:sz w:val="24"/>
          <w:szCs w:val="21"/>
          <w:highlight w:val="none"/>
        </w:rPr>
        <w:t xml:space="preserve">方式确定：</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1.允许分包，允许大中型企业向一家或者多家小微企业分包，分包具体内容、金额或比例：</w:t>
      </w:r>
      <w:r>
        <w:rPr>
          <w:rFonts w:hint="eastAsia" w:ascii="方正仿宋_GBK" w:hAnsi="方正仿宋_GBK" w:eastAsia="方正仿宋_GBK" w:cs="方正仿宋_GBK"/>
          <w:color w:val="auto"/>
          <w:sz w:val="24"/>
          <w:szCs w:val="21"/>
          <w:highlight w:val="none"/>
          <w:u w:val="single"/>
        </w:rPr>
        <w:t xml:space="preserve"> /</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31.4履约保证金</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lang w:val="zh-CN"/>
        </w:rPr>
        <w:t xml:space="preserve">本项目不收取履约保证金。</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32.货物（包含与货物相关的服务）的追加</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32.1政府采购合同履行中，招标人需追加与合同标的相同的服务，在不改变合同其他条款的前提下，可以与中标人协商签订补充合同，但所有补充合同的采购金额不超过原合同金额10%。</w:t>
      </w:r>
      <w:bookmarkEnd w:id="181"/>
      <w:r/>
      <w:bookmarkEnd w:id="182"/>
      <w:r/>
      <w:bookmarkEnd w:id="183"/>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4" w:name="_Toc16938558"/>
      <w:r/>
      <w:bookmarkStart w:id="185" w:name="_Toc20823314"/>
      <w:r/>
      <w:bookmarkStart w:id="186" w:name="_Toc513029242"/>
      <w:r/>
      <w:bookmarkStart w:id="187" w:name="_Toc479757207"/>
      <w:r/>
      <w:bookmarkStart w:id="188" w:name="_Toc120614221"/>
      <w:r>
        <w:rPr>
          <w:rFonts w:hint="eastAsia" w:ascii="方正仿宋_GBK" w:hAnsi="方正仿宋_GBK" w:eastAsia="方正仿宋_GBK" w:cs="方正仿宋_GBK"/>
          <w:color w:val="auto"/>
          <w:sz w:val="24"/>
          <w:szCs w:val="21"/>
          <w:highlight w:val="none"/>
        </w:rPr>
        <w:t xml:space="preserve">33.政府采购履约资金扶持政策</w:t>
      </w:r>
      <w:r/>
    </w:p>
    <w:p>
      <w:pPr>
        <w:ind w:firstLine="480"/>
        <w:spacing w:line="560" w:lineRule="exact"/>
        <w:rPr>
          <w:rFonts w:hint="eastAsia" w:ascii="方正仿宋_GBK" w:hAnsi="方正仿宋_GBK" w:eastAsia="方正仿宋_GBK" w:cs="方正仿宋_GBK"/>
          <w:color w:val="auto"/>
          <w:sz w:val="24"/>
          <w:szCs w:val="21"/>
          <w:highlight w:val="none"/>
          <w:lang w:val="zh-CN"/>
        </w:rPr>
      </w:pPr>
      <w:r>
        <w:rPr>
          <w:rFonts w:hint="eastAsia" w:ascii="方正仿宋_GBK" w:hAnsi="方正仿宋_GBK" w:eastAsia="方正仿宋_GBK" w:cs="方正仿宋_GBK"/>
          <w:color w:val="auto"/>
          <w:sz w:val="24"/>
          <w:szCs w:val="21"/>
          <w:highlight w:val="none"/>
        </w:rPr>
        <w:t xml:space="preserve">33.1根据江苏省财政厅中国人民银行南京分行《关于深入推进政府采购线上合同信用融资工作的通知》（苏财购〔2021〕82号）</w:t>
      </w:r>
      <w:r>
        <w:rPr>
          <w:rFonts w:hint="eastAsia" w:ascii="方正仿宋_GBK" w:hAnsi="方正仿宋_GBK" w:eastAsia="方正仿宋_GBK" w:cs="方正仿宋_GBK"/>
          <w:color w:val="auto"/>
          <w:sz w:val="24"/>
          <w:szCs w:val="21"/>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34.验收及付款</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34.4验收合格的项目，招标人将根据采购合同的约定及时向投标人支付采购资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35.付款</w:t>
      </w:r>
      <w:r/>
    </w:p>
    <w:p>
      <w:pPr>
        <w:ind w:firstLine="480"/>
        <w:spacing w:line="560" w:lineRule="exact"/>
        <w:rPr>
          <w:rFonts w:hint="eastAsia" w:ascii="方正仿宋_GBK" w:hAnsi="方正仿宋_GBK" w:eastAsia="方正仿宋_GBK" w:cs="方正仿宋_GBK"/>
          <w:color w:val="auto"/>
          <w:sz w:val="24"/>
          <w:szCs w:val="21"/>
          <w:highlight w:val="none"/>
        </w:rPr>
      </w:pPr>
      <w:r/>
      <w:bookmarkStart w:id="189" w:name="EBec7f529f50594afd871ea9378869e456"/>
      <w:r>
        <w:rPr>
          <w:rFonts w:hint="eastAsia" w:ascii="方正仿宋_GBK" w:hAnsi="方正仿宋_GBK" w:eastAsia="方正仿宋_GBK" w:cs="方正仿宋_GBK"/>
          <w:color w:val="auto"/>
          <w:sz w:val="24"/>
          <w:szCs w:val="21"/>
          <w:highlight w:val="none"/>
        </w:rPr>
        <w:t xml:space="preserve">按照以下确定的付款方式，招标人及时办理付款手续。对于满足合同约定支付条件的，自收到发票后10个工作日内将资金支付到合同约定的中标人账户或中标人数字人民币账户。</w:t>
      </w:r>
      <w:bookmarkEnd w:id="189"/>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35.1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highlight w:val="none"/>
        </w:rPr>
      </w:pPr>
      <w:r>
        <w:rPr>
          <w:rFonts w:hint="eastAsia" w:ascii="方正仿宋_GBK" w:hAnsi="方正仿宋_GBK" w:eastAsia="方正仿宋_GBK" w:cs="方正仿宋_GBK"/>
          <w:b/>
          <w:bCs/>
          <w:color w:val="auto"/>
          <w:sz w:val="24"/>
          <w:szCs w:val="21"/>
          <w:highlight w:val="none"/>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color w:val="auto"/>
          <w:sz w:val="24"/>
          <w:highlight w:val="none"/>
        </w:rPr>
        <w:t xml:space="preserve">35.2</w:t>
      </w:r>
      <w:r>
        <w:rPr>
          <w:rFonts w:hint="eastAsia" w:ascii="方正仿宋_GBK" w:hAnsi="方正仿宋_GBK" w:eastAsia="方正仿宋_GBK" w:cs="方正仿宋_GBK"/>
          <w:color w:val="auto"/>
          <w:sz w:val="24"/>
          <w:highlight w:val="none"/>
        </w:rPr>
        <w:t xml:space="preserve">每月进行一次全面考核打分，每季度支付一次服务费。</w:t>
      </w:r>
      <w:r>
        <w:rPr>
          <w:rFonts w:hint="eastAsia" w:ascii="方正仿宋_GBK" w:hAnsi="方正仿宋_GBK" w:eastAsia="方正仿宋_GBK" w:cs="方正仿宋_GBK"/>
          <w:b/>
          <w:bCs/>
          <w:color w:val="auto"/>
          <w:sz w:val="24"/>
          <w:highlight w:val="none"/>
        </w:rPr>
        <w:t xml:space="preserve">注：</w:t>
      </w:r>
      <w:r>
        <w:rPr>
          <w:rFonts w:hint="eastAsia" w:ascii="方正仿宋_GBK" w:hAnsi="方正仿宋_GBK" w:eastAsia="方正仿宋_GBK" w:cs="方正仿宋_GBK"/>
          <w:b/>
          <w:bCs/>
          <w:color w:val="auto"/>
          <w:sz w:val="24"/>
          <w:highlight w:val="none"/>
          <w:lang w:eastAsia="zh-CN"/>
        </w:rPr>
        <w:t xml:space="preserve">服务费用四舍五入保留至小数点后两位</w:t>
      </w:r>
      <w:r>
        <w:rPr>
          <w:rFonts w:hint="eastAsia" w:ascii="方正仿宋_GBK" w:hAnsi="方正仿宋_GBK" w:eastAsia="方正仿宋_GBK" w:cs="方正仿宋_GBK"/>
          <w:b/>
          <w:bCs/>
          <w:color w:val="auto"/>
          <w:sz w:val="24"/>
          <w:highlight w:val="none"/>
        </w:rPr>
        <w:t xml:space="preserve">。</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b/>
          <w:bCs/>
          <w:color w:val="auto"/>
          <w:sz w:val="24"/>
          <w:highlight w:val="none"/>
        </w:rPr>
        <w:t xml:space="preserve">基本服务费=中标金额/12×90%</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b/>
          <w:bCs/>
          <w:color w:val="auto"/>
          <w:sz w:val="24"/>
          <w:highlight w:val="none"/>
        </w:rPr>
        <w:t xml:space="preserve">考核费用=中标金额/12×10%</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（1）中标人当月考核成绩在95分以上（含95分）的，当月服务费=中标金额/12；</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（2）中标人当月考核成绩在95—90分（含90分）之间的，当月服务费=基本服务费用+[（</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（3）中标人当月考核成绩在80—90分（含80分）之间的，当月服务费=基本服务费用+[1-2*(100-</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（4）中标人当月考核成绩在80分以下的，当月服务费=基本服务费用。</w:t>
      </w:r>
      <w:r/>
    </w:p>
    <w:p>
      <w:pPr>
        <w:ind w:firstLine="480"/>
        <w:spacing w:line="360" w:lineRule="auto"/>
        <w:rPr>
          <w:rFonts w:hint="eastAsia" w:ascii="方正仿宋_GBK" w:hAnsi="方正仿宋_GBK" w:eastAsia="方正仿宋_GBK" w:cs="方正仿宋_GBK"/>
          <w:bCs/>
          <w:color w:val="auto"/>
          <w:sz w:val="24"/>
          <w:szCs w:val="21"/>
          <w:highlight w:val="none"/>
        </w:rPr>
        <w:outlineLvl w:val="2"/>
      </w:pPr>
      <w:r>
        <w:rPr>
          <w:rFonts w:hint="eastAsia" w:ascii="方正仿宋_GBK" w:hAnsi="方正仿宋_GBK" w:eastAsia="方正仿宋_GBK" w:cs="方正仿宋_GBK"/>
          <w:color w:val="auto"/>
          <w:sz w:val="24"/>
          <w:highlight w:val="none"/>
        </w:rPr>
        <w:t xml:space="preserve">招标人有权对中标人服务情况</w:t>
      </w:r>
      <w:r>
        <w:rPr>
          <w:rFonts w:hint="eastAsia" w:ascii="方正仿宋_GBK" w:hAnsi="方正仿宋_GBK" w:eastAsia="方正仿宋_GBK" w:cs="方正仿宋_GBK"/>
          <w:color w:val="auto"/>
          <w:sz w:val="24"/>
          <w:highlight w:val="none"/>
        </w:rPr>
        <w:t xml:space="preserve">进行督查。</w:t>
      </w:r>
      <w:r>
        <w:rPr>
          <w:rFonts w:hint="eastAsia" w:ascii="方正仿宋_GBK" w:hAnsi="方正仿宋_GBK" w:eastAsia="方正仿宋_GBK" w:cs="方正仿宋_GBK"/>
          <w:color w:val="auto"/>
          <w:sz w:val="24"/>
          <w:highlight w:val="none"/>
        </w:rPr>
        <w:t xml:space="preserve">履约期间，中标人发生连续3个月或连续12个月内有5个月考核成绩为80分以下的，招标人有权单方终止合同。</w:t>
      </w:r>
      <w:r/>
    </w:p>
    <w:p>
      <w:pPr>
        <w:ind w:firstLine="480"/>
        <w:spacing w:line="56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t xml:space="preserve">36.关于采购投标人合法权益补偿救济机制：在履约过程中，因政策变化、规划调整而无法履行合同约定，造成企业合法权益受损的，招标人依据实际情况对投标人进行补偿救济。</w:t>
      </w:r>
      <w:bookmarkEnd w:id="184"/>
      <w:r/>
      <w:bookmarkEnd w:id="185"/>
      <w:r/>
      <w:bookmarkEnd w:id="186"/>
      <w:r/>
      <w:bookmarkEnd w:id="187"/>
      <w:r/>
      <w:bookmarkEnd w:id="188"/>
      <w:r/>
      <w:r/>
    </w:p>
    <w:p>
      <w:pPr>
        <w:rPr>
          <w:rFonts w:hint="eastAsia" w:ascii="方正仿宋_GBK" w:hAnsi="方正仿宋_GBK" w:eastAsia="方正仿宋_GBK" w:cs="方正仿宋_GBK"/>
          <w:bCs/>
          <w:color w:val="auto"/>
          <w:sz w:val="44"/>
          <w:szCs w:val="28"/>
          <w:highlight w:val="none"/>
        </w:rPr>
      </w:pPr>
      <w:r/>
      <w:bookmarkStart w:id="190" w:name="_Toc104802328"/>
      <w:r/>
      <w:bookmarkStart w:id="191" w:name="_Toc118461986"/>
      <w:r/>
      <w:bookmarkStart w:id="192" w:name="_Toc155086566"/>
      <w:r/>
      <w:bookmarkStart w:id="193" w:name="_Hlt16619350"/>
      <w:r/>
      <w:bookmarkStart w:id="194" w:name="_Toc20823346"/>
      <w:r/>
      <w:bookmarkStart w:id="195" w:name="_Toc16938590"/>
      <w:r/>
      <w:bookmarkStart w:id="196" w:name="_Toc120614244"/>
      <w:r/>
      <w:bookmarkStart w:id="197" w:name="_Toc462564139"/>
      <w:r/>
      <w:bookmarkStart w:id="198" w:name="_Toc479757211"/>
      <w:r>
        <w:rPr>
          <w:rFonts w:hint="eastAsia" w:ascii="方正仿宋_GBK" w:hAnsi="方正仿宋_GBK" w:eastAsia="方正仿宋_GBK" w:cs="方正仿宋_GBK"/>
          <w:bCs/>
          <w:color w:val="auto"/>
          <w:sz w:val="44"/>
          <w:szCs w:val="28"/>
          <w:highlight w:val="none"/>
        </w:rPr>
        <w:br w:type="page" w:clear="all"/>
      </w:r>
      <w:r/>
    </w:p>
    <w:p>
      <w:pPr>
        <w:jc w:val="center"/>
        <w:spacing w:line="480" w:lineRule="auto"/>
        <w:rPr>
          <w:rFonts w:hint="eastAsia" w:ascii="方正仿宋_GBK" w:hAnsi="方正仿宋_GBK" w:eastAsia="方正仿宋_GBK" w:cs="方正仿宋_GBK"/>
          <w:b/>
          <w:bCs/>
          <w:color w:val="auto"/>
          <w:sz w:val="44"/>
          <w:szCs w:val="44"/>
          <w:highlight w:val="none"/>
        </w:rPr>
        <w:outlineLvl w:val="0"/>
      </w:pPr>
      <w:r/>
      <w:bookmarkStart w:id="199" w:name="_Toc2085"/>
      <w:r>
        <w:rPr>
          <w:rFonts w:hint="eastAsia" w:ascii="方正仿宋_GBK" w:hAnsi="方正仿宋_GBK" w:eastAsia="方正仿宋_GBK" w:cs="方正仿宋_GBK"/>
          <w:b/>
          <w:bCs/>
          <w:color w:val="auto"/>
          <w:sz w:val="44"/>
          <w:szCs w:val="44"/>
          <w:highlight w:val="none"/>
        </w:rPr>
        <w:t xml:space="preserve">第三章 合同文本</w:t>
      </w:r>
      <w:bookmarkEnd w:id="190"/>
      <w:r/>
      <w:bookmarkEnd w:id="191"/>
      <w:r/>
      <w:bookmarkEnd w:id="192"/>
      <w:r/>
      <w:bookmarkEnd w:id="199"/>
      <w:r>
        <w:rPr>
          <w:rFonts w:hint="eastAsia" w:ascii="方正仿宋_GBK" w:hAnsi="方正仿宋_GBK" w:eastAsia="方正仿宋_GBK" w:cs="方正仿宋_GBK"/>
          <w:b/>
          <w:bCs/>
          <w:color w:val="auto"/>
          <w:sz w:val="44"/>
          <w:szCs w:val="44"/>
          <w:highlight w:val="none"/>
        </w:rPr>
        <w:t xml:space="preserve">（草案）</w:t>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r>
      <w:r/>
    </w:p>
    <w:p>
      <w:pPr>
        <w:jc w:val="center"/>
        <w:spacing w:after="200"/>
        <w:rPr>
          <w:rFonts w:hint="eastAsia" w:ascii="方正仿宋_GBK" w:hAnsi="方正仿宋_GBK" w:eastAsia="方正仿宋_GBK" w:cs="方正仿宋_GBK"/>
          <w:b/>
          <w:color w:val="auto"/>
          <w:sz w:val="72"/>
          <w:szCs w:val="72"/>
          <w:highlight w:val="none"/>
        </w:rPr>
      </w:pPr>
      <w:r>
        <w:rPr>
          <w:rFonts w:hint="eastAsia" w:ascii="方正仿宋_GBK" w:hAnsi="方正仿宋_GBK" w:eastAsia="方正仿宋_GBK" w:cs="方正仿宋_GBK"/>
          <w:b/>
          <w:color w:val="auto"/>
          <w:sz w:val="72"/>
          <w:szCs w:val="72"/>
          <w:highlight w:val="none"/>
        </w:rPr>
        <w:t xml:space="preserve">政府采购合同</w:t>
      </w:r>
      <w:r/>
    </w:p>
    <w:p>
      <w:pPr>
        <w:jc w:val="center"/>
        <w:spacing w:line="480" w:lineRule="auto"/>
        <w:widowControl/>
        <w:rPr>
          <w:rFonts w:hint="eastAsia" w:ascii="方正仿宋_GBK" w:hAnsi="方正仿宋_GBK" w:eastAsia="方正仿宋_GBK" w:cs="方正仿宋_GBK"/>
          <w:b/>
          <w:color w:val="auto"/>
          <w:sz w:val="36"/>
          <w:highlight w:val="none"/>
        </w:rPr>
      </w:pPr>
      <w:r>
        <w:rPr>
          <w:rFonts w:hint="eastAsia" w:ascii="方正仿宋_GBK" w:hAnsi="方正仿宋_GBK" w:eastAsia="方正仿宋_GBK" w:cs="方正仿宋_GBK"/>
          <w:b/>
          <w:color w:val="auto"/>
          <w:sz w:val="36"/>
          <w:highlight w:val="none"/>
        </w:rPr>
        <w:t xml:space="preserve">（服务类）</w:t>
      </w:r>
      <w:r/>
    </w:p>
    <w:p>
      <w:pPr>
        <w:spacing w:after="200"/>
        <w:rPr>
          <w:rFonts w:hint="eastAsia" w:ascii="方正仿宋_GBK" w:hAnsi="方正仿宋_GBK" w:eastAsia="方正仿宋_GBK" w:cs="方正仿宋_GBK"/>
          <w:b/>
          <w:color w:val="auto"/>
          <w:sz w:val="24"/>
          <w:szCs w:val="20"/>
          <w:highlight w:val="none"/>
        </w:rPr>
      </w:pPr>
      <w:r>
        <w:rPr>
          <w:rFonts w:hint="eastAsia" w:ascii="方正仿宋_GBK" w:hAnsi="方正仿宋_GBK" w:eastAsia="方正仿宋_GBK" w:cs="方正仿宋_GBK"/>
          <w:b/>
          <w:color w:val="auto"/>
          <w:sz w:val="24"/>
          <w:szCs w:val="20"/>
          <w:highlight w:val="none"/>
        </w:rPr>
      </w:r>
      <w:r/>
    </w:p>
    <w:p>
      <w:pPr>
        <w:ind w:firstLine="600"/>
        <w:spacing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spacing w:after="200"/>
        <w:rPr>
          <w:rFonts w:hint="eastAsia" w:ascii="方正仿宋_GBK" w:hAnsi="方正仿宋_GBK" w:eastAsia="方正仿宋_GBK" w:cs="方正仿宋_GBK"/>
          <w:color w:val="auto"/>
          <w:spacing w:val="-6"/>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项  目  名  称：</w:t>
      </w:r>
      <w:r>
        <w:rPr>
          <w:rFonts w:hint="eastAsia" w:ascii="方正仿宋_GBK" w:hAnsi="方正仿宋_GBK" w:eastAsia="方正仿宋_GBK" w:cs="方正仿宋_GBK"/>
          <w:color w:val="auto"/>
          <w:spacing w:val="-6"/>
          <w:sz w:val="28"/>
          <w:szCs w:val="28"/>
          <w:highlight w:val="none"/>
          <w:u w:val="single"/>
          <w:lang w:eastAsia="zh-CN"/>
        </w:rPr>
        <w:t xml:space="preserve">洋河新区公办中小学保安服务采购项目（二次）</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  目  地  点：</w:t>
      </w:r>
      <w:r>
        <w:rPr>
          <w:rFonts w:hint="eastAsia" w:ascii="方正仿宋_GBK" w:hAnsi="方正仿宋_GBK" w:eastAsia="方正仿宋_GBK" w:cs="方正仿宋_GBK"/>
          <w:color w:val="auto"/>
          <w:sz w:val="28"/>
          <w:szCs w:val="28"/>
          <w:highlight w:val="none"/>
          <w:u w:val="single"/>
        </w:rPr>
        <w:t xml:space="preserve">甲方指定地点</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甲          方：</w:t>
      </w:r>
      <w:r>
        <w:rPr>
          <w:rFonts w:hint="eastAsia" w:ascii="方正仿宋_GBK" w:hAnsi="方正仿宋_GBK" w:eastAsia="方正仿宋_GBK" w:cs="方正仿宋_GBK"/>
          <w:color w:val="auto"/>
          <w:sz w:val="28"/>
          <w:szCs w:val="28"/>
          <w:highlight w:val="none"/>
          <w:u w:val="single"/>
        </w:rPr>
        <w:t xml:space="preserve">宿迁市洋河新区教育工作领导小组办公室</w:t>
      </w:r>
      <w:r/>
    </w:p>
    <w:p>
      <w:pPr>
        <w:spacing w:after="20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乙          方：</w:t>
      </w:r>
      <w:r>
        <w:rPr>
          <w:rFonts w:hint="eastAsia" w:ascii="方正仿宋_GBK" w:hAnsi="方正仿宋_GBK" w:eastAsia="方正仿宋_GBK" w:cs="方正仿宋_GBK"/>
          <w:color w:val="auto"/>
          <w:sz w:val="28"/>
          <w:szCs w:val="28"/>
          <w:highlight w:val="none"/>
          <w:u w:val="single"/>
        </w:rPr>
        <w:t xml:space="preserve">                        </w:t>
      </w:r>
      <w:r/>
    </w:p>
    <w:p>
      <w:pPr>
        <w:spacing w:after="200"/>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r>
      <w:r/>
    </w:p>
    <w:p>
      <w:pP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签  订  日  期：      年      月      日</w:t>
      </w:r>
      <w:r/>
    </w:p>
    <w:p>
      <w:pPr>
        <w:ind w:firstLine="48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spacing w:before="240" w:after="240"/>
        <w:rPr>
          <w:rFonts w:hint="eastAsia" w:ascii="方正仿宋_GBK" w:hAnsi="方正仿宋_GBK" w:eastAsia="方正仿宋_GBK" w:cs="方正仿宋_GBK"/>
          <w:b/>
          <w:bCs/>
          <w:color w:val="auto"/>
          <w:sz w:val="30"/>
          <w:szCs w:val="20"/>
          <w:highlight w:val="none"/>
        </w:rPr>
        <w:outlineLvl w:val="3"/>
      </w:pPr>
      <w:r>
        <w:rPr>
          <w:rFonts w:hint="eastAsia" w:ascii="方正仿宋_GBK" w:hAnsi="方正仿宋_GBK" w:eastAsia="方正仿宋_GBK" w:cs="方正仿宋_GBK"/>
          <w:b/>
          <w:color w:val="auto"/>
          <w:sz w:val="30"/>
          <w:szCs w:val="21"/>
          <w:highlight w:val="none"/>
        </w:rPr>
        <w:t xml:space="preserve">政府采购合同（合同编号）</w:t>
      </w:r>
      <w:r/>
    </w:p>
    <w:p>
      <w:pPr>
        <w:ind w:firstLine="240"/>
        <w:spacing w:line="360" w:lineRule="auto"/>
        <w:rPr>
          <w:rFonts w:hint="eastAsia" w:ascii="方正仿宋_GBK" w:hAnsi="方正仿宋_GBK" w:eastAsia="方正仿宋_GBK" w:cs="方正仿宋_GBK"/>
          <w:bCs/>
          <w:color w:val="auto"/>
          <w:sz w:val="24"/>
          <w:szCs w:val="21"/>
          <w:highlight w:val="none"/>
          <w:lang w:eastAsia="zh-CN"/>
        </w:rPr>
      </w:pPr>
      <w:r>
        <w:rPr>
          <w:rFonts w:hint="eastAsia" w:ascii="方正仿宋_GBK" w:hAnsi="方正仿宋_GBK" w:eastAsia="方正仿宋_GBK" w:cs="方正仿宋_GBK"/>
          <w:bCs/>
          <w:color w:val="auto"/>
          <w:sz w:val="24"/>
          <w:szCs w:val="21"/>
          <w:highlight w:val="none"/>
        </w:rPr>
        <w:t xml:space="preserve">项目名称：</w:t>
      </w:r>
      <w:r>
        <w:rPr>
          <w:rFonts w:hint="eastAsia" w:ascii="方正仿宋_GBK" w:hAnsi="方正仿宋_GBK" w:eastAsia="方正仿宋_GBK" w:cs="方正仿宋_GBK"/>
          <w:bCs/>
          <w:color w:val="auto"/>
          <w:sz w:val="24"/>
          <w:szCs w:val="21"/>
          <w:highlight w:val="none"/>
          <w:lang w:eastAsia="zh-CN"/>
        </w:rPr>
        <w:t xml:space="preserve">洋河新区公办中小学保安服务采购项目（二次）</w:t>
      </w:r>
      <w:r/>
    </w:p>
    <w:p>
      <w:pPr>
        <w:ind w:firstLine="240"/>
        <w:spacing w:line="360" w:lineRule="auto"/>
        <w:rPr>
          <w:rFonts w:hint="eastAsia" w:ascii="方正仿宋_GBK" w:hAnsi="方正仿宋_GBK" w:eastAsia="方正仿宋_GBK" w:cs="方正仿宋_GBK"/>
          <w:bCs/>
          <w:color w:val="auto"/>
          <w:sz w:val="24"/>
          <w:szCs w:val="21"/>
          <w:highlight w:val="none"/>
          <w:lang w:eastAsia="zh-CN"/>
        </w:rPr>
      </w:pPr>
      <w:r>
        <w:rPr>
          <w:rFonts w:hint="eastAsia" w:ascii="方正仿宋_GBK" w:hAnsi="方正仿宋_GBK" w:eastAsia="方正仿宋_GBK" w:cs="方正仿宋_GBK"/>
          <w:bCs/>
          <w:color w:val="auto"/>
          <w:sz w:val="24"/>
          <w:szCs w:val="21"/>
          <w:highlight w:val="none"/>
        </w:rPr>
        <w:t xml:space="preserve">项目编号：</w:t>
      </w:r>
      <w:r>
        <w:rPr>
          <w:rFonts w:hint="eastAsia" w:ascii="方正仿宋_GBK" w:hAnsi="方正仿宋_GBK" w:eastAsia="方正仿宋_GBK" w:cs="方正仿宋_GBK"/>
          <w:bCs/>
          <w:color w:val="auto"/>
          <w:sz w:val="24"/>
          <w:szCs w:val="21"/>
          <w:highlight w:val="none"/>
          <w:lang w:eastAsia="zh-CN"/>
        </w:rPr>
        <w:t xml:space="preserve">JSZC-321393-SCYH-G2026-0022</w:t>
      </w:r>
      <w:r/>
    </w:p>
    <w:p>
      <w:pPr>
        <w:ind w:firstLine="240"/>
        <w:spacing w:line="360" w:lineRule="auto"/>
        <w:rPr>
          <w:rFonts w:hint="eastAsia" w:ascii="方正仿宋_GBK" w:hAnsi="方正仿宋_GBK" w:eastAsia="方正仿宋_GBK" w:cs="方正仿宋_GBK"/>
          <w:bCs/>
          <w:color w:val="auto"/>
          <w:sz w:val="24"/>
          <w:szCs w:val="21"/>
          <w:highlight w:val="none"/>
          <w:u w:val="single"/>
        </w:rPr>
      </w:pPr>
      <w:r>
        <w:rPr>
          <w:rFonts w:hint="eastAsia" w:ascii="方正仿宋_GBK" w:hAnsi="方正仿宋_GBK" w:eastAsia="方正仿宋_GBK" w:cs="方正仿宋_GBK"/>
          <w:bCs/>
          <w:color w:val="auto"/>
          <w:sz w:val="24"/>
          <w:szCs w:val="21"/>
          <w:highlight w:val="none"/>
        </w:rPr>
        <w:t xml:space="preserve">甲方：</w:t>
      </w:r>
      <w:r>
        <w:rPr>
          <w:rFonts w:hint="eastAsia" w:ascii="方正仿宋_GBK" w:hAnsi="方正仿宋_GBK" w:eastAsia="方正仿宋_GBK" w:cs="方正仿宋_GBK"/>
          <w:bCs/>
          <w:color w:val="auto"/>
          <w:sz w:val="24"/>
          <w:szCs w:val="21"/>
          <w:highlight w:val="none"/>
          <w:u w:val="single"/>
        </w:rPr>
        <w:t xml:space="preserve">宿迁市洋河新区教育工作领导小组办公室</w:t>
      </w:r>
      <w:r/>
    </w:p>
    <w:p>
      <w:pPr>
        <w:ind w:firstLine="240"/>
        <w:spacing w:line="360" w:lineRule="auto"/>
        <w:rPr>
          <w:rFonts w:hint="eastAsia" w:ascii="方正仿宋_GBK" w:hAnsi="方正仿宋_GBK" w:eastAsia="方正仿宋_GBK" w:cs="方正仿宋_GBK"/>
          <w:color w:val="auto"/>
          <w:szCs w:val="22"/>
          <w:highlight w:val="none"/>
          <w:u w:val="single"/>
        </w:rPr>
      </w:pPr>
      <w:r>
        <w:rPr>
          <w:rFonts w:hint="eastAsia" w:ascii="方正仿宋_GBK" w:hAnsi="方正仿宋_GBK" w:eastAsia="方正仿宋_GBK" w:cs="方正仿宋_GBK"/>
          <w:bCs/>
          <w:color w:val="auto"/>
          <w:sz w:val="24"/>
          <w:szCs w:val="21"/>
          <w:highlight w:val="none"/>
        </w:rPr>
        <w:t xml:space="preserve">乙方：</w:t>
      </w:r>
      <w:r>
        <w:rPr>
          <w:rFonts w:hint="eastAsia" w:ascii="方正仿宋_GBK" w:hAnsi="方正仿宋_GBK" w:eastAsia="方正仿宋_GBK" w:cs="方正仿宋_GBK"/>
          <w:bCs/>
          <w:color w:val="auto"/>
          <w:sz w:val="24"/>
          <w:szCs w:val="21"/>
          <w:highlight w:val="none"/>
          <w:u w:val="single"/>
        </w:rPr>
        <w:t xml:space="preserve">                               </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依照《中华人民共和国政府采购法》、《中华人民共和国民法典》及其他有关法律、行政法规，遵循平等、自愿、公平和诚实信用的原则，双方就</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合同相关事项协商一致，达成如下合同条款：</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第一条 服务项目、服务期限、服务费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1.服务项目：</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2.服务期：一年。自2026年</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月</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日至2027年</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月</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日止。</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3.服务费金额：</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元（小写：</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第二条 付款方式</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highlight w:val="none"/>
        </w:rPr>
      </w:pPr>
      <w:r>
        <w:rPr>
          <w:rFonts w:hint="eastAsia" w:ascii="方正仿宋_GBK" w:hAnsi="方正仿宋_GBK" w:eastAsia="方正仿宋_GBK" w:cs="方正仿宋_GBK"/>
          <w:b/>
          <w:bCs/>
          <w:color w:val="auto"/>
          <w:sz w:val="24"/>
          <w:szCs w:val="21"/>
          <w:highlight w:val="none"/>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color w:val="auto"/>
          <w:sz w:val="24"/>
          <w:highlight w:val="none"/>
        </w:rPr>
        <w:t xml:space="preserve">2.每月进行一次全面考核打分，每季度支付一次服务费。</w:t>
      </w:r>
      <w:r>
        <w:rPr>
          <w:rFonts w:hint="eastAsia" w:ascii="方正仿宋_GBK" w:hAnsi="方正仿宋_GBK" w:eastAsia="方正仿宋_GBK" w:cs="方正仿宋_GBK"/>
          <w:b/>
          <w:bCs/>
          <w:color w:val="auto"/>
          <w:sz w:val="24"/>
          <w:highlight w:val="none"/>
        </w:rPr>
        <w:t xml:space="preserve">注：</w:t>
      </w:r>
      <w:r>
        <w:rPr>
          <w:rFonts w:hint="eastAsia" w:ascii="方正仿宋_GBK" w:hAnsi="方正仿宋_GBK" w:eastAsia="方正仿宋_GBK" w:cs="方正仿宋_GBK"/>
          <w:b/>
          <w:bCs/>
          <w:color w:val="auto"/>
          <w:sz w:val="24"/>
          <w:highlight w:val="none"/>
          <w:lang w:eastAsia="zh-CN"/>
        </w:rPr>
        <w:t xml:space="preserve">服务费用四舍五入保留至小数点后两位</w:t>
      </w:r>
      <w:r>
        <w:rPr>
          <w:rFonts w:hint="eastAsia" w:ascii="方正仿宋_GBK" w:hAnsi="方正仿宋_GBK" w:eastAsia="方正仿宋_GBK" w:cs="方正仿宋_GBK"/>
          <w:b/>
          <w:bCs/>
          <w:color w:val="auto"/>
          <w:sz w:val="24"/>
          <w:highlight w:val="none"/>
        </w:rPr>
        <w:t xml:space="preserve">。</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b/>
          <w:bCs/>
          <w:color w:val="auto"/>
          <w:sz w:val="24"/>
          <w:highlight w:val="none"/>
        </w:rPr>
        <w:t xml:space="preserve">基本服务费=中标金额/12×90%</w:t>
      </w:r>
      <w:r/>
    </w:p>
    <w:p>
      <w:pPr>
        <w:ind w:firstLine="480"/>
        <w:spacing w:line="360" w:lineRule="auto"/>
        <w:rPr>
          <w:rFonts w:hint="eastAsia" w:ascii="方正仿宋_GBK" w:hAnsi="方正仿宋_GBK" w:eastAsia="方正仿宋_GBK" w:cs="方正仿宋_GBK"/>
          <w:b/>
          <w:bCs/>
          <w:color w:val="auto"/>
          <w:sz w:val="24"/>
          <w:highlight w:val="none"/>
        </w:rPr>
        <w:outlineLvl w:val="2"/>
      </w:pPr>
      <w:r>
        <w:rPr>
          <w:rFonts w:hint="eastAsia" w:ascii="方正仿宋_GBK" w:hAnsi="方正仿宋_GBK" w:eastAsia="方正仿宋_GBK" w:cs="方正仿宋_GBK"/>
          <w:b/>
          <w:bCs/>
          <w:color w:val="auto"/>
          <w:sz w:val="24"/>
          <w:highlight w:val="none"/>
        </w:rPr>
        <w:t xml:space="preserve">考核费用=中标金额/12×10%</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（1）中标人当月考核成绩在95分以上（含95分）的，当月服务费=中标金额/12；</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（2）中标人当月考核成绩在95—90分（含90分）之间的，当月服务费=基本服务费用+[（</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（3）中标人当月考核成绩在80—90分（含80分）之间的，当月服务费=基本服务费用+[1-2*(100-</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360" w:lineRule="auto"/>
        <w:rPr>
          <w:rFonts w:hint="eastAsia" w:ascii="方正仿宋_GBK" w:hAnsi="方正仿宋_GBK" w:eastAsia="方正仿宋_GBK" w:cs="方正仿宋_GBK"/>
          <w:color w:val="auto"/>
          <w:sz w:val="24"/>
          <w:highlight w:val="none"/>
        </w:rPr>
        <w:outlineLvl w:val="2"/>
      </w:pPr>
      <w:r>
        <w:rPr>
          <w:rFonts w:hint="eastAsia" w:ascii="方正仿宋_GBK" w:hAnsi="方正仿宋_GBK" w:eastAsia="方正仿宋_GBK" w:cs="方正仿宋_GBK"/>
          <w:color w:val="auto"/>
          <w:sz w:val="24"/>
          <w:highlight w:val="none"/>
        </w:rPr>
        <w:t xml:space="preserve">（4）中标人当月考核成绩在80分以下的，当月服务费=基本服务费用。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甲方有权对乙方服务情况进行督查。履约期间，乙方发生连续3个月或连续12个月内有5个月考核成绩为80分以下的，甲方有权单方终止合同。</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第三条 采购内容及要求</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1.人员、设备要求：</w:t>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12"/>
        <w:gridCol w:w="4974"/>
        <w:gridCol w:w="1988"/>
      </w:tblGrid>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序号</w:t>
            </w:r>
            <w:r/>
          </w:p>
        </w:tc>
        <w:tc>
          <w:tcPr>
            <w:gridSpan w:val="2"/>
            <w:tcW w:w="6086"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内容</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数量</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1</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保安</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项目负责人1名、保安人员37名。（女保安人员年龄应在50周岁以下，男保安人员年龄应在55周岁以下）</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38人</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2</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设备</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rPr>
              <w:t xml:space="preserve">对讲机（</w:t>
            </w:r>
            <w:r>
              <w:rPr>
                <w:rFonts w:hint="eastAsia" w:ascii="方正仿宋_GBK" w:hAnsi="方正仿宋_GBK" w:eastAsia="方正仿宋_GBK" w:cs="方正仿宋_GBK"/>
                <w:color w:val="auto"/>
                <w:sz w:val="24"/>
                <w:highlight w:val="none"/>
                <w:lang w:bidi="ar"/>
              </w:rPr>
              <w:t xml:space="preserve">具有可视联网对讲功能</w:t>
            </w:r>
            <w:r>
              <w:rPr>
                <w:rFonts w:hint="eastAsia" w:ascii="方正仿宋_GBK" w:hAnsi="方正仿宋_GBK" w:eastAsia="方正仿宋_GBK" w:cs="方正仿宋_GBK"/>
                <w:color w:val="auto"/>
                <w:sz w:val="24"/>
                <w:highlight w:val="none"/>
              </w:rPr>
              <w:t xml:space="preserve">）、警用头盔、警棍、强光手电筒、催泪剂、钢叉等执勤设备，费用含在成交总价中。设备所有权归乙方所有，甲方享有服务期内免费使用权，设备折旧费由</w:t>
            </w:r>
            <w:r>
              <w:rPr>
                <w:rFonts w:hint="eastAsia" w:ascii="方正仿宋_GBK" w:hAnsi="方正仿宋_GBK" w:eastAsia="方正仿宋_GBK" w:cs="方正仿宋_GBK"/>
                <w:color w:val="auto"/>
                <w:sz w:val="24"/>
                <w:highlight w:val="none"/>
                <w:lang w:bidi="ar"/>
              </w:rPr>
              <w:t xml:space="preserve">乙方</w:t>
            </w:r>
            <w:r>
              <w:rPr>
                <w:rFonts w:hint="eastAsia" w:ascii="方正仿宋_GBK" w:hAnsi="方正仿宋_GBK" w:eastAsia="方正仿宋_GBK" w:cs="方正仿宋_GBK"/>
                <w:color w:val="auto"/>
                <w:sz w:val="24"/>
                <w:highlight w:val="none"/>
              </w:rPr>
              <w:t xml:space="preserve">自行考虑。</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rPr>
              <w:t xml:space="preserve">履约期内需保证满足安保服务使用需求</w:t>
            </w:r>
            <w:r/>
          </w:p>
        </w:tc>
      </w:tr>
      <w:tr>
        <w:trPr/>
        <w:tc>
          <w:tcPr>
            <w:gridSpan w:val="4"/>
            <w:tcW w:w="8949" w:type="dxa"/>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注：按实际到岗人员数量按实结算。</w:t>
            </w:r>
            <w:r/>
          </w:p>
        </w:tc>
      </w:tr>
    </w:tbl>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2.人员配备明细表</w:t>
      </w:r>
      <w:r/>
    </w:p>
    <w:tbl>
      <w:tblPr>
        <w:tblStyle w:val="866"/>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065"/>
        <w:gridCol w:w="2804"/>
        <w:gridCol w:w="2916"/>
      </w:tblGrid>
      <w:tr>
        <w:trPr>
          <w:trHeight w:val="362"/>
        </w:trPr>
        <w:tc>
          <w:tcPr>
            <w:tcW w:w="953"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序号</w:t>
            </w:r>
            <w:r/>
          </w:p>
        </w:tc>
        <w:tc>
          <w:tcPr>
            <w:tcW w:w="2065"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学校</w:t>
            </w:r>
            <w:r/>
          </w:p>
        </w:tc>
        <w:tc>
          <w:tcPr>
            <w:tcW w:w="2804"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服务范围（保安人数）</w:t>
            </w:r>
            <w:r/>
          </w:p>
        </w:tc>
        <w:tc>
          <w:tcPr>
            <w:tcW w:w="2916"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备注</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洋河初中</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洋河实小</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含洋河实小幼儿园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梅香街小学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含旺族雅苑幼儿园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美人泉小学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2916"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王园小学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含世纪锦园幼儿园、王园幼儿园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郑楼实验学校</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含郑楼实验幼儿园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仓集中学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仓集小学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含仓集幼儿园</w:t>
            </w:r>
            <w:r/>
          </w:p>
        </w:tc>
      </w:tr>
    </w:tbl>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注：1.以上人员配备不得随意变更，如因工作需要调整人员岗位，需经甲方同意并及时向甲方报备。</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为保证服务队伍的整体素质和相对稳定性，乙方应充分考虑管理和服务人员的工资待遇。乙方要综合考虑宿迁劳动市场因素，激发员工积极性，合理分配不同岗位工资。人员工资不得低于宿迁市目前最低工资标准，即按《关于调整全市最低工资标准的通知》（宿人社发〔2025〕29号）政策执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3.履约过程中，乙方须按照国家及地方规定按月给符合缴纳条件的人员全额缴纳社保、购买意外险（或雇主责任险），在合同签订后7日内将意外险（或雇主责任险）购买情况报至甲方。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4.下表为宿迁市社保最低缴纳标准，乙方应按不低于此标准报价。社保缴纳应当符合行政主管部门相关规定。如遇政策调整，乙方自行承担。</w:t>
      </w:r>
      <w:r/>
    </w:p>
    <w:tbl>
      <w:tblPr>
        <w:tblStyle w:val="860"/>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序号</w:t>
            </w:r>
            <w:r/>
          </w:p>
        </w:tc>
        <w:tc>
          <w:tcPr>
            <w:tcW w:w="1721"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名称</w:t>
            </w:r>
            <w:r/>
          </w:p>
        </w:tc>
        <w:tc>
          <w:tcPr>
            <w:tcW w:w="6167"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计算公式</w:t>
            </w:r>
            <w:r/>
          </w:p>
        </w:tc>
      </w:tr>
      <w:tr>
        <w:trPr>
          <w:jc w:val="center"/>
          <w:trHeight w:val="1345"/>
        </w:trPr>
        <w:tc>
          <w:tcPr>
            <w:tcW w:w="946" w:type="dxa"/>
            <w:vAlign w:val="center"/>
            <w:textDirection w:val="lrTb"/>
            <w:noWrap w:val="false"/>
          </w:tcPr>
          <w:p>
            <w:pPr>
              <w:ind w:firstLine="241"/>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1721" w:type="dxa"/>
            <w:vAlign w:val="center"/>
            <w:textDirection w:val="lrTb"/>
            <w:noWrap w:val="false"/>
          </w:tcPr>
          <w:p>
            <w:pPr>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单位社保缴纳标准及费用</w:t>
            </w:r>
            <w:r/>
          </w:p>
        </w:tc>
        <w:tc>
          <w:tcPr>
            <w:tcW w:w="6167" w:type="dxa"/>
            <w:vAlign w:val="center"/>
            <w:textDirection w:val="lrTb"/>
            <w:noWrap w:val="false"/>
          </w:tcPr>
          <w:p>
            <w:pPr>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缴费基数（≥4952）*【16%（养老保险）＋0.5%（失业险）＋7%（医疗保险）＋1%（生育险）+0.4%（工伤险）】+5</w:t>
            </w:r>
            <w:r/>
          </w:p>
        </w:tc>
      </w:tr>
    </w:tbl>
    <w:p>
      <w:pPr>
        <w:ind w:firstLine="482"/>
        <w:jc w:val="left"/>
        <w:spacing w:line="360" w:lineRule="auto"/>
        <w:rPr>
          <w:rFonts w:hint="eastAsia" w:ascii="方正仿宋_GBK" w:hAnsi="方正仿宋_GBK" w:eastAsia="方正仿宋_GBK" w:cs="方正仿宋_GBK"/>
          <w:b/>
          <w:bCs/>
          <w:color w:val="auto"/>
          <w:sz w:val="24"/>
          <w:highlight w:val="none"/>
          <w:lang w:bidi="ar"/>
        </w:rPr>
      </w:pPr>
      <w:r>
        <w:rPr>
          <w:rFonts w:hint="eastAsia" w:ascii="方正仿宋_GBK" w:hAnsi="方正仿宋_GBK" w:eastAsia="方正仿宋_GBK" w:cs="方正仿宋_GBK"/>
          <w:b/>
          <w:iCs/>
          <w:color w:val="auto"/>
          <w:sz w:val="24"/>
          <w:highlight w:val="none"/>
          <w:lang w:bidi="zh-CN"/>
        </w:rPr>
        <w:t xml:space="preserve">注：社保金额≥1238.048(4952*24.9%+5），因报价最多保留至小数点后两位，故该项最小有效数值为1238.05元。</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第四条 服务内容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1.负责维护学校内的治安交通秩序，及时处置影响正常工作秩序等违法违规行为，确保各项安保工作有序正常进行；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2.负责学校值班秩序维护工作；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3.负责学校及指定区域巡逻工作，发现安全隐患，及时向甲方汇报并提出合理建议；</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4.负责学校会务服务保障工作。</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第五条 保安人员基本要求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1.保安人员必须熟悉安保业务，身心健康，家庭和谐，无精神异常，无残疾，无传染性疾病，无不良嗜好，无违法犯罪记录，其家庭成员及近亲属无违法史，无在押及服刑人员情况，具有良好形象。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2.保安人员须按规定工作，恪尽职守，在岗履责，不得迟到早退，不得串岗脱岗，不得随意调班，不得参与非法宗教活动和黄赌毒等违法活动，也不得随意留置学生在警务室。</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3.保安人员在岗履职期间必须仪表整洁，穿制服，配腰带、携带必要物品，讲普通话，文明执勤，主动与来访人员文明交流，不得刁难辱骂进出人员，处理问题讲原则、讲方法，态度和蔼，妥善处理。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保安人员对来客来访（包括车辆）要进行盘查登记，严格按照学校要求履行手续，登记进入时间、事项、联系方式、接访人、何时离开等相关信息，并电话联系接访人，由接访人到门卫处当面交接相关问题或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5.保安人员不得利用职务便利，索取公共财物，谋取个人私利。对确需进出校门的物资要严格查验把关，查看相关手续，无问题方可放行，并保管好相关手续。</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保安人员履行好校园保安职责（包括维护学校社会治安、公共财产设施、师生人身安全、环境安全保卫与防范、消防安全与防范、校园内及周边学校区域内社会治安稳定等日常安保服务），熟悉安保警用器材、校园监控、消防器材的操作规定，定时巡逻、不定时巡逻查看校园及周边情况，做好防火、防盗、防事故等安全保卫工作，发现险情、火情等特殊异常情况，要第一时间向学校值班教干和分管领导报告。当班任务未及时完成的保安人员，原则上不能立即下班，要服从学校要求，确保工作落实到位。</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保安人员白天必须全员在岗，夜间实行轮岗值班制度，在岗在位，认真做好保安日志。对校园及周边突发刑事案件、治安案件和灾害性事故以及其他不能有效处置的事件，都应第一时间向学校值班教干和分管领导报告，并通过一键报警向当地公安机关报警求助。</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8.保安人员要爱护公物，严禁损坏公物，损坏公物的要按价赔偿，情节严重的建议乙方更换保安人员。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9.保安人员交接班时物品（包括警用器材等）移交清楚，事情登记清楚，接班人员应清点交接下来的物品，明确遗留下来的相关事项，交接班时双方要签字确认。若出现工作失误，将追究当值者责任。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保安人员应加强对学校重点时间、重点部位以及特殊情况的巡逻，及时发现和处理火、电、水、盗等安全隐患。遇到突发事件，应及时报告值班教干和分管领导，需要报警的应立即报警求助，并采取正当防卫，防止事态扩大，协助保护现场和证据，认真做好安全巡逻检查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11.保安人员因主观原因，履职不到位、不规范，造成学校及师生财产损失和人员伤亡的完全由乙方承担。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12.保安人员负责学校警务室区域内外卫生保洁工作，指导好校外来访车辆的有序停放。</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第六条 乙方应尽职责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1.乙方所聘保安人员必须符合劳动部门有关用工规定。若发生劳动争议均由乙方自己解决，学校无连带关系和不承担任何责任。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2.中标后，乙方必须提供聘用保安用人协议，交学校备案，并与所聘人员签订遵纪守法、保证学校及师生财产安全和师生人身安全的责任书。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3.乙方保证在合同履约期内保安人员不违反国家相关政策法规。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乙方督促保安人员服从学校管理，遵守学校规章制度，并做好个人安全防护工作。学校有权对保安人员的工作行为进行监督和考核，如发现保安人员有违反学校规定制度的行为，学校将要求其改正，态度恶劣拒不改正的，学校有权要求乙方予以更换，乙方必须无条件接受。更换的不合格保安人员不得从一所学校调剂到另一所学校，搞无原则变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5.乙方不得以任何理由向学校人员支付小费或赠送礼物，不得在校内从事非法活动或有损学校利益的活动。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6.乙方不得以任何形式转租、转让、抵押承包工作，在合同履约期内必须完成学校的安保任务。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7.乙方应确保选派的保安人员队伍相对稳定，不得随意变更人员，否则学校有权解除本合同；学校认为乙方选派人员不适合从事保安服务工作的，有权要求乙方更换人员，乙方应当按照学校的要求及时予以更换。</w:t>
      </w:r>
      <w:r>
        <w:rPr>
          <w:rFonts w:hint="eastAsia" w:ascii="方正仿宋_GBK" w:hAnsi="方正仿宋_GBK" w:eastAsia="方正仿宋_GBK" w:cs="方正仿宋_GBK"/>
          <w:color w:val="auto"/>
          <w:sz w:val="24"/>
          <w:highlight w:val="none"/>
        </w:rPr>
        <w:t xml:space="preserve">乙方接到</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书面人员更换通知后3个工作日内须更换合格人员，逾期未更换的，按逾期每人每日对应单人服务费标准扣减当期应付服务费。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8.乙方必须教育提醒保安人员注意保护公共或私有财物，保安不得对学校设施或财物造成损害，否则照价赔偿，由乙方赔偿。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9</w:t>
      </w:r>
      <w:r>
        <w:rPr>
          <w:rFonts w:hint="eastAsia" w:ascii="方正仿宋_GBK" w:hAnsi="方正仿宋_GBK" w:eastAsia="方正仿宋_GBK" w:cs="方正仿宋_GBK"/>
          <w:color w:val="auto"/>
          <w:sz w:val="24"/>
          <w:highlight w:val="none"/>
        </w:rPr>
        <w:t xml:space="preserve">.因乙方履职过错引发安全事故、造成</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财产或师生人身损失的，</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有权在当期应付服务费中直接抵扣全部赔偿款项，抵扣后仍不足以弥补</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损失的，</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有权就差额部分另行向乙方追偿。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10</w:t>
      </w:r>
      <w:r>
        <w:rPr>
          <w:rFonts w:hint="eastAsia" w:ascii="方正仿宋_GBK" w:hAnsi="方正仿宋_GBK" w:eastAsia="方正仿宋_GBK" w:cs="方正仿宋_GBK"/>
          <w:color w:val="auto"/>
          <w:sz w:val="24"/>
          <w:highlight w:val="none"/>
        </w:rPr>
        <w:t xml:space="preserve">.合同履约期内，保安人员的就餐、保险、安全等问题，完全由乙方负责，与学校无关。</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11.</w:t>
      </w:r>
      <w:r>
        <w:rPr>
          <w:rFonts w:hint="eastAsia" w:ascii="方正仿宋_GBK" w:hAnsi="方正仿宋_GBK" w:eastAsia="方正仿宋_GBK" w:cs="方正仿宋_GBK"/>
          <w:color w:val="auto"/>
          <w:sz w:val="24"/>
          <w:highlight w:val="none"/>
        </w:rPr>
        <w:t xml:space="preserve">对于额外的零散工作，具体由双方协商确定。</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第七条 项目实施方案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（一）服务方案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乙方应提供服务方案（包括但不限于项目管理模式、特点，管理理念、计划及配套措施等），方案内容应结构严谨，完整详实，项目管理运行机制应健全。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（1）人员组织</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1.接受过安全护卫或相关训练，掌握基本安全护卫技能，并定期进行安全防范学习，增强安全防范能力。</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2.熟悉学校环境，熟悉管理及有关法律法规，能恰当地处理和应对保安工作；品质好，作风正派，热爱安全保安工作，无犯罪记录。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3.安全保安人员配备对讲装置和其他必备的安全护卫工具。</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4.当班时佩戴通知标志的执勤工号，穿戴统一制服，工具佩戴规范，仪容仪表规范整齐。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5.交接班制度完善，并有工作及交接记录，每班8小时。</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6.组建保安义务队，定期培训和演习，加强防火宣传，对火灾隐患及时处理。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7.保证24小时安排人员在岗，安排好双休日及节假日的值班人员。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（2）巡逻及岗位职责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白天不间断巡逻，夜间巡逻每小时一次。重点部位、重点时间以及特殊情况加强巡逻；及时发现和处理安全隐患；在遇到突发事件时，及时报告警方及学校分管领导，必要时采取正当防卫，防止事态扩大，协助保护现场和证据；安全巡逻有记录有检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2.夜间巡逻时，应按规定携带照明装置、通信设备、防爆工具等相关装备器材。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3.巡逻人员必须熟悉安保区域的环境，掌握学校的人数及相貌，注意外来人员的流动，发现问题及时向学校相关负责人汇报。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4.检查夜间门窗关闭情况，做好安全防范工作，并做好记录。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5.检查公共设施（包括门窗、消防通道等）是否完好或堵塞，发现设备、设施损坏等可疑情况，应立即查明并及时汇报。巡逻中闻到异味、听到可疑声响、可疑物品，要立即查明并报告。</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6.遇到火警时立即报警，及时和消防监控室联系并向警方及学校分管领导汇报；保护好现场，不得擅自处理。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7.发现破坏绿化等行为要及时制止。</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8.巡逻时按照巡逻路线进行，密切留意周边情况，做到巡逻无死角。</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9.巡逻岗保安应认真填写交接班登记本，记录当班时发生的重要事件，交接物品要清楚。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10.巡逻员应严格按照规定时间进行巡逻，不得玩忽职守、脱岗、睡岗，不按时间进行巡逻。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11.认真完成领导交办-的其他任务。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（3）交通、车辆管理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1.维持交通秩序，发现车辆未上锁及乱停乱放进行通知或纠正，发现偷盗车辆、破坏交通设施等现象及时制止。</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2.做好停车场机动车与非机动车进出与停放管理。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（4）门卫岗位职责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1.管理区域实行班前保安立岗服务；在指定位置、严禁脱岗。</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2.立岗姿势正确，身体挺直，双手背后，两腿呈跨立状，不准稍息呈倚状或其他姿势。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3.交接班时按规范进行操作，对各种寄放物品进行认真交接。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4.上岗期间必须认真热情地回答服务对象提出的各种问题。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5.大件物品出门必须凭《物品出门证》，经核对无误后签字放行；人员进出学校实行登记制度。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6.当电梯等设备有故障时，立即通知设备部门，夜间发生重大事件时立即通知管理处经理和甲方负责人员，并按应急预案执行。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（5）管理规范</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1.严禁保安人员执勤着装不整齐，禁止着装佩戴不全。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2.严禁保安人员当班时看阅书报小说，玩游戏机等与工作无关的事情。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3.严禁保安人员值班时打瞌睡或聚众聊天嬉闹。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4.严禁执勤时饮酒、吃零食或在禁烟区吸烟。</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5.严禁交接班不清楚和值班记录登记不全，未经值班班长批准，不得随意调班。</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6.严禁非法扣留他人证件及物品或接受礼品礼物。严禁保安人员，监守自盗，以权谋私。</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7.严禁在突发事件，紧急情况中临阵脱逃、处理不及时、不果断或置之不理。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8.严禁违反安保器材、消防器材的操作规定。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9.严禁参加非法宗教活动，参与赌博等违法活动。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（二）物资配置</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乙方应提供物资配置方案，拟投入的设备应配置齐全，完全满足使用且设备的管理制度完备、使用方案详细。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1.乙方要保证配足配齐安保器材并及时更新，确保遇到紧急情况时保安人员能熟练使用安保器材。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乙方按需配备包括但不限于对讲机、警用头盔、警棍、强光手电筒、催泪剂、钢叉等执勤设备，费用包含在成交总价中。设备所有权归乙方所有，甲方享有服务期内免费使用权，设备折旧费由乙方自行考虑，履约期内需保证满足安保服务使用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3.乙方进驻前一天，必须将以上设备进入办公区，缺一不可，否则甲方将拒绝乙方进场，所产生的责任由乙方承担。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（三）安全保密措施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乙方应提供安全保密措施方案（包括但不限于安全责任制度，以及档案、信息资料的保密措施等），安全措施应详细完整、保密措施管理切合实际、能够完全实现甲方保密要求。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1.工作中涉及的敏感资料、电子数据等相关信息，乙方应严格执行保密的相关规定，不得以任何方式向任何第三方披露、泄露或许可第三方使用，并与甲方签订保密协议，否则追究其相应法律责任。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2.乙方必须制定具体安全责任制度，定岗定责，任务安排合理、职责清晰到位，并不定期对保安人员履职情况开展巡访督查，责权相当。</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3.门卫执勤、接警巡逻、消防管理、安全巡查、值班值守等要做好执勤登记，原始记录保存完好，以备核查；日常换班手续完备，交接清楚；档案、信息资料不外泄。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（四）内部考核和培训制度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乙方应提供内部考核和培训制度方案（包括但不限于对岗位人员都有专门的聘用、培训、考核、奖惩方案及保证措施等），培训目标应明确、考核制度详实、奖惩方案及保证措施详细，实施性强且符合项目实施。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1.甲方对乙方的安保服务工作进行考核（详见考核办法），满分为100分。每月由甲方会同乙方进行考核，对检查出的问题交由乙方整改，如整改后依然不能达标，将对应考核标准进行扣分。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2.乙方安保工作要求做到每日自查，对查出的问题由乙方自行进行整改。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乙方必须对保安人员进行岗前培训，考核合格后方可派驻学校。要定期对保安人员进行在岗培训及专业技能培训，内容包括擒拿格斗、警用器械使用、灭火救援、防暴防炸演练、值班巡逻、紧急事务处置等，提高保安人员应急处置和自救自护能力。</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（五）进退场交接措施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乙方应提供进退场交接措施（包括但不限于进退场交接和甲方的配合方案等）。进退场交接方案内容应全面、与甲方配合度高，优于采购需求。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1.准备接班的保安人员提前15分钟上班，先向上一班值班人员了解岗位工作情况，以便明确工作重点和未处理情况。</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2.交接班人员有特殊情况未到达前，当班人员不得离开岗位。</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3.交班人员须将本班工作情况详细交接给下一班，并将本班已完成和待完成工作认真记录在交接班本上，交接双方签名确认。</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4.交班人员须将相关记录写清楚，并将相关记录本交给接班人员。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5.交班人员发现的情况要及时处理，不能移交给下一班的事情要继续在岗位处理完毕，接班人员应协助完成。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6.如果交班人员离开后，接班人员发现属于上一班之间的问题的，应立即报告。</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7.接班人员要整理好值班室内务，对接班通知进行检查。认真填写《值班记录表》。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（六）活动保障措施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活动保障措施方案（包括但不限于服务保障措施及大型节庆、会议、接待等特殊时刻，在甲方人员的基础上承诺配备机动人员、组织计划的制定等），服务保障措施内容应完整、组织计划详细，机动人员配备优于采购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大型节庆、会议、接待等活动，必须配合做好校园内重大活动的安全警戒与秩序维护及重大事件的保卫工作。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（七）应对突发事件处置方案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乙方应提供应对突发事件处置方案（包括但不限于治安防范、消防、停电、洪涝、雨雪、停水及其他突发性事件有相对完善的组织机构和应急预案等），方案内容应完整，应急措施全面有效。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1.制定紧急事故处理预案，至少包括：火灾、反恐防暴、安全疏散以及其他应急预案。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有紧急事件救护组织，并始终处于紧急事故反应状态；设有学校求助与报警电话，24小时有人值守；对紧急事故做出快速、正确的反应，尽可能减少破坏和损失程度；接到火警、警情后，三分钟内到达现场，协助保护现场，并报告学校与警方。在遇到异常情况或师生紧急求助时，三分钟内赶到现场，采取相应措施。有安全防范措施，涉及人身安全处，设有明显标志并有防护措施；协助有关部门维持秩序，防止不安全事件发生；对校内外围边界、角落、车库、道路的照明设施加强维护，保持必要的照明。</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第八条 验收要求及标准</w:t>
      </w:r>
      <w:r/>
    </w:p>
    <w:p>
      <w:pPr>
        <w:ind w:firstLine="480"/>
        <w:spacing w:line="560" w:lineRule="exact"/>
        <w:rPr>
          <w:rFonts w:hint="eastAsia" w:ascii="方正仿宋_GBK" w:hAnsi="方正仿宋_GBK" w:eastAsia="方正仿宋_GBK" w:cs="方正仿宋_GBK"/>
          <w:color w:val="auto"/>
          <w:sz w:val="24"/>
          <w:highlight w:val="none"/>
          <w:lang w:val="zh-CN"/>
        </w:rPr>
      </w:pPr>
      <w:r>
        <w:rPr>
          <w:rFonts w:hint="eastAsia" w:ascii="方正仿宋_GBK" w:hAnsi="方正仿宋_GBK" w:eastAsia="方正仿宋_GBK" w:cs="方正仿宋_GBK"/>
          <w:color w:val="auto"/>
          <w:sz w:val="24"/>
          <w:highlight w:val="none"/>
          <w:lang w:val="zh-CN"/>
        </w:rPr>
        <w:t xml:space="preserve">（一）验收主体：</w:t>
      </w:r>
      <w:r>
        <w:rPr>
          <w:rFonts w:hint="eastAsia" w:ascii="方正仿宋_GBK" w:hAnsi="方正仿宋_GBK" w:eastAsia="方正仿宋_GBK" w:cs="方正仿宋_GBK"/>
          <w:color w:val="auto"/>
          <w:sz w:val="24"/>
          <w:highlight w:val="none"/>
          <w:lang w:eastAsia="zh-CN"/>
        </w:rPr>
        <w:t xml:space="preserve">各公办学校</w:t>
      </w:r>
      <w:r>
        <w:rPr>
          <w:rFonts w:hint="eastAsia" w:ascii="方正仿宋_GBK" w:hAnsi="方正仿宋_GBK" w:eastAsia="方正仿宋_GBK" w:cs="方正仿宋_GBK"/>
          <w:color w:val="auto"/>
          <w:sz w:val="24"/>
          <w:highlight w:val="none"/>
          <w:lang w:val="zh-CN"/>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（二）验收时间：</w:t>
      </w:r>
      <w:r>
        <w:rPr>
          <w:rFonts w:hint="eastAsia" w:ascii="方正仿宋_GBK" w:hAnsi="方正仿宋_GBK" w:eastAsia="方正仿宋_GBK" w:cs="方正仿宋_GBK"/>
          <w:color w:val="auto"/>
          <w:sz w:val="24"/>
          <w:highlight w:val="none"/>
          <w:lang w:eastAsia="zh-CN"/>
        </w:rPr>
        <w:t xml:space="preserve">服务期满，由乙方准备资料并提交验收申请，各公办学校在接到申请后3个工作日内组织开展验收</w:t>
      </w:r>
      <w:r>
        <w:rPr>
          <w:rFonts w:hint="eastAsia" w:ascii="方正仿宋_GBK" w:hAnsi="方正仿宋_GBK" w:eastAsia="方正仿宋_GBK" w:cs="方正仿宋_GBK"/>
          <w:color w:val="auto"/>
          <w:sz w:val="24"/>
          <w:highlight w:val="none"/>
        </w:rPr>
        <w:t xml:space="preserve">并签署验收单。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（三）验收标准：以履约期间保安工作考核打分表作为验收依据。</w:t>
      </w:r>
      <w:r/>
    </w:p>
    <w:p>
      <w:pPr>
        <w:ind w:firstLine="480"/>
        <w:spacing w:line="560" w:lineRule="exact"/>
        <w:rPr>
          <w:rFonts w:hint="eastAsia" w:ascii="方正仿宋_GBK" w:hAnsi="方正仿宋_GBK" w:eastAsia="方正仿宋_GBK" w:cs="方正仿宋_GBK"/>
          <w:color w:val="auto"/>
          <w:sz w:val="24"/>
          <w:highlight w:val="none"/>
          <w:lang w:val="zh-CN"/>
        </w:rPr>
      </w:pPr>
      <w:r>
        <w:rPr>
          <w:rFonts w:hint="eastAsia" w:ascii="方正仿宋_GBK" w:hAnsi="方正仿宋_GBK" w:eastAsia="方正仿宋_GBK" w:cs="方正仿宋_GBK"/>
          <w:color w:val="auto"/>
          <w:sz w:val="24"/>
          <w:highlight w:val="none"/>
          <w:lang w:val="zh-CN"/>
        </w:rPr>
        <w:t xml:space="preserve">（四）验收程序、内容及履约：由验收小组按照</w:t>
      </w:r>
      <w:r>
        <w:rPr>
          <w:rFonts w:hint="eastAsia" w:ascii="方正仿宋_GBK" w:hAnsi="方正仿宋_GBK" w:eastAsia="方正仿宋_GBK" w:cs="方正仿宋_GBK"/>
          <w:color w:val="auto"/>
          <w:sz w:val="24"/>
          <w:highlight w:val="none"/>
        </w:rPr>
        <w:t xml:space="preserve">招标</w:t>
      </w:r>
      <w:r>
        <w:rPr>
          <w:rFonts w:hint="eastAsia" w:ascii="方正仿宋_GBK" w:hAnsi="方正仿宋_GBK" w:eastAsia="方正仿宋_GBK" w:cs="方正仿宋_GBK"/>
          <w:color w:val="auto"/>
          <w:sz w:val="24"/>
          <w:highlight w:val="none"/>
          <w:lang w:val="zh-CN"/>
        </w:rPr>
        <w:t xml:space="preserve">文件、</w:t>
      </w:r>
      <w:r>
        <w:rPr>
          <w:rFonts w:hint="eastAsia" w:ascii="方正仿宋_GBK" w:hAnsi="方正仿宋_GBK" w:eastAsia="方正仿宋_GBK" w:cs="方正仿宋_GBK"/>
          <w:color w:val="auto"/>
          <w:sz w:val="24"/>
          <w:highlight w:val="none"/>
        </w:rPr>
        <w:t xml:space="preserve">投标</w:t>
      </w:r>
      <w:r>
        <w:rPr>
          <w:rFonts w:hint="eastAsia" w:ascii="方正仿宋_GBK" w:hAnsi="方正仿宋_GBK" w:eastAsia="方正仿宋_GBK" w:cs="方正仿宋_GBK"/>
          <w:color w:val="auto"/>
          <w:sz w:val="24"/>
          <w:highlight w:val="none"/>
          <w:lang w:val="zh-CN"/>
        </w:rPr>
        <w:t xml:space="preserve">文件及</w:t>
      </w:r>
      <w:r>
        <w:rPr>
          <w:rFonts w:hint="eastAsia" w:ascii="方正仿宋_GBK" w:hAnsi="方正仿宋_GBK" w:eastAsia="方正仿宋_GBK" w:cs="方正仿宋_GBK"/>
          <w:color w:val="auto"/>
          <w:sz w:val="24"/>
          <w:highlight w:val="none"/>
        </w:rPr>
        <w:t xml:space="preserve">保安工作考核打分表</w:t>
      </w:r>
      <w:r>
        <w:rPr>
          <w:rFonts w:hint="eastAsia" w:ascii="方正仿宋_GBK" w:hAnsi="方正仿宋_GBK" w:eastAsia="方正仿宋_GBK" w:cs="方正仿宋_GBK"/>
          <w:color w:val="auto"/>
          <w:sz w:val="24"/>
          <w:highlight w:val="none"/>
          <w:lang w:val="zh-CN"/>
        </w:rPr>
        <w:t xml:space="preserve">对</w:t>
      </w:r>
      <w:r>
        <w:rPr>
          <w:rFonts w:hint="eastAsia" w:ascii="方正仿宋_GBK" w:hAnsi="方正仿宋_GBK" w:eastAsia="方正仿宋_GBK" w:cs="方正仿宋_GBK"/>
          <w:color w:val="auto"/>
          <w:sz w:val="24"/>
          <w:highlight w:val="none"/>
        </w:rPr>
        <w:t xml:space="preserve">乙方履约情况</w:t>
      </w:r>
      <w:r>
        <w:rPr>
          <w:rFonts w:hint="eastAsia" w:ascii="方正仿宋_GBK" w:hAnsi="方正仿宋_GBK" w:eastAsia="方正仿宋_GBK" w:cs="方正仿宋_GBK"/>
          <w:color w:val="auto"/>
          <w:sz w:val="24"/>
          <w:highlight w:val="none"/>
          <w:lang w:val="zh-CN"/>
        </w:rPr>
        <w:t xml:space="preserve">进行验收。验收结束后，</w:t>
      </w:r>
      <w:r>
        <w:rPr>
          <w:rFonts w:hint="eastAsia" w:ascii="方正仿宋_GBK" w:hAnsi="方正仿宋_GBK" w:eastAsia="方正仿宋_GBK" w:cs="方正仿宋_GBK"/>
          <w:color w:val="auto"/>
          <w:sz w:val="24"/>
          <w:highlight w:val="none"/>
        </w:rPr>
        <w:t xml:space="preserve">验收单</w:t>
      </w:r>
      <w:r>
        <w:rPr>
          <w:rFonts w:hint="eastAsia" w:ascii="方正仿宋_GBK" w:hAnsi="方正仿宋_GBK" w:eastAsia="方正仿宋_GBK" w:cs="方正仿宋_GBK"/>
          <w:color w:val="auto"/>
          <w:sz w:val="24"/>
          <w:highlight w:val="none"/>
          <w:lang w:val="zh-CN"/>
        </w:rPr>
        <w:t xml:space="preserve">由验收双方共同签署。履约验收的各项资料存档备查。</w:t>
      </w:r>
      <w:r/>
    </w:p>
    <w:p>
      <w:pPr>
        <w:ind w:firstLine="480"/>
        <w:spacing w:line="560" w:lineRule="exact"/>
        <w:rPr>
          <w:rFonts w:hint="eastAsia" w:ascii="方正仿宋_GBK" w:hAnsi="方正仿宋_GBK" w:eastAsia="方正仿宋_GBK" w:cs="方正仿宋_GBK"/>
          <w:color w:val="auto"/>
          <w:sz w:val="24"/>
          <w:szCs w:val="22"/>
          <w:highlight w:val="none"/>
          <w:lang w:val="zh-CN"/>
        </w:rPr>
      </w:pPr>
      <w:r>
        <w:rPr>
          <w:rFonts w:hint="eastAsia" w:ascii="方正仿宋_GBK" w:hAnsi="方正仿宋_GBK" w:eastAsia="方正仿宋_GBK" w:cs="方正仿宋_GBK"/>
          <w:color w:val="auto"/>
          <w:sz w:val="24"/>
          <w:highlight w:val="none"/>
        </w:rPr>
        <w:t xml:space="preserve">（五）各公办学校按照验收结果及合同约定的付款节点及时向乙方支付项目款。采购合同的履行、违约责任和解决争议的方式等适用《中华人民共和国民法典》。乙方在履约过程中有政府采购法律法规规定的违法违规情形的，甲方将及时报告本级财政部门。</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第九条 甲方的权利和义务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1.应向乙方保安人员提供必备的工作条件，包括值班室、办公桌椅、组织训练学习的场所，以及相关工作资料、规章制度等。</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配合乙方做好对保安人员守护工作质量的监督，并及时向乙方反馈守护情况。对工作表现不符合本合同要求的保安人员，以及工作中存在的问题，有权向乙方提出限期整改意见，乙方在接到书面《整改通知》两天内应以书面形式向甲方反馈整改或者处理情况。</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3.制定守护目标区域岗位职责、管理工作制度及处置突发事件预案和相关的日常工作措施。协调教育并要求内部职工及相关人员积极配合保安人员做好守护目标区域内的安全保卫工作。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4.如遇突发事件（如抢劫、盗窃、火灾、其他人为或自然灾害等），甲方有权在本合同区域内调用保安、调整保安人员的工作岗位及守护目标岗位。</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5.不得要求乙方保安人员做超出本合同赋予的职责规定的其他工作。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6.如甲方因工作需要，要求保安人员加班，加班费的计算标准由双方协商。乙方保安岗位工作安排的加班费用由乙方负责。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7.按照合同规定时间向乙方支付保安服务费。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8.甲方仅与乙方存在本合同规定的权利与义务，不能与乙方派出的保安人员个人发生与乙方无关的权利与义务，否则由此产生的法律后果与乙方无关。</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乙方为甲方提供正常安保服务后，因甲方工作需要临时增加保安的，由甲方提前3个工作日内向乙方提出，乙方需按甲方要求临时增加保安，费用由甲方与乙方协商解决。经双方协商后认为属于特殊情形而乙方不能满足甲方需要的，甲方可以另行聘用临时保安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10.禁止保安人员直接处理经济纠纷或劳动争议，禁止安排参与其他违反法律规定的活动，如有违反由甲方承担法律和经济责任。如属保安个人行为，甲方不承担任何责任。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11.甲方应经常对乙方的保安人员进行守法和遵守规章制度的宣传教育工作，配合支持保安人员共同维护甲方各个校园秩序。</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第十条 乙方的权利和义务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乙方应当严格执行保安服务有关法律法规和行业规范，严格审核人员条件，加强对保安人员日常管理，维护执勤区域内治安秩序，做好防火、防盗、防抢劫、防破坏、防自然灾害等安全保卫工作，及时发现和处理可疑情况，减少治安事件的发生，及时发现和处理可疑情况，减少治安事件的发生，为甲方提供一个良好的工作、生活环境，确保执勤区域内的安全。校园内一旦发生重大的治安和刑事案件，执勤人员应果断处置并保护好现场，及时向双方领导报告。</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依法维护保安人员的合法利益，按照《中华人民共和国民法典（第三编合同）》以及相关法律法规的规定，按时支付保安人员的劳务报酬、购买社保。对执勤上岗的保安人员配发符合标准的服装、标识证件、安保器械装备、通讯设备及其他在工作开展过程中切实有需求的装备设备。</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乙方要依法为派驻保安人员统一购买意外险（或雇主责任险），投保率须达到100％，购买保险的主要单据提供甲方原件用以备案。保安人员在执勤中，因伤、致残甚至死亡所产生的医药费、抚恤金等费用向保险公司按规定理赔，保安人员因伤、残、死亡的合理开支超出保险公司理赔的部分，由乙方负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对甲方书面通知中，提出不适合继续做保安工作的人员，应立即更换；对甲方检查发现的执勤人员中出现的问题进行及时处理。若保安人员违反甲方管理制度，甲方及时通知乙方，经调查核实后由乙方处理，并书面报告甲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发生在执勤区域内的刑事案件、治安案件和自然灾害事故，应及时处理并报告甲方和学校所在地公安机关，并采取措施保护案发现场，协助公安机关侦破各类治安刑事案件，依法妥善处理责任范围内的其他突发事件。</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6.乙方或保安人员，因下列原因所引发的问题或造成的经济损失，由乙方承担法律责任和全部经济赔偿责任。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①乙方对保安人员的审查、教育、管理不到位或指挥不当的；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②保安人员不服从管理、渎职、失职或处置不当的；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③保安人员监守自盗、故意损坏破坏甲方财物或者伤害他人人身安全等违法犯罪行为的；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④守护目标发生被盗或人为破坏的；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⑤其他属于乙方或保安人员负有部分或全部责任的。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乙方在合同执行过程中一旦发现安全隐患，应及时向甲方书面报告。甲方收到乙方报送的隐患报告后未及时进行整改而造成的损失和后果，由甲方自行承担。由于乙方未及时报告安全隐患的，产生的后果和损失由乙方全部承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8.乙方保证提供至甲方所在单位的校内保安人员符合招标文件、合同相关要求。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9.由于学校是人员密集场所，为应对可能发生的突发性事件，乙方保证配有应急处突保安队能够处置突发状况。</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10.开学、新生报到、注册等人流显著增加时期，乙方加派保安人员维持秩序，并服从保卫处对保安人员的人员安排。</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w:t>
      </w:r>
      <w:r>
        <w:rPr>
          <w:rFonts w:hint="eastAsia" w:ascii="方正仿宋_GBK" w:hAnsi="方正仿宋_GBK" w:eastAsia="方正仿宋_GBK" w:cs="方正仿宋_GBK"/>
          <w:color w:val="auto"/>
          <w:spacing w:val="-6"/>
          <w:sz w:val="24"/>
          <w:highlight w:val="none"/>
        </w:rPr>
        <w:t xml:space="preserve">乙方在日常管理中若发生对保安人员经济惩罚，与本合同中已明确的经济关系无关。</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12.乙方制定详尽的管理办法，确保保安人员的安全问题既符合法律法规又明确责任。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13.依据合同约定向甲方收取保安服务费。</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第十一条 违约责任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1.双方在履行本协议过程中，如因任何一方未履行自身义务视为违约。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2.合同期内除合同明确约定外双方均不得擅自中止或解除本合同，确需中止或解除的，须提前一个月通知对方，并向对方支付两个月服务费作为损失赔偿。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rPr>
          <w:rFonts w:hint="eastAsia" w:ascii="方正仿宋_GBK" w:hAnsi="方正仿宋_GBK" w:eastAsia="方正仿宋_GBK" w:cs="方正仿宋_GBK"/>
          <w:color w:val="auto"/>
          <w:sz w:val="24"/>
          <w:highlight w:val="none"/>
          <w:lang w:eastAsia="zh-CN"/>
        </w:rPr>
        <w:t xml:space="preserve">甲方</w:t>
      </w:r>
      <w:r>
        <w:rPr>
          <w:rFonts w:hint="eastAsia" w:ascii="方正仿宋_GBK" w:hAnsi="方正仿宋_GBK" w:eastAsia="方正仿宋_GBK" w:cs="方正仿宋_GBK"/>
          <w:color w:val="auto"/>
          <w:sz w:val="24"/>
          <w:highlight w:val="none"/>
        </w:rPr>
        <w:t xml:space="preserve">未按约定期限付款的，应就逾期部分向乙方支付按合同签订当日全国银行间同业拆借中心公布的一年期贷款市场报价利率计算的逾期付款违约金</w:t>
      </w:r>
      <w:r>
        <w:rPr>
          <w:rFonts w:hint="eastAsia" w:ascii="方正仿宋_GBK" w:hAnsi="方正仿宋_GBK" w:eastAsia="方正仿宋_GBK" w:cs="方正仿宋_GBK"/>
          <w:color w:val="auto"/>
          <w:sz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最高</w:t>
      </w:r>
      <w:r>
        <w:rPr>
          <w:rFonts w:hint="eastAsia" w:ascii="方正仿宋_GBK" w:hAnsi="方正仿宋_GBK" w:eastAsia="方正仿宋_GBK" w:cs="方正仿宋_GBK"/>
          <w:color w:val="auto"/>
          <w:sz w:val="24"/>
          <w:szCs w:val="24"/>
          <w:highlight w:val="none"/>
          <w:lang w:eastAsia="zh-CN"/>
        </w:rPr>
        <w:t xml:space="preserve">不超过</w:t>
      </w:r>
      <w:r>
        <w:rPr>
          <w:rFonts w:hint="eastAsia" w:ascii="方正仿宋_GBK" w:hAnsi="方正仿宋_GBK" w:eastAsia="方正仿宋_GBK" w:cs="方正仿宋_GBK"/>
          <w:color w:val="auto"/>
          <w:sz w:val="24"/>
          <w:szCs w:val="24"/>
          <w:highlight w:val="none"/>
        </w:rPr>
        <w:t xml:space="preserve">合同总</w:t>
      </w:r>
      <w:r>
        <w:rPr>
          <w:rFonts w:hint="eastAsia" w:ascii="方正仿宋_GBK" w:hAnsi="方正仿宋_GBK" w:eastAsia="方正仿宋_GBK" w:cs="方正仿宋_GBK"/>
          <w:color w:val="auto"/>
          <w:sz w:val="24"/>
          <w:szCs w:val="24"/>
          <w:highlight w:val="none"/>
          <w:lang w:eastAsia="zh-CN"/>
        </w:rPr>
        <w:t xml:space="preserve">额</w:t>
      </w:r>
      <w:r>
        <w:rPr>
          <w:rFonts w:hint="eastAsia" w:ascii="方正仿宋_GBK" w:hAnsi="方正仿宋_GBK" w:eastAsia="方正仿宋_GBK" w:cs="方正仿宋_GBK"/>
          <w:color w:val="auto"/>
          <w:sz w:val="24"/>
          <w:szCs w:val="24"/>
          <w:highlight w:val="none"/>
        </w:rPr>
        <w:t xml:space="preserve">的千分之</w:t>
      </w:r>
      <w:r>
        <w:rPr>
          <w:rFonts w:hint="eastAsia" w:ascii="方正仿宋_GBK" w:hAnsi="方正仿宋_GBK" w:eastAsia="方正仿宋_GBK" w:cs="方正仿宋_GBK"/>
          <w:color w:val="auto"/>
          <w:sz w:val="24"/>
          <w:szCs w:val="24"/>
          <w:highlight w:val="none"/>
          <w:lang w:eastAsia="zh-CN"/>
        </w:rPr>
        <w:t xml:space="preserve">五</w:t>
      </w:r>
      <w:r>
        <w:rPr>
          <w:rFonts w:hint="eastAsia" w:ascii="方正仿宋_GBK" w:hAnsi="方正仿宋_GBK" w:eastAsia="方正仿宋_GBK" w:cs="方正仿宋_GBK"/>
          <w:color w:val="auto"/>
          <w:sz w:val="24"/>
          <w:highlight w:val="none"/>
        </w:rPr>
        <w:t xml:space="preserve">。</w:t>
      </w:r>
      <w:r/>
    </w:p>
    <w:p>
      <w:pPr>
        <w:ind w:firstLine="480"/>
        <w:spacing w:line="560" w:lineRule="exact"/>
        <w:rPr>
          <w:rFonts w:hint="default" w:ascii="方正仿宋_GBK" w:hAnsi="方正仿宋_GBK" w:eastAsia="方正仿宋_GBK" w:cs="方正仿宋_GBK"/>
          <w:color w:val="auto"/>
          <w:sz w:val="24"/>
          <w:highlight w:val="none"/>
          <w:lang w:val="en-US" w:eastAsia="zh-CN"/>
        </w:rPr>
      </w:pPr>
      <w:r>
        <w:rPr>
          <w:rFonts w:hint="eastAsia" w:ascii="方正仿宋_GBK" w:hAnsi="方正仿宋_GBK" w:eastAsia="方正仿宋_GBK" w:cs="方正仿宋_GBK"/>
          <w:color w:val="auto"/>
          <w:sz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除不可抗力外，如乙方没有按照本合同约定的期限、地点和方式履行，甲方可要求乙方支付违约金，违约金按每迟延履行一日的应提供而未提供服务价格的</w:t>
      </w:r>
      <w:r>
        <w:rPr>
          <w:rFonts w:hint="eastAsia" w:ascii="方正仿宋_GBK" w:hAnsi="方正仿宋_GBK" w:eastAsia="方正仿宋_GBK" w:cs="方正仿宋_GBK"/>
          <w:color w:val="auto"/>
          <w:sz w:val="24"/>
          <w:szCs w:val="24"/>
          <w:highlight w:val="none"/>
        </w:rPr>
        <w:t xml:space="preserve">万分之</w:t>
      </w:r>
      <w:r>
        <w:rPr>
          <w:rFonts w:hint="eastAsia" w:ascii="方正仿宋_GBK" w:hAnsi="方正仿宋_GBK" w:eastAsia="方正仿宋_GBK" w:cs="方正仿宋_GBK"/>
          <w:color w:val="auto"/>
          <w:sz w:val="24"/>
          <w:szCs w:val="24"/>
          <w:highlight w:val="none"/>
          <w:lang w:eastAsia="zh-CN"/>
        </w:rPr>
        <w:t xml:space="preserve">三</w:t>
      </w:r>
      <w:r>
        <w:rPr>
          <w:rFonts w:hint="eastAsia" w:ascii="方正仿宋_GBK" w:hAnsi="方正仿宋_GBK" w:eastAsia="方正仿宋_GBK" w:cs="方正仿宋_GBK"/>
          <w:color w:val="auto"/>
          <w:sz w:val="24"/>
          <w:szCs w:val="24"/>
          <w:highlight w:val="none"/>
        </w:rPr>
        <w:t xml:space="preserve">计算</w:t>
      </w:r>
      <w:r>
        <w:rPr>
          <w:rFonts w:hint="eastAsia" w:ascii="方正仿宋_GBK" w:hAnsi="方正仿宋_GBK" w:eastAsia="方正仿宋_GBK" w:cs="方正仿宋_GBK"/>
          <w:color w:val="auto"/>
          <w:sz w:val="24"/>
          <w:szCs w:val="24"/>
          <w:highlight w:val="none"/>
        </w:rPr>
        <w:t xml:space="preserve">，最高</w:t>
      </w:r>
      <w:r>
        <w:rPr>
          <w:rFonts w:hint="eastAsia" w:ascii="方正仿宋_GBK" w:hAnsi="方正仿宋_GBK" w:eastAsia="方正仿宋_GBK" w:cs="方正仿宋_GBK"/>
          <w:color w:val="auto"/>
          <w:sz w:val="24"/>
          <w:szCs w:val="24"/>
          <w:highlight w:val="none"/>
          <w:lang w:eastAsia="zh-CN"/>
        </w:rPr>
        <w:t xml:space="preserve">不超过</w:t>
      </w:r>
      <w:r>
        <w:rPr>
          <w:rFonts w:hint="eastAsia" w:ascii="方正仿宋_GBK" w:hAnsi="方正仿宋_GBK" w:eastAsia="方正仿宋_GBK" w:cs="方正仿宋_GBK"/>
          <w:color w:val="auto"/>
          <w:sz w:val="24"/>
          <w:szCs w:val="24"/>
          <w:highlight w:val="none"/>
        </w:rPr>
        <w:t xml:space="preserve">合同总</w:t>
      </w:r>
      <w:r>
        <w:rPr>
          <w:rFonts w:hint="eastAsia" w:ascii="方正仿宋_GBK" w:hAnsi="方正仿宋_GBK" w:eastAsia="方正仿宋_GBK" w:cs="方正仿宋_GBK"/>
          <w:color w:val="auto"/>
          <w:sz w:val="24"/>
          <w:szCs w:val="24"/>
          <w:highlight w:val="none"/>
          <w:lang w:eastAsia="zh-CN"/>
        </w:rPr>
        <w:t xml:space="preserve">额</w:t>
      </w:r>
      <w:r>
        <w:rPr>
          <w:rFonts w:hint="eastAsia" w:ascii="方正仿宋_GBK" w:hAnsi="方正仿宋_GBK" w:eastAsia="方正仿宋_GBK" w:cs="方正仿宋_GBK"/>
          <w:color w:val="auto"/>
          <w:sz w:val="24"/>
          <w:szCs w:val="24"/>
          <w:highlight w:val="none"/>
        </w:rPr>
        <w:t xml:space="preserve">的</w:t>
      </w:r>
      <w:r>
        <w:rPr>
          <w:rFonts w:hint="eastAsia" w:ascii="方正仿宋_GBK" w:hAnsi="方正仿宋_GBK" w:eastAsia="方正仿宋_GBK" w:cs="方正仿宋_GBK"/>
          <w:color w:val="auto"/>
          <w:sz w:val="24"/>
          <w:szCs w:val="24"/>
          <w:highlight w:val="none"/>
        </w:rPr>
        <w:t xml:space="preserve">千分之</w:t>
      </w:r>
      <w:r>
        <w:rPr>
          <w:rFonts w:hint="eastAsia" w:ascii="方正仿宋_GBK" w:hAnsi="方正仿宋_GBK" w:eastAsia="方正仿宋_GBK" w:cs="方正仿宋_GBK"/>
          <w:color w:val="auto"/>
          <w:sz w:val="24"/>
          <w:szCs w:val="24"/>
          <w:highlight w:val="none"/>
          <w:lang w:eastAsia="zh-CN"/>
        </w:rPr>
        <w:t xml:space="preserve">五</w:t>
      </w: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由甲方从待付合同款项中扣除。迟延履行的违约金计算数额达到前述最高限额之日起，甲方有权在要求乙方支付违约金的同时，书面通知乙方解除本合同。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5</w:t>
      </w:r>
      <w:r>
        <w:rPr>
          <w:rFonts w:hint="eastAsia" w:ascii="方正仿宋_GBK" w:hAnsi="方正仿宋_GBK" w:eastAsia="方正仿宋_GBK" w:cs="方正仿宋_GBK"/>
          <w:color w:val="auto"/>
          <w:sz w:val="24"/>
          <w:highlight w:val="none"/>
        </w:rPr>
        <w:t xml:space="preserve">.合同履行期间，在保安人员工作时间、能力和职责管理范围内发生责任事故，经公安部门侦查终结并认定确属保安人员失职造成的，由乙方承担相应责任。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6</w:t>
      </w:r>
      <w:r>
        <w:rPr>
          <w:rFonts w:hint="eastAsia" w:ascii="方正仿宋_GBK" w:hAnsi="方正仿宋_GBK" w:eastAsia="方正仿宋_GBK" w:cs="方正仿宋_GBK"/>
          <w:color w:val="auto"/>
          <w:sz w:val="24"/>
          <w:highlight w:val="none"/>
        </w:rPr>
        <w:t xml:space="preserve">.保安人员在岗履行工作职责期间，发生自身的人身伤害、伤亡，均由乙方负责处理并承担经济和道义上的责任，甲方不承担任何责任。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7</w:t>
      </w:r>
      <w:r>
        <w:rPr>
          <w:rFonts w:hint="eastAsia" w:ascii="方正仿宋_GBK" w:hAnsi="方正仿宋_GBK" w:eastAsia="方正仿宋_GBK" w:cs="方正仿宋_GBK"/>
          <w:color w:val="auto"/>
          <w:sz w:val="24"/>
          <w:highlight w:val="none"/>
        </w:rPr>
        <w:t xml:space="preserve">.乙方违反国家相关法规，与聘用人员发生劳务纠纷，均由乙方负责调解与处理，甲方不承担责任。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8</w:t>
      </w:r>
      <w:r>
        <w:rPr>
          <w:rFonts w:hint="eastAsia" w:ascii="方正仿宋_GBK" w:hAnsi="方正仿宋_GBK" w:eastAsia="方正仿宋_GBK" w:cs="方正仿宋_GBK"/>
          <w:color w:val="auto"/>
          <w:sz w:val="24"/>
          <w:highlight w:val="none"/>
        </w:rPr>
        <w:t xml:space="preserve">.乙方保安服务人员在非甲方服务区域内发生的任何行为及后果，由乙方自行解决并承担相应责任。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9</w:t>
      </w:r>
      <w:r>
        <w:rPr>
          <w:rFonts w:hint="eastAsia" w:ascii="方正仿宋_GBK" w:hAnsi="方正仿宋_GBK" w:eastAsia="方正仿宋_GBK" w:cs="方正仿宋_GBK"/>
          <w:color w:val="auto"/>
          <w:sz w:val="24"/>
          <w:highlight w:val="none"/>
        </w:rPr>
        <w:t xml:space="preserve">.乙方保证提供的保安人员均签订劳动合同，按照法律法规规定为其保安人员办理各种用工手续、劳动保险手续和暂住证手续</w:t>
      </w:r>
      <w:r>
        <w:rPr>
          <w:rFonts w:hint="eastAsia" w:ascii="方正仿宋_GBK" w:hAnsi="方正仿宋_GBK" w:eastAsia="方正仿宋_GBK" w:cs="方正仿宋_GBK"/>
          <w:color w:val="auto"/>
          <w:sz w:val="24"/>
          <w:highlight w:val="none"/>
        </w:rPr>
        <w:t xml:space="preserve">等，为其购买工伤保险及意外伤害保险，</w:t>
      </w:r>
      <w:r>
        <w:rPr>
          <w:rFonts w:hint="eastAsia" w:ascii="方正仿宋_GBK" w:hAnsi="方正仿宋_GBK" w:eastAsia="方正仿宋_GBK" w:cs="方正仿宋_GBK"/>
          <w:color w:val="auto"/>
          <w:sz w:val="24"/>
          <w:highlight w:val="none"/>
        </w:rPr>
        <w:t xml:space="preserve">支付其工资、福利、社保费等，并提供相关证明材料由甲方备案。如查不实，乙方承担因此产生的一切法律责任。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10</w:t>
      </w:r>
      <w:r>
        <w:rPr>
          <w:rFonts w:hint="eastAsia" w:ascii="方正仿宋_GBK" w:hAnsi="方正仿宋_GBK" w:eastAsia="方正仿宋_GBK" w:cs="方正仿宋_GBK"/>
          <w:color w:val="auto"/>
          <w:sz w:val="24"/>
          <w:highlight w:val="none"/>
        </w:rPr>
        <w:t xml:space="preserve">.乙方保安人员在甲方工作现场及上下班途中若发生人身伤害（包括意外和非意外伤害）或财产损失的，由乙方负责解决，甲方不承担任何责任。</w:t>
      </w:r>
      <w:r/>
    </w:p>
    <w:p>
      <w:pPr>
        <w:ind w:firstLine="482"/>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第十二条 合同解除条款</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甲方对乙方所提供的安保服务质量进行全过程监督，乙方日常工作不到位、不达标或有违约现象，将依据保安工作考核打分表作出相应的扣分处理，乙方发生连续3个月或12个月内有5个月考核成绩为80分以下的，甲方有权单方终止合同，并要求乙方承担合同总金额20%的违约责任。</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第十三条 </w:t>
      </w:r>
      <w:r>
        <w:rPr>
          <w:rFonts w:hint="eastAsia" w:ascii="方正仿宋_GBK" w:hAnsi="方正仿宋_GBK" w:eastAsia="方正仿宋_GBK" w:cs="方正仿宋_GBK"/>
          <w:color w:val="auto"/>
          <w:sz w:val="24"/>
          <w:highlight w:val="none"/>
        </w:rPr>
        <w:t xml:space="preserve">甲方有权拒付合同价以外的任何费用；乙方有权拒绝合同整体范围以外的条件。</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第十四条 </w:t>
      </w:r>
      <w:r>
        <w:rPr>
          <w:rFonts w:hint="eastAsia" w:ascii="方正仿宋_GBK" w:hAnsi="方正仿宋_GBK" w:eastAsia="方正仿宋_GBK" w:cs="方正仿宋_GBK"/>
          <w:color w:val="auto"/>
          <w:sz w:val="24"/>
          <w:highlight w:val="none"/>
        </w:rPr>
        <w:t xml:space="preserve">甲乙双方在履行合同过程中发生纠纷</w:t>
      </w:r>
      <w:r>
        <w:rPr>
          <w:rFonts w:hint="eastAsia" w:ascii="方正仿宋_GBK" w:hAnsi="方正仿宋_GBK" w:eastAsia="方正仿宋_GBK" w:cs="方正仿宋_GBK"/>
          <w:color w:val="auto"/>
          <w:sz w:val="24"/>
          <w:highlight w:val="none"/>
        </w:rPr>
        <w:t xml:space="preserve">，双方首先通过友好协商处理；协商未果，任何一方均有权向宿迁仲裁委员会申请仲裁。</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第十五条 </w:t>
      </w:r>
      <w:r>
        <w:rPr>
          <w:rFonts w:hint="eastAsia" w:ascii="方正仿宋_GBK" w:hAnsi="方正仿宋_GBK" w:eastAsia="方正仿宋_GBK" w:cs="方正仿宋_GBK"/>
          <w:color w:val="auto"/>
          <w:sz w:val="24"/>
          <w:highlight w:val="none"/>
        </w:rPr>
        <w:t xml:space="preserve">本合同其他未尽事宜，按有关法律法规处理。</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第十六条 </w:t>
      </w:r>
      <w:r>
        <w:rPr>
          <w:rFonts w:hint="eastAsia" w:ascii="方正仿宋_GBK" w:hAnsi="方正仿宋_GBK" w:eastAsia="方正仿宋_GBK" w:cs="方正仿宋_GBK"/>
          <w:color w:val="auto"/>
          <w:sz w:val="24"/>
          <w:highlight w:val="none"/>
        </w:rPr>
        <w:t xml:space="preserve">本合同一式四份，甲方两份，乙方两份。</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第十七条 </w:t>
      </w:r>
      <w:r>
        <w:rPr>
          <w:rFonts w:hint="eastAsia" w:ascii="方正仿宋_GBK" w:hAnsi="方正仿宋_GBK" w:eastAsia="方正仿宋_GBK" w:cs="方正仿宋_GBK"/>
          <w:color w:val="auto"/>
          <w:sz w:val="24"/>
          <w:highlight w:val="none"/>
        </w:rPr>
        <w:t xml:space="preserve">本合同自签订之日起生效。</w:t>
      </w:r>
      <w:r/>
    </w:p>
    <w:p>
      <w:pPr>
        <w:ind w:firstLine="48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bCs/>
          <w:color w:val="auto"/>
          <w:sz w:val="24"/>
          <w:highlight w:val="none"/>
        </w:rPr>
        <w:t xml:space="preserve">第十八条</w:t>
      </w:r>
      <w:r>
        <w:rPr>
          <w:rFonts w:hint="eastAsia" w:ascii="方正仿宋_GBK" w:hAnsi="方正仿宋_GBK" w:eastAsia="方正仿宋_GBK" w:cs="方正仿宋_GBK"/>
          <w:color w:val="auto"/>
          <w:sz w:val="24"/>
          <w:highlight w:val="none"/>
        </w:rPr>
        <w:t xml:space="preserve"> 合同附件，附件内容与合同具有同等法律效力。</w:t>
      </w:r>
      <w:r/>
    </w:p>
    <w:p>
      <w:pPr>
        <w:ind w:firstLine="720"/>
        <w:spacing w:line="52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甲方：</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 （盖章）          乙方：</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（盖章）</w:t>
      </w:r>
      <w:r/>
    </w:p>
    <w:p>
      <w:pPr>
        <w:ind w:firstLine="720"/>
        <w:spacing w:line="52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地址：</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                   地址              </w:t>
      </w:r>
      <w:r/>
    </w:p>
    <w:p>
      <w:pPr>
        <w:ind w:firstLine="720"/>
        <w:spacing w:line="52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法定（授权）代表人：                  法定（授权）代表人：</w:t>
      </w:r>
      <w:r/>
    </w:p>
    <w:p>
      <w:pPr>
        <w:ind w:firstLine="720"/>
        <w:spacing w:line="520" w:lineRule="exact"/>
        <w:widowControl/>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联系电话：</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                 联系电话：</w:t>
      </w:r>
      <w:r>
        <w:rPr>
          <w:rFonts w:hint="eastAsia" w:ascii="方正仿宋_GBK" w:hAnsi="方正仿宋_GBK" w:eastAsia="方正仿宋_GBK" w:cs="方正仿宋_GBK"/>
          <w:color w:val="auto"/>
          <w:sz w:val="24"/>
          <w:highlight w:val="none"/>
          <w:u w:val="single"/>
        </w:rPr>
        <w:t xml:space="preserve">           </w:t>
      </w:r>
      <w:r/>
    </w:p>
    <w:p>
      <w:pPr>
        <w:jc w:val="center"/>
        <w:spacing w:before="120" w:after="120" w:line="360" w:lineRule="auto"/>
        <w:rPr>
          <w:rFonts w:hint="eastAsia" w:ascii="方正仿宋_GBK" w:hAnsi="方正仿宋_GBK" w:eastAsia="方正仿宋_GBK" w:cs="方正仿宋_GBK"/>
          <w:color w:val="auto"/>
          <w:sz w:val="24"/>
          <w:highlight w:val="none"/>
        </w:rPr>
        <w:outlineLvl w:val="0"/>
      </w:pPr>
      <w:r>
        <w:rPr>
          <w:rFonts w:hint="eastAsia" w:ascii="方正仿宋_GBK" w:hAnsi="方正仿宋_GBK" w:eastAsia="方正仿宋_GBK" w:cs="方正仿宋_GBK"/>
          <w:color w:val="auto"/>
          <w:sz w:val="24"/>
          <w:highlight w:val="none"/>
        </w:rPr>
        <w:t xml:space="preserve">            年   月    日                        年   月    日</w:t>
      </w:r>
      <w:r/>
    </w:p>
    <w:p>
      <w:pPr>
        <w:ind w:firstLine="562"/>
        <w:spacing w:line="56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附件 考核办法</w:t>
      </w:r>
      <w:r/>
    </w:p>
    <w:p>
      <w:pPr>
        <w:jc w:val="center"/>
        <w:spacing w:line="360" w:lineRule="auto"/>
        <w:widowControl/>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bidi="ar"/>
        </w:rPr>
        <w:t xml:space="preserve">保安工作考核打分表</w:t>
      </w:r>
      <w:r/>
    </w:p>
    <w:p>
      <w:pPr>
        <w:jc w:val="righ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检查时间：年月日</w:t>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737"/>
        <w:gridCol w:w="5337"/>
        <w:gridCol w:w="725"/>
        <w:gridCol w:w="713"/>
        <w:gridCol w:w="750"/>
      </w:tblGrid>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备注</w:t>
            </w:r>
            <w:r/>
          </w:p>
        </w:tc>
      </w:tr>
      <w:tr>
        <w:trPr/>
        <w:tc>
          <w:tcPr>
            <w:tcW w:w="755" w:type="dxa"/>
            <w:vAlign w:val="center"/>
            <w:vMerge w:val="restart"/>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行为指标</w:t>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服装统一，着装整齐，无破损，不得敞怀、挽袖、穿拖鞋、戴歪帽，男性保安不得留长发，安保工具不乱丢乱放，每发现1例扣1分。（4分）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人员在岗，保安人员每班人员不得缺人，请假人员需安排人员替岗，否则每少1人扣2分。（6分）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上班期间不迟到、不早退，不离岗、不串岗、不睡岗、不闲聊等，不做打牌、下棋、玩手机等与工作无关的事，每发现1例扣2分。（10分）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上班期间不蹲坐，每班上班期间至少保持值岗区域全面无死角地巡查两遍，考核中如发现超过1人蹲坐休息、乘凉等，每发现1例扣2分。（6分）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上班期间不抽烟，不饮酒，无醉酒状态。每发现1例扣2分。（4分）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举止文明，不讲粗话、脏话，不准与在校师生及访客争吵打骂，每发现1例扣2分。（5分）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备注</w:t>
            </w:r>
            <w:r/>
          </w:p>
        </w:tc>
      </w:tr>
      <w:tr>
        <w:trPr>
          <w:trHeight w:val="433"/>
        </w:trPr>
        <w:tc>
          <w:tcPr>
            <w:tcW w:w="755" w:type="dxa"/>
            <w:vAlign w:val="center"/>
            <w:vMerge w:val="restart"/>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工作</w:t>
            </w:r>
            <w:r/>
          </w:p>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表现</w:t>
            </w:r>
            <w:r/>
          </w:p>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规范交接程序，下一班次人员需提前15分钟到岗与上一班人员进行交接，不得因交接出现岗位上无人，每发现1例扣1分。（4分）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队长做好上班及交接记录，交办工作以交接记录手写内容为准，交办工作及时报告、处理，不隐瞒、不谎报、不迟报，每发现1例扣2分。（4分）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保安队长负责全校巡逻，当班期间不得连续两次被考核人员发现在办公室、巡逻车内等地点蹲坐、聊天、玩手机等情况，每发现1例扣1分。（2分）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对学校围栏进行日常巡查看管，如有损坏但未做简单修复或未报告的，每发现1例扣2分，如造成人员违规进入校内加倍扣分。（6分）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对师生热情主动，不推诿，使用文明用语，进行文明规劝，每发现1例扣2分。（4分）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禁止一切未经同意的车辆、人员入校，对所有出入车辆进行询问、检查、确认，然后再放行，每发现1例扣2分。（8分）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做好校内车辆停放规范管理，引导车辆在指定区域停放，每发现一辆车乱停乱放的扣2分。（6分）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做好水面安全管理，对有涉水行为的师生加以劝阻，对危险事件、突发事件等及时报警并上报。因责任心不强对即将发生或正在发生的水面安全事故不予处理的，每发现1例扣4分。（6分）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做好值岗区域设施设备检查，确保第一时间上报坏损设施设备情况，对因检查不力、责任心不强导致误报、谎报、瞒报、未报、迟报等情况，每发现1例，扣3分。（9分）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做好校内的巡查工作，如发现偷盗行为的，每发现1例扣2分。（4分）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保持对讲机畅通，使用统一频道；做到一问一答，有问必答，及时传达和执行工作安排，及时更换坏损对讲机，每发现1例扣1分。（2分）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做好校内各个区域的动态巡查监视工作，如出现打架斗殴、聚众闹事，人员违规入园等给校内带来经济损失或负面影响事件未及时发现、报告、处置的，每发现1例扣2分。（4分）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446"/>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按照要求进行相关巡查，填写标准化表格。物业公司未按要求开展相关工作或未及时填写相应表格的，每发现1例扣1分。（2分）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每班次巡逻人员至少对校内巡查两次并做好巡查记录经保安负责人签字后于次日早上上交至保安室。每发现1例扣2分。（4分）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c>
          <w:tcPr>
            <w:gridSpan w:val="5"/>
            <w:tcW w:w="8262" w:type="dxa"/>
            <w:vAlign w:val="center"/>
            <w:textDirection w:val="lrTb"/>
            <w:noWrap w:val="false"/>
          </w:tcPr>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1</w:t>
            </w:r>
            <w:r>
              <w:rPr>
                <w:rFonts w:hint="eastAsia" w:ascii="方正仿宋_GBK" w:hAnsi="方正仿宋_GBK" w:eastAsia="方正仿宋_GBK" w:cs="方正仿宋_GBK"/>
                <w:color w:val="auto"/>
                <w:sz w:val="24"/>
                <w:highlight w:val="none"/>
              </w:rPr>
              <w:t xml:space="preserve">.</w:t>
            </w:r>
            <w:r>
              <w:rPr>
                <w:rFonts w:hint="eastAsia" w:ascii="方正仿宋_GBK" w:hAnsi="方正仿宋_GBK" w:eastAsia="方正仿宋_GBK" w:cs="方正仿宋_GBK"/>
                <w:color w:val="auto"/>
                <w:sz w:val="24"/>
                <w:highlight w:val="none"/>
                <w:lang w:eastAsia="zh-CN" w:bidi="ar"/>
              </w:rPr>
              <w:t xml:space="preserve">甲方</w:t>
            </w:r>
            <w:r>
              <w:rPr>
                <w:rFonts w:hint="eastAsia" w:ascii="方正仿宋_GBK" w:hAnsi="方正仿宋_GBK" w:eastAsia="方正仿宋_GBK" w:cs="方正仿宋_GBK"/>
                <w:color w:val="auto"/>
                <w:sz w:val="24"/>
                <w:highlight w:val="none"/>
              </w:rPr>
              <w:t xml:space="preserve">对</w:t>
            </w:r>
            <w:r>
              <w:rPr>
                <w:rFonts w:hint="eastAsia" w:ascii="方正仿宋_GBK" w:hAnsi="方正仿宋_GBK" w:eastAsia="方正仿宋_GBK" w:cs="方正仿宋_GBK"/>
                <w:color w:val="auto"/>
                <w:sz w:val="24"/>
                <w:highlight w:val="none"/>
                <w:lang w:eastAsia="zh-CN"/>
              </w:rPr>
              <w:t xml:space="preserve">乙方</w:t>
            </w:r>
            <w:r>
              <w:rPr>
                <w:rFonts w:hint="eastAsia" w:ascii="方正仿宋_GBK" w:hAnsi="方正仿宋_GBK" w:eastAsia="方正仿宋_GBK" w:cs="方正仿宋_GBK"/>
                <w:color w:val="auto"/>
                <w:sz w:val="24"/>
                <w:highlight w:val="none"/>
              </w:rPr>
              <w:t xml:space="preserve">管理实施监督，各公办学校每日进行不定时的抽查，每月进行一次全面考核打分，考核小组由各学校后勤处3名人员组成，对发现的问题以书面形式向</w:t>
            </w:r>
            <w:r>
              <w:rPr>
                <w:rFonts w:hint="eastAsia" w:ascii="方正仿宋_GBK" w:hAnsi="方正仿宋_GBK" w:eastAsia="方正仿宋_GBK" w:cs="方正仿宋_GBK"/>
                <w:color w:val="auto"/>
                <w:sz w:val="24"/>
                <w:highlight w:val="none"/>
                <w:lang w:eastAsia="zh-CN"/>
              </w:rPr>
              <w:t xml:space="preserve">乙方</w:t>
            </w:r>
            <w:r>
              <w:rPr>
                <w:rFonts w:hint="eastAsia" w:ascii="方正仿宋_GBK" w:hAnsi="方正仿宋_GBK" w:eastAsia="方正仿宋_GBK" w:cs="方正仿宋_GBK"/>
                <w:color w:val="auto"/>
                <w:sz w:val="24"/>
                <w:highlight w:val="none"/>
              </w:rPr>
              <w:t xml:space="preserve">反馈，并经</w:t>
            </w:r>
            <w:r>
              <w:rPr>
                <w:rFonts w:hint="eastAsia" w:ascii="方正仿宋_GBK" w:hAnsi="方正仿宋_GBK" w:eastAsia="方正仿宋_GBK" w:cs="方正仿宋_GBK"/>
                <w:color w:val="auto"/>
                <w:sz w:val="24"/>
                <w:highlight w:val="none"/>
                <w:lang w:eastAsia="zh-CN"/>
              </w:rPr>
              <w:t xml:space="preserve">乙方</w:t>
            </w:r>
            <w:r>
              <w:rPr>
                <w:rFonts w:hint="eastAsia" w:ascii="方正仿宋_GBK" w:hAnsi="方正仿宋_GBK" w:eastAsia="方正仿宋_GBK" w:cs="方正仿宋_GBK"/>
                <w:color w:val="auto"/>
                <w:sz w:val="24"/>
                <w:highlight w:val="none"/>
              </w:rPr>
              <w:t xml:space="preserve">签字后按考核内容及标准记入考核档案，每月向宿迁市洋河新区教育工作领导小组办公室汇报一次。</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rPr>
                <w:rFonts w:hint="eastAsia" w:ascii="方正仿宋_GBK" w:hAnsi="方正仿宋_GBK" w:eastAsia="方正仿宋_GBK" w:cs="方正仿宋_GBK"/>
                <w:color w:val="auto"/>
                <w:sz w:val="24"/>
                <w:highlight w:val="none"/>
                <w:lang w:eastAsia="zh-CN"/>
              </w:rPr>
              <w:t xml:space="preserve">乙方</w:t>
            </w:r>
            <w:r>
              <w:rPr>
                <w:rFonts w:hint="eastAsia" w:ascii="方正仿宋_GBK" w:hAnsi="方正仿宋_GBK" w:eastAsia="方正仿宋_GBK" w:cs="方正仿宋_GBK"/>
                <w:color w:val="auto"/>
                <w:sz w:val="24"/>
                <w:highlight w:val="none"/>
              </w:rPr>
              <w:t xml:space="preserve">未签字确认时，经</w:t>
            </w:r>
            <w:r>
              <w:rPr>
                <w:rFonts w:hint="eastAsia" w:ascii="方正仿宋_GBK" w:hAnsi="方正仿宋_GBK" w:eastAsia="方正仿宋_GBK" w:cs="方正仿宋_GBK"/>
                <w:color w:val="auto"/>
                <w:sz w:val="24"/>
                <w:highlight w:val="none"/>
                <w:lang w:eastAsia="zh-CN"/>
              </w:rPr>
              <w:t xml:space="preserve">各公办学校</w:t>
            </w:r>
            <w:r>
              <w:rPr>
                <w:rFonts w:hint="eastAsia" w:ascii="方正仿宋_GBK" w:hAnsi="方正仿宋_GBK" w:eastAsia="方正仿宋_GBK" w:cs="方正仿宋_GBK"/>
                <w:color w:val="auto"/>
                <w:sz w:val="24"/>
                <w:highlight w:val="none"/>
              </w:rPr>
              <w:t xml:space="preserve">3人以上考核组</w:t>
            </w:r>
            <w:r>
              <w:rPr>
                <w:rFonts w:hint="eastAsia" w:ascii="方正仿宋_GBK" w:hAnsi="方正仿宋_GBK" w:eastAsia="方正仿宋_GBK" w:cs="方正仿宋_GBK"/>
                <w:color w:val="auto"/>
                <w:sz w:val="24"/>
                <w:highlight w:val="none"/>
                <w:lang w:bidi="ar"/>
              </w:rPr>
              <w:t xml:space="preserve">签字的考核表有效。</w:t>
            </w:r>
            <w:r/>
          </w:p>
        </w:tc>
      </w:tr>
      <w:tr>
        <w:trPr>
          <w:trHeight w:val="845"/>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得分</w:t>
            </w:r>
            <w:r/>
          </w:p>
        </w:tc>
        <w:tc>
          <w:tcPr>
            <w:gridSpan w:val="5"/>
            <w:tcW w:w="8262" w:type="dxa"/>
            <w:vAlign w:val="center"/>
            <w:textDirection w:val="lrTb"/>
            <w:noWrap w:val="false"/>
          </w:tcPr>
          <w:p>
            <w:pPr>
              <w:keepLines/>
              <w:keepNext/>
              <w:spacing w:line="360" w:lineRule="auto"/>
              <w:rPr>
                <w:rFonts w:hint="eastAsia"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被考核人（签字）：</w:t>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考核人（签字）：</w:t>
            </w:r>
            <w:r/>
          </w:p>
        </w:tc>
      </w:tr>
    </w:tbl>
    <w:p>
      <w:pPr>
        <w:rPr>
          <w:color w:val="auto"/>
          <w:highlight w:val="none"/>
        </w:rPr>
      </w:pPr>
      <w:r>
        <w:rPr>
          <w:color w:val="auto"/>
          <w:highlight w:val="none"/>
        </w:rPr>
      </w:r>
      <w:r/>
    </w:p>
    <w:p>
      <w:pPr>
        <w:ind w:firstLine="240"/>
        <w:spacing w:line="500" w:lineRule="exact"/>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spacing w:line="480" w:lineRule="auto"/>
        <w:rPr>
          <w:rFonts w:hint="eastAsia" w:ascii="方正仿宋_GBK" w:hAnsi="方正仿宋_GBK" w:eastAsia="方正仿宋_GBK" w:cs="方正仿宋_GBK"/>
          <w:color w:val="auto"/>
          <w:sz w:val="24"/>
          <w:highlight w:val="none"/>
        </w:rPr>
        <w:outlineLvl w:val="0"/>
      </w:pPr>
      <w:r>
        <w:rPr>
          <w:rFonts w:hint="eastAsia" w:ascii="方正仿宋_GBK" w:hAnsi="方正仿宋_GBK" w:eastAsia="方正仿宋_GBK" w:cs="方正仿宋_GBK"/>
          <w:bCs/>
          <w:color w:val="auto"/>
          <w:sz w:val="44"/>
          <w:szCs w:val="21"/>
          <w:highlight w:val="none"/>
        </w:rPr>
        <w:br w:type="page" w:clear="all"/>
      </w:r>
      <w:bookmarkStart w:id="200" w:name="_Toc31652"/>
      <w:r>
        <w:rPr>
          <w:rFonts w:hint="eastAsia" w:ascii="方正仿宋_GBK" w:hAnsi="方正仿宋_GBK" w:eastAsia="方正仿宋_GBK" w:cs="方正仿宋_GBK"/>
          <w:b/>
          <w:bCs/>
          <w:color w:val="auto"/>
          <w:sz w:val="44"/>
          <w:szCs w:val="44"/>
          <w:highlight w:val="none"/>
        </w:rPr>
        <w:t xml:space="preserve">第</w:t>
      </w:r>
      <w:bookmarkEnd w:id="193"/>
      <w:r>
        <w:rPr>
          <w:rFonts w:hint="eastAsia" w:ascii="方正仿宋_GBK" w:hAnsi="方正仿宋_GBK" w:eastAsia="方正仿宋_GBK" w:cs="方正仿宋_GBK"/>
          <w:b/>
          <w:bCs/>
          <w:color w:val="auto"/>
          <w:sz w:val="44"/>
          <w:szCs w:val="44"/>
          <w:highlight w:val="none"/>
        </w:rPr>
        <w:t xml:space="preserve">四章 采购需求</w:t>
      </w:r>
      <w:bookmarkEnd w:id="194"/>
      <w:r/>
      <w:bookmarkEnd w:id="195"/>
      <w:r/>
      <w:bookmarkEnd w:id="196"/>
      <w:r/>
      <w:bookmarkEnd w:id="200"/>
      <w:r/>
      <w:r/>
    </w:p>
    <w:p>
      <w:pPr>
        <w:ind w:firstLine="480"/>
        <w:spacing w:before="120" w:after="120" w:line="0" w:lineRule="atLeast"/>
        <w:rPr>
          <w:rFonts w:hint="eastAsia" w:ascii="方正仿宋_GBK" w:hAnsi="方正仿宋_GBK" w:eastAsia="方正仿宋_GBK" w:cs="方正仿宋_GBK"/>
          <w:color w:val="auto"/>
          <w:sz w:val="24"/>
          <w:highlight w:val="none"/>
        </w:rPr>
      </w:pPr>
      <w:r/>
      <w:bookmarkStart w:id="201" w:name="_Toc49090575"/>
      <w:r/>
      <w:bookmarkStart w:id="202" w:name="_Toc26554093"/>
      <w:r>
        <w:rPr>
          <w:rFonts w:hint="eastAsia" w:ascii="方正仿宋_GBK" w:hAnsi="方正仿宋_GBK" w:eastAsia="方正仿宋_GBK" w:cs="方正仿宋_GBK"/>
          <w:color w:val="auto"/>
          <w:sz w:val="24"/>
          <w:highlight w:val="none"/>
        </w:rPr>
        <w:t xml:space="preserve">项目属性：服务类项目</w:t>
      </w:r>
      <w:r/>
    </w:p>
    <w:p>
      <w:pPr>
        <w:ind w:firstLine="480"/>
        <w:spacing w:before="120" w:after="120"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本项目采购标的对应的中小企业划分标准所属行业</w:t>
      </w:r>
      <w:r/>
    </w:p>
    <w:tbl>
      <w:tblPr>
        <w:tblStyle w:val="860"/>
        <w:tblW w:w="43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9"/>
        <w:gridCol w:w="3643"/>
      </w:tblGrid>
      <w:tr>
        <w:trPr>
          <w:jc w:val="center"/>
          <w:trHeight w:val="640"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对应中小企业划分标准所属行业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lang w:eastAsia="zh-CN"/>
              </w:rPr>
              <w:t xml:space="preserve">洋河新区公办中小学保安服务采购项目（二次）</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租赁和商务服务业</w:t>
            </w:r>
            <w:r/>
          </w:p>
        </w:tc>
      </w:tr>
    </w:tbl>
    <w:p>
      <w:pPr>
        <w:ind w:firstLine="480"/>
        <w:spacing w:before="120" w:after="120"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rPr>
          <w:rFonts w:hint="eastAsia" w:ascii="方正仿宋_GBK" w:hAnsi="方正仿宋_GBK" w:eastAsia="方正仿宋_GBK" w:cs="方正仿宋_GBK"/>
          <w:color w:val="auto"/>
          <w:sz w:val="24"/>
          <w:highlight w:val="none"/>
          <w:u w:val="single"/>
        </w:rPr>
        <w:t xml:space="preserve">不接受进口产品</w:t>
      </w:r>
      <w:r>
        <w:rPr>
          <w:rFonts w:hint="eastAsia" w:ascii="方正仿宋_GBK" w:hAnsi="方正仿宋_GBK" w:eastAsia="方正仿宋_GBK" w:cs="方正仿宋_GBK"/>
          <w:color w:val="auto"/>
          <w:sz w:val="24"/>
          <w:highlight w:val="none"/>
        </w:rPr>
        <w:t xml:space="preserve">。</w:t>
      </w:r>
      <w:r/>
    </w:p>
    <w:p>
      <w:pPr>
        <w:ind w:firstLine="567"/>
        <w:spacing w:before="60" w:after="60"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一、项目基础信息</w:t>
      </w:r>
      <w:r/>
    </w:p>
    <w:p>
      <w:pPr>
        <w:ind w:firstLine="567"/>
        <w:spacing w:line="500" w:lineRule="exact"/>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rPr>
        <w:t xml:space="preserve">1.项目名称：</w:t>
      </w:r>
      <w:r>
        <w:rPr>
          <w:rFonts w:hint="eastAsia" w:ascii="方正仿宋_GBK" w:hAnsi="方正仿宋_GBK" w:eastAsia="方正仿宋_GBK" w:cs="方正仿宋_GBK"/>
          <w:color w:val="auto"/>
          <w:sz w:val="24"/>
          <w:highlight w:val="none"/>
          <w:lang w:eastAsia="zh-CN"/>
        </w:rPr>
        <w:t xml:space="preserve">洋河新区公办中小学保安服务采购项目（二次）</w:t>
      </w:r>
      <w:r/>
    </w:p>
    <w:p>
      <w:pPr>
        <w:ind w:firstLine="567"/>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2.最高限价：1641600元</w:t>
      </w:r>
      <w:r/>
    </w:p>
    <w:p>
      <w:pPr>
        <w:ind w:firstLine="567"/>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3.服务期：一年</w:t>
      </w:r>
      <w:r/>
    </w:p>
    <w:p>
      <w:pPr>
        <w:ind w:firstLine="567"/>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4.服务地点：招标人指定地点</w:t>
      </w:r>
      <w:r/>
    </w:p>
    <w:p>
      <w:pPr>
        <w:ind w:firstLine="567"/>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5.质量：合格</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二、付款方式：</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highlight w:val="none"/>
        </w:rPr>
      </w:pPr>
      <w:r>
        <w:rPr>
          <w:rFonts w:hint="eastAsia" w:ascii="方正仿宋_GBK" w:hAnsi="方正仿宋_GBK" w:eastAsia="方正仿宋_GBK" w:cs="方正仿宋_GBK"/>
          <w:b/>
          <w:bCs/>
          <w:color w:val="auto"/>
          <w:sz w:val="24"/>
          <w:szCs w:val="21"/>
          <w:highlight w:val="none"/>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color w:val="auto"/>
          <w:sz w:val="24"/>
          <w:highlight w:val="none"/>
        </w:rPr>
        <w:t xml:space="preserve">2.每月进行一次全面考核打分，每季度支付一次服务费。</w:t>
      </w:r>
      <w:r>
        <w:rPr>
          <w:rFonts w:hint="eastAsia" w:ascii="方正仿宋_GBK" w:hAnsi="方正仿宋_GBK" w:eastAsia="方正仿宋_GBK" w:cs="方正仿宋_GBK"/>
          <w:b/>
          <w:bCs/>
          <w:color w:val="auto"/>
          <w:sz w:val="24"/>
          <w:highlight w:val="none"/>
        </w:rPr>
        <w:t xml:space="preserve">注：</w:t>
      </w:r>
      <w:r>
        <w:rPr>
          <w:rFonts w:hint="eastAsia" w:ascii="方正仿宋_GBK" w:hAnsi="方正仿宋_GBK" w:eastAsia="方正仿宋_GBK" w:cs="方正仿宋_GBK"/>
          <w:b/>
          <w:bCs/>
          <w:color w:val="auto"/>
          <w:sz w:val="24"/>
          <w:highlight w:val="none"/>
          <w:lang w:eastAsia="zh-CN"/>
        </w:rPr>
        <w:t xml:space="preserve">服务费用四舍五入保留至小数点后两位</w:t>
      </w:r>
      <w:r>
        <w:rPr>
          <w:rFonts w:hint="eastAsia" w:ascii="方正仿宋_GBK" w:hAnsi="方正仿宋_GBK" w:eastAsia="方正仿宋_GBK" w:cs="方正仿宋_GBK"/>
          <w:b/>
          <w:bCs/>
          <w:color w:val="auto"/>
          <w:sz w:val="24"/>
          <w:highlight w:val="none"/>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基本服务费=中标金额/12×90%</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考核费用=中标金额/12×10%</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（1）中标人当月考核成绩在95分以上（含95分）的，当月服务费=中标金额/12；</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（2）中标人当月考核成绩在95—90分（含90分）之间的，当月服务费=基本服务费用+[（</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（3）中标人当月考核成绩在80—90分（含80分）之间的，当月服务费=基本服务费用+[1-2*(100-</w:t>
      </w:r>
      <w:r>
        <w:rPr>
          <w:rFonts w:hint="eastAsia" w:ascii="方正仿宋_GBK" w:hAnsi="方正仿宋_GBK" w:eastAsia="方正仿宋_GBK" w:cs="方正仿宋_GBK"/>
          <w:color w:val="auto"/>
          <w:sz w:val="24"/>
          <w:highlight w:val="none"/>
          <w:lang w:eastAsia="zh-CN"/>
        </w:rPr>
        <w:t xml:space="preserve">考核得分</w:t>
      </w:r>
      <w:r>
        <w:rPr>
          <w:rFonts w:hint="eastAsia" w:ascii="方正仿宋_GBK" w:hAnsi="方正仿宋_GBK" w:eastAsia="方正仿宋_GBK" w:cs="方正仿宋_GBK"/>
          <w:color w:val="auto"/>
          <w:sz w:val="24"/>
          <w:highlight w:val="none"/>
        </w:rPr>
        <w:t xml:space="preserve">）/100]*考核费用；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（4）中标人当月考核成绩在80分以下的，当月服务费=基本服务费用。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招标人有权对中标人服务情况进行督查。履约期间，中标人发生连续3个月或连续12个月内有5个月考核成绩为80分以下的，招标人有权单方终止合同。</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三、人员及设备的配备要求</w:t>
      </w:r>
      <w:r/>
    </w:p>
    <w:p>
      <w:pPr>
        <w:ind w:firstLine="482"/>
        <w:jc w:val="left"/>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b/>
          <w:bCs/>
          <w:color w:val="auto"/>
          <w:sz w:val="24"/>
          <w:szCs w:val="28"/>
          <w:highlight w:val="none"/>
        </w:rPr>
        <w:t xml:space="preserve">★</w:t>
      </w:r>
      <w:r>
        <w:rPr>
          <w:rFonts w:hint="eastAsia" w:ascii="方正仿宋_GBK" w:hAnsi="方正仿宋_GBK" w:eastAsia="方正仿宋_GBK" w:cs="方正仿宋_GBK"/>
          <w:b/>
          <w:bCs/>
          <w:color w:val="auto"/>
          <w:sz w:val="24"/>
          <w:highlight w:val="none"/>
          <w:lang w:bidi="zh-CN"/>
        </w:rPr>
        <w:t xml:space="preserve">以下为最低要求，投标文件中须提供承诺函电子件（加盖公章，承诺函格式见附件十），否则按无效标处理。</w:t>
      </w:r>
      <w:r/>
    </w:p>
    <w:p>
      <w:pPr>
        <w:ind w:firstLine="482"/>
        <w:jc w:val="left"/>
        <w:spacing w:line="360" w:lineRule="auto"/>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bidi="ar"/>
        </w:rPr>
        <w:t xml:space="preserve">1.</w:t>
      </w:r>
      <w:r>
        <w:rPr>
          <w:rFonts w:hint="eastAsia" w:ascii="方正仿宋_GBK" w:hAnsi="方正仿宋_GBK" w:eastAsia="方正仿宋_GBK" w:cs="方正仿宋_GBK"/>
          <w:b/>
          <w:color w:val="auto"/>
          <w:sz w:val="24"/>
          <w:highlight w:val="none"/>
        </w:rPr>
        <w:t xml:space="preserve">人员、设备要求</w:t>
      </w:r>
      <w:r>
        <w:rPr>
          <w:rFonts w:hint="eastAsia" w:ascii="方正仿宋_GBK" w:hAnsi="方正仿宋_GBK" w:eastAsia="方正仿宋_GBK" w:cs="方正仿宋_GBK"/>
          <w:b/>
          <w:bCs/>
          <w:color w:val="auto"/>
          <w:sz w:val="24"/>
          <w:highlight w:val="none"/>
          <w:lang w:bidi="ar"/>
        </w:rPr>
        <w:t xml:space="preserve">：</w:t>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12"/>
        <w:gridCol w:w="4974"/>
        <w:gridCol w:w="1988"/>
      </w:tblGrid>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序号</w:t>
            </w:r>
            <w:r/>
          </w:p>
        </w:tc>
        <w:tc>
          <w:tcPr>
            <w:gridSpan w:val="2"/>
            <w:tcW w:w="6086"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内容</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数量</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1</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保安</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项目负责人1名、保安人员37名。（女保安人员年龄应在50周岁以下，男保安人员年龄应在55周岁以下）</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38人</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2</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设备</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rPr>
              <w:t xml:space="preserve">对讲机（</w:t>
            </w:r>
            <w:r>
              <w:rPr>
                <w:rFonts w:hint="eastAsia" w:ascii="方正仿宋_GBK" w:hAnsi="方正仿宋_GBK" w:eastAsia="方正仿宋_GBK" w:cs="方正仿宋_GBK"/>
                <w:color w:val="auto"/>
                <w:sz w:val="24"/>
                <w:highlight w:val="none"/>
                <w:lang w:bidi="ar"/>
              </w:rPr>
              <w:t xml:space="preserve">具有可视联网对讲功能</w:t>
            </w:r>
            <w:r>
              <w:rPr>
                <w:rFonts w:hint="eastAsia" w:ascii="方正仿宋_GBK" w:hAnsi="方正仿宋_GBK" w:eastAsia="方正仿宋_GBK" w:cs="方正仿宋_GBK"/>
                <w:color w:val="auto"/>
                <w:sz w:val="24"/>
                <w:highlight w:val="none"/>
              </w:rPr>
              <w:t xml:space="preserve">）、警用头盔、警棍、强光手电筒、催泪剂、钢叉等执勤设备，费用含在成交总价中。设备所有权归中标人所有，招标人享有服务期内免费使用权，设备折旧费由</w:t>
            </w:r>
            <w:r>
              <w:rPr>
                <w:rFonts w:hint="eastAsia" w:ascii="方正仿宋_GBK" w:hAnsi="方正仿宋_GBK" w:eastAsia="方正仿宋_GBK" w:cs="方正仿宋_GBK"/>
                <w:color w:val="auto"/>
                <w:sz w:val="24"/>
                <w:highlight w:val="none"/>
                <w:lang w:bidi="ar"/>
              </w:rPr>
              <w:t xml:space="preserve">投标人</w:t>
            </w:r>
            <w:r>
              <w:rPr>
                <w:rFonts w:hint="eastAsia" w:ascii="方正仿宋_GBK" w:hAnsi="方正仿宋_GBK" w:eastAsia="方正仿宋_GBK" w:cs="方正仿宋_GBK"/>
                <w:color w:val="auto"/>
                <w:sz w:val="24"/>
                <w:highlight w:val="none"/>
              </w:rPr>
              <w:t xml:space="preserve">自行考虑。</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rPr>
              <w:t xml:space="preserve">履约期内需保证满足安保服务使用需求</w:t>
            </w:r>
            <w:r/>
          </w:p>
        </w:tc>
      </w:tr>
      <w:tr>
        <w:trPr/>
        <w:tc>
          <w:tcPr>
            <w:gridSpan w:val="4"/>
            <w:tcW w:w="8949" w:type="dxa"/>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注：按实际到岗人员数量按实结算。</w:t>
            </w:r>
            <w:r/>
          </w:p>
        </w:tc>
      </w:tr>
    </w:tbl>
    <w:p>
      <w:pPr>
        <w:ind w:firstLine="482"/>
        <w:jc w:val="left"/>
        <w:spacing w:line="360" w:lineRule="auto"/>
        <w:rPr>
          <w:rFonts w:hint="eastAsia" w:ascii="方正仿宋_GBK" w:hAnsi="方正仿宋_GBK" w:eastAsia="方正仿宋_GBK" w:cs="方正仿宋_GBK"/>
          <w:b/>
          <w:bCs/>
          <w:color w:val="auto"/>
          <w:sz w:val="24"/>
          <w:highlight w:val="none"/>
          <w:lang w:bidi="ar"/>
        </w:rPr>
      </w:pPr>
      <w:r>
        <w:rPr>
          <w:rFonts w:hint="eastAsia" w:ascii="方正仿宋_GBK" w:hAnsi="方正仿宋_GBK" w:eastAsia="方正仿宋_GBK" w:cs="方正仿宋_GBK"/>
          <w:b/>
          <w:bCs/>
          <w:color w:val="auto"/>
          <w:sz w:val="24"/>
          <w:highlight w:val="none"/>
          <w:lang w:bidi="ar"/>
        </w:rPr>
        <w:t xml:space="preserve">2.人员配备明细表</w:t>
      </w:r>
      <w:r/>
    </w:p>
    <w:tbl>
      <w:tblPr>
        <w:tblStyle w:val="86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039"/>
        <w:gridCol w:w="2808"/>
        <w:gridCol w:w="3198"/>
      </w:tblGrid>
      <w:tr>
        <w:trPr>
          <w:trHeight w:val="451"/>
        </w:trPr>
        <w:tc>
          <w:tcPr>
            <w:tcW w:w="1093"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序号</w:t>
            </w:r>
            <w:r/>
          </w:p>
        </w:tc>
        <w:tc>
          <w:tcPr>
            <w:tcW w:w="2039"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学校</w:t>
            </w:r>
            <w:r/>
          </w:p>
        </w:tc>
        <w:tc>
          <w:tcPr>
            <w:tcW w:w="2808"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服务范围（保安人数）</w:t>
            </w:r>
            <w:r/>
          </w:p>
        </w:tc>
        <w:tc>
          <w:tcPr>
            <w:tcW w:w="3198" w:type="dxa"/>
            <w:vAlign w:val="center"/>
            <w:textDirection w:val="lrTb"/>
            <w:noWrap w:val="false"/>
          </w:tcPr>
          <w:p>
            <w:pPr>
              <w:jc w:val="center"/>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备注</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洋河初中</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洋河实小</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含洋河实小幼儿园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梅香街小学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含旺族雅苑幼儿园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美人泉小学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319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855"/>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王园小学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含世纪锦园幼儿园、王园幼儿园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郑楼实验学校</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含郑楼实验幼儿园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仓集中学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463"/>
        </w:trPr>
        <w:tc>
          <w:tcPr>
            <w:tcW w:w="1093"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仓集小学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含仓集幼儿园</w:t>
            </w:r>
            <w:r/>
          </w:p>
        </w:tc>
      </w:tr>
    </w:tbl>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注：1.以上人员配备不得随意变更，如因工作需要调整人员岗位，需经招标人同意并及时向招标人报备。</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为保证服务队伍的整体素质和相对稳定性，投标人应充分考虑管理和服务人员的工资待遇。投标人要综合考虑宿迁劳动市场因素，激发员工积极性，合理分配不同岗位工资。人员工资不得低于宿迁市目前最低工资标准，即按《关于调整全市最低工资标准的通知》（宿人社发〔2025〕29号）政策执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3.履约过程中，中标人须按照国家及地方规定按月给符合缴纳条件的人员全额缴纳社保、购买意外险（或雇主责任险），在合同签订后7日内将意外险（或雇主责任险）购买情况报至招标人。</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4.下表为宿迁市社保最低缴纳标准，投标人应按不低于此标准报价。社保缴纳应当符合行政主管部门相关规定。如遇政策调整，投标人自行承担。</w:t>
      </w:r>
      <w:r/>
    </w:p>
    <w:tbl>
      <w:tblPr>
        <w:tblStyle w:val="860"/>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序号</w:t>
            </w:r>
            <w:r/>
          </w:p>
        </w:tc>
        <w:tc>
          <w:tcPr>
            <w:tcW w:w="1721"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名称</w:t>
            </w:r>
            <w:r/>
          </w:p>
        </w:tc>
        <w:tc>
          <w:tcPr>
            <w:tcW w:w="6167"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计算公式</w:t>
            </w:r>
            <w:r/>
          </w:p>
        </w:tc>
      </w:tr>
      <w:tr>
        <w:trPr>
          <w:jc w:val="center"/>
          <w:trHeight w:val="1345"/>
        </w:trPr>
        <w:tc>
          <w:tcPr>
            <w:tcW w:w="946" w:type="dxa"/>
            <w:vAlign w:val="center"/>
            <w:textDirection w:val="lrTb"/>
            <w:noWrap w:val="false"/>
          </w:tcPr>
          <w:p>
            <w:pPr>
              <w:ind w:firstLine="241"/>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1721" w:type="dxa"/>
            <w:vAlign w:val="center"/>
            <w:textDirection w:val="lrTb"/>
            <w:noWrap w:val="false"/>
          </w:tcPr>
          <w:p>
            <w:pPr>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单位社保缴纳标准及费用</w:t>
            </w:r>
            <w:r/>
          </w:p>
        </w:tc>
        <w:tc>
          <w:tcPr>
            <w:tcW w:w="6167" w:type="dxa"/>
            <w:vAlign w:val="center"/>
            <w:textDirection w:val="lrTb"/>
            <w:noWrap w:val="false"/>
          </w:tcPr>
          <w:p>
            <w:pPr>
              <w:jc w:val="left"/>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缴费基数（≥4952）*【16%（养老保险）＋0.5%（失业险）＋7%（医疗保险）＋1%（生育险）+0.4%（工伤险）】+5</w:t>
            </w:r>
            <w:r/>
          </w:p>
        </w:tc>
      </w:tr>
    </w:tbl>
    <w:p>
      <w:pPr>
        <w:pStyle w:val="882"/>
        <w:ind w:firstLine="482"/>
        <w:jc w:val="left"/>
        <w:spacing w:line="440" w:lineRule="exact"/>
        <w:widowControl/>
        <w:rPr>
          <w:rFonts w:hint="eastAsia"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 xml:space="preserve">注：社保金额≥1238.048(4952*24.9%+5），因报价最多保留至小数点后两位，故该项最小有效数值为1238.05元。</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四、服务内容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1.负责维护学校内的治安交通秩序，及时处置影响正常工作秩序等违法违规行为，确保各项安保工作有序正常进行；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2.负责学校值班秩序维护工作；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3.负责学校及指定区域巡逻工作，发现安全隐患，及时向招标人汇报并提出合理建议；</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4.负责学校会务服务保障工作。</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五、保安人员基本要求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1.保安人员必须熟悉安保业务，身心健康，家庭和谐，无精神异常，无残疾，无传染性疾病，无不良嗜好，无违法犯罪记录，其家庭成员及近亲属无违法史，无在押及服刑人员情况，具有良好形象。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2.保安人员须按规定工作，恪尽职守，在岗履责，不得迟到早退，不得串岗脱岗，不得随意调班，不得参与非法宗教活动和黄赌毒等违法活动，也不得随意留置学生在警务室。</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3.保安人员在岗履职期间必须仪表整洁，穿制服，配腰带、携带必要物品，讲普通话，文明执勤，主动与来访人员文明交流，不得刁难辱骂进出人员，处理问题讲原则、讲方法，态度和蔼，妥善处理。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保安人员对来客来访（包括车辆）要进行盘查登记，严格按照学校要求履行手续，登记进入时间、事项、联系方式、接访人、何时离开等相关信息，并电话联系接访人，由接访人到门卫处当面交接相关问题或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5.保安人员不得利用职务便利，索取公共财物，谋取个人私利。对确需进出校门的物资要严格查验把关，查看相关手续，无问题方可放行，并保管好相关手续。</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保安人员履行好校园保安职责（包括维护学校社会治安、公共财产设施、师生人身安全、环境安全保卫与防范、消防安全与防范、校园内及周边学校区域内社会治安稳定等日常安保服务），熟悉安保警用器材、校园监控、消防器材的操作规定，定时巡逻、不定时巡逻查看校园及周边情况，做好防火、防盗、防事故等安全保卫工作，发现险情、火情等特殊异常情况，要第一时间向学校值班教干和分管领导报告。当班任务未及时完成的保安人员，原则上不能立即下班，要服从学校要求，确保工作落实到位。</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保安人员白天必须全员在岗，夜间实行轮岗值班制度，在岗在位，认真做好保安日志。对校园及周边突发刑事案件、治安案件和灾害性事故以及其他不能有效处置的事件，都应第一时间向学校值班教干和分管领导报告，并通过一键报警向当地公安机关报警求助。</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8.保安人员要爱护公物，严禁损坏公物，损坏公物的要按价赔偿，情节严重的建议投标人更换保安人员。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9.保安人员交接班时物品（包括警用器材等）移交清楚，事情登记清楚，接班人员应清点交接下来的物品，明确遗留下来的相关事项，交接班时双方要签字确认。若出现工作失误，将追究当值者责任。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保安人员应加强对学校重点时间、重点部位以及特殊情况的巡逻，及时发现和处理火、电、水、盗等安全隐患。遇到突发事件，应及时报告值班教干和分管领导，需要报警的应立即报警求助，并采取正当防卫，防止事态扩大，协助保护现场和证据，认真做好安全巡逻检查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11.保安人员因主观原因，履职不到位、不规范，造成学校及师生财产损失和人员伤亡的完全由中标人承担。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12.保安人员负责学校警务室区域内外卫生保洁工作，指导好校外来访车辆的有序停放。</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六、投标人应尽职责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1.投标人所聘保安人员必须符合劳动部门有关用工规定。若发生劳动争议均由投标人自己解决，学校无连带关系和不承担任何责任。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2.中标后，投标人必须提供聘用保安用人协议，交学校备案，并与所聘人员签订遵纪守法、保证学校及师生财产安全和师生人身安全的责任书。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3.投标人保证在合同履约期内保安人员不违反国家相关政策法规。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投标人督促保安人员服从学校管理，遵守学校规章制度，并做好个人安全防护工作。学校有权对保安人员的工作行为进行监督和考核，如发现保安人员有违反学校规定制度的行为，学校将要求其改正，态度恶劣拒不改正的，学校有权要求投标人予以更换，投标人必须无条件接受。更换的不合格保安人员不得从一所学校调剂到另一所学校，搞无原则变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5.投标人不得以任何理由向学校人员支付小费或赠送礼物，不得在校内从事非法活动或有损学校利益的活动。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6.投标人不得以任何形式转租、转让、抵押承包工作，在合同履约期内必须完成学校的安保任务。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投标人应确保选派的保安人员队伍相对稳定，不得随意变更人员，否则学校有权解除本合同；学校认为投标人选派人员不适合从事保安服务工作的，有权要求投标人更换人员，投标人应当按照学校的要求及时予以更换。</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接到</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书面人员更换通知后3个工作日内须更换合格人员，逾期未更换的，按逾期每人每日对应单人服务费标准扣减当期应付服务费。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8.投标人必须教育提醒保安人员注意保护公共或私有财物，保安不得对学校设施或财物造成损害，否则照价赔偿，由投标人赔偿。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9.</w:t>
      </w:r>
      <w:r>
        <w:rPr>
          <w:rFonts w:hint="eastAsia" w:ascii="方正仿宋_GBK" w:hAnsi="方正仿宋_GBK" w:eastAsia="方正仿宋_GBK" w:cs="方正仿宋_GBK"/>
          <w:color w:val="auto"/>
          <w:sz w:val="24"/>
          <w:highlight w:val="none"/>
        </w:rPr>
        <w:t xml:space="preserve">因</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履职过错引发安全事故、造成</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财产或师生人身损失的，</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有权在当期应付服务费中直接抵扣全部赔偿款项，抵扣后仍不足以弥补</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损失的，</w:t>
      </w:r>
      <w:r>
        <w:rPr>
          <w:rFonts w:hint="eastAsia" w:ascii="方正仿宋_GBK" w:hAnsi="方正仿宋_GBK" w:eastAsia="方正仿宋_GBK" w:cs="方正仿宋_GBK"/>
          <w:color w:val="auto"/>
          <w:sz w:val="24"/>
          <w:highlight w:val="none"/>
          <w:lang w:eastAsia="zh-CN"/>
        </w:rPr>
        <w:t xml:space="preserve">学校</w:t>
      </w:r>
      <w:r>
        <w:rPr>
          <w:rFonts w:hint="eastAsia" w:ascii="方正仿宋_GBK" w:hAnsi="方正仿宋_GBK" w:eastAsia="方正仿宋_GBK" w:cs="方正仿宋_GBK"/>
          <w:color w:val="auto"/>
          <w:sz w:val="24"/>
          <w:highlight w:val="none"/>
        </w:rPr>
        <w:t xml:space="preserve">有权就差额部分另行向乙方追偿。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val="en-US" w:eastAsia="zh-CN"/>
        </w:rPr>
        <w:t xml:space="preserve">10</w:t>
      </w:r>
      <w:r>
        <w:rPr>
          <w:rFonts w:hint="eastAsia" w:ascii="方正仿宋_GBK" w:hAnsi="方正仿宋_GBK" w:eastAsia="方正仿宋_GBK" w:cs="方正仿宋_GBK"/>
          <w:color w:val="auto"/>
          <w:sz w:val="24"/>
          <w:highlight w:val="none"/>
        </w:rPr>
        <w:t xml:space="preserve">.合同履约期内，保安人员的就餐、社保、安全等问题，完全由投标人负责，与学校无关。</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rPr>
          <w:rFonts w:hint="eastAsia" w:ascii="方正仿宋_GBK" w:hAnsi="方正仿宋_GBK" w:eastAsia="方正仿宋_GBK" w:cs="方正仿宋_GBK"/>
          <w:color w:val="auto"/>
          <w:sz w:val="24"/>
          <w:highlight w:val="none"/>
          <w:lang w:val="en-US" w:eastAsia="zh-CN"/>
        </w:rPr>
        <w:t xml:space="preserve">1</w:t>
      </w:r>
      <w:r>
        <w:rPr>
          <w:rFonts w:hint="eastAsia" w:ascii="方正仿宋_GBK" w:hAnsi="方正仿宋_GBK" w:eastAsia="方正仿宋_GBK" w:cs="方正仿宋_GBK"/>
          <w:color w:val="auto"/>
          <w:sz w:val="24"/>
          <w:highlight w:val="none"/>
        </w:rPr>
        <w:t xml:space="preserve">.对于额外的零散工作，具体由双方协商确定。</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七、项目实施方案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（一）服务方案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投标人应提供服务方案（包括但不限于项目管理模式、特点，管理理念、计划及配套措施等），方案内容应结构严谨，完整详实，项目管理运行机制应健全。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（1）人员组织</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1.接受过安全护卫或相关训练，掌握基本安全护卫技能，并定期进行安全防范学习，增强安全防范能力。</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2.熟悉学校环境，熟悉管理及有关法律法规，能恰当地处理和应对保安工作；品质好，作风正派，热爱安全保安工作，无犯罪记录。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3.安全保安人员配备对讲装置和其他必备的安全护卫工具。</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4.当班时佩戴通知标志的执勤工号，穿戴统一制服，工具佩戴规范，仪容仪表规范整齐。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5.交接班制度完善，并有工作及交接记录，每班8小时。</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6.组建保安义务队，定期培训和演习，加强防火宣传，对火灾隐患及时处理。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7.保证24小时安排人员在岗，安排好双休日及节假日的值班人员。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（2）巡逻及岗位职责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白天不间断巡逻，夜间巡逻每小时一次。重点部位、重点时间以及特殊情况加强巡逻；及时发现和处理安全隐患；在遇到突发事件时，及时报告警方及分管领导，必要时采取正当防卫，防止事态扩大，协助保护现场和证据；安全巡逻有记录有检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2.夜间巡逻时，应按规定携带照明装置、通信设备、防爆工具等相关装备器材。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3.巡逻人员必须熟悉安保区域的环境，掌握学校的人数及相貌，注意外来人员的流动，发现问题及时向学校相关负责人汇报。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4.检查夜间门窗关闭情况，做好安全防范工作，并做好记录。</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5.检查公共设施（包括门窗、消防通道等）是否完好或堵塞，发现设备、设施损坏等可疑情况，应立即查明并及时汇报。巡逻中闻到异味、听到可疑声响、可疑物品，要立即查明并报告。</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6.遇到火警时立即报警，及时和消防监控室联系并向警方及分管领导汇报；保护好现场，不得擅自处理。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7.发现破坏绿化等行为要及时制止。</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8.巡逻时按照巡逻路线进行，密切留意周边情况，做到巡逻无死角。</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9.巡逻岗保安应认真填写交接班登记本，记录当班时发生的重要事件，交接物品要清楚。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10.巡逻员应严格按照规定时间进行巡逻，不得玩忽职守、脱岗、睡岗，不按时间进行巡逻。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11.认真完成领导交办的其他任务。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（3）交通、车辆管理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1.维持交通秩序，发现车辆未上锁及乱停乱放进行通知或纠正，发现偷盗车辆、破坏交通设施等现象及时制止。</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2.做好停车场机动车与非机动车进出与停放管理。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（4）门卫岗位职责</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1.管理区域实行班前保安立岗服务；在指定位置、严禁脱岗。</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2.立岗姿势正确，身体挺直，双手背后，两腿呈跨立状，不准稍息呈倚状或其他姿势。</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3.交接班时按规范进行操作，对各种寄放物品进行认真交接。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4.上岗期间必须认真热情地回答服务对象提出的各种问题。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5.大件物品出门必须凭《物品出门证》，经核对无误后签字放行；人员进出学校实行登记制度。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6.当电梯等设备有故障时，立即通知设备部门，夜间发生重大事件时立即通知管理处经理和招标人负责人员，并按应急预案执行。</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（5）管理规范</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1.严禁保安人员执勤着装不整齐，禁止着装佩戴不全。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2.严禁保安人员当班时看阅书报小说，玩游戏机等与工作无关的事情。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3.严禁保安人员值班时打瞌睡或聚众聊天嬉闹。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4.严禁执勤时饮酒、吃零食或在禁烟区吸烟。</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5.严禁交接班不清楚和值班记录登记不全，未经值班班长批准，不得随意调班。</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6.严禁非法扣留他人证件及物品或接受礼品礼物。严禁保安人员，监守自盗，以权谋私。</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7.严禁在突发事件，紧急情况中临阵脱逃、处理不及时、不果断或置之不理。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8.严禁违反安保器材、消防器材的操作规定。</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9.严禁参加非法宗教活动，参与赌博等违法活动。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（二）物资配置</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投标人应提供物资配置方案，拟投入的设备应配置齐全，完全满足使用且设备的管理制度完备、使用方案详细。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1.中标人要保证配足配齐安保器材并及时更新，确保遇到紧急情况时保安人员能熟练使用安保器材。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人按需配备包括但不限于对讲机、警用头盔、警棍、强光手电筒、催泪剂、钢叉等执勤设备，费用包含在成交总价中。设备所有权归中标人所有，招标人享有服务期内免费使用权，设备折旧费由投标人自行考虑，履约期内需保证满足安保服务使用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3.中标人进驻前一天，必须将以上设备进入办公区，缺一不可，否则招标人将拒绝中标人进场，所产生的责任由中标人承担。</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（三）安全保密措施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投标人应提供安全保密措施方案（包括但不限于安全责任制度，以及档案、信息资料的保密措施等），安全措施应详细完整、保密措施管理切合实际、能够完全实现招标人保密要求。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1.工作中涉及的敏感资料、电子数据等相关信息，中标人应严格执行保密的相关规定，不得以任何方式向任何第三方披露、泄露或许可第三方使用，并与招标人签订保密协议，否则追究其相应法律责任。</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2.中标人必须制定具体安全责任制度，定岗定责，任务安排合理、职责清晰到位，并不定期对保安人员履职情况开展巡访督查，责权相当。</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3.门卫执勤、接警巡逻、消防管理、安全巡查、值班值守等要做好执勤登记，原始记录保存完好，以备核查；日常换班手续完备，交接清楚；档案、信息资料不外泄。</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（四）内部考核和培训制度</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内部考核和培训制度方案（包括但不限于对岗位人员都有专门的聘用、培训、考核、奖惩方案及保证措施等），培训目标应明确、考核制度详实、奖惩方案及保证措施详细，实施性强且符合项目实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1.中标人安保工作要求做到每日自查，对查出的问题由中标人自行进行整改。</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标人必须对保安人员进行岗前培训，考核合格后方可派驻学校。要定期对保安人员进行在岗培训及专业技能培训，内容包括擒拿格斗、警用器械使用、灭火救援、防暴防炸演练、值班巡逻、紧急事务处置等，提高保安人员应急处置和自救自护能力。</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（五）进退场交接措施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投标人应提供进退场交接措施（包括但不限于进退场交接和招标人的配合方案等）。进退场交接方案内容应全面、与招标人配合度高，优于采购需求。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1.准备接班的保安人员提前15分钟上班，先向上一班值班人员了解岗位工作情况，以便明确工作重点和未处理情况。</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2.交接班人员有特殊情况未到达前，当班人员不得离开岗位。</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3.交班人员须将本班工作情况详细交接给下一班，并将本班已完成和待完成工作认真记录在交接班本上，交接双方签名确认。</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4.交班人员须将相关记录写清楚，并将相关记录本交给接班人员。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5.交班人员发现的情况要及时处理，不能移交给下一班的事情要继续在岗位处理完毕，接班人员应协助完成。</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6.如果交班人员离开后，接班人员发现属于上一班之间的问题的，应立即报告。</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7.接班人员要整理好值班室内务，对接班通知进行检查。认真填写《值班记录表》。</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（六）活动保障措施</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活动保障措施方案（包括但不限于服务保障措施及大型节庆、会议、接待等特殊时刻，在招标人员的基础上承诺配备机动人员、组织计划的制定等），服务保障措施内容应完整、组织计划详细，机动人员配备优于采购需求。</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大型节庆、会议、接待等活动，必须配合做好校园内重大活动的安全警戒与秩序维护及重大事件的保卫工作。</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（七）应对突发事件处置方案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投标人应提供应对突发事件处置方案（包括但不限于治安防范、消防、停电、洪涝、雨雪、停水及其他突发性事件有相对完善的组织机构和应急预案等），方案内容应完整，应急措施全面有效。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1.制定紧急事故处理预案，至少包括：火灾、反恐防暴、安全疏散以及其他应急预案。</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有紧急事件救护组织，并始终处于紧急事故反应状态；设有学校求助与报警电话，24小时有人值守；对紧急事故做出快速、正确的反应，尽可能减少破坏和损失程度；接到火警、警情后，三分钟内到达现场，协助保护现场，并报告学校与警方。在遇到异常情况或师生紧急求助时，三分钟内赶到现场，采取相应措施。有安全防范措施，涉及人身安全处，设有明显标志并有防护措施；协助有关部门维持秩序，防止不安全事件发生；对校内外围边界、角落、车库、道路的照明设施加强维护，保持必要的照明。</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八、验收要求及标准</w:t>
      </w:r>
      <w:r/>
    </w:p>
    <w:p>
      <w:pPr>
        <w:ind w:firstLine="480"/>
        <w:spacing w:line="560" w:lineRule="exact"/>
        <w:rPr>
          <w:rFonts w:hint="eastAsia" w:ascii="方正仿宋_GBK" w:hAnsi="方正仿宋_GBK" w:eastAsia="方正仿宋_GBK" w:cs="方正仿宋_GBK"/>
          <w:color w:val="auto"/>
          <w:sz w:val="24"/>
          <w:highlight w:val="none"/>
          <w:lang w:val="zh-CN"/>
        </w:rPr>
      </w:pPr>
      <w:r>
        <w:rPr>
          <w:rFonts w:hint="eastAsia" w:ascii="方正仿宋_GBK" w:hAnsi="方正仿宋_GBK" w:eastAsia="方正仿宋_GBK" w:cs="方正仿宋_GBK"/>
          <w:color w:val="auto"/>
          <w:sz w:val="24"/>
          <w:highlight w:val="none"/>
          <w:lang w:val="zh-CN"/>
        </w:rPr>
        <w:t xml:space="preserve">（一）</w:t>
      </w:r>
      <w:r>
        <w:rPr>
          <w:rFonts w:hint="eastAsia" w:ascii="方正仿宋_GBK" w:hAnsi="方正仿宋_GBK" w:eastAsia="方正仿宋_GBK" w:cs="方正仿宋_GBK"/>
          <w:color w:val="auto"/>
          <w:sz w:val="24"/>
          <w:highlight w:val="none"/>
          <w:lang w:val="zh-CN"/>
        </w:rPr>
        <w:t xml:space="preserve">验收主体：</w:t>
      </w:r>
      <w:r>
        <w:rPr>
          <w:rFonts w:hint="eastAsia" w:ascii="方正仿宋_GBK" w:hAnsi="方正仿宋_GBK" w:eastAsia="方正仿宋_GBK" w:cs="方正仿宋_GBK"/>
          <w:color w:val="auto"/>
          <w:sz w:val="24"/>
          <w:highlight w:val="none"/>
          <w:lang w:eastAsia="zh-CN"/>
        </w:rPr>
        <w:t xml:space="preserve">各公办学校</w:t>
      </w:r>
      <w:r>
        <w:rPr>
          <w:rFonts w:hint="eastAsia" w:ascii="方正仿宋_GBK" w:hAnsi="方正仿宋_GBK" w:eastAsia="方正仿宋_GBK" w:cs="方正仿宋_GBK"/>
          <w:color w:val="auto"/>
          <w:sz w:val="24"/>
          <w:highlight w:val="none"/>
          <w:lang w:val="zh-CN"/>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（二）验收时间：</w:t>
      </w:r>
      <w:r>
        <w:rPr>
          <w:rFonts w:hint="eastAsia" w:ascii="方正仿宋_GBK" w:hAnsi="方正仿宋_GBK" w:eastAsia="方正仿宋_GBK" w:cs="方正仿宋_GBK"/>
          <w:color w:val="auto"/>
          <w:sz w:val="24"/>
          <w:highlight w:val="none"/>
          <w:lang w:eastAsia="zh-CN"/>
        </w:rPr>
        <w:t xml:space="preserve">服务期满，由中标人准备资料并提交验收申请，各公办学校在接到申请后3个工作日内组织开展验收</w:t>
      </w:r>
      <w:r>
        <w:rPr>
          <w:rFonts w:hint="eastAsia" w:ascii="方正仿宋_GBK" w:hAnsi="方正仿宋_GBK" w:eastAsia="方正仿宋_GBK" w:cs="方正仿宋_GBK"/>
          <w:color w:val="auto"/>
          <w:sz w:val="24"/>
          <w:highlight w:val="none"/>
        </w:rPr>
        <w:t xml:space="preserve">并签署验收单</w:t>
      </w:r>
      <w:r>
        <w:rPr>
          <w:rFonts w:hint="eastAsia" w:ascii="方正仿宋_GBK" w:hAnsi="方正仿宋_GBK" w:eastAsia="方正仿宋_GBK" w:cs="方正仿宋_GBK"/>
          <w:color w:val="auto"/>
          <w:sz w:val="24"/>
          <w:highlight w:val="none"/>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（三）验收标准：以履约期间保安工作考核打分表作为验收依据。</w:t>
      </w:r>
      <w:r/>
    </w:p>
    <w:p>
      <w:pPr>
        <w:ind w:firstLine="480"/>
        <w:spacing w:line="560" w:lineRule="exact"/>
        <w:rPr>
          <w:rFonts w:hint="eastAsia" w:ascii="方正仿宋_GBK" w:hAnsi="方正仿宋_GBK" w:eastAsia="方正仿宋_GBK" w:cs="方正仿宋_GBK"/>
          <w:color w:val="auto"/>
          <w:sz w:val="24"/>
          <w:highlight w:val="none"/>
          <w:lang w:val="zh-CN"/>
        </w:rPr>
      </w:pPr>
      <w:r>
        <w:rPr>
          <w:rFonts w:hint="eastAsia" w:ascii="方正仿宋_GBK" w:hAnsi="方正仿宋_GBK" w:eastAsia="方正仿宋_GBK" w:cs="方正仿宋_GBK"/>
          <w:color w:val="auto"/>
          <w:sz w:val="24"/>
          <w:highlight w:val="none"/>
          <w:lang w:val="zh-CN"/>
        </w:rPr>
        <w:t xml:space="preserve">（四）验收程序、内容及履约：由验收小组按照</w:t>
      </w:r>
      <w:r>
        <w:rPr>
          <w:rFonts w:hint="eastAsia" w:ascii="方正仿宋_GBK" w:hAnsi="方正仿宋_GBK" w:eastAsia="方正仿宋_GBK" w:cs="方正仿宋_GBK"/>
          <w:color w:val="auto"/>
          <w:sz w:val="24"/>
          <w:highlight w:val="none"/>
        </w:rPr>
        <w:t xml:space="preserve">招标</w:t>
      </w:r>
      <w:r>
        <w:rPr>
          <w:rFonts w:hint="eastAsia" w:ascii="方正仿宋_GBK" w:hAnsi="方正仿宋_GBK" w:eastAsia="方正仿宋_GBK" w:cs="方正仿宋_GBK"/>
          <w:color w:val="auto"/>
          <w:sz w:val="24"/>
          <w:highlight w:val="none"/>
          <w:lang w:val="zh-CN"/>
        </w:rPr>
        <w:t xml:space="preserve">文件、</w:t>
      </w:r>
      <w:r>
        <w:rPr>
          <w:rFonts w:hint="eastAsia" w:ascii="方正仿宋_GBK" w:hAnsi="方正仿宋_GBK" w:eastAsia="方正仿宋_GBK" w:cs="方正仿宋_GBK"/>
          <w:color w:val="auto"/>
          <w:sz w:val="24"/>
          <w:highlight w:val="none"/>
        </w:rPr>
        <w:t xml:space="preserve">投标</w:t>
      </w:r>
      <w:r>
        <w:rPr>
          <w:rFonts w:hint="eastAsia" w:ascii="方正仿宋_GBK" w:hAnsi="方正仿宋_GBK" w:eastAsia="方正仿宋_GBK" w:cs="方正仿宋_GBK"/>
          <w:color w:val="auto"/>
          <w:sz w:val="24"/>
          <w:highlight w:val="none"/>
          <w:lang w:val="zh-CN"/>
        </w:rPr>
        <w:t xml:space="preserve">文件及</w:t>
      </w:r>
      <w:r>
        <w:rPr>
          <w:rFonts w:hint="eastAsia" w:ascii="方正仿宋_GBK" w:hAnsi="方正仿宋_GBK" w:eastAsia="方正仿宋_GBK" w:cs="方正仿宋_GBK"/>
          <w:color w:val="auto"/>
          <w:sz w:val="24"/>
          <w:highlight w:val="none"/>
        </w:rPr>
        <w:t xml:space="preserve">考核表</w:t>
      </w:r>
      <w:r>
        <w:rPr>
          <w:rFonts w:hint="eastAsia" w:ascii="方正仿宋_GBK" w:hAnsi="方正仿宋_GBK" w:eastAsia="方正仿宋_GBK" w:cs="方正仿宋_GBK"/>
          <w:color w:val="auto"/>
          <w:sz w:val="24"/>
          <w:highlight w:val="none"/>
          <w:lang w:val="zh-CN"/>
        </w:rPr>
        <w:t xml:space="preserve">对</w:t>
      </w:r>
      <w:r>
        <w:rPr>
          <w:rFonts w:hint="eastAsia" w:ascii="方正仿宋_GBK" w:hAnsi="方正仿宋_GBK" w:eastAsia="方正仿宋_GBK" w:cs="方正仿宋_GBK"/>
          <w:color w:val="auto"/>
          <w:sz w:val="24"/>
          <w:highlight w:val="none"/>
        </w:rPr>
        <w:t xml:space="preserve">中标人履约情况</w:t>
      </w:r>
      <w:r>
        <w:rPr>
          <w:rFonts w:hint="eastAsia" w:ascii="方正仿宋_GBK" w:hAnsi="方正仿宋_GBK" w:eastAsia="方正仿宋_GBK" w:cs="方正仿宋_GBK"/>
          <w:color w:val="auto"/>
          <w:sz w:val="24"/>
          <w:highlight w:val="none"/>
          <w:lang w:val="zh-CN"/>
        </w:rPr>
        <w:t xml:space="preserve">进行验收。验收结束后，</w:t>
      </w:r>
      <w:r>
        <w:rPr>
          <w:rFonts w:hint="eastAsia" w:ascii="方正仿宋_GBK" w:hAnsi="方正仿宋_GBK" w:eastAsia="方正仿宋_GBK" w:cs="方正仿宋_GBK"/>
          <w:color w:val="auto"/>
          <w:sz w:val="24"/>
          <w:highlight w:val="none"/>
        </w:rPr>
        <w:t xml:space="preserve">验收单</w:t>
      </w:r>
      <w:r>
        <w:rPr>
          <w:rFonts w:hint="eastAsia" w:ascii="方正仿宋_GBK" w:hAnsi="方正仿宋_GBK" w:eastAsia="方正仿宋_GBK" w:cs="方正仿宋_GBK"/>
          <w:color w:val="auto"/>
          <w:sz w:val="24"/>
          <w:highlight w:val="none"/>
          <w:lang w:val="zh-CN"/>
        </w:rPr>
        <w:t xml:space="preserve">由验收双方共同签署。履约验收的各项资料存档备查。</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五）各公办学校按照验收结果及合同约定的付款节点及时向中标人支付项目款。采购合同的履行、违约责任和解决争议的方式等适用《中华人民共和国民法典》。中标人在履约过程中有政府采购法律法规规定的违法违规情形的，招标人将及时报告本级财政部门。</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九、政府采购政策功能落实</w:t>
      </w:r>
      <w:r/>
    </w:p>
    <w:p>
      <w:pPr>
        <w:ind w:firstLine="482"/>
        <w:spacing w:line="500" w:lineRule="exact"/>
        <w:rPr>
          <w:rFonts w:hint="eastAsia" w:ascii="方正仿宋_GBK" w:hAnsi="方正仿宋_GBK" w:eastAsia="方正仿宋_GBK" w:cs="方正仿宋_GBK"/>
          <w:b/>
          <w:color w:val="auto"/>
          <w:sz w:val="24"/>
          <w:szCs w:val="22"/>
          <w:highlight w:val="none"/>
        </w:rPr>
      </w:pPr>
      <w:r>
        <w:rPr>
          <w:rFonts w:hint="eastAsia" w:ascii="方正仿宋_GBK" w:hAnsi="方正仿宋_GBK" w:eastAsia="方正仿宋_GBK" w:cs="方正仿宋_GBK"/>
          <w:b/>
          <w:bCs/>
          <w:color w:val="auto"/>
          <w:sz w:val="24"/>
          <w:szCs w:val="22"/>
          <w:highlight w:val="none"/>
        </w:rPr>
        <w:t xml:space="preserve">本项目落实的政府采购政策对应以下序号为</w:t>
      </w:r>
      <w:r>
        <w:rPr>
          <w:rFonts w:hint="eastAsia" w:ascii="方正仿宋_GBK" w:hAnsi="方正仿宋_GBK" w:eastAsia="方正仿宋_GBK" w:cs="方正仿宋_GBK"/>
          <w:b/>
          <w:bCs/>
          <w:color w:val="auto"/>
          <w:sz w:val="24"/>
          <w:szCs w:val="22"/>
          <w:highlight w:val="none"/>
          <w:u w:val="single"/>
        </w:rPr>
        <w:t xml:space="preserve">1和2</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1.采购本国货物、工程和服务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2.中小企业政策</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本项目按以下第（1）种政策确定本项目落实的中小企业政策：</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（1）本项目专门面向中小企业（含监狱企业、残疾人福利企业）采购。</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（2）投标人提供的服务符合下列情形的，对小微企业报价给予/%的扣除，用扣除后的价格参加评审。</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①参加响应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②参加响应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提供加盖出具单位公章的电子件）。</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③参加响应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567"/>
        <w:spacing w:before="60" w:after="60" w:line="50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十、考核办法</w:t>
      </w:r>
      <w:r/>
    </w:p>
    <w:p>
      <w:pPr>
        <w:jc w:val="center"/>
        <w:spacing w:line="360" w:lineRule="auto"/>
        <w:widowControl/>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lang w:bidi="ar"/>
        </w:rPr>
        <w:t xml:space="preserve">保安工作考核打分表</w:t>
      </w:r>
      <w:r/>
    </w:p>
    <w:p>
      <w:pPr>
        <w:jc w:val="righ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检查时间：年月日</w:t>
      </w:r>
      <w:r/>
    </w:p>
    <w:tbl>
      <w:tblPr>
        <w:tblStyle w:val="8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737"/>
        <w:gridCol w:w="5337"/>
        <w:gridCol w:w="725"/>
        <w:gridCol w:w="713"/>
        <w:gridCol w:w="750"/>
      </w:tblGrid>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备注</w:t>
            </w:r>
            <w:r/>
          </w:p>
        </w:tc>
      </w:tr>
      <w:tr>
        <w:trPr/>
        <w:tc>
          <w:tcPr>
            <w:tcW w:w="755" w:type="dxa"/>
            <w:vAlign w:val="center"/>
            <w:vMerge w:val="restart"/>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行为指标</w:t>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服装统一，着装整齐，无破损，不得敞怀、挽袖、穿拖鞋、戴歪帽，男性保安不得留长发，安保工具不乱丢乱放，每发现1例扣1分。（4分）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人员在岗，保安人员每班人员不得缺人，请假人员需安排人员替岗，否则每少1人扣2分。（6分）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上班期间不迟到、不早退，不离岗、不串岗、不睡岗、不闲聊等，不做打牌、下棋、玩手机等与工作无关的事，每发现1例扣2分。（10分）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上班期间不蹲坐，每班上班期间至少保持值岗区域全面无死角地巡查两遍，考核中如发现超过1人蹲坐休息、乘凉等，每发现1例扣2分。（6分）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上班期间不抽烟，不饮酒，无醉酒状态，每发现1例扣2分。（4分）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举止文明，不讲粗话、脏话，不准与在校师生及访客争吵打骂，每发现1例扣2分。（5分）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备注</w:t>
            </w:r>
            <w:r/>
          </w:p>
        </w:tc>
      </w:tr>
      <w:tr>
        <w:trPr>
          <w:trHeight w:val="433"/>
        </w:trPr>
        <w:tc>
          <w:tcPr>
            <w:tcW w:w="755" w:type="dxa"/>
            <w:vAlign w:val="center"/>
            <w:vMerge w:val="restart"/>
            <w:textDirection w:val="lrTb"/>
            <w:noWrap w:val="false"/>
          </w:tcPr>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工作</w:t>
            </w:r>
            <w:r/>
          </w:p>
          <w:p>
            <w:pPr>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表现</w:t>
            </w:r>
            <w:r/>
          </w:p>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规范交接程序，下一班次人员需提前15分钟到岗与上一班人员进行交接，不得因交接出现岗位上无人，每发现1例扣1分。（4分）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队长做好上班及交接记录，交办工作以交接记录手写内容为准，交办工作及时报告、处理，不隐瞒、不谎报、不迟报，每发现1例扣2分。（4分）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保安队长负责全校巡逻，当班期间不得连续两次被考核人员发现在办公室、巡逻车内等地点蹲坐、聊天、玩手机等情况，每发现1例扣1分。（2分）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对学校围栏进行日常巡查看管，如有损坏但未做简单修复或未报告的，每发现1例扣2分，如造成人员违规进入校内加倍扣分。（6分）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对师生热情主动，不推诿，使用文明用语，进行文明规劝，每发现1例扣2分。（4分）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禁止一切未经同意的车辆、人员入校，对所有出入车辆进行询问、检查、确认，然后再放行，每发现1例扣2分。（8分）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做好校内车辆停放规范管理，引导车辆在指定区域停放，每发现一辆车乱停乱放的扣2分。（6分）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做好水面安全管理，对有涉水行为的师生加以劝阻，对危险事件、突发事件等及时报警并上报。因责任心不强对即将发生或正在发生的水面安全事故不予处理的，每发现1例扣4分。（6分）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做好值岗区域设施设备检查，确保第一时间上报坏损设施设备情况，对因检查不力、责任心不强导致误报、谎报、瞒报、未报、迟报等情况，每发现1例，扣3分。（9分）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10</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做好校内的巡查工作，如发现偷盗行为的，每发现1例扣2分。（4分）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保持对讲机畅通，使用统一频道；做到一问一答，有问必答，及时传达和执行工作安排，及时更换坏损对讲机，每发现1例扣1分。（2分）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做好校内各个区域的动态巡查监视工作，如出现打架斗殴、聚众闹事，人员违规入园等给校内带来经济损失或负面影响事件未及时发现、报告、处置的，每发现1例扣2分。（4分）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446"/>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按照要求进行相关巡查，填写标准化表格。物业公司未按要求开展相关工作或未及时填写相应表格的，每发现1例扣1分。（2分）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每班次巡逻人员至少对校内巡查两次并做好巡查记录经保安负责人签字后于次日早上上交至保安室，每发现1例扣2分（4分）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c>
          <w:tcPr>
            <w:gridSpan w:val="5"/>
            <w:tcW w:w="8262" w:type="dxa"/>
            <w:vAlign w:val="center"/>
            <w:textDirection w:val="lrTb"/>
            <w:noWrap w:val="false"/>
          </w:tcPr>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1</w:t>
            </w:r>
            <w:r>
              <w:rPr>
                <w:rFonts w:hint="eastAsia" w:ascii="方正仿宋_GBK" w:hAnsi="方正仿宋_GBK" w:eastAsia="方正仿宋_GBK" w:cs="方正仿宋_GBK"/>
                <w:color w:val="auto"/>
                <w:sz w:val="24"/>
                <w:highlight w:val="none"/>
              </w:rPr>
              <w:t xml:space="preserve">.</w:t>
            </w:r>
            <w:r>
              <w:rPr>
                <w:rFonts w:hint="eastAsia" w:ascii="方正仿宋_GBK" w:hAnsi="方正仿宋_GBK" w:eastAsia="方正仿宋_GBK" w:cs="方正仿宋_GBK"/>
                <w:color w:val="auto"/>
                <w:sz w:val="24"/>
                <w:highlight w:val="none"/>
                <w:lang w:eastAsia="zh-CN" w:bidi="ar"/>
              </w:rPr>
              <w:t xml:space="preserve">招标人</w:t>
            </w:r>
            <w:r>
              <w:rPr>
                <w:rFonts w:hint="eastAsia" w:ascii="方正仿宋_GBK" w:hAnsi="方正仿宋_GBK" w:eastAsia="方正仿宋_GBK" w:cs="方正仿宋_GBK"/>
                <w:color w:val="auto"/>
                <w:sz w:val="24"/>
                <w:highlight w:val="none"/>
              </w:rPr>
              <w:t xml:space="preserve">对</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管理实施监督，各公办学校每日进行不定时的抽查，每月进行一次全面考核打分，考核小组由各学校后勤处3名人员组成，对发现的问题以书面形式向</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反馈，并经</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签字后按考核内容及标准记入考核档案，每月向宿迁市洋河新区教育工作领导小组办公室汇报一次。</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rPr>
                <w:rFonts w:hint="eastAsia" w:ascii="方正仿宋_GBK" w:hAnsi="方正仿宋_GBK" w:eastAsia="方正仿宋_GBK" w:cs="方正仿宋_GBK"/>
                <w:color w:val="auto"/>
                <w:sz w:val="24"/>
                <w:highlight w:val="none"/>
                <w:lang w:eastAsia="zh-CN"/>
              </w:rPr>
              <w:t xml:space="preserve">中标人</w:t>
            </w:r>
            <w:r>
              <w:rPr>
                <w:rFonts w:hint="eastAsia" w:ascii="方正仿宋_GBK" w:hAnsi="方正仿宋_GBK" w:eastAsia="方正仿宋_GBK" w:cs="方正仿宋_GBK"/>
                <w:color w:val="auto"/>
                <w:sz w:val="24"/>
                <w:highlight w:val="none"/>
              </w:rPr>
              <w:t xml:space="preserve">未签字确认时，经</w:t>
            </w:r>
            <w:r>
              <w:rPr>
                <w:rFonts w:hint="eastAsia" w:ascii="方正仿宋_GBK" w:hAnsi="方正仿宋_GBK" w:eastAsia="方正仿宋_GBK" w:cs="方正仿宋_GBK"/>
                <w:color w:val="auto"/>
                <w:sz w:val="24"/>
                <w:highlight w:val="none"/>
                <w:lang w:eastAsia="zh-CN"/>
              </w:rPr>
              <w:t xml:space="preserve">各公办学校</w:t>
            </w:r>
            <w:r>
              <w:rPr>
                <w:rFonts w:hint="eastAsia" w:ascii="方正仿宋_GBK" w:hAnsi="方正仿宋_GBK" w:eastAsia="方正仿宋_GBK" w:cs="方正仿宋_GBK"/>
                <w:color w:val="auto"/>
                <w:sz w:val="24"/>
                <w:highlight w:val="none"/>
              </w:rPr>
              <w:t xml:space="preserve">3人以上考核组</w:t>
            </w:r>
            <w:r>
              <w:rPr>
                <w:rFonts w:hint="eastAsia" w:ascii="方正仿宋_GBK" w:hAnsi="方正仿宋_GBK" w:eastAsia="方正仿宋_GBK" w:cs="方正仿宋_GBK"/>
                <w:color w:val="auto"/>
                <w:sz w:val="24"/>
                <w:highlight w:val="none"/>
                <w:lang w:bidi="ar"/>
              </w:rPr>
              <w:t xml:space="preserve">签字的考核表有效。</w:t>
            </w:r>
            <w:r/>
          </w:p>
        </w:tc>
      </w:tr>
      <w:tr>
        <w:trPr>
          <w:trHeight w:val="845"/>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得分</w:t>
            </w:r>
            <w:r/>
          </w:p>
        </w:tc>
        <w:tc>
          <w:tcPr>
            <w:gridSpan w:val="5"/>
            <w:tcW w:w="8262" w:type="dxa"/>
            <w:vAlign w:val="center"/>
            <w:textDirection w:val="lrTb"/>
            <w:noWrap w:val="false"/>
          </w:tcPr>
          <w:p>
            <w:pPr>
              <w:keepLines/>
              <w:keepNext/>
              <w:spacing w:line="360" w:lineRule="auto"/>
              <w:rPr>
                <w:rFonts w:hint="eastAsia"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lang w:bidi="ar"/>
              </w:rPr>
              <w:t xml:space="preserve">被考核人（签字）：</w:t>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highlight w:val="none"/>
                <w:lang w:bidi="ar"/>
              </w:rPr>
            </w:pPr>
            <w:r>
              <w:rPr>
                <w:rFonts w:hint="eastAsia" w:ascii="方正仿宋_GBK" w:hAnsi="方正仿宋_GBK" w:eastAsia="方正仿宋_GBK" w:cs="方正仿宋_GBK"/>
                <w:color w:val="auto"/>
                <w:sz w:val="24"/>
                <w:highlight w:val="none"/>
                <w:lang w:bidi="ar"/>
              </w:rPr>
              <w:t xml:space="preserve">考核人（签字）：</w:t>
            </w:r>
            <w:r/>
          </w:p>
        </w:tc>
      </w:tr>
    </w:tbl>
    <w:p>
      <w:pPr>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ind w:firstLine="880"/>
        <w:spacing w:line="500" w:lineRule="exact"/>
        <w:rPr>
          <w:rFonts w:hint="eastAsia" w:ascii="方正仿宋_GBK" w:hAnsi="方正仿宋_GBK" w:eastAsia="方正仿宋_GBK" w:cs="方正仿宋_GBK"/>
          <w:bCs/>
          <w:color w:val="auto"/>
          <w:sz w:val="44"/>
          <w:szCs w:val="22"/>
          <w:highlight w:val="none"/>
        </w:rPr>
      </w:pPr>
      <w:r>
        <w:rPr>
          <w:rFonts w:hint="eastAsia" w:ascii="方正仿宋_GBK" w:hAnsi="方正仿宋_GBK" w:eastAsia="方正仿宋_GBK" w:cs="方正仿宋_GBK"/>
          <w:bCs/>
          <w:color w:val="auto"/>
          <w:sz w:val="44"/>
          <w:szCs w:val="22"/>
          <w:highlight w:val="none"/>
        </w:rPr>
        <w:br w:type="page" w:clear="all"/>
      </w:r>
      <w:bookmarkStart w:id="203" w:name="_Toc120614281"/>
      <w:r/>
      <w:r/>
    </w:p>
    <w:p>
      <w:pPr>
        <w:jc w:val="center"/>
        <w:spacing w:line="480" w:lineRule="auto"/>
        <w:rPr>
          <w:rFonts w:hint="eastAsia" w:ascii="方正仿宋_GBK" w:hAnsi="方正仿宋_GBK" w:eastAsia="方正仿宋_GBK" w:cs="方正仿宋_GBK"/>
          <w:b/>
          <w:bCs/>
          <w:color w:val="auto"/>
          <w:sz w:val="44"/>
          <w:szCs w:val="44"/>
          <w:highlight w:val="none"/>
        </w:rPr>
        <w:outlineLvl w:val="0"/>
      </w:pPr>
      <w:r/>
      <w:bookmarkStart w:id="204" w:name="_Toc24274"/>
      <w:r>
        <w:rPr>
          <w:rFonts w:hint="eastAsia" w:ascii="方正仿宋_GBK" w:hAnsi="方正仿宋_GBK" w:eastAsia="方正仿宋_GBK" w:cs="方正仿宋_GBK"/>
          <w:b/>
          <w:bCs/>
          <w:color w:val="auto"/>
          <w:sz w:val="44"/>
          <w:szCs w:val="44"/>
          <w:highlight w:val="none"/>
        </w:rPr>
        <w:t xml:space="preserve">第五章 评标方法与评标标准</w:t>
      </w:r>
      <w:bookmarkEnd w:id="204"/>
      <w:r/>
      <w:r/>
    </w:p>
    <w:p>
      <w:pPr>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8"/>
          <w:szCs w:val="22"/>
          <w:highlight w:val="none"/>
        </w:rPr>
        <w:t xml:space="preserve">一、资格审查。</w:t>
      </w:r>
      <w:r>
        <w:rPr>
          <w:rFonts w:hint="eastAsia" w:ascii="方正仿宋_GBK" w:hAnsi="方正仿宋_GBK" w:eastAsia="方正仿宋_GBK" w:cs="方正仿宋_GBK"/>
          <w:color w:val="auto"/>
          <w:sz w:val="24"/>
          <w:szCs w:val="21"/>
          <w:highlight w:val="none"/>
        </w:rPr>
        <w:t xml:space="preserve">资格审查人员按照下列指标对各投标人的资格进行审查，未通过审查的为无效标，不参与评标。</w:t>
      </w:r>
      <w:r/>
    </w:p>
    <w:tbl>
      <w:tblPr>
        <w:tblStyle w:val="860"/>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150"/>
        <w:gridCol w:w="5880"/>
      </w:tblGrid>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中小（微）企业或残疾人福利性单位声明函</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szCs w:val="21"/>
                <w:highlight w:val="none"/>
              </w:rPr>
              <w:t xml:space="preserve">投标人须具有有效期内的公安机关核发的《保安服务许可证》</w:t>
            </w:r>
            <w:r/>
          </w:p>
        </w:tc>
      </w:tr>
    </w:tbl>
    <w:p>
      <w:pPr>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8"/>
          <w:szCs w:val="22"/>
          <w:highlight w:val="none"/>
        </w:rPr>
        <w:t xml:space="preserve">二、符合性审查。</w:t>
      </w:r>
      <w:r>
        <w:rPr>
          <w:rFonts w:hint="eastAsia" w:ascii="方正仿宋_GBK" w:hAnsi="方正仿宋_GBK" w:eastAsia="方正仿宋_GBK" w:cs="方正仿宋_GBK"/>
          <w:color w:val="auto"/>
          <w:sz w:val="24"/>
          <w:szCs w:val="21"/>
          <w:highlight w:val="none"/>
        </w:rPr>
        <w:t xml:space="preserve">评标委员会首先按照下列指标对各投标人的投标文件进行符合性审查，未通过审查的为无效标，不再参与评审。</w:t>
      </w:r>
      <w:r/>
    </w:p>
    <w:tbl>
      <w:tblPr>
        <w:tblStyle w:val="860"/>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145"/>
        <w:gridCol w:w="5885"/>
      </w:tblGrid>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其他</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符合招标文件要求</w:t>
            </w:r>
            <w:r/>
          </w:p>
        </w:tc>
      </w:tr>
    </w:tbl>
    <w:p>
      <w:pPr>
        <w:spacing w:line="500" w:lineRule="exact"/>
        <w:rPr>
          <w:rFonts w:hint="eastAsia" w:ascii="方正仿宋_GBK" w:hAnsi="方正仿宋_GBK" w:eastAsia="方正仿宋_GBK" w:cs="方正仿宋_GBK"/>
          <w:b/>
          <w:color w:val="auto"/>
          <w:sz w:val="28"/>
          <w:szCs w:val="22"/>
          <w:highlight w:val="none"/>
        </w:rPr>
      </w:pPr>
      <w:r>
        <w:rPr>
          <w:rFonts w:hint="eastAsia" w:ascii="方正仿宋_GBK" w:hAnsi="方正仿宋_GBK" w:eastAsia="方正仿宋_GBK" w:cs="方正仿宋_GBK"/>
          <w:b/>
          <w:color w:val="auto"/>
          <w:sz w:val="28"/>
          <w:szCs w:val="22"/>
          <w:highlight w:val="none"/>
        </w:rPr>
        <w:t xml:space="preserve">三、评分办法—综合评分法</w:t>
      </w:r>
      <w:r/>
    </w:p>
    <w:p>
      <w:pPr>
        <w:ind w:firstLine="482"/>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（一）评标办法：</w:t>
      </w:r>
      <w:r>
        <w:rPr>
          <w:rFonts w:hint="eastAsia" w:ascii="方正仿宋_GBK" w:hAnsi="方正仿宋_GBK" w:eastAsia="方正仿宋_GBK" w:cs="方正仿宋_GBK"/>
          <w:color w:val="auto"/>
          <w:sz w:val="24"/>
          <w:szCs w:val="21"/>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注：评标过程中出现下列情形之一的，评标委员会应当启动异常低价投标审查程序：</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（1）投标报价低于全部通过符合性审查投标人投标报价平均值50%的，即投标报价&lt;全部通过符合性审查投标人投标报价平均值×50%；</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（2）投标报价低于通过符合性审查的次低报价投标人投标报价50%的，即投标报价&lt;通过符合性审查的次低报价投标人投标报价×50%；</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（3）投标报价低于采购项目最高限价45%的，即投标报价&lt;采购项目最高限价×45%；</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（4）评标委员会会基于专业判断，认为投标人报价过低，有可能影响产品质量或者不能诚信履约的其他情形。</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评标委员会会启动异常低价投标审查后，属于前述第（1）项至第（4）项情形的，评标小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w:t>
      </w:r>
      <w:r>
        <w:rPr>
          <w:rFonts w:hint="eastAsia" w:ascii="方正仿宋_GBK" w:hAnsi="方正仿宋_GBK" w:eastAsia="方正仿宋_GBK" w:cs="方正仿宋_GBK"/>
          <w:color w:val="auto"/>
          <w:sz w:val="24"/>
          <w:szCs w:val="21"/>
          <w:highlight w:val="none"/>
        </w:rPr>
        <w:t xml:space="preserve">并提交相关书面说明及必要的证明材料的，评审现场可不再重复提交。评标委员会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会应当将其作为无效投标处理。异常低价投标审查的启动原因、审查意见和审查结果应当在评审报告中记录，并随投标人提供的相关书面说明及证明材料，以及评标委员会会有关互联网浏览、查询历史一并归档。</w:t>
      </w:r>
      <w:r/>
    </w:p>
    <w:p>
      <w:pPr>
        <w:ind w:firstLine="480"/>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评标小组根据评审后投标人排序推荐3名成交候选人。投标文件满足招标文件全部实质性要求，且评审后排序第一的投标人为第一成交候选人，依次类推。</w:t>
      </w:r>
      <w:r/>
    </w:p>
    <w:p>
      <w:pPr>
        <w:ind w:firstLine="482"/>
        <w:jc w:val="left"/>
        <w:spacing w:line="5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（二）详细评审。</w:t>
      </w:r>
      <w:r>
        <w:rPr>
          <w:rFonts w:hint="eastAsia" w:ascii="方正仿宋_GBK" w:hAnsi="方正仿宋_GBK" w:eastAsia="方正仿宋_GBK" w:cs="方正仿宋_GBK"/>
          <w:color w:val="auto"/>
          <w:sz w:val="24"/>
          <w:szCs w:val="21"/>
          <w:highlight w:val="none"/>
        </w:rPr>
        <w:t xml:space="preserve">评标委员会按照招标文件规定的评分标准，对各投标文件进行详细评审打分。评标委员会组长对各评审专家的打分情况进行复核无误后汇总，形成评审报告。</w:t>
      </w:r>
      <w:r/>
    </w:p>
    <w:tbl>
      <w:tblPr>
        <w:tblStyle w:val="860"/>
        <w:tblW w:w="519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3"/>
        <w:gridCol w:w="1032"/>
        <w:gridCol w:w="821"/>
        <w:gridCol w:w="6640"/>
      </w:tblGrid>
      <w:tr>
        <w:trPr>
          <w:trHeight w:val="495"/>
        </w:trPr>
        <w:tc>
          <w:tcPr>
            <w:gridSpan w:val="2"/>
            <w:tcBorders>
              <w:top w:val="single" w:color="auto" w:sz="6" w:space="0"/>
              <w:left w:val="single" w:color="auto" w:sz="6" w:space="0"/>
              <w:bottom w:val="single" w:color="auto" w:sz="6" w:space="0"/>
              <w:right w:val="single" w:color="auto" w:sz="6" w:space="0"/>
            </w:tcBorders>
            <w:tcW w:w="100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评审标准</w:t>
            </w:r>
            <w:r/>
          </w:p>
        </w:tc>
      </w:tr>
      <w:tr>
        <w:trPr>
          <w:trHeight w:val="1821"/>
        </w:trPr>
        <w:tc>
          <w:tcPr>
            <w:tcBorders>
              <w:top w:val="single" w:color="auto" w:sz="6" w:space="0"/>
              <w:left w:val="single" w:color="auto" w:sz="6" w:space="0"/>
              <w:bottom w:val="single" w:color="auto" w:sz="6" w:space="0"/>
              <w:right w:val="single" w:color="auto" w:sz="6" w:space="0"/>
            </w:tcBorders>
            <w:tcW w:w="447"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响应报价</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20.00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采用低价优先法计算，即满足招标文件要求且响应价格最低的响应报价为评标基准价，其价格分为满分。其他投标人响应报价得分＝（评标基准价/响应报价）*20。最终结果四舍五入保留至小数点后两位。</w:t>
            </w:r>
            <w:r/>
          </w:p>
        </w:tc>
      </w:tr>
      <w:tr>
        <w:trPr>
          <w:trHeight w:val="1692"/>
        </w:trPr>
        <w:tc>
          <w:tcPr>
            <w:tcBorders>
              <w:top w:val="single" w:color="auto" w:sz="6" w:space="0"/>
              <w:left w:val="single" w:color="auto" w:sz="6" w:space="0"/>
              <w:bottom w:val="single" w:color="auto" w:sz="6" w:space="0"/>
              <w:right w:val="single" w:color="auto" w:sz="6" w:space="0"/>
            </w:tcBorders>
            <w:tcW w:w="447" w:type="pct"/>
            <w:vAlign w:val="center"/>
            <w:vMerge w:val="restart"/>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12.00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投标人自2023年1月1日以来（以合同签订时间为准）承担过类似本项目业绩的，每有一个得3分，本项最高得12分。注：提供合同原件电子件加盖公章，其中主要内容须清晰可见，否则该业绩不得分。</w:t>
            </w:r>
            <w:r/>
          </w:p>
        </w:tc>
      </w:tr>
      <w:tr>
        <w:trPr>
          <w:trHeight w:val="1842"/>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企业认证</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投标人具有有效期内的环境管理体系认证证书、职业健康安全管理体系认证证书、质量管理体系认证证书，每有1个得1分，最高得3分。</w:t>
            </w:r>
            <w:r/>
          </w:p>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注：以上证明材料需提供原件电子件加盖公章，未提供不得分。</w:t>
            </w:r>
            <w:r/>
          </w:p>
        </w:tc>
      </w:tr>
      <w:tr>
        <w:trPr>
          <w:trHeight w:val="2293"/>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项目负责人</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1.项目负责人（保安队长）具有高级保安人员证（三级）及以上职业资格证书的，得2分；</w:t>
            </w:r>
            <w:r/>
          </w:p>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2.项目负责人（保安队长）具有大专及以上学历证书的，得2分。</w:t>
            </w:r>
            <w:r/>
          </w:p>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注：须提供相关证书原件电子件加盖公章和投标人为其缴纳的自2026年</w:t>
            </w:r>
            <w:r>
              <w:rPr>
                <w:rFonts w:hint="eastAsia" w:ascii="方正仿宋_GBK" w:hAnsi="方正仿宋_GBK" w:eastAsia="方正仿宋_GBK" w:cs="方正仿宋_GBK"/>
                <w:color w:val="auto"/>
                <w:sz w:val="24"/>
                <w:szCs w:val="22"/>
                <w:highlight w:val="none"/>
                <w:lang w:val="en-US" w:eastAsia="zh-CN"/>
              </w:rPr>
              <w:t xml:space="preserve">4</w:t>
            </w:r>
            <w:r>
              <w:rPr>
                <w:rFonts w:hint="eastAsia" w:ascii="方正仿宋_GBK" w:hAnsi="方正仿宋_GBK" w:eastAsia="方正仿宋_GBK" w:cs="方正仿宋_GBK"/>
                <w:color w:val="auto"/>
                <w:sz w:val="24"/>
                <w:szCs w:val="22"/>
                <w:highlight w:val="none"/>
              </w:rPr>
              <w:t xml:space="preserve">月份以来任意一个月社保缴费记录（以社保部门出具为准），不提供不得分。</w:t>
            </w:r>
            <w:r/>
          </w:p>
        </w:tc>
      </w:tr>
      <w:tr>
        <w:trPr>
          <w:trHeight w:val="2305"/>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人员配备</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项目组人员（项目负责人除外）具有初级保安人员证（五级）及以上职业资格证书的，每有1人得1分，最高得8分。</w:t>
            </w:r>
            <w:r/>
          </w:p>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注：1.以上人员须提供相关证书原件电子件加盖公章和投标人为其缴纳的自2026年</w:t>
            </w:r>
            <w:r>
              <w:rPr>
                <w:rFonts w:hint="eastAsia" w:ascii="方正仿宋_GBK" w:hAnsi="方正仿宋_GBK" w:eastAsia="方正仿宋_GBK" w:cs="方正仿宋_GBK"/>
                <w:color w:val="auto"/>
                <w:sz w:val="24"/>
                <w:szCs w:val="22"/>
                <w:highlight w:val="none"/>
                <w:lang w:val="en-US" w:eastAsia="zh-CN"/>
              </w:rPr>
              <w:t xml:space="preserve">4</w:t>
            </w:r>
            <w:r>
              <w:rPr>
                <w:rFonts w:hint="eastAsia" w:ascii="方正仿宋_GBK" w:hAnsi="方正仿宋_GBK" w:eastAsia="方正仿宋_GBK" w:cs="方正仿宋_GBK"/>
                <w:color w:val="auto"/>
                <w:sz w:val="24"/>
                <w:szCs w:val="22"/>
                <w:highlight w:val="none"/>
              </w:rPr>
              <w:t xml:space="preserve">月份以来任意一个月社保缴费记录（以社保部门出具为准），不提供不得分。2.以上人员不重复计分，每人仅计分一次。</w:t>
            </w:r>
            <w:r/>
          </w:p>
        </w:tc>
      </w:tr>
      <w:tr>
        <w:trPr>
          <w:trHeight w:val="90"/>
        </w:trPr>
        <w:tc>
          <w:tcPr>
            <w:tcBorders>
              <w:top w:val="single" w:color="auto" w:sz="6" w:space="0"/>
              <w:left w:val="single" w:color="auto" w:sz="6" w:space="0"/>
              <w:right w:val="single" w:color="auto" w:sz="6" w:space="0"/>
            </w:tcBorders>
            <w:tcW w:w="447" w:type="pct"/>
            <w:vAlign w:val="center"/>
            <w:vMerge w:val="restart"/>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项目实施方案</w:t>
            </w:r>
            <w:r/>
          </w:p>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9.00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服务方案（包括但不限于项目管理模式、特点，管理理念、计划及配套措施等）进行打分：方案完全满足招标文件对项目服务的要求，结构严谨，内容完整详实，能够针对采购项目内容要求而细化制定，项目管理运行机制健全，得9分；能够满足招标文件对项目服务的要求，项目服务方案完整，为本项目的服务要求而制定的措施齐全，得6分；有项目服务方案，但方案内容笼统，没有针对本项目细化制定，但通过后期优化能够实现招标文件要求，得3分；服务内容不完善、不健全的得1分；没有内容不得分。</w:t>
            </w:r>
            <w:r/>
          </w:p>
        </w:tc>
      </w:tr>
      <w:tr>
        <w:trPr>
          <w:trHeight w:val="2616"/>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物资配置</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物资配置方案（包括但不限于服务过程中拟投入设备是否齐全，设备的使用管理方案是否详细等）进行打分：拟投入的设备配置齐全，完全满足使用且设备的管理制度完备、使用方案详细的得8分；拟投入的设备较齐全，满足项目使用且管理制度比较完备、使用方案比较清楚的得6分；拟投入设备不足，基本满足使用且管理制度及使用方案欠缺，但通过后期优化能够实现项目需要的得4分；物资配置不完善、不健全的得2分；没有内容不得分。</w:t>
            </w:r>
            <w:r/>
          </w:p>
        </w:tc>
      </w:tr>
      <w:tr>
        <w:trPr>
          <w:trHeight w:val="2574"/>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安全保密措施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安全保密措施方案（包括但不限于安全责任制度，以及档案、信息资料的保密措施等）进行打分：安全责任制度详细完整、保密措施管理切合实际、完全能够实现招标人保密要求的得8分；安全责任制度较完整、保密措施管理较切合实际、能够实现招标人保密要求的得6分；安全责任制度不完整、保密措施管理欠缺，但通过后期优化可实现采购需求的得4分；保密措施内容不完善、不健全的得2分；没有内容不得分。</w:t>
            </w:r>
            <w:r/>
          </w:p>
        </w:tc>
      </w:tr>
      <w:tr>
        <w:trPr>
          <w:trHeight w:val="2208"/>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内部考核和培训制度</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内部考核和培训制度方案（包括但不限于对岗位人员进行专门的聘用、培训、考核、奖惩方案及保证措施等）进行打分：培训目标明确、考核制度详实、奖惩方案及保证措施完整且符合项目实施的得7分；培训目标基本明确、考核制度基本详实、奖惩方案及保证措施较完整且较符合项目实施的得5分；培训目标不明确、考核制度不详实、奖惩方案及保证措施不完整但通过后期优化满足项目实施的得3分；考核制度不完善、不健全的得1分；没有内容不得分。</w:t>
            </w:r>
            <w:r/>
          </w:p>
        </w:tc>
      </w:tr>
      <w:tr>
        <w:trPr>
          <w:trHeight w:val="2614"/>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应对突发事件处置方案</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应对突发事件处置方案（包括但不限于治安防范、消防、停电、洪涝、雨雪、停水及其他突发性事件有相对完善的组织机构和应急预案等）进行打分：方案完整，应急措施全面有效且优于采购需求的得7分；方案较完整，应急措施完善详细且基本满足采购需求的得5分，方案不完整，应急措施不完善，但通过后期优化能满足项目要求的得3分；处置方案内容不完善、不健全的得1分；没有内容不得分。</w:t>
            </w:r>
            <w:r/>
          </w:p>
        </w:tc>
      </w:tr>
      <w:tr>
        <w:trPr>
          <w:trHeight w:val="2740"/>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进退场交接措施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进退场交接措施（包括但不限于进退场交接和招标人的配合方案等）进行打分：进退场交接方案内容全面、与招标人配合度高，优于采购需求的得7分，进退场交接方案内容较全面、与招标人配合度较高，基本满足采购需求的得5分，进退场交接方案内容不全面，与招标人配合略有缺陷，但通过后期优化可以完成采购需求的得3分；交接措施不完善、不健全的得1分；没有内容不得分。</w:t>
            </w:r>
            <w:r/>
          </w:p>
        </w:tc>
      </w:tr>
      <w:tr>
        <w:trPr>
          <w:trHeight w:val="3191"/>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活动保障措施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szCs w:val="22"/>
                <w:highlight w:val="none"/>
              </w:rPr>
              <w:t xml:space="preserve">根据投标人提供的活动保障措施方案（包括但不限于服务保障措施及大型节庆、会议、接待等特殊时刻，在招标人员的基础上承诺配备机动人员、组织计划的制定等）进行打分：服务保障措施内容完整、组织计划详细，机动人员配备优于采购需求的得7分；服务保障措施内容较完整，组织计划较详细，机动人员配备基本满足采购需求的得5分；服务保障措施内容不完整，组织计划不详细，机动人员配备欠缺，但通过后期优化可以完成采购需求的得3分；保障措施不完善、不健全的得1分；没有内容的不得分。</w:t>
            </w:r>
            <w:r/>
          </w:p>
        </w:tc>
      </w:tr>
    </w:tbl>
    <w:p>
      <w:pPr>
        <w:ind w:firstLine="482"/>
        <w:spacing w:line="40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（三）评标结果。</w:t>
      </w:r>
      <w:r>
        <w:rPr>
          <w:rFonts w:hint="eastAsia" w:ascii="方正仿宋_GBK" w:hAnsi="方正仿宋_GBK" w:eastAsia="方正仿宋_GBK" w:cs="方正仿宋_GBK"/>
          <w:color w:val="auto"/>
          <w:sz w:val="24"/>
          <w:szCs w:val="21"/>
          <w:highlight w:val="none"/>
        </w:rPr>
        <w:t xml:space="preserve">评标委员会按照本办法规定推荐中标候选人，并形成评标报告。</w:t>
      </w:r>
      <w:r/>
    </w:p>
    <w:p>
      <w:pPr>
        <w:ind w:firstLine="482"/>
        <w:spacing w:line="400" w:lineRule="exact"/>
        <w:rPr>
          <w:rFonts w:hint="eastAsia" w:ascii="方正仿宋_GBK" w:hAnsi="方正仿宋_GBK" w:eastAsia="方正仿宋_GBK" w:cs="方正仿宋_GBK"/>
          <w:b/>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（四）政府采购政策功能落实</w:t>
      </w:r>
      <w:r/>
    </w:p>
    <w:p>
      <w:pPr>
        <w:ind w:firstLine="482"/>
        <w:spacing w:line="500" w:lineRule="exact"/>
        <w:rPr>
          <w:rFonts w:hint="eastAsia" w:ascii="方正仿宋_GBK" w:hAnsi="方正仿宋_GBK" w:eastAsia="方正仿宋_GBK" w:cs="方正仿宋_GBK"/>
          <w:b/>
          <w:color w:val="auto"/>
          <w:sz w:val="24"/>
          <w:szCs w:val="21"/>
          <w:highlight w:val="none"/>
        </w:rPr>
      </w:pPr>
      <w:r>
        <w:rPr>
          <w:rFonts w:hint="eastAsia" w:ascii="方正仿宋_GBK" w:hAnsi="方正仿宋_GBK" w:eastAsia="方正仿宋_GBK" w:cs="方正仿宋_GBK"/>
          <w:b/>
          <w:bCs/>
          <w:color w:val="auto"/>
          <w:sz w:val="24"/>
          <w:szCs w:val="21"/>
          <w:highlight w:val="none"/>
        </w:rPr>
        <w:t xml:space="preserve">本项目落实的政府采购政策对应以下序号为</w:t>
      </w:r>
      <w:r>
        <w:rPr>
          <w:rFonts w:hint="eastAsia" w:ascii="方正仿宋_GBK" w:hAnsi="方正仿宋_GBK" w:eastAsia="方正仿宋_GBK" w:cs="方正仿宋_GBK"/>
          <w:color w:val="auto"/>
          <w:sz w:val="24"/>
          <w:szCs w:val="21"/>
          <w:highlight w:val="none"/>
          <w:u w:val="single"/>
        </w:rPr>
        <w:t xml:space="preserve">1、2</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w:t>
      </w:r>
      <w:r>
        <w:rPr>
          <w:rFonts w:hint="eastAsia" w:ascii="方正仿宋_GB2312" w:hAnsi="方正仿宋_GB2312" w:eastAsia="方正仿宋_GB2312" w:cs="方正仿宋_GB2312"/>
          <w:b/>
          <w:bCs/>
          <w:color w:val="auto"/>
          <w:sz w:val="24"/>
          <w:highlight w:val="none"/>
          <w:u w:val="single"/>
        </w:rPr>
        <w:t xml:space="preserve"> （1） </w:t>
      </w:r>
      <w:r>
        <w:rPr>
          <w:rFonts w:hint="eastAsia" w:ascii="方正仿宋_GB2312" w:hAnsi="方正仿宋_GB2312" w:eastAsia="方正仿宋_GB2312" w:cs="方正仿宋_GB2312"/>
          <w:color w:val="auto"/>
          <w:sz w:val="24"/>
          <w:highlight w:val="none"/>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rPr>
          <w:rFonts w:hint="eastAsia" w:ascii="方正仿宋_GBK" w:hAnsi="方正仿宋_GBK" w:eastAsia="方正仿宋_GBK" w:cs="方正仿宋_GBK"/>
          <w:bCs/>
          <w:color w:val="auto"/>
          <w:sz w:val="44"/>
          <w:szCs w:val="21"/>
          <w:highlight w:val="none"/>
        </w:rPr>
      </w:pPr>
      <w:r>
        <w:rPr>
          <w:rFonts w:hint="eastAsia" w:ascii="方正仿宋_GBK" w:hAnsi="方正仿宋_GBK" w:eastAsia="方正仿宋_GBK" w:cs="方正仿宋_GBK"/>
          <w:bCs/>
          <w:color w:val="auto"/>
          <w:sz w:val="44"/>
          <w:szCs w:val="21"/>
          <w:highlight w:val="none"/>
        </w:rPr>
      </w:r>
      <w:r/>
    </w:p>
    <w:p>
      <w:pPr>
        <w:rPr>
          <w:rFonts w:hint="eastAsia" w:ascii="方正仿宋_GBK" w:hAnsi="方正仿宋_GBK" w:eastAsia="方正仿宋_GBK" w:cs="方正仿宋_GBK"/>
          <w:color w:val="auto"/>
          <w:sz w:val="44"/>
          <w:szCs w:val="44"/>
          <w:highlight w:val="none"/>
        </w:rPr>
      </w:pPr>
      <w:r>
        <w:rPr>
          <w:rFonts w:hint="eastAsia" w:ascii="方正仿宋_GBK" w:hAnsi="方正仿宋_GBK" w:eastAsia="方正仿宋_GBK" w:cs="方正仿宋_GBK"/>
          <w:color w:val="auto"/>
          <w:sz w:val="44"/>
          <w:szCs w:val="44"/>
          <w:highlight w:val="none"/>
        </w:rPr>
        <w:br w:type="page" w:clear="all"/>
      </w:r>
      <w:r/>
    </w:p>
    <w:p>
      <w:pPr>
        <w:jc w:val="center"/>
        <w:spacing w:line="480" w:lineRule="auto"/>
        <w:rPr>
          <w:rFonts w:hint="eastAsia" w:ascii="方正仿宋_GBK" w:hAnsi="方正仿宋_GBK" w:eastAsia="方正仿宋_GBK" w:cs="方正仿宋_GBK"/>
          <w:b/>
          <w:bCs/>
          <w:color w:val="auto"/>
          <w:sz w:val="44"/>
          <w:szCs w:val="44"/>
          <w:highlight w:val="none"/>
        </w:rPr>
        <w:outlineLvl w:val="0"/>
      </w:pPr>
      <w:r/>
      <w:bookmarkStart w:id="205" w:name="_Toc27325"/>
      <w:r>
        <w:rPr>
          <w:rFonts w:hint="eastAsia" w:ascii="方正仿宋_GBK" w:hAnsi="方正仿宋_GBK" w:eastAsia="方正仿宋_GBK" w:cs="方正仿宋_GBK"/>
          <w:b/>
          <w:bCs/>
          <w:color w:val="auto"/>
          <w:sz w:val="44"/>
          <w:szCs w:val="44"/>
          <w:highlight w:val="none"/>
        </w:rPr>
        <w:t xml:space="preserve">第六章 投标</w:t>
      </w:r>
      <w:bookmarkEnd w:id="201"/>
      <w:r/>
      <w:bookmarkEnd w:id="202"/>
      <w:r/>
      <w:bookmarkEnd w:id="203"/>
      <w:r>
        <w:rPr>
          <w:rFonts w:hint="eastAsia" w:ascii="方正仿宋_GBK" w:hAnsi="方正仿宋_GBK" w:eastAsia="方正仿宋_GBK" w:cs="方正仿宋_GBK"/>
          <w:b/>
          <w:bCs/>
          <w:color w:val="auto"/>
          <w:sz w:val="44"/>
          <w:szCs w:val="44"/>
          <w:highlight w:val="none"/>
        </w:rPr>
        <w:t xml:space="preserve">文件格式</w:t>
      </w:r>
      <w:bookmarkEnd w:id="205"/>
      <w:r/>
      <w:r/>
    </w:p>
    <w:p>
      <w:pPr>
        <w:jc w:val="center"/>
        <w:rPr>
          <w:rFonts w:hint="eastAsia" w:ascii="方正仿宋_GBK" w:hAnsi="方正仿宋_GBK" w:eastAsia="方正仿宋_GBK" w:cs="方正仿宋_GBK"/>
          <w:b/>
          <w:color w:val="auto"/>
          <w:sz w:val="72"/>
          <w:szCs w:val="21"/>
          <w:highlight w:val="none"/>
        </w:rPr>
      </w:pPr>
      <w:r/>
      <w:bookmarkStart w:id="206" w:name="_Hlt26671244"/>
      <w:r/>
      <w:bookmarkEnd w:id="206"/>
      <w:r/>
      <w:bookmarkStart w:id="207" w:name="_Hlt26955039"/>
      <w:r/>
      <w:bookmarkEnd w:id="207"/>
      <w:r/>
      <w:bookmarkStart w:id="208" w:name="_Toc49090576"/>
      <w:r/>
      <w:bookmarkStart w:id="209" w:name="_Toc120614282"/>
      <w:r/>
      <w:bookmarkStart w:id="210" w:name="_Toc26554094"/>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t xml:space="preserve">投标文件</w:t>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r>
      <w:r/>
    </w:p>
    <w:p>
      <w:pPr>
        <w:jc w:val="center"/>
        <w:rPr>
          <w:rFonts w:hint="eastAsia" w:ascii="方正仿宋_GBK" w:hAnsi="方正仿宋_GBK" w:eastAsia="方正仿宋_GBK" w:cs="方正仿宋_GBK"/>
          <w:b/>
          <w:color w:val="auto"/>
          <w:sz w:val="72"/>
          <w:szCs w:val="21"/>
          <w:highlight w:val="none"/>
        </w:rPr>
      </w:pPr>
      <w:r>
        <w:rPr>
          <w:rFonts w:hint="eastAsia" w:ascii="方正仿宋_GBK" w:hAnsi="方正仿宋_GBK" w:eastAsia="方正仿宋_GBK" w:cs="方正仿宋_GBK"/>
          <w:b/>
          <w:color w:val="auto"/>
          <w:sz w:val="72"/>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jc w:val="center"/>
        <w:rPr>
          <w:rFonts w:hint="eastAsia" w:ascii="方正仿宋_GBK" w:hAnsi="方正仿宋_GBK" w:eastAsia="方正仿宋_GBK" w:cs="方正仿宋_GBK"/>
          <w:b/>
          <w:color w:val="auto"/>
          <w:sz w:val="36"/>
          <w:szCs w:val="21"/>
          <w:highlight w:val="none"/>
        </w:rPr>
      </w:pPr>
      <w:r>
        <w:rPr>
          <w:rFonts w:hint="eastAsia" w:ascii="方正仿宋_GBK" w:hAnsi="方正仿宋_GBK" w:eastAsia="方正仿宋_GBK" w:cs="方正仿宋_GBK"/>
          <w:b/>
          <w:color w:val="auto"/>
          <w:sz w:val="36"/>
          <w:szCs w:val="21"/>
          <w:highlight w:val="none"/>
        </w:rPr>
      </w:r>
      <w:r/>
    </w:p>
    <w:p>
      <w:pPr>
        <w:ind w:firstLine="1084"/>
        <w:rPr>
          <w:rFonts w:hint="eastAsia" w:ascii="方正仿宋_GBK" w:hAnsi="方正仿宋_GBK" w:eastAsia="方正仿宋_GBK" w:cs="方正仿宋_GBK"/>
          <w:b/>
          <w:color w:val="auto"/>
          <w:sz w:val="36"/>
          <w:szCs w:val="21"/>
          <w:highlight w:val="none"/>
          <w:lang w:eastAsia="zh-CN"/>
        </w:rPr>
      </w:pPr>
      <w:r>
        <w:rPr>
          <w:rFonts w:hint="eastAsia" w:ascii="方正仿宋_GBK" w:hAnsi="方正仿宋_GBK" w:eastAsia="方正仿宋_GBK" w:cs="方正仿宋_GBK"/>
          <w:b/>
          <w:color w:val="auto"/>
          <w:sz w:val="36"/>
          <w:szCs w:val="21"/>
          <w:highlight w:val="none"/>
        </w:rPr>
        <w:t xml:space="preserve">项目名称：</w:t>
      </w:r>
      <w:r>
        <w:rPr>
          <w:rFonts w:hint="eastAsia" w:ascii="方正仿宋_GBK" w:hAnsi="方正仿宋_GBK" w:eastAsia="方正仿宋_GBK" w:cs="方正仿宋_GBK"/>
          <w:b/>
          <w:color w:val="auto"/>
          <w:sz w:val="36"/>
          <w:szCs w:val="21"/>
          <w:highlight w:val="none"/>
          <w:lang w:eastAsia="zh-CN"/>
        </w:rPr>
        <w:t xml:space="preserve">洋河新区公办中小学保安服务采购项目（二次）</w:t>
      </w:r>
      <w:r/>
    </w:p>
    <w:p>
      <w:pPr>
        <w:ind w:firstLine="1084"/>
        <w:rPr>
          <w:rFonts w:hint="eastAsia" w:ascii="方正仿宋_GBK" w:hAnsi="方正仿宋_GBK" w:eastAsia="方正仿宋_GBK" w:cs="方正仿宋_GBK"/>
          <w:b/>
          <w:color w:val="auto"/>
          <w:sz w:val="36"/>
          <w:szCs w:val="21"/>
          <w:highlight w:val="none"/>
          <w:u w:val="single"/>
          <w:lang w:eastAsia="zh-CN"/>
        </w:rPr>
      </w:pPr>
      <w:r>
        <w:rPr>
          <w:rFonts w:hint="eastAsia" w:ascii="方正仿宋_GBK" w:hAnsi="方正仿宋_GBK" w:eastAsia="方正仿宋_GBK" w:cs="方正仿宋_GBK"/>
          <w:b/>
          <w:color w:val="auto"/>
          <w:sz w:val="36"/>
          <w:szCs w:val="21"/>
          <w:highlight w:val="none"/>
        </w:rPr>
        <w:t xml:space="preserve">项目编号：</w:t>
      </w:r>
      <w:r>
        <w:rPr>
          <w:rFonts w:hint="eastAsia" w:ascii="方正仿宋_GBK" w:hAnsi="方正仿宋_GBK" w:eastAsia="方正仿宋_GBK" w:cs="方正仿宋_GBK"/>
          <w:b/>
          <w:color w:val="auto"/>
          <w:sz w:val="36"/>
          <w:szCs w:val="21"/>
          <w:highlight w:val="none"/>
          <w:lang w:eastAsia="zh-CN"/>
        </w:rPr>
        <w:t xml:space="preserve">JSZC-321393-SCYH-G2026-0022</w:t>
      </w:r>
      <w:r/>
    </w:p>
    <w:p>
      <w:pPr>
        <w:ind w:firstLine="1084"/>
        <w:rPr>
          <w:rFonts w:hint="eastAsia" w:ascii="方正仿宋_GBK" w:hAnsi="方正仿宋_GBK" w:eastAsia="方正仿宋_GBK" w:cs="方正仿宋_GBK"/>
          <w:b/>
          <w:color w:val="auto"/>
          <w:sz w:val="36"/>
          <w:szCs w:val="21"/>
          <w:highlight w:val="none"/>
          <w:u w:val="single"/>
        </w:rPr>
      </w:pPr>
      <w:r>
        <w:rPr>
          <w:rFonts w:hint="eastAsia" w:ascii="方正仿宋_GBK" w:hAnsi="方正仿宋_GBK" w:eastAsia="方正仿宋_GBK" w:cs="方正仿宋_GBK"/>
          <w:b/>
          <w:color w:val="auto"/>
          <w:sz w:val="36"/>
          <w:szCs w:val="21"/>
          <w:highlight w:val="none"/>
        </w:rPr>
        <w:t xml:space="preserve">投标人名称：</w:t>
      </w:r>
      <w:r>
        <w:rPr>
          <w:rFonts w:hint="eastAsia" w:ascii="方正仿宋_GBK" w:hAnsi="方正仿宋_GBK" w:eastAsia="方正仿宋_GBK" w:cs="方正仿宋_GBK"/>
          <w:b/>
          <w:color w:val="auto"/>
          <w:sz w:val="36"/>
          <w:szCs w:val="21"/>
          <w:highlight w:val="none"/>
          <w:u w:val="single"/>
        </w:rPr>
        <w:t xml:space="preserve">（加盖CA电子公章）</w:t>
      </w:r>
      <w:r/>
    </w:p>
    <w:p>
      <w:pPr>
        <w:ind w:firstLine="1084"/>
        <w:rPr>
          <w:rFonts w:hint="eastAsia" w:ascii="方正仿宋_GBK" w:hAnsi="方正仿宋_GBK" w:eastAsia="方正仿宋_GBK" w:cs="方正仿宋_GBK"/>
          <w:b/>
          <w:color w:val="auto"/>
          <w:sz w:val="36"/>
          <w:szCs w:val="21"/>
          <w:highlight w:val="none"/>
          <w:u w:val="single"/>
        </w:rPr>
      </w:pPr>
      <w:r>
        <w:rPr>
          <w:rFonts w:hint="eastAsia" w:ascii="方正仿宋_GBK" w:hAnsi="方正仿宋_GBK" w:eastAsia="方正仿宋_GBK" w:cs="方正仿宋_GBK"/>
          <w:b/>
          <w:color w:val="auto"/>
          <w:sz w:val="36"/>
          <w:szCs w:val="21"/>
          <w:highlight w:val="none"/>
        </w:rPr>
        <w:t xml:space="preserve">日期：</w:t>
      </w:r>
      <w:r>
        <w:rPr>
          <w:rFonts w:hint="eastAsia" w:ascii="方正仿宋_GBK" w:hAnsi="方正仿宋_GBK" w:eastAsia="方正仿宋_GBK" w:cs="方正仿宋_GBK"/>
          <w:b/>
          <w:color w:val="auto"/>
          <w:sz w:val="36"/>
          <w:szCs w:val="21"/>
          <w:highlight w:val="none"/>
          <w:u w:val="single"/>
        </w:rPr>
        <w:t xml:space="preserve">                       </w:t>
      </w:r>
      <w:r/>
    </w:p>
    <w:p>
      <w:pPr>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br w:type="page" w:clear="all"/>
      </w:r>
      <w:r/>
    </w:p>
    <w:p>
      <w:pPr>
        <w:jc w:val="center"/>
        <w:spacing w:line="44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投标文件目录</w:t>
      </w:r>
      <w:r/>
    </w:p>
    <w:p>
      <w:pPr>
        <w:jc w:val="center"/>
        <w:spacing w:line="44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投标声明及承诺函</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投标人基本信息</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法人授权书</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开标一览表</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投标报价明细表</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中小（微）企业声明函</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项目组人员</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企业业绩</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满足特定资格要求的证明文件</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人员配备要求承诺函</w:t>
      </w:r>
      <w:r/>
    </w:p>
    <w:p>
      <w:pPr>
        <w:numPr>
          <w:ilvl w:val="0"/>
          <w:numId w:val="1"/>
        </w:numPr>
        <w:spacing w:line="4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投标所需其他材料</w:t>
      </w:r>
      <w:bookmarkEnd w:id="208"/>
      <w:r/>
      <w:bookmarkEnd w:id="209"/>
      <w:r/>
      <w:bookmarkEnd w:id="210"/>
      <w:r/>
      <w:r/>
    </w:p>
    <w:p>
      <w:pPr>
        <w:rPr>
          <w:rFonts w:hint="eastAsia" w:ascii="方正仿宋_GBK" w:hAnsi="方正仿宋_GBK" w:eastAsia="方正仿宋_GBK" w:cs="方正仿宋_GBK"/>
          <w:b/>
          <w:color w:val="auto"/>
          <w:sz w:val="32"/>
          <w:szCs w:val="32"/>
          <w:highlight w:val="none"/>
        </w:rPr>
      </w:pPr>
      <w:r/>
      <w:bookmarkStart w:id="211" w:name="_Toc120614284"/>
      <w:r>
        <w:rPr>
          <w:rFonts w:hint="eastAsia" w:ascii="方正仿宋_GBK" w:hAnsi="方正仿宋_GBK" w:eastAsia="方正仿宋_GBK" w:cs="方正仿宋_GBK"/>
          <w:b/>
          <w:color w:val="auto"/>
          <w:sz w:val="32"/>
          <w:szCs w:val="32"/>
          <w:highlight w:val="none"/>
        </w:rPr>
        <w:br w:type="page" w:clear="all"/>
      </w:r>
      <w:r/>
    </w:p>
    <w:p>
      <w:pPr>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t xml:space="preserve">一、投标声明及承诺函</w:t>
      </w:r>
      <w:r/>
    </w:p>
    <w:p>
      <w:pPr>
        <w:jc w:val="left"/>
        <w:spacing w:line="500" w:lineRule="exact"/>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u w:val="single"/>
        </w:rPr>
        <w:t xml:space="preserve">（采购单位名称）：</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根据已收到的项目编号为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u w:val="single"/>
          <w:lang w:eastAsia="zh-CN"/>
        </w:rPr>
        <w:t xml:space="preserve">JSZC-321393-SCYH-G2026-0022</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的</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招标文件，我方在参加本项目招投标活动中，特做出如下承诺：</w:t>
      </w:r>
      <w:r/>
    </w:p>
    <w:p>
      <w:pPr>
        <w:ind w:firstLine="480"/>
        <w:jc w:val="left"/>
        <w:spacing w:line="500" w:lineRule="exact"/>
        <w:rPr>
          <w:rFonts w:hint="eastAsia" w:ascii="方正仿宋_GBK" w:hAnsi="方正仿宋_GBK" w:eastAsia="方正仿宋_GBK" w:cs="方正仿宋_GBK"/>
          <w:color w:val="auto"/>
          <w:sz w:val="24"/>
          <w:szCs w:val="22"/>
          <w:highlight w:val="none"/>
        </w:rPr>
      </w:pPr>
      <w:r>
        <w:rPr>
          <w:rFonts w:hint="eastAsia" w:ascii="方正仿宋_GBK" w:hAnsi="方正仿宋_GBK" w:eastAsia="方正仿宋_GBK" w:cs="方正仿宋_GBK"/>
          <w:color w:val="auto"/>
          <w:sz w:val="24"/>
          <w:highlight w:val="none"/>
        </w:rPr>
        <w:t xml:space="preserve">一、我方</w:t>
      </w:r>
      <w:r>
        <w:rPr>
          <w:rFonts w:hint="eastAsia" w:ascii="方正仿宋_GBK" w:hAnsi="方正仿宋_GBK" w:eastAsia="方正仿宋_GBK" w:cs="方正仿宋_GBK"/>
          <w:color w:val="auto"/>
          <w:sz w:val="24"/>
          <w:szCs w:val="22"/>
          <w:highlight w:val="none"/>
        </w:rPr>
        <w:t xml:space="preserve">具备《中华人民共和国政府采购法》第二十二条第一款规定的6项条件；</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三、我方按招标文件要求提交投标文件，响应招标文件规定的投标有效期；</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六、我方同意招标人、采购代理机构将本声明及承诺函上网公开。</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投标人名称：（加盖CA电子公章）</w:t>
      </w:r>
      <w:r/>
    </w:p>
    <w:p>
      <w:pPr>
        <w:ind w:firstLine="480"/>
        <w:rPr>
          <w:rFonts w:hint="eastAsia" w:ascii="方正仿宋_GBK" w:hAnsi="方正仿宋_GBK" w:eastAsia="方正仿宋_GBK" w:cs="方正仿宋_GBK"/>
          <w:color w:val="auto"/>
          <w:szCs w:val="22"/>
          <w:highlight w:val="none"/>
        </w:rPr>
      </w:pPr>
      <w:r>
        <w:rPr>
          <w:rFonts w:hint="eastAsia" w:ascii="方正仿宋_GBK" w:hAnsi="方正仿宋_GBK" w:eastAsia="方正仿宋_GBK" w:cs="方正仿宋_GBK"/>
          <w:color w:val="auto"/>
          <w:sz w:val="24"/>
          <w:highlight w:val="none"/>
        </w:rPr>
        <w:t xml:space="preserve">日期：</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年</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月</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日</w:t>
      </w:r>
      <w:r/>
    </w:p>
    <w:p>
      <w:pPr>
        <w:rPr>
          <w:rFonts w:hint="eastAsia" w:ascii="方正仿宋_GBK" w:hAnsi="方正仿宋_GBK" w:eastAsia="方正仿宋_GBK" w:cs="方正仿宋_GBK"/>
          <w:color w:val="auto"/>
          <w:sz w:val="24"/>
          <w:highlight w:val="none"/>
        </w:rPr>
        <w:outlineLvl w:val="1"/>
      </w:pPr>
      <w:r>
        <w:rPr>
          <w:rFonts w:hint="eastAsia" w:ascii="方正仿宋_GBK" w:hAnsi="方正仿宋_GBK" w:eastAsia="方正仿宋_GBK" w:cs="方正仿宋_GBK"/>
          <w:color w:val="auto"/>
          <w:sz w:val="24"/>
          <w:highlight w:val="none"/>
        </w:rPr>
        <w:br w:type="page" w:clear="all"/>
      </w:r>
      <w:r>
        <w:rPr>
          <w:rFonts w:hint="eastAsia" w:ascii="方正仿宋_GBK" w:hAnsi="方正仿宋_GBK" w:eastAsia="方正仿宋_GBK" w:cs="方正仿宋_GBK"/>
          <w:b/>
          <w:color w:val="auto"/>
          <w:sz w:val="32"/>
          <w:szCs w:val="32"/>
          <w:highlight w:val="none"/>
        </w:rPr>
        <w:t xml:space="preserve">二、投标人基本情况</w:t>
      </w:r>
      <w:r/>
    </w:p>
    <w:p>
      <w:pPr>
        <w:jc w:val="center"/>
        <w:rPr>
          <w:rFonts w:hint="eastAsia" w:ascii="方正仿宋_GBK" w:hAnsi="方正仿宋_GBK" w:eastAsia="方正仿宋_GBK" w:cs="方正仿宋_GBK"/>
          <w:color w:val="auto"/>
          <w:sz w:val="44"/>
          <w:szCs w:val="44"/>
          <w:highlight w:val="none"/>
        </w:rPr>
      </w:pPr>
      <w:r>
        <w:rPr>
          <w:rFonts w:hint="eastAsia" w:ascii="方正仿宋_GBK" w:hAnsi="方正仿宋_GBK" w:eastAsia="方正仿宋_GBK" w:cs="方正仿宋_GBK"/>
          <w:color w:val="auto"/>
          <w:sz w:val="44"/>
          <w:szCs w:val="44"/>
          <w:highlight w:val="none"/>
        </w:rPr>
        <w:t xml:space="preserve">投标人基本情况表</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投标人名称</w:t>
            </w:r>
            <w:r/>
          </w:p>
        </w:tc>
        <w:tc>
          <w:tcPr>
            <w:gridSpan w:val="3"/>
            <w:tcW w:w="699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法定代表人</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注册地区</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地址</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邮政编码</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成立时间</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单位性质</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注册号或社会信用代码</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注册资本（万元）</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投标人类别</w:t>
            </w:r>
            <w:r/>
          </w:p>
        </w:tc>
        <w:tc>
          <w:tcPr>
            <w:gridSpan w:val="3"/>
            <w:tcW w:w="699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开户银行</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账号</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联系人</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2376"/>
        </w:trPr>
        <w:tc>
          <w:tcPr>
            <w:tcW w:w="1526"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经营范围</w:t>
            </w:r>
            <w:r/>
          </w:p>
        </w:tc>
        <w:tc>
          <w:tcPr>
            <w:gridSpan w:val="3"/>
            <w:tcW w:w="6998" w:type="dxa"/>
            <w:textDirection w:val="lrTb"/>
            <w:noWrap w:val="false"/>
          </w:tcPr>
          <w:p>
            <w:pPr>
              <w:ind w:firstLine="1432"/>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rHeight w:val="1134"/>
        </w:trPr>
        <w:tc>
          <w:tcPr>
            <w:tcW w:w="1526"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c>
          <w:tcPr>
            <w:gridSpan w:val="3"/>
            <w:tcW w:w="6998" w:type="dxa"/>
            <w:vAlign w:val="center"/>
            <w:textDirection w:val="lrTb"/>
            <w:noWrap w:val="false"/>
          </w:tcPr>
          <w:p>
            <w:pPr>
              <w:jc w:val="center"/>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jc w:val="center"/>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需提供营业执照等证明材料</w:t>
            </w:r>
            <w:r/>
          </w:p>
        </w:tc>
      </w:tr>
    </w:tbl>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44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rPr>
          <w:rFonts w:hint="eastAsia" w:ascii="方正仿宋_GBK" w:hAnsi="方正仿宋_GBK" w:eastAsia="方正仿宋_GBK" w:cs="方正仿宋_GBK"/>
          <w:i/>
          <w:color w:val="auto"/>
          <w:sz w:val="32"/>
          <w:szCs w:val="32"/>
          <w:highlight w:val="none"/>
          <w:u w:val="single"/>
        </w:rPr>
      </w:pPr>
      <w:r>
        <w:rPr>
          <w:rFonts w:hint="eastAsia" w:ascii="方正仿宋_GBK" w:hAnsi="方正仿宋_GBK" w:eastAsia="方正仿宋_GBK" w:cs="方正仿宋_GBK"/>
          <w:i/>
          <w:color w:val="auto"/>
          <w:sz w:val="32"/>
          <w:szCs w:val="32"/>
          <w:highlight w:val="none"/>
          <w:u w:val="single"/>
        </w:rPr>
      </w:r>
      <w:r/>
    </w:p>
    <w:p>
      <w:pPr>
        <w:jc w:val="center"/>
        <w:rPr>
          <w:rFonts w:hint="eastAsia" w:ascii="方正仿宋_GBK" w:hAnsi="方正仿宋_GBK" w:eastAsia="方正仿宋_GBK" w:cs="方正仿宋_GBK"/>
          <w:i/>
          <w:color w:val="auto"/>
          <w:sz w:val="32"/>
          <w:szCs w:val="32"/>
          <w:highlight w:val="none"/>
          <w:u w:val="single"/>
        </w:rPr>
      </w:pPr>
      <w:r>
        <w:rPr>
          <w:rFonts w:hint="eastAsia" w:ascii="方正仿宋_GBK" w:hAnsi="方正仿宋_GBK" w:eastAsia="方正仿宋_GBK" w:cs="方正仿宋_GBK"/>
          <w:color w:val="auto"/>
          <w:szCs w:val="21"/>
          <w:highlight w:val="none"/>
        </w:rPr>
        <w:br w:type="page" w:clear="all"/>
      </w:r>
      <w:r/>
    </w:p>
    <w:p>
      <w:pPr>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t xml:space="preserve">三、法人授权书</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本授权书声明：____________（投标人名称）授权________________（被授权人的姓名）为我方就</w:t>
      </w:r>
      <w:r>
        <w:rPr>
          <w:rFonts w:hint="eastAsia" w:ascii="方正仿宋_GBK" w:hAnsi="方正仿宋_GBK" w:eastAsia="方正仿宋_GBK" w:cs="方正仿宋_GBK"/>
          <w:color w:val="auto"/>
          <w:sz w:val="24"/>
          <w:highlight w:val="none"/>
          <w:u w:val="single"/>
          <w:lang w:eastAsia="zh-CN"/>
        </w:rPr>
        <w:t xml:space="preserve">JSZC-321393-SCYH-G2026-0022</w:t>
      </w:r>
      <w:r>
        <w:rPr>
          <w:rFonts w:hint="eastAsia" w:ascii="方正仿宋_GBK" w:hAnsi="方正仿宋_GBK" w:eastAsia="方正仿宋_GBK" w:cs="方正仿宋_GBK"/>
          <w:color w:val="auto"/>
          <w:sz w:val="24"/>
          <w:highlight w:val="none"/>
          <w:u w:val="single"/>
        </w:rPr>
        <w:t xml:space="preserve">号</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采购活动的合法代理人，以本单位名义全权处理一切与</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_采购有关的事务。</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本授权书于______年____月____日起生效，特此声明。</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被授权人身份证号码：</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被授权人联系电话：（手机）</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授权单位名称：（加盖CA电子公章）</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法定代表人（签字或盖章）：           </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被授权代理人（签字或盖章）：           </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单位地址：</w:t>
      </w:r>
      <w:r/>
    </w:p>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日期：</w:t>
      </w:r>
      <w:bookmarkStart w:id="212" w:name="_格式3__银行出具的资信证明"/>
      <w:r/>
      <w:bookmarkEnd w:id="212"/>
      <w:r/>
      <w:bookmarkStart w:id="213" w:name="_Hlt26955070"/>
      <w:r/>
      <w:bookmarkEnd w:id="213"/>
      <w:r/>
      <w:bookmarkStart w:id="214" w:name="_Hlt26671380"/>
      <w:r/>
      <w:bookmarkEnd w:id="214"/>
      <w:r/>
      <w:r/>
    </w:p>
    <w:p>
      <w:pPr>
        <w:rPr>
          <w:rFonts w:hint="eastAsia" w:ascii="方正仿宋_GBK" w:hAnsi="方正仿宋_GBK" w:eastAsia="方正仿宋_GBK" w:cs="方正仿宋_GBK"/>
          <w:color w:val="auto"/>
          <w:sz w:val="24"/>
          <w:szCs w:val="20"/>
          <w:highlight w:val="none"/>
        </w:rPr>
        <w:outlineLvl w:val="1"/>
      </w:pPr>
      <w:r>
        <w:rPr>
          <w:rFonts w:hint="eastAsia" w:ascii="方正仿宋_GBK" w:hAnsi="方正仿宋_GBK" w:eastAsia="方正仿宋_GBK" w:cs="方正仿宋_GBK"/>
          <w:color w:val="auto"/>
          <w:szCs w:val="21"/>
          <w:highlight w:val="none"/>
        </w:rPr>
        <w:br w:type="page" w:clear="all"/>
      </w:r>
      <w:r>
        <w:rPr>
          <w:rFonts w:hint="eastAsia" w:ascii="方正仿宋_GBK" w:hAnsi="方正仿宋_GBK" w:eastAsia="方正仿宋_GBK" w:cs="方正仿宋_GBK"/>
          <w:b/>
          <w:i/>
          <w:color w:val="auto"/>
          <w:sz w:val="32"/>
          <w:szCs w:val="32"/>
          <w:highlight w:val="none"/>
          <w:u w:val="single"/>
        </w:rPr>
        <w:t xml:space="preserve">四、开标一览表</w:t>
      </w:r>
      <w:r/>
    </w:p>
    <w:p>
      <w:pPr>
        <w:ind w:firstLine="480"/>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格式详见投标文件制作工具</w:t>
      </w:r>
      <w:r/>
    </w:p>
    <w:p>
      <w:pPr>
        <w:jc w:val="center"/>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r>
      <w:r/>
    </w:p>
    <w:p>
      <w:pPr>
        <w:ind w:left="420" w:firstLine="480"/>
        <w:jc w:val="left"/>
        <w:spacing w:line="42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jc w:val="center"/>
        <w:rPr>
          <w:rFonts w:hint="eastAsia" w:ascii="方正仿宋_GBK" w:hAnsi="方正仿宋_GBK" w:eastAsia="方正仿宋_GBK" w:cs="方正仿宋_GBK"/>
          <w:bCs/>
          <w:color w:val="auto"/>
          <w:sz w:val="24"/>
          <w:szCs w:val="21"/>
          <w:highlight w:val="none"/>
        </w:rPr>
      </w:pPr>
      <w:r>
        <w:rPr>
          <w:rFonts w:hint="eastAsia" w:ascii="方正仿宋_GBK" w:hAnsi="方正仿宋_GBK" w:eastAsia="方正仿宋_GBK" w:cs="方正仿宋_GBK"/>
          <w:bCs/>
          <w:color w:val="auto"/>
          <w:sz w:val="24"/>
          <w:szCs w:val="21"/>
          <w:highlight w:val="none"/>
        </w:rPr>
      </w:r>
      <w:r/>
    </w:p>
    <w:p>
      <w:pP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r>
      <w:r/>
    </w:p>
    <w:p>
      <w:pP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r>
      <w:r/>
    </w:p>
    <w:p>
      <w:pP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r>
      <w:r/>
    </w:p>
    <w:p>
      <w:pP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r>
      <w:r/>
    </w:p>
    <w:p>
      <w:pPr>
        <w:rPr>
          <w:rFonts w:hint="eastAsia" w:ascii="方正仿宋_GBK" w:hAnsi="方正仿宋_GBK" w:eastAsia="方正仿宋_GBK" w:cs="方正仿宋_GBK"/>
          <w:b/>
          <w:color w:val="auto"/>
          <w:sz w:val="32"/>
          <w:szCs w:val="32"/>
          <w:highlight w:val="none"/>
        </w:rPr>
        <w:outlineLvl w:val="1"/>
      </w:pPr>
      <w:r>
        <w:rPr>
          <w:rFonts w:hint="eastAsia" w:ascii="方正仿宋_GBK" w:hAnsi="方正仿宋_GBK" w:eastAsia="方正仿宋_GBK" w:cs="方正仿宋_GBK"/>
          <w:b/>
          <w:color w:val="auto"/>
          <w:sz w:val="32"/>
          <w:szCs w:val="32"/>
          <w:highlight w:val="none"/>
        </w:rPr>
        <w:t xml:space="preserve">五、投标报价明细表</w:t>
      </w:r>
      <w:r/>
    </w:p>
    <w:tbl>
      <w:tblPr>
        <w:tblStyle w:val="86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w:t>
            </w:r>
            <w:r/>
          </w:p>
        </w:tc>
      </w:tr>
      <w:tr>
        <w:trPr>
          <w:cantSplit/>
          <w:trHeight w:val="294"/>
        </w:trPr>
        <w:tc>
          <w:tcPr>
            <w:tcW w:w="948" w:type="dxa"/>
            <w:vAlign w:val="center"/>
            <w:vMerge w:val="continue"/>
            <w:textDirection w:val="lrTb"/>
            <w:noWrap w:val="false"/>
          </w:tcPr>
          <w:p>
            <w:pPr>
              <w:rPr>
                <w:color w:val="auto"/>
                <w:highlight w:val="none"/>
              </w:rPr>
            </w:pPr>
            <w:r>
              <w:rPr>
                <w:color w:val="auto"/>
                <w:highlight w:val="none"/>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分项</w:t>
            </w:r>
            <w:r/>
          </w:p>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分项</w:t>
            </w:r>
            <w:r/>
          </w:p>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bl>
    <w:p>
      <w:pPr>
        <w:ind w:firstLine="480"/>
        <w:jc w:val="lef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响应报价内容包括：完成本项工作所需的人员工资（不得低于宿迁市现行最低工资标准）及加班费（含节假日）等补助和福利费、耗材费、给符合缴纳社保的成员缴纳全额社保、全员全额意外险（或雇主责任险）、税金、利润、政策性调整引起的成本上升风险以及为完成服务工作所涉及到的一切所有费用，采购人在上述价款之外不再支付其他任何费用。</w:t>
      </w:r>
      <w:r/>
    </w:p>
    <w:p>
      <w:pPr>
        <w:ind w:firstLine="640"/>
        <w:jc w:val="left"/>
        <w:spacing w:line="560" w:lineRule="exact"/>
        <w:rPr>
          <w:rFonts w:hint="eastAsia" w:ascii="方正仿宋_GBK" w:hAnsi="方正仿宋_GBK" w:eastAsia="方正仿宋_GBK" w:cs="方正仿宋_GBK"/>
          <w:iCs/>
          <w:color w:val="auto"/>
          <w:sz w:val="32"/>
          <w:szCs w:val="32"/>
          <w:highlight w:val="none"/>
        </w:rPr>
        <w:outlineLvl w:val="1"/>
      </w:pPr>
      <w:r>
        <w:rPr>
          <w:rFonts w:hint="eastAsia" w:ascii="方正仿宋_GBK" w:hAnsi="方正仿宋_GBK" w:eastAsia="方正仿宋_GBK" w:cs="方正仿宋_GBK"/>
          <w:strike/>
          <w:color w:val="auto"/>
          <w:sz w:val="32"/>
          <w:szCs w:val="32"/>
          <w:highlight w:val="none"/>
        </w:rPr>
        <w:br w:type="page" w:clear="all"/>
      </w:r>
      <w:r>
        <w:rPr>
          <w:rFonts w:hint="eastAsia" w:ascii="方正仿宋_GBK" w:hAnsi="方正仿宋_GBK" w:eastAsia="方正仿宋_GBK" w:cs="方正仿宋_GBK"/>
          <w:b/>
          <w:color w:val="auto"/>
          <w:sz w:val="32"/>
          <w:szCs w:val="32"/>
          <w:highlight w:val="none"/>
        </w:rPr>
        <w:t xml:space="preserve">六</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b/>
          <w:bCs/>
          <w:iCs/>
          <w:color w:val="auto"/>
          <w:sz w:val="32"/>
          <w:szCs w:val="32"/>
          <w:highlight w:val="none"/>
        </w:rPr>
        <w:t xml:space="preserve">中小（微）企业声明函（服务）</w:t>
      </w:r>
      <w:r/>
    </w:p>
    <w:p>
      <w:pPr>
        <w:ind w:left="420"/>
        <w:jc w:val="center"/>
        <w:spacing w:before="290" w:after="120" w:line="360" w:lineRule="auto"/>
        <w:rPr>
          <w:rFonts w:hint="eastAsia"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iCs/>
          <w:color w:val="auto"/>
          <w:sz w:val="32"/>
          <w:szCs w:val="32"/>
          <w:highlight w:val="none"/>
        </w:rPr>
        <w:t xml:space="preserve">中小（微）企业声明函</w:t>
      </w:r>
      <w:r/>
    </w:p>
    <w:p>
      <w:pPr>
        <w:ind w:firstLine="36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color w:val="auto"/>
          <w:sz w:val="24"/>
          <w:highlight w:val="none"/>
          <w:u w:val="single"/>
        </w:rPr>
        <w:t xml:space="preserve">（单位名称）</w:t>
      </w:r>
      <w:r>
        <w:rPr>
          <w:rFonts w:hint="eastAsia" w:ascii="方正仿宋_GBK" w:hAnsi="方正仿宋_GBK" w:eastAsia="方正仿宋_GBK" w:cs="方正仿宋_GBK"/>
          <w:color w:val="auto"/>
          <w:sz w:val="24"/>
          <w:highlight w:val="none"/>
        </w:rPr>
        <w:t xml:space="preserve">采购的项目编号为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00" w:lineRule="exact"/>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1.</w:t>
      </w:r>
      <w:r>
        <w:rPr>
          <w:rFonts w:hint="eastAsia" w:ascii="仿宋" w:hAnsi="仿宋" w:eastAsia="仿宋" w:cs="仿宋"/>
          <w:bCs/>
          <w:color w:val="auto"/>
          <w:sz w:val="24"/>
          <w:highlight w:val="none"/>
          <w:u w:val="single"/>
        </w:rPr>
        <w:t xml:space="preserve">        </w:t>
      </w:r>
      <w:r>
        <w:rPr>
          <w:rFonts w:hint="eastAsia" w:ascii="方正仿宋_GBK" w:hAnsi="方正仿宋_GBK" w:eastAsia="方正仿宋_GBK" w:cs="方正仿宋_GBK"/>
          <w:color w:val="auto"/>
          <w:sz w:val="24"/>
          <w:highlight w:val="none"/>
          <w:u w:val="single"/>
        </w:rPr>
        <w:t xml:space="preserve">（标的名称）</w:t>
      </w:r>
      <w:r>
        <w:rPr>
          <w:rFonts w:hint="eastAsia" w:ascii="方正仿宋_GBK" w:hAnsi="方正仿宋_GBK" w:eastAsia="方正仿宋_GBK" w:cs="方正仿宋_GBK"/>
          <w:i/>
          <w:color w:val="auto"/>
          <w:sz w:val="24"/>
          <w:highlight w:val="none"/>
        </w:rPr>
        <w:t xml:space="preserve">，</w:t>
      </w:r>
      <w:r>
        <w:rPr>
          <w:rFonts w:hint="eastAsia" w:ascii="方正仿宋_GBK" w:hAnsi="方正仿宋_GBK" w:eastAsia="方正仿宋_GBK" w:cs="方正仿宋_GBK"/>
          <w:color w:val="auto"/>
          <w:sz w:val="24"/>
          <w:highlight w:val="none"/>
        </w:rPr>
        <w:t xml:space="preserve">属于</w:t>
      </w:r>
      <w:r>
        <w:rPr>
          <w:rFonts w:hint="eastAsia" w:ascii="方正仿宋_GBK" w:hAnsi="方正仿宋_GBK" w:eastAsia="方正仿宋_GBK" w:cs="方正仿宋_GBK"/>
          <w:color w:val="auto"/>
          <w:sz w:val="24"/>
          <w:highlight w:val="none"/>
          <w:u w:val="single"/>
        </w:rPr>
        <w:t xml:space="preserve">      （投标人填写招标文件中明确的所属行业）</w:t>
      </w:r>
      <w:r>
        <w:rPr>
          <w:rFonts w:hint="eastAsia" w:ascii="方正仿宋_GBK" w:hAnsi="方正仿宋_GBK" w:eastAsia="方正仿宋_GBK" w:cs="方正仿宋_GBK"/>
          <w:color w:val="auto"/>
          <w:sz w:val="24"/>
          <w:highlight w:val="none"/>
        </w:rPr>
        <w:t xml:space="preserve">行业；承接企业为</w:t>
      </w:r>
      <w:r>
        <w:rPr>
          <w:rFonts w:hint="eastAsia" w:ascii="方正仿宋_GBK" w:hAnsi="方正仿宋_GBK" w:eastAsia="方正仿宋_GBK" w:cs="方正仿宋_GBK"/>
          <w:color w:val="auto"/>
          <w:sz w:val="24"/>
          <w:highlight w:val="none"/>
          <w:u w:val="single"/>
        </w:rPr>
        <w:t xml:space="preserve">     （企业名称）</w:t>
      </w:r>
      <w:r>
        <w:rPr>
          <w:rFonts w:hint="eastAsia" w:ascii="方正仿宋_GBK" w:hAnsi="方正仿宋_GBK" w:eastAsia="方正仿宋_GBK" w:cs="方正仿宋_GBK"/>
          <w:color w:val="auto"/>
          <w:sz w:val="24"/>
          <w:highlight w:val="none"/>
        </w:rPr>
        <w:t xml:space="preserve">，从业人员</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人，营业收入为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万元，资产总额为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万元，属于</w:t>
      </w:r>
      <w:r>
        <w:rPr>
          <w:rFonts w:hint="eastAsia" w:ascii="仿宋" w:hAnsi="仿宋" w:eastAsia="仿宋" w:cs="仿宋"/>
          <w:bCs/>
          <w:color w:val="auto"/>
          <w:sz w:val="24"/>
          <w:highlight w:val="none"/>
          <w:u w:val="single"/>
        </w:rPr>
        <w:t xml:space="preserve">        （□中型企业 □小型企业 □微型企业）</w:t>
      </w:r>
      <w:r>
        <w:rPr>
          <w:rFonts w:hint="eastAsia" w:ascii="方正仿宋_GBK" w:hAnsi="方正仿宋_GBK" w:eastAsia="方正仿宋_GBK" w:cs="方正仿宋_GBK"/>
          <w:color w:val="auto"/>
          <w:sz w:val="24"/>
          <w:highlight w:val="none"/>
          <w:u w:val="single"/>
        </w:rPr>
        <w:t xml:space="preserve">；</w:t>
      </w:r>
      <w:r/>
    </w:p>
    <w:p>
      <w:pPr>
        <w:ind w:firstLine="360"/>
        <w:spacing w:line="500" w:lineRule="exact"/>
        <w:rPr>
          <w:rFonts w:hint="eastAsia" w:ascii="方正仿宋_GBK" w:hAnsi="方正仿宋_GBK" w:eastAsia="方正仿宋_GBK" w:cs="方正仿宋_GBK"/>
          <w:i/>
          <w:color w:val="auto"/>
          <w:sz w:val="24"/>
          <w:highlight w:val="none"/>
          <w:u w:val="single"/>
        </w:rPr>
      </w:pPr>
      <w:r>
        <w:rPr>
          <w:rFonts w:hint="eastAsia" w:ascii="方正仿宋_GBK" w:hAnsi="方正仿宋_GBK" w:eastAsia="方正仿宋_GBK" w:cs="方正仿宋_GBK"/>
          <w:color w:val="auto"/>
          <w:sz w:val="24"/>
          <w:highlight w:val="none"/>
        </w:rPr>
        <w:t xml:space="preserve">2.</w:t>
      </w:r>
      <w:r>
        <w:rPr>
          <w:rFonts w:hint="eastAsia" w:ascii="仿宋" w:hAnsi="仿宋" w:eastAsia="仿宋" w:cs="仿宋"/>
          <w:bCs/>
          <w:color w:val="auto"/>
          <w:sz w:val="24"/>
          <w:highlight w:val="none"/>
          <w:u w:val="single"/>
        </w:rPr>
        <w:t xml:space="preserve">        </w:t>
      </w:r>
      <w:r>
        <w:rPr>
          <w:rFonts w:hint="eastAsia" w:ascii="方正仿宋_GBK" w:hAnsi="方正仿宋_GBK" w:eastAsia="方正仿宋_GBK" w:cs="方正仿宋_GBK"/>
          <w:color w:val="auto"/>
          <w:sz w:val="24"/>
          <w:highlight w:val="none"/>
          <w:u w:val="single"/>
        </w:rPr>
        <w:t xml:space="preserve">（标的名称）</w:t>
      </w:r>
      <w:r>
        <w:rPr>
          <w:rFonts w:hint="eastAsia" w:ascii="方正仿宋_GBK" w:hAnsi="方正仿宋_GBK" w:eastAsia="方正仿宋_GBK" w:cs="方正仿宋_GBK"/>
          <w:i/>
          <w:color w:val="auto"/>
          <w:sz w:val="24"/>
          <w:highlight w:val="none"/>
        </w:rPr>
        <w:t xml:space="preserve">，</w:t>
      </w:r>
      <w:r>
        <w:rPr>
          <w:rFonts w:hint="eastAsia" w:ascii="方正仿宋_GBK" w:hAnsi="方正仿宋_GBK" w:eastAsia="方正仿宋_GBK" w:cs="方正仿宋_GBK"/>
          <w:color w:val="auto"/>
          <w:sz w:val="24"/>
          <w:highlight w:val="none"/>
        </w:rPr>
        <w:t xml:space="preserve">属于</w:t>
      </w:r>
      <w:r>
        <w:rPr>
          <w:rFonts w:hint="eastAsia" w:ascii="方正仿宋_GBK" w:hAnsi="方正仿宋_GBK" w:eastAsia="方正仿宋_GBK" w:cs="方正仿宋_GBK"/>
          <w:color w:val="auto"/>
          <w:sz w:val="24"/>
          <w:highlight w:val="none"/>
          <w:u w:val="single"/>
        </w:rPr>
        <w:t xml:space="preserve">      （投标人填写招标文件中明确的所属行业）</w:t>
      </w:r>
      <w:r>
        <w:rPr>
          <w:rFonts w:hint="eastAsia" w:ascii="方正仿宋_GBK" w:hAnsi="方正仿宋_GBK" w:eastAsia="方正仿宋_GBK" w:cs="方正仿宋_GBK"/>
          <w:color w:val="auto"/>
          <w:sz w:val="24"/>
          <w:highlight w:val="none"/>
        </w:rPr>
        <w:t xml:space="preserve">行业；承接企业为</w:t>
      </w:r>
      <w:r>
        <w:rPr>
          <w:rFonts w:hint="eastAsia" w:ascii="方正仿宋_GBK" w:hAnsi="方正仿宋_GBK" w:eastAsia="方正仿宋_GBK" w:cs="方正仿宋_GBK"/>
          <w:color w:val="auto"/>
          <w:sz w:val="24"/>
          <w:highlight w:val="none"/>
          <w:u w:val="single"/>
        </w:rPr>
        <w:t xml:space="preserve">     （企业名称）</w:t>
      </w:r>
      <w:r>
        <w:rPr>
          <w:rFonts w:hint="eastAsia" w:ascii="方正仿宋_GBK" w:hAnsi="方正仿宋_GBK" w:eastAsia="方正仿宋_GBK" w:cs="方正仿宋_GBK"/>
          <w:color w:val="auto"/>
          <w:sz w:val="24"/>
          <w:highlight w:val="none"/>
        </w:rPr>
        <w:t xml:space="preserve">，从业人员</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人，营业收入为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万元，资产总额为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万元，属于</w:t>
      </w:r>
      <w:r>
        <w:rPr>
          <w:rFonts w:hint="eastAsia" w:ascii="仿宋" w:hAnsi="仿宋" w:eastAsia="仿宋" w:cs="仿宋"/>
          <w:bCs/>
          <w:color w:val="auto"/>
          <w:sz w:val="24"/>
          <w:highlight w:val="none"/>
          <w:u w:val="single"/>
        </w:rPr>
        <w:t xml:space="preserve">        （□中型企业 □小型企业 □微型企业）</w:t>
      </w:r>
      <w:r>
        <w:rPr>
          <w:rFonts w:hint="eastAsia" w:ascii="方正仿宋_GBK" w:hAnsi="方正仿宋_GBK" w:eastAsia="方正仿宋_GBK" w:cs="方正仿宋_GBK"/>
          <w:color w:val="auto"/>
          <w:sz w:val="24"/>
          <w:highlight w:val="none"/>
          <w:u w:val="single"/>
        </w:rPr>
        <w:t xml:space="preserve">；</w:t>
      </w:r>
      <w:r/>
    </w:p>
    <w:p>
      <w:pPr>
        <w:ind w:firstLine="36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w:t>
      </w:r>
      <w:r/>
    </w:p>
    <w:p>
      <w:pPr>
        <w:ind w:firstLine="36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本企业对上述声明内容的真实性负责。如有虚假，将依法承担相应责任。</w:t>
      </w:r>
      <w:r/>
    </w:p>
    <w:p>
      <w:pPr>
        <w:ind w:right="180" w:firstLine="360"/>
        <w:jc w:val="right"/>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企业名称（加盖CA电子公章）：</w:t>
      </w:r>
      <w:r/>
    </w:p>
    <w:p>
      <w:pPr>
        <w:ind w:right="480" w:firstLine="540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日  期：</w:t>
      </w:r>
      <w:r/>
    </w:p>
    <w:p>
      <w:pPr>
        <w:ind w:firstLine="482"/>
        <w:spacing w:line="3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p>
      <w:pPr>
        <w:ind w:firstLine="482"/>
        <w:spacing w:line="3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1.从业人员、营业收入、资产总额填报上一年度数据，无上一年度数据的新成立企业可不填报。</w:t>
      </w:r>
      <w:r/>
    </w:p>
    <w:p>
      <w:pPr>
        <w:ind w:firstLine="482"/>
        <w:spacing w:line="3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firstLine="482"/>
        <w:spacing w:line="3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中标结果同时公告，接受社会监督）。</w:t>
      </w:r>
      <w:r/>
    </w:p>
    <w:p>
      <w:pPr>
        <w:spacing w:line="460" w:lineRule="exact"/>
        <w:rPr>
          <w:rFonts w:hint="eastAsia" w:ascii="方正仿宋_GBK" w:hAnsi="方正仿宋_GBK" w:eastAsia="方正仿宋_GBK" w:cs="方正仿宋_GBK"/>
          <w:iCs/>
          <w:color w:val="auto"/>
          <w:sz w:val="32"/>
          <w:szCs w:val="32"/>
          <w:highlight w:val="none"/>
        </w:rPr>
      </w:pPr>
      <w:r>
        <w:rPr>
          <w:rFonts w:hint="eastAsia" w:ascii="方正仿宋_GBK" w:hAnsi="方正仿宋_GBK" w:eastAsia="方正仿宋_GBK" w:cs="方正仿宋_GBK"/>
          <w:iCs/>
          <w:color w:val="auto"/>
          <w:sz w:val="32"/>
          <w:szCs w:val="32"/>
          <w:highlight w:val="none"/>
        </w:rPr>
      </w:r>
      <w:r/>
    </w:p>
    <w:p>
      <w:pPr>
        <w:jc w:val="center"/>
        <w:spacing w:before="151" w:after="151" w:line="6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spacing w:line="588" w:lineRule="exact"/>
        <w:rPr>
          <w:rFonts w:hint="eastAsia" w:ascii="方正仿宋_GBK" w:hAnsi="方正仿宋_GBK" w:eastAsia="方正仿宋_GBK" w:cs="方正仿宋_GBK"/>
          <w:b/>
          <w:color w:val="auto"/>
          <w:spacing w:val="6"/>
          <w:sz w:val="30"/>
          <w:szCs w:val="30"/>
          <w:highlight w:val="none"/>
        </w:rPr>
      </w:pPr>
      <w:r>
        <w:rPr>
          <w:rFonts w:hint="eastAsia" w:ascii="方正仿宋_GBK" w:hAnsi="方正仿宋_GBK" w:eastAsia="方正仿宋_GBK" w:cs="方正仿宋_GBK"/>
          <w:b/>
          <w:color w:val="auto"/>
          <w:spacing w:val="6"/>
          <w:sz w:val="30"/>
          <w:szCs w:val="30"/>
          <w:highlight w:val="none"/>
        </w:rPr>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中国残疾人联合会关于促进残疾人就业政府采购政策的通知》（财库〔2017〕141号）的规定，本单位为符合条件的残疾人福利性单位，且本单位参加______单位的招标文件项目编号为______的</w:t>
      </w:r>
      <w:r>
        <w:rPr>
          <w:rFonts w:hint="eastAsia" w:ascii="方正仿宋_GBK" w:hAnsi="方正仿宋_GBK" w:eastAsia="方正仿宋_GBK" w:cs="方正仿宋_GBK"/>
          <w:color w:val="auto"/>
          <w:sz w:val="24"/>
          <w:szCs w:val="21"/>
          <w:highlight w:val="none"/>
          <w:u w:val="single"/>
        </w:rPr>
        <w:t xml:space="preserve">       </w:t>
      </w:r>
      <w:r>
        <w:rPr>
          <w:rFonts w:hint="eastAsia" w:ascii="方正仿宋_GBK" w:hAnsi="方正仿宋_GBK" w:eastAsia="方正仿宋_GBK" w:cs="方正仿宋_GBK"/>
          <w:color w:val="auto"/>
          <w:sz w:val="24"/>
          <w:szCs w:val="21"/>
          <w:highlight w:val="none"/>
        </w:rPr>
        <w:t xml:space="preserve">采购活动由本单位提供服务。</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备注：</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1.专门面向中小微型企业采购的项目，投标人为残疾人福利性单位，并提供本单位服务的，必须提供此声明函，否则将不能通过资格审查。</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2.非专门面向中小微型企业采购的项目，投标人如不提供此声明函，价格将不做相应扣除。</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3.中标人为残疾人福利性单位的，此声明函将随中标结果同时公告，接受社会监督。</w:t>
      </w:r>
      <w:r/>
    </w:p>
    <w:p>
      <w:pPr>
        <w:ind w:firstLine="624"/>
        <w:spacing w:line="588" w:lineRule="exact"/>
        <w:rPr>
          <w:rFonts w:hint="eastAsia" w:ascii="方正仿宋_GBK" w:hAnsi="方正仿宋_GBK" w:eastAsia="方正仿宋_GBK" w:cs="方正仿宋_GBK"/>
          <w:color w:val="auto"/>
          <w:spacing w:val="6"/>
          <w:sz w:val="30"/>
          <w:szCs w:val="30"/>
          <w:highlight w:val="none"/>
        </w:rPr>
      </w:pPr>
      <w:r>
        <w:rPr>
          <w:rFonts w:hint="eastAsia" w:ascii="方正仿宋_GBK" w:hAnsi="方正仿宋_GBK" w:eastAsia="方正仿宋_GBK" w:cs="方正仿宋_GBK"/>
          <w:color w:val="auto"/>
          <w:spacing w:val="6"/>
          <w:sz w:val="30"/>
          <w:szCs w:val="30"/>
          <w:highlight w:val="none"/>
        </w:rPr>
      </w:r>
      <w:r/>
    </w:p>
    <w:p>
      <w:pPr>
        <w:ind w:right="333" w:firstLine="624"/>
        <w:jc w:val="center"/>
        <w:spacing w:line="588" w:lineRule="exact"/>
        <w:tabs>
          <w:tab w:val="left" w:pos="4860" w:leader="none"/>
        </w:tabs>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pacing w:val="6"/>
          <w:sz w:val="30"/>
          <w:szCs w:val="30"/>
          <w:highlight w:val="none"/>
        </w:rPr>
        <w:t xml:space="preserve">             </w:t>
      </w:r>
      <w:r>
        <w:rPr>
          <w:rFonts w:hint="eastAsia" w:ascii="方正仿宋_GBK" w:hAnsi="方正仿宋_GBK" w:eastAsia="方正仿宋_GBK" w:cs="方正仿宋_GBK"/>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        日  期：</w:t>
      </w:r>
      <w:r/>
    </w:p>
    <w:p>
      <w:pPr>
        <w:ind w:firstLine="624"/>
        <w:spacing w:line="360" w:lineRule="auto"/>
        <w:rPr>
          <w:rFonts w:hint="eastAsia" w:ascii="方正仿宋_GBK" w:hAnsi="方正仿宋_GBK" w:eastAsia="方正仿宋_GBK" w:cs="方正仿宋_GBK"/>
          <w:color w:val="auto"/>
          <w:spacing w:val="6"/>
          <w:sz w:val="30"/>
          <w:szCs w:val="30"/>
          <w:highlight w:val="none"/>
        </w:rPr>
      </w:pPr>
      <w:r>
        <w:rPr>
          <w:rFonts w:hint="eastAsia" w:ascii="方正仿宋_GBK" w:hAnsi="方正仿宋_GBK" w:eastAsia="方正仿宋_GBK" w:cs="方正仿宋_GBK"/>
          <w:color w:val="auto"/>
          <w:spacing w:val="6"/>
          <w:sz w:val="30"/>
          <w:szCs w:val="30"/>
          <w:highlight w:val="none"/>
        </w:rPr>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32"/>
          <w:szCs w:val="32"/>
          <w:highlight w:val="none"/>
        </w:rPr>
        <w:br w:type="page" w:clear="all"/>
      </w:r>
      <w:r/>
    </w:p>
    <w:p>
      <w:pPr>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t xml:space="preserve">七、项目组人员</w:t>
      </w:r>
      <w:r/>
    </w:p>
    <w:p>
      <w:pPr>
        <w:jc w:val="center"/>
        <w:spacing w:before="100" w:beforeAutospacing="1" w:after="100" w:afterAutospacing="1" w:line="600" w:lineRule="exact"/>
        <w:widowControl/>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项目组成员</w:t>
      </w:r>
      <w:r/>
    </w:p>
    <w:tbl>
      <w:tblPr>
        <w:tblStyle w:val="86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bl>
    <w:p>
      <w:pPr>
        <w:ind w:firstLine="398"/>
        <w:jc w:val="left"/>
        <w:spacing w:before="100" w:beforeAutospacing="1" w:after="100" w:afterAutospacing="1" w:line="46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b/>
          <w:color w:val="auto"/>
          <w:sz w:val="24"/>
          <w:highlight w:val="none"/>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spacing w:line="500" w:lineRule="exact"/>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215" w:name="_Toc11176"/>
      <w:r>
        <w:rPr>
          <w:rFonts w:hint="eastAsia" w:ascii="方正仿宋_GBK" w:hAnsi="方正仿宋_GBK" w:eastAsia="方正仿宋_GBK" w:cs="方正仿宋_GBK"/>
          <w:b/>
          <w:color w:val="auto"/>
          <w:sz w:val="32"/>
          <w:highlight w:val="none"/>
        </w:rPr>
        <w:t xml:space="preserve">八、</w:t>
      </w:r>
      <w:bookmarkEnd w:id="215"/>
      <w:r>
        <w:rPr>
          <w:rFonts w:hint="eastAsia" w:ascii="方正仿宋_GBK" w:hAnsi="方正仿宋_GBK" w:eastAsia="方正仿宋_GBK" w:cs="方正仿宋_GBK"/>
          <w:b/>
          <w:color w:val="auto"/>
          <w:sz w:val="32"/>
          <w:highlight w:val="none"/>
        </w:rPr>
        <w:t xml:space="preserve">企业业绩</w:t>
      </w:r>
      <w:r/>
    </w:p>
    <w:p>
      <w:pPr>
        <w:jc w:val="center"/>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 xml:space="preserve">投标人承担类似项目业绩一览表</w:t>
      </w:r>
      <w:r/>
    </w:p>
    <w:tbl>
      <w:tblPr>
        <w:tblStyle w:val="86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序号</w:t>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项目名称</w:t>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采购单位</w:t>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合同金额</w:t>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jc w:val="center"/>
          <w:trHeight w:val="1525"/>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bl>
    <w:p>
      <w:pPr>
        <w:rPr>
          <w:rFonts w:hint="eastAsia" w:ascii="方正仿宋_GBK" w:hAnsi="方正仿宋_GBK" w:eastAsia="方正仿宋_GBK" w:cs="方正仿宋_GBK"/>
          <w:color w:val="auto"/>
          <w:szCs w:val="22"/>
          <w:highlight w:val="none"/>
        </w:rPr>
      </w:pPr>
      <w:r>
        <w:rPr>
          <w:rFonts w:hint="eastAsia" w:ascii="方正仿宋_GBK" w:hAnsi="方正仿宋_GBK" w:eastAsia="方正仿宋_GBK" w:cs="方正仿宋_GBK"/>
          <w:b/>
          <w:color w:val="auto"/>
          <w:sz w:val="24"/>
          <w:szCs w:val="22"/>
          <w:highlight w:val="none"/>
        </w:rPr>
        <w:t xml:space="preserve">注：请填写此表，并按要求上传业绩资料电子件。</w:t>
      </w:r>
      <w:r/>
    </w:p>
    <w:p>
      <w:pPr>
        <w:rPr>
          <w:rFonts w:hint="eastAsia" w:ascii="仿宋" w:hAnsi="仿宋" w:eastAsia="仿宋" w:cs="仿宋"/>
          <w:i/>
          <w:color w:val="auto"/>
          <w:sz w:val="32"/>
          <w:szCs w:val="32"/>
          <w:highlight w:val="none"/>
          <w:u w:val="single"/>
        </w:rPr>
        <w:outlineLvl w:val="1"/>
      </w:pPr>
      <w:r>
        <w:rPr>
          <w:rFonts w:hint="eastAsia" w:ascii="方正仿宋_GBK" w:hAnsi="方正仿宋_GBK" w:eastAsia="方正仿宋_GBK" w:cs="方正仿宋_GBK"/>
          <w:b/>
          <w:color w:val="auto"/>
          <w:sz w:val="32"/>
          <w:highlight w:val="none"/>
        </w:rPr>
        <w:br w:type="page" w:clear="all"/>
      </w:r>
      <w:bookmarkStart w:id="216" w:name="_Toc28140"/>
      <w:r>
        <w:rPr>
          <w:rFonts w:hint="eastAsia" w:ascii="方正仿宋_GBK" w:hAnsi="方正仿宋_GBK" w:eastAsia="方正仿宋_GBK" w:cs="方正仿宋_GBK"/>
          <w:b/>
          <w:color w:val="auto"/>
          <w:sz w:val="32"/>
          <w:highlight w:val="none"/>
        </w:rPr>
        <w:t xml:space="preserve">九、</w:t>
      </w:r>
      <w:r>
        <w:rPr>
          <w:rFonts w:hint="eastAsia" w:ascii="仿宋" w:hAnsi="仿宋" w:eastAsia="仿宋" w:cs="仿宋"/>
          <w:b/>
          <w:color w:val="auto"/>
          <w:sz w:val="32"/>
          <w:szCs w:val="32"/>
          <w:highlight w:val="none"/>
        </w:rPr>
        <w:t xml:space="preserve">满足特定资格要求的证明文件（如果设置特定资格要求，则需要提供。）</w:t>
      </w:r>
      <w:r/>
    </w:p>
    <w:p>
      <w:pPr>
        <w:spacing w:line="4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    </w:t>
      </w:r>
      <w:r>
        <w:rPr>
          <w:rFonts w:hint="eastAsia" w:ascii="方正仿宋_GBK" w:hAnsi="方正仿宋_GBK" w:eastAsia="方正仿宋_GBK" w:cs="方正仿宋_GBK"/>
          <w:color w:val="auto"/>
          <w:sz w:val="24"/>
          <w:highlight w:val="none"/>
        </w:rPr>
        <w:t xml:space="preserve">如果本项目申请人的特定资格要求中要求提供的，必须提供。</w:t>
      </w:r>
      <w:r/>
    </w:p>
    <w:p>
      <w:pPr>
        <w:rPr>
          <w:rFonts w:hint="eastAsia"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highlight w:val="none"/>
        </w:rPr>
        <w:br w:type="page" w:clear="all"/>
      </w:r>
      <w:r/>
    </w:p>
    <w:p>
      <w:pPr>
        <w:jc w:val="left"/>
        <w:widowControl/>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t xml:space="preserve">十、</w:t>
      </w:r>
      <w:r>
        <w:rPr>
          <w:rFonts w:hint="eastAsia" w:ascii="方正仿宋_GBK" w:hAnsi="方正仿宋_GBK" w:eastAsia="方正仿宋_GBK" w:cs="方正仿宋_GBK"/>
          <w:b/>
          <w:color w:val="auto"/>
          <w:sz w:val="32"/>
          <w:highlight w:val="none"/>
        </w:rPr>
        <w:t xml:space="preserve">人员配备要求承诺函</w:t>
      </w:r>
      <w:r/>
    </w:p>
    <w:p>
      <w:pPr>
        <w:jc w:val="center"/>
        <w:rPr>
          <w:rFonts w:hint="eastAsia"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r>
      <w:r/>
    </w:p>
    <w:p>
      <w:pPr>
        <w:jc w:val="cente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b/>
          <w:color w:val="auto"/>
          <w:sz w:val="32"/>
          <w:szCs w:val="32"/>
          <w:highlight w:val="none"/>
        </w:rPr>
        <w:t xml:space="preserve">人员配备要求承诺函</w:t>
      </w:r>
      <w:r/>
    </w:p>
    <w:p>
      <w:pPr>
        <w:spacing w:before="10" w:after="10" w:line="600" w:lineRule="exact"/>
        <w:rPr>
          <w:rFonts w:hint="eastAsia"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2"/>
          <w:highlight w:val="none"/>
        </w:rPr>
      </w:r>
      <w:r/>
    </w:p>
    <w:p>
      <w:pPr>
        <w:spacing w:before="10" w:after="10" w:line="600" w:lineRule="exact"/>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u w:val="single"/>
        </w:rPr>
        <w:t xml:space="preserve">宿迁市洋河新区教育工作领导小组办公室：</w:t>
      </w:r>
      <w:r/>
    </w:p>
    <w:p>
      <w:pPr>
        <w:ind w:firstLine="480"/>
        <w:spacing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根据</w:t>
      </w:r>
      <w:r>
        <w:rPr>
          <w:rFonts w:hint="eastAsia" w:ascii="方正仿宋_GBK" w:hAnsi="方正仿宋_GBK" w:eastAsia="方正仿宋_GBK" w:cs="方正仿宋_GBK"/>
          <w:color w:val="auto"/>
          <w:sz w:val="24"/>
          <w:highlight w:val="none"/>
          <w:u w:val="single"/>
          <w:lang w:eastAsia="zh-CN"/>
        </w:rPr>
        <w:t xml:space="preserve">JSZC-321393-SCYH-G2026-0022</w:t>
      </w:r>
      <w:r>
        <w:rPr>
          <w:rFonts w:hint="eastAsia" w:ascii="方正仿宋_GBK" w:hAnsi="方正仿宋_GBK" w:eastAsia="方正仿宋_GBK" w:cs="方正仿宋_GBK"/>
          <w:color w:val="auto"/>
          <w:sz w:val="24"/>
          <w:highlight w:val="none"/>
        </w:rPr>
        <w:t xml:space="preserve">号</w:t>
      </w:r>
      <w:r>
        <w:rPr>
          <w:rFonts w:hint="eastAsia" w:ascii="方正仿宋_GBK" w:hAnsi="方正仿宋_GBK" w:eastAsia="方正仿宋_GBK" w:cs="方正仿宋_GBK"/>
          <w:color w:val="auto"/>
          <w:sz w:val="24"/>
          <w:highlight w:val="none"/>
          <w:u w:val="single"/>
          <w:lang w:eastAsia="zh-CN"/>
        </w:rPr>
        <w:t xml:space="preserve">洋河新区公办中小学保安服务采购项目（二次）</w:t>
      </w:r>
      <w:r>
        <w:rPr>
          <w:rFonts w:hint="eastAsia" w:ascii="方正仿宋_GBK" w:hAnsi="方正仿宋_GBK" w:eastAsia="方正仿宋_GBK" w:cs="方正仿宋_GBK"/>
          <w:color w:val="auto"/>
          <w:sz w:val="24"/>
          <w:highlight w:val="none"/>
        </w:rPr>
        <w:t xml:space="preserve">磋商文件相关要求，承诺如下：针对“第四章、采购需求三、人员及设备的配备要求”内容，我单位完全响应，如我单位成交，将按照响应内容进行履约。如我单位响应文件的响应方案优于采购需求，将按响应文件履约。</w:t>
      </w:r>
      <w:r/>
    </w:p>
    <w:p>
      <w:pPr>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r>
      <w:r/>
    </w:p>
    <w:p>
      <w:pPr>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r>
      <w:r/>
    </w:p>
    <w:p>
      <w:pPr>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r>
      <w:r/>
    </w:p>
    <w:p>
      <w:pPr>
        <w:rPr>
          <w:rFonts w:hint="eastAsia" w:ascii="方正仿宋_GBK" w:hAnsi="方正仿宋_GBK" w:eastAsia="方正仿宋_GBK" w:cs="方正仿宋_GBK"/>
          <w:b/>
          <w:color w:val="auto"/>
          <w:sz w:val="32"/>
          <w:highlight w:val="none"/>
        </w:rPr>
        <w:outlineLvl w:val="1"/>
      </w:pPr>
      <w:r>
        <w:rPr>
          <w:rFonts w:hint="eastAsia" w:ascii="方正仿宋_GBK" w:hAnsi="方正仿宋_GBK" w:eastAsia="方正仿宋_GBK" w:cs="方正仿宋_GBK"/>
          <w:b/>
          <w:color w:val="auto"/>
          <w:sz w:val="32"/>
          <w:highlight w:val="none"/>
        </w:rPr>
        <w:t xml:space="preserve">十一、投标所需其他材料</w:t>
      </w:r>
      <w:bookmarkEnd w:id="216"/>
      <w:r/>
      <w:r/>
    </w:p>
    <w:p>
      <w:pPr>
        <w:ind w:firstLine="560"/>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请在此文档中增加投标所需其他相关内容（包括资格要求、评分办法、采购需求中涉及的证件证明及其它投标人认为有必要提供的资料），如没有请将此空文档上传。</w:t>
      </w:r>
      <w:bookmarkEnd w:id="197"/>
      <w:r/>
      <w:bookmarkEnd w:id="198"/>
      <w:r/>
      <w:bookmarkEnd w:id="211"/>
      <w:r/>
      <w:r/>
    </w:p>
    <w:p>
      <w:pPr>
        <w:jc w:val="center"/>
        <w:rPr>
          <w:rFonts w:hint="eastAsia" w:ascii="方正仿宋_GBK" w:hAnsi="方正仿宋_GBK" w:eastAsia="方正仿宋_GBK" w:cs="方正仿宋_GBK"/>
          <w:b/>
          <w:bCs/>
          <w:color w:val="auto"/>
          <w:sz w:val="32"/>
          <w:szCs w:val="32"/>
          <w:highlight w:val="none"/>
        </w:rPr>
        <w:outlineLvl w:val="1"/>
      </w:pPr>
      <w:r/>
      <w:bookmarkStart w:id="217" w:name="_格式2__法定代表人授权书"/>
      <w:r/>
      <w:bookmarkEnd w:id="217"/>
      <w:r>
        <w:rPr>
          <w:rFonts w:hint="eastAsia" w:ascii="方正仿宋_GBK" w:hAnsi="方正仿宋_GBK" w:eastAsia="方正仿宋_GBK" w:cs="方正仿宋_GBK"/>
          <w:b/>
          <w:color w:val="auto"/>
          <w:sz w:val="32"/>
          <w:szCs w:val="32"/>
          <w:highlight w:val="none"/>
        </w:rPr>
        <w:br w:type="page" w:clear="all"/>
      </w:r>
      <w:r>
        <w:rPr>
          <w:rFonts w:hint="eastAsia" w:ascii="方正仿宋_GBK" w:hAnsi="方正仿宋_GBK" w:eastAsia="方正仿宋_GBK" w:cs="方正仿宋_GBK"/>
          <w:b/>
          <w:bCs/>
          <w:color w:val="auto"/>
          <w:sz w:val="32"/>
          <w:szCs w:val="32"/>
          <w:highlight w:val="none"/>
        </w:rPr>
        <w:t xml:space="preserve">质疑函范本</w:t>
      </w:r>
      <w:r/>
    </w:p>
    <w:p>
      <w:pPr>
        <w:spacing w:before="290" w:line="360" w:lineRule="auto"/>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一、质疑投标人基本信息</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质疑投标人：</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地址：</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邮编：</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联系人：</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联系电话：</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授权代表：</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地址： </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邮编：</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二、质疑项目基本情况</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质疑项目的名称：</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质疑项目的编号：</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 xml:space="preserve">包号：</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招标人名称：</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招标文件获取日期：</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三、质疑事项具体内容</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质疑事项1：</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事实依据：</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法律依据：</w:t>
      </w: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u w:val="single"/>
        </w:rPr>
        <w:t xml:space="preserve">                                                                           </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质疑事项2</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w:t>
      </w:r>
      <w:r/>
    </w:p>
    <w:p>
      <w:pPr>
        <w:spacing w:line="360" w:lineRule="auto"/>
        <w:rPr>
          <w:rFonts w:hint="eastAsia" w:ascii="方正仿宋_GBK" w:hAnsi="方正仿宋_GBK" w:eastAsia="方正仿宋_GBK" w:cs="方正仿宋_GBK"/>
          <w:bCs/>
          <w:color w:val="auto"/>
          <w:sz w:val="24"/>
          <w:highlight w:val="none"/>
        </w:rPr>
      </w:pPr>
      <w:r>
        <w:rPr>
          <w:rFonts w:hint="eastAsia" w:ascii="方正仿宋_GBK" w:hAnsi="方正仿宋_GBK" w:eastAsia="方正仿宋_GBK" w:cs="方正仿宋_GBK"/>
          <w:bCs/>
          <w:color w:val="auto"/>
          <w:sz w:val="24"/>
          <w:highlight w:val="none"/>
        </w:rPr>
        <w:t xml:space="preserve">四、与质疑事项相关的质疑请求</w:t>
      </w:r>
      <w:r/>
    </w:p>
    <w:p>
      <w:pPr>
        <w:spacing w:line="360" w:lineRule="auto"/>
        <w:rPr>
          <w:rFonts w:hint="eastAsia" w:ascii="方正仿宋_GBK" w:hAnsi="方正仿宋_GBK" w:eastAsia="方正仿宋_GBK" w:cs="方正仿宋_GBK"/>
          <w:color w:val="auto"/>
          <w:sz w:val="24"/>
          <w:highlight w:val="none"/>
          <w:u w:val="single"/>
        </w:rPr>
      </w:pPr>
      <w:r>
        <w:rPr>
          <w:rFonts w:hint="eastAsia" w:ascii="方正仿宋_GBK" w:hAnsi="方正仿宋_GBK" w:eastAsia="方正仿宋_GBK" w:cs="方正仿宋_GBK"/>
          <w:color w:val="auto"/>
          <w:sz w:val="24"/>
          <w:highlight w:val="none"/>
        </w:rPr>
        <w:t xml:space="preserve">请求：</w:t>
      </w:r>
      <w:r>
        <w:rPr>
          <w:rFonts w:hint="eastAsia" w:ascii="方正仿宋_GBK" w:hAnsi="方正仿宋_GBK" w:eastAsia="方正仿宋_GBK" w:cs="方正仿宋_GBK"/>
          <w:color w:val="auto"/>
          <w:sz w:val="24"/>
          <w:highlight w:val="none"/>
          <w:u w:val="single"/>
        </w:rPr>
        <w:t xml:space="preserve">                                                                     </w:t>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签字（签章）：                   公章：                      </w:t>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日期：    </w:t>
      </w:r>
      <w:r/>
    </w:p>
    <w:p>
      <w:pPr>
        <w:spacing w:line="500" w:lineRule="exact"/>
        <w:rPr>
          <w:rFonts w:hint="eastAsia"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质疑函制作说明：</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1.投标人提出质疑时，应提交质疑函和必要的证明材料。</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3.质疑投标人若对项目进行质疑，质疑函中应列明具体编号。</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4.质疑函的质疑事项应具体、明确，并有必要的事实依据和法律依据。</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5.质疑函的质疑请求应与质疑事项相关。</w:t>
      </w:r>
      <w:r/>
    </w:p>
    <w:p>
      <w:pPr>
        <w:ind w:firstLine="480"/>
        <w:jc w:val="left"/>
        <w:spacing w:line="500" w:lineRule="exact"/>
        <w:widowControl/>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bookmarkEnd w:id="218"/>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sz w:val="18"/>
        <w:szCs w:val="18"/>
      </w:rPr>
      <w:framePr w:wrap="around" w:vAnchor="text" w:hAnchor="margin" w:xAlign="center" w:y="1"/>
    </w:pPr>
    <w:r>
      <w:rPr>
        <w:rFonts w:ascii="宋体" w:hAnsi="宋体"/>
        <w:sz w:val="18"/>
        <w:szCs w:val="18"/>
      </w:rPr>
      <w:fldChar w:fldCharType="begin"/>
    </w:r>
    <w:r>
      <w:rPr>
        <w:rFonts w:ascii="宋体" w:hAnsi="宋体"/>
        <w:szCs w:val="21"/>
      </w:rPr>
      <w:instrText xml:space="preserve">PAGE  </w:instrText>
    </w:r>
    <w:r>
      <w:rPr>
        <w:rFonts w:ascii="宋体" w:hAnsi="宋体"/>
        <w:sz w:val="18"/>
        <w:szCs w:val="18"/>
      </w:rPr>
      <w:fldChar w:fldCharType="separate"/>
    </w:r>
    <w:r>
      <w:rPr>
        <w:rFonts w:ascii="宋体" w:hAnsi="宋体"/>
        <w:szCs w:val="21"/>
      </w:rPr>
      <w:t xml:space="preserve">３５</w:t>
    </w:r>
    <w:r>
      <w:rPr>
        <w:rFonts w:ascii="宋体" w:hAnsi="宋体"/>
        <w:sz w:val="18"/>
        <w:szCs w:val="18"/>
      </w:rPr>
      <w:fldChar w:fldCharType="end"/>
    </w:r>
    <w:r/>
  </w:p>
  <w:p>
    <w:pPr>
      <w:jc w:val="cente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9"/>
    <w:link w:val="856"/>
    <w:uiPriority w:val="9"/>
    <w:rPr>
      <w:rFonts w:ascii="Arial" w:hAnsi="Arial" w:eastAsia="Arial" w:cs="Arial"/>
      <w:sz w:val="40"/>
      <w:szCs w:val="40"/>
    </w:rPr>
  </w:style>
  <w:style w:type="character" w:styleId="683">
    <w:name w:val="Heading 2 Char"/>
    <w:basedOn w:val="859"/>
    <w:link w:val="857"/>
    <w:uiPriority w:val="9"/>
    <w:rPr>
      <w:rFonts w:ascii="Arial" w:hAnsi="Arial" w:eastAsia="Arial" w:cs="Arial"/>
      <w:sz w:val="34"/>
    </w:rPr>
  </w:style>
  <w:style w:type="character" w:styleId="684">
    <w:name w:val="Heading 3 Char"/>
    <w:basedOn w:val="859"/>
    <w:link w:val="858"/>
    <w:uiPriority w:val="9"/>
    <w:rPr>
      <w:rFonts w:ascii="Arial" w:hAnsi="Arial" w:eastAsia="Arial" w:cs="Arial"/>
      <w:sz w:val="30"/>
      <w:szCs w:val="30"/>
    </w:rPr>
  </w:style>
  <w:style w:type="paragraph" w:styleId="685">
    <w:name w:val="Heading 4"/>
    <w:basedOn w:val="855"/>
    <w:next w:val="855"/>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9"/>
    <w:link w:val="685"/>
    <w:uiPriority w:val="9"/>
    <w:rPr>
      <w:rFonts w:ascii="Arial" w:hAnsi="Arial" w:eastAsia="Arial" w:cs="Arial"/>
      <w:b/>
      <w:bCs/>
      <w:sz w:val="26"/>
      <w:szCs w:val="26"/>
    </w:rPr>
  </w:style>
  <w:style w:type="paragraph" w:styleId="687">
    <w:name w:val="Heading 5"/>
    <w:basedOn w:val="855"/>
    <w:next w:val="855"/>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9"/>
    <w:link w:val="687"/>
    <w:uiPriority w:val="9"/>
    <w:rPr>
      <w:rFonts w:ascii="Arial" w:hAnsi="Arial" w:eastAsia="Arial" w:cs="Arial"/>
      <w:b/>
      <w:bCs/>
      <w:sz w:val="24"/>
      <w:szCs w:val="24"/>
    </w:rPr>
  </w:style>
  <w:style w:type="paragraph" w:styleId="689">
    <w:name w:val="Heading 6"/>
    <w:basedOn w:val="855"/>
    <w:next w:val="855"/>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9"/>
    <w:link w:val="689"/>
    <w:uiPriority w:val="9"/>
    <w:rPr>
      <w:rFonts w:ascii="Arial" w:hAnsi="Arial" w:eastAsia="Arial" w:cs="Arial"/>
      <w:b/>
      <w:bCs/>
      <w:sz w:val="22"/>
      <w:szCs w:val="22"/>
    </w:rPr>
  </w:style>
  <w:style w:type="paragraph" w:styleId="691">
    <w:name w:val="Heading 7"/>
    <w:basedOn w:val="855"/>
    <w:next w:val="855"/>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9"/>
    <w:link w:val="691"/>
    <w:uiPriority w:val="9"/>
    <w:rPr>
      <w:rFonts w:ascii="Arial" w:hAnsi="Arial" w:eastAsia="Arial" w:cs="Arial"/>
      <w:b/>
      <w:bCs/>
      <w:i/>
      <w:iCs/>
      <w:sz w:val="22"/>
      <w:szCs w:val="22"/>
    </w:rPr>
  </w:style>
  <w:style w:type="paragraph" w:styleId="693">
    <w:name w:val="Heading 8"/>
    <w:basedOn w:val="855"/>
    <w:next w:val="855"/>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9"/>
    <w:link w:val="693"/>
    <w:uiPriority w:val="9"/>
    <w:rPr>
      <w:rFonts w:ascii="Arial" w:hAnsi="Arial" w:eastAsia="Arial" w:cs="Arial"/>
      <w:i/>
      <w:iCs/>
      <w:sz w:val="22"/>
      <w:szCs w:val="22"/>
    </w:rPr>
  </w:style>
  <w:style w:type="paragraph" w:styleId="695">
    <w:name w:val="Heading 9"/>
    <w:basedOn w:val="855"/>
    <w:next w:val="855"/>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9"/>
    <w:link w:val="695"/>
    <w:uiPriority w:val="9"/>
    <w:rPr>
      <w:rFonts w:ascii="Arial" w:hAnsi="Arial" w:eastAsia="Arial" w:cs="Arial"/>
      <w:i/>
      <w:iCs/>
      <w:sz w:val="21"/>
      <w:szCs w:val="21"/>
    </w:rPr>
  </w:style>
  <w:style w:type="paragraph" w:styleId="697">
    <w:name w:val="List Paragraph"/>
    <w:basedOn w:val="855"/>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5"/>
    <w:next w:val="855"/>
    <w:link w:val="700"/>
    <w:uiPriority w:val="10"/>
    <w:qFormat/>
    <w:pPr>
      <w:contextualSpacing/>
      <w:spacing w:before="300" w:after="200"/>
    </w:pPr>
    <w:rPr>
      <w:sz w:val="48"/>
      <w:szCs w:val="48"/>
    </w:rPr>
  </w:style>
  <w:style w:type="character" w:styleId="700">
    <w:name w:val="Title Char"/>
    <w:basedOn w:val="859"/>
    <w:link w:val="699"/>
    <w:uiPriority w:val="10"/>
    <w:rPr>
      <w:sz w:val="48"/>
      <w:szCs w:val="48"/>
    </w:rPr>
  </w:style>
  <w:style w:type="paragraph" w:styleId="701">
    <w:name w:val="Subtitle"/>
    <w:basedOn w:val="855"/>
    <w:next w:val="855"/>
    <w:link w:val="702"/>
    <w:uiPriority w:val="11"/>
    <w:qFormat/>
    <w:pPr>
      <w:spacing w:before="200" w:after="200"/>
    </w:pPr>
    <w:rPr>
      <w:sz w:val="24"/>
      <w:szCs w:val="24"/>
    </w:rPr>
  </w:style>
  <w:style w:type="character" w:styleId="702">
    <w:name w:val="Subtitle Char"/>
    <w:basedOn w:val="859"/>
    <w:link w:val="701"/>
    <w:uiPriority w:val="11"/>
    <w:rPr>
      <w:sz w:val="24"/>
      <w:szCs w:val="24"/>
    </w:rPr>
  </w:style>
  <w:style w:type="paragraph" w:styleId="703">
    <w:name w:val="Quote"/>
    <w:basedOn w:val="855"/>
    <w:next w:val="855"/>
    <w:link w:val="704"/>
    <w:uiPriority w:val="29"/>
    <w:qFormat/>
    <w:pPr>
      <w:ind w:left="720" w:right="720"/>
    </w:pPr>
    <w:rPr>
      <w:i/>
    </w:rPr>
  </w:style>
  <w:style w:type="character" w:styleId="704">
    <w:name w:val="Quote Char"/>
    <w:link w:val="703"/>
    <w:uiPriority w:val="29"/>
    <w:rPr>
      <w:i/>
    </w:rPr>
  </w:style>
  <w:style w:type="paragraph" w:styleId="705">
    <w:name w:val="Intense Quote"/>
    <w:basedOn w:val="855"/>
    <w:next w:val="855"/>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5"/>
    <w:link w:val="708"/>
    <w:uiPriority w:val="99"/>
    <w:unhideWhenUsed/>
    <w:pPr>
      <w:spacing w:after="0" w:line="240" w:lineRule="auto"/>
      <w:tabs>
        <w:tab w:val="center" w:pos="7143" w:leader="none"/>
        <w:tab w:val="right" w:pos="14287" w:leader="none"/>
      </w:tabs>
    </w:pPr>
  </w:style>
  <w:style w:type="character" w:styleId="708">
    <w:name w:val="Header Char"/>
    <w:basedOn w:val="859"/>
    <w:link w:val="707"/>
    <w:uiPriority w:val="99"/>
  </w:style>
  <w:style w:type="paragraph" w:styleId="709">
    <w:name w:val="Footer"/>
    <w:basedOn w:val="855"/>
    <w:link w:val="712"/>
    <w:uiPriority w:val="99"/>
    <w:unhideWhenUsed/>
    <w:pPr>
      <w:spacing w:after="0" w:line="240" w:lineRule="auto"/>
      <w:tabs>
        <w:tab w:val="center" w:pos="7143" w:leader="none"/>
        <w:tab w:val="right" w:pos="14287" w:leader="none"/>
      </w:tabs>
    </w:pPr>
  </w:style>
  <w:style w:type="character" w:styleId="710">
    <w:name w:val="Footer Char"/>
    <w:basedOn w:val="859"/>
    <w:link w:val="709"/>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9"/>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9"/>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56">
    <w:name w:val="Heading 1"/>
    <w:basedOn w:val="855"/>
    <w:next w:val="855"/>
    <w:link w:val="868"/>
    <w:uiPriority w:val="0"/>
    <w:qFormat/>
    <w:pPr>
      <w:keepLines/>
      <w:keepNext/>
      <w:spacing w:before="340" w:after="330" w:line="578" w:lineRule="auto"/>
      <w:outlineLvl w:val="0"/>
    </w:pPr>
    <w:rPr>
      <w:b/>
      <w:bCs/>
      <w:sz w:val="44"/>
      <w:szCs w:val="44"/>
    </w:rPr>
  </w:style>
  <w:style w:type="paragraph" w:styleId="857">
    <w:name w:val="Heading 2"/>
    <w:basedOn w:val="855"/>
    <w:next w:val="855"/>
    <w:link w:val="869"/>
    <w:uiPriority w:val="0"/>
    <w:qFormat/>
    <w:pPr>
      <w:keepLines/>
      <w:keepNext/>
      <w:spacing w:before="260" w:after="260" w:line="415" w:lineRule="auto"/>
      <w:outlineLvl w:val="1"/>
    </w:pPr>
    <w:rPr>
      <w:rFonts w:ascii="Times New Roman" w:hAnsi="Times New Roman" w:eastAsia="黑体"/>
      <w:b/>
      <w:bCs/>
      <w:sz w:val="32"/>
      <w:szCs w:val="32"/>
    </w:rPr>
  </w:style>
  <w:style w:type="paragraph" w:styleId="858">
    <w:name w:val="Heading 3"/>
    <w:basedOn w:val="855"/>
    <w:next w:val="855"/>
    <w:link w:val="870"/>
    <w:uiPriority w:val="0"/>
    <w:qFormat/>
    <w:pPr>
      <w:keepLines/>
      <w:keepNext/>
      <w:spacing w:before="260" w:after="260" w:line="415" w:lineRule="auto"/>
      <w:outlineLvl w:val="2"/>
    </w:pPr>
    <w:rPr>
      <w:b/>
      <w:bCs/>
      <w:sz w:val="32"/>
      <w:szCs w:val="32"/>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annotation text"/>
    <w:basedOn w:val="855"/>
    <w:uiPriority w:val="0"/>
    <w:qFormat/>
    <w:pPr>
      <w:jc w:val="left"/>
    </w:pPr>
  </w:style>
  <w:style w:type="paragraph" w:styleId="862">
    <w:name w:val="Body Text"/>
    <w:basedOn w:val="855"/>
    <w:uiPriority w:val="0"/>
    <w:qFormat/>
    <w:pPr>
      <w:spacing w:line="60" w:lineRule="auto"/>
    </w:pPr>
    <w:rPr>
      <w:rFonts w:ascii="仿宋_GB2312" w:eastAsia="仿宋_GB2312"/>
      <w:sz w:val="32"/>
    </w:rPr>
  </w:style>
  <w:style w:type="paragraph" w:styleId="863">
    <w:name w:val="toc 1"/>
    <w:basedOn w:val="855"/>
    <w:next w:val="855"/>
    <w:uiPriority w:val="0"/>
    <w:qFormat/>
  </w:style>
  <w:style w:type="paragraph" w:styleId="864">
    <w:name w:val="Normal (Web)"/>
    <w:basedOn w:val="855"/>
    <w:uiPriority w:val="0"/>
    <w:qFormat/>
    <w:pPr>
      <w:jc w:val="left"/>
      <w:spacing w:before="100" w:beforeAutospacing="1" w:after="100" w:afterAutospacing="1"/>
      <w:widowControl/>
    </w:pPr>
    <w:rPr>
      <w:rFonts w:ascii="宋体" w:hAnsi="宋体" w:cs="宋体"/>
      <w:sz w:val="24"/>
    </w:rPr>
  </w:style>
  <w:style w:type="paragraph" w:styleId="865">
    <w:name w:val="Body Text First Indent"/>
    <w:basedOn w:val="862"/>
    <w:uiPriority w:val="0"/>
    <w:qFormat/>
    <w:pPr>
      <w:ind w:firstLine="100"/>
      <w:spacing w:after="120"/>
    </w:pPr>
    <w:rPr>
      <w:rFonts w:ascii="Times New Roman" w:hAnsi="Times New Roman"/>
    </w:rPr>
  </w:style>
  <w:style w:type="table" w:styleId="86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67">
    <w:name w:val="Strong"/>
    <w:basedOn w:val="859"/>
    <w:uiPriority w:val="0"/>
    <w:qFormat/>
    <w:rPr>
      <w:b/>
    </w:rPr>
  </w:style>
  <w:style w:type="character" w:styleId="868" w:customStyle="1">
    <w:name w:val="标题 1 字符"/>
    <w:basedOn w:val="859"/>
    <w:link w:val="856"/>
    <w:uiPriority w:val="0"/>
    <w:qFormat/>
    <w:rPr>
      <w:rFonts w:ascii="Calibri" w:hAnsi="Calibri" w:eastAsia="宋体" w:cs="Times New Roman"/>
      <w:b/>
      <w:bCs/>
      <w:sz w:val="44"/>
      <w:szCs w:val="44"/>
      <w:lang w:val="en-US" w:eastAsia="zh-CN" w:bidi="ar-SA"/>
    </w:rPr>
  </w:style>
  <w:style w:type="character" w:styleId="869" w:customStyle="1">
    <w:name w:val="标题 2 字符"/>
    <w:basedOn w:val="859"/>
    <w:link w:val="857"/>
    <w:uiPriority w:val="0"/>
    <w:qFormat/>
    <w:rPr>
      <w:rFonts w:ascii="Times New Roman" w:hAnsi="Times New Roman" w:eastAsia="黑体" w:cs="Times New Roman"/>
      <w:b/>
      <w:bCs/>
      <w:sz w:val="32"/>
      <w:szCs w:val="32"/>
      <w:lang w:val="en-US" w:eastAsia="zh-CN" w:bidi="ar-SA"/>
    </w:rPr>
  </w:style>
  <w:style w:type="character" w:styleId="870" w:customStyle="1">
    <w:name w:val="标题 3 字符"/>
    <w:basedOn w:val="859"/>
    <w:link w:val="858"/>
    <w:uiPriority w:val="0"/>
    <w:qFormat/>
    <w:rPr>
      <w:rFonts w:ascii="Calibri" w:hAnsi="Calibri" w:eastAsia="宋体" w:cs="Times New Roman"/>
      <w:b/>
      <w:bCs/>
      <w:sz w:val="32"/>
      <w:szCs w:val="32"/>
      <w:lang w:val="en-US" w:eastAsia="zh-CN" w:bidi="ar-SA"/>
    </w:rPr>
  </w:style>
  <w:style w:type="paragraph" w:styleId="87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72" w:customStyle="1">
    <w:name w:val="UserStyle_224"/>
    <w:uiPriority w:val="0"/>
    <w:qFormat/>
    <w:pPr>
      <w:jc w:val="both"/>
    </w:pPr>
    <w:rPr>
      <w:rFonts w:ascii="Times New Roman" w:hAnsi="Times New Roman" w:eastAsia="宋体" w:cs="Times New Roman"/>
      <w:sz w:val="21"/>
      <w:szCs w:val="24"/>
      <w:lang w:val="en-US" w:eastAsia="zh-CN" w:bidi="ar-SA"/>
    </w:rPr>
  </w:style>
  <w:style w:type="character" w:styleId="873" w:customStyle="1">
    <w:name w:val="NormalCharacter"/>
    <w:uiPriority w:val="0"/>
    <w:qFormat/>
    <w:rPr>
      <w:rFonts w:ascii="Calibri" w:hAnsi="Calibri"/>
      <w:sz w:val="21"/>
      <w:szCs w:val="22"/>
      <w:lang w:val="en-US" w:eastAsia="zh-CN" w:bidi="ar-SA"/>
    </w:rPr>
  </w:style>
  <w:style w:type="paragraph" w:styleId="874" w:customStyle="1">
    <w:name w:val="Normal_20"/>
    <w:uiPriority w:val="0"/>
    <w:qFormat/>
    <w:rPr>
      <w:rFonts w:ascii="黑体" w:hAnsi="黑体" w:eastAsia="黑体" w:cs="黑体"/>
      <w:b/>
      <w:sz w:val="32"/>
      <w:szCs w:val="24"/>
      <w:lang w:val="en-US" w:eastAsia="zh-CN" w:bidi="ar-SA"/>
    </w:rPr>
  </w:style>
  <w:style w:type="paragraph" w:styleId="875" w:customStyle="1">
    <w:name w:val="Normal_23_0"/>
    <w:uiPriority w:val="0"/>
    <w:qFormat/>
    <w:rPr>
      <w:rFonts w:ascii="黑体" w:hAnsi="黑体" w:eastAsia="黑体" w:cs="Times New Roman"/>
      <w:b/>
      <w:sz w:val="32"/>
      <w:szCs w:val="24"/>
      <w:lang w:val="en-US" w:eastAsia="zh-CN" w:bidi="ar-SA"/>
    </w:rPr>
  </w:style>
  <w:style w:type="paragraph" w:styleId="876"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877" w:customStyle="1">
    <w:name w:val="Table Paragraph"/>
    <w:basedOn w:val="855"/>
    <w:uiPriority w:val="0"/>
    <w:qFormat/>
    <w:rPr>
      <w:rFonts w:ascii="宋体" w:hAnsi="宋体" w:cs="宋体"/>
      <w:lang w:val="zh-CN" w:bidi="zh-CN"/>
    </w:rPr>
  </w:style>
  <w:style w:type="paragraph" w:styleId="878" w:customStyle="1">
    <w:name w:val="Normal_12_0"/>
    <w:uiPriority w:val="0"/>
    <w:qFormat/>
    <w:rPr>
      <w:rFonts w:ascii="黑体" w:hAnsi="黑体" w:eastAsia="黑体" w:cs="Times New Roman"/>
      <w:b/>
      <w:sz w:val="32"/>
      <w:szCs w:val="24"/>
      <w:lang w:val="en-US" w:eastAsia="zh-CN" w:bidi="ar-SA"/>
    </w:rPr>
  </w:style>
  <w:style w:type="paragraph" w:styleId="879" w:customStyle="1">
    <w:name w:val="标题二、"/>
    <w:basedOn w:val="855"/>
    <w:uiPriority w:val="0"/>
    <w:qFormat/>
    <w:pPr>
      <w:ind w:firstLine="200"/>
      <w:spacing w:line="360" w:lineRule="auto"/>
      <w:outlineLvl w:val="2"/>
    </w:pPr>
    <w:rPr>
      <w:rFonts w:ascii="宋体" w:hAnsi="宋体"/>
      <w:b/>
      <w:szCs w:val="21"/>
    </w:rPr>
  </w:style>
  <w:style w:type="table" w:styleId="880" w:customStyle="1">
    <w:name w:val="网格型_0"/>
    <w:uiPriority w:val="0"/>
    <w:qFormat/>
    <w:pPr>
      <w:jc w:val="both"/>
      <w:widowControl w:val="off"/>
    </w:pPr>
    <w:tblPr>
      <w:tblCellMar>
        <w:left w:w="0" w:type="dxa"/>
        <w:top w:w="0" w:type="dxa"/>
        <w:right w:w="0" w:type="dxa"/>
        <w:bottom w:w="0" w:type="dxa"/>
      </w:tblCellMar>
    </w:tblPr>
  </w:style>
  <w:style w:type="table" w:styleId="881" w:customStyle="1">
    <w:name w:val="网格型_1"/>
    <w:uiPriority w:val="0"/>
    <w:qFormat/>
    <w:pPr>
      <w:jc w:val="both"/>
      <w:widowControl w:val="off"/>
    </w:pPr>
    <w:tblPr>
      <w:tblCellMar>
        <w:left w:w="0" w:type="dxa"/>
        <w:top w:w="0" w:type="dxa"/>
        <w:right w:w="0" w:type="dxa"/>
        <w:bottom w:w="0" w:type="dxa"/>
      </w:tblCellMar>
    </w:tblPr>
  </w:style>
  <w:style w:type="paragraph" w:styleId="882" w:customStyle="1">
    <w:name w:val="普通(网站)1"/>
    <w:uiPriority w:val="0"/>
    <w:qFormat/>
    <w:pPr>
      <w:jc w:val="both"/>
      <w:widowControl w:val="off"/>
    </w:pPr>
    <w:rPr>
      <w:rFonts w:ascii="Calibri" w:hAnsi="Calibri" w:eastAsia="宋体" w:cs="Times New Roman"/>
      <w:sz w:val="24"/>
      <w:szCs w:val="22"/>
      <w:lang w:val="en-US" w:eastAsia="zh-CN" w:bidi="ar-SA"/>
    </w:r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Arial"/>
        <a:ea typeface="Arial"/>
        <a:cs typeface="Arial"/>
      </a:majorFont>
      <a:minorFont>
        <a:latin typeface="Arial"/>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1"/>
        </a:gradFill>
        <a:gradFill>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a:gsLst>
              <a:gs pos="0">
                <a:schemeClr val="phClr">
                  <a:hueOff val="-4200000"/>
                </a:schemeClr>
              </a:gs>
              <a:gs pos="100000">
                <a:schemeClr val="phClr"/>
              </a:gs>
            </a:gsLst>
            <a:lin ang="2700000" scaled="1"/>
          </a:gra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7</cp:revision>
  <dcterms:created xsi:type="dcterms:W3CDTF">2022-03-14T15:34:00Z</dcterms:created>
  <dcterms:modified xsi:type="dcterms:W3CDTF">2026-09-28T07:32:59Z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AC00C456D58F4EA8B90C9FFE406FEFD5_13</vt:lpwstr>
  </property>
  <property fmtid="{D5CDD505-2E9C-101B-9397-08002B2CF9AE}" pid="4" name="KSOTemplateDocerSaveRecord">
    <vt:lpwstr>eyJoZGlkIjoiOGRmN2M0MTBlODMzOWVhN2EwMGUyNTAzZWNkMmU5OGIiLCJ1c2VySWQiOiI0MTAzODI5MzAifQ==</vt:lpwstr>
  </property>
</Properties>
</file>