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70"/>
        <w:ind w:firstLine="300"/>
        <w:spacing w:line="360" w:lineRule="auto"/>
        <w:rPr>
          <w:rFonts w:ascii="宋体" w:hAnsi="宋体"/>
          <w:sz w:val="60"/>
          <w:szCs w:val="60"/>
        </w:rPr>
      </w:pPr>
      <w:r>
        <w:rPr>
          <w:rFonts w:ascii="宋体" w:hAnsi="宋体"/>
          <w:sz w:val="60"/>
          <w:szCs w:val="60"/>
        </w:rPr>
      </w:r>
      <w:r/>
    </w:p>
    <w:p>
      <w:pPr>
        <w:pStyle w:val="1070"/>
        <w:jc w:val="center"/>
        <w:rPr>
          <w:rFonts w:ascii="宋体" w:hAnsi="宋体"/>
          <w:b/>
          <w:bCs/>
          <w:sz w:val="60"/>
          <w:szCs w:val="60"/>
        </w:rPr>
      </w:pPr>
      <w:r>
        <w:rPr>
          <w:rFonts w:ascii="宋体" w:hAnsi="宋体"/>
          <w:b/>
          <w:bCs/>
          <w:sz w:val="60"/>
          <w:szCs w:val="60"/>
        </w:rPr>
        <w:t xml:space="preserve">常州市政府采购项目</w:t>
      </w:r>
      <w:r/>
    </w:p>
    <w:p>
      <w:pPr>
        <w:pStyle w:val="1070"/>
        <w:jc w:val="center"/>
        <w:rPr>
          <w:rFonts w:ascii="宋体" w:hAnsi="宋体"/>
          <w:b/>
          <w:bCs/>
          <w:sz w:val="60"/>
          <w:szCs w:val="60"/>
        </w:rPr>
      </w:pPr>
      <w:r>
        <w:rPr>
          <w:rFonts w:ascii="宋体" w:hAnsi="宋体"/>
          <w:b/>
          <w:bCs/>
          <w:sz w:val="60"/>
          <w:szCs w:val="60"/>
        </w:rPr>
      </w:r>
      <w:r/>
    </w:p>
    <w:p>
      <w:pPr>
        <w:pStyle w:val="1070"/>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70"/>
        <w:jc w:val="center"/>
        <w:rPr>
          <w:rFonts w:ascii="宋体" w:hAnsi="宋体"/>
          <w:b/>
          <w:bCs/>
          <w:sz w:val="60"/>
          <w:szCs w:val="60"/>
        </w:rPr>
      </w:pPr>
      <w:r>
        <w:rPr>
          <w:rFonts w:ascii="宋体" w:hAnsi="宋体"/>
          <w:b/>
          <w:bCs/>
          <w:sz w:val="60"/>
          <w:szCs w:val="60"/>
        </w:rPr>
      </w:r>
      <w:r/>
    </w:p>
    <w:p>
      <w:pPr>
        <w:pStyle w:val="1070"/>
        <w:jc w:val="center"/>
        <w:rPr>
          <w:rFonts w:ascii="宋体" w:hAnsi="宋体"/>
          <w:b/>
          <w:bCs/>
          <w:sz w:val="60"/>
          <w:szCs w:val="60"/>
        </w:rPr>
      </w:pPr>
      <w:r>
        <w:rPr>
          <w:rFonts w:ascii="宋体" w:hAnsi="宋体"/>
          <w:b/>
          <w:bCs/>
          <w:sz w:val="60"/>
          <w:szCs w:val="60"/>
        </w:rPr>
      </w:r>
      <w:r/>
    </w:p>
    <w:p>
      <w:pPr>
        <w:pStyle w:val="1070"/>
        <w:jc w:val="center"/>
        <w:spacing w:line="360" w:lineRule="auto"/>
        <w:rPr>
          <w:rFonts w:ascii="宋体" w:hAnsi="宋体"/>
          <w:sz w:val="60"/>
          <w:szCs w:val="60"/>
        </w:rPr>
      </w:pPr>
      <w:r>
        <w:rPr>
          <w:rFonts w:ascii="宋体" w:hAnsi="宋体"/>
          <w:sz w:val="60"/>
          <w:szCs w:val="60"/>
        </w:rPr>
      </w:r>
      <w:r/>
    </w:p>
    <w:p>
      <w:pPr>
        <w:pStyle w:val="107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彩色多普勒超声仪采购项目</w:t>
      </w:r>
      <w:r>
        <w:rPr>
          <w:rFonts w:ascii="宋体" w:hAnsi="宋体"/>
          <w:bCs/>
          <w:sz w:val="36"/>
          <w:szCs w:val="36"/>
        </w:rPr>
      </w:r>
      <w:r/>
    </w:p>
    <w:p>
      <w:pPr>
        <w:pStyle w:val="107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JSZC-320412-CTZB-G2026-0140</w:t>
      </w:r>
      <w:r>
        <w:rPr>
          <w:rFonts w:ascii="宋体" w:hAnsi="宋体"/>
          <w:bCs/>
          <w:sz w:val="36"/>
          <w:szCs w:val="36"/>
        </w:rPr>
      </w:r>
      <w:r/>
    </w:p>
    <w:p>
      <w:pPr>
        <w:pStyle w:val="1070"/>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常州市武进区前黄镇寨桥卫生院</w:t>
      </w:r>
      <w:r/>
    </w:p>
    <w:p>
      <w:pPr>
        <w:pStyle w:val="1070"/>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70"/>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0"/>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123"/>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23"/>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46"/>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3</w:t>
      </w:r>
      <w:r>
        <w:rPr>
          <w:sz w:val="32"/>
          <w:szCs w:val="32"/>
        </w:rPr>
      </w:r>
      <w:r>
        <w:rPr>
          <w:sz w:val="32"/>
          <w:szCs w:val="32"/>
        </w:rPr>
        <w:fldChar w:fldCharType="end"/>
        <w:fldChar w:fldCharType="end"/>
      </w:r>
      <w:r>
        <w:rPr>
          <w:b w:val="0"/>
          <w:sz w:val="32"/>
          <w:szCs w:val="32"/>
        </w:rPr>
      </w:r>
      <w:r/>
    </w:p>
    <w:p>
      <w:pPr>
        <w:pStyle w:val="1123"/>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46"/>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8</w:t>
      </w:r>
      <w:r>
        <w:rPr>
          <w:sz w:val="32"/>
          <w:szCs w:val="32"/>
        </w:rPr>
      </w:r>
      <w:r>
        <w:rPr>
          <w:sz w:val="32"/>
          <w:szCs w:val="32"/>
        </w:rPr>
        <w:fldChar w:fldCharType="end"/>
        <w:fldChar w:fldCharType="end"/>
      </w:r>
      <w:r>
        <w:rPr>
          <w:b w:val="0"/>
          <w:sz w:val="32"/>
          <w:szCs w:val="32"/>
        </w:rPr>
      </w:r>
      <w:r/>
    </w:p>
    <w:p>
      <w:pPr>
        <w:pStyle w:val="1123"/>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46"/>
          <w:color w:val="000000"/>
          <w:sz w:val="32"/>
          <w:szCs w:val="32"/>
        </w:rPr>
        <w:t xml:space="preserve">第三章   资</w:t>
      </w:r>
      <w:bookmarkStart w:id="1" w:name="_Hlt100754117"/>
      <w:r>
        <w:rPr>
          <w:rStyle w:val="1146"/>
          <w:color w:val="000000"/>
          <w:sz w:val="32"/>
          <w:szCs w:val="32"/>
        </w:rPr>
        <w:t xml:space="preserve">格</w:t>
      </w:r>
      <w:bookmarkEnd w:id="1"/>
      <w:r>
        <w:rPr>
          <w:rStyle w:val="1146"/>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23</w:t>
      </w:r>
      <w:r>
        <w:rPr>
          <w:sz w:val="32"/>
          <w:szCs w:val="32"/>
        </w:rPr>
      </w:r>
      <w:r>
        <w:rPr>
          <w:sz w:val="32"/>
          <w:szCs w:val="32"/>
        </w:rPr>
        <w:fldChar w:fldCharType="end"/>
        <w:fldChar w:fldCharType="end"/>
      </w:r>
      <w:r>
        <w:rPr>
          <w:b w:val="0"/>
          <w:sz w:val="32"/>
          <w:szCs w:val="32"/>
        </w:rPr>
      </w:r>
      <w:r/>
    </w:p>
    <w:p>
      <w:pPr>
        <w:pStyle w:val="1123"/>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46"/>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25</w:t>
      </w:r>
      <w:r>
        <w:rPr>
          <w:sz w:val="32"/>
          <w:szCs w:val="32"/>
        </w:rPr>
      </w:r>
      <w:r>
        <w:rPr>
          <w:sz w:val="32"/>
          <w:szCs w:val="32"/>
        </w:rPr>
        <w:fldChar w:fldCharType="end"/>
        <w:fldChar w:fldCharType="end"/>
      </w:r>
      <w:r>
        <w:rPr>
          <w:b w:val="0"/>
          <w:sz w:val="32"/>
          <w:szCs w:val="32"/>
        </w:rPr>
      </w:r>
      <w:r/>
    </w:p>
    <w:p>
      <w:pPr>
        <w:pStyle w:val="1123"/>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46"/>
          <w:color w:val="000000"/>
          <w:sz w:val="32"/>
          <w:szCs w:val="32"/>
        </w:rPr>
        <w:t xml:space="preserve">第五章   采购</w:t>
      </w:r>
      <w:bookmarkStart w:id="2" w:name="_Hlt100754102"/>
      <w:r/>
      <w:bookmarkStart w:id="3" w:name="_Hlt100754103"/>
      <w:r>
        <w:rPr>
          <w:rStyle w:val="1146"/>
          <w:color w:val="000000"/>
          <w:sz w:val="32"/>
          <w:szCs w:val="32"/>
        </w:rPr>
        <w:t xml:space="preserve">需</w:t>
      </w:r>
      <w:bookmarkEnd w:id="2"/>
      <w:r/>
      <w:bookmarkEnd w:id="3"/>
      <w:r>
        <w:rPr>
          <w:rStyle w:val="1146"/>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37</w:t>
      </w:r>
      <w:r>
        <w:rPr>
          <w:sz w:val="32"/>
          <w:szCs w:val="32"/>
        </w:rPr>
      </w:r>
      <w:r>
        <w:rPr>
          <w:sz w:val="32"/>
          <w:szCs w:val="32"/>
        </w:rPr>
        <w:fldChar w:fldCharType="end"/>
        <w:fldChar w:fldCharType="end"/>
      </w:r>
      <w:r>
        <w:rPr>
          <w:b w:val="0"/>
          <w:sz w:val="32"/>
          <w:szCs w:val="32"/>
        </w:rPr>
      </w:r>
      <w:r/>
    </w:p>
    <w:p>
      <w:pPr>
        <w:pStyle w:val="1123"/>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46"/>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42</w:t>
      </w:r>
      <w:r>
        <w:rPr>
          <w:sz w:val="32"/>
          <w:szCs w:val="32"/>
        </w:rPr>
      </w:r>
      <w:r>
        <w:rPr>
          <w:sz w:val="32"/>
          <w:szCs w:val="32"/>
        </w:rPr>
        <w:fldChar w:fldCharType="end"/>
        <w:fldChar w:fldCharType="end"/>
      </w:r>
      <w:r>
        <w:rPr>
          <w:b w:val="0"/>
          <w:sz w:val="32"/>
          <w:szCs w:val="32"/>
        </w:rPr>
      </w:r>
      <w:r/>
    </w:p>
    <w:p>
      <w:pPr>
        <w:pStyle w:val="1123"/>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46"/>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48</w:t>
      </w:r>
      <w:r>
        <w:rPr>
          <w:sz w:val="32"/>
          <w:szCs w:val="32"/>
        </w:rPr>
      </w:r>
      <w:r>
        <w:rPr>
          <w:sz w:val="32"/>
          <w:szCs w:val="32"/>
        </w:rPr>
        <w:fldChar w:fldCharType="end"/>
        <w:fldChar w:fldCharType="end"/>
      </w:r>
      <w:r>
        <w:rPr>
          <w:b w:val="0"/>
          <w:sz w:val="32"/>
          <w:szCs w:val="32"/>
        </w:rPr>
      </w:r>
      <w:r/>
    </w:p>
    <w:p>
      <w:pPr>
        <w:pStyle w:val="1123"/>
        <w:spacing w:line="720" w:lineRule="auto"/>
        <w:rPr>
          <w:b w:val="0"/>
        </w:rPr>
      </w:pPr>
      <w:r>
        <w:rPr>
          <w:b w:val="0"/>
          <w:sz w:val="32"/>
          <w:szCs w:val="32"/>
        </w:rPr>
        <w:fldChar w:fldCharType="end"/>
      </w:r>
      <w:r>
        <w:rPr>
          <w:b w:val="0"/>
        </w:rPr>
      </w:r>
      <w:r/>
    </w:p>
    <w:p>
      <w:pPr>
        <w:pStyle w:val="1070"/>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7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常州市武进区前黄镇寨桥卫生院彩色多普勒超声仪采购项目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w:t>
      </w:r>
      <w:r>
        <w:rPr>
          <w:rFonts w:ascii="仿宋" w:hAnsi="仿宋" w:eastAsia="仿宋"/>
          <w:b/>
          <w:sz w:val="32"/>
          <w:szCs w:val="32"/>
        </w:rPr>
        <w:t xml:space="preserve">026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1</w:t>
      </w:r>
      <w:r>
        <w:rPr>
          <w:rFonts w:ascii="仿宋" w:hAnsi="仿宋" w:eastAsia="仿宋" w:cs="宋体"/>
          <w:b/>
          <w:bCs/>
          <w:sz w:val="32"/>
          <w:szCs w:val="32"/>
        </w:rPr>
        <w:t xml:space="preserve">1</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0</w:t>
      </w:r>
      <w:r>
        <w:rPr>
          <w:rFonts w:ascii="仿宋" w:hAnsi="仿宋" w:eastAsia="仿宋" w:cs="宋体"/>
          <w:b/>
          <w:bCs/>
          <w:sz w:val="32"/>
          <w:szCs w:val="32"/>
        </w:rPr>
        <w:t xml:space="preserve">2</w:t>
      </w:r>
      <w:r>
        <w:rPr>
          <w:rFonts w:hint="eastAsia" w:ascii="仿宋" w:hAnsi="仿宋" w:eastAsia="仿宋" w:cs="宋体"/>
          <w:b/>
          <w:bCs/>
          <w:sz w:val="32"/>
          <w:szCs w:val="32"/>
        </w:rPr>
        <w:t xml:space="preserve">日</w:t>
      </w:r>
      <w:r>
        <w:rPr>
          <w:rFonts w:ascii="仿宋" w:hAnsi="仿宋" w:eastAsia="仿宋" w:cs="宋体"/>
          <w:b/>
          <w:bCs/>
          <w:sz w:val="32"/>
          <w:szCs w:val="32"/>
        </w:rPr>
        <w:t xml:space="preserve">09</w:t>
      </w:r>
      <w:r>
        <w:rPr>
          <w:rFonts w:hint="eastAsia" w:ascii="仿宋" w:hAnsi="仿宋" w:eastAsia="仿宋" w:cs="宋体"/>
          <w:b/>
          <w:bCs/>
          <w:sz w:val="32"/>
          <w:szCs w:val="32"/>
        </w:rPr>
        <w:t xml:space="preserve">点</w:t>
      </w:r>
      <w:r>
        <w:rPr>
          <w:rFonts w:ascii="仿宋" w:hAnsi="仿宋" w:eastAsia="仿宋" w:cs="宋体"/>
          <w:b/>
          <w:bCs/>
          <w:sz w:val="32"/>
          <w:szCs w:val="32"/>
        </w:rPr>
        <w:t xml:space="preserve">30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72"/>
        <w:ind w:firstLine="643"/>
        <w:jc w:val="left"/>
        <w:spacing w:before="240" w:line="360" w:lineRule="auto"/>
        <w:rPr>
          <w:rFonts w:ascii="仿宋" w:hAnsi="仿宋" w:eastAsia="仿宋"/>
          <w:sz w:val="32"/>
          <w:szCs w:val="32"/>
        </w:rPr>
      </w:pPr>
      <w:r/>
      <w:bookmarkStart w:id="5" w:name="_Toc28359079"/>
      <w:r/>
      <w:bookmarkStart w:id="6" w:name="_Toc28359002"/>
      <w:r/>
      <w:bookmarkStart w:id="7" w:name="_Toc35393790"/>
      <w:r/>
      <w:bookmarkStart w:id="8" w:name="_Toc35393621"/>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JSZC-320412-CTZB-G2026-0140</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常州市武进区前黄镇寨桥卫生院彩色多普勒超声仪采购项目</w:t>
      </w:r>
      <w:r>
        <w:rPr>
          <w:rFonts w:ascii="仿宋" w:hAnsi="仿宋" w:eastAsia="仿宋"/>
          <w:sz w:val="32"/>
          <w:szCs w:val="32"/>
        </w:rPr>
      </w:r>
      <w:r/>
    </w:p>
    <w:p>
      <w:pPr>
        <w:pStyle w:val="1070"/>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120</w:t>
      </w:r>
      <w:r>
        <w:rPr>
          <w:rFonts w:ascii="仿宋" w:hAnsi="仿宋" w:eastAsia="仿宋"/>
          <w:sz w:val="32"/>
          <w:szCs w:val="32"/>
        </w:rPr>
        <w:t xml:space="preserve">万元</w:t>
      </w:r>
      <w:r>
        <w:rPr>
          <w:rFonts w:hint="eastAsia" w:ascii="仿宋" w:hAnsi="仿宋" w:eastAsia="仿宋"/>
          <w:sz w:val="32"/>
          <w:szCs w:val="32"/>
        </w:rPr>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w:t>
      </w:r>
      <w:r>
        <w:rPr>
          <w:rFonts w:hint="eastAsia" w:ascii="仿宋" w:hAnsi="仿宋" w:eastAsia="仿宋"/>
          <w:sz w:val="32"/>
          <w:szCs w:val="32"/>
        </w:rPr>
        <w:t xml:space="preserve">120</w:t>
      </w:r>
      <w:r>
        <w:rPr>
          <w:rFonts w:ascii="仿宋" w:hAnsi="仿宋" w:eastAsia="仿宋"/>
          <w:sz w:val="32"/>
          <w:szCs w:val="32"/>
        </w:rPr>
        <w:t xml:space="preserve">万元</w:t>
      </w:r>
      <w:r>
        <w:rPr>
          <w:rFonts w:hint="eastAsia"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7"/>
        <w:gridCol w:w="1701"/>
        <w:gridCol w:w="996"/>
        <w:gridCol w:w="4276"/>
      </w:tblGrid>
      <w:tr>
        <w:trPr>
          <w:trHeight w:val="454"/>
        </w:trPr>
        <w:tc>
          <w:tcPr>
            <w:tcW w:w="382"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包号</w:t>
            </w:r>
            <w:r/>
          </w:p>
        </w:tc>
        <w:tc>
          <w:tcPr>
            <w:tcW w:w="842"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标的名称</w:t>
            </w:r>
            <w:r/>
          </w:p>
        </w:tc>
        <w:tc>
          <w:tcPr>
            <w:tcW w:w="920"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采购包预算金额</w:t>
            </w:r>
            <w:r/>
          </w:p>
          <w:p>
            <w:pPr>
              <w:pStyle w:val="1070"/>
              <w:jc w:val="center"/>
              <w:rPr>
                <w:rFonts w:ascii="仿宋" w:hAnsi="仿宋" w:eastAsia="仿宋"/>
                <w:bCs/>
                <w:sz w:val="32"/>
                <w:szCs w:val="32"/>
              </w:rPr>
            </w:pPr>
            <w:r>
              <w:rPr>
                <w:rFonts w:ascii="仿宋" w:hAnsi="仿宋" w:eastAsia="仿宋"/>
                <w:bCs/>
                <w:sz w:val="32"/>
                <w:szCs w:val="32"/>
              </w:rPr>
              <w:t xml:space="preserve">（万元）</w:t>
            </w:r>
            <w:r/>
          </w:p>
        </w:tc>
        <w:tc>
          <w:tcPr>
            <w:tcW w:w="539"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数量</w:t>
            </w:r>
            <w:r/>
          </w:p>
        </w:tc>
        <w:tc>
          <w:tcPr>
            <w:tcW w:w="2313" w:type="pct"/>
            <w:vAlign w:val="center"/>
            <w:textDirection w:val="lrTb"/>
            <w:noWrap w:val="false"/>
          </w:tcPr>
          <w:p>
            <w:pPr>
              <w:pStyle w:val="1070"/>
              <w:jc w:val="center"/>
              <w:rPr>
                <w:rFonts w:ascii="仿宋" w:hAnsi="仿宋" w:eastAsia="仿宋"/>
                <w:sz w:val="32"/>
                <w:szCs w:val="32"/>
              </w:rPr>
            </w:pPr>
            <w:r>
              <w:rPr>
                <w:rFonts w:ascii="仿宋" w:hAnsi="仿宋" w:eastAsia="仿宋"/>
                <w:sz w:val="32"/>
                <w:szCs w:val="32"/>
              </w:rPr>
              <w:t xml:space="preserve">简要技术需求或服务要求</w:t>
            </w:r>
            <w:r/>
          </w:p>
        </w:tc>
      </w:tr>
      <w:tr>
        <w:trPr>
          <w:trHeight w:val="454"/>
        </w:trPr>
        <w:tc>
          <w:tcPr>
            <w:tcW w:w="382"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01</w:t>
            </w:r>
            <w:r/>
          </w:p>
        </w:tc>
        <w:tc>
          <w:tcPr>
            <w:tcW w:w="842" w:type="pct"/>
            <w:vAlign w:val="center"/>
            <w:textDirection w:val="lrTb"/>
            <w:noWrap w:val="false"/>
          </w:tcPr>
          <w:p>
            <w:pPr>
              <w:pStyle w:val="1070"/>
              <w:jc w:val="center"/>
              <w:rPr>
                <w:rFonts w:ascii="仿宋" w:hAnsi="仿宋" w:eastAsia="仿宋"/>
                <w:bCs/>
                <w:sz w:val="32"/>
                <w:szCs w:val="32"/>
              </w:rPr>
            </w:pPr>
            <w:r>
              <w:rPr>
                <w:rFonts w:hint="eastAsia" w:ascii="仿宋" w:hAnsi="仿宋" w:eastAsia="仿宋"/>
                <w:sz w:val="32"/>
                <w:szCs w:val="32"/>
              </w:rPr>
              <w:t xml:space="preserve">彩色多普勒超声仪</w:t>
            </w:r>
            <w:r>
              <w:rPr>
                <w:rFonts w:ascii="仿宋" w:hAnsi="仿宋" w:eastAsia="仿宋"/>
                <w:bCs/>
                <w:sz w:val="32"/>
                <w:szCs w:val="32"/>
              </w:rPr>
            </w:r>
            <w:r/>
          </w:p>
        </w:tc>
        <w:tc>
          <w:tcPr>
            <w:tcW w:w="920" w:type="pct"/>
            <w:vAlign w:val="center"/>
            <w:textDirection w:val="lrTb"/>
            <w:noWrap w:val="false"/>
          </w:tcPr>
          <w:p>
            <w:pPr>
              <w:pStyle w:val="1070"/>
              <w:jc w:val="center"/>
              <w:rPr>
                <w:rFonts w:ascii="仿宋" w:hAnsi="仿宋" w:eastAsia="仿宋"/>
                <w:bCs/>
                <w:sz w:val="32"/>
                <w:szCs w:val="32"/>
              </w:rPr>
            </w:pPr>
            <w:r>
              <w:rPr>
                <w:rFonts w:hint="eastAsia" w:ascii="仿宋" w:hAnsi="仿宋" w:eastAsia="仿宋"/>
                <w:bCs/>
                <w:sz w:val="32"/>
                <w:szCs w:val="32"/>
              </w:rPr>
              <w:t xml:space="preserve">120</w:t>
            </w:r>
            <w:r>
              <w:rPr>
                <w:rFonts w:ascii="仿宋" w:hAnsi="仿宋" w:eastAsia="仿宋"/>
                <w:bCs/>
                <w:sz w:val="32"/>
                <w:szCs w:val="32"/>
              </w:rPr>
            </w:r>
            <w:r/>
          </w:p>
        </w:tc>
        <w:tc>
          <w:tcPr>
            <w:tcW w:w="539"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1</w:t>
            </w:r>
            <w:r>
              <w:rPr>
                <w:rFonts w:hint="eastAsia" w:ascii="仿宋" w:hAnsi="仿宋" w:eastAsia="仿宋"/>
                <w:bCs/>
                <w:sz w:val="32"/>
                <w:szCs w:val="32"/>
              </w:rPr>
              <w:t xml:space="preserve">套</w:t>
            </w:r>
            <w:r>
              <w:rPr>
                <w:rFonts w:ascii="仿宋" w:hAnsi="仿宋" w:eastAsia="仿宋"/>
                <w:bCs/>
                <w:sz w:val="32"/>
                <w:szCs w:val="32"/>
              </w:rPr>
            </w:r>
            <w:r/>
          </w:p>
        </w:tc>
        <w:tc>
          <w:tcPr>
            <w:tcW w:w="2313" w:type="pct"/>
            <w:vAlign w:val="center"/>
            <w:textDirection w:val="lrTb"/>
            <w:noWrap w:val="false"/>
          </w:tcPr>
          <w:p>
            <w:pPr>
              <w:pStyle w:val="1070"/>
              <w:jc w:val="left"/>
              <w:rPr>
                <w:rFonts w:ascii="仿宋" w:hAnsi="仿宋" w:eastAsia="仿宋"/>
                <w:sz w:val="32"/>
                <w:szCs w:val="32"/>
              </w:rPr>
            </w:pPr>
            <w:r>
              <w:rPr>
                <w:rFonts w:hint="eastAsia" w:ascii="仿宋" w:hAnsi="仿宋" w:eastAsia="仿宋"/>
                <w:sz w:val="32"/>
                <w:szCs w:val="32"/>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sz w:val="32"/>
                <w:szCs w:val="32"/>
              </w:rPr>
            </w:r>
            <w:r/>
          </w:p>
        </w:tc>
      </w:tr>
    </w:tbl>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合同履行期限：合同签订后</w:t>
      </w:r>
      <w:r>
        <w:rPr>
          <w:rFonts w:ascii="仿宋" w:hAnsi="仿宋" w:eastAsia="仿宋"/>
          <w:sz w:val="32"/>
          <w:szCs w:val="32"/>
        </w:rPr>
        <w:t xml:space="preserve">3</w:t>
      </w:r>
      <w:r>
        <w:rPr>
          <w:rFonts w:hint="eastAsia" w:ascii="仿宋" w:hAnsi="仿宋" w:eastAsia="仿宋"/>
          <w:sz w:val="32"/>
          <w:szCs w:val="32"/>
        </w:rPr>
        <w:t xml:space="preserve">0天内完成合同范围内所有设备的供货、安装调试。</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70"/>
        <w:ind w:firstLine="640"/>
        <w:spacing w:line="360" w:lineRule="auto"/>
        <w:rPr>
          <w:rFonts w:hint="eastAsia" w:ascii="仿宋" w:hAnsi="仿宋" w:eastAsia="仿宋"/>
          <w:sz w:val="32"/>
          <w:szCs w:val="32"/>
        </w:rPr>
      </w:pPr>
      <w:r/>
      <w:bookmarkStart w:id="10" w:name="_Toc35393622"/>
      <w:r/>
      <w:bookmarkStart w:id="11" w:name="_Toc28359003"/>
      <w:r/>
      <w:bookmarkStart w:id="12" w:name="_Toc35393791"/>
      <w:r/>
      <w:bookmarkStart w:id="13" w:name="_Toc28359080"/>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rPr>
          <w:rFonts w:hint="eastAsia" w:ascii="仿宋" w:hAnsi="仿宋" w:eastAsia="仿宋"/>
          <w:sz w:val="32"/>
          <w:szCs w:val="32"/>
        </w:rPr>
        <w:t xml:space="preserve">；</w:t>
      </w:r>
      <w:r/>
    </w:p>
    <w:p>
      <w:pPr>
        <w:pStyle w:val="1072"/>
        <w:ind w:firstLine="643"/>
        <w:jc w:val="left"/>
        <w:spacing w:before="0" w:line="360" w:lineRule="auto"/>
        <w:rPr>
          <w:rFonts w:ascii="仿宋" w:hAnsi="仿宋" w:eastAsia="仿宋"/>
          <w:sz w:val="32"/>
          <w:szCs w:val="32"/>
        </w:rPr>
      </w:pPr>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0"/>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1070"/>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提供的货物全部由符合政策要求的中小/小微企业制造。</w:t>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0"/>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i/>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i/>
          <w:sz w:val="32"/>
          <w:szCs w:val="32"/>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070"/>
        <w:ind w:firstLine="643"/>
        <w:spacing w:line="360" w:lineRule="auto"/>
        <w:tabs>
          <w:tab w:val="left" w:pos="900" w:leader="none"/>
          <w:tab w:val="left" w:pos="1134" w:leader="none"/>
          <w:tab w:val="left" w:pos="1589" w:leader="none"/>
          <w:tab w:val="left" w:pos="5521" w:leader="none"/>
        </w:tabs>
        <w:rPr>
          <w:rFonts w:ascii="仿宋" w:hAnsi="仿宋" w:eastAsia="仿宋"/>
          <w:b/>
          <w:sz w:val="32"/>
          <w:szCs w:val="32"/>
        </w:rPr>
      </w:pPr>
      <w:r>
        <w:rPr>
          <w:rFonts w:ascii="仿宋" w:hAnsi="仿宋" w:eastAsia="仿宋"/>
          <w:b/>
          <w:sz w:val="32"/>
          <w:szCs w:val="32"/>
        </w:rPr>
        <w:t xml:space="preserve">3.3其他特定资格要求</w:t>
      </w:r>
      <w:r>
        <w:rPr>
          <w:rFonts w:hint="eastAsia" w:ascii="仿宋" w:hAnsi="仿宋" w:eastAsia="仿宋"/>
          <w:b/>
          <w:sz w:val="32"/>
          <w:szCs w:val="32"/>
        </w:rPr>
        <w:t xml:space="preserve">：</w:t>
      </w:r>
      <w:r>
        <w:rPr>
          <w:rFonts w:ascii="仿宋" w:hAnsi="仿宋" w:eastAsia="仿宋"/>
          <w:b/>
          <w:sz w:val="32"/>
          <w:szCs w:val="32"/>
        </w:rPr>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b/>
          <w:sz w:val="32"/>
          <w:szCs w:val="32"/>
        </w:rPr>
      </w:pPr>
      <w:r>
        <w:rPr>
          <w:rFonts w:hint="eastAsia" w:ascii="仿宋" w:hAnsi="仿宋" w:eastAsia="仿宋"/>
          <w:b/>
          <w:sz w:val="32"/>
          <w:szCs w:val="32"/>
        </w:rPr>
        <w:t xml:space="preserve">（1）满足以下两项中任意一项要求：</w:t>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b/>
          <w:sz w:val="32"/>
          <w:szCs w:val="32"/>
        </w:rPr>
      </w:pPr>
      <w:r>
        <w:rPr>
          <w:rFonts w:hint="eastAsia" w:ascii="仿宋" w:hAnsi="仿宋" w:eastAsia="仿宋"/>
          <w:b/>
          <w:sz w:val="32"/>
          <w:szCs w:val="32"/>
        </w:rPr>
        <w:t xml:space="preserve">①投标人为所投产品制造商：具有有效期内的医疗器械生产许可证；</w:t>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b/>
          <w:sz w:val="32"/>
          <w:szCs w:val="32"/>
        </w:rPr>
      </w:pPr>
      <w:r>
        <w:rPr>
          <w:rFonts w:hint="eastAsia" w:ascii="仿宋" w:hAnsi="仿宋" w:eastAsia="仿宋"/>
          <w:b/>
          <w:sz w:val="32"/>
          <w:szCs w:val="32"/>
        </w:rPr>
        <w:t xml:space="preserve">②投标人为所投产品经销商：具有有效期内的医疗器械经营许可证；</w:t>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b/>
          <w:sz w:val="32"/>
          <w:szCs w:val="32"/>
        </w:rPr>
      </w:pPr>
      <w:r>
        <w:rPr>
          <w:rFonts w:hint="eastAsia" w:ascii="仿宋" w:hAnsi="仿宋" w:eastAsia="仿宋"/>
          <w:b/>
          <w:sz w:val="32"/>
          <w:szCs w:val="32"/>
        </w:rPr>
        <w:t xml:space="preserve">（2）提供所投产品的有效第三类医疗器械注册证。</w:t>
      </w:r>
      <w:r/>
    </w:p>
    <w:p>
      <w:pPr>
        <w:pStyle w:val="1072"/>
        <w:ind w:firstLine="643"/>
        <w:jc w:val="left"/>
        <w:spacing w:before="0" w:line="360" w:lineRule="auto"/>
        <w:widowControl/>
        <w:rPr>
          <w:rFonts w:ascii="仿宋" w:hAnsi="仿宋" w:eastAsia="仿宋"/>
          <w:sz w:val="32"/>
          <w:szCs w:val="32"/>
        </w:rPr>
      </w:pPr>
      <w:r/>
      <w:bookmarkEnd w:id="14"/>
      <w:r/>
      <w:bookmarkEnd w:id="15"/>
      <w:r/>
      <w:bookmarkStart w:id="16" w:name="_Toc35393792"/>
      <w:r/>
      <w:bookmarkStart w:id="17" w:name="_Toc35393623"/>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70"/>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0</w:t>
      </w:r>
      <w:r>
        <w:rPr>
          <w:rFonts w:hint="eastAsia" w:ascii="仿宋" w:hAnsi="仿宋" w:eastAsia="仿宋" w:cs="宋体"/>
          <w:sz w:val="32"/>
          <w:szCs w:val="32"/>
        </w:rPr>
        <w:t xml:space="preserve">月</w:t>
      </w:r>
      <w:r>
        <w:rPr>
          <w:rFonts w:hint="eastAsia" w:ascii="仿宋" w:hAnsi="仿宋" w:eastAsia="仿宋" w:cs="宋体"/>
          <w:sz w:val="32"/>
          <w:szCs w:val="32"/>
        </w:rPr>
        <w:t xml:space="preserve">1</w:t>
      </w:r>
      <w:r>
        <w:rPr>
          <w:rFonts w:ascii="仿宋" w:hAnsi="仿宋" w:eastAsia="仿宋" w:cs="宋体"/>
          <w:sz w:val="32"/>
          <w:szCs w:val="32"/>
        </w:rPr>
        <w:t xml:space="preserve">3</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0</w:t>
      </w:r>
      <w:r>
        <w:rPr>
          <w:rFonts w:hint="eastAsia" w:ascii="仿宋" w:hAnsi="仿宋" w:eastAsia="仿宋" w:cs="宋体"/>
          <w:sz w:val="32"/>
          <w:szCs w:val="32"/>
        </w:rPr>
        <w:t xml:space="preserve">月</w:t>
      </w:r>
      <w:r>
        <w:rPr>
          <w:rFonts w:hint="eastAsia" w:ascii="仿宋" w:hAnsi="仿宋" w:eastAsia="仿宋" w:cs="宋体"/>
          <w:sz w:val="32"/>
          <w:szCs w:val="32"/>
        </w:rPr>
        <w:t xml:space="preserve">1</w:t>
      </w:r>
      <w:r>
        <w:rPr>
          <w:rFonts w:ascii="仿宋" w:hAnsi="仿宋" w:eastAsia="仿宋" w:cs="宋体"/>
          <w:sz w:val="32"/>
          <w:szCs w:val="32"/>
        </w:rPr>
        <w:t xml:space="preserve">9</w:t>
      </w:r>
      <w:r>
        <w:rPr>
          <w:rFonts w:hint="eastAsia" w:ascii="仿宋" w:hAnsi="仿宋" w:eastAsia="仿宋" w:cs="宋体"/>
          <w:sz w:val="32"/>
          <w:szCs w:val="32"/>
        </w:rPr>
        <w:t xml:space="preserve">日</w:t>
      </w:r>
      <w:r>
        <w:rPr>
          <w:rFonts w:hint="eastAsia" w:ascii="仿宋" w:hAnsi="仿宋" w:eastAsia="仿宋"/>
          <w:sz w:val="32"/>
          <w:szCs w:val="32"/>
          <w:lang w:bidi="ar"/>
        </w:rPr>
        <w:t xml:space="preserve">。</w:t>
      </w:r>
      <w:r>
        <w:rPr>
          <w:rFonts w:ascii="仿宋" w:hAnsi="仿宋" w:eastAsia="仿宋"/>
          <w:sz w:val="32"/>
          <w:szCs w:val="32"/>
          <w:lang w:bidi="ar"/>
        </w:rPr>
      </w:r>
      <w:r/>
    </w:p>
    <w:p>
      <w:pPr>
        <w:pStyle w:val="1070"/>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70"/>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70"/>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72"/>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70"/>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2026年</w:t>
      </w:r>
      <w:r>
        <w:rPr>
          <w:rFonts w:hint="eastAsia" w:ascii="仿宋" w:hAnsi="仿宋" w:eastAsia="仿宋"/>
          <w:sz w:val="32"/>
          <w:szCs w:val="32"/>
          <w:lang w:bidi="ar"/>
        </w:rPr>
        <w:t xml:space="preserve">1</w:t>
      </w:r>
      <w:r>
        <w:rPr>
          <w:rFonts w:ascii="仿宋" w:hAnsi="仿宋" w:eastAsia="仿宋"/>
          <w:sz w:val="32"/>
          <w:szCs w:val="32"/>
          <w:lang w:bidi="ar"/>
        </w:rPr>
        <w:t xml:space="preserve">1</w:t>
      </w:r>
      <w:r>
        <w:rPr>
          <w:rFonts w:hint="eastAsia" w:ascii="仿宋" w:hAnsi="仿宋" w:eastAsia="仿宋"/>
          <w:sz w:val="32"/>
          <w:szCs w:val="32"/>
          <w:lang w:bidi="ar"/>
        </w:rPr>
        <w:t xml:space="preserve">月</w:t>
      </w:r>
      <w:r>
        <w:rPr>
          <w:rFonts w:hint="eastAsia" w:ascii="仿宋" w:hAnsi="仿宋" w:eastAsia="仿宋"/>
          <w:sz w:val="32"/>
          <w:szCs w:val="32"/>
          <w:lang w:bidi="ar"/>
        </w:rPr>
        <w:t xml:space="preserve">0</w:t>
      </w:r>
      <w:r>
        <w:rPr>
          <w:rFonts w:ascii="仿宋" w:hAnsi="仿宋" w:eastAsia="仿宋"/>
          <w:sz w:val="32"/>
          <w:szCs w:val="32"/>
          <w:lang w:bidi="ar"/>
        </w:rPr>
        <w:t xml:space="preserve">2</w:t>
      </w:r>
      <w:r>
        <w:rPr>
          <w:rFonts w:hint="eastAsia" w:ascii="仿宋" w:hAnsi="仿宋" w:eastAsia="仿宋"/>
          <w:sz w:val="32"/>
          <w:szCs w:val="32"/>
          <w:lang w:bidi="ar"/>
        </w:rPr>
        <w:t xml:space="preserve">日</w:t>
      </w:r>
      <w:r>
        <w:rPr>
          <w:rFonts w:hint="eastAsia" w:ascii="仿宋" w:hAnsi="仿宋" w:eastAsia="仿宋"/>
          <w:sz w:val="32"/>
          <w:szCs w:val="32"/>
          <w:lang w:bidi="ar"/>
        </w:rPr>
        <w:t xml:space="preserve">09点</w:t>
      </w:r>
      <w:r>
        <w:rPr>
          <w:rFonts w:hint="eastAsia" w:ascii="仿宋" w:hAnsi="仿宋" w:eastAsia="仿宋"/>
          <w:sz w:val="32"/>
          <w:szCs w:val="32"/>
          <w:lang w:bidi="ar"/>
        </w:rPr>
        <w:t xml:space="preserve">30分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70"/>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72"/>
        <w:ind w:firstLine="643"/>
        <w:jc w:val="left"/>
        <w:spacing w:before="0" w:line="360" w:lineRule="auto"/>
        <w:rPr>
          <w:rFonts w:ascii="仿宋" w:hAnsi="仿宋" w:eastAsia="仿宋"/>
          <w:sz w:val="32"/>
          <w:szCs w:val="32"/>
        </w:rPr>
      </w:pPr>
      <w:r/>
      <w:bookmarkStart w:id="22" w:name="_Toc28359007"/>
      <w:r/>
      <w:bookmarkStart w:id="23" w:name="_Toc28359084"/>
      <w:r/>
      <w:bookmarkStart w:id="24" w:name="_Toc35393625"/>
      <w:r/>
      <w:bookmarkStart w:id="25" w:name="_Toc3539379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72"/>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70"/>
        <w:ind w:firstLine="640"/>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70"/>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70"/>
        <w:ind w:firstLine="640"/>
        <w:spacing w:line="360" w:lineRule="auto"/>
        <w:rPr>
          <w:rFonts w:ascii="仿宋" w:hAnsi="仿宋" w:eastAsia="仿宋"/>
          <w:sz w:val="32"/>
          <w:szCs w:val="32"/>
          <w:lang w:val="zh-TW" w:bidi="ar"/>
        </w:rPr>
      </w:pPr>
      <w:r>
        <w:rPr>
          <w:rFonts w:ascii="仿宋" w:hAnsi="仿宋" w:eastAsia="PMingLiU"/>
          <w:sz w:val="32"/>
          <w:szCs w:val="32"/>
          <w:lang w:val="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70"/>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2"/>
        <w:ind w:firstLine="643"/>
        <w:jc w:val="left"/>
        <w:spacing w:before="0" w:line="360" w:lineRule="auto"/>
        <w:rPr>
          <w:rFonts w:ascii="仿宋" w:hAnsi="仿宋" w:eastAsia="仿宋"/>
          <w:sz w:val="32"/>
          <w:szCs w:val="32"/>
        </w:rPr>
      </w:pPr>
      <w:r/>
      <w:bookmarkStart w:id="28" w:name="_Toc28359085"/>
      <w:r/>
      <w:bookmarkStart w:id="29" w:name="_Toc28359008"/>
      <w:r/>
      <w:bookmarkStart w:id="30" w:name="_Toc35393627"/>
      <w:r/>
      <w:bookmarkStart w:id="31" w:name="_Toc35393796"/>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70"/>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070"/>
        <w:ind w:firstLine="640"/>
        <w:jc w:val="left"/>
        <w:spacing w:line="360" w:lineRule="auto"/>
        <w:rPr>
          <w:rFonts w:hint="eastAsia" w:ascii="仿宋" w:hAnsi="仿宋" w:eastAsia="仿宋"/>
          <w:sz w:val="32"/>
          <w:szCs w:val="32"/>
        </w:rPr>
      </w:pPr>
      <w:r/>
      <w:bookmarkStart w:id="32" w:name="_Toc28359086"/>
      <w:r/>
      <w:bookmarkStart w:id="33" w:name="_Toc28359009"/>
      <w:r>
        <w:rPr>
          <w:rFonts w:hint="eastAsia" w:ascii="仿宋" w:hAnsi="仿宋" w:eastAsia="仿宋"/>
          <w:sz w:val="32"/>
          <w:szCs w:val="32"/>
        </w:rPr>
        <w:t xml:space="preserve">名    称：常州市武进区前黄镇寨桥卫生院</w:t>
      </w:r>
      <w:r/>
    </w:p>
    <w:p>
      <w:pPr>
        <w:pStyle w:val="107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单位地址：常州市武进区寨桥武南路3号</w:t>
      </w:r>
      <w:r/>
    </w:p>
    <w:p>
      <w:pPr>
        <w:pStyle w:val="107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联系人：张先生</w:t>
      </w:r>
      <w:r/>
    </w:p>
    <w:p>
      <w:pPr>
        <w:pStyle w:val="107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联系电话：0519-86261199</w:t>
      </w:r>
      <w:r/>
    </w:p>
    <w:p>
      <w:pPr>
        <w:pStyle w:val="1070"/>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70"/>
        <w:ind w:firstLine="640"/>
        <w:spacing w:line="360" w:lineRule="auto"/>
        <w:rPr>
          <w:rFonts w:hint="eastAsia" w:ascii="仿宋" w:hAnsi="仿宋" w:eastAsia="仿宋"/>
          <w:sz w:val="32"/>
          <w:szCs w:val="32"/>
        </w:rPr>
      </w:pPr>
      <w:r/>
      <w:bookmarkStart w:id="34" w:name="_Toc28359010"/>
      <w:r/>
      <w:bookmarkStart w:id="35" w:name="_Toc28359087"/>
      <w:r>
        <w:rPr>
          <w:rFonts w:hint="eastAsia" w:ascii="仿宋" w:hAnsi="仿宋" w:eastAsia="仿宋"/>
          <w:sz w:val="32"/>
          <w:szCs w:val="32"/>
        </w:rPr>
        <w:t xml:space="preserve">名    称：常州市城投建设工程招标有限公司</w:t>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70"/>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70"/>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012</w:t>
      </w:r>
      <w:r>
        <w:rPr>
          <w:rFonts w:hint="eastAsia" w:ascii="仿宋" w:hAnsi="仿宋" w:eastAsia="仿宋"/>
          <w:sz w:val="32"/>
          <w:szCs w:val="32"/>
        </w:rPr>
        <w:t xml:space="preserve">）</w:t>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本公示信息已征得相关当事人同意后发布。</w:t>
      </w:r>
      <w:r/>
    </w:p>
    <w:p>
      <w:pPr>
        <w:pStyle w:val="1070"/>
        <w:jc w:val="center"/>
        <w:spacing w:line="360" w:lineRule="auto"/>
        <w:rPr>
          <w:rFonts w:ascii="宋体" w:hAnsi="宋体"/>
          <w:b/>
          <w:sz w:val="32"/>
          <w:szCs w:val="32"/>
        </w:rPr>
        <w:outlineLvl w:val="0"/>
      </w:pPr>
      <w:r>
        <w:rPr>
          <w:rFonts w:ascii="宋体" w:hAnsi="宋体"/>
          <w:sz w:val="24"/>
        </w:rPr>
        <w:br w:type="page" w:clear="all"/>
      </w:r>
      <w:bookmarkStart w:id="36" w:name="_Toc353825548"/>
      <w:r/>
      <w:bookmarkStart w:id="37" w:name="_Toc195842950"/>
      <w:r/>
      <w:bookmarkStart w:id="38" w:name="_Toc305158928"/>
      <w:r/>
      <w:bookmarkStart w:id="39" w:name="_Toc512937850"/>
      <w:r/>
      <w:bookmarkStart w:id="40" w:name="_Toc305158854"/>
      <w:r/>
      <w:bookmarkStart w:id="41" w:name="_Toc150774783"/>
      <w:r/>
      <w:bookmarkStart w:id="42" w:name="_Toc127161488"/>
      <w:r/>
      <w:bookmarkStart w:id="43" w:name="_Toc265228423"/>
      <w:r/>
      <w:bookmarkStart w:id="44" w:name="_Toc127151777"/>
      <w:r/>
      <w:bookmarkStart w:id="45" w:name="_Toc353873938"/>
      <w:r/>
      <w:bookmarkStart w:id="46" w:name="_Toc264969275"/>
      <w:r/>
      <w:bookmarkStart w:id="47" w:name="_Toc226965856"/>
      <w:r/>
      <w:bookmarkStart w:id="48" w:name="_Toc99301420"/>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72"/>
        <w:spacing w:before="0" w:line="360" w:lineRule="auto"/>
        <w:tabs>
          <w:tab w:val="center" w:pos="4592" w:leader="none"/>
          <w:tab w:val="left" w:pos="7860" w:leader="none"/>
        </w:tabs>
        <w:rPr>
          <w:rFonts w:ascii="宋体" w:hAnsi="宋体" w:eastAsia="宋体"/>
          <w:sz w:val="28"/>
        </w:rPr>
      </w:pPr>
      <w:r/>
      <w:bookmarkStart w:id="49" w:name="_Toc520356144"/>
      <w:r/>
      <w:bookmarkStart w:id="50" w:name="_Toc149720812"/>
      <w:r/>
      <w:bookmarkStart w:id="51" w:name="_Toc127161433"/>
      <w:r/>
      <w:bookmarkStart w:id="52" w:name="_Toc151193689"/>
      <w:r/>
      <w:bookmarkStart w:id="53" w:name="_Toc151193833"/>
      <w:r/>
      <w:bookmarkStart w:id="54" w:name="_Toc226337215"/>
      <w:r/>
      <w:bookmarkStart w:id="55" w:name="_Toc226965709"/>
      <w:r/>
      <w:bookmarkStart w:id="56" w:name="_Toc164229214"/>
      <w:r/>
      <w:bookmarkStart w:id="57" w:name="_Toc151193907"/>
      <w:r/>
      <w:bookmarkStart w:id="58" w:name="_Toc151193761"/>
      <w:r/>
      <w:bookmarkStart w:id="59" w:name="_Toc151193617"/>
      <w:r/>
      <w:bookmarkStart w:id="60" w:name="_Toc142311021"/>
      <w:r/>
      <w:bookmarkStart w:id="61" w:name="_Toc226965792"/>
      <w:r/>
      <w:bookmarkStart w:id="62" w:name="_Toc164229360"/>
      <w:r/>
      <w:bookmarkStart w:id="63" w:name="_Toc127151519"/>
      <w:r/>
      <w:bookmarkStart w:id="64" w:name="_Toc150480757"/>
      <w:r/>
      <w:bookmarkStart w:id="65" w:name="_Toc164608788"/>
      <w:r/>
      <w:bookmarkStart w:id="66" w:name="_Toc150774724"/>
      <w:r/>
      <w:bookmarkStart w:id="67" w:name="_Toc164351613"/>
      <w:r/>
      <w:bookmarkStart w:id="68" w:name="_Toc151190146"/>
      <w:r/>
      <w:bookmarkStart w:id="69" w:name="_Toc164608633"/>
      <w:r/>
      <w:bookmarkStart w:id="70" w:name="_Toc150774619"/>
      <w:r/>
      <w:bookmarkStart w:id="71" w:name="_Toc150509270"/>
      <w:r/>
      <w:bookmarkStart w:id="72" w:name="_Toc195842884"/>
      <w:r/>
      <w:bookmarkStart w:id="73" w:name="_Toc226309763"/>
      <w:r/>
      <w:bookmarkStart w:id="74" w:name="_Toc127151720"/>
      <w:r>
        <w:rPr>
          <w:rFonts w:ascii="宋体" w:hAnsi="宋体" w:eastAsia="宋体"/>
          <w:sz w:val="28"/>
        </w:rPr>
        <w:t xml:space="preserve">投标人须知资料表</w:t>
      </w:r>
      <w:r/>
    </w:p>
    <w:p>
      <w:pPr>
        <w:pStyle w:val="1070"/>
        <w:jc w:val="center"/>
        <w:rPr>
          <w:rFonts w:ascii="宋体" w:hAnsi="宋体"/>
          <w:b/>
          <w:sz w:val="28"/>
          <w:szCs w:val="28"/>
        </w:rPr>
      </w:pPr>
      <w:r>
        <w:rPr>
          <w:rFonts w:ascii="宋体" w:hAnsi="宋体"/>
          <w:b/>
          <w:sz w:val="28"/>
          <w:szCs w:val="28"/>
        </w:rPr>
      </w:r>
      <w:r/>
    </w:p>
    <w:p>
      <w:pPr>
        <w:pStyle w:val="1070"/>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70"/>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0"/>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70"/>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项目属性：</w:t>
            </w:r>
            <w:r/>
          </w:p>
          <w:p>
            <w:pPr>
              <w:pStyle w:val="1070"/>
              <w:jc w:val="left"/>
              <w:rPr>
                <w:rFonts w:hint="eastAsia" w:ascii="宋体" w:hAnsi="宋体" w:cs="宋体"/>
                <w:sz w:val="24"/>
              </w:rPr>
            </w:pPr>
            <w:r>
              <w:rPr>
                <w:rFonts w:hint="eastAsia" w:ascii="宋体" w:hAnsi="宋体" w:cs="宋体"/>
                <w:sz w:val="24"/>
              </w:rPr>
              <w:t xml:space="preserve">□服务</w:t>
            </w:r>
            <w:r/>
          </w:p>
          <w:p>
            <w:pPr>
              <w:pStyle w:val="1070"/>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是否属于科研仪器设备采购项目：</w:t>
            </w:r>
            <w:r/>
          </w:p>
          <w:p>
            <w:pPr>
              <w:pStyle w:val="1070"/>
              <w:jc w:val="left"/>
              <w:rPr>
                <w:rFonts w:hint="eastAsia" w:ascii="宋体" w:hAnsi="宋体" w:cs="宋体"/>
                <w:sz w:val="24"/>
              </w:rPr>
            </w:pPr>
            <w:r>
              <w:rPr>
                <w:rFonts w:hint="eastAsia" w:ascii="宋体" w:hAnsi="宋体" w:cs="宋体"/>
                <w:sz w:val="24"/>
              </w:rPr>
              <w:t xml:space="preserve">□是</w:t>
            </w:r>
            <w:r/>
          </w:p>
          <w:p>
            <w:pPr>
              <w:pStyle w:val="1070"/>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10"/>
              <w:rPr>
                <w:rFonts w:hAnsi="宋体" w:cs="宋体"/>
                <w:sz w:val="24"/>
                <w:szCs w:val="24"/>
              </w:rPr>
            </w:pPr>
            <w:r>
              <w:rPr>
                <w:rFonts w:hAnsi="宋体" w:cs="宋体"/>
                <w:sz w:val="24"/>
                <w:szCs w:val="24"/>
              </w:rPr>
              <w:t xml:space="preserve">□关于核心产品本项目__包不适用。</w:t>
            </w:r>
            <w:r/>
          </w:p>
          <w:p>
            <w:pPr>
              <w:pStyle w:val="1110"/>
              <w:rPr>
                <w:rFonts w:hAnsi="宋体" w:cs="宋体"/>
                <w:sz w:val="24"/>
                <w:szCs w:val="24"/>
              </w:rPr>
            </w:pPr>
            <w:r>
              <w:rPr>
                <w:rFonts w:hAnsi="宋体" w:cs="宋体"/>
                <w:sz w:val="24"/>
              </w:rPr>
              <w:t xml:space="preserve">■</w:t>
            </w:r>
            <w:r>
              <w:rPr>
                <w:rFonts w:hAnsi="宋体" w:cs="宋体"/>
                <w:sz w:val="24"/>
                <w:szCs w:val="24"/>
              </w:rPr>
              <w:t xml:space="preserve">本项目为单一产品采购项目。</w:t>
            </w:r>
            <w:r/>
          </w:p>
          <w:p>
            <w:pPr>
              <w:pStyle w:val="1070"/>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本项目为非单一产品采购项目，核心产品为：____。</w:t>
            </w:r>
            <w:r/>
          </w:p>
        </w:tc>
      </w:tr>
      <w:tr>
        <w:trPr>
          <w:cantSplit/>
          <w:trHeight w:val="20"/>
        </w:trPr>
        <w:tc>
          <w:tcPr>
            <w:tcW w:w="988" w:type="dxa"/>
            <w:vAlign w:val="center"/>
            <w:vMerge w:val="restart"/>
            <w:textDirection w:val="lrTb"/>
            <w:noWrap w:val="false"/>
          </w:tcPr>
          <w:p>
            <w:pPr>
              <w:pStyle w:val="1110"/>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■不组织</w:t>
            </w:r>
            <w:r/>
          </w:p>
          <w:p>
            <w:pPr>
              <w:pStyle w:val="1070"/>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10"/>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10"/>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■不召开</w:t>
            </w:r>
            <w:r/>
          </w:p>
          <w:p>
            <w:pPr>
              <w:pStyle w:val="1070"/>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投标样品递交：</w:t>
            </w:r>
            <w:r/>
          </w:p>
          <w:p>
            <w:pPr>
              <w:pStyle w:val="1070"/>
              <w:jc w:val="left"/>
              <w:rPr>
                <w:rFonts w:hint="eastAsia" w:ascii="宋体" w:hAnsi="宋体" w:cs="宋体"/>
                <w:sz w:val="24"/>
              </w:rPr>
            </w:pPr>
            <w:r>
              <w:rPr>
                <w:rFonts w:hint="eastAsia" w:ascii="宋体" w:hAnsi="宋体" w:cs="宋体"/>
                <w:sz w:val="24"/>
              </w:rPr>
              <w:t xml:space="preserve">■不需要</w:t>
            </w:r>
            <w:r/>
          </w:p>
          <w:p>
            <w:pPr>
              <w:pStyle w:val="1070"/>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工业。</w:t>
            </w:r>
            <w:r>
              <w:rPr>
                <w:rFonts w:hint="eastAsia" w:ascii="宋体" w:hAnsi="宋体" w:cs="宋体"/>
                <w:sz w:val="24"/>
              </w:rPr>
            </w:r>
            <w:r/>
          </w:p>
        </w:tc>
      </w:tr>
      <w:tr>
        <w:trPr>
          <w:trHeight w:val="517"/>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1070"/>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1070"/>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hint="eastAsia"/>
                <w:b/>
                <w:sz w:val="24"/>
              </w:rPr>
              <w:t xml:space="preserve">适用。</w:t>
            </w:r>
            <w:r>
              <w:rPr>
                <w:rFonts w:hint="eastAsia"/>
                <w:sz w:val="24"/>
              </w:rPr>
            </w:r>
            <w:r/>
          </w:p>
          <w:p>
            <w:pPr>
              <w:pStyle w:val="1072"/>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投标报价的特殊规定：</w:t>
            </w:r>
            <w:r/>
          </w:p>
          <w:p>
            <w:pPr>
              <w:pStyle w:val="1070"/>
              <w:jc w:val="left"/>
              <w:rPr>
                <w:rFonts w:hint="eastAsia" w:ascii="宋体" w:hAnsi="宋体" w:cs="宋体"/>
                <w:sz w:val="24"/>
              </w:rPr>
            </w:pPr>
            <w:r>
              <w:rPr>
                <w:rFonts w:hint="eastAsia" w:ascii="宋体" w:hAnsi="宋体" w:cs="宋体"/>
                <w:sz w:val="24"/>
              </w:rPr>
              <w:t xml:space="preserve">■无</w:t>
            </w:r>
            <w:r/>
          </w:p>
          <w:p>
            <w:pPr>
              <w:pStyle w:val="1070"/>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70"/>
              <w:jc w:val="left"/>
              <w:rPr>
                <w:rFonts w:hint="eastAsia" w:ascii="宋体" w:hAnsi="宋体" w:cs="宋体"/>
                <w:sz w:val="24"/>
              </w:rPr>
            </w:pPr>
            <w:r>
              <w:rPr>
                <w:rFonts w:hint="eastAsia" w:ascii="宋体" w:hAnsi="宋体" w:cs="宋体"/>
                <w:sz w:val="24"/>
              </w:rPr>
              <w:t xml:space="preserve">■不允许</w:t>
            </w:r>
            <w:r/>
          </w:p>
          <w:p>
            <w:pPr>
              <w:pStyle w:val="1070"/>
              <w:jc w:val="left"/>
              <w:rPr>
                <w:rFonts w:hint="eastAsia" w:ascii="宋体" w:hAnsi="宋体" w:cs="宋体"/>
                <w:sz w:val="24"/>
              </w:rPr>
            </w:pPr>
            <w:r>
              <w:rPr>
                <w:rFonts w:hint="eastAsia" w:ascii="宋体" w:hAnsi="宋体" w:cs="宋体"/>
                <w:sz w:val="24"/>
              </w:rPr>
              <w:t xml:space="preserve">□允许，具体要求：</w:t>
            </w:r>
            <w:r/>
          </w:p>
          <w:p>
            <w:pPr>
              <w:pStyle w:val="1070"/>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70"/>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70"/>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w:t>
            </w:r>
            <w:r>
              <w:rPr>
                <w:rFonts w:ascii="宋体" w:hAnsi="宋体" w:cs="宋体"/>
                <w:b/>
                <w:sz w:val="24"/>
              </w:rPr>
              <w:t xml:space="preserve">10</w:t>
            </w:r>
            <w:r>
              <w:rPr>
                <w:rFonts w:hint="eastAsia" w:ascii="宋体" w:hAnsi="宋体" w:cs="宋体"/>
                <w:b/>
                <w:sz w:val="24"/>
              </w:rPr>
              <w:t xml:space="preserve">月</w:t>
            </w:r>
            <w:r>
              <w:rPr>
                <w:rFonts w:ascii="宋体" w:hAnsi="宋体" w:cs="宋体"/>
                <w:b/>
                <w:sz w:val="24"/>
              </w:rPr>
              <w:t xml:space="preserve">20</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接收询问和质疑的联系方式</w:t>
            </w:r>
            <w:r/>
          </w:p>
          <w:p>
            <w:pPr>
              <w:pStyle w:val="1070"/>
              <w:jc w:val="left"/>
              <w:rPr>
                <w:rFonts w:hint="eastAsia" w:ascii="宋体" w:hAnsi="宋体" w:cs="宋体"/>
                <w:sz w:val="24"/>
              </w:rPr>
            </w:pPr>
            <w:r>
              <w:rPr>
                <w:rFonts w:hint="eastAsia" w:ascii="宋体" w:hAnsi="宋体" w:cs="宋体"/>
                <w:sz w:val="24"/>
              </w:rPr>
              <w:t xml:space="preserve">联系部门：技术部；</w:t>
            </w:r>
            <w:r/>
          </w:p>
          <w:p>
            <w:pPr>
              <w:pStyle w:val="1070"/>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1070"/>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0"/>
              <w:jc w:val="left"/>
              <w:rPr>
                <w:rFonts w:hint="eastAsia" w:ascii="宋体" w:hAnsi="宋体" w:cs="宋体"/>
                <w:b/>
                <w:sz w:val="24"/>
              </w:rPr>
            </w:pPr>
            <w:r>
              <w:rPr>
                <w:rFonts w:hint="eastAsia" w:ascii="宋体" w:hAnsi="宋体" w:cs="宋体"/>
                <w:b/>
                <w:sz w:val="24"/>
              </w:rPr>
              <w:t xml:space="preserve">（一）收费对象：</w:t>
            </w:r>
            <w:r/>
          </w:p>
          <w:p>
            <w:pPr>
              <w:pStyle w:val="1070"/>
              <w:jc w:val="left"/>
              <w:rPr>
                <w:rFonts w:hint="eastAsia" w:ascii="宋体" w:hAnsi="宋体" w:cs="宋体"/>
                <w:sz w:val="24"/>
              </w:rPr>
            </w:pPr>
            <w:r>
              <w:rPr>
                <w:rFonts w:hint="eastAsia" w:ascii="宋体" w:hAnsi="宋体" w:cs="宋体"/>
                <w:sz w:val="24"/>
              </w:rPr>
              <w:t xml:space="preserve">□采购人</w:t>
            </w:r>
            <w:r/>
          </w:p>
          <w:p>
            <w:pPr>
              <w:pStyle w:val="1070"/>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中标人收取</w:t>
            </w:r>
            <w:r>
              <w:rPr>
                <w:rFonts w:hint="eastAsia" w:ascii="宋体" w:hAnsi="宋体" w:cs="宋体"/>
                <w:bCs/>
                <w:sz w:val="24"/>
              </w:rPr>
              <w:t xml:space="preserve">代理费</w:t>
            </w:r>
            <w:r>
              <w:rPr>
                <w:rFonts w:hint="eastAsia" w:ascii="宋体" w:hAnsi="宋体" w:cs="宋体"/>
                <w:sz w:val="24"/>
              </w:rPr>
              <w:t xml:space="preserve">。</w:t>
            </w:r>
            <w:r/>
          </w:p>
          <w:p>
            <w:pPr>
              <w:pStyle w:val="1070"/>
              <w:jc w:val="left"/>
              <w:rPr>
                <w:rFonts w:hint="eastAsia" w:ascii="宋体" w:hAnsi="宋体" w:cs="宋体"/>
                <w:b/>
                <w:sz w:val="24"/>
              </w:rPr>
            </w:pPr>
            <w:r>
              <w:rPr>
                <w:rFonts w:hint="eastAsia" w:ascii="宋体" w:hAnsi="宋体" w:cs="宋体"/>
                <w:b/>
                <w:sz w:val="24"/>
              </w:rPr>
              <w:t xml:space="preserve">（二）收费标准：</w:t>
            </w:r>
            <w:r/>
          </w:p>
          <w:tbl>
            <w:tblPr>
              <w:tblW w:w="5430" w:type="dxa"/>
              <w:tblInd w:w="6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70"/>
                    <w:ind w:firstLine="1080"/>
                    <w:spacing w:line="440" w:lineRule="exact"/>
                    <w:rPr>
                      <w:rFonts w:ascii="宋体" w:hAnsi="宋体" w:cs="楷体"/>
                      <w:bCs/>
                      <w:sz w:val="24"/>
                    </w:rPr>
                  </w:pPr>
                  <w:r>
                    <w:rPr>
                      <w:rFonts w:ascii="宋体" w:hAnsi="宋体" w:cs="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56;mso-wrap-distance-left:9.0pt;mso-wrap-distance-top:0.0pt;mso-wrap-distance-right:9.0pt;mso-wrap-distance-bottom:0.0pt;flip:xy;visibility:visible;" from="27.0pt,-0.4pt" to="145.6pt,131.5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54;mso-wrap-distance-left:9.0pt;mso-wrap-distance-top:0.0pt;mso-wrap-distance-right:9.0pt;mso-wrap-distance-bottom:0.0pt;visibility:visible;" from="-8.9pt,-0.4pt" to="-8.8pt,-0.4pt" fillcolor="#FFFFFF" strokecolor="#000000"/>
                        </w:pict>
                      </mc:Fallback>
                    </mc:AlternateContent>
                  </w:r>
                  <w:r>
                    <w:rPr>
                      <w:rFonts w:ascii="宋体" w:hAnsi="宋体" w:cs="楷体"/>
                      <w:bCs/>
                      <w:sz w:val="24"/>
                    </w:rPr>
                    <w:t xml:space="preserve">服</w:t>
                  </w:r>
                  <w:r/>
                </w:p>
                <w:p>
                  <w:pPr>
                    <w:pStyle w:val="1070"/>
                    <w:ind w:firstLine="240"/>
                    <w:spacing w:line="440" w:lineRule="exact"/>
                    <w:rPr>
                      <w:rFonts w:ascii="宋体" w:hAnsi="宋体" w:cs="楷体"/>
                      <w:bCs/>
                      <w:sz w:val="24"/>
                    </w:rPr>
                  </w:pPr>
                  <w:r>
                    <w:rPr>
                      <w:rFonts w:ascii="宋体" w:hAnsi="宋体" w:cs="楷体"/>
                      <w:bCs/>
                      <w:sz w:val="24"/>
                    </w:rPr>
                    <w:t xml:space="preserve">费　　　   务</w:t>
                  </w:r>
                  <w:r/>
                </w:p>
                <w:p>
                  <w:pPr>
                    <w:pStyle w:val="1070"/>
                    <w:ind w:firstLine="1440"/>
                    <w:spacing w:line="440" w:lineRule="exact"/>
                    <w:rPr>
                      <w:rFonts w:ascii="宋体" w:hAnsi="宋体" w:cs="楷体"/>
                      <w:bCs/>
                      <w:sz w:val="24"/>
                    </w:rPr>
                  </w:pPr>
                  <w:r>
                    <w:rPr>
                      <w:rFonts w:ascii="宋体" w:hAnsi="宋体" w:cs="楷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55;mso-wrap-distance-left:9.0pt;mso-wrap-distance-top:0.0pt;mso-wrap-distance-right:9.0pt;mso-wrap-distance-bottom:0.0pt;flip:xy;visibility:visible;" from="-6.5pt,7.1pt" to="145.7pt,87.5pt" fillcolor="#FFFFFF" strokecolor="#000000"/>
                        </w:pict>
                      </mc:Fallback>
                    </mc:AlternateContent>
                  </w:r>
                  <w:r>
                    <w:rPr>
                      <w:rFonts w:ascii="宋体" w:hAnsi="宋体" w:cs="楷体"/>
                      <w:bCs/>
                      <w:sz w:val="24"/>
                    </w:rPr>
                    <w:t xml:space="preserve">　   类</w:t>
                  </w:r>
                  <w:r/>
                </w:p>
                <w:p>
                  <w:pPr>
                    <w:pStyle w:val="1070"/>
                    <w:ind w:firstLine="1200"/>
                    <w:spacing w:line="440" w:lineRule="exact"/>
                    <w:rPr>
                      <w:rFonts w:ascii="宋体" w:hAnsi="宋体" w:cs="楷体"/>
                      <w:bCs/>
                      <w:sz w:val="24"/>
                    </w:rPr>
                  </w:pPr>
                  <w:r>
                    <w:rPr>
                      <w:rFonts w:ascii="宋体" w:hAnsi="宋体" w:cs="楷体"/>
                      <w:bCs/>
                      <w:sz w:val="24"/>
                    </w:rPr>
                    <w:t xml:space="preserve">率　       型</w:t>
                  </w:r>
                  <w:r/>
                </w:p>
                <w:p>
                  <w:pPr>
                    <w:pStyle w:val="1070"/>
                    <w:ind w:firstLine="1200"/>
                    <w:spacing w:line="440" w:lineRule="exact"/>
                    <w:rPr>
                      <w:rFonts w:ascii="宋体" w:hAnsi="宋体" w:cs="楷体"/>
                      <w:bCs/>
                      <w:sz w:val="24"/>
                    </w:rPr>
                  </w:pPr>
                  <w:r>
                    <w:rPr>
                      <w:rFonts w:ascii="宋体" w:hAnsi="宋体" w:cs="楷体"/>
                      <w:bCs/>
                      <w:sz w:val="24"/>
                    </w:rPr>
                    <w:t xml:space="preserve">　　　　</w:t>
                  </w:r>
                  <w:r/>
                </w:p>
                <w:p>
                  <w:pPr>
                    <w:pStyle w:val="1070"/>
                    <w:spacing w:line="440" w:lineRule="exact"/>
                    <w:rPr>
                      <w:rFonts w:ascii="宋体" w:hAnsi="宋体" w:cs="楷体"/>
                      <w:bCs/>
                      <w:sz w:val="24"/>
                    </w:rPr>
                  </w:pPr>
                  <w:r>
                    <w:rPr>
                      <w:rFonts w:ascii="宋体" w:hAnsi="宋体" w:cs="楷体"/>
                      <w:bCs/>
                      <w:sz w:val="24"/>
                    </w:rPr>
                    <w:t xml:space="preserve">成交金额（万元）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1070"/>
                    <w:jc w:val="center"/>
                    <w:spacing w:line="440" w:lineRule="exact"/>
                    <w:rPr>
                      <w:rFonts w:ascii="宋体" w:hAnsi="宋体" w:cs="楷体"/>
                      <w:bCs/>
                      <w:sz w:val="24"/>
                    </w:rPr>
                  </w:pPr>
                  <w:r>
                    <w:rPr>
                      <w:rFonts w:ascii="宋体" w:hAnsi="宋体" w:cs="楷体"/>
                      <w:bCs/>
                      <w:sz w:val="24"/>
                    </w:rPr>
                    <w:t xml:space="preserve">货物类</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70"/>
                    <w:jc w:val="center"/>
                    <w:spacing w:line="280" w:lineRule="exact"/>
                    <w:rPr>
                      <w:rFonts w:ascii="宋体" w:hAnsi="宋体" w:cs="楷体"/>
                      <w:sz w:val="24"/>
                    </w:rPr>
                  </w:pPr>
                  <w:r>
                    <w:rPr>
                      <w:rFonts w:ascii="宋体" w:hAnsi="宋体" w:cs="楷体"/>
                      <w:sz w:val="24"/>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70"/>
                    <w:jc w:val="center"/>
                    <w:spacing w:line="280" w:lineRule="exact"/>
                    <w:rPr>
                      <w:rFonts w:ascii="宋体" w:hAnsi="宋体" w:cs="楷体"/>
                      <w:sz w:val="24"/>
                    </w:rPr>
                  </w:pPr>
                  <w:r>
                    <w:rPr>
                      <w:rFonts w:ascii="宋体" w:hAnsi="宋体" w:cs="楷体"/>
                      <w:sz w:val="24"/>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70"/>
                    <w:jc w:val="center"/>
                    <w:spacing w:line="280" w:lineRule="exact"/>
                    <w:rPr>
                      <w:rFonts w:ascii="宋体" w:hAnsi="宋体" w:cs="楷体"/>
                      <w:sz w:val="24"/>
                    </w:rPr>
                  </w:pPr>
                  <w:r>
                    <w:rPr>
                      <w:rFonts w:ascii="宋体" w:hAnsi="宋体" w:cs="楷体"/>
                      <w:sz w:val="24"/>
                    </w:rPr>
                    <w:t xml:space="preserve">100-500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70"/>
                    <w:jc w:val="center"/>
                    <w:spacing w:line="280" w:lineRule="exact"/>
                    <w:rPr>
                      <w:rFonts w:ascii="宋体" w:hAnsi="宋体" w:cs="楷体"/>
                      <w:sz w:val="24"/>
                    </w:rPr>
                  </w:pPr>
                  <w:r>
                    <w:rPr>
                      <w:rFonts w:ascii="宋体" w:hAnsi="宋体" w:cs="楷体"/>
                      <w:sz w:val="24"/>
                    </w:rPr>
                    <w:t xml:space="preserve">1.1%</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1070"/>
                    <w:jc w:val="center"/>
                    <w:spacing w:line="280" w:lineRule="exact"/>
                    <w:rPr>
                      <w:rFonts w:ascii="宋体" w:hAnsi="宋体" w:cs="楷体"/>
                      <w:sz w:val="24"/>
                    </w:rPr>
                  </w:pPr>
                  <w:r>
                    <w:rPr>
                      <w:rFonts w:ascii="宋体" w:hAnsi="宋体" w:cs="楷体"/>
                      <w:sz w:val="24"/>
                    </w:rPr>
                    <w:t xml:space="preserve">500—1000</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1070"/>
                    <w:jc w:val="center"/>
                    <w:spacing w:line="280" w:lineRule="exact"/>
                    <w:rPr>
                      <w:rFonts w:ascii="宋体" w:hAnsi="宋体" w:cs="楷体"/>
                      <w:sz w:val="24"/>
                    </w:rPr>
                  </w:pPr>
                  <w:r>
                    <w:rPr>
                      <w:rFonts w:ascii="宋体" w:hAnsi="宋体" w:cs="楷体"/>
                      <w:sz w:val="24"/>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1070"/>
                    <w:jc w:val="center"/>
                    <w:spacing w:line="440" w:lineRule="exact"/>
                    <w:rPr>
                      <w:rFonts w:ascii="宋体" w:hAnsi="宋体" w:cs="楷体"/>
                      <w:sz w:val="24"/>
                    </w:rPr>
                  </w:pPr>
                  <w:r>
                    <w:rPr>
                      <w:rFonts w:ascii="宋体" w:hAnsi="宋体" w:cs="楷体"/>
                      <w:sz w:val="24"/>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1070"/>
                    <w:jc w:val="center"/>
                    <w:spacing w:line="440" w:lineRule="exact"/>
                    <w:rPr>
                      <w:rFonts w:ascii="宋体" w:hAnsi="宋体" w:cs="楷体"/>
                      <w:sz w:val="24"/>
                    </w:rPr>
                  </w:pPr>
                  <w:r>
                    <w:rPr>
                      <w:rFonts w:ascii="宋体" w:hAnsi="宋体" w:cs="楷体"/>
                      <w:sz w:val="24"/>
                    </w:rPr>
                    <w:t xml:space="preserve">……</w:t>
                  </w:r>
                  <w:r/>
                </w:p>
              </w:tc>
            </w:tr>
          </w:tbl>
          <w:p>
            <w:pPr>
              <w:pStyle w:val="1070"/>
              <w:ind w:firstLine="473"/>
              <w:jc w:val="left"/>
              <w:rPr>
                <w:rFonts w:ascii="宋体" w:hAnsi="宋体" w:cs="宋体"/>
                <w:sz w:val="24"/>
              </w:rPr>
            </w:pPr>
            <w:r>
              <w:rPr>
                <w:rFonts w:ascii="宋体" w:hAnsi="宋体" w:cs="宋体"/>
                <w:sz w:val="24"/>
              </w:rPr>
              <w:t xml:space="preserve">代理费按差额定率累进法计算。 </w:t>
            </w:r>
            <w:r/>
          </w:p>
          <w:p>
            <w:pPr>
              <w:pStyle w:val="1070"/>
              <w:ind w:firstLine="473"/>
              <w:jc w:val="left"/>
              <w:rPr>
                <w:rFonts w:ascii="宋体" w:hAnsi="宋体" w:cs="宋体"/>
                <w:b/>
                <w:sz w:val="24"/>
              </w:rPr>
            </w:pPr>
            <w:r>
              <w:rPr>
                <w:rFonts w:ascii="宋体" w:hAnsi="宋体" w:cs="宋体"/>
                <w:sz w:val="24"/>
              </w:rPr>
              <w:t xml:space="preserve">代理费</w:t>
            </w:r>
            <w:r>
              <w:rPr>
                <w:rFonts w:ascii="宋体" w:hAnsi="宋体" w:cs="宋体"/>
                <w:b/>
                <w:sz w:val="24"/>
              </w:rPr>
              <w:t xml:space="preserve">按照上述标准的70%收取。</w:t>
            </w:r>
            <w:r/>
          </w:p>
          <w:p>
            <w:pPr>
              <w:pStyle w:val="1070"/>
              <w:ind w:firstLine="473"/>
              <w:jc w:val="left"/>
              <w:rPr>
                <w:rFonts w:hint="eastAsia" w:ascii="宋体" w:hAnsi="宋体" w:cs="宋体"/>
                <w:sz w:val="24"/>
              </w:rPr>
            </w:pPr>
            <w:r>
              <w:rPr>
                <w:rFonts w:ascii="宋体" w:hAnsi="宋体" w:cs="宋体"/>
                <w:sz w:val="24"/>
              </w:rPr>
              <w:t xml:space="preserve">代理费按上述计算方法不足人民币1500元的，按人民币1500元收取。</w: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250609663;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b/>
                <w:sz w:val="24"/>
              </w:rPr>
              <w:t xml:space="preserve">（三）缴纳时间：</w:t>
            </w:r>
            <w:r>
              <w:rPr>
                <w:rFonts w:hint="eastAsia" w:ascii="宋体" w:hAnsi="宋体" w:cs="宋体"/>
                <w:bCs/>
                <w:sz w:val="24"/>
              </w:rPr>
              <w:t xml:space="preserve">中标供应商应</w:t>
            </w:r>
            <w:r>
              <w:rPr>
                <w:rFonts w:hint="eastAsia" w:ascii="宋体" w:hAnsi="宋体" w:cs="宋体"/>
                <w:sz w:val="24"/>
              </w:rPr>
              <w:t xml:space="preserve">在领取中标通知书时将代理费支付至常州市城投建设工程招标有限公司账户。</w:t>
            </w:r>
            <w:r/>
          </w:p>
          <w:p>
            <w:pPr>
              <w:pStyle w:val="1070"/>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70"/>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70"/>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0"/>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0"/>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0"/>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70"/>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070"/>
        <w:jc w:val="center"/>
        <w:spacing w:before="240" w:after="240"/>
        <w:rPr>
          <w:rFonts w:hint="eastAsia" w:ascii="宋体" w:hAnsi="宋体" w:cs="宋体"/>
          <w:b/>
          <w:sz w:val="28"/>
          <w:szCs w:val="28"/>
        </w:rPr>
      </w:pPr>
      <w:r/>
      <w:bookmarkStart w:id="75" w:name="_Toc353873932"/>
      <w:r/>
      <w:bookmarkStart w:id="76" w:name="_Toc353825542"/>
      <w:r/>
      <w:bookmarkStart w:id="77" w:name="_Toc265228355"/>
      <w:r/>
      <w:bookmarkStart w:id="78" w:name="_Toc226965790"/>
      <w:r/>
      <w:bookmarkStart w:id="79" w:name="_Toc127151517"/>
      <w:r/>
      <w:bookmarkStart w:id="80" w:name="_Toc226337213"/>
      <w:r/>
      <w:bookmarkStart w:id="81" w:name="_Toc353873662"/>
      <w:r/>
      <w:bookmarkStart w:id="82" w:name="_Toc142311019"/>
      <w:r/>
      <w:bookmarkStart w:id="83" w:name="_Toc195842882"/>
      <w:r/>
      <w:bookmarkStart w:id="84" w:name="_Toc150480755"/>
      <w:r/>
      <w:bookmarkStart w:id="85" w:name="_Toc305158859"/>
      <w:r/>
      <w:bookmarkStart w:id="86" w:name="_Toc264969207"/>
      <w:r/>
      <w:bookmarkStart w:id="87" w:name="_Toc150774722"/>
      <w:r/>
      <w:bookmarkStart w:id="88" w:name="_Toc305158785"/>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72"/>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150774618"/>
      <w:r/>
      <w:bookmarkStart w:id="92" w:name="_Toc151193906"/>
      <w:r/>
      <w:bookmarkStart w:id="93" w:name="_Toc151193832"/>
      <w:r/>
      <w:bookmarkStart w:id="94" w:name="_Toc305158860"/>
      <w:r/>
      <w:bookmarkStart w:id="95" w:name="_Toc151190145"/>
      <w:r/>
      <w:bookmarkStart w:id="96" w:name="_Toc151193760"/>
      <w:r/>
      <w:bookmarkStart w:id="97" w:name="_Toc226309762"/>
      <w:r/>
      <w:bookmarkStart w:id="98" w:name="_Toc305158786"/>
      <w:r/>
      <w:bookmarkStart w:id="99" w:name="_Toc226965791"/>
      <w:r/>
      <w:bookmarkStart w:id="100" w:name="_Toc150509269"/>
      <w:r/>
      <w:bookmarkStart w:id="101" w:name="_Toc265228356"/>
      <w:r/>
      <w:bookmarkStart w:id="102" w:name="_Toc226965708"/>
      <w:r/>
      <w:bookmarkStart w:id="103" w:name="_Toc150774723"/>
      <w:r/>
      <w:bookmarkStart w:id="104" w:name="_Toc142311020"/>
      <w:r/>
      <w:bookmarkStart w:id="105" w:name="_Toc195842883"/>
      <w:r/>
      <w:bookmarkStart w:id="106" w:name="_Toc151193688"/>
      <w:r/>
      <w:bookmarkStart w:id="107" w:name="_Toc226337214"/>
      <w:r/>
      <w:bookmarkStart w:id="108" w:name="_Toc150480756"/>
      <w:r/>
      <w:bookmarkStart w:id="109" w:name="_Toc151193616"/>
      <w:r/>
      <w:bookmarkStart w:id="110" w:name="_Toc264969208"/>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11" w:name="_Toc305158787"/>
      <w:r/>
      <w:bookmarkStart w:id="112" w:name="_Toc305158861"/>
      <w:r/>
      <w:bookmarkStart w:id="113" w:name="_Toc264969209"/>
      <w:r/>
      <w:bookmarkStart w:id="114" w:name="_Toc265228357"/>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15" w:name="_Toc151193690"/>
      <w:r/>
      <w:bookmarkStart w:id="116" w:name="_Toc127151520"/>
      <w:r/>
      <w:bookmarkStart w:id="117" w:name="_Toc151193762"/>
      <w:r/>
      <w:bookmarkStart w:id="118" w:name="_Toc195842885"/>
      <w:r/>
      <w:bookmarkStart w:id="119" w:name="_Toc150774620"/>
      <w:r/>
      <w:bookmarkStart w:id="120" w:name="_Toc151190147"/>
      <w:r/>
      <w:bookmarkStart w:id="121" w:name="_Toc264969210"/>
      <w:r/>
      <w:bookmarkStart w:id="122" w:name="_Toc142311022"/>
      <w:r/>
      <w:bookmarkStart w:id="123" w:name="_Toc151193834"/>
      <w:r/>
      <w:bookmarkStart w:id="124" w:name="_Toc150774725"/>
      <w:r/>
      <w:bookmarkStart w:id="125" w:name="_Toc305158862"/>
      <w:r/>
      <w:bookmarkStart w:id="126" w:name="_Toc149720813"/>
      <w:r/>
      <w:bookmarkStart w:id="127" w:name="_Toc265228358"/>
      <w:r/>
      <w:bookmarkStart w:id="128" w:name="_Toc150480758"/>
      <w:r/>
      <w:bookmarkStart w:id="129" w:name="_Toc164608789"/>
      <w:r/>
      <w:bookmarkStart w:id="130" w:name="_Toc151193908"/>
      <w:r/>
      <w:bookmarkStart w:id="131" w:name="_Toc226965793"/>
      <w:r/>
      <w:bookmarkStart w:id="132" w:name="_Toc127151721"/>
      <w:r/>
      <w:bookmarkStart w:id="133" w:name="_Toc226337216"/>
      <w:r/>
      <w:bookmarkStart w:id="134" w:name="_Toc164351614"/>
      <w:r/>
      <w:bookmarkStart w:id="135" w:name="_Toc305158788"/>
      <w:r/>
      <w:bookmarkStart w:id="136" w:name="_Toc164229361"/>
      <w:r/>
      <w:bookmarkStart w:id="137" w:name="_Toc127161434"/>
      <w:r/>
      <w:bookmarkStart w:id="138" w:name="_Toc164608634"/>
      <w:r/>
      <w:bookmarkStart w:id="139" w:name="_Toc150509271"/>
      <w:r/>
      <w:bookmarkStart w:id="140" w:name="_Toc151193618"/>
      <w:r/>
      <w:bookmarkStart w:id="141" w:name="_Toc226965710"/>
      <w:r/>
      <w:bookmarkStart w:id="142" w:name="_Toc226309764"/>
      <w:r/>
      <w:bookmarkStart w:id="143" w:name="_Toc164229215"/>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264969212"/>
      <w:r/>
      <w:bookmarkStart w:id="145" w:name="_Toc151193764"/>
      <w:r/>
      <w:bookmarkStart w:id="146" w:name="_Toc150509273"/>
      <w:r/>
      <w:bookmarkStart w:id="147" w:name="_Toc150480760"/>
      <w:r/>
      <w:bookmarkStart w:id="148" w:name="_Toc151193910"/>
      <w:r/>
      <w:bookmarkStart w:id="149" w:name="_Toc150774622"/>
      <w:r/>
      <w:bookmarkStart w:id="150" w:name="_Toc151193692"/>
      <w:r/>
      <w:bookmarkStart w:id="151" w:name="_Toc265228360"/>
      <w:r/>
      <w:bookmarkStart w:id="152" w:name="_Toc195842887"/>
      <w:r/>
      <w:bookmarkStart w:id="153" w:name="_Toc151193620"/>
      <w:r/>
      <w:bookmarkStart w:id="154" w:name="_Toc305158864"/>
      <w:r/>
      <w:bookmarkStart w:id="155" w:name="_Toc226965795"/>
      <w:r/>
      <w:bookmarkStart w:id="156" w:name="_Toc127151522"/>
      <w:r/>
      <w:bookmarkStart w:id="157" w:name="_Toc226337218"/>
      <w:r/>
      <w:bookmarkStart w:id="158" w:name="_Toc142311024"/>
      <w:r/>
      <w:bookmarkStart w:id="159" w:name="_Toc151193836"/>
      <w:r/>
      <w:bookmarkStart w:id="160" w:name="_Toc226965712"/>
      <w:r/>
      <w:bookmarkStart w:id="161" w:name="_Toc226309766"/>
      <w:r/>
      <w:bookmarkStart w:id="162" w:name="_Toc151190149"/>
      <w:r/>
      <w:bookmarkStart w:id="163" w:name="_Toc150774727"/>
      <w:r/>
      <w:bookmarkStart w:id="164" w:name="_Toc520356146"/>
      <w:r/>
      <w:bookmarkStart w:id="165" w:name="_Toc305158790"/>
      <w:r>
        <w:rPr>
          <w:rFonts w:hint="eastAsia" w:ascii="宋体" w:hAnsi="宋体" w:cs="宋体"/>
          <w:sz w:val="28"/>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样品</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70"/>
        <w:numPr>
          <w:ilvl w:val="0"/>
          <w:numId w:val="8"/>
        </w:numPr>
        <w:ind w:left="0" w:firstLine="482"/>
        <w:spacing w:line="360" w:lineRule="auto"/>
        <w:tabs>
          <w:tab w:val="left" w:pos="360" w:leader="none"/>
          <w:tab w:val="left"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5"/>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5"/>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5"/>
        <w:numPr>
          <w:ilvl w:val="2"/>
          <w:numId w:val="9"/>
        </w:numPr>
        <w:ind w:left="0" w:firstLine="480"/>
        <w:spacing w:line="360" w:lineRule="auto"/>
        <w:tabs>
          <w:tab w:val="left" w:pos="1276" w:leader="none"/>
          <w:tab w:val="left"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0"/>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70"/>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65"/>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5"/>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70"/>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70"/>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70"/>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70"/>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70"/>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1070"/>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70"/>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72"/>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95842888"/>
      <w:r/>
      <w:bookmarkStart w:id="168" w:name="_Toc226337219"/>
      <w:r/>
      <w:bookmarkStart w:id="169" w:name="_Toc164608637"/>
      <w:r/>
      <w:bookmarkStart w:id="170" w:name="_Toc150480761"/>
      <w:r/>
      <w:bookmarkStart w:id="171" w:name="_Toc151190150"/>
      <w:r/>
      <w:bookmarkStart w:id="172" w:name="_Toc142311025"/>
      <w:r/>
      <w:bookmarkStart w:id="173" w:name="_Toc127151523"/>
      <w:r/>
      <w:bookmarkStart w:id="174" w:name="_Toc164229218"/>
      <w:r/>
      <w:bookmarkStart w:id="175" w:name="_Toc226965713"/>
      <w:r/>
      <w:bookmarkStart w:id="176" w:name="_Toc151193765"/>
      <w:r/>
      <w:bookmarkStart w:id="177" w:name="_Toc151193621"/>
      <w:r/>
      <w:bookmarkStart w:id="178" w:name="_Toc149720816"/>
      <w:r/>
      <w:bookmarkStart w:id="179" w:name="_Toc151193693"/>
      <w:r/>
      <w:bookmarkStart w:id="180" w:name="_Toc127161437"/>
      <w:r/>
      <w:bookmarkStart w:id="181" w:name="_Toc150774728"/>
      <w:r/>
      <w:bookmarkStart w:id="182" w:name="_Toc226965796"/>
      <w:r/>
      <w:bookmarkStart w:id="183" w:name="_Toc264969213"/>
      <w:r/>
      <w:bookmarkStart w:id="184" w:name="_Toc127151724"/>
      <w:r/>
      <w:bookmarkStart w:id="185" w:name="_Toc164608792"/>
      <w:r/>
      <w:bookmarkStart w:id="186" w:name="_Toc151193911"/>
      <w:r/>
      <w:bookmarkStart w:id="187" w:name="_Toc150774623"/>
      <w:r/>
      <w:bookmarkStart w:id="188" w:name="_Toc305158865"/>
      <w:r/>
      <w:bookmarkStart w:id="189" w:name="_Toc150509274"/>
      <w:r/>
      <w:bookmarkStart w:id="190" w:name="_Toc164229364"/>
      <w:r/>
      <w:bookmarkStart w:id="191" w:name="_Toc164351617"/>
      <w:r/>
      <w:bookmarkStart w:id="192" w:name="_Toc151193837"/>
      <w:r/>
      <w:bookmarkStart w:id="193" w:name="_Toc520356147"/>
      <w:r/>
      <w:bookmarkStart w:id="194" w:name="_Toc305158791"/>
      <w:r/>
      <w:bookmarkStart w:id="195" w:name="_Toc226309767"/>
      <w:r/>
      <w:bookmarkStart w:id="196" w:name="_Toc265228361"/>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72"/>
        <w:ind w:firstLine="562"/>
        <w:spacing w:before="0" w:line="360" w:lineRule="auto"/>
        <w:rPr>
          <w:rFonts w:hint="eastAsia" w:ascii="宋体" w:hAnsi="宋体" w:eastAsia="宋体" w:cs="宋体"/>
          <w:sz w:val="28"/>
        </w:rPr>
      </w:pPr>
      <w:r/>
      <w:bookmarkStart w:id="197" w:name="_Toc150480764"/>
      <w:r/>
      <w:bookmarkStart w:id="198" w:name="_Toc226965716"/>
      <w:r/>
      <w:bookmarkStart w:id="199" w:name="_Toc127151526"/>
      <w:r/>
      <w:bookmarkStart w:id="200" w:name="_Toc151193768"/>
      <w:r/>
      <w:bookmarkStart w:id="201" w:name="_Toc151193696"/>
      <w:r/>
      <w:bookmarkStart w:id="202" w:name="_Toc226309770"/>
      <w:r/>
      <w:bookmarkStart w:id="203" w:name="_Toc150774731"/>
      <w:r/>
      <w:bookmarkStart w:id="204" w:name="_Toc265228364"/>
      <w:r/>
      <w:bookmarkStart w:id="205" w:name="_Toc150509277"/>
      <w:r/>
      <w:bookmarkStart w:id="206" w:name="_Toc151193624"/>
      <w:r/>
      <w:bookmarkStart w:id="207" w:name="_Toc150774626"/>
      <w:r/>
      <w:bookmarkStart w:id="208" w:name="_Toc151193914"/>
      <w:r/>
      <w:bookmarkStart w:id="209" w:name="_Toc264969216"/>
      <w:r/>
      <w:bookmarkStart w:id="210" w:name="_Toc516367020"/>
      <w:r/>
      <w:bookmarkStart w:id="211" w:name="_Toc226337222"/>
      <w:r/>
      <w:bookmarkStart w:id="212" w:name="_Toc195842891"/>
      <w:r/>
      <w:bookmarkStart w:id="213" w:name="_Toc151193840"/>
      <w:r/>
      <w:bookmarkStart w:id="214" w:name="_Toc520356150"/>
      <w:r/>
      <w:bookmarkStart w:id="215" w:name="_Toc305158868"/>
      <w:r/>
      <w:bookmarkStart w:id="216" w:name="_Toc305158794"/>
      <w:r/>
      <w:bookmarkStart w:id="217" w:name="_Toc151190153"/>
      <w:r/>
      <w:bookmarkStart w:id="218" w:name="_Toc226965799"/>
      <w:r/>
      <w:bookmarkStart w:id="219" w:name="_Toc142311028"/>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95842892"/>
      <w:r/>
      <w:bookmarkStart w:id="221" w:name="_Toc164608796"/>
      <w:r/>
      <w:bookmarkStart w:id="222" w:name="_Toc164229222"/>
      <w:r/>
      <w:bookmarkStart w:id="223" w:name="_Toc516367021"/>
      <w:r/>
      <w:bookmarkStart w:id="224" w:name="_Toc127161441"/>
      <w:r/>
      <w:bookmarkStart w:id="225" w:name="_Toc149720820"/>
      <w:r/>
      <w:bookmarkStart w:id="226" w:name="_Toc520356151"/>
      <w:r/>
      <w:bookmarkStart w:id="227" w:name="_Toc150774732"/>
      <w:r/>
      <w:bookmarkStart w:id="228" w:name="_Toc150509278"/>
      <w:r/>
      <w:bookmarkStart w:id="229" w:name="_Toc226965800"/>
      <w:r/>
      <w:bookmarkStart w:id="230" w:name="_Toc151193625"/>
      <w:r/>
      <w:bookmarkStart w:id="231" w:name="_Toc151193841"/>
      <w:r/>
      <w:bookmarkStart w:id="232" w:name="_Toc226337223"/>
      <w:r/>
      <w:bookmarkStart w:id="233" w:name="_Toc164351621"/>
      <w:r/>
      <w:bookmarkStart w:id="234" w:name="_Toc142311029"/>
      <w:r/>
      <w:bookmarkStart w:id="235" w:name="_Toc305158795"/>
      <w:r/>
      <w:bookmarkStart w:id="236" w:name="_Toc127151728"/>
      <w:r/>
      <w:bookmarkStart w:id="237" w:name="_Toc305158869"/>
      <w:r/>
      <w:bookmarkStart w:id="238" w:name="_Toc151193769"/>
      <w:r/>
      <w:bookmarkStart w:id="239" w:name="_Toc226965717"/>
      <w:r/>
      <w:bookmarkStart w:id="240" w:name="_Toc127151527"/>
      <w:r/>
      <w:bookmarkStart w:id="241" w:name="_Toc151193915"/>
      <w:r/>
      <w:bookmarkStart w:id="242" w:name="_Toc150480765"/>
      <w:r/>
      <w:bookmarkStart w:id="243" w:name="_Toc265228365"/>
      <w:r/>
      <w:bookmarkStart w:id="244" w:name="_Toc164229368"/>
      <w:r/>
      <w:bookmarkStart w:id="245" w:name="_Toc151193697"/>
      <w:r/>
      <w:bookmarkStart w:id="246" w:name="_Toc226309771"/>
      <w:r/>
      <w:bookmarkStart w:id="247" w:name="_Toc150774627"/>
      <w:r/>
      <w:bookmarkStart w:id="248" w:name="_Toc164608641"/>
      <w:r/>
      <w:bookmarkStart w:id="249" w:name="_Toc151190154"/>
      <w:r/>
      <w:bookmarkStart w:id="250" w:name="_Toc264969217"/>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64229223"/>
      <w:r/>
      <w:bookmarkStart w:id="252" w:name="_Toc264969218"/>
      <w:r/>
      <w:bookmarkStart w:id="253" w:name="_Toc520356152"/>
      <w:r/>
      <w:bookmarkStart w:id="254" w:name="_Toc226337224"/>
      <w:r/>
      <w:bookmarkStart w:id="255" w:name="_Toc150774628"/>
      <w:r/>
      <w:bookmarkStart w:id="256" w:name="_Toc164608642"/>
      <w:r/>
      <w:bookmarkStart w:id="257" w:name="_Toc305158870"/>
      <w:r/>
      <w:bookmarkStart w:id="258" w:name="_Toc516367022"/>
      <w:r/>
      <w:bookmarkStart w:id="259" w:name="_Ref467306676"/>
      <w:r/>
      <w:bookmarkStart w:id="260" w:name="_Ref467306195"/>
      <w:r/>
      <w:bookmarkStart w:id="261" w:name="_Toc151193770"/>
      <w:r/>
      <w:bookmarkStart w:id="262" w:name="_Toc127151729"/>
      <w:r/>
      <w:bookmarkStart w:id="263" w:name="_Toc305158796"/>
      <w:r/>
      <w:bookmarkStart w:id="264" w:name="_Toc164229369"/>
      <w:r/>
      <w:bookmarkStart w:id="265" w:name="_Toc142311030"/>
      <w:r/>
      <w:bookmarkStart w:id="266" w:name="_Toc195842893"/>
      <w:r/>
      <w:bookmarkStart w:id="267" w:name="_Toc127161442"/>
      <w:r/>
      <w:bookmarkStart w:id="268" w:name="_Toc151193698"/>
      <w:r/>
      <w:bookmarkStart w:id="269" w:name="_Toc226965801"/>
      <w:r/>
      <w:bookmarkStart w:id="270" w:name="_Toc151193916"/>
      <w:r/>
      <w:bookmarkStart w:id="271" w:name="_Toc150774733"/>
      <w:r/>
      <w:bookmarkStart w:id="272" w:name="_Toc149720821"/>
      <w:r/>
      <w:bookmarkStart w:id="273" w:name="_Toc164351622"/>
      <w:r/>
      <w:bookmarkStart w:id="274" w:name="_Toc265228366"/>
      <w:r/>
      <w:bookmarkStart w:id="275" w:name="_Toc127151528"/>
      <w:r/>
      <w:bookmarkStart w:id="276" w:name="_Toc150509279"/>
      <w:r/>
      <w:bookmarkStart w:id="277" w:name="_Toc226965718"/>
      <w:r/>
      <w:bookmarkStart w:id="278" w:name="_Toc164608797"/>
      <w:r/>
      <w:bookmarkStart w:id="279" w:name="_Toc151193626"/>
      <w:r/>
      <w:bookmarkStart w:id="280" w:name="_Toc151193842"/>
      <w:r/>
      <w:bookmarkStart w:id="281" w:name="_Toc151190155"/>
      <w:r/>
      <w:bookmarkStart w:id="282" w:name="_Toc150480766"/>
      <w:r/>
      <w:bookmarkStart w:id="283" w:name="_Toc226309772"/>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49720823"/>
      <w:r/>
      <w:bookmarkStart w:id="286" w:name="_Toc151193772"/>
      <w:r/>
      <w:bookmarkStart w:id="287" w:name="_Toc151193628"/>
      <w:r/>
      <w:bookmarkStart w:id="288" w:name="_Toc151193844"/>
      <w:r/>
      <w:bookmarkStart w:id="289" w:name="_Toc150774735"/>
      <w:r/>
      <w:bookmarkStart w:id="290" w:name="_Toc151193918"/>
      <w:r/>
      <w:bookmarkStart w:id="291" w:name="_Toc150509281"/>
      <w:r/>
      <w:bookmarkStart w:id="292" w:name="_Toc127151530"/>
      <w:r/>
      <w:bookmarkStart w:id="293" w:name="_Toc164229225"/>
      <w:r/>
      <w:bookmarkStart w:id="294" w:name="_Toc164229371"/>
      <w:r/>
      <w:bookmarkStart w:id="295" w:name="_Toc520356155"/>
      <w:r/>
      <w:bookmarkStart w:id="296" w:name="_Toc127161444"/>
      <w:r/>
      <w:bookmarkStart w:id="297" w:name="_Toc164608799"/>
      <w:r/>
      <w:bookmarkStart w:id="298" w:name="_Toc150774630"/>
      <w:r/>
      <w:bookmarkStart w:id="299" w:name="_Toc150480768"/>
      <w:r/>
      <w:bookmarkStart w:id="300" w:name="_Toc151193700"/>
      <w:r/>
      <w:bookmarkStart w:id="301" w:name="_Toc127151731"/>
      <w:r/>
      <w:bookmarkStart w:id="302" w:name="_Toc195842895"/>
      <w:r/>
      <w:bookmarkStart w:id="303" w:name="_Toc151190157"/>
      <w:r/>
      <w:bookmarkStart w:id="304" w:name="_Toc164608644"/>
      <w:r/>
      <w:bookmarkStart w:id="305" w:name="_Toc142311032"/>
      <w:r/>
      <w:bookmarkStart w:id="306" w:name="_Toc164351624"/>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50774631"/>
      <w:r/>
      <w:bookmarkStart w:id="308" w:name="_Toc151193701"/>
      <w:r/>
      <w:bookmarkStart w:id="309" w:name="_Toc164229226"/>
      <w:r/>
      <w:bookmarkStart w:id="310" w:name="_Toc164608645"/>
      <w:r/>
      <w:bookmarkStart w:id="311" w:name="_Toc127161445"/>
      <w:r/>
      <w:bookmarkStart w:id="312" w:name="_Toc164351625"/>
      <w:r/>
      <w:bookmarkStart w:id="313" w:name="_Toc164608800"/>
      <w:r/>
      <w:bookmarkStart w:id="314" w:name="_Toc305158873"/>
      <w:r/>
      <w:bookmarkStart w:id="315" w:name="_Toc151193629"/>
      <w:r/>
      <w:bookmarkStart w:id="316" w:name="_Toc264969221"/>
      <w:r/>
      <w:bookmarkStart w:id="317" w:name="_Toc151193845"/>
      <w:r/>
      <w:bookmarkStart w:id="318" w:name="_Toc305158799"/>
      <w:r/>
      <w:bookmarkStart w:id="319" w:name="_Toc520356156"/>
      <w:r/>
      <w:bookmarkStart w:id="320" w:name="_Toc127151732"/>
      <w:r/>
      <w:bookmarkStart w:id="321" w:name="_Toc226337227"/>
      <w:r/>
      <w:bookmarkStart w:id="322" w:name="_Toc226965721"/>
      <w:r/>
      <w:bookmarkStart w:id="323" w:name="_Toc150774736"/>
      <w:r/>
      <w:bookmarkStart w:id="324" w:name="_Toc150480769"/>
      <w:r/>
      <w:bookmarkStart w:id="325" w:name="_Toc226309775"/>
      <w:r/>
      <w:bookmarkStart w:id="326" w:name="_Toc164229372"/>
      <w:r/>
      <w:bookmarkStart w:id="327" w:name="_Toc127151531"/>
      <w:r/>
      <w:bookmarkStart w:id="328" w:name="_Toc151193919"/>
      <w:r/>
      <w:bookmarkStart w:id="329" w:name="_Toc226965804"/>
      <w:r/>
      <w:bookmarkStart w:id="330" w:name="_Toc265228369"/>
      <w:r/>
      <w:bookmarkStart w:id="331" w:name="_Toc151190158"/>
      <w:r/>
      <w:bookmarkStart w:id="332" w:name="_Toc142311033"/>
      <w:r/>
      <w:bookmarkStart w:id="333" w:name="_Ref467306513"/>
      <w:r/>
      <w:bookmarkStart w:id="334" w:name="_Toc150509282"/>
      <w:r/>
      <w:bookmarkStart w:id="335" w:name="_Toc195842896"/>
      <w:r/>
      <w:bookmarkStart w:id="336" w:name="_Toc149720824"/>
      <w:r/>
      <w:bookmarkStart w:id="337" w:name="_Toc151193773"/>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70"/>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264969222"/>
      <w:r/>
      <w:bookmarkStart w:id="339" w:name="_Toc127161446"/>
      <w:r/>
      <w:bookmarkStart w:id="340" w:name="_Toc150480770"/>
      <w:r/>
      <w:bookmarkStart w:id="341" w:name="_Toc305158800"/>
      <w:r/>
      <w:bookmarkStart w:id="342" w:name="_Toc226309776"/>
      <w:r/>
      <w:bookmarkStart w:id="343" w:name="_Toc226337228"/>
      <w:r/>
      <w:bookmarkStart w:id="344" w:name="_Toc164229373"/>
      <w:r/>
      <w:bookmarkStart w:id="345" w:name="_Toc226965722"/>
      <w:r/>
      <w:bookmarkStart w:id="346" w:name="_Toc265228370"/>
      <w:r/>
      <w:bookmarkStart w:id="347" w:name="_Toc151193774"/>
      <w:r/>
      <w:bookmarkStart w:id="348" w:name="_Toc150774632"/>
      <w:r/>
      <w:bookmarkStart w:id="349" w:name="_Toc305158874"/>
      <w:r/>
      <w:bookmarkStart w:id="350" w:name="_Toc127151733"/>
      <w:r/>
      <w:bookmarkStart w:id="351" w:name="_Toc151193702"/>
      <w:r/>
      <w:bookmarkStart w:id="352" w:name="_Toc164351626"/>
      <w:r/>
      <w:bookmarkStart w:id="353" w:name="_Toc164608801"/>
      <w:r/>
      <w:bookmarkStart w:id="354" w:name="_Toc151193846"/>
      <w:r/>
      <w:bookmarkStart w:id="355" w:name="_Toc164229227"/>
      <w:r/>
      <w:bookmarkStart w:id="356" w:name="_Toc142311034"/>
      <w:r/>
      <w:bookmarkStart w:id="357" w:name="_Toc150774737"/>
      <w:r/>
      <w:bookmarkStart w:id="358" w:name="_Toc151193630"/>
      <w:r/>
      <w:bookmarkStart w:id="359" w:name="_Toc164608646"/>
      <w:r/>
      <w:bookmarkStart w:id="360" w:name="_Toc226965805"/>
      <w:r/>
      <w:bookmarkStart w:id="361" w:name="_Toc520356157"/>
      <w:r/>
      <w:bookmarkStart w:id="362" w:name="_Toc149720825"/>
      <w:r/>
      <w:bookmarkStart w:id="363" w:name="_Toc151190159"/>
      <w:r/>
      <w:bookmarkStart w:id="364" w:name="_Toc195842897"/>
      <w:r/>
      <w:bookmarkStart w:id="365" w:name="_Toc127151532"/>
      <w:r/>
      <w:bookmarkStart w:id="366" w:name="_Toc150509283"/>
      <w:r/>
      <w:bookmarkStart w:id="367" w:name="_Toc151193920"/>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1193703"/>
      <w:r/>
      <w:bookmarkStart w:id="369" w:name="_Toc226309777"/>
      <w:r/>
      <w:bookmarkStart w:id="370" w:name="_Toc164229374"/>
      <w:r/>
      <w:bookmarkStart w:id="371" w:name="_Toc264969223"/>
      <w:r/>
      <w:bookmarkStart w:id="372" w:name="_Toc305158801"/>
      <w:r/>
      <w:bookmarkStart w:id="373" w:name="_Toc151193775"/>
      <w:r/>
      <w:bookmarkStart w:id="374" w:name="_Toc265228371"/>
      <w:r/>
      <w:bookmarkStart w:id="375" w:name="_Toc195842898"/>
      <w:r/>
      <w:bookmarkStart w:id="376" w:name="_Toc226337229"/>
      <w:r/>
      <w:bookmarkStart w:id="377" w:name="_Toc151193921"/>
      <w:r/>
      <w:bookmarkStart w:id="378" w:name="_Toc150480771"/>
      <w:r/>
      <w:bookmarkStart w:id="379" w:name="_Toc150509284"/>
      <w:r/>
      <w:bookmarkStart w:id="380" w:name="_Toc127161447"/>
      <w:r/>
      <w:bookmarkStart w:id="381" w:name="_Toc127151533"/>
      <w:r/>
      <w:bookmarkStart w:id="382" w:name="_Toc164351627"/>
      <w:r/>
      <w:bookmarkStart w:id="383" w:name="_Toc151190160"/>
      <w:r/>
      <w:bookmarkStart w:id="384" w:name="_Toc151193847"/>
      <w:r/>
      <w:bookmarkStart w:id="385" w:name="_Toc151193631"/>
      <w:r/>
      <w:bookmarkStart w:id="386" w:name="_Toc149720826"/>
      <w:r/>
      <w:bookmarkStart w:id="387" w:name="_Toc305158875"/>
      <w:r/>
      <w:bookmarkStart w:id="388" w:name="_Toc226965723"/>
      <w:r/>
      <w:bookmarkStart w:id="389" w:name="_Toc127151734"/>
      <w:r/>
      <w:bookmarkStart w:id="390" w:name="_Toc164608647"/>
      <w:r/>
      <w:bookmarkStart w:id="391" w:name="_Toc520356158"/>
      <w:r/>
      <w:bookmarkStart w:id="392" w:name="_Toc150774738"/>
      <w:r/>
      <w:bookmarkStart w:id="393" w:name="_Toc164608802"/>
      <w:r/>
      <w:bookmarkStart w:id="394" w:name="_Toc226965806"/>
      <w:r/>
      <w:bookmarkStart w:id="395" w:name="_Toc164229228"/>
      <w:r/>
      <w:bookmarkStart w:id="396" w:name="_Toc150774633"/>
      <w:r/>
      <w:bookmarkStart w:id="397" w:name="_Toc142311035"/>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226309778"/>
      <w:r/>
      <w:bookmarkStart w:id="399" w:name="_Toc151193632"/>
      <w:r/>
      <w:bookmarkStart w:id="400" w:name="_Toc305158802"/>
      <w:r/>
      <w:bookmarkStart w:id="401" w:name="_Toc151193776"/>
      <w:r/>
      <w:bookmarkStart w:id="402" w:name="_Toc127151534"/>
      <w:r/>
      <w:bookmarkStart w:id="403" w:name="_Toc151193848"/>
      <w:r/>
      <w:bookmarkStart w:id="404" w:name="_Toc142311036"/>
      <w:r/>
      <w:bookmarkStart w:id="405" w:name="_Toc226337230"/>
      <w:r/>
      <w:bookmarkStart w:id="406" w:name="_Toc150774634"/>
      <w:r/>
      <w:bookmarkStart w:id="407" w:name="_Toc305158876"/>
      <w:r/>
      <w:bookmarkStart w:id="408" w:name="_Toc151193922"/>
      <w:r/>
      <w:bookmarkStart w:id="409" w:name="_Toc226965724"/>
      <w:r/>
      <w:bookmarkStart w:id="410" w:name="_Toc150480772"/>
      <w:r/>
      <w:bookmarkStart w:id="411" w:name="_Toc264969224"/>
      <w:r/>
      <w:bookmarkStart w:id="412" w:name="_Toc265228372"/>
      <w:r/>
      <w:bookmarkStart w:id="413" w:name="_Toc150509285"/>
      <w:r/>
      <w:bookmarkStart w:id="414" w:name="_Toc151190161"/>
      <w:r/>
      <w:bookmarkStart w:id="415" w:name="_Toc520356159"/>
      <w:r/>
      <w:bookmarkStart w:id="416" w:name="_Toc195842899"/>
      <w:r/>
      <w:bookmarkStart w:id="417" w:name="_Toc151193704"/>
      <w:r/>
      <w:bookmarkStart w:id="418" w:name="_Toc150774739"/>
      <w:r/>
      <w:bookmarkStart w:id="419" w:name="_Toc226965807"/>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70"/>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2"/>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226309779"/>
      <w:r/>
      <w:bookmarkStart w:id="421" w:name="_Toc164229230"/>
      <w:r/>
      <w:bookmarkStart w:id="422" w:name="_Toc149720828"/>
      <w:r/>
      <w:bookmarkStart w:id="423" w:name="_Toc164608649"/>
      <w:r/>
      <w:bookmarkStart w:id="424" w:name="_Toc151193777"/>
      <w:r/>
      <w:bookmarkStart w:id="425" w:name="_Toc151193633"/>
      <w:r/>
      <w:bookmarkStart w:id="426" w:name="_Toc164351629"/>
      <w:r/>
      <w:bookmarkStart w:id="427" w:name="_Toc164229376"/>
      <w:r/>
      <w:bookmarkStart w:id="428" w:name="_Toc226965808"/>
      <w:r/>
      <w:bookmarkStart w:id="429" w:name="_Toc265228373"/>
      <w:r/>
      <w:bookmarkStart w:id="430" w:name="_Toc151190162"/>
      <w:r/>
      <w:bookmarkStart w:id="431" w:name="_Toc150774635"/>
      <w:r/>
      <w:bookmarkStart w:id="432" w:name="_Toc150509286"/>
      <w:r/>
      <w:bookmarkStart w:id="433" w:name="_Toc142311037"/>
      <w:r/>
      <w:bookmarkStart w:id="434" w:name="_Toc150774740"/>
      <w:r/>
      <w:bookmarkStart w:id="435" w:name="_Toc226337231"/>
      <w:r/>
      <w:bookmarkStart w:id="436" w:name="_Toc520356160"/>
      <w:r/>
      <w:bookmarkStart w:id="437" w:name="_Toc151193705"/>
      <w:r/>
      <w:bookmarkStart w:id="438" w:name="_Toc305158803"/>
      <w:r/>
      <w:bookmarkStart w:id="439" w:name="_Toc226965725"/>
      <w:r/>
      <w:bookmarkStart w:id="440" w:name="_Toc127161449"/>
      <w:r/>
      <w:bookmarkStart w:id="441" w:name="_Toc151193849"/>
      <w:r/>
      <w:bookmarkStart w:id="442" w:name="_Toc150480773"/>
      <w:r/>
      <w:bookmarkStart w:id="443" w:name="_Toc164608804"/>
      <w:r/>
      <w:bookmarkStart w:id="444" w:name="_Toc127151535"/>
      <w:r/>
      <w:bookmarkStart w:id="445" w:name="_Toc195842900"/>
      <w:r/>
      <w:bookmarkStart w:id="446" w:name="_Toc127151736"/>
      <w:r/>
      <w:bookmarkStart w:id="447" w:name="_Toc264969225"/>
      <w:r/>
      <w:bookmarkStart w:id="448" w:name="_Toc305158877"/>
      <w:r/>
      <w:bookmarkStart w:id="449" w:name="_Toc151193923"/>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226965726"/>
      <w:r/>
      <w:bookmarkStart w:id="451" w:name="_Toc149720829"/>
      <w:r/>
      <w:bookmarkStart w:id="452" w:name="_Toc150774636"/>
      <w:r/>
      <w:bookmarkStart w:id="453" w:name="_Toc127151536"/>
      <w:r/>
      <w:bookmarkStart w:id="454" w:name="_Toc164351630"/>
      <w:r/>
      <w:bookmarkStart w:id="455" w:name="_Toc142311038"/>
      <w:r/>
      <w:bookmarkStart w:id="456" w:name="_Toc151190163"/>
      <w:r/>
      <w:bookmarkStart w:id="457" w:name="_Toc151193924"/>
      <w:r/>
      <w:bookmarkStart w:id="458" w:name="_Toc164229377"/>
      <w:r/>
      <w:bookmarkStart w:id="459" w:name="_Toc150774741"/>
      <w:r/>
      <w:bookmarkStart w:id="460" w:name="_Toc150509287"/>
      <w:r/>
      <w:bookmarkStart w:id="461" w:name="_Toc520356161"/>
      <w:r/>
      <w:bookmarkStart w:id="462" w:name="_Toc127151737"/>
      <w:r/>
      <w:bookmarkStart w:id="463" w:name="_Toc164229231"/>
      <w:r/>
      <w:bookmarkStart w:id="464" w:name="_Toc151193778"/>
      <w:r/>
      <w:bookmarkStart w:id="465" w:name="_Toc164608805"/>
      <w:r/>
      <w:bookmarkStart w:id="466" w:name="_Toc305158804"/>
      <w:r/>
      <w:bookmarkStart w:id="467" w:name="_Toc305158878"/>
      <w:r/>
      <w:bookmarkStart w:id="468" w:name="_Toc226337232"/>
      <w:r/>
      <w:bookmarkStart w:id="469" w:name="_Toc264969226"/>
      <w:r/>
      <w:bookmarkStart w:id="470" w:name="_Toc195842901"/>
      <w:r/>
      <w:bookmarkStart w:id="471" w:name="_Toc226965809"/>
      <w:r/>
      <w:bookmarkStart w:id="472" w:name="_Toc151193850"/>
      <w:r/>
      <w:bookmarkStart w:id="473" w:name="_Toc150480774"/>
      <w:r/>
      <w:bookmarkStart w:id="474" w:name="_Toc151193634"/>
      <w:r/>
      <w:bookmarkStart w:id="475" w:name="_Toc164608650"/>
      <w:r/>
      <w:bookmarkStart w:id="476" w:name="_Toc151193706"/>
      <w:r/>
      <w:bookmarkStart w:id="477" w:name="_Toc127161450"/>
      <w:r/>
      <w:bookmarkStart w:id="478" w:name="_Toc265228374"/>
      <w:r/>
      <w:bookmarkStart w:id="479" w:name="_Toc226309780"/>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305158805"/>
      <w:r/>
      <w:bookmarkStart w:id="481" w:name="_Toc127161451"/>
      <w:r/>
      <w:bookmarkStart w:id="482" w:name="_Toc164608806"/>
      <w:r/>
      <w:bookmarkStart w:id="483" w:name="_Toc226337233"/>
      <w:r/>
      <w:bookmarkStart w:id="484" w:name="_Toc142311039"/>
      <w:r/>
      <w:bookmarkStart w:id="485" w:name="_Toc226309781"/>
      <w:r/>
      <w:bookmarkStart w:id="486" w:name="_Toc305158879"/>
      <w:r/>
      <w:bookmarkStart w:id="487" w:name="_Toc151193851"/>
      <w:r/>
      <w:bookmarkStart w:id="488" w:name="_Toc150774742"/>
      <w:r/>
      <w:bookmarkStart w:id="489" w:name="_Toc264969227"/>
      <w:r/>
      <w:bookmarkStart w:id="490" w:name="_Toc164229378"/>
      <w:r/>
      <w:bookmarkStart w:id="491" w:name="_Toc149720830"/>
      <w:r/>
      <w:bookmarkStart w:id="492" w:name="_Toc151193925"/>
      <w:r/>
      <w:bookmarkStart w:id="493" w:name="_Toc127151738"/>
      <w:r/>
      <w:bookmarkStart w:id="494" w:name="_Toc151190164"/>
      <w:r/>
      <w:bookmarkStart w:id="495" w:name="_Toc150480775"/>
      <w:r/>
      <w:bookmarkStart w:id="496" w:name="_Toc226965810"/>
      <w:r/>
      <w:bookmarkStart w:id="497" w:name="_Toc151193707"/>
      <w:r/>
      <w:bookmarkStart w:id="498" w:name="_Toc150774637"/>
      <w:r/>
      <w:bookmarkStart w:id="499" w:name="_Toc164229232"/>
      <w:r/>
      <w:bookmarkStart w:id="500" w:name="_Toc164351631"/>
      <w:r/>
      <w:bookmarkStart w:id="501" w:name="_Toc151193635"/>
      <w:r/>
      <w:bookmarkStart w:id="502" w:name="_Toc164608651"/>
      <w:r/>
      <w:bookmarkStart w:id="503" w:name="_Toc195842902"/>
      <w:r/>
      <w:bookmarkStart w:id="504" w:name="_Toc151193779"/>
      <w:r/>
      <w:bookmarkStart w:id="505" w:name="_Toc520356162"/>
      <w:r/>
      <w:bookmarkStart w:id="506" w:name="_Toc226965727"/>
      <w:r/>
      <w:bookmarkStart w:id="507" w:name="_Toc150509288"/>
      <w:r/>
      <w:bookmarkStart w:id="508" w:name="_Toc127151537"/>
      <w:r/>
      <w:bookmarkStart w:id="509" w:name="_Toc265228375"/>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70"/>
        <w:ind w:firstLine="480"/>
        <w:spacing w:line="360" w:lineRule="auto"/>
        <w:rPr>
          <w:rFonts w:hint="eastAsia" w:ascii="宋体" w:hAnsi="宋体" w:cs="宋体"/>
          <w:sz w:val="24"/>
        </w:rPr>
      </w:pPr>
      <w:r>
        <w:rPr>
          <w:rFonts w:hint="eastAsia" w:ascii="宋体" w:hAnsi="宋体" w:cs="宋体"/>
          <w:sz w:val="24"/>
        </w:rPr>
      </w:r>
      <w:r/>
    </w:p>
    <w:p>
      <w:pPr>
        <w:pStyle w:val="1072"/>
        <w:ind w:firstLine="562"/>
        <w:spacing w:before="0" w:line="360" w:lineRule="auto"/>
        <w:rPr>
          <w:rFonts w:hint="eastAsia" w:ascii="宋体" w:hAnsi="宋体" w:eastAsia="宋体" w:cs="宋体"/>
          <w:sz w:val="28"/>
        </w:rPr>
      </w:pPr>
      <w:r/>
      <w:bookmarkStart w:id="510" w:name="_Toc520356163"/>
      <w:r/>
      <w:bookmarkStart w:id="511" w:name="_Toc305158806"/>
      <w:r/>
      <w:bookmarkStart w:id="512" w:name="_Toc151193852"/>
      <w:r/>
      <w:bookmarkStart w:id="513" w:name="_Toc127151538"/>
      <w:r/>
      <w:bookmarkStart w:id="514" w:name="_Toc264969228"/>
      <w:r/>
      <w:bookmarkStart w:id="515" w:name="_Toc226309782"/>
      <w:r/>
      <w:bookmarkStart w:id="516" w:name="_Toc151190165"/>
      <w:r/>
      <w:bookmarkStart w:id="517" w:name="_Toc305158880"/>
      <w:r/>
      <w:bookmarkStart w:id="518" w:name="_Toc150509289"/>
      <w:r/>
      <w:bookmarkStart w:id="519" w:name="_Toc150480776"/>
      <w:r/>
      <w:bookmarkStart w:id="520" w:name="_Toc151193780"/>
      <w:r/>
      <w:bookmarkStart w:id="521" w:name="_Toc151193708"/>
      <w:r/>
      <w:bookmarkStart w:id="522" w:name="_Toc226965811"/>
      <w:r/>
      <w:bookmarkStart w:id="523" w:name="_Toc151193636"/>
      <w:r/>
      <w:bookmarkStart w:id="524" w:name="_Toc226965728"/>
      <w:r/>
      <w:bookmarkStart w:id="525" w:name="_Toc151193926"/>
      <w:r/>
      <w:bookmarkStart w:id="526" w:name="_Toc265228376"/>
      <w:r/>
      <w:bookmarkStart w:id="527" w:name="_Toc195842903"/>
      <w:r/>
      <w:bookmarkStart w:id="528" w:name="_Toc142311040"/>
      <w:r/>
      <w:bookmarkStart w:id="529" w:name="_Toc150774743"/>
      <w:r/>
      <w:bookmarkStart w:id="530" w:name="_Toc150774638"/>
      <w:r/>
      <w:bookmarkStart w:id="531" w:name="_Toc226337234"/>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51193927"/>
      <w:r/>
      <w:bookmarkStart w:id="533" w:name="_Toc150774744"/>
      <w:r/>
      <w:bookmarkStart w:id="534" w:name="_Toc305158807"/>
      <w:r/>
      <w:bookmarkStart w:id="535" w:name="_Toc150480777"/>
      <w:r/>
      <w:bookmarkStart w:id="536" w:name="_Toc164608808"/>
      <w:r/>
      <w:bookmarkStart w:id="537" w:name="_Toc226965729"/>
      <w:r/>
      <w:bookmarkStart w:id="538" w:name="_Toc151193853"/>
      <w:r/>
      <w:bookmarkStart w:id="539" w:name="_Toc149720832"/>
      <w:r/>
      <w:bookmarkStart w:id="540" w:name="_Toc127151740"/>
      <w:r/>
      <w:bookmarkStart w:id="541" w:name="_Toc150774639"/>
      <w:r/>
      <w:bookmarkStart w:id="542" w:name="_Toc151193637"/>
      <w:r/>
      <w:bookmarkStart w:id="543" w:name="_Toc520356164"/>
      <w:r/>
      <w:bookmarkStart w:id="544" w:name="_Toc150509290"/>
      <w:r/>
      <w:bookmarkStart w:id="545" w:name="_Toc164351633"/>
      <w:r/>
      <w:bookmarkStart w:id="546" w:name="_Toc164229234"/>
      <w:r/>
      <w:bookmarkStart w:id="547" w:name="_Toc226965812"/>
      <w:r/>
      <w:bookmarkStart w:id="548" w:name="_Toc164608653"/>
      <w:r/>
      <w:bookmarkStart w:id="549" w:name="_Toc226337235"/>
      <w:r/>
      <w:bookmarkStart w:id="550" w:name="_Toc151190166"/>
      <w:r/>
      <w:bookmarkStart w:id="551" w:name="_Toc142311041"/>
      <w:r/>
      <w:bookmarkStart w:id="552" w:name="_Toc127161453"/>
      <w:r/>
      <w:bookmarkStart w:id="553" w:name="_Toc305158881"/>
      <w:r/>
      <w:bookmarkStart w:id="554" w:name="_Toc265228377"/>
      <w:r/>
      <w:bookmarkStart w:id="555" w:name="_Toc151193709"/>
      <w:r/>
      <w:bookmarkStart w:id="556" w:name="_Toc164229380"/>
      <w:r/>
      <w:bookmarkStart w:id="557" w:name="_Toc127151539"/>
      <w:r/>
      <w:bookmarkStart w:id="558" w:name="_Toc195842904"/>
      <w:r/>
      <w:bookmarkStart w:id="559" w:name="_Toc264969229"/>
      <w:r/>
      <w:bookmarkStart w:id="560" w:name="_Toc151193781"/>
      <w:r/>
      <w:bookmarkStart w:id="561" w:name="_Toc226309783"/>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70"/>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70"/>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264969230"/>
      <w:r/>
      <w:bookmarkStart w:id="564" w:name="_Toc151190167"/>
      <w:r/>
      <w:bookmarkStart w:id="565" w:name="_Toc164229381"/>
      <w:r/>
      <w:bookmarkStart w:id="566" w:name="_Toc142311042"/>
      <w:r/>
      <w:bookmarkStart w:id="567" w:name="_Toc305158808"/>
      <w:r/>
      <w:bookmarkStart w:id="568" w:name="_Toc127151540"/>
      <w:r/>
      <w:bookmarkStart w:id="569" w:name="_Toc226337236"/>
      <w:r/>
      <w:bookmarkStart w:id="570" w:name="_Toc150774640"/>
      <w:r/>
      <w:bookmarkStart w:id="571" w:name="_Toc226965730"/>
      <w:r/>
      <w:bookmarkStart w:id="572" w:name="_Toc150774745"/>
      <w:r/>
      <w:bookmarkStart w:id="573" w:name="_Toc265228378"/>
      <w:r/>
      <w:bookmarkStart w:id="574" w:name="_Toc164351634"/>
      <w:r/>
      <w:bookmarkStart w:id="575" w:name="_Toc151193854"/>
      <w:r/>
      <w:bookmarkStart w:id="576" w:name="_Toc164608654"/>
      <w:r/>
      <w:bookmarkStart w:id="577" w:name="_Toc195842905"/>
      <w:r/>
      <w:bookmarkStart w:id="578" w:name="_Toc151193928"/>
      <w:r/>
      <w:bookmarkStart w:id="579" w:name="_Toc151193782"/>
      <w:r/>
      <w:bookmarkStart w:id="580" w:name="_Toc150480778"/>
      <w:r/>
      <w:bookmarkStart w:id="581" w:name="_Toc127161454"/>
      <w:r/>
      <w:bookmarkStart w:id="582" w:name="_Toc127151741"/>
      <w:r/>
      <w:bookmarkStart w:id="583" w:name="_Toc305158882"/>
      <w:r/>
      <w:bookmarkStart w:id="584" w:name="_Toc226965813"/>
      <w:r/>
      <w:bookmarkStart w:id="585" w:name="_Toc150509291"/>
      <w:r/>
      <w:bookmarkStart w:id="586" w:name="_Toc151193710"/>
      <w:r/>
      <w:bookmarkStart w:id="587" w:name="_Toc151193638"/>
      <w:r/>
      <w:bookmarkStart w:id="588" w:name="_Toc164608809"/>
      <w:r/>
      <w:bookmarkStart w:id="589" w:name="_Toc226309784"/>
      <w:r/>
      <w:bookmarkStart w:id="590" w:name="_Toc149720833"/>
      <w:r/>
      <w:bookmarkStart w:id="591" w:name="_Toc164229235"/>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70"/>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2"/>
        <w:ind w:firstLine="562"/>
        <w:spacing w:before="0" w:line="360" w:lineRule="auto"/>
        <w:rPr>
          <w:rFonts w:hint="eastAsia" w:ascii="宋体" w:hAnsi="宋体" w:eastAsia="宋体" w:cs="宋体"/>
          <w:sz w:val="28"/>
        </w:rPr>
      </w:pPr>
      <w:r/>
      <w:bookmarkStart w:id="594" w:name="_Toc226337241"/>
      <w:r/>
      <w:bookmarkStart w:id="595" w:name="_Toc151193933"/>
      <w:r/>
      <w:bookmarkStart w:id="596" w:name="_Toc150774645"/>
      <w:r/>
      <w:bookmarkStart w:id="597" w:name="_Toc226309789"/>
      <w:r/>
      <w:bookmarkStart w:id="598" w:name="_Toc150480783"/>
      <w:r/>
      <w:bookmarkStart w:id="599" w:name="_Toc195842910"/>
      <w:r/>
      <w:bookmarkStart w:id="600" w:name="_Toc226965818"/>
      <w:r/>
      <w:bookmarkStart w:id="601" w:name="_Toc151193859"/>
      <w:r/>
      <w:bookmarkStart w:id="602" w:name="_Toc151190172"/>
      <w:r/>
      <w:bookmarkStart w:id="603" w:name="_Toc151193643"/>
      <w:r/>
      <w:bookmarkStart w:id="604" w:name="_Toc264969235"/>
      <w:r/>
      <w:bookmarkStart w:id="605" w:name="_Toc142311047"/>
      <w:r/>
      <w:bookmarkStart w:id="606" w:name="_Toc265228383"/>
      <w:r/>
      <w:bookmarkStart w:id="607" w:name="_Toc127151545"/>
      <w:r/>
      <w:bookmarkStart w:id="608" w:name="_Toc305158813"/>
      <w:r/>
      <w:bookmarkStart w:id="609" w:name="_Toc150509296"/>
      <w:r/>
      <w:bookmarkStart w:id="610" w:name="_Toc151193715"/>
      <w:r/>
      <w:bookmarkStart w:id="611" w:name="_Toc305158887"/>
      <w:r/>
      <w:bookmarkStart w:id="612" w:name="_Toc226965735"/>
      <w:r/>
      <w:bookmarkStart w:id="613" w:name="_Toc151193787"/>
      <w:r/>
      <w:bookmarkStart w:id="614" w:name="_Toc150774750"/>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774647"/>
      <w:r/>
      <w:bookmarkStart w:id="616" w:name="_Toc151193717"/>
      <w:r/>
      <w:bookmarkStart w:id="617" w:name="_Toc151193789"/>
      <w:r/>
      <w:bookmarkStart w:id="618" w:name="_Toc149720840"/>
      <w:r/>
      <w:bookmarkStart w:id="619" w:name="_Toc305158815"/>
      <w:r/>
      <w:bookmarkStart w:id="620" w:name="_Toc150480785"/>
      <w:r/>
      <w:bookmarkStart w:id="621" w:name="_Toc305158889"/>
      <w:r/>
      <w:bookmarkStart w:id="622" w:name="_Toc142311049"/>
      <w:r/>
      <w:bookmarkStart w:id="623" w:name="_Toc127161461"/>
      <w:r/>
      <w:bookmarkStart w:id="624" w:name="_Toc164351641"/>
      <w:r/>
      <w:bookmarkStart w:id="625" w:name="_Toc164229242"/>
      <w:r/>
      <w:bookmarkStart w:id="626" w:name="_Toc151193935"/>
      <w:r/>
      <w:bookmarkStart w:id="627" w:name="_Toc226965820"/>
      <w:r/>
      <w:bookmarkStart w:id="628" w:name="_Toc226337243"/>
      <w:r/>
      <w:bookmarkStart w:id="629" w:name="_Toc164229388"/>
      <w:r/>
      <w:bookmarkStart w:id="630" w:name="_Toc226309791"/>
      <w:r/>
      <w:bookmarkStart w:id="631" w:name="_Toc164608661"/>
      <w:r/>
      <w:bookmarkStart w:id="632" w:name="_Toc265228385"/>
      <w:r/>
      <w:bookmarkStart w:id="633" w:name="_Toc164608816"/>
      <w:r/>
      <w:bookmarkStart w:id="634" w:name="_Toc127151748"/>
      <w:r/>
      <w:bookmarkStart w:id="635" w:name="_Toc151193861"/>
      <w:r/>
      <w:bookmarkStart w:id="636" w:name="_Toc150774752"/>
      <w:r/>
      <w:bookmarkStart w:id="637" w:name="_Toc264969237"/>
      <w:r/>
      <w:bookmarkStart w:id="638" w:name="_Toc226965737"/>
      <w:r/>
      <w:bookmarkStart w:id="639" w:name="_Toc151193645"/>
      <w:r/>
      <w:bookmarkStart w:id="640" w:name="_Toc127151547"/>
      <w:r/>
      <w:bookmarkStart w:id="641" w:name="_Toc150509298"/>
      <w:r/>
      <w:bookmarkStart w:id="642" w:name="_Toc195842912"/>
      <w:r/>
      <w:bookmarkStart w:id="643" w:name="_Toc151190174"/>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1193863"/>
      <w:r/>
      <w:bookmarkStart w:id="645" w:name="_Toc127151750"/>
      <w:r/>
      <w:bookmarkStart w:id="646" w:name="_Toc151193647"/>
      <w:r/>
      <w:bookmarkStart w:id="647" w:name="_Toc164229390"/>
      <w:r/>
      <w:bookmarkStart w:id="648" w:name="_Toc226965739"/>
      <w:r/>
      <w:bookmarkStart w:id="649" w:name="_Toc265228387"/>
      <w:r/>
      <w:bookmarkStart w:id="650" w:name="_Toc305158891"/>
      <w:r/>
      <w:bookmarkStart w:id="651" w:name="_Toc164229244"/>
      <w:r/>
      <w:bookmarkStart w:id="652" w:name="_Toc520356176"/>
      <w:r/>
      <w:bookmarkStart w:id="653" w:name="_Ref467306425"/>
      <w:r/>
      <w:bookmarkStart w:id="654" w:name="_Ref467307090"/>
      <w:r/>
      <w:bookmarkStart w:id="655" w:name="_Toc164608663"/>
      <w:r/>
      <w:bookmarkStart w:id="656" w:name="_Toc164608818"/>
      <w:r/>
      <w:bookmarkStart w:id="657" w:name="_Toc264969239"/>
      <w:r/>
      <w:bookmarkStart w:id="658" w:name="_Toc150774649"/>
      <w:r/>
      <w:bookmarkStart w:id="659" w:name="_Toc150509300"/>
      <w:r/>
      <w:bookmarkStart w:id="660" w:name="_Toc151193719"/>
      <w:r/>
      <w:bookmarkStart w:id="661" w:name="_Toc305158817"/>
      <w:r/>
      <w:bookmarkStart w:id="662" w:name="_Toc150480787"/>
      <w:r/>
      <w:bookmarkStart w:id="663" w:name="_Toc226337245"/>
      <w:r/>
      <w:bookmarkStart w:id="664" w:name="_Toc127161463"/>
      <w:r/>
      <w:bookmarkStart w:id="665" w:name="_Toc164351643"/>
      <w:r/>
      <w:bookmarkStart w:id="666" w:name="_Toc150774754"/>
      <w:r/>
      <w:bookmarkStart w:id="667" w:name="_Toc149720842"/>
      <w:r/>
      <w:bookmarkStart w:id="668" w:name="_Toc226965822"/>
      <w:r/>
      <w:bookmarkStart w:id="669" w:name="_Toc195842914"/>
      <w:r/>
      <w:bookmarkStart w:id="670" w:name="_Toc127151549"/>
      <w:r/>
      <w:bookmarkStart w:id="671" w:name="_Toc142311051"/>
      <w:r/>
      <w:bookmarkStart w:id="672" w:name="_Toc226309793"/>
      <w:r/>
      <w:bookmarkStart w:id="673" w:name="_Toc151190176"/>
      <w:r/>
      <w:bookmarkStart w:id="674" w:name="_Toc151193791"/>
      <w:r/>
      <w:bookmarkStart w:id="675" w:name="_Toc151193937"/>
      <w:r>
        <w:rPr>
          <w:rFonts w:hint="eastAsia" w:ascii="宋体" w:hAnsi="宋体" w:cs="宋体"/>
          <w:b/>
          <w:sz w:val="24"/>
        </w:rPr>
        <w:t xml:space="preserve">中标公告与中标通知书</w:t>
      </w:r>
      <w:bookmarkEnd w:id="650"/>
      <w:r/>
      <w:bookmarkEnd w:id="661"/>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70"/>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27161464"/>
      <w:r/>
      <w:bookmarkStart w:id="677" w:name="_Toc150480788"/>
      <w:r/>
      <w:bookmarkStart w:id="678" w:name="_Ref467307062"/>
      <w:r/>
      <w:bookmarkStart w:id="679" w:name="_Toc150774755"/>
      <w:r/>
      <w:bookmarkStart w:id="680" w:name="_Toc151193864"/>
      <w:r/>
      <w:bookmarkStart w:id="681" w:name="_Ref467307204"/>
      <w:r/>
      <w:bookmarkStart w:id="682" w:name="_Toc151193792"/>
      <w:r/>
      <w:bookmarkStart w:id="683" w:name="_Toc151193720"/>
      <w:r/>
      <w:bookmarkStart w:id="684" w:name="_Toc164229391"/>
      <w:r/>
      <w:bookmarkStart w:id="685" w:name="_Toc164608664"/>
      <w:r/>
      <w:bookmarkStart w:id="686" w:name="_Toc151193648"/>
      <w:r/>
      <w:bookmarkStart w:id="687" w:name="_Toc264969240"/>
      <w:r/>
      <w:bookmarkStart w:id="688" w:name="_Ref467306978"/>
      <w:r/>
      <w:bookmarkStart w:id="689" w:name="_Toc520356175"/>
      <w:r/>
      <w:bookmarkStart w:id="690" w:name="_Ref467306377"/>
      <w:r/>
      <w:bookmarkStart w:id="691" w:name="_Toc226309794"/>
      <w:r/>
      <w:bookmarkStart w:id="692" w:name="_Toc195842915"/>
      <w:r/>
      <w:bookmarkStart w:id="693" w:name="_Toc149720843"/>
      <w:r/>
      <w:bookmarkStart w:id="694" w:name="_Toc305158818"/>
      <w:r/>
      <w:bookmarkStart w:id="695" w:name="_Toc226337246"/>
      <w:r/>
      <w:bookmarkStart w:id="696" w:name="_Toc226965740"/>
      <w:r/>
      <w:bookmarkStart w:id="697" w:name="_Toc164229245"/>
      <w:r/>
      <w:bookmarkStart w:id="698" w:name="_Toc127151550"/>
      <w:r/>
      <w:bookmarkStart w:id="699" w:name="_Toc164608819"/>
      <w:r/>
      <w:bookmarkStart w:id="700" w:name="_Toc164351644"/>
      <w:r/>
      <w:bookmarkStart w:id="701" w:name="_Toc127151751"/>
      <w:r/>
      <w:bookmarkStart w:id="702" w:name="_Toc151193938"/>
      <w:r/>
      <w:bookmarkStart w:id="703" w:name="_Toc226965823"/>
      <w:r/>
      <w:bookmarkStart w:id="704" w:name="_Toc265228388"/>
      <w:r/>
      <w:bookmarkStart w:id="705" w:name="_Toc150509301"/>
      <w:r/>
      <w:bookmarkStart w:id="706" w:name="_Toc305158892"/>
      <w:r/>
      <w:bookmarkStart w:id="707" w:name="_Toc150774650"/>
      <w:r/>
      <w:bookmarkStart w:id="708" w:name="_Toc151190177"/>
      <w:r/>
      <w:bookmarkStart w:id="709" w:name="_Toc142311052"/>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70"/>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6"/>
          <w:rFonts w:hint="eastAsia" w:ascii="宋体" w:hAnsi="宋体" w:cs="宋体"/>
          <w:color w:val="000000"/>
        </w:rPr>
        <w:t xml:space="preserve">http://gk</w:t>
      </w:r>
      <w:bookmarkStart w:id="710" w:name="_Hlt100654014"/>
      <w:r>
        <w:rPr>
          <w:rStyle w:val="1146"/>
          <w:rFonts w:hint="eastAsia" w:ascii="宋体" w:hAnsi="宋体" w:cs="宋体"/>
          <w:color w:val="000000"/>
        </w:rPr>
        <w:t xml:space="preserve">s</w:t>
      </w:r>
      <w:bookmarkEnd w:id="710"/>
      <w:r>
        <w:rPr>
          <w:rStyle w:val="1146"/>
          <w:rFonts w:hint="eastAsia" w:ascii="宋体" w:hAnsi="宋体" w:cs="宋体"/>
          <w:color w:val="000000"/>
        </w:rPr>
        <w:t xml:space="preserve">.m</w:t>
      </w:r>
      <w:bookmarkStart w:id="711" w:name="_Hlt100653993"/>
      <w:r/>
      <w:bookmarkStart w:id="712" w:name="_Hlt100653994"/>
      <w:r>
        <w:rPr>
          <w:rStyle w:val="1146"/>
          <w:rFonts w:hint="eastAsia" w:ascii="宋体" w:hAnsi="宋体" w:cs="宋体"/>
          <w:color w:val="000000"/>
        </w:rPr>
        <w:t xml:space="preserve">o</w:t>
      </w:r>
      <w:bookmarkEnd w:id="711"/>
      <w:r/>
      <w:bookmarkEnd w:id="712"/>
      <w:r>
        <w:rPr>
          <w:rStyle w:val="1146"/>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70"/>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0"/>
        <w:jc w:val="center"/>
        <w:spacing w:line="360" w:lineRule="auto"/>
        <w:rPr>
          <w:rFonts w:hint="eastAsia" w:ascii="宋体" w:hAnsi="宋体" w:cs="宋体"/>
          <w:b/>
          <w:sz w:val="36"/>
          <w:szCs w:val="36"/>
        </w:rPr>
        <w:outlineLvl w:val="0"/>
      </w:pPr>
      <w:r/>
      <w:bookmarkStart w:id="713" w:name="_Toc305158896"/>
      <w:r/>
      <w:bookmarkStart w:id="714" w:name="_Toc264969244"/>
      <w:r/>
      <w:bookmarkStart w:id="715" w:name="_Toc127151554"/>
      <w:r/>
      <w:bookmarkStart w:id="716" w:name="_Toc353873664"/>
      <w:r/>
      <w:bookmarkStart w:id="717" w:name="_Toc353825544"/>
      <w:r/>
      <w:bookmarkStart w:id="718" w:name="_Toc353873934"/>
      <w:r/>
      <w:bookmarkStart w:id="719" w:name="_Toc226337250"/>
      <w:r/>
      <w:bookmarkStart w:id="720" w:name="_Toc142311056"/>
      <w:r/>
      <w:bookmarkStart w:id="721" w:name="_Toc226965827"/>
      <w:r/>
      <w:bookmarkStart w:id="722" w:name="_Toc265228392"/>
      <w:r/>
      <w:bookmarkStart w:id="723" w:name="_Toc150774759"/>
      <w:r/>
      <w:bookmarkStart w:id="724" w:name="_Toc150480792"/>
      <w:r/>
      <w:bookmarkStart w:id="725" w:name="_Toc305158822"/>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70"/>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70"/>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070"/>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70"/>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70"/>
        <w:jc w:val="left"/>
        <w:widowControl/>
        <w:rPr>
          <w:rFonts w:hint="eastAsia" w:ascii="宋体" w:hAnsi="宋体" w:cs="宋体"/>
          <w:sz w:val="24"/>
        </w:rPr>
      </w:pPr>
      <w:r>
        <w:rPr>
          <w:rFonts w:hint="eastAsia" w:ascii="宋体" w:hAnsi="宋体" w:cs="宋体"/>
          <w:sz w:val="24"/>
        </w:rPr>
      </w:r>
      <w:r/>
    </w:p>
    <w:p>
      <w:pPr>
        <w:pStyle w:val="1070"/>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1070"/>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70"/>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70"/>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70"/>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54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是否接受联合体投标</w:t>
            </w:r>
            <w:r/>
          </w:p>
        </w:tc>
        <w:tc>
          <w:tcPr>
            <w:tcW w:w="259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pStyle w:val="1070"/>
              <w:tabs>
                <w:tab w:val="left" w:pos="1080" w:leader="none"/>
              </w:tabs>
              <w:rPr>
                <w:rFonts w:hint="eastAsia" w:ascii="宋体" w:hAnsi="宋体" w:cs="宋体"/>
                <w:sz w:val="24"/>
              </w:rPr>
            </w:pPr>
            <w:r>
              <w:rPr>
                <w:rFonts w:hint="eastAsia" w:ascii="宋体" w:hAnsi="宋体" w:cs="宋体"/>
                <w:sz w:val="24"/>
              </w:rPr>
              <w:t xml:space="preserve">2、联合体各成员单位均须提供本表中序号1-1、1-2的证明文件。</w:t>
            </w:r>
            <w:r/>
          </w:p>
          <w:p>
            <w:pPr>
              <w:pStyle w:val="1070"/>
              <w:tabs>
                <w:tab w:val="left" w:pos="1080" w:leader="none"/>
              </w:tabs>
              <w:rPr>
                <w:rFonts w:hint="eastAsia" w:ascii="宋体" w:hAnsi="宋体" w:cs="宋体"/>
                <w:sz w:val="24"/>
              </w:rPr>
            </w:pPr>
            <w:r>
              <w:rPr>
                <w:rFonts w:hint="eastAsia" w:ascii="宋体" w:hAnsi="宋体" w:cs="宋体"/>
                <w:sz w:val="24"/>
              </w:rPr>
              <w:t xml:space="preserve">3、本表序号3-2项规定的其他特定资格要求中的每一小项要求，联合体各方中至少应当有一方符合本表中其他资格要求并提供证明文件。</w:t>
            </w:r>
            <w:r/>
          </w:p>
          <w:p>
            <w:pPr>
              <w:pStyle w:val="1070"/>
              <w:tabs>
                <w:tab w:val="left" w:pos="1080" w:leader="none"/>
              </w:tabs>
              <w:rPr>
                <w:rFonts w:hint="eastAsia" w:ascii="宋体" w:hAnsi="宋体" w:cs="宋体"/>
                <w:sz w:val="24"/>
              </w:rPr>
            </w:pPr>
            <w:r>
              <w:rPr>
                <w:rFonts w:hint="eastAsia" w:ascii="宋体" w:hAnsi="宋体" w:cs="宋体"/>
                <w:sz w:val="24"/>
              </w:rPr>
              <w:t xml:space="preserve">4、联合体中有同类资质的供应商按照联合体分工承担相同工作的，应当按照资质等级较低的供应商确定资质等级。</w:t>
            </w:r>
            <w:r/>
          </w:p>
          <w:p>
            <w:pPr>
              <w:pStyle w:val="1070"/>
              <w:tabs>
                <w:tab w:val="left" w:pos="1080" w:leader="none"/>
              </w:tabs>
              <w:rPr>
                <w:rFonts w:hint="eastAsia" w:ascii="宋体" w:hAnsi="宋体" w:cs="宋体"/>
                <w:sz w:val="24"/>
              </w:rPr>
            </w:pPr>
            <w:r>
              <w:rPr>
                <w:rFonts w:hint="eastAsia" w:ascii="宋体" w:hAnsi="宋体" w:cs="宋体"/>
                <w:sz w:val="24"/>
              </w:rPr>
              <w:t xml:space="preserve">5、以联合体形式参加政府采购活动的，联合体各方不得再单独参加或者与其他供应商另外组成联合体参加同一合同项下的政府采购活动。</w:t>
            </w:r>
            <w:r/>
          </w:p>
          <w:p>
            <w:pPr>
              <w:pStyle w:val="1070"/>
              <w:tabs>
                <w:tab w:val="left" w:pos="1080" w:leader="none"/>
              </w:tabs>
              <w:rPr>
                <w:rFonts w:hint="eastAsia" w:ascii="宋体" w:hAnsi="宋体" w:cs="宋体"/>
                <w:sz w:val="24"/>
              </w:rPr>
            </w:pPr>
            <w:r>
              <w:rPr>
                <w:rFonts w:hint="eastAsia" w:ascii="宋体" w:hAnsi="宋体" w:cs="宋体"/>
                <w:sz w:val="24"/>
              </w:rPr>
              <w:t xml:space="preserve">6、若联合体中任一成员单位中途退出，则该联合体的</w:t>
            </w:r>
            <w:r>
              <w:rPr>
                <w:rFonts w:hint="eastAsia" w:ascii="宋体" w:hAnsi="宋体" w:cs="宋体"/>
                <w:b/>
                <w:sz w:val="24"/>
              </w:rPr>
              <w:t xml:space="preserve">投标无效</w:t>
            </w:r>
            <w:r>
              <w:rPr>
                <w:rFonts w:hint="eastAsia" w:ascii="宋体" w:hAnsi="宋体" w:cs="宋体"/>
                <w:sz w:val="24"/>
              </w:rPr>
              <w:t xml:space="preserve">。</w:t>
            </w:r>
            <w:r/>
          </w:p>
          <w:p>
            <w:pPr>
              <w:pStyle w:val="1070"/>
              <w:tabs>
                <w:tab w:val="left" w:pos="1080" w:leader="none"/>
              </w:tabs>
              <w:rPr>
                <w:rFonts w:hint="eastAsia" w:ascii="宋体" w:hAnsi="宋体" w:cs="宋体"/>
                <w:sz w:val="24"/>
              </w:rPr>
            </w:pPr>
            <w:r>
              <w:rPr>
                <w:rFonts w:hint="eastAsia" w:ascii="宋体" w:hAnsi="宋体" w:cs="宋体"/>
                <w:sz w:val="24"/>
              </w:rPr>
              <w:t xml:space="preserve">7、本项目不接受联合体投标时，投标人不得为联合体。</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提供《联合协议》原件的电子件</w:t>
            </w:r>
            <w:r/>
          </w:p>
          <w:p>
            <w:pPr>
              <w:pStyle w:val="1070"/>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0"/>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3-2</w:t>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70"/>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51779"/>
      <w:r/>
      <w:bookmarkStart w:id="731" w:name="_Toc353825550"/>
      <w:r/>
      <w:bookmarkStart w:id="732" w:name="_Toc226965858"/>
      <w:r/>
      <w:bookmarkStart w:id="733" w:name="_Toc353873940"/>
      <w:r/>
      <w:bookmarkStart w:id="734" w:name="_Toc127161490"/>
      <w:r>
        <w:rPr>
          <w:rFonts w:hint="eastAsia" w:ascii="宋体" w:hAnsi="宋体" w:cs="宋体"/>
          <w:sz w:val="24"/>
        </w:rPr>
        <w:br w:type="page" w:clear="all"/>
      </w:r>
      <w:r/>
    </w:p>
    <w:p>
      <w:pPr>
        <w:pStyle w:val="1070"/>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70"/>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0"/>
        <w:numPr>
          <w:ilvl w:val="0"/>
          <w:numId w:val="12"/>
        </w:numPr>
        <w:ind w:left="0" w:firstLine="482"/>
        <w:spacing w:line="360" w:lineRule="auto"/>
        <w:tabs>
          <w:tab w:val="left" w:pos="360" w:leader="none"/>
          <w:tab w:val="left" w:pos="851" w:leader="none"/>
          <w:tab w:val="left" w:pos="900" w:leader="none"/>
        </w:tabs>
        <w:rPr>
          <w:rFonts w:hint="eastAsia" w:ascii="宋体" w:hAnsi="宋体" w:cs="宋体"/>
          <w:b/>
          <w:sz w:val="24"/>
        </w:rPr>
        <w:outlineLvl w:val="1"/>
      </w:pPr>
      <w:r/>
      <w:bookmarkStart w:id="737" w:name="_Toc265228379"/>
      <w:r/>
      <w:bookmarkStart w:id="738" w:name="_Toc164608655"/>
      <w:r/>
      <w:bookmarkStart w:id="739" w:name="_Toc127161455"/>
      <w:r/>
      <w:bookmarkStart w:id="740" w:name="_Toc151193929"/>
      <w:r/>
      <w:bookmarkStart w:id="741" w:name="_Toc142311043"/>
      <w:r/>
      <w:bookmarkStart w:id="742" w:name="_Toc226309785"/>
      <w:r/>
      <w:bookmarkStart w:id="743" w:name="_Toc164229382"/>
      <w:r/>
      <w:bookmarkStart w:id="744" w:name="_Toc305158883"/>
      <w:r/>
      <w:bookmarkStart w:id="745" w:name="_Toc149720834"/>
      <w:r/>
      <w:bookmarkStart w:id="746" w:name="_Toc151190168"/>
      <w:r/>
      <w:bookmarkStart w:id="747" w:name="_Toc226965814"/>
      <w:r/>
      <w:bookmarkStart w:id="748" w:name="_Toc226965731"/>
      <w:r/>
      <w:bookmarkStart w:id="749" w:name="_Toc305158809"/>
      <w:r/>
      <w:bookmarkStart w:id="750" w:name="_Toc151193639"/>
      <w:r/>
      <w:bookmarkStart w:id="751" w:name="_Toc164351635"/>
      <w:r/>
      <w:bookmarkStart w:id="752" w:name="_Toc264969231"/>
      <w:r/>
      <w:bookmarkStart w:id="753" w:name="_Toc127151541"/>
      <w:r/>
      <w:bookmarkStart w:id="754" w:name="_Toc151193711"/>
      <w:r/>
      <w:bookmarkStart w:id="755" w:name="_Toc150774746"/>
      <w:r/>
      <w:bookmarkStart w:id="756" w:name="_Toc151193855"/>
      <w:r/>
      <w:bookmarkStart w:id="757" w:name="_Toc195842906"/>
      <w:r/>
      <w:bookmarkStart w:id="758" w:name="_Toc150774641"/>
      <w:r/>
      <w:bookmarkStart w:id="759" w:name="_Toc151193783"/>
      <w:r/>
      <w:bookmarkStart w:id="760" w:name="_Toc164608810"/>
      <w:r/>
      <w:bookmarkStart w:id="761" w:name="_Toc150480779"/>
      <w:r/>
      <w:bookmarkStart w:id="762" w:name="_Toc150509292"/>
      <w:r/>
      <w:bookmarkStart w:id="763" w:name="_Toc127151742"/>
      <w:r/>
      <w:bookmarkStart w:id="764" w:name="_Toc164229236"/>
      <w:r/>
      <w:bookmarkStart w:id="765" w:name="_Toc226337237"/>
      <w:r/>
      <w:bookmarkStart w:id="766" w:name="_Toc353825551"/>
      <w:r/>
      <w:bookmarkStart w:id="767" w:name="_Toc353873941"/>
      <w:r/>
      <w:bookmarkStart w:id="768" w:name="_Toc127151555"/>
      <w:r/>
      <w:bookmarkStart w:id="769" w:name="_Toc353825545"/>
      <w:r/>
      <w:bookmarkStart w:id="770" w:name="_Toc150480793"/>
      <w:r/>
      <w:bookmarkStart w:id="771" w:name="_Toc265228393"/>
      <w:r/>
      <w:bookmarkStart w:id="772" w:name="_Toc305158897"/>
      <w:r/>
      <w:bookmarkStart w:id="773" w:name="_Toc195842920"/>
      <w:r/>
      <w:bookmarkStart w:id="774" w:name="_Toc305158823"/>
      <w:r/>
      <w:bookmarkStart w:id="775" w:name="_Toc142311057"/>
      <w:r/>
      <w:bookmarkStart w:id="776" w:name="_Toc226337251"/>
      <w:r/>
      <w:bookmarkStart w:id="777" w:name="_Toc226965828"/>
      <w:r/>
      <w:bookmarkStart w:id="778" w:name="_Toc353873935"/>
      <w:r/>
      <w:bookmarkStart w:id="779" w:name="_Toc150774760"/>
      <w:r/>
      <w:bookmarkStart w:id="780" w:name="_Toc353873665"/>
      <w:r/>
      <w:bookmarkStart w:id="781" w:name="_Toc264969245"/>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70"/>
        <w:numPr>
          <w:ilvl w:val="1"/>
          <w:numId w:val="12"/>
        </w:numPr>
        <w:ind w:left="0" w:firstLine="480"/>
        <w:spacing w:line="360" w:lineRule="auto"/>
        <w:tabs>
          <w:tab w:val="left" w:pos="993" w:leader="none"/>
          <w:tab w:val="left"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70"/>
        <w:numPr>
          <w:ilvl w:val="1"/>
          <w:numId w:val="12"/>
        </w:numPr>
        <w:ind w:left="0" w:firstLine="480"/>
        <w:spacing w:line="360" w:lineRule="auto"/>
        <w:tabs>
          <w:tab w:val="left" w:pos="993" w:leader="none"/>
          <w:tab w:val="left"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分包意向协议</w:t>
            </w:r>
            <w:r/>
          </w:p>
          <w:p>
            <w:pPr>
              <w:pStyle w:val="107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进口产品</w:t>
            </w:r>
            <w:r/>
          </w:p>
          <w:p>
            <w:pPr>
              <w:pStyle w:val="107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070"/>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070"/>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1070"/>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1070"/>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70"/>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070"/>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070"/>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70"/>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070"/>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70"/>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070"/>
        <w:numPr>
          <w:ilvl w:val="1"/>
          <w:numId w:val="12"/>
        </w:numPr>
        <w:ind w:left="0" w:firstLine="420"/>
        <w:spacing w:line="360" w:lineRule="auto"/>
        <w:tabs>
          <w:tab w:val="left" w:pos="0" w:leader="none"/>
          <w:tab w:val="left" w:pos="420" w:leader="none"/>
          <w:tab w:val="left"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1070"/>
        <w:numPr>
          <w:ilvl w:val="2"/>
          <w:numId w:val="12"/>
        </w:numPr>
        <w:ind w:left="0" w:firstLine="42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1070"/>
        <w:numPr>
          <w:ilvl w:val="2"/>
          <w:numId w:val="12"/>
        </w:numPr>
        <w:ind w:left="0" w:firstLine="42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1070"/>
        <w:numPr>
          <w:ilvl w:val="2"/>
          <w:numId w:val="12"/>
        </w:numPr>
        <w:ind w:left="0" w:firstLine="42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1070"/>
        <w:numPr>
          <w:ilvl w:val="2"/>
          <w:numId w:val="12"/>
        </w:numPr>
        <w:ind w:left="0" w:firstLine="42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783" w:name="_Ref467307010"/>
      <w:r/>
      <w:bookmarkStart w:id="784" w:name="_Toc226965819"/>
      <w:r/>
      <w:bookmarkStart w:id="785" w:name="_Toc151193934"/>
      <w:r/>
      <w:bookmarkStart w:id="786" w:name="_Toc150774751"/>
      <w:r/>
      <w:bookmarkStart w:id="787" w:name="_Toc151193644"/>
      <w:r/>
      <w:bookmarkStart w:id="788" w:name="_Toc164608660"/>
      <w:r/>
      <w:bookmarkStart w:id="789" w:name="_Toc151193716"/>
      <w:r/>
      <w:bookmarkStart w:id="790" w:name="_Toc151193860"/>
      <w:r/>
      <w:bookmarkStart w:id="791" w:name="_Toc151190173"/>
      <w:r/>
      <w:bookmarkStart w:id="792" w:name="_Toc264969236"/>
      <w:r/>
      <w:bookmarkStart w:id="793" w:name="_Toc151193788"/>
      <w:r/>
      <w:bookmarkStart w:id="794" w:name="_Toc127151747"/>
      <w:r/>
      <w:bookmarkStart w:id="795" w:name="_Toc150480784"/>
      <w:r/>
      <w:bookmarkStart w:id="796" w:name="_Toc226337242"/>
      <w:r/>
      <w:bookmarkStart w:id="797" w:name="_Toc226965736"/>
      <w:r/>
      <w:bookmarkStart w:id="798" w:name="_Toc265228384"/>
      <w:r/>
      <w:bookmarkStart w:id="799" w:name="_Toc305158888"/>
      <w:r/>
      <w:bookmarkStart w:id="800" w:name="_Toc127151546"/>
      <w:r/>
      <w:bookmarkStart w:id="801" w:name="_Toc150509297"/>
      <w:r/>
      <w:bookmarkStart w:id="802" w:name="_Toc164229241"/>
      <w:r/>
      <w:bookmarkStart w:id="803" w:name="_Toc150774646"/>
      <w:r/>
      <w:bookmarkStart w:id="804" w:name="_Toc520356170"/>
      <w:r/>
      <w:bookmarkStart w:id="805" w:name="_Toc164229387"/>
      <w:r/>
      <w:bookmarkStart w:id="806" w:name="_Toc149720839"/>
      <w:r/>
      <w:bookmarkStart w:id="807" w:name="_Toc226309790"/>
      <w:r/>
      <w:bookmarkStart w:id="808" w:name="_Toc164608815"/>
      <w:r/>
      <w:bookmarkStart w:id="809" w:name="_Toc195842911"/>
      <w:r/>
      <w:bookmarkStart w:id="810" w:name="_Toc127161460"/>
      <w:r/>
      <w:bookmarkStart w:id="811" w:name="_Toc305158814"/>
      <w:r/>
      <w:bookmarkStart w:id="812" w:name="_Toc164351640"/>
      <w:r/>
      <w:bookmarkStart w:id="813" w:name="_Toc142311048"/>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1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70"/>
        <w:ind w:firstLine="482"/>
        <w:jc w:val="center"/>
        <w:widowControl/>
        <w:tabs>
          <w:tab w:val="left" w:pos="0" w:leader="none"/>
          <w:tab w:val="left" w:pos="567" w:leader="none"/>
        </w:tabs>
        <w:rPr>
          <w:rFonts w:ascii="宋体" w:hAnsi="宋体"/>
          <w:b/>
        </w:rPr>
      </w:pPr>
      <w:r>
        <w:rPr>
          <w:rFonts w:ascii="宋体" w:hAnsi="宋体"/>
          <w:b/>
          <w:sz w:val="24"/>
        </w:rPr>
        <w:br w:type="page" w:clear="all"/>
        <w:t xml:space="preserve">二、评标标准</w:t>
      </w:r>
      <w:r>
        <w:rPr>
          <w:rFonts w:ascii="宋体" w:hAnsi="宋体"/>
          <w:b/>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4"/>
        <w:gridCol w:w="1258"/>
        <w:gridCol w:w="881"/>
        <w:gridCol w:w="3290"/>
        <w:gridCol w:w="2905"/>
      </w:tblGrid>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
                <w:sz w:val="24"/>
                <w:lang w:bidi="ar"/>
              </w:rPr>
              <w:t xml:space="preserve">序号</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
                <w:sz w:val="24"/>
                <w:lang w:bidi="ar"/>
              </w:rPr>
              <w:t xml:space="preserve">评分因素</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
                <w:sz w:val="24"/>
                <w:lang w:bidi="ar"/>
              </w:rPr>
              <w:t xml:space="preserve">分值</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
                <w:sz w:val="24"/>
                <w:lang w:bidi="ar"/>
              </w:rPr>
              <w:t xml:space="preserve">评分标准</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val="false"/>
          </w:tcPr>
          <w:p>
            <w:pPr>
              <w:pStyle w:val="1132"/>
              <w:jc w:val="center"/>
              <w:spacing w:before="0" w:beforeAutospacing="0" w:after="0" w:afterAutospacing="0"/>
              <w:widowControl w:val="off"/>
              <w:rPr>
                <w:rFonts w:hint="eastAsia"/>
              </w:rPr>
            </w:pPr>
            <w:r>
              <w:rPr>
                <w:rFonts w:hint="eastAsia"/>
                <w:b/>
                <w:lang w:bidi="ar"/>
              </w:rPr>
              <w:t xml:space="preserve">说明</w:t>
            </w:r>
            <w:r>
              <w:rPr>
                <w:rFonts w:hint="eastAsia"/>
              </w:rPr>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Cs/>
                <w:sz w:val="24"/>
                <w:lang w:bidi="ar"/>
              </w:rPr>
              <w:t xml:space="preserve">1</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价格分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pStyle w:val="1070"/>
              <w:spacing w:line="360" w:lineRule="exact"/>
              <w:rPr>
                <w:rFonts w:hint="eastAsia" w:ascii="宋体" w:hAnsi="宋体" w:cs="宋体"/>
                <w:sz w:val="24"/>
              </w:rPr>
            </w:pPr>
            <w:r/>
            <w:bookmarkStart w:id="814" w:name="OLE_LINK22"/>
            <w:r>
              <w:rPr>
                <w:rFonts w:hint="eastAsia" w:ascii="宋体" w:hAnsi="宋体" w:cs="宋体"/>
                <w:sz w:val="24"/>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sz w:val="24"/>
              </w:rPr>
            </w:r>
            <w:r/>
          </w:p>
          <w:p>
            <w:pPr>
              <w:pStyle w:val="1070"/>
              <w:spacing w:line="360" w:lineRule="exact"/>
              <w:rPr>
                <w:rFonts w:hint="eastAsia" w:ascii="宋体" w:hAnsi="宋体" w:cs="宋体"/>
                <w:b/>
                <w:sz w:val="24"/>
              </w:rPr>
            </w:pPr>
            <w:r>
              <w:rPr>
                <w:rFonts w:hint="eastAsia" w:ascii="宋体" w:hAnsi="宋体" w:cs="宋体"/>
                <w:sz w:val="24"/>
                <w:lang w:bidi="ar"/>
              </w:rPr>
              <w:t xml:space="preserve">投标报价得分=（评标基准价/投标报价）*30</w:t>
            </w:r>
            <w:bookmarkEnd w:id="814"/>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val="false"/>
          </w:tcPr>
          <w:p>
            <w:pPr>
              <w:pStyle w:val="1070"/>
              <w:jc w:val="left"/>
              <w:spacing w:line="360" w:lineRule="auto"/>
              <w:widowControl/>
              <w:rPr>
                <w:rFonts w:hint="eastAsia" w:ascii="宋体" w:hAnsi="宋体" w:cs="宋体"/>
                <w:sz w:val="24"/>
              </w:rPr>
            </w:pPr>
            <w:r/>
            <w:bookmarkStart w:id="815" w:name="OLE_LINK23"/>
            <w:r>
              <w:rPr>
                <w:rFonts w:hint="eastAsia" w:ascii="宋体" w:hAnsi="宋体" w:cs="宋体"/>
                <w:sz w:val="24"/>
              </w:rPr>
              <w:t xml:space="preserve">此处投标报价指经过报价修正，及因落实政府采购政策进行价格调整后的报价，详见第四章《评标方法和评标标准》</w:t>
            </w:r>
            <w:bookmarkEnd w:id="815"/>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客观分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1070"/>
              <w:ind w:firstLine="28"/>
              <w:jc w:val="center"/>
              <w:rPr>
                <w:rFonts w:ascii="宋体" w:hAnsi="宋体" w:cs="宋体"/>
                <w:sz w:val="24"/>
              </w:rPr>
            </w:pPr>
            <w:r>
              <w:rPr>
                <w:rFonts w:hint="eastAsia" w:ascii="宋体" w:hAnsi="宋体" w:cs="宋体"/>
                <w:sz w:val="24"/>
              </w:rPr>
              <w:t xml:space="preserve">40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pStyle w:val="1070"/>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ind w:firstLine="28"/>
              <w:jc w:val="center"/>
              <w:rPr>
                <w:rFonts w:hint="eastAsia" w:ascii="宋体" w:hAnsi="宋体" w:cs="宋体"/>
                <w:sz w:val="24"/>
              </w:rPr>
            </w:pPr>
            <w:r/>
            <w:bookmarkStart w:id="816" w:name="OLE_LINK24"/>
            <w:r>
              <w:rPr>
                <w:rFonts w:hint="eastAsia" w:ascii="宋体" w:hAnsi="宋体" w:cs="宋体"/>
                <w:sz w:val="24"/>
                <w:lang w:bidi="ar"/>
              </w:rPr>
              <w:t xml:space="preserve">技术部分</w:t>
            </w:r>
            <w:bookmarkEnd w:id="816"/>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1070"/>
              <w:ind w:firstLine="28"/>
              <w:jc w:val="center"/>
              <w:rPr>
                <w:rFonts w:ascii="宋体" w:hAnsi="宋体" w:cs="宋体"/>
                <w:sz w:val="24"/>
              </w:rPr>
            </w:pPr>
            <w:r>
              <w:rPr>
                <w:rFonts w:hint="eastAsia" w:ascii="宋体" w:hAnsi="宋体" w:cs="宋体"/>
                <w:sz w:val="24"/>
                <w:lang w:bidi="ar"/>
              </w:rPr>
              <w:t xml:space="preserve">38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pStyle w:val="1070"/>
              <w:spacing w:line="360" w:lineRule="exact"/>
              <w:rPr>
                <w:rFonts w:hint="eastAsia" w:ascii="宋体" w:hAnsi="宋体" w:cs="宋体"/>
                <w:sz w:val="24"/>
              </w:rPr>
            </w:pPr>
            <w:r/>
            <w:bookmarkStart w:id="817" w:name="OLE_LINK25"/>
            <w:r>
              <w:rPr>
                <w:rFonts w:hint="eastAsia" w:ascii="宋体" w:hAnsi="宋体" w:cs="宋体"/>
                <w:sz w:val="24"/>
                <w:lang w:bidi="ar"/>
              </w:rPr>
              <w:t xml:space="preserve">技术要求的符合性，即对提供货物的技术参数、配置、性能是否符合或优于招标文件要求进行评价。符合技术要求的得38分；采购技术要求中带“▲”参数为重要参数，每有一项负偏离的，扣3分；其他参数为一般参数，每有一项负偏离的，扣0</w:t>
            </w:r>
            <w:r>
              <w:rPr>
                <w:rFonts w:ascii="宋体" w:hAnsi="宋体" w:cs="宋体"/>
                <w:sz w:val="24"/>
                <w:lang w:bidi="ar"/>
              </w:rPr>
              <w:t xml:space="preserve">.5</w:t>
            </w:r>
            <w:r>
              <w:rPr>
                <w:rFonts w:hint="eastAsia" w:ascii="宋体" w:hAnsi="宋体" w:cs="宋体"/>
                <w:sz w:val="24"/>
                <w:lang w:bidi="ar"/>
              </w:rPr>
              <w:t xml:space="preserve">分；扣完为止。</w:t>
            </w:r>
            <w:bookmarkEnd w:id="817"/>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val="false"/>
          </w:tcPr>
          <w:p>
            <w:pPr>
              <w:pStyle w:val="1070"/>
              <w:spacing w:line="360" w:lineRule="auto"/>
              <w:widowControl/>
              <w:tabs>
                <w:tab w:val="left" w:pos="1200" w:leader="none"/>
              </w:tabs>
              <w:rPr>
                <w:rFonts w:ascii="宋体" w:hAnsi="宋体" w:cs="宋体"/>
                <w:b/>
                <w:sz w:val="24"/>
                <w:lang w:bidi="ar"/>
              </w:rPr>
            </w:pPr>
            <w:r>
              <w:rPr>
                <w:rFonts w:hint="eastAsia" w:ascii="宋体" w:hAnsi="宋体" w:cs="宋体"/>
                <w:b/>
                <w:sz w:val="24"/>
                <w:lang w:bidi="ar"/>
              </w:rPr>
              <w:t xml:space="preserve">备注1：按采购技术要求提供相应的证明材料；对于未作明确要求的，须提供投标产品注册证及其附件、产品说明书、认证证书、检测或检验报告、功能截图、产品彩页、白皮书等技术支持性文件资料(如上述文件资料为非中文版本，须同时提供中文翻译版)。未提供或提供的证明材料不符合要求的，将视为负偏离处理。</w:t>
            </w:r>
            <w:r>
              <w:rPr>
                <w:rFonts w:ascii="宋体" w:hAnsi="宋体" w:cs="宋体"/>
                <w:b/>
                <w:sz w:val="24"/>
                <w:lang w:bidi="ar"/>
              </w:rPr>
            </w:r>
            <w:r/>
          </w:p>
          <w:p>
            <w:pPr>
              <w:pStyle w:val="1070"/>
              <w:spacing w:line="360" w:lineRule="auto"/>
              <w:widowControl/>
              <w:tabs>
                <w:tab w:val="left" w:pos="1200" w:leader="none"/>
              </w:tabs>
              <w:rPr>
                <w:rFonts w:hint="eastAsia" w:ascii="宋体" w:hAnsi="宋体" w:cs="宋体"/>
                <w:sz w:val="24"/>
              </w:rPr>
            </w:pPr>
            <w:r>
              <w:rPr>
                <w:rFonts w:hint="eastAsia" w:ascii="宋体" w:hAnsi="宋体" w:cs="宋体"/>
                <w:b/>
                <w:sz w:val="24"/>
                <w:lang w:bidi="ar"/>
              </w:rPr>
              <w:t xml:space="preserve">备注2：完全复制招标文件技术参数要求的，评标委员会有权视为所有技术参数负偏离，文字描述、国标、定制尺寸的技术指标除外。</w:t>
            </w: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ind w:firstLine="28"/>
              <w:jc w:val="center"/>
              <w:rPr>
                <w:rFonts w:hint="eastAsia" w:ascii="宋体" w:hAnsi="宋体" w:cs="宋体"/>
                <w:sz w:val="24"/>
              </w:rPr>
            </w:pPr>
            <w:r/>
            <w:bookmarkStart w:id="818" w:name="OLE_LINK27"/>
            <w:r>
              <w:rPr>
                <w:rFonts w:hint="eastAsia" w:ascii="宋体" w:hAnsi="宋体" w:cs="宋体"/>
                <w:sz w:val="24"/>
                <w:lang w:bidi="ar"/>
              </w:rPr>
              <w:t xml:space="preserve">业绩</w:t>
            </w:r>
            <w:bookmarkEnd w:id="818"/>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pStyle w:val="1132"/>
              <w:spacing w:before="0" w:beforeAutospacing="0" w:after="0" w:afterAutospacing="0" w:line="360" w:lineRule="exact"/>
              <w:widowControl w:val="off"/>
              <w:rPr>
                <w:rFonts w:hint="eastAsia"/>
                <w:b/>
              </w:rPr>
            </w:pPr>
            <w:r/>
            <w:bookmarkStart w:id="819" w:name="OLE_LINK28"/>
            <w:r>
              <w:rPr>
                <w:rFonts w:hint="eastAsia"/>
                <w:lang w:bidi="ar"/>
              </w:rPr>
              <w:t xml:space="preserve">提供</w:t>
            </w:r>
            <w:r>
              <w:rPr>
                <w:rFonts w:hint="eastAsia"/>
                <w:b/>
                <w:bCs/>
                <w:lang w:bidi="ar"/>
              </w:rPr>
              <w:t xml:space="preserve">投标人</w:t>
            </w:r>
            <w:r>
              <w:rPr>
                <w:rFonts w:hint="eastAsia"/>
                <w:b/>
                <w:bCs/>
                <w:lang w:val="zh-CN" w:bidi="ar"/>
              </w:rPr>
              <w:t xml:space="preserve">或者制造商(含制造商其他代理商)</w:t>
            </w:r>
            <w:r>
              <w:rPr>
                <w:rFonts w:hint="eastAsia"/>
                <w:lang w:bidi="ar"/>
              </w:rPr>
              <w:t xml:space="preserve">自202</w:t>
            </w:r>
            <w:r>
              <w:rPr>
                <w:lang w:bidi="ar"/>
              </w:rPr>
              <w:t xml:space="preserve">3</w:t>
            </w:r>
            <w:r>
              <w:rPr>
                <w:rFonts w:hint="eastAsia"/>
                <w:lang w:bidi="ar"/>
              </w:rPr>
              <w:t xml:space="preserve">年</w:t>
            </w:r>
            <w:r>
              <w:rPr>
                <w:lang w:bidi="ar"/>
              </w:rPr>
              <w:t xml:space="preserve">1</w:t>
            </w:r>
            <w:r>
              <w:rPr>
                <w:rFonts w:hint="eastAsia"/>
                <w:lang w:bidi="ar"/>
              </w:rPr>
              <w:t xml:space="preserve">月1日</w:t>
            </w:r>
            <w:r>
              <w:rPr>
                <w:rFonts w:hint="eastAsia"/>
                <w:lang w:bidi="ar"/>
              </w:rPr>
              <w:t xml:space="preserve">以来在国内的销售合同</w:t>
            </w:r>
            <w:r>
              <w:rPr>
                <w:b/>
              </w:rPr>
              <w:t xml:space="preserve">（合同内产品必须与投标</w:t>
            </w:r>
            <w:r>
              <w:rPr>
                <w:rFonts w:hint="eastAsia"/>
                <w:b/>
              </w:rPr>
              <w:t xml:space="preserve">核心</w:t>
            </w:r>
            <w:r>
              <w:rPr>
                <w:b/>
              </w:rPr>
              <w:t xml:space="preserve">产品为同品牌同型号）</w:t>
            </w:r>
            <w:r>
              <w:rPr>
                <w:rFonts w:hint="eastAsia"/>
                <w:lang w:bidi="ar"/>
              </w:rPr>
              <w:t xml:space="preserve">，每提供一份有效合同得0.5分，最多得1分。</w:t>
            </w:r>
            <w:bookmarkEnd w:id="819"/>
            <w:r>
              <w:rPr>
                <w:rFonts w:hint="eastAsia"/>
                <w:b/>
              </w:rPr>
            </w:r>
            <w:r/>
          </w:p>
        </w:tc>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val="false"/>
          </w:tcPr>
          <w:p>
            <w:pPr>
              <w:pStyle w:val="1070"/>
              <w:spacing w:line="360" w:lineRule="auto"/>
              <w:widowControl/>
              <w:tabs>
                <w:tab w:val="left" w:pos="1200" w:leader="none"/>
              </w:tabs>
              <w:rPr>
                <w:rFonts w:hint="eastAsia" w:ascii="宋体" w:hAnsi="宋体" w:cs="宋体"/>
                <w:sz w:val="24"/>
              </w:rPr>
            </w:pPr>
            <w:r/>
            <w:bookmarkStart w:id="820" w:name="OLE_LINK29"/>
            <w:r>
              <w:rPr>
                <w:rFonts w:hint="eastAsia" w:ascii="宋体" w:hAnsi="宋体" w:cs="宋体"/>
                <w:sz w:val="24"/>
                <w:lang w:bidi="ar"/>
              </w:rPr>
              <w:t xml:space="preserve">提供合同扫描件</w:t>
            </w:r>
            <w:bookmarkEnd w:id="820"/>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2.3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ind w:firstLine="28"/>
              <w:jc w:val="center"/>
              <w:rPr>
                <w:rFonts w:hint="eastAsia" w:ascii="宋体" w:hAnsi="宋体" w:cs="宋体"/>
                <w:sz w:val="24"/>
              </w:rPr>
            </w:pPr>
            <w:r/>
            <w:bookmarkStart w:id="821" w:name="OLE_LINK30"/>
            <w:r>
              <w:rPr>
                <w:rFonts w:hint="eastAsia" w:ascii="宋体" w:hAnsi="宋体" w:cs="宋体"/>
                <w:sz w:val="24"/>
                <w:lang w:bidi="ar"/>
              </w:rPr>
              <w:t xml:space="preserve">政府采购政策功能性得</w:t>
            </w:r>
            <w:bookmarkEnd w:id="821"/>
            <w:r>
              <w:rPr>
                <w:rFonts w:hint="eastAsia" w:ascii="宋体" w:hAnsi="宋体" w:cs="宋体"/>
                <w:sz w:val="24"/>
                <w:lang w:bidi="ar"/>
              </w:rPr>
              <w:t xml:space="preserve">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pStyle w:val="1132"/>
              <w:spacing w:before="0" w:beforeAutospacing="0" w:after="0" w:afterAutospacing="0" w:line="360" w:lineRule="exact"/>
              <w:widowControl w:val="off"/>
              <w:rPr>
                <w:rFonts w:hint="eastAsia"/>
              </w:rPr>
            </w:pPr>
            <w:r/>
            <w:bookmarkStart w:id="822" w:name="OLE_LINK31"/>
            <w:r>
              <w:rPr>
                <w:rFonts w:hint="eastAsia"/>
                <w:lang w:bidi="ar"/>
              </w:rPr>
              <w:t xml:space="preserve">招标主要产品属财政部和发改委公布的《节能产品政府采购品目清单》的，得0.5分；招标主要产品属财政部和国家环境保护部公布的《环境标志产品政府采购品目清单》的，得0.5分。提供国家确定的认证机构出具的、处于有效期之内的节能产品、环境标志产品认证证书。</w:t>
            </w:r>
            <w:bookmarkEnd w:id="822"/>
            <w:r>
              <w:rPr>
                <w:rFonts w:hint="eastAsia"/>
              </w:rPr>
            </w:r>
            <w:r/>
          </w:p>
        </w:tc>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val="false"/>
          </w:tcPr>
          <w:p>
            <w:pPr>
              <w:pStyle w:val="1070"/>
              <w:spacing w:line="360" w:lineRule="auto"/>
              <w:widowControl/>
              <w:tabs>
                <w:tab w:val="left" w:pos="1200" w:leader="none"/>
              </w:tabs>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主观分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1070"/>
              <w:ind w:firstLine="28"/>
              <w:jc w:val="center"/>
              <w:rPr>
                <w:rFonts w:ascii="宋体" w:hAnsi="宋体" w:cs="宋体"/>
                <w:sz w:val="24"/>
              </w:rPr>
            </w:pPr>
            <w:r>
              <w:rPr>
                <w:rFonts w:hint="eastAsia" w:ascii="宋体" w:hAnsi="宋体" w:cs="宋体"/>
                <w:sz w:val="24"/>
              </w:rPr>
              <w:t xml:space="preserve">30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pStyle w:val="1070"/>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1070"/>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.1</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132"/>
              <w:jc w:val="center"/>
              <w:spacing w:before="0" w:beforeAutospacing="0" w:after="0" w:afterAutospacing="0" w:line="360" w:lineRule="exact"/>
              <w:widowControl w:val="off"/>
              <w:rPr>
                <w:rFonts w:hint="eastAsia"/>
                <w:lang w:val="zh-CN"/>
              </w:rPr>
            </w:pPr>
            <w:r>
              <w:rPr>
                <w:rFonts w:hint="eastAsia"/>
                <w:lang w:val="zh-CN"/>
              </w:rPr>
              <w:t xml:space="preserve">投标设备整体配置</w:t>
            </w:r>
            <w:r/>
          </w:p>
          <w:p>
            <w:pPr>
              <w:pStyle w:val="1132"/>
              <w:jc w:val="center"/>
              <w:spacing w:before="0" w:beforeAutospacing="0" w:after="0" w:afterAutospacing="0" w:line="360" w:lineRule="exact"/>
              <w:widowControl w:val="off"/>
            </w:pPr>
            <w:r>
              <w:rPr>
                <w:rFonts w:hint="eastAsia"/>
                <w:lang w:val="zh-CN"/>
              </w:rPr>
              <w:t xml:space="preserve">情况比较</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根据所投标产品性能稳定性、质量可靠性等方面进行综合 </w:t>
            </w:r>
            <w:r>
              <w:rPr>
                <w:rFonts w:hint="eastAsia" w:ascii="宋体" w:hAnsi="宋体" w:cs="宋体"/>
                <w:sz w:val="24"/>
              </w:rPr>
            </w:r>
            <w:r/>
          </w:p>
          <w:p>
            <w:pPr>
              <w:pStyle w:val="1070"/>
              <w:jc w:val="left"/>
              <w:widowControl/>
              <w:rPr>
                <w:rFonts w:hint="eastAsia" w:ascii="宋体" w:hAnsi="宋体" w:cs="宋体"/>
                <w:sz w:val="24"/>
              </w:rPr>
            </w:pPr>
            <w:r>
              <w:rPr>
                <w:rFonts w:hint="eastAsia" w:ascii="宋体" w:hAnsi="宋体" w:cs="宋体"/>
                <w:sz w:val="24"/>
              </w:rPr>
              <w:t xml:space="preserve">评审：</w:t>
            </w:r>
            <w:r>
              <w:rPr>
                <w:rFonts w:hint="eastAsia" w:ascii="宋体" w:hAnsi="宋体" w:cs="宋体"/>
                <w:sz w:val="24"/>
              </w:rPr>
            </w:r>
            <w:r/>
          </w:p>
          <w:p>
            <w:pPr>
              <w:pStyle w:val="1132"/>
              <w:spacing w:before="0" w:beforeAutospacing="0" w:after="0" w:afterAutospacing="0" w:line="360" w:lineRule="exact"/>
              <w:widowControl w:val="off"/>
              <w:rPr>
                <w:rFonts w:ascii="等线 Light" w:hAnsi="等线 Light" w:eastAsia="等线 Light"/>
                <w:szCs w:val="21"/>
              </w:rPr>
            </w:pPr>
            <w:r>
              <w:rPr>
                <w:rFonts w:hint="eastAsia"/>
              </w:rPr>
              <w:t xml:space="preserve">投标产品性能稳定、质量可靠的，得4分；性能稳定性、质量可靠性较高的，得2.5分；性能稳定性差、质量可靠性低的，得1分。</w:t>
            </w:r>
            <w:r>
              <w:rPr>
                <w:rFonts w:ascii="等线 Light" w:hAnsi="等线 Light" w:eastAsia="等线 Light"/>
                <w:szCs w:val="21"/>
              </w:rPr>
            </w:r>
            <w:r/>
          </w:p>
        </w:tc>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1070"/>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jc w:val="left"/>
              <w:spacing w:line="360" w:lineRule="exact"/>
              <w:widowControl/>
              <w:tabs>
                <w:tab w:val="left" w:pos="1200" w:leader="none"/>
              </w:tabs>
              <w:rPr>
                <w:rFonts w:hint="eastAsia" w:ascii="宋体" w:hAnsi="宋体" w:cs="宋体"/>
                <w:sz w:val="24"/>
              </w:rPr>
            </w:pPr>
            <w:r>
              <w:rPr>
                <w:rFonts w:hint="eastAsia" w:ascii="宋体" w:hAnsi="宋体" w:cs="宋体"/>
                <w:sz w:val="24"/>
                <w:lang w:bidi="ar"/>
              </w:rPr>
              <w:t xml:space="preserve">项目实施方案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pStyle w:val="1070"/>
              <w:spacing w:line="360" w:lineRule="exact"/>
              <w:rPr>
                <w:rFonts w:hint="eastAsia" w:ascii="宋体" w:hAnsi="宋体" w:cs="宋体"/>
                <w:sz w:val="24"/>
              </w:rPr>
            </w:pPr>
            <w:r>
              <w:rPr>
                <w:rFonts w:hint="eastAsia" w:ascii="宋体" w:hAnsi="宋体" w:cs="宋体"/>
                <w:sz w:val="24"/>
              </w:rPr>
              <w:t xml:space="preserve">投标人提供项目实施方案，包括但不限于项目整体管理方案、人员组织管理及架构设置、项目整体实施进度计划及推进方案等。方案内容全面，详细合理，针对性强，技术保障措施完善，得5分；</w:t>
            </w:r>
            <w:r/>
          </w:p>
          <w:p>
            <w:pPr>
              <w:pStyle w:val="1070"/>
              <w:spacing w:line="360" w:lineRule="exact"/>
              <w:rPr>
                <w:rFonts w:hint="eastAsia" w:ascii="宋体" w:hAnsi="宋体" w:cs="宋体"/>
                <w:sz w:val="24"/>
              </w:rPr>
            </w:pPr>
            <w:r>
              <w:rPr>
                <w:rFonts w:hint="eastAsia" w:ascii="宋体" w:hAnsi="宋体" w:cs="宋体"/>
                <w:sz w:val="24"/>
              </w:rPr>
              <w:t xml:space="preserve">方案内容较全面合理，针对性一般，技术保障措施较为完善，得3分；</w:t>
            </w:r>
            <w:r/>
          </w:p>
          <w:p>
            <w:pPr>
              <w:pStyle w:val="1070"/>
              <w:spacing w:line="360" w:lineRule="exact"/>
              <w:rPr>
                <w:rFonts w:hint="eastAsia" w:ascii="宋体" w:hAnsi="宋体" w:cs="宋体"/>
                <w:sz w:val="24"/>
              </w:rPr>
            </w:pPr>
            <w:r>
              <w:rPr>
                <w:rFonts w:hint="eastAsia" w:ascii="宋体" w:hAnsi="宋体" w:cs="宋体"/>
                <w:sz w:val="24"/>
              </w:rPr>
              <w:t xml:space="preserve">方案内容简单，未突出重点，技术保障措施一般，得1分；</w:t>
            </w:r>
            <w:r/>
          </w:p>
          <w:p>
            <w:pPr>
              <w:pStyle w:val="1070"/>
              <w:spacing w:line="360" w:lineRule="exact"/>
              <w:rPr>
                <w:rFonts w:hint="eastAsia" w:ascii="宋体" w:hAnsi="宋体" w:cs="宋体"/>
                <w:sz w:val="24"/>
              </w:rPr>
            </w:pPr>
            <w:r>
              <w:rPr>
                <w:rFonts w:hint="eastAsia" w:ascii="宋体" w:hAnsi="宋体" w:cs="宋体"/>
                <w:sz w:val="24"/>
              </w:rPr>
              <w:t xml:space="preserve">未提供的不得分。</w:t>
            </w:r>
            <w:r/>
          </w:p>
        </w:tc>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1070"/>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3</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jc w:val="left"/>
              <w:spacing w:line="360" w:lineRule="exact"/>
              <w:widowControl/>
              <w:tabs>
                <w:tab w:val="left" w:pos="1200" w:leader="none"/>
              </w:tabs>
              <w:rPr>
                <w:rFonts w:hint="eastAsia"/>
              </w:rPr>
            </w:pPr>
            <w:r>
              <w:rPr>
                <w:rFonts w:hint="eastAsia" w:ascii="宋体" w:hAnsi="宋体" w:cs="宋体"/>
                <w:sz w:val="24"/>
                <w:lang w:bidi="ar"/>
              </w:rPr>
              <w:t xml:space="preserve">产品质量保障方案</w:t>
            </w:r>
            <w:r>
              <w:rPr>
                <w:rFonts w:hint="eastAsi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pStyle w:val="1070"/>
              <w:spacing w:line="360" w:lineRule="exact"/>
              <w:rPr>
                <w:rFonts w:hint="eastAsia" w:ascii="宋体" w:hAnsi="宋体" w:cs="宋体"/>
                <w:sz w:val="24"/>
                <w:lang w:bidi="ar"/>
              </w:rPr>
            </w:pPr>
            <w:r>
              <w:rPr>
                <w:rFonts w:hint="eastAsia" w:ascii="宋体" w:hAnsi="宋体" w:cs="宋体"/>
                <w:sz w:val="24"/>
                <w:lang w:bidi="ar"/>
              </w:rPr>
              <w:t xml:space="preserve">投标人提供产品质量保障方案，包括货物质量保证、货物检验标准、货物来源渠道等。</w:t>
            </w:r>
            <w:r/>
          </w:p>
          <w:p>
            <w:pPr>
              <w:pStyle w:val="1070"/>
              <w:spacing w:line="360" w:lineRule="exact"/>
              <w:rPr>
                <w:rFonts w:hint="eastAsia"/>
              </w:rPr>
            </w:pPr>
            <w:r>
              <w:rPr>
                <w:rFonts w:hint="eastAsia" w:ascii="宋体" w:hAnsi="宋体" w:cs="宋体"/>
                <w:sz w:val="24"/>
                <w:lang w:bidi="ar"/>
              </w:rPr>
              <w:t xml:space="preserve">方案包含的要点齐全无缺漏项、内容与要点相符、内容完善且能够适用于本项目的得4分；方案所包含的要点齐全、内容与要点相符，但仅有纲要内容简略，未展开阐述的得2.5分；方案所包含的要点有缺漏或内容存在错误的得1分，未提供的不得分。</w:t>
            </w:r>
            <w:r>
              <w:rPr>
                <w:rFonts w:hint="eastAsia"/>
              </w:rPr>
            </w:r>
            <w:r/>
          </w:p>
        </w:tc>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1070"/>
              <w:jc w:val="center"/>
              <w:spacing w:line="360" w:lineRule="exact"/>
              <w:widowControl/>
              <w:tabs>
                <w:tab w:val="left" w:pos="1200" w:leader="none"/>
              </w:tabs>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249"/>
              <w:spacing w:line="360" w:lineRule="exact"/>
              <w:tabs>
                <w:tab w:val="left" w:pos="1200" w:leader="none"/>
              </w:tabs>
              <w:rPr>
                <w:rFonts w:ascii="宋体" w:hAnsi="宋体" w:cs="宋体"/>
                <w:color w:val="000000"/>
                <w:lang w:bidi="ar"/>
              </w:rPr>
            </w:pPr>
            <w:r>
              <w:rPr>
                <w:rFonts w:hint="eastAsia" w:ascii="宋体" w:hAnsi="宋体" w:cs="宋体"/>
                <w:color w:val="000000"/>
                <w:lang w:bidi="ar"/>
              </w:rPr>
              <w:t xml:space="preserve">运输安装调试方案</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1070"/>
              <w:ind w:firstLine="28"/>
              <w:jc w:val="center"/>
              <w:spacing w:line="360" w:lineRule="exact"/>
              <w:tabs>
                <w:tab w:val="left" w:pos="1200" w:leader="none"/>
              </w:tabs>
              <w:rPr>
                <w:rFonts w:hint="eastAsia" w:ascii="宋体" w:hAnsi="宋体" w:cs="宋体"/>
                <w:sz w:val="24"/>
                <w:lang w:bidi="ar"/>
              </w:rPr>
            </w:pPr>
            <w:r>
              <w:rPr>
                <w:rFonts w:hint="eastAsia" w:ascii="宋体" w:hAnsi="宋体" w:cs="宋体"/>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pStyle w:val="1070"/>
              <w:jc w:val="left"/>
              <w:spacing w:line="360" w:lineRule="exact"/>
              <w:tabs>
                <w:tab w:val="left" w:pos="1200" w:leader="none"/>
              </w:tabs>
              <w:rPr>
                <w:rFonts w:hint="eastAsia" w:ascii="宋体" w:hAnsi="宋体" w:cs="宋体"/>
                <w:sz w:val="24"/>
                <w:lang w:bidi="ar"/>
              </w:rPr>
            </w:pPr>
            <w:r>
              <w:rPr>
                <w:rFonts w:hint="eastAsia" w:ascii="宋体" w:hAnsi="宋体" w:cs="宋体"/>
                <w:sz w:val="24"/>
                <w:lang w:bidi="ar"/>
              </w:rPr>
              <w:t xml:space="preserve">提供针对本项目的运输安装调试方案，包括但不限于设备出库、运输及货物保障、设备安装及初始化调试、设备验收检查流程等：方案内容全面，详细合理，针对性强，技术保障措施完善，得4分；方案内容较全面合理，针对性一般，技术保障措施较为完善，得2.5分；方案内容简单，未突出重点，技术保障措施一般，得1分；未提供的不得分。</w:t>
            </w:r>
            <w:r/>
          </w:p>
        </w:tc>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w:t>
            </w:r>
            <w:r>
              <w:rPr>
                <w:rFonts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132"/>
              <w:jc w:val="center"/>
              <w:spacing w:before="0" w:beforeAutospacing="0" w:after="0" w:afterAutospacing="0" w:line="360" w:lineRule="exact"/>
              <w:widowControl w:val="off"/>
              <w:rPr>
                <w:rFonts w:hint="eastAsia"/>
              </w:rPr>
            </w:pPr>
            <w:r>
              <w:rPr>
                <w:rFonts w:hint="eastAsia"/>
              </w:rPr>
              <w:t xml:space="preserve">培训方案</w:t>
            </w:r>
            <w:r>
              <w:rPr>
                <w:rFonts w:hint="eastAsi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pStyle w:val="1132"/>
              <w:spacing w:before="0" w:beforeAutospacing="0" w:after="0" w:afterAutospacing="0" w:line="360" w:lineRule="exact"/>
              <w:widowControl w:val="off"/>
              <w:rPr>
                <w:rFonts w:hint="eastAsia"/>
              </w:rPr>
            </w:pPr>
            <w:r>
              <w:rPr>
                <w:rFonts w:hint="eastAsia"/>
              </w:rPr>
              <w:t xml:space="preserve">投标人培训方案情况比较：包括</w:t>
            </w:r>
            <w:r>
              <w:rPr>
                <w:rFonts w:hint="eastAsia"/>
                <w:bCs/>
              </w:rPr>
              <w:t xml:space="preserve">培训计划的内容、方式、时间、人次数等</w:t>
            </w:r>
            <w:r>
              <w:rPr>
                <w:rFonts w:hint="eastAsia"/>
              </w:rPr>
              <w:t xml:space="preserve">。</w:t>
            </w:r>
            <w:r/>
          </w:p>
          <w:p>
            <w:pPr>
              <w:pStyle w:val="1070"/>
              <w:spacing w:line="300" w:lineRule="exact"/>
              <w:rPr>
                <w:rFonts w:hint="eastAsia" w:ascii="宋体" w:hAnsi="宋体" w:cs="宋体"/>
                <w:sz w:val="24"/>
              </w:rPr>
            </w:pPr>
            <w:r>
              <w:rPr>
                <w:rFonts w:hint="eastAsia" w:ascii="宋体" w:hAnsi="宋体" w:cs="宋体"/>
                <w:sz w:val="24"/>
              </w:rPr>
              <w:t xml:space="preserve">培训方案详细具体，可行性高，优于项目需求的得4分；</w:t>
            </w:r>
            <w:r/>
          </w:p>
          <w:p>
            <w:pPr>
              <w:pStyle w:val="1070"/>
              <w:spacing w:line="300" w:lineRule="exact"/>
              <w:rPr>
                <w:rFonts w:hint="eastAsia" w:ascii="宋体" w:hAnsi="宋体" w:cs="宋体"/>
                <w:sz w:val="24"/>
              </w:rPr>
            </w:pPr>
            <w:r>
              <w:rPr>
                <w:rFonts w:hint="eastAsia" w:ascii="宋体" w:hAnsi="宋体" w:cs="宋体"/>
                <w:sz w:val="24"/>
              </w:rPr>
              <w:t xml:space="preserve">培训方案较为详细具体，可行性较高，满足项目需求的得2.5分；</w:t>
            </w:r>
            <w:r/>
          </w:p>
          <w:p>
            <w:pPr>
              <w:pStyle w:val="1070"/>
              <w:spacing w:line="300" w:lineRule="exact"/>
              <w:rPr>
                <w:rFonts w:hint="eastAsia" w:ascii="宋体" w:hAnsi="宋体" w:cs="宋体"/>
                <w:sz w:val="24"/>
              </w:rPr>
            </w:pPr>
            <w:r>
              <w:rPr>
                <w:rFonts w:hint="eastAsia" w:ascii="宋体" w:hAnsi="宋体" w:cs="宋体"/>
                <w:sz w:val="24"/>
              </w:rPr>
              <w:t xml:space="preserve">培训方案不够详细具体，可行性较低，不能完全满足项目需求的得1分；</w:t>
            </w:r>
            <w:r/>
          </w:p>
          <w:p>
            <w:pPr>
              <w:pStyle w:val="1132"/>
              <w:spacing w:before="0" w:beforeAutospacing="0" w:after="0" w:afterAutospacing="0" w:line="360" w:lineRule="exact"/>
              <w:widowControl w:val="off"/>
              <w:rPr>
                <w:rFonts w:hint="eastAsia"/>
              </w:rPr>
            </w:pPr>
            <w:r>
              <w:rPr>
                <w:rFonts w:hint="eastAsia"/>
              </w:rPr>
              <w:t xml:space="preserve">不提供不得分。</w:t>
            </w:r>
            <w:r/>
          </w:p>
        </w:tc>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w:t>
            </w:r>
            <w:r>
              <w:rPr>
                <w:rFonts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jc w:val="left"/>
              <w:widowControl/>
              <w:rPr>
                <w:rFonts w:hint="eastAsia"/>
                <w:lang w:bidi="ar"/>
              </w:rPr>
            </w:pPr>
            <w:r>
              <w:rPr>
                <w:rFonts w:hint="eastAsia" w:ascii="宋体" w:hAnsi="宋体" w:cs="宋体"/>
                <w:sz w:val="24"/>
              </w:rPr>
              <w:t xml:space="preserve">售后服务管理体系方案</w:t>
            </w:r>
            <w:r>
              <w:rPr>
                <w:rFonts w:hint="eastAsia"/>
                <w:lang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pStyle w:val="1070"/>
              <w:spacing w:line="300" w:lineRule="exact"/>
              <w:rPr>
                <w:rFonts w:hint="eastAsia" w:ascii="宋体" w:hAnsi="宋体" w:cs="宋体"/>
                <w:sz w:val="24"/>
              </w:rPr>
            </w:pPr>
            <w:r>
              <w:rPr>
                <w:rFonts w:hint="eastAsia" w:ascii="宋体" w:hAnsi="宋体" w:cs="宋体"/>
                <w:sz w:val="24"/>
              </w:rPr>
              <w:t xml:space="preserve">供应商针对本项目制定售后服务管理体系方案，包括售后服务人员、服务机制、响应时间、故障解决等。</w:t>
            </w:r>
            <w:r/>
          </w:p>
          <w:p>
            <w:pPr>
              <w:pStyle w:val="1070"/>
              <w:spacing w:line="300" w:lineRule="exact"/>
              <w:rPr>
                <w:rFonts w:hint="eastAsia" w:ascii="宋体" w:hAnsi="宋体" w:cs="宋体"/>
                <w:sz w:val="24"/>
              </w:rPr>
            </w:pPr>
            <w:r>
              <w:rPr>
                <w:rFonts w:hint="eastAsia" w:ascii="宋体" w:hAnsi="宋体" w:cs="宋体"/>
                <w:sz w:val="24"/>
              </w:rPr>
              <w:t xml:space="preserve">方案详细，可操作性强，完全满足项目需要的，得4分；</w:t>
            </w:r>
            <w:r/>
          </w:p>
          <w:p>
            <w:pPr>
              <w:pStyle w:val="1070"/>
              <w:spacing w:line="300" w:lineRule="exact"/>
              <w:rPr>
                <w:rFonts w:hint="eastAsia" w:ascii="宋体" w:hAnsi="宋体" w:cs="宋体"/>
                <w:sz w:val="24"/>
              </w:rPr>
            </w:pPr>
            <w:r>
              <w:rPr>
                <w:rFonts w:hint="eastAsia" w:ascii="宋体" w:hAnsi="宋体" w:cs="宋体"/>
                <w:sz w:val="24"/>
              </w:rPr>
              <w:t xml:space="preserve">方案较详细，可操作性较强，基本满足项目需求，略有欠缺需要完善的，得2.5分；</w:t>
            </w:r>
            <w:r/>
          </w:p>
          <w:p>
            <w:pPr>
              <w:pStyle w:val="1070"/>
              <w:spacing w:line="300" w:lineRule="exact"/>
              <w:rPr>
                <w:rFonts w:hint="eastAsia" w:ascii="宋体" w:hAnsi="宋体" w:cs="宋体"/>
                <w:sz w:val="24"/>
              </w:rPr>
            </w:pPr>
            <w:r>
              <w:rPr>
                <w:rFonts w:hint="eastAsia" w:ascii="宋体" w:hAnsi="宋体" w:cs="宋体"/>
                <w:sz w:val="24"/>
              </w:rPr>
              <w:t xml:space="preserve">方案不够详细，可操作性一般，不能较好满足项目需要的</w:t>
            </w:r>
            <w:r/>
          </w:p>
          <w:p>
            <w:pPr>
              <w:pStyle w:val="1070"/>
              <w:spacing w:line="300" w:lineRule="exact"/>
              <w:rPr>
                <w:rFonts w:hint="eastAsia" w:ascii="宋体" w:hAnsi="宋体" w:cs="宋体"/>
                <w:sz w:val="24"/>
              </w:rPr>
            </w:pPr>
            <w:r>
              <w:rPr>
                <w:rFonts w:hint="eastAsia" w:ascii="宋体" w:hAnsi="宋体" w:cs="宋体"/>
                <w:sz w:val="24"/>
              </w:rPr>
              <w:t xml:space="preserve">得1分；</w:t>
            </w:r>
            <w:r/>
          </w:p>
          <w:p>
            <w:pPr>
              <w:pStyle w:val="1132"/>
              <w:spacing w:before="0" w:beforeAutospacing="0" w:after="0" w:afterAutospacing="0" w:line="360" w:lineRule="exact"/>
              <w:widowControl w:val="off"/>
              <w:rPr>
                <w:rFonts w:hint="eastAsia"/>
              </w:rPr>
            </w:pPr>
            <w:r>
              <w:rPr>
                <w:rFonts w:hint="eastAsia"/>
              </w:rPr>
              <w:t xml:space="preserve">不提供不得分。</w:t>
            </w:r>
            <w:r/>
          </w:p>
        </w:tc>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pStyle w:val="1070"/>
              <w:jc w:val="center"/>
              <w:widowControl/>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7</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jc w:val="left"/>
              <w:widowControl/>
              <w:rPr>
                <w:rFonts w:hint="eastAsia"/>
                <w:lang w:bidi="ar"/>
              </w:rPr>
            </w:pPr>
            <w:r>
              <w:rPr>
                <w:rFonts w:hint="eastAsia" w:ascii="宋体" w:hAnsi="宋体" w:cs="宋体"/>
                <w:sz w:val="24"/>
              </w:rPr>
              <w:t xml:space="preserve">质保期满后的</w:t>
            </w:r>
            <w:r>
              <w:rPr>
                <w:rFonts w:hint="eastAsia" w:ascii="宋体" w:hAnsi="宋体" w:cs="宋体"/>
                <w:b/>
                <w:bCs/>
                <w:sz w:val="24"/>
              </w:rPr>
              <w:t xml:space="preserve">维修成本方案</w:t>
            </w:r>
            <w:r>
              <w:rPr>
                <w:rFonts w:hint="eastAsia"/>
                <w:lang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1070"/>
              <w:jc w:val="center"/>
              <w:widowControl/>
              <w:rPr>
                <w:rFonts w:hint="eastAsia" w:ascii="宋体" w:hAnsi="宋体" w:cs="宋体"/>
                <w:sz w:val="24"/>
                <w:lang w:bidi="ar"/>
              </w:rPr>
            </w:pPr>
            <w:r>
              <w:rPr>
                <w:rFonts w:hint="eastAsia" w:ascii="宋体" w:hAnsi="宋体" w:cs="宋体"/>
                <w:sz w:val="24"/>
              </w:rPr>
              <w:t xml:space="preserve">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pStyle w:val="1132"/>
              <w:spacing w:before="0" w:beforeAutospacing="0" w:after="0" w:afterAutospacing="0" w:line="360" w:lineRule="exact"/>
              <w:widowControl w:val="off"/>
              <w:rPr>
                <w:rFonts w:hint="eastAsia"/>
              </w:rPr>
            </w:pPr>
            <w:r>
              <w:rPr>
                <w:rFonts w:hint="eastAsia"/>
              </w:rPr>
              <w:t xml:space="preserve">质保期满后的</w:t>
            </w:r>
            <w:r>
              <w:rPr>
                <w:rFonts w:hint="eastAsia"/>
                <w:b/>
                <w:bCs/>
              </w:rPr>
              <w:t xml:space="preserve">维修成本方案</w:t>
            </w:r>
            <w:r>
              <w:rPr>
                <w:rFonts w:hint="eastAsia"/>
              </w:rPr>
              <w:t xml:space="preserve">，包括</w:t>
            </w:r>
            <w:r>
              <w:rPr>
                <w:rFonts w:hint="eastAsia"/>
                <w:b/>
                <w:bCs/>
              </w:rPr>
              <w:t xml:space="preserve">出保后全保的价格、设备配件价格、维修（技术）服务费、维修完成时间、维修质量的保障措施等</w:t>
            </w:r>
            <w:r>
              <w:rPr>
                <w:rFonts w:hint="eastAsia"/>
              </w:rPr>
              <w:t xml:space="preserve">：</w:t>
            </w:r>
            <w:r/>
          </w:p>
          <w:p>
            <w:pPr>
              <w:pStyle w:val="1132"/>
              <w:spacing w:before="0" w:beforeAutospacing="0" w:after="0" w:afterAutospacing="0" w:line="360" w:lineRule="exact"/>
              <w:widowControl w:val="off"/>
              <w:rPr>
                <w:rFonts w:hint="eastAsia"/>
                <w:lang w:val="zh-CN" w:bidi="ar"/>
              </w:rPr>
            </w:pPr>
            <w:r>
              <w:rPr>
                <w:rFonts w:hint="eastAsia"/>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lang w:val="zh-CN" w:bidi="ar"/>
              </w:rPr>
            </w:r>
            <w:r/>
          </w:p>
        </w:tc>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合计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3335" w:type="pct"/>
            <w:vAlign w:val="center"/>
            <w:textDirection w:val="lrTb"/>
            <w:noWrap w:val="false"/>
          </w:tcPr>
          <w:p>
            <w:pPr>
              <w:pStyle w:val="1070"/>
              <w:rPr>
                <w:rFonts w:hint="eastAsia" w:ascii="宋体" w:hAnsi="宋体" w:cs="宋体"/>
                <w:sz w:val="24"/>
              </w:rPr>
            </w:pPr>
            <w:r>
              <w:rPr>
                <w:rFonts w:hint="eastAsia" w:ascii="宋体" w:hAnsi="宋体" w:cs="宋体"/>
                <w:sz w:val="24"/>
              </w:rPr>
            </w:r>
            <w:r/>
          </w:p>
        </w:tc>
      </w:tr>
    </w:tbl>
    <w:p>
      <w:pPr>
        <w:pStyle w:val="1070"/>
        <w:ind w:left="1080"/>
        <w:spacing w:line="360" w:lineRule="auto"/>
        <w:tabs>
          <w:tab w:val="left" w:pos="360" w:leader="none"/>
          <w:tab w:val="left" w:pos="1080" w:leader="none"/>
        </w:tabs>
        <w:rPr>
          <w:rFonts w:ascii="宋体" w:hAnsi="宋体"/>
          <w:sz w:val="24"/>
        </w:rPr>
      </w:pPr>
      <w:r>
        <w:rPr>
          <w:rFonts w:ascii="宋体" w:hAnsi="宋体"/>
          <w:sz w:val="24"/>
        </w:rPr>
      </w:r>
      <w:r/>
    </w:p>
    <w:p>
      <w:pPr>
        <w:pStyle w:val="1070"/>
        <w:jc w:val="left"/>
        <w:widowControl/>
        <w:rPr>
          <w:rFonts w:ascii="宋体" w:hAnsi="宋体"/>
          <w:b/>
          <w:sz w:val="36"/>
          <w:szCs w:val="36"/>
        </w:rPr>
      </w:pPr>
      <w:r>
        <w:rPr>
          <w:rFonts w:ascii="宋体" w:hAnsi="宋体"/>
          <w:b/>
          <w:sz w:val="36"/>
          <w:szCs w:val="36"/>
        </w:rPr>
      </w:r>
      <w:r/>
    </w:p>
    <w:p>
      <w:pPr>
        <w:pStyle w:val="1070"/>
        <w:jc w:val="center"/>
        <w:spacing w:line="360" w:lineRule="auto"/>
        <w:rPr>
          <w:rFonts w:ascii="宋体" w:hAnsi="宋体"/>
          <w:b/>
          <w:sz w:val="36"/>
          <w:szCs w:val="36"/>
        </w:rPr>
        <w:outlineLvl w:val="0"/>
      </w:pPr>
      <w:r>
        <w:rPr>
          <w:rFonts w:ascii="宋体" w:hAnsi="宋体"/>
          <w:b/>
          <w:sz w:val="36"/>
          <w:szCs w:val="36"/>
        </w:rPr>
        <w:br w:type="page" w:clear="all"/>
      </w:r>
      <w:bookmarkStart w:id="823" w:name="_Toc99301424"/>
      <w:r>
        <w:rPr>
          <w:rFonts w:ascii="宋体" w:hAnsi="宋体"/>
          <w:b/>
          <w:sz w:val="36"/>
          <w:szCs w:val="36"/>
        </w:rPr>
        <w:t xml:space="preserve">第五章   采购需求</w:t>
      </w:r>
      <w:bookmarkEnd w:id="823"/>
      <w:r>
        <w:rPr>
          <w:rFonts w:ascii="宋体" w:hAnsi="宋体"/>
          <w:b/>
          <w:sz w:val="36"/>
          <w:szCs w:val="36"/>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一、项目概况</w:t>
      </w:r>
      <w:r>
        <w:rPr>
          <w:rFonts w:hint="eastAsia" w:ascii="宋体" w:hAnsi="宋体" w:cs="宋体"/>
          <w:b/>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本项目为常州市武进区前黄镇寨桥卫生院彩色多普勒超声仪采购项目，具体内容包括：设备的制造（采购）、运输、装卸、安装、调试、测试、售后服务、技术培训等，直至通过采购单位及其他相关部门的验收以及质量保修、免费维保等全部工作。</w:t>
      </w:r>
      <w:r>
        <w:rPr>
          <w:rFonts w:hint="eastAsia" w:ascii="宋体" w:hAnsi="宋体" w:cs="宋体"/>
          <w:sz w:val="24"/>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二、基本要求</w:t>
      </w:r>
      <w:r>
        <w:rPr>
          <w:rFonts w:hint="eastAsia" w:ascii="宋体" w:hAnsi="宋体" w:cs="宋体"/>
          <w:b/>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sz w:val="24"/>
        </w:rPr>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pStyle w:val="1070"/>
        <w:ind w:firstLine="480"/>
        <w:jc w:val="left"/>
        <w:spacing w:line="360" w:lineRule="auto"/>
        <w:rPr>
          <w:rFonts w:ascii="宋体" w:hAnsi="宋体" w:cs="宋体"/>
          <w:sz w:val="24"/>
          <w:lang w:val="zh-CN" w:bidi="ar"/>
        </w:rPr>
      </w:pPr>
      <w:r>
        <w:rPr>
          <w:rFonts w:hint="eastAsia" w:ascii="宋体" w:hAnsi="宋体" w:cs="宋体"/>
          <w:sz w:val="24"/>
          <w:lang w:bidi="ar"/>
        </w:rPr>
        <w:t xml:space="preserve">3.投标人应为该项目充分准备相关</w:t>
      </w:r>
      <w:r>
        <w:rPr>
          <w:rFonts w:hint="eastAsia" w:ascii="宋体" w:hAnsi="宋体" w:cs="宋体"/>
          <w:sz w:val="24"/>
          <w:lang w:bidi="ar"/>
        </w:rPr>
        <w:t xml:space="preserve">服务方案：①项目实施方案，，包括但不限于项目整体管理方案、人员组织管理及架构设置、项目整体实施进度计划及推进方案等。②产品质量保障方案，包括货物质量保证、货物检验标准、货物来源渠道等③运输安装调试方案，设备出库、运输及货物保障、设备安装及初始化调试、设备验收检查流程等。④培训方案，包括培训计划的内容、方式、时间、人次数等。⑤售后服务管理体系方案，包括售后服务人员、服务机制、响应时间、故障解决等。⑥质保期满后的维修成本方案，出保后全保的价格、设备配件价格、维修（技术）服务费、维修完成时间、维修质量的保障措施等</w:t>
      </w:r>
      <w:r>
        <w:rPr>
          <w:rFonts w:hint="eastAsia" w:ascii="宋体" w:hAnsi="宋体" w:cs="宋体"/>
          <w:sz w:val="24"/>
          <w:lang w:val="zh-CN" w:bidi="ar"/>
        </w:rPr>
        <w:t xml:space="preserve">。</w:t>
      </w:r>
      <w:r>
        <w:rPr>
          <w:rFonts w:hint="eastAsia" w:ascii="宋体" w:hAnsi="宋体" w:cs="宋体"/>
          <w:sz w:val="24"/>
          <w:lang w:bidi="ar"/>
        </w:rPr>
        <w:t xml:space="preserve">⑦</w:t>
      </w:r>
      <w:r>
        <w:rPr>
          <w:rFonts w:hint="eastAsia" w:ascii="宋体" w:hAnsi="宋体" w:cs="宋体"/>
          <w:sz w:val="24"/>
          <w:lang w:val="zh-CN" w:bidi="ar"/>
        </w:rPr>
        <w:t xml:space="preserve">投标设备整体配置，</w:t>
      </w:r>
      <w:r>
        <w:rPr>
          <w:rFonts w:hint="eastAsia" w:ascii="宋体" w:hAnsi="宋体" w:cs="宋体"/>
          <w:sz w:val="24"/>
          <w:lang w:bidi="ar"/>
        </w:rPr>
        <w:t xml:space="preserve">所投标产品性能稳定性、质量可靠性等。</w:t>
      </w:r>
      <w:r>
        <w:rPr>
          <w:rFonts w:ascii="宋体" w:hAnsi="宋体" w:cs="宋体"/>
          <w:sz w:val="24"/>
          <w:lang w:val="zh-CN" w:bidi="ar"/>
        </w:rPr>
      </w:r>
      <w:r/>
    </w:p>
    <w:p>
      <w:pPr>
        <w:pStyle w:val="1070"/>
        <w:ind w:firstLine="482"/>
        <w:jc w:val="left"/>
        <w:spacing w:line="360" w:lineRule="auto"/>
        <w:rPr>
          <w:rFonts w:ascii="宋体" w:hAnsi="宋体" w:cs="宋体"/>
          <w:b/>
          <w:sz w:val="24"/>
          <w:lang w:bidi="ar"/>
        </w:rPr>
      </w:pPr>
      <w:r>
        <w:rPr>
          <w:rFonts w:hint="eastAsia" w:ascii="宋体" w:hAnsi="宋体" w:cs="宋体"/>
          <w:b/>
          <w:sz w:val="24"/>
          <w:lang w:bidi="ar"/>
        </w:rPr>
        <w:t xml:space="preserve">三、采购清单</w:t>
      </w:r>
      <w:r>
        <w:rPr>
          <w:rFonts w:ascii="宋体" w:hAnsi="宋体" w:cs="宋体"/>
          <w:b/>
          <w:sz w:val="24"/>
          <w:lang w:bidi="ar"/>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2096"/>
        <w:gridCol w:w="1630"/>
        <w:gridCol w:w="4657"/>
      </w:tblGrid>
      <w:tr>
        <w:trPr>
          <w:trHeight w:val="170"/>
        </w:trPr>
        <w:tc>
          <w:tcPr>
            <w:tcW w:w="483" w:type="pct"/>
            <w:vAlign w:val="center"/>
            <w:textDirection w:val="lrTb"/>
            <w:noWrap w:val="false"/>
          </w:tcPr>
          <w:p>
            <w:pPr>
              <w:pStyle w:val="1070"/>
              <w:jc w:val="center"/>
              <w:spacing w:line="360" w:lineRule="exact"/>
              <w:rPr>
                <w:rFonts w:ascii="宋体" w:hAnsi="宋体" w:cs="宋体"/>
                <w:b/>
                <w:sz w:val="24"/>
                <w:szCs w:val="21"/>
              </w:rPr>
            </w:pPr>
            <w:r>
              <w:rPr>
                <w:rFonts w:hint="eastAsia" w:ascii="宋体" w:hAnsi="宋体" w:cs="宋体"/>
                <w:b/>
                <w:sz w:val="24"/>
                <w:szCs w:val="21"/>
              </w:rPr>
              <w:t xml:space="preserve">包号</w:t>
            </w:r>
            <w:r>
              <w:rPr>
                <w:rFonts w:ascii="宋体" w:hAnsi="宋体" w:cs="宋体"/>
                <w:b/>
                <w:sz w:val="24"/>
                <w:szCs w:val="21"/>
              </w:rPr>
            </w:r>
            <w:r/>
          </w:p>
        </w:tc>
        <w:tc>
          <w:tcPr>
            <w:tcW w:w="1129" w:type="pct"/>
            <w:vAlign w:val="center"/>
            <w:textDirection w:val="lrTb"/>
            <w:noWrap w:val="false"/>
          </w:tcPr>
          <w:p>
            <w:pPr>
              <w:pStyle w:val="1070"/>
              <w:jc w:val="center"/>
              <w:spacing w:line="360" w:lineRule="exact"/>
              <w:rPr>
                <w:rFonts w:ascii="宋体" w:hAnsi="宋体" w:cs="宋体"/>
                <w:b/>
                <w:sz w:val="24"/>
                <w:szCs w:val="21"/>
              </w:rPr>
            </w:pPr>
            <w:r>
              <w:rPr>
                <w:rFonts w:hint="eastAsia" w:ascii="宋体" w:hAnsi="宋体" w:cs="宋体"/>
                <w:b/>
                <w:sz w:val="24"/>
                <w:szCs w:val="21"/>
              </w:rPr>
              <w:t xml:space="preserve">设备</w:t>
            </w:r>
            <w:r>
              <w:rPr>
                <w:rFonts w:ascii="宋体" w:hAnsi="宋体" w:cs="宋体"/>
                <w:b/>
                <w:sz w:val="24"/>
                <w:szCs w:val="21"/>
              </w:rPr>
              <w:t xml:space="preserve">名称</w:t>
            </w:r>
            <w:r/>
          </w:p>
        </w:tc>
        <w:tc>
          <w:tcPr>
            <w:tcW w:w="878" w:type="pct"/>
            <w:vAlign w:val="center"/>
            <w:textDirection w:val="lrTb"/>
            <w:noWrap w:val="false"/>
          </w:tcPr>
          <w:p>
            <w:pPr>
              <w:pStyle w:val="1070"/>
              <w:jc w:val="center"/>
              <w:spacing w:line="360" w:lineRule="exact"/>
              <w:rPr>
                <w:rFonts w:ascii="宋体" w:hAnsi="宋体" w:cs="宋体"/>
                <w:b/>
                <w:sz w:val="24"/>
                <w:szCs w:val="21"/>
              </w:rPr>
            </w:pPr>
            <w:r>
              <w:rPr>
                <w:rFonts w:hint="eastAsia" w:ascii="宋体" w:hAnsi="宋体" w:cs="宋体"/>
                <w:b/>
                <w:sz w:val="24"/>
                <w:szCs w:val="21"/>
              </w:rPr>
              <w:t xml:space="preserve">数量</w:t>
            </w:r>
            <w:r>
              <w:rPr>
                <w:rFonts w:ascii="宋体" w:hAnsi="宋体" w:cs="宋体"/>
                <w:b/>
                <w:sz w:val="24"/>
                <w:szCs w:val="21"/>
              </w:rPr>
            </w:r>
            <w:r/>
          </w:p>
        </w:tc>
        <w:tc>
          <w:tcPr>
            <w:tcW w:w="2508" w:type="pct"/>
            <w:vAlign w:val="top"/>
            <w:textDirection w:val="lrTb"/>
            <w:noWrap w:val="false"/>
          </w:tcPr>
          <w:p>
            <w:pPr>
              <w:pStyle w:val="1070"/>
              <w:jc w:val="center"/>
              <w:spacing w:line="360" w:lineRule="exact"/>
              <w:rPr>
                <w:rFonts w:hint="eastAsia" w:ascii="宋体" w:hAnsi="宋体" w:cs="宋体"/>
                <w:b/>
                <w:sz w:val="24"/>
                <w:szCs w:val="21"/>
              </w:rPr>
            </w:pPr>
            <w:r>
              <w:rPr>
                <w:rFonts w:hint="eastAsia" w:ascii="宋体" w:hAnsi="宋体" w:cs="宋体"/>
                <w:b/>
                <w:bCs/>
                <w:i/>
                <w:iCs/>
                <w:sz w:val="22"/>
                <w:szCs w:val="22"/>
                <w:lang w:bidi="ar"/>
              </w:rPr>
              <w:t xml:space="preserve">★</w:t>
            </w:r>
            <w:r>
              <w:rPr>
                <w:rFonts w:hint="eastAsia" w:ascii="宋体" w:hAnsi="宋体" w:cs="宋体"/>
                <w:b/>
                <w:bCs/>
                <w:i/>
                <w:iCs/>
                <w:sz w:val="24"/>
              </w:rPr>
              <w:t xml:space="preserve">单套配置要求</w:t>
            </w:r>
            <w:r>
              <w:rPr>
                <w:rFonts w:hint="eastAsia" w:ascii="宋体" w:hAnsi="宋体" w:cs="宋体"/>
                <w:b/>
                <w:sz w:val="24"/>
                <w:szCs w:val="21"/>
              </w:rPr>
            </w:r>
            <w:r/>
          </w:p>
        </w:tc>
      </w:tr>
      <w:tr>
        <w:trPr>
          <w:trHeight w:val="170"/>
        </w:trPr>
        <w:tc>
          <w:tcPr>
            <w:tcW w:w="483" w:type="pct"/>
            <w:vAlign w:val="center"/>
            <w:textDirection w:val="lrTb"/>
            <w:noWrap w:val="false"/>
          </w:tcPr>
          <w:p>
            <w:pPr>
              <w:pStyle w:val="1070"/>
              <w:jc w:val="center"/>
              <w:spacing w:line="360" w:lineRule="exact"/>
              <w:rPr>
                <w:rFonts w:ascii="宋体" w:hAnsi="宋体" w:cs="宋体"/>
                <w:sz w:val="24"/>
                <w:szCs w:val="21"/>
              </w:rPr>
            </w:pPr>
            <w:r>
              <w:rPr>
                <w:rFonts w:ascii="宋体" w:hAnsi="宋体" w:cs="宋体"/>
                <w:sz w:val="24"/>
                <w:szCs w:val="21"/>
              </w:rPr>
              <w:t xml:space="preserve">01</w:t>
            </w:r>
            <w:r/>
          </w:p>
        </w:tc>
        <w:tc>
          <w:tcPr>
            <w:tcW w:w="1129" w:type="pct"/>
            <w:vAlign w:val="center"/>
            <w:textDirection w:val="lrTb"/>
            <w:noWrap w:val="false"/>
          </w:tcPr>
          <w:p>
            <w:pPr>
              <w:pStyle w:val="1070"/>
              <w:jc w:val="center"/>
              <w:spacing w:line="360" w:lineRule="exact"/>
              <w:rPr>
                <w:rFonts w:hint="eastAsia" w:ascii="宋体" w:hAnsi="宋体" w:cs="宋体"/>
                <w:sz w:val="24"/>
                <w:szCs w:val="21"/>
              </w:rPr>
            </w:pPr>
            <w:r>
              <w:rPr>
                <w:rFonts w:hint="eastAsia" w:ascii="宋体" w:hAnsi="宋体" w:cs="宋体"/>
                <w:sz w:val="24"/>
                <w:szCs w:val="21"/>
              </w:rPr>
              <w:t xml:space="preserve">彩色多普勒超声仪</w:t>
            </w:r>
            <w:r/>
          </w:p>
        </w:tc>
        <w:tc>
          <w:tcPr>
            <w:tcW w:w="878" w:type="pct"/>
            <w:vAlign w:val="center"/>
            <w:textDirection w:val="lrTb"/>
            <w:noWrap w:val="false"/>
          </w:tcPr>
          <w:p>
            <w:pPr>
              <w:pStyle w:val="1070"/>
              <w:jc w:val="center"/>
              <w:spacing w:line="360" w:lineRule="exact"/>
              <w:rPr>
                <w:rFonts w:ascii="宋体" w:hAnsi="宋体" w:cs="宋体"/>
                <w:sz w:val="24"/>
                <w:szCs w:val="21"/>
              </w:rPr>
            </w:pPr>
            <w:r>
              <w:rPr>
                <w:rFonts w:ascii="宋体" w:hAnsi="宋体" w:cs="宋体"/>
                <w:sz w:val="24"/>
                <w:szCs w:val="21"/>
              </w:rPr>
              <w:t xml:space="preserve">1</w:t>
            </w:r>
            <w:r>
              <w:rPr>
                <w:rFonts w:hint="eastAsia" w:ascii="宋体" w:hAnsi="宋体" w:cs="宋体"/>
                <w:sz w:val="24"/>
                <w:szCs w:val="21"/>
              </w:rPr>
              <w:t xml:space="preserve">套</w:t>
            </w:r>
            <w:r>
              <w:rPr>
                <w:rFonts w:ascii="宋体" w:hAnsi="宋体" w:cs="宋体"/>
                <w:sz w:val="24"/>
                <w:szCs w:val="21"/>
              </w:rPr>
            </w:r>
            <w:r/>
          </w:p>
        </w:tc>
        <w:tc>
          <w:tcPr>
            <w:tcW w:w="2508" w:type="pct"/>
            <w:vAlign w:val="center"/>
            <w:textDirection w:val="lrTb"/>
            <w:noWrap w:val="false"/>
          </w:tcPr>
          <w:p>
            <w:pPr>
              <w:pStyle w:val="1070"/>
              <w:jc w:val="left"/>
              <w:rPr>
                <w:rFonts w:hint="eastAsia" w:ascii="宋体" w:hAnsi="宋体" w:cs="宋体"/>
                <w:b/>
                <w:bCs/>
                <w:i/>
                <w:iCs/>
                <w:sz w:val="24"/>
              </w:rPr>
            </w:pPr>
            <w:r>
              <w:rPr>
                <w:rFonts w:hint="eastAsia" w:ascii="宋体" w:hAnsi="宋体" w:cs="宋体"/>
                <w:b/>
                <w:bCs/>
                <w:i/>
                <w:iCs/>
                <w:sz w:val="24"/>
              </w:rPr>
              <w:t xml:space="preserve">1、</w:t>
            </w:r>
            <w:r>
              <w:rPr>
                <w:rFonts w:hint="eastAsia" w:ascii="宋体" w:hAnsi="宋体" w:cs="宋体"/>
                <w:b/>
                <w:bCs/>
                <w:i/>
                <w:iCs/>
                <w:sz w:val="24"/>
                <w:szCs w:val="21"/>
              </w:rPr>
              <w:t xml:space="preserve">彩色多普勒超声诊断仪主机</w:t>
            </w:r>
            <w:r>
              <w:rPr>
                <w:rFonts w:hint="eastAsia" w:ascii="宋体" w:hAnsi="宋体" w:cs="宋体"/>
                <w:b/>
                <w:bCs/>
                <w:i/>
                <w:iCs/>
                <w:sz w:val="24"/>
              </w:rPr>
              <w:t xml:space="preserve">*1</w:t>
            </w:r>
            <w:r/>
          </w:p>
          <w:p>
            <w:pPr>
              <w:pStyle w:val="1070"/>
              <w:jc w:val="left"/>
              <w:rPr>
                <w:rFonts w:hint="eastAsia" w:ascii="宋体" w:hAnsi="宋体" w:cs="宋体"/>
                <w:b/>
                <w:bCs/>
                <w:i/>
                <w:iCs/>
                <w:sz w:val="24"/>
              </w:rPr>
            </w:pPr>
            <w:r>
              <w:rPr>
                <w:rFonts w:hint="eastAsia" w:ascii="宋体" w:hAnsi="宋体" w:cs="宋体"/>
                <w:b/>
                <w:bCs/>
                <w:i/>
                <w:iCs/>
                <w:sz w:val="24"/>
              </w:rPr>
              <w:t xml:space="preserve">2、探头配置清单：</w:t>
            </w:r>
            <w:r/>
          </w:p>
          <w:p>
            <w:pPr>
              <w:pStyle w:val="1070"/>
              <w:jc w:val="left"/>
              <w:rPr>
                <w:rFonts w:hint="eastAsia" w:ascii="宋体" w:hAnsi="宋体" w:cs="宋体"/>
                <w:b/>
                <w:bCs/>
                <w:i/>
                <w:iCs/>
                <w:sz w:val="24"/>
              </w:rPr>
            </w:pPr>
            <w:r>
              <w:rPr>
                <w:rFonts w:hint="eastAsia" w:ascii="宋体" w:hAnsi="宋体" w:cs="宋体"/>
                <w:b/>
                <w:bCs/>
                <w:i/>
                <w:iCs/>
                <w:sz w:val="24"/>
              </w:rPr>
              <w:t xml:space="preserve">成人腹部凸阵探头*1</w:t>
              <w:br w:type="textWrapping" w:clear="all"/>
              <w:t xml:space="preserve">腔内探头*1</w:t>
            </w:r>
            <w:r/>
          </w:p>
          <w:p>
            <w:pPr>
              <w:pStyle w:val="1070"/>
              <w:jc w:val="left"/>
              <w:rPr>
                <w:rFonts w:hint="eastAsia" w:ascii="宋体" w:hAnsi="宋体" w:cs="宋体"/>
                <w:b/>
                <w:bCs/>
                <w:i/>
                <w:iCs/>
                <w:sz w:val="24"/>
              </w:rPr>
            </w:pPr>
            <w:r>
              <w:rPr>
                <w:rFonts w:hint="eastAsia" w:ascii="宋体" w:hAnsi="宋体" w:cs="宋体"/>
                <w:b/>
                <w:bCs/>
                <w:i/>
                <w:iCs/>
                <w:sz w:val="24"/>
              </w:rPr>
              <w:t xml:space="preserve">成人相控阵心脏探头*1</w:t>
            </w:r>
            <w:r/>
          </w:p>
          <w:p>
            <w:pPr>
              <w:pStyle w:val="1070"/>
              <w:jc w:val="left"/>
              <w:rPr>
                <w:rFonts w:ascii="宋体" w:hAnsi="宋体" w:cs="宋体"/>
                <w:sz w:val="24"/>
                <w:szCs w:val="21"/>
              </w:rPr>
            </w:pPr>
            <w:r>
              <w:rPr>
                <w:rFonts w:hint="eastAsia" w:ascii="宋体" w:hAnsi="宋体" w:cs="宋体"/>
                <w:b/>
                <w:bCs/>
                <w:i/>
                <w:iCs/>
                <w:sz w:val="24"/>
              </w:rPr>
              <w:t xml:space="preserve">高频线阵探头*1</w:t>
            </w:r>
            <w:r>
              <w:rPr>
                <w:rFonts w:ascii="宋体" w:hAnsi="宋体" w:cs="宋体"/>
                <w:sz w:val="24"/>
                <w:szCs w:val="21"/>
              </w:rPr>
            </w:r>
            <w:r/>
          </w:p>
        </w:tc>
      </w:tr>
    </w:tbl>
    <w:p>
      <w:pPr>
        <w:pStyle w:val="1070"/>
        <w:ind w:firstLine="482"/>
        <w:jc w:val="left"/>
        <w:spacing w:line="360" w:lineRule="auto"/>
        <w:rPr>
          <w:rFonts w:ascii="宋体" w:hAnsi="宋体"/>
          <w:b/>
          <w:sz w:val="24"/>
        </w:rPr>
      </w:pPr>
      <w:r>
        <w:rPr>
          <w:rFonts w:hint="eastAsia" w:ascii="宋体" w:hAnsi="宋体"/>
          <w:b/>
          <w:sz w:val="24"/>
        </w:rPr>
        <w:t xml:space="preserve">四、技术要求</w:t>
      </w:r>
      <w:r>
        <w:rPr>
          <w:rFonts w:ascii="宋体" w:hAnsi="宋体"/>
          <w:b/>
          <w:sz w:val="24"/>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76"/>
        <w:gridCol w:w="8712"/>
      </w:tblGrid>
      <w:tr>
        <w:trPr>
          <w:trHeight w:val="900"/>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一</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b/>
                <w:bCs/>
                <w:sz w:val="24"/>
              </w:rPr>
            </w:pPr>
            <w:r>
              <w:rPr>
                <w:rFonts w:hint="eastAsia" w:ascii="宋体" w:hAnsi="宋体" w:cs="宋体"/>
                <w:b/>
                <w:bCs/>
                <w:sz w:val="24"/>
                <w:lang w:bidi="ar"/>
              </w:rPr>
              <w:t xml:space="preserve">设备用途及说明：</w:t>
              <w:br w:type="textWrapping" w:clear="all"/>
              <w:t xml:space="preserve">全身应用型彩色多普勒超声波诊断系统，主要用于腹部、心脏、妇产科、泌尿科、 乳腺、小器官、儿科、肌骨、介入临床应用。</w:t>
            </w:r>
            <w:r>
              <w:rPr>
                <w:rFonts w:hint="eastAsia" w:ascii="宋体" w:hAnsi="宋体" w:cs="宋体"/>
                <w:b/>
                <w:bCs/>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二</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b/>
                <w:bCs/>
                <w:sz w:val="24"/>
              </w:rPr>
            </w:pPr>
            <w:r>
              <w:rPr>
                <w:rStyle w:val="1325"/>
                <w:rFonts w:ascii="宋体" w:hAnsi="宋体" w:eastAsia="宋体" w:cs="宋体"/>
                <w:color w:val="000000"/>
                <w:sz w:val="24"/>
                <w:szCs w:val="24"/>
                <w:lang w:bidi="ar"/>
              </w:rPr>
              <w:t xml:space="preserve">主要规格及系统概述</w:t>
            </w:r>
            <w:r>
              <w:rPr>
                <w:rFonts w:hint="eastAsia" w:ascii="宋体" w:hAnsi="宋体" w:cs="宋体"/>
                <w:b/>
                <w:bCs/>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b/>
                <w:bCs/>
                <w:sz w:val="24"/>
              </w:rPr>
            </w:pPr>
            <w:r>
              <w:rPr>
                <w:rFonts w:hint="eastAsia" w:ascii="宋体" w:hAnsi="宋体" w:cs="宋体"/>
                <w:b/>
                <w:bCs/>
                <w:sz w:val="24"/>
                <w:lang w:bidi="ar"/>
              </w:rPr>
              <w:t xml:space="preserve">1</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b/>
                <w:bCs/>
                <w:sz w:val="24"/>
              </w:rPr>
            </w:pPr>
            <w:r>
              <w:rPr>
                <w:rStyle w:val="1325"/>
                <w:rFonts w:ascii="宋体" w:hAnsi="宋体" w:eastAsia="宋体" w:cs="宋体"/>
                <w:color w:val="000000"/>
                <w:sz w:val="24"/>
                <w:szCs w:val="24"/>
                <w:lang w:bidi="ar"/>
              </w:rPr>
              <w:t xml:space="preserve">彩色多普勒超声波诊断仪包括：</w:t>
            </w:r>
            <w:r>
              <w:rPr>
                <w:rFonts w:hint="eastAsia" w:ascii="宋体" w:hAnsi="宋体" w:cs="宋体"/>
                <w:b/>
                <w:bCs/>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Style w:val="1326"/>
                <w:rFonts w:ascii="宋体" w:hAnsi="宋体" w:eastAsia="宋体" w:cs="宋体"/>
                <w:color w:val="000000"/>
                <w:sz w:val="24"/>
                <w:szCs w:val="24"/>
                <w:lang w:bidi="ar"/>
              </w:rPr>
              <w:t xml:space="preserve">显示器与操作系统</w:t>
            </w:r>
            <w:r>
              <w:rPr>
                <w:rFonts w:hint="eastAsia" w:ascii="宋体" w:hAnsi="宋体" w:cs="宋体"/>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连续全场动态聚焦，无焦点</w:t>
            </w:r>
            <w:r>
              <w:rPr>
                <w:rFonts w:hint="eastAsia" w:ascii="宋体" w:hAnsi="宋体" w:cs="宋体"/>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Style w:val="1326"/>
                <w:rFonts w:ascii="宋体" w:hAnsi="宋体" w:eastAsia="宋体" w:cs="宋体"/>
                <w:color w:val="000000"/>
                <w:sz w:val="24"/>
                <w:szCs w:val="24"/>
                <w:lang w:bidi="ar"/>
              </w:rPr>
              <w:t xml:space="preserve">彩色多普勒血流成像</w:t>
            </w:r>
            <w:r>
              <w:rPr>
                <w:rFonts w:hint="eastAsia" w:ascii="宋体" w:hAnsi="宋体" w:cs="宋体"/>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频谱多普勒成像，</w:t>
            </w:r>
            <w:r>
              <w:rPr>
                <w:rStyle w:val="1326"/>
                <w:rFonts w:ascii="宋体" w:hAnsi="宋体" w:eastAsia="宋体" w:cs="宋体"/>
                <w:color w:val="000000"/>
                <w:sz w:val="24"/>
                <w:szCs w:val="24"/>
                <w:lang w:bidi="ar"/>
              </w:rPr>
              <w:t xml:space="preserve">组织多普勒成像</w:t>
            </w:r>
            <w:r>
              <w:rPr>
                <w:rFonts w:hint="eastAsia" w:ascii="宋体" w:hAnsi="宋体" w:cs="宋体"/>
                <w:sz w:val="24"/>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具备宽景成像(支持凸阵、相控阵、线阵等所有2D成像探头，扫描长度≥110cm)</w:t>
            </w:r>
            <w:r>
              <w:rPr>
                <w:rFonts w:hint="eastAsia" w:ascii="宋体" w:hAnsi="宋体" w:cs="宋体"/>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b/>
                <w:bCs/>
                <w:sz w:val="24"/>
              </w:rPr>
            </w:pPr>
            <w:r>
              <w:rPr>
                <w:rFonts w:hint="eastAsia" w:ascii="宋体" w:hAnsi="宋体" w:cs="宋体"/>
                <w:b/>
                <w:bCs/>
                <w:sz w:val="24"/>
                <w:lang w:bidi="ar"/>
              </w:rPr>
              <w:t xml:space="preserve">2</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b/>
                <w:bCs/>
                <w:sz w:val="24"/>
              </w:rPr>
            </w:pPr>
            <w:r>
              <w:rPr>
                <w:rStyle w:val="1325"/>
                <w:rFonts w:ascii="宋体" w:hAnsi="宋体" w:eastAsia="宋体" w:cs="宋体"/>
                <w:color w:val="000000"/>
                <w:sz w:val="24"/>
                <w:szCs w:val="24"/>
                <w:lang w:bidi="ar"/>
              </w:rPr>
              <w:t xml:space="preserve">测量和分析（</w:t>
            </w:r>
            <w:r>
              <w:rPr>
                <w:rStyle w:val="1327"/>
                <w:rFonts w:ascii="宋体" w:hAnsi="宋体" w:eastAsia="宋体" w:cs="宋体"/>
                <w:color w:val="000000"/>
                <w:sz w:val="24"/>
                <w:szCs w:val="24"/>
                <w:lang w:bidi="ar"/>
              </w:rPr>
              <w:t xml:space="preserve">B</w:t>
            </w:r>
            <w:r>
              <w:rPr>
                <w:rStyle w:val="1325"/>
                <w:rFonts w:ascii="宋体" w:hAnsi="宋体" w:eastAsia="宋体" w:cs="宋体"/>
                <w:color w:val="000000"/>
                <w:sz w:val="24"/>
                <w:szCs w:val="24"/>
                <w:lang w:bidi="ar"/>
              </w:rPr>
              <w:t xml:space="preserve">型、</w:t>
            </w:r>
            <w:r>
              <w:rPr>
                <w:rStyle w:val="1327"/>
                <w:rFonts w:ascii="宋体" w:hAnsi="宋体" w:eastAsia="宋体" w:cs="宋体"/>
                <w:color w:val="000000"/>
                <w:sz w:val="24"/>
                <w:szCs w:val="24"/>
                <w:lang w:bidi="ar"/>
              </w:rPr>
              <w:t xml:space="preserve">M</w:t>
            </w:r>
            <w:r>
              <w:rPr>
                <w:rStyle w:val="1325"/>
                <w:rFonts w:ascii="宋体" w:hAnsi="宋体" w:eastAsia="宋体" w:cs="宋体"/>
                <w:color w:val="000000"/>
                <w:sz w:val="24"/>
                <w:szCs w:val="24"/>
                <w:lang w:bidi="ar"/>
              </w:rPr>
              <w:t xml:space="preserve">型、频谱多普勒、彩色模式）</w:t>
            </w:r>
            <w:r>
              <w:rPr>
                <w:rFonts w:hint="eastAsia" w:ascii="宋体" w:hAnsi="宋体" w:cs="宋体"/>
                <w:b/>
                <w:bCs/>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一般测量</w:t>
            </w:r>
            <w:r>
              <w:rPr>
                <w:rFonts w:hint="eastAsia" w:ascii="宋体" w:hAnsi="宋体" w:cs="宋体"/>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妇产科测量</w:t>
            </w:r>
            <w:r>
              <w:rPr>
                <w:rFonts w:hint="eastAsia" w:ascii="宋体" w:hAnsi="宋体" w:cs="宋体"/>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心脏功能测量</w:t>
            </w:r>
            <w:r>
              <w:rPr>
                <w:rFonts w:hint="eastAsia" w:ascii="宋体" w:hAnsi="宋体" w:cs="宋体"/>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Style w:val="1326"/>
                <w:rFonts w:ascii="宋体" w:hAnsi="宋体" w:eastAsia="宋体" w:cs="宋体"/>
                <w:color w:val="000000"/>
                <w:sz w:val="24"/>
                <w:szCs w:val="24"/>
                <w:lang w:bidi="ar"/>
              </w:rPr>
              <w:t xml:space="preserve">多普勒血流测量与分析</w:t>
            </w:r>
            <w:r>
              <w:rPr>
                <w:rFonts w:hint="eastAsia" w:ascii="宋体" w:hAnsi="宋体" w:cs="宋体"/>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穿刺针增强显示功能，多角度可调，可独立按键调节穿刺针增益</w:t>
            </w:r>
            <w:r>
              <w:rPr>
                <w:rFonts w:hint="eastAsia" w:ascii="宋体" w:hAnsi="宋体" w:cs="宋体"/>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灰阶血流成像技术，非多普勒成像原理，无取样框、非造影模式、无角度依赖，可显示极低速血流</w:t>
            </w:r>
            <w:r>
              <w:rPr>
                <w:rFonts w:hint="eastAsia" w:ascii="宋体" w:hAnsi="宋体" w:cs="宋体"/>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ascii="宋体" w:hAnsi="宋体" w:cs="宋体"/>
                <w:sz w:val="24"/>
              </w:rPr>
            </w:pPr>
            <w:r>
              <w:rPr>
                <w:rFonts w:hint="eastAsia" w:ascii="宋体" w:hAnsi="宋体" w:cs="宋体"/>
                <w:sz w:val="24"/>
                <w:lang w:bidi="ar"/>
              </w:rPr>
              <w:t xml:space="preserve">2.7</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支持弹性成像技术，包含应变及剪切波弹性成像</w:t>
            </w:r>
            <w:r>
              <w:rPr>
                <w:rFonts w:hint="eastAsia" w:ascii="宋体" w:hAnsi="宋体" w:cs="宋体"/>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b/>
                <w:bCs/>
                <w:sz w:val="24"/>
              </w:rPr>
            </w:pPr>
            <w:r>
              <w:rPr>
                <w:rFonts w:hint="eastAsia" w:ascii="宋体" w:hAnsi="宋体" w:cs="宋体"/>
                <w:b/>
                <w:bCs/>
                <w:sz w:val="24"/>
                <w:lang w:bidi="ar"/>
              </w:rPr>
              <w:t xml:space="preserve">三</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b/>
                <w:bCs/>
                <w:sz w:val="24"/>
              </w:rPr>
            </w:pPr>
            <w:r>
              <w:rPr>
                <w:rStyle w:val="1325"/>
                <w:rFonts w:ascii="宋体" w:hAnsi="宋体" w:eastAsia="宋体" w:cs="宋体"/>
                <w:color w:val="000000"/>
                <w:sz w:val="24"/>
                <w:szCs w:val="24"/>
                <w:lang w:bidi="ar"/>
              </w:rPr>
              <w:t xml:space="preserve">技术参数及要求</w:t>
            </w:r>
            <w:r>
              <w:rPr>
                <w:rFonts w:hint="eastAsia" w:ascii="宋体" w:hAnsi="宋体" w:cs="宋体"/>
                <w:b/>
                <w:bCs/>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b/>
                <w:bCs/>
                <w:sz w:val="24"/>
              </w:rPr>
            </w:pPr>
            <w:r>
              <w:rPr>
                <w:rFonts w:hint="eastAsia" w:ascii="宋体" w:hAnsi="宋体" w:cs="宋体"/>
                <w:b/>
                <w:bCs/>
                <w:sz w:val="24"/>
                <w:lang w:bidi="ar"/>
              </w:rPr>
              <w:t xml:space="preserve">1</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b/>
                <w:bCs/>
                <w:sz w:val="24"/>
              </w:rPr>
            </w:pPr>
            <w:r>
              <w:rPr>
                <w:rStyle w:val="1325"/>
                <w:rFonts w:ascii="宋体" w:hAnsi="宋体" w:eastAsia="宋体" w:cs="宋体"/>
                <w:color w:val="000000"/>
                <w:sz w:val="24"/>
                <w:szCs w:val="24"/>
                <w:lang w:bidi="ar"/>
              </w:rPr>
              <w:t xml:space="preserve">系统通用功能：</w:t>
            </w:r>
            <w:r>
              <w:rPr>
                <w:rFonts w:hint="eastAsia" w:ascii="宋体" w:hAnsi="宋体" w:cs="宋体"/>
                <w:b/>
                <w:bCs/>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Style w:val="1326"/>
                <w:rFonts w:ascii="宋体" w:hAnsi="宋体" w:eastAsia="宋体" w:cs="宋体"/>
                <w:color w:val="000000"/>
                <w:sz w:val="24"/>
                <w:szCs w:val="24"/>
                <w:lang w:bidi="ar"/>
              </w:rPr>
              <w:t xml:space="preserve">显示器：≥</w:t>
            </w:r>
            <w:r>
              <w:rPr>
                <w:rStyle w:val="1328"/>
                <w:rFonts w:ascii="宋体" w:hAnsi="宋体" w:eastAsia="宋体" w:cs="宋体"/>
                <w:color w:val="000000"/>
                <w:sz w:val="24"/>
                <w:szCs w:val="24"/>
                <w:lang w:bidi="ar"/>
              </w:rPr>
              <w:t xml:space="preserve">23</w:t>
            </w:r>
            <w:r>
              <w:rPr>
                <w:rStyle w:val="1326"/>
                <w:rFonts w:ascii="宋体" w:hAnsi="宋体" w:eastAsia="宋体" w:cs="宋体"/>
                <w:color w:val="000000"/>
                <w:sz w:val="24"/>
                <w:szCs w:val="24"/>
                <w:lang w:bidi="ar"/>
              </w:rPr>
              <w:t xml:space="preserve">英寸高分辨率显示屏</w:t>
            </w:r>
            <w:r>
              <w:rPr>
                <w:rFonts w:hint="eastAsia" w:ascii="宋体" w:hAnsi="宋体" w:cs="宋体"/>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Style w:val="1326"/>
                <w:rFonts w:ascii="宋体" w:hAnsi="宋体" w:eastAsia="宋体" w:cs="宋体"/>
                <w:color w:val="000000"/>
                <w:sz w:val="24"/>
                <w:szCs w:val="24"/>
                <w:lang w:bidi="ar"/>
              </w:rPr>
              <w:t xml:space="preserve">触摸屏：≥</w:t>
            </w:r>
            <w:r>
              <w:rPr>
                <w:rStyle w:val="1328"/>
                <w:rFonts w:ascii="宋体" w:hAnsi="宋体" w:eastAsia="宋体" w:cs="宋体"/>
                <w:color w:val="000000"/>
                <w:sz w:val="24"/>
                <w:szCs w:val="24"/>
                <w:lang w:bidi="ar"/>
              </w:rPr>
              <w:t xml:space="preserve">12</w:t>
            </w:r>
            <w:r>
              <w:rPr>
                <w:rStyle w:val="1326"/>
                <w:rFonts w:ascii="宋体" w:hAnsi="宋体" w:eastAsia="宋体" w:cs="宋体"/>
                <w:color w:val="000000"/>
                <w:sz w:val="24"/>
                <w:szCs w:val="24"/>
                <w:lang w:bidi="ar"/>
              </w:rPr>
              <w:t xml:space="preserve">英寸</w:t>
            </w:r>
            <w:r>
              <w:rPr>
                <w:rFonts w:hint="eastAsia" w:ascii="宋体" w:hAnsi="宋体" w:cs="宋体"/>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操作面板：支持电动调节</w:t>
            </w:r>
            <w:r>
              <w:rPr>
                <w:rFonts w:hint="eastAsia" w:ascii="宋体" w:hAnsi="宋体" w:cs="宋体"/>
                <w:sz w:val="24"/>
              </w:rPr>
            </w:r>
            <w:r/>
          </w:p>
        </w:tc>
      </w:tr>
      <w:tr>
        <w:trPr>
          <w:trHeight w:val="320"/>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1.4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Style w:val="1326"/>
                <w:rFonts w:ascii="宋体" w:hAnsi="宋体" w:eastAsia="宋体" w:cs="宋体"/>
                <w:color w:val="000000"/>
                <w:sz w:val="24"/>
                <w:szCs w:val="24"/>
                <w:lang w:bidi="ar"/>
              </w:rPr>
              <w:t xml:space="preserve">探头接口：可激活并互换探头接口≥</w:t>
            </w:r>
            <w:r>
              <w:rPr>
                <w:rStyle w:val="1328"/>
                <w:rFonts w:ascii="宋体" w:hAnsi="宋体" w:eastAsia="宋体" w:cs="宋体"/>
                <w:color w:val="000000"/>
                <w:sz w:val="24"/>
                <w:szCs w:val="24"/>
                <w:lang w:bidi="ar"/>
              </w:rPr>
              <w:t xml:space="preserve">4</w:t>
            </w:r>
            <w:r>
              <w:rPr>
                <w:rStyle w:val="1326"/>
                <w:rFonts w:ascii="宋体" w:hAnsi="宋体" w:eastAsia="宋体" w:cs="宋体"/>
                <w:color w:val="000000"/>
                <w:sz w:val="24"/>
                <w:szCs w:val="24"/>
                <w:lang w:bidi="ar"/>
              </w:rPr>
              <w:t xml:space="preserve">个</w:t>
            </w:r>
            <w:r>
              <w:rPr>
                <w:rFonts w:hint="eastAsia" w:ascii="宋体" w:hAnsi="宋体" w:cs="宋体"/>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组织谐波成像：可用于全部成像探头，频率可视可调，具体中心频率数值可显示</w:t>
            </w:r>
            <w:r>
              <w:rPr>
                <w:rFonts w:hint="eastAsia" w:ascii="宋体" w:hAnsi="宋体" w:cs="宋体"/>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1.6</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690" w:type="pct"/>
            <w:vAlign w:val="bottom"/>
            <w:textDirection w:val="lrTb"/>
            <w:noWrap/>
          </w:tcPr>
          <w:p>
            <w:pPr>
              <w:pStyle w:val="1070"/>
              <w:jc w:val="left"/>
              <w:widowControl/>
              <w:rPr>
                <w:rFonts w:hint="eastAsia" w:ascii="宋体" w:hAnsi="宋体" w:cs="宋体"/>
                <w:sz w:val="24"/>
              </w:rPr>
            </w:pPr>
            <w:r>
              <w:rPr>
                <w:rFonts w:hint="eastAsia" w:ascii="宋体" w:hAnsi="宋体" w:cs="宋体"/>
                <w:sz w:val="24"/>
                <w:lang w:bidi="ar"/>
              </w:rPr>
              <w:t xml:space="preserve">系统动态范围≥350dB</w:t>
            </w:r>
            <w:r>
              <w:rPr>
                <w:rFonts w:hint="eastAsia" w:ascii="宋体" w:hAnsi="宋体" w:cs="宋体"/>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b/>
                <w:bCs/>
                <w:sz w:val="24"/>
              </w:rPr>
            </w:pPr>
            <w:r>
              <w:rPr>
                <w:rFonts w:hint="eastAsia" w:ascii="宋体" w:hAnsi="宋体" w:cs="宋体"/>
                <w:b/>
                <w:bCs/>
                <w:sz w:val="24"/>
                <w:lang w:bidi="ar"/>
              </w:rPr>
              <w:t xml:space="preserve">2</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b/>
                <w:bCs/>
                <w:sz w:val="24"/>
              </w:rPr>
            </w:pPr>
            <w:r>
              <w:rPr>
                <w:rStyle w:val="1325"/>
                <w:rFonts w:ascii="宋体" w:hAnsi="宋体" w:eastAsia="宋体" w:cs="宋体"/>
                <w:color w:val="000000"/>
                <w:sz w:val="24"/>
                <w:szCs w:val="24"/>
                <w:lang w:bidi="ar"/>
              </w:rPr>
              <w:t xml:space="preserve">彩色多普勒成像主要参数</w:t>
            </w:r>
            <w:r>
              <w:rPr>
                <w:rFonts w:hint="eastAsia" w:ascii="宋体" w:hAnsi="宋体" w:cs="宋体"/>
                <w:b/>
                <w:bCs/>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Style w:val="1326"/>
                <w:rFonts w:ascii="宋体" w:hAnsi="宋体" w:eastAsia="宋体" w:cs="宋体"/>
                <w:color w:val="000000"/>
                <w:sz w:val="24"/>
                <w:szCs w:val="24"/>
                <w:lang w:bidi="ar"/>
              </w:rPr>
              <w:t xml:space="preserve">显示方式：速度方差显示、能量显示，速度显示</w:t>
            </w:r>
            <w:r>
              <w:rPr>
                <w:rFonts w:hint="eastAsia" w:ascii="宋体" w:hAnsi="宋体" w:cs="宋体"/>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Style w:val="1326"/>
                <w:rFonts w:ascii="宋体" w:hAnsi="宋体" w:eastAsia="宋体" w:cs="宋体"/>
                <w:color w:val="000000"/>
                <w:sz w:val="24"/>
                <w:szCs w:val="24"/>
                <w:lang w:bidi="ar"/>
              </w:rPr>
              <w:t xml:space="preserve">具有双同步</w:t>
            </w:r>
            <w:r>
              <w:rPr>
                <w:rStyle w:val="1328"/>
                <w:rFonts w:ascii="宋体" w:hAnsi="宋体" w:eastAsia="宋体" w:cs="宋体"/>
                <w:color w:val="000000"/>
                <w:sz w:val="24"/>
                <w:szCs w:val="24"/>
                <w:lang w:bidi="ar"/>
              </w:rPr>
              <w:t xml:space="preserve">/</w:t>
            </w:r>
            <w:r>
              <w:rPr>
                <w:rStyle w:val="1326"/>
                <w:rFonts w:ascii="宋体" w:hAnsi="宋体" w:eastAsia="宋体" w:cs="宋体"/>
                <w:color w:val="000000"/>
                <w:sz w:val="24"/>
                <w:szCs w:val="24"/>
                <w:lang w:bidi="ar"/>
              </w:rPr>
              <w:t xml:space="preserve">三同步显示（</w:t>
            </w:r>
            <w:r>
              <w:rPr>
                <w:rStyle w:val="1328"/>
                <w:rFonts w:ascii="宋体" w:hAnsi="宋体" w:eastAsia="宋体" w:cs="宋体"/>
                <w:color w:val="000000"/>
                <w:sz w:val="24"/>
                <w:szCs w:val="24"/>
                <w:lang w:bidi="ar"/>
              </w:rPr>
              <w:t xml:space="preserve">B/D/CFM</w:t>
            </w:r>
            <w:r>
              <w:rPr>
                <w:rStyle w:val="1326"/>
                <w:rFonts w:ascii="宋体" w:hAnsi="宋体" w:eastAsia="宋体" w:cs="宋体"/>
                <w:color w:val="000000"/>
                <w:sz w:val="24"/>
                <w:szCs w:val="24"/>
                <w:lang w:bidi="ar"/>
              </w:rPr>
              <w:t xml:space="preserve">）</w:t>
            </w:r>
            <w:r>
              <w:rPr>
                <w:rFonts w:hint="eastAsia" w:ascii="宋体" w:hAnsi="宋体" w:cs="宋体"/>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具备二维立体血流成像</w:t>
            </w:r>
            <w:r>
              <w:rPr>
                <w:rFonts w:hint="eastAsia" w:ascii="宋体" w:hAnsi="宋体" w:cs="宋体"/>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b/>
                <w:bCs/>
                <w:sz w:val="24"/>
              </w:rPr>
            </w:pPr>
            <w:r>
              <w:rPr>
                <w:rFonts w:hint="eastAsia" w:ascii="宋体" w:hAnsi="宋体" w:cs="宋体"/>
                <w:b/>
                <w:bCs/>
                <w:sz w:val="24"/>
                <w:lang w:bidi="ar"/>
              </w:rPr>
              <w:t xml:space="preserve">3</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b/>
                <w:bCs/>
                <w:sz w:val="24"/>
              </w:rPr>
            </w:pPr>
            <w:r>
              <w:rPr>
                <w:rStyle w:val="1325"/>
                <w:rFonts w:ascii="宋体" w:hAnsi="宋体" w:eastAsia="宋体" w:cs="宋体"/>
                <w:color w:val="000000"/>
                <w:sz w:val="24"/>
                <w:szCs w:val="24"/>
                <w:lang w:bidi="ar"/>
              </w:rPr>
              <w:t xml:space="preserve">应变弹性成像技术</w:t>
            </w:r>
            <w:r>
              <w:rPr>
                <w:rFonts w:hint="eastAsia" w:ascii="宋体" w:hAnsi="宋体" w:cs="宋体"/>
                <w:b/>
                <w:bCs/>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具备成像质量监控色棒和操作动作曲线</w:t>
            </w:r>
            <w:r>
              <w:rPr>
                <w:rFonts w:hint="eastAsia" w:ascii="宋体" w:hAnsi="宋体" w:cs="宋体"/>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Style w:val="1326"/>
                <w:rFonts w:ascii="宋体" w:hAnsi="宋体" w:eastAsia="宋体" w:cs="宋体"/>
                <w:color w:val="000000"/>
                <w:sz w:val="24"/>
                <w:szCs w:val="24"/>
                <w:lang w:bidi="ar"/>
              </w:rPr>
              <w:t xml:space="preserve">具备弹性量化分析：动态弹性图定量分析，提供感兴趣区与参照区的硬度比</w:t>
            </w:r>
            <w:r>
              <w:rPr>
                <w:rFonts w:hint="eastAsia" w:ascii="宋体" w:hAnsi="宋体" w:cs="宋体"/>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b/>
                <w:bCs/>
                <w:sz w:val="24"/>
              </w:rPr>
            </w:pPr>
            <w:r>
              <w:rPr>
                <w:rFonts w:hint="eastAsia" w:ascii="宋体" w:hAnsi="宋体" w:cs="宋体"/>
                <w:b/>
                <w:bCs/>
                <w:sz w:val="24"/>
                <w:lang w:bidi="ar"/>
              </w:rPr>
              <w:t xml:space="preserve">4</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690" w:type="pct"/>
            <w:vAlign w:val="center"/>
            <w:textDirection w:val="lrTb"/>
            <w:noWrap w:val="false"/>
          </w:tcPr>
          <w:p>
            <w:pPr>
              <w:pStyle w:val="1070"/>
              <w:jc w:val="left"/>
              <w:widowControl/>
              <w:rPr>
                <w:rFonts w:hint="eastAsia" w:ascii="宋体" w:hAnsi="宋体" w:cs="宋体"/>
                <w:b/>
                <w:bCs/>
                <w:sz w:val="24"/>
              </w:rPr>
            </w:pPr>
            <w:r>
              <w:rPr>
                <w:rFonts w:hint="eastAsia" w:ascii="宋体" w:hAnsi="宋体" w:cs="宋体"/>
                <w:b/>
                <w:bCs/>
                <w:sz w:val="24"/>
                <w:lang w:bidi="ar"/>
              </w:rPr>
              <w:t xml:space="preserve">剪切波弹性成像</w:t>
            </w:r>
            <w:r>
              <w:rPr>
                <w:rFonts w:hint="eastAsia" w:ascii="宋体" w:hAnsi="宋体" w:cs="宋体"/>
                <w:b/>
                <w:bCs/>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4.1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690" w:type="pct"/>
            <w:vAlign w:val="center"/>
            <w:textDirection w:val="lrTb"/>
            <w:noWrap w:val="false"/>
          </w:tcPr>
          <w:p>
            <w:pPr>
              <w:pStyle w:val="1070"/>
              <w:widowControl/>
              <w:rPr>
                <w:rFonts w:hint="eastAsia" w:ascii="宋体" w:hAnsi="宋体" w:cs="宋体"/>
                <w:sz w:val="24"/>
              </w:rPr>
            </w:pPr>
            <w:r>
              <w:rPr>
                <w:rFonts w:hint="eastAsia" w:ascii="宋体" w:hAnsi="宋体" w:cs="宋体"/>
                <w:sz w:val="24"/>
                <w:lang w:bidi="ar"/>
              </w:rPr>
              <w:t xml:space="preserve">实时二维剪切波弹性成像技术</w:t>
            </w:r>
            <w:r>
              <w:rPr>
                <w:rFonts w:hint="eastAsia" w:ascii="宋体" w:hAnsi="宋体" w:cs="宋体"/>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4.2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widowControl/>
              <w:rPr>
                <w:rFonts w:hint="eastAsia" w:ascii="宋体" w:hAnsi="宋体" w:cs="宋体"/>
                <w:sz w:val="24"/>
              </w:rPr>
            </w:pPr>
            <w:r>
              <w:rPr>
                <w:rStyle w:val="1326"/>
                <w:rFonts w:ascii="宋体" w:hAnsi="宋体" w:eastAsia="宋体" w:cs="宋体"/>
                <w:color w:val="000000"/>
                <w:sz w:val="24"/>
                <w:szCs w:val="24"/>
                <w:lang w:bidi="ar"/>
              </w:rPr>
              <w:t xml:space="preserve">具备剪切波弹性定量分析功能</w:t>
            </w:r>
            <w:r>
              <w:rPr>
                <w:rFonts w:hint="eastAsia" w:ascii="宋体" w:hAnsi="宋体" w:cs="宋体"/>
                <w:sz w:val="24"/>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超声主机可通过蓝牙无线通信功能链接手机及平板电脑等智能移动终端</w:t>
            </w:r>
            <w:r>
              <w:rPr>
                <w:rFonts w:hint="eastAsia" w:ascii="宋体" w:hAnsi="宋体" w:cs="宋体"/>
                <w:sz w:val="24"/>
              </w:rPr>
            </w:r>
            <w:r/>
          </w:p>
        </w:tc>
      </w:tr>
      <w:tr>
        <w:trPr>
          <w:trHeight w:val="420"/>
        </w:trPr>
        <w:tc>
          <w:tcPr>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pStyle w:val="1070"/>
              <w:jc w:val="center"/>
              <w:widowControl/>
              <w:rPr>
                <w:rFonts w:hint="eastAsia" w:ascii="宋体" w:hAnsi="宋体" w:cs="宋体"/>
                <w:b/>
                <w:bCs/>
                <w:sz w:val="24"/>
              </w:rPr>
            </w:pPr>
            <w:r>
              <w:rPr>
                <w:rFonts w:hint="eastAsia" w:ascii="宋体" w:hAnsi="宋体" w:cs="宋体"/>
                <w:b/>
                <w:bCs/>
                <w:sz w:val="24"/>
                <w:lang w:bidi="ar"/>
              </w:rPr>
              <w:t xml:space="preserve">四</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690" w:type="pct"/>
            <w:vAlign w:val="center"/>
            <w:textDirection w:val="lrTb"/>
            <w:noWrap w:val="false"/>
          </w:tcPr>
          <w:p>
            <w:pPr>
              <w:pStyle w:val="1070"/>
              <w:jc w:val="left"/>
              <w:widowControl/>
              <w:rPr>
                <w:rFonts w:hint="eastAsia" w:ascii="宋体" w:hAnsi="宋体" w:cs="宋体"/>
                <w:b/>
                <w:bCs/>
                <w:sz w:val="24"/>
              </w:rPr>
            </w:pPr>
            <w:r>
              <w:rPr>
                <w:rFonts w:hint="eastAsia" w:ascii="宋体" w:hAnsi="宋体" w:cs="宋体"/>
                <w:b/>
                <w:bCs/>
                <w:sz w:val="24"/>
                <w:lang w:bidi="ar"/>
              </w:rPr>
              <w:t xml:space="preserve">配置探头频率</w:t>
            </w:r>
            <w:r>
              <w:rPr>
                <w:rFonts w:hint="eastAsia" w:ascii="宋体" w:hAnsi="宋体" w:cs="宋体"/>
                <w:b/>
                <w:bCs/>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成人腹部凸阵探头：单晶体，带宽1.0-5.0 MHz，支持应变式弹性和剪切波弹性</w:t>
            </w:r>
            <w:r>
              <w:rPr>
                <w:rFonts w:hint="eastAsia" w:ascii="宋体" w:hAnsi="宋体" w:cs="宋体"/>
                <w:sz w:val="24"/>
              </w:rPr>
            </w:r>
            <w:r/>
          </w:p>
        </w:tc>
      </w:tr>
      <w:tr>
        <w:trPr>
          <w:trHeight w:val="360"/>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腔内探头：带宽3.0-10MHz，支持应变式弹性和剪切波弹性</w:t>
            </w:r>
            <w:r>
              <w:rPr>
                <w:rFonts w:hint="eastAsia" w:ascii="宋体" w:hAnsi="宋体" w:cs="宋体"/>
                <w:sz w:val="24"/>
              </w:rPr>
            </w:r>
            <w:r/>
          </w:p>
        </w:tc>
      </w:tr>
      <w:tr>
        <w:trPr>
          <w:trHeight w:val="27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rPr>
            </w:pPr>
            <w:r>
              <w:rPr>
                <w:rFonts w:hint="eastAsia" w:ascii="宋体" w:hAnsi="宋体" w:cs="宋体"/>
                <w:sz w:val="24"/>
                <w:lang w:bidi="ar"/>
              </w:rPr>
              <w:t xml:space="preserve">成人相控阵心脏探头：单晶体，带宽1.0-4.0MHz，成人相控阵探头扫描角度≥110°（非扩展角度）</w:t>
            </w:r>
            <w:r>
              <w:rPr>
                <w:rFonts w:hint="eastAsia" w:ascii="宋体" w:hAnsi="宋体" w:cs="宋体"/>
                <w:sz w:val="24"/>
              </w:rPr>
            </w:r>
            <w:r/>
          </w:p>
        </w:tc>
      </w:tr>
      <w:tr>
        <w:trPr>
          <w:trHeight w:val="588"/>
        </w:trPr>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1070"/>
              <w:jc w:val="center"/>
              <w:widowControl/>
              <w:rPr>
                <w:rFonts w:hint="eastAsia" w:ascii="宋体" w:hAnsi="宋体" w:cs="宋体"/>
                <w:sz w:val="24"/>
                <w:lang w:bidi="ar"/>
              </w:rPr>
            </w:pPr>
            <w:r>
              <w:rPr>
                <w:rFonts w:hint="eastAsia" w:ascii="宋体" w:hAnsi="宋体" w:cs="宋体"/>
                <w:sz w:val="24"/>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690" w:type="pct"/>
            <w:vAlign w:val="top"/>
            <w:textDirection w:val="lrTb"/>
            <w:noWrap w:val="false"/>
          </w:tcPr>
          <w:p>
            <w:pPr>
              <w:pStyle w:val="1070"/>
              <w:jc w:val="left"/>
              <w:widowControl/>
              <w:rPr>
                <w:rFonts w:hint="eastAsia" w:ascii="宋体" w:hAnsi="宋体" w:cs="宋体"/>
                <w:sz w:val="24"/>
                <w:lang w:bidi="ar"/>
              </w:rPr>
            </w:pPr>
            <w:r>
              <w:rPr>
                <w:rFonts w:hint="eastAsia" w:ascii="宋体" w:hAnsi="宋体" w:cs="宋体"/>
                <w:sz w:val="24"/>
                <w:lang w:bidi="ar"/>
              </w:rPr>
              <w:t xml:space="preserve">高频线阵探头：带宽5.0-16.0MHz，支持应变式弹性和剪切波弹性；</w:t>
            </w:r>
            <w:r>
              <w:rPr>
                <w:rStyle w:val="1328"/>
                <w:rFonts w:ascii="宋体" w:hAnsi="宋体" w:eastAsia="宋体" w:cs="宋体"/>
                <w:color w:val="000000"/>
                <w:sz w:val="24"/>
                <w:szCs w:val="24"/>
                <w:lang w:bidi="ar"/>
              </w:rPr>
              <w:t xml:space="preserve">线阵探头阵元数</w:t>
            </w:r>
            <w:r>
              <w:rPr>
                <w:rStyle w:val="1326"/>
                <w:rFonts w:ascii="宋体" w:hAnsi="宋体" w:eastAsia="宋体" w:cs="宋体"/>
                <w:color w:val="000000"/>
                <w:sz w:val="24"/>
                <w:szCs w:val="24"/>
                <w:lang w:bidi="ar"/>
              </w:rPr>
              <w:t xml:space="preserve">≥1000阵元</w:t>
            </w:r>
            <w:r>
              <w:rPr>
                <w:rFonts w:hint="eastAsia" w:ascii="宋体" w:hAnsi="宋体" w:cs="宋体"/>
                <w:sz w:val="24"/>
                <w:lang w:bidi="ar"/>
              </w:rPr>
            </w:r>
            <w:r/>
          </w:p>
        </w:tc>
      </w:tr>
    </w:tbl>
    <w:p>
      <w:pPr>
        <w:pStyle w:val="1070"/>
        <w:ind w:firstLine="482"/>
        <w:jc w:val="left"/>
        <w:spacing w:line="360" w:lineRule="auto"/>
        <w:rPr>
          <w:rFonts w:ascii="宋体" w:hAnsi="宋体" w:cs="宋体"/>
          <w:b/>
          <w:i/>
          <w:sz w:val="24"/>
          <w:lang w:bidi="ar"/>
        </w:rPr>
      </w:pPr>
      <w:r>
        <w:rPr>
          <w:rFonts w:hint="eastAsia" w:ascii="宋体" w:hAnsi="宋体" w:cs="宋体"/>
          <w:b/>
          <w:i/>
          <w:sz w:val="24"/>
          <w:lang w:bidi="ar"/>
        </w:rPr>
        <w:t xml:space="preserve">五、商务要求（商务要求应全部响应，如出现负偏离，将视为无效响应）</w:t>
      </w:r>
      <w:r>
        <w:rPr>
          <w:rFonts w:ascii="宋体" w:hAnsi="宋体" w:cs="宋体"/>
          <w:b/>
          <w:i/>
          <w:sz w:val="24"/>
          <w:lang w:bidi="ar"/>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（一）交货期及交货地点</w:t>
      </w:r>
      <w:r>
        <w:rPr>
          <w:rFonts w:hint="eastAsia" w:ascii="宋体" w:hAnsi="宋体" w:cs="宋体"/>
          <w:b/>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1.交货日期：</w:t>
      </w:r>
      <w:r>
        <w:rPr>
          <w:rFonts w:hint="eastAsia" w:ascii="宋体" w:hAnsi="宋体" w:cs="宋体"/>
          <w:sz w:val="24"/>
        </w:rPr>
        <w:t xml:space="preserve">合同签订后30天内完成合同范围内所有设备的供货、安装调试。</w:t>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2</w:t>
      </w:r>
      <w:r>
        <w:rPr>
          <w:rFonts w:ascii="宋体" w:hAnsi="宋体" w:cs="宋体"/>
          <w:sz w:val="24"/>
          <w:lang w:bidi="ar"/>
        </w:rPr>
        <w:t xml:space="preserve">.</w:t>
      </w:r>
      <w:r>
        <w:rPr>
          <w:rFonts w:hint="eastAsia" w:ascii="宋体" w:hAnsi="宋体" w:cs="宋体"/>
          <w:sz w:val="24"/>
          <w:lang w:bidi="ar"/>
        </w:rPr>
        <w:t xml:space="preserve">交货地点：中标人负责将货物运到采购人指定地点和楼层，由中标人负责办理运输和装卸等，费用由中标人负责，由采购人组织验收，检验不合格或不符合质量要求，中标人除无条件退货、返工外，还应承担采购人的一切损失。</w:t>
      </w:r>
      <w:r>
        <w:rPr>
          <w:rFonts w:hint="eastAsia" w:ascii="宋体" w:hAnsi="宋体" w:cs="宋体"/>
          <w:sz w:val="24"/>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（二）报价方式</w:t>
      </w:r>
      <w:r>
        <w:rPr>
          <w:rFonts w:hint="eastAsia" w:ascii="宋体" w:hAnsi="宋体" w:cs="宋体"/>
          <w:b/>
          <w:sz w:val="24"/>
        </w:rPr>
      </w:r>
      <w:r/>
    </w:p>
    <w:p>
      <w:pPr>
        <w:pStyle w:val="1070"/>
        <w:ind w:firstLine="480"/>
        <w:jc w:val="left"/>
        <w:spacing w:line="360" w:lineRule="auto"/>
        <w:rPr>
          <w:rFonts w:hint="eastAsia" w:ascii="宋体" w:hAnsi="宋体" w:cs="宋体"/>
          <w:b/>
          <w:sz w:val="24"/>
        </w:rPr>
      </w:pPr>
      <w:r>
        <w:rPr>
          <w:rFonts w:hint="eastAsia" w:ascii="宋体" w:hAnsi="宋体" w:cs="宋体"/>
          <w:sz w:val="24"/>
          <w:lang w:bidi="ar"/>
        </w:rPr>
        <w:t xml:space="preserve">本项目投标报价为</w:t>
      </w:r>
      <w:r>
        <w:rPr>
          <w:rFonts w:hint="eastAsia" w:ascii="宋体" w:hAnsi="宋体" w:cs="宋体"/>
          <w:b/>
          <w:sz w:val="24"/>
          <w:u w:val="single"/>
          <w:lang w:bidi="ar"/>
        </w:rPr>
        <w:t xml:space="preserve">固定总价</w:t>
      </w:r>
      <w:r>
        <w:rPr>
          <w:rFonts w:hint="eastAsia" w:ascii="宋体" w:hAnsi="宋体" w:cs="宋体"/>
          <w:sz w:val="24"/>
          <w:lang w:bidi="ar"/>
        </w:rPr>
        <w:t xml:space="preserve">，</w:t>
      </w:r>
      <w:r>
        <w:rPr>
          <w:rFonts w:hint="eastAsia" w:ascii="宋体" w:hAnsi="宋体" w:cs="宋体"/>
          <w:sz w:val="24"/>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sz w:val="24"/>
        </w:rPr>
      </w:r>
      <w:r/>
    </w:p>
    <w:p>
      <w:pPr>
        <w:pStyle w:val="1070"/>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（三）设备到货、安装和验收要求</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除合同另有规定外，中标人提供的全部货物均应按国家或专业标准保护措施进行包装。该包装应适应于远距离运输、防潮、防震、防锈和防野蛮装卸，以确保货物安全无损运抵指定地点并严格保持原包装，由于包装不善所引起的货物损失均由中标人承担。</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2.中标人应提前一周通知采购人设备到货时间，以便采购人安排做好接受工作。设备开封、安装和调试中标人必须事先与采购人工程师联系，必要时由采购人联系商检部门监督拆箱和验收货物。中标人派工程师与采购人一起共同现场验收、安装、调试设备并填写验收报告，否则引起的一切责任由中标人承担。</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3.中标人应免费开放所提供设备的数据端口和传输协议，包括：硬件接口、数据交换口、DICOM协议、Worklist通讯等。如中标人提供的设备设有维修软件密码，中标人应保证无条件地为采购人永久免费打开。</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4.在安装过程中或安装结束后，中标人工程师负责对采购人进行操作、保养和维修的培训，必要时需按照事先约定跟台手术。</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5.中标人所供设备如验收不合格，根据采购人的要求，中标人必须无条件换货或退货。产品性能参数达不到采购合同要求的，采购人可以拒收，并可以解除合同。由此引起的一切损失由中标人承担。</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6.设备到货后，中标人应提供给采购人机电设备进口证明（如需要）、报关单、海关免税证明（如免税）、原产地证书、质量保证书、商检证书、安装图纸、全套随机技术资料等。</w:t>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（四）质保期</w:t>
      </w:r>
      <w:r>
        <w:rPr>
          <w:rFonts w:hint="eastAsia" w:ascii="宋体" w:hAnsi="宋体" w:cs="宋体"/>
          <w:b/>
          <w:sz w:val="24"/>
        </w:rPr>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投标人报价时须承诺所供货物原厂免费质保期</w:t>
      </w:r>
      <w:r>
        <w:rPr>
          <w:rFonts w:hint="eastAsia" w:ascii="宋体" w:hAnsi="宋体" w:cs="宋体"/>
          <w:b/>
          <w:bCs/>
          <w:sz w:val="24"/>
        </w:rPr>
        <w:t xml:space="preserve">：不少于6年；</w:t>
      </w:r>
      <w:r>
        <w:rPr>
          <w:rFonts w:hint="eastAsia" w:ascii="宋体" w:hAnsi="宋体" w:cs="宋体"/>
          <w:sz w:val="24"/>
          <w:lang w:bidi="ar"/>
        </w:rPr>
        <w:t xml:space="preserve">（自验收报告签字确认日起，开始进入质保期）。投标人对质保期内所发生的设备维护、维修、更换等一切费用负责。提供设备关键配件清单（包括但不限于名称、型号、参考价格等）</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注：</w:t>
      </w:r>
      <w:r/>
    </w:p>
    <w:p>
      <w:pPr>
        <w:pStyle w:val="1070"/>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（五）售后服务</w:t>
      </w:r>
      <w:r/>
    </w:p>
    <w:p>
      <w:pPr>
        <w:pStyle w:val="1070"/>
        <w:ind w:firstLine="480"/>
        <w:jc w:val="left"/>
        <w:spacing w:line="360" w:lineRule="auto"/>
        <w:rPr>
          <w:rFonts w:hint="eastAsia" w:ascii="宋体" w:hAnsi="宋体" w:cs="宋体"/>
          <w:sz w:val="24"/>
        </w:rPr>
      </w:pPr>
      <w:r>
        <w:rPr>
          <w:rFonts w:hint="eastAsia" w:ascii="宋体" w:hAnsi="宋体" w:cs="宋体"/>
          <w:sz w:val="24"/>
        </w:rPr>
        <w:t xml:space="preserve">1.中标人应按照国家有关法律法规规章和“三包”规定以及合同所附的“服务承诺”提供服务。</w:t>
      </w:r>
      <w:r/>
    </w:p>
    <w:p>
      <w:pPr>
        <w:pStyle w:val="1070"/>
        <w:ind w:firstLine="480"/>
        <w:jc w:val="left"/>
        <w:spacing w:line="360" w:lineRule="auto"/>
        <w:rPr>
          <w:rFonts w:hint="eastAsia" w:ascii="宋体" w:hAnsi="宋体" w:cs="宋体"/>
          <w:sz w:val="24"/>
        </w:rPr>
      </w:pPr>
      <w:r>
        <w:rPr>
          <w:rFonts w:hint="eastAsia" w:ascii="宋体" w:hAnsi="宋体" w:cs="宋体"/>
          <w:sz w:val="24"/>
        </w:rPr>
        <w:t xml:space="preserve">2.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进行相应的技术培训，培训地点主要在货物安装现场或由采购人安排。</w:t>
      </w:r>
      <w:r/>
    </w:p>
    <w:p>
      <w:pPr>
        <w:pStyle w:val="1070"/>
        <w:ind w:firstLine="480"/>
        <w:jc w:val="left"/>
        <w:spacing w:line="360" w:lineRule="auto"/>
        <w:rPr>
          <w:rFonts w:hint="eastAsia" w:ascii="宋体" w:hAnsi="宋体" w:cs="宋体"/>
          <w:sz w:val="24"/>
        </w:rPr>
      </w:pPr>
      <w:r>
        <w:rPr>
          <w:rFonts w:hint="eastAsia" w:ascii="宋体" w:hAnsi="宋体" w:cs="宋体"/>
          <w:sz w:val="24"/>
        </w:rPr>
        <w:t xml:space="preserve">3.质保期内，中标人负责对所供货物提供原厂免费维护和质量保证，对其提供的货物整机进行维修和系统维护，不再收取任何费用，但不可抗力（如火灾、地震等）造成的故障除外。</w:t>
      </w:r>
      <w:r/>
    </w:p>
    <w:p>
      <w:pPr>
        <w:pStyle w:val="1070"/>
        <w:ind w:firstLine="480"/>
        <w:jc w:val="left"/>
        <w:spacing w:line="360" w:lineRule="auto"/>
        <w:rPr>
          <w:rFonts w:hint="eastAsia" w:ascii="宋体" w:hAnsi="宋体" w:cs="宋体"/>
          <w:sz w:val="24"/>
        </w:rPr>
      </w:pPr>
      <w:r>
        <w:rPr>
          <w:rFonts w:hint="eastAsia" w:ascii="宋体" w:hAnsi="宋体" w:cs="宋体"/>
          <w:sz w:val="24"/>
        </w:rPr>
        <w:t xml:space="preserve">4.确保设备质保期内开机率为9</w:t>
      </w:r>
      <w:r>
        <w:rPr>
          <w:rFonts w:ascii="宋体" w:hAnsi="宋体" w:cs="宋体"/>
          <w:sz w:val="24"/>
        </w:rPr>
        <w:t xml:space="preserve">5</w:t>
      </w:r>
      <w:r>
        <w:rPr>
          <w:rFonts w:hint="eastAsia" w:ascii="宋体" w:hAnsi="宋体" w:cs="宋体"/>
          <w:sz w:val="24"/>
        </w:rPr>
        <w:t xml:space="preserve">%，如设备故障停机率超过</w:t>
      </w:r>
      <w:r>
        <w:rPr>
          <w:rFonts w:ascii="宋体" w:hAnsi="宋体" w:cs="宋体"/>
          <w:sz w:val="24"/>
        </w:rPr>
        <w:t xml:space="preserve">5</w:t>
      </w:r>
      <w:r>
        <w:rPr>
          <w:rFonts w:hint="eastAsia" w:ascii="宋体" w:hAnsi="宋体" w:cs="宋体"/>
          <w:sz w:val="24"/>
        </w:rPr>
        <w:t xml:space="preserve">%（一年按3</w:t>
      </w:r>
      <w:r>
        <w:rPr>
          <w:rFonts w:ascii="宋体" w:hAnsi="宋体" w:cs="宋体"/>
          <w:sz w:val="24"/>
        </w:rPr>
        <w:t xml:space="preserve">65</w:t>
      </w:r>
      <w:r>
        <w:rPr>
          <w:rFonts w:hint="eastAsia" w:ascii="宋体" w:hAnsi="宋体" w:cs="宋体"/>
          <w:sz w:val="24"/>
        </w:rPr>
        <w:t xml:space="preserve">天计算，每年1</w:t>
      </w:r>
      <w:r>
        <w:rPr>
          <w:rFonts w:ascii="宋体" w:hAnsi="宋体" w:cs="宋体"/>
          <w:sz w:val="24"/>
        </w:rPr>
        <w:t xml:space="preserve">8</w:t>
      </w:r>
      <w:r>
        <w:rPr>
          <w:rFonts w:hint="eastAsia" w:ascii="宋体" w:hAnsi="宋体" w:cs="宋体"/>
          <w:sz w:val="24"/>
        </w:rPr>
        <w:t xml:space="preserve">天），每超过一天，质保期延长两周。</w:t>
      </w:r>
      <w:r/>
    </w:p>
    <w:p>
      <w:pPr>
        <w:pStyle w:val="1070"/>
        <w:ind w:firstLine="480"/>
        <w:jc w:val="left"/>
        <w:spacing w:line="360" w:lineRule="auto"/>
        <w:rPr>
          <w:rFonts w:hint="eastAsia" w:ascii="宋体" w:hAnsi="宋体" w:cs="宋体"/>
          <w:sz w:val="24"/>
        </w:rPr>
      </w:pPr>
      <w:r>
        <w:rPr>
          <w:rFonts w:hint="eastAsia" w:ascii="宋体" w:hAnsi="宋体" w:cs="宋体"/>
          <w:sz w:val="24"/>
        </w:rPr>
        <w:t xml:space="preserve">5.如设备发生故障，中标人在接到采购人报修电话后12小时内予以响应，否则采购人可自行采取必要的措施，由此产生的风险和费用由中标人承担。如有特殊情况，中标人应立即电话通知采购人不能响应的原因，在获得采购人同意后，才可推迟响应时间。</w:t>
      </w:r>
      <w:r/>
    </w:p>
    <w:p>
      <w:pPr>
        <w:pStyle w:val="1070"/>
        <w:ind w:firstLine="480"/>
        <w:jc w:val="left"/>
        <w:spacing w:line="360" w:lineRule="auto"/>
        <w:rPr>
          <w:rFonts w:hint="eastAsia" w:ascii="宋体" w:hAnsi="宋体" w:cs="宋体"/>
          <w:sz w:val="24"/>
        </w:rPr>
      </w:pPr>
      <w:r>
        <w:rPr>
          <w:rFonts w:hint="eastAsia" w:ascii="宋体" w:hAnsi="宋体" w:cs="宋体"/>
          <w:sz w:val="24"/>
        </w:rPr>
        <w:t xml:space="preserve">6.无论在质保期内还是质保期外，设备维修原则上由中标人上门维修。中标人工程师维修本设备，必须事先与采购人工程师取得联系，否则由此引起的一切责任由中标人负责。</w:t>
      </w:r>
      <w:r/>
    </w:p>
    <w:p>
      <w:pPr>
        <w:pStyle w:val="1070"/>
        <w:ind w:firstLine="480"/>
        <w:jc w:val="left"/>
        <w:spacing w:line="360" w:lineRule="auto"/>
        <w:rPr>
          <w:rFonts w:hint="eastAsia" w:ascii="宋体" w:hAnsi="宋体" w:cs="宋体"/>
          <w:sz w:val="24"/>
        </w:rPr>
      </w:pPr>
      <w:r>
        <w:rPr>
          <w:rFonts w:hint="eastAsia" w:ascii="宋体" w:hAnsi="宋体" w:cs="宋体"/>
          <w:sz w:val="24"/>
        </w:rPr>
        <w:t xml:space="preserve">7.中标人免费提供全套技术资料（维修说明书包括详细电路图、操作说明书及光盘），如技术资料不全，采购人有权不支付货款。</w:t>
      </w:r>
      <w:r/>
    </w:p>
    <w:p>
      <w:pPr>
        <w:pStyle w:val="1070"/>
        <w:ind w:firstLine="482"/>
        <w:jc w:val="left"/>
        <w:spacing w:line="360" w:lineRule="auto"/>
        <w:rPr>
          <w:rFonts w:hint="eastAsia" w:ascii="宋体" w:hAnsi="宋体" w:cs="宋体"/>
          <w:b/>
          <w:bCs/>
          <w:sz w:val="24"/>
        </w:rPr>
      </w:pPr>
      <w:r>
        <w:rPr>
          <w:rFonts w:hint="eastAsia" w:ascii="宋体" w:hAnsi="宋体" w:cs="宋体"/>
          <w:b/>
          <w:bCs/>
          <w:sz w:val="24"/>
        </w:rPr>
        <w:t xml:space="preserve">（六）人员培训</w:t>
      </w:r>
      <w:r/>
    </w:p>
    <w:p>
      <w:pPr>
        <w:pStyle w:val="1070"/>
        <w:ind w:firstLine="480"/>
        <w:jc w:val="left"/>
        <w:spacing w:line="360" w:lineRule="auto"/>
        <w:rPr>
          <w:rFonts w:hint="eastAsia" w:ascii="宋体" w:hAnsi="宋体" w:cs="宋体"/>
          <w:sz w:val="24"/>
        </w:rPr>
      </w:pPr>
      <w:r>
        <w:rPr>
          <w:rFonts w:hint="eastAsia" w:ascii="宋体" w:hAnsi="宋体" w:cs="宋体"/>
          <w:sz w:val="24"/>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p>
    <w:p>
      <w:pPr>
        <w:pStyle w:val="1070"/>
        <w:ind w:firstLine="480"/>
        <w:jc w:val="left"/>
        <w:spacing w:line="360" w:lineRule="auto"/>
        <w:rPr>
          <w:rFonts w:hint="eastAsia" w:ascii="宋体" w:hAnsi="宋体" w:cs="宋体"/>
          <w:sz w:val="24"/>
        </w:rPr>
      </w:pPr>
      <w:r>
        <w:rPr>
          <w:rFonts w:hint="eastAsia" w:ascii="宋体" w:hAnsi="宋体" w:cs="宋体"/>
          <w:sz w:val="24"/>
        </w:rPr>
        <w:t xml:space="preserve">2.对采购人员工进行设备安全培训。</w:t>
      </w:r>
      <w:r/>
    </w:p>
    <w:p>
      <w:pPr>
        <w:pStyle w:val="1070"/>
        <w:ind w:right="210" w:firstLine="480"/>
        <w:jc w:val="left"/>
        <w:spacing w:line="360" w:lineRule="auto"/>
        <w:rPr>
          <w:rFonts w:ascii="宋体" w:hAnsi="宋体" w:cs="宋体"/>
          <w:sz w:val="24"/>
        </w:rPr>
      </w:pPr>
      <w:r>
        <w:rPr>
          <w:rFonts w:hint="eastAsia" w:ascii="宋体" w:hAnsi="宋体" w:cs="宋体"/>
          <w:sz w:val="24"/>
        </w:rPr>
        <w:t xml:space="preserve">3.中标人应免费提供一定数量的培训资料。</w:t>
      </w:r>
      <w:r>
        <w:rPr>
          <w:rFonts w:ascii="宋体" w:hAnsi="宋体" w:cs="宋体"/>
          <w:sz w:val="24"/>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（七）付款方式（以合同签订为准）</w:t>
      </w:r>
      <w:r>
        <w:rPr>
          <w:rFonts w:hint="eastAsia" w:ascii="宋体" w:hAnsi="宋体" w:cs="宋体"/>
          <w:b/>
          <w:sz w:val="24"/>
        </w:rPr>
      </w:r>
      <w:r/>
    </w:p>
    <w:p>
      <w:pPr>
        <w:pStyle w:val="1070"/>
        <w:ind w:firstLine="480"/>
        <w:jc w:val="left"/>
        <w:spacing w:line="360" w:lineRule="auto"/>
        <w:rPr>
          <w:rFonts w:ascii="宋体" w:hAnsi="宋体" w:cs="宋体"/>
          <w:sz w:val="24"/>
        </w:rPr>
      </w:pPr>
      <w:r>
        <w:rPr>
          <w:rFonts w:hint="eastAsia" w:ascii="宋体" w:hAnsi="宋体" w:cs="宋体"/>
          <w:sz w:val="24"/>
        </w:rPr>
        <w:t xml:space="preserve">设备安装、调试、验收合格、培训指导完成后一次性付清。</w:t>
      </w:r>
      <w:r>
        <w:rPr>
          <w:rFonts w:ascii="宋体" w:hAnsi="宋体" w:cs="宋体"/>
          <w:sz w:val="24"/>
        </w:rPr>
      </w:r>
      <w:r/>
    </w:p>
    <w:p>
      <w:pPr>
        <w:pStyle w:val="1070"/>
        <w:jc w:val="left"/>
        <w:widowControl/>
        <w:rPr>
          <w:rFonts w:ascii="宋体" w:hAnsi="宋体"/>
          <w:b/>
          <w:sz w:val="36"/>
          <w:szCs w:val="36"/>
        </w:rPr>
      </w:pPr>
      <w:r>
        <w:rPr>
          <w:rFonts w:ascii="宋体" w:hAnsi="宋体"/>
          <w:b/>
          <w:sz w:val="36"/>
          <w:szCs w:val="36"/>
        </w:rPr>
        <w:br w:type="page" w:clear="all"/>
        <w:t xml:space="preserve"> </w:t>
      </w:r>
      <w:r/>
    </w:p>
    <w:p>
      <w:pPr>
        <w:pStyle w:val="1070"/>
        <w:jc w:val="center"/>
        <w:spacing w:line="360" w:lineRule="auto"/>
        <w:rPr>
          <w:rFonts w:ascii="宋体" w:hAnsi="宋体"/>
          <w:b/>
          <w:sz w:val="36"/>
          <w:szCs w:val="36"/>
        </w:rPr>
        <w:outlineLvl w:val="0"/>
      </w:pPr>
      <w:r/>
      <w:bookmarkStart w:id="824" w:name="_Toc99301425"/>
      <w:r>
        <w:rPr>
          <w:rFonts w:ascii="宋体" w:hAnsi="宋体"/>
          <w:b/>
          <w:sz w:val="36"/>
          <w:szCs w:val="36"/>
        </w:rPr>
        <w:t xml:space="preserve">第六章   拟签订的合同文本</w:t>
      </w:r>
      <w:bookmarkEnd w:id="824"/>
      <w:r>
        <w:rPr>
          <w:rFonts w:ascii="宋体" w:hAnsi="宋体"/>
          <w:b/>
          <w:sz w:val="36"/>
          <w:szCs w:val="36"/>
        </w:rPr>
      </w:r>
      <w:r/>
    </w:p>
    <w:p>
      <w:pPr>
        <w:pStyle w:val="1110"/>
        <w:spacing w:line="360" w:lineRule="auto"/>
        <w:rPr>
          <w:rFonts w:hAnsi="宋体"/>
          <w:sz w:val="24"/>
          <w:szCs w:val="24"/>
        </w:rPr>
      </w:pPr>
      <w:r>
        <w:rPr>
          <w:rFonts w:hAnsi="宋体"/>
          <w:b/>
          <w:sz w:val="24"/>
          <w:szCs w:val="24"/>
        </w:rPr>
        <w:t xml:space="preserve">采购人（以下称甲方）:                       </w:t>
      </w:r>
      <w:r>
        <w:rPr>
          <w:rFonts w:hAnsi="宋体"/>
          <w:sz w:val="24"/>
          <w:szCs w:val="24"/>
        </w:rPr>
        <w:t xml:space="preserve">合同编号：</w:t>
      </w:r>
      <w:r/>
    </w:p>
    <w:p>
      <w:pPr>
        <w:pStyle w:val="1110"/>
        <w:spacing w:line="360" w:lineRule="auto"/>
        <w:rPr>
          <w:rFonts w:hAnsi="宋体"/>
          <w:sz w:val="24"/>
          <w:szCs w:val="24"/>
          <w:u w:val="single"/>
        </w:rPr>
      </w:pPr>
      <w:r>
        <w:rPr>
          <w:rFonts w:hAnsi="宋体"/>
          <w:b/>
          <w:sz w:val="24"/>
          <w:szCs w:val="24"/>
        </w:rPr>
        <w:t xml:space="preserve">中标人（以下称乙方）:                       </w:t>
      </w:r>
      <w:r>
        <w:rPr>
          <w:rFonts w:hAnsi="宋体"/>
          <w:sz w:val="24"/>
          <w:szCs w:val="24"/>
        </w:rPr>
        <w:t xml:space="preserve">签订地点：</w:t>
      </w:r>
      <w:r>
        <w:rPr>
          <w:rFonts w:hAnsi="宋体"/>
          <w:sz w:val="24"/>
          <w:szCs w:val="24"/>
          <w:u w:val="single"/>
        </w:rPr>
      </w:r>
      <w:r/>
    </w:p>
    <w:p>
      <w:pPr>
        <w:pStyle w:val="1085"/>
        <w:ind w:firstLine="5280"/>
        <w:spacing w:line="360" w:lineRule="auto"/>
        <w:rPr>
          <w:rFonts w:hint="eastAsia" w:hAnsi="宋体"/>
          <w:b/>
        </w:rPr>
      </w:pPr>
      <w:r>
        <w:rPr>
          <w:rFonts w:hint="eastAsia"/>
        </w:rPr>
        <w:t xml:space="preserve">合同时间: </w:t>
      </w:r>
      <w:r>
        <w:rPr>
          <w:rFonts w:hint="eastAsia"/>
          <w:u w:val="single"/>
        </w:rPr>
        <w:t xml:space="preserve">    年   月   日</w:t>
      </w:r>
      <w:r>
        <w:rPr>
          <w:rFonts w:hint="eastAsia" w:hAnsi="宋体"/>
          <w:b/>
        </w:rPr>
      </w:r>
      <w:r/>
    </w:p>
    <w:p>
      <w:pPr>
        <w:pStyle w:val="1110"/>
        <w:ind w:firstLine="480"/>
        <w:spacing w:line="360" w:lineRule="auto"/>
        <w:rPr>
          <w:rFonts w:hAnsi="宋体"/>
          <w:sz w:val="24"/>
          <w:szCs w:val="24"/>
        </w:rPr>
      </w:pPr>
      <w:r>
        <w:rPr>
          <w:rFonts w:hAnsi="宋体"/>
          <w:sz w:val="24"/>
          <w:szCs w:val="24"/>
        </w:rPr>
        <w:t xml:space="preserve">甲乙双方依据《中华人民共和国民法典》以及有关法律、法规的规定，经协商一致，订立本合同，以便共同遵守。</w:t>
      </w:r>
      <w:r/>
    </w:p>
    <w:p>
      <w:pPr>
        <w:pStyle w:val="1110"/>
        <w:ind w:firstLine="482"/>
        <w:spacing w:line="360" w:lineRule="auto"/>
        <w:rPr>
          <w:rFonts w:hAnsi="宋体"/>
          <w:b/>
          <w:sz w:val="24"/>
          <w:szCs w:val="24"/>
        </w:rPr>
      </w:pPr>
      <w:r>
        <w:rPr>
          <w:rFonts w:hAnsi="宋体"/>
          <w:b/>
          <w:sz w:val="24"/>
          <w:szCs w:val="24"/>
        </w:rPr>
        <w:t xml:space="preserve">第一条 合同标的</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pStyle w:val="1070"/>
              <w:jc w:val="center"/>
              <w:spacing w:line="360" w:lineRule="exact"/>
              <w:rPr>
                <w:rFonts w:hint="eastAsia" w:ascii="宋体" w:hAnsi="宋体"/>
                <w:sz w:val="24"/>
              </w:rPr>
            </w:pPr>
            <w:r>
              <w:rPr>
                <w:rFonts w:hint="eastAsia" w:ascii="宋体" w:hAnsi="宋体"/>
                <w:sz w:val="24"/>
              </w:rPr>
              <w:t xml:space="preserve">设备名称</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pStyle w:val="1070"/>
              <w:jc w:val="center"/>
              <w:spacing w:line="360" w:lineRule="exact"/>
              <w:rPr>
                <w:rFonts w:hint="eastAsia" w:ascii="宋体" w:hAnsi="宋体"/>
                <w:sz w:val="24"/>
              </w:rPr>
            </w:pPr>
            <w:r>
              <w:rPr>
                <w:rFonts w:hint="eastAsia" w:ascii="宋体" w:hAnsi="宋体"/>
                <w:sz w:val="24"/>
              </w:rPr>
              <w:t xml:space="preserve">品牌</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1070"/>
              <w:jc w:val="center"/>
              <w:spacing w:line="360" w:lineRule="exact"/>
              <w:rPr>
                <w:rFonts w:hint="eastAsia" w:ascii="宋体" w:hAnsi="宋体"/>
                <w:sz w:val="24"/>
              </w:rPr>
            </w:pPr>
            <w:r>
              <w:rPr>
                <w:rFonts w:hint="eastAsia" w:ascii="宋体" w:hAnsi="宋体"/>
                <w:sz w:val="24"/>
              </w:rPr>
              <w:t xml:space="preserve">规格型号</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1070"/>
              <w:jc w:val="center"/>
              <w:spacing w:line="360" w:lineRule="exact"/>
              <w:rPr>
                <w:rFonts w:hint="eastAsia" w:ascii="宋体" w:hAnsi="宋体"/>
                <w:sz w:val="24"/>
              </w:rPr>
            </w:pPr>
            <w:r>
              <w:rPr>
                <w:rFonts w:hint="eastAsia" w:ascii="宋体" w:hAnsi="宋体"/>
                <w:sz w:val="24"/>
              </w:rPr>
              <w:t xml:space="preserve">数  量</w:t>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pStyle w:val="1070"/>
              <w:jc w:val="center"/>
              <w:spacing w:line="360" w:lineRule="exact"/>
              <w:rPr>
                <w:rFonts w:hint="eastAsia" w:ascii="宋体" w:hAnsi="宋体"/>
                <w:sz w:val="24"/>
              </w:rPr>
            </w:pPr>
            <w:r>
              <w:rPr>
                <w:rFonts w:hint="eastAsia" w:ascii="宋体" w:hAnsi="宋体"/>
                <w:sz w:val="24"/>
              </w:rPr>
              <w:t xml:space="preserve">单价（元）</w:t>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1070"/>
              <w:jc w:val="center"/>
              <w:spacing w:line="360" w:lineRule="exact"/>
              <w:rPr>
                <w:rFonts w:hint="eastAsia" w:ascii="宋体" w:hAnsi="宋体"/>
                <w:sz w:val="24"/>
              </w:rPr>
            </w:pPr>
            <w:r>
              <w:rPr>
                <w:rFonts w:hint="eastAsia" w:ascii="宋体" w:hAnsi="宋体"/>
                <w:sz w:val="24"/>
              </w:rPr>
              <w:t xml:space="preserve">成交总价（元）</w:t>
            </w:r>
            <w:r/>
          </w:p>
        </w:tc>
      </w:tr>
      <w:tr>
        <w:trPr>
          <w:trHeight w:val="600"/>
        </w:trPr>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pStyle w:val="1070"/>
              <w:jc w:val="center"/>
              <w:spacing w:line="360" w:lineRule="exact"/>
              <w:rPr>
                <w:rFonts w:hint="eastAsia" w:ascii="宋体" w:hAnsi="宋体"/>
                <w:b/>
                <w:sz w:val="24"/>
              </w:rPr>
            </w:pPr>
            <w:r>
              <w:rPr>
                <w:rFonts w:hint="eastAsia" w:ascii="宋体" w:hAnsi="宋体" w:cs="宋体"/>
                <w:sz w:val="24"/>
                <w:lang w:bidi="ar"/>
              </w:rPr>
              <w:t xml:space="preserve">全自动生化仪</w:t>
            </w:r>
            <w:r>
              <w:rPr>
                <w:rFonts w:hint="eastAsia" w:ascii="宋体" w:hAnsi="宋体"/>
                <w:b/>
                <w:sz w:val="24"/>
              </w:rPr>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pStyle w:val="1070"/>
              <w:jc w:val="center"/>
              <w:spacing w:line="360" w:lineRule="exact"/>
              <w:rPr>
                <w:rFonts w:hint="eastAsia" w:ascii="宋体" w:hAnsi="宋体"/>
                <w:b/>
                <w:sz w:val="24"/>
              </w:rPr>
            </w:pPr>
            <w:r>
              <w:rPr>
                <w:rFonts w:hint="eastAsia" w:ascii="宋体" w:hAnsi="宋体"/>
                <w:b/>
                <w:sz w:val="24"/>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pStyle w:val="1070"/>
              <w:jc w:val="center"/>
              <w:spacing w:line="360" w:lineRule="exact"/>
              <w:rPr>
                <w:rFonts w:hint="eastAsia" w:ascii="宋体" w:hAnsi="宋体"/>
                <w:b/>
                <w:sz w:val="24"/>
              </w:rPr>
            </w:pPr>
            <w:r>
              <w:rPr>
                <w:rFonts w:hint="eastAsia" w:ascii="宋体" w:hAnsi="宋体"/>
                <w:b/>
                <w:sz w:val="24"/>
              </w:rPr>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1070"/>
              <w:jc w:val="center"/>
              <w:spacing w:line="360" w:lineRule="exact"/>
              <w:rPr>
                <w:rFonts w:hint="eastAsia" w:ascii="宋体" w:hAnsi="宋体"/>
                <w:b/>
                <w:sz w:val="24"/>
              </w:rPr>
            </w:pPr>
            <w:r>
              <w:rPr>
                <w:rFonts w:hint="eastAsia" w:ascii="宋体" w:hAnsi="宋体"/>
                <w:b/>
                <w:sz w:val="24"/>
              </w:rPr>
            </w:r>
            <w:r/>
          </w:p>
        </w:tc>
        <w:tc>
          <w:tcPr>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pStyle w:val="1070"/>
              <w:jc w:val="center"/>
              <w:spacing w:line="360" w:lineRule="exact"/>
              <w:rPr>
                <w:rFonts w:hint="eastAsia" w:ascii="宋体" w:hAnsi="宋体"/>
                <w:b/>
                <w:sz w:val="24"/>
              </w:rPr>
            </w:pPr>
            <w:r>
              <w:rPr>
                <w:rFonts w:hint="eastAsia" w:ascii="宋体" w:hAnsi="宋体"/>
                <w:b/>
                <w:sz w:val="24"/>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1070"/>
              <w:jc w:val="center"/>
              <w:spacing w:line="360" w:lineRule="exact"/>
              <w:rPr>
                <w:rFonts w:hint="eastAsia" w:ascii="宋体" w:hAnsi="宋体"/>
                <w:b/>
                <w:sz w:val="24"/>
              </w:rPr>
            </w:pPr>
            <w:r>
              <w:rPr>
                <w:rFonts w:hint="eastAsia" w:ascii="宋体" w:hAnsi="宋体"/>
                <w:b/>
                <w:sz w:val="24"/>
              </w:rPr>
            </w:r>
            <w:r/>
          </w:p>
        </w:tc>
      </w:tr>
      <w:tr>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070"/>
              <w:jc w:val="left"/>
              <w:spacing w:line="360" w:lineRule="exact"/>
              <w:widowControl/>
              <w:rPr>
                <w:rFonts w:hint="eastAsia" w:ascii="宋体" w:hAnsi="宋体"/>
                <w:sz w:val="24"/>
              </w:rPr>
            </w:pPr>
            <w:r>
              <w:rPr>
                <w:rFonts w:hint="eastAsia" w:ascii="宋体" w:hAnsi="宋体"/>
                <w:sz w:val="24"/>
              </w:rPr>
              <w:t xml:space="preserve">总价（大写）：</w:t>
            </w:r>
            <w:r>
              <w:rPr>
                <w:rFonts w:hint="eastAsia" w:ascii="宋体" w:hAnsi="宋体"/>
                <w:b/>
                <w:sz w:val="24"/>
              </w:rPr>
              <w:t xml:space="preserve">人民币  万   仟  佰  圆整</w:t>
            </w:r>
            <w:r>
              <w:rPr>
                <w:rFonts w:hint="eastAsia" w:ascii="宋体" w:hAnsi="宋体"/>
                <w:sz w:val="24"/>
              </w:rPr>
            </w:r>
            <w:r/>
          </w:p>
        </w:tc>
      </w:tr>
    </w:tbl>
    <w:p>
      <w:pPr>
        <w:pStyle w:val="1110"/>
        <w:ind w:firstLine="482"/>
        <w:spacing w:line="360" w:lineRule="auto"/>
        <w:rPr>
          <w:rFonts w:hAnsi="宋体" w:cs="宋体"/>
          <w:b/>
          <w:sz w:val="24"/>
          <w:szCs w:val="24"/>
        </w:rPr>
      </w:pPr>
      <w:r>
        <w:rPr>
          <w:rFonts w:hAnsi="宋体"/>
          <w:b/>
          <w:sz w:val="24"/>
          <w:szCs w:val="24"/>
        </w:rPr>
        <w:t xml:space="preserve">第二条 合同价格</w:t>
      </w:r>
      <w:r>
        <w:rPr>
          <w:rFonts w:hAnsi="宋体" w:cs="宋体"/>
          <w:b/>
          <w:sz w:val="24"/>
          <w:szCs w:val="24"/>
        </w:rPr>
      </w:r>
      <w:r/>
    </w:p>
    <w:p>
      <w:pPr>
        <w:pStyle w:val="1110"/>
        <w:ind w:firstLine="482"/>
        <w:jc w:val="left"/>
        <w:spacing w:line="360" w:lineRule="auto"/>
        <w:rPr>
          <w:rFonts w:hAnsi="宋体"/>
          <w:b/>
          <w:sz w:val="24"/>
          <w:szCs w:val="24"/>
        </w:rPr>
      </w:pPr>
      <w:r>
        <w:rPr>
          <w:rFonts w:hAnsi="宋体"/>
          <w:b/>
          <w:sz w:val="24"/>
          <w:szCs w:val="24"/>
        </w:rPr>
        <w:t xml:space="preserve">签约合同总价（人民币，下同）：</w:t>
      </w:r>
      <w:r>
        <w:rPr>
          <w:rFonts w:hAnsi="宋体"/>
          <w:b/>
          <w:sz w:val="24"/>
          <w:szCs w:val="24"/>
          <w:u w:val="single"/>
        </w:rPr>
        <w:t xml:space="preserve">             </w:t>
      </w:r>
      <w:r>
        <w:rPr>
          <w:rFonts w:hAnsi="宋体"/>
          <w:b/>
          <w:sz w:val="24"/>
          <w:szCs w:val="24"/>
        </w:rPr>
        <w:t xml:space="preserve">元（小写       ）。 </w:t>
      </w:r>
      <w:r/>
    </w:p>
    <w:p>
      <w:pPr>
        <w:pStyle w:val="1070"/>
        <w:ind w:firstLine="480"/>
        <w:spacing w:line="360" w:lineRule="auto"/>
        <w:tabs>
          <w:tab w:val="left" w:pos="284" w:leader="none"/>
        </w:tabs>
        <w:rPr>
          <w:rFonts w:hint="eastAsia" w:ascii="宋体" w:hAnsi="宋体"/>
          <w:sz w:val="24"/>
        </w:rPr>
      </w:pPr>
      <w:r>
        <w:rPr>
          <w:rFonts w:hint="eastAsia" w:ascii="宋体" w:hAnsi="宋体"/>
          <w:sz w:val="24"/>
        </w:rPr>
        <w:t xml:space="preserve">本合同总价款包括</w:t>
      </w:r>
      <w:r>
        <w:rPr>
          <w:rFonts w:hint="eastAsia" w:ascii="宋体" w:hAnsi="宋体"/>
          <w:sz w:val="24"/>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p>
    <w:p>
      <w:pPr>
        <w:pStyle w:val="1110"/>
        <w:ind w:firstLine="482"/>
        <w:spacing w:line="360" w:lineRule="auto"/>
        <w:rPr>
          <w:rFonts w:hAnsi="宋体"/>
          <w:b/>
          <w:sz w:val="24"/>
          <w:szCs w:val="24"/>
        </w:rPr>
      </w:pPr>
      <w:r>
        <w:rPr>
          <w:rFonts w:hAnsi="宋体"/>
          <w:b/>
          <w:sz w:val="24"/>
          <w:szCs w:val="24"/>
        </w:rPr>
        <w:t xml:space="preserve">第三条 组成本合同的有关文件</w:t>
      </w:r>
      <w:r/>
    </w:p>
    <w:p>
      <w:pPr>
        <w:pStyle w:val="1110"/>
        <w:ind w:firstLine="480"/>
        <w:spacing w:line="360" w:lineRule="auto"/>
        <w:rPr>
          <w:rFonts w:hAnsi="宋体"/>
          <w:sz w:val="24"/>
          <w:szCs w:val="24"/>
        </w:rPr>
      </w:pPr>
      <w:r>
        <w:rPr>
          <w:rFonts w:hAnsi="宋体"/>
          <w:sz w:val="24"/>
          <w:szCs w:val="24"/>
        </w:rPr>
        <w:t xml:space="preserve">下列与本次采购活动有关的文件及有关附件是本合同不可分割的组成部分，与本合同具有同等法律效力，这些文件包括但不限于：</w:t>
      </w:r>
      <w:r/>
    </w:p>
    <w:p>
      <w:pPr>
        <w:pStyle w:val="1110"/>
        <w:ind w:firstLine="480"/>
        <w:spacing w:line="360" w:lineRule="auto"/>
        <w:rPr>
          <w:rFonts w:hAnsi="宋体"/>
          <w:sz w:val="24"/>
          <w:szCs w:val="24"/>
        </w:rPr>
      </w:pPr>
      <w:r>
        <w:rPr>
          <w:rFonts w:hAnsi="宋体"/>
          <w:sz w:val="24"/>
          <w:szCs w:val="24"/>
        </w:rPr>
        <w:t xml:space="preserve">（1）招标采购文件（编号：   ）           （2）乙方提供的投标文件； </w:t>
      </w:r>
      <w:r/>
    </w:p>
    <w:p>
      <w:pPr>
        <w:pStyle w:val="1110"/>
        <w:ind w:firstLine="480"/>
        <w:spacing w:line="360" w:lineRule="auto"/>
        <w:rPr>
          <w:rFonts w:hAnsi="宋体"/>
          <w:sz w:val="24"/>
          <w:szCs w:val="24"/>
        </w:rPr>
      </w:pPr>
      <w:r>
        <w:rPr>
          <w:rFonts w:hAnsi="宋体"/>
          <w:sz w:val="24"/>
          <w:szCs w:val="24"/>
        </w:rPr>
        <w:t xml:space="preserve">（3）中标通知书；                        （4）甲乙双方商定的其他文件等。</w:t>
      </w:r>
      <w:r/>
    </w:p>
    <w:p>
      <w:pPr>
        <w:pStyle w:val="1070"/>
        <w:ind w:firstLine="482"/>
        <w:spacing w:line="360" w:lineRule="auto"/>
        <w:rPr>
          <w:rFonts w:hint="eastAsia" w:ascii="宋体" w:hAnsi="宋体"/>
          <w:b/>
          <w:sz w:val="24"/>
        </w:rPr>
      </w:pPr>
      <w:r>
        <w:rPr>
          <w:rFonts w:hint="eastAsia" w:ascii="宋体" w:hAnsi="宋体"/>
          <w:b/>
          <w:sz w:val="24"/>
        </w:rPr>
        <w:t xml:space="preserve">第四条 权利保证</w:t>
      </w:r>
      <w:r/>
    </w:p>
    <w:p>
      <w:pPr>
        <w:pStyle w:val="1070"/>
        <w:ind w:firstLine="482"/>
        <w:spacing w:line="360" w:lineRule="auto"/>
        <w:rPr>
          <w:rFonts w:hint="eastAsia" w:ascii="宋体" w:hAnsi="宋体"/>
          <w:sz w:val="24"/>
        </w:rPr>
      </w:pPr>
      <w:r>
        <w:rPr>
          <w:rFonts w:hint="eastAsia" w:ascii="宋体" w:hAnsi="宋体"/>
          <w:sz w:val="24"/>
        </w:rPr>
        <w:t xml:space="preserve">乙方应保证甲方在使用该货物或其任何一部分时不受第三方提出侵犯其专利权</w:t>
      </w:r>
      <w:r>
        <w:rPr>
          <w:rFonts w:hint="eastAsia" w:ascii="宋体" w:hAnsi="宋体"/>
          <w:sz w:val="24"/>
          <w:shd w:val="clear" w:color="auto" w:fill="ffffff"/>
        </w:rPr>
        <w:t xml:space="preserve">、著作权、商标权等知识产权的起诉。</w:t>
      </w:r>
      <w:r>
        <w:rPr>
          <w:rFonts w:hint="eastAsia" w:ascii="宋体" w:hAnsi="宋体"/>
          <w:sz w:val="24"/>
        </w:rPr>
        <w:t xml:space="preserve">一旦出现侵权、索赔或诉讼，乙方应承担全部责任，同时甲方有权解除本合同。</w:t>
      </w:r>
      <w:r/>
    </w:p>
    <w:p>
      <w:pPr>
        <w:pStyle w:val="1070"/>
        <w:ind w:firstLine="482"/>
        <w:spacing w:line="360" w:lineRule="auto"/>
        <w:rPr>
          <w:rFonts w:hint="eastAsia" w:ascii="宋体" w:hAnsi="宋体"/>
          <w:b/>
          <w:sz w:val="24"/>
        </w:rPr>
      </w:pPr>
      <w:r>
        <w:rPr>
          <w:rFonts w:hint="eastAsia" w:ascii="宋体" w:hAnsi="宋体"/>
          <w:b/>
          <w:sz w:val="24"/>
        </w:rPr>
        <w:t xml:space="preserve">第五条 质量保证</w:t>
      </w:r>
      <w:r/>
    </w:p>
    <w:p>
      <w:pPr>
        <w:pStyle w:val="1070"/>
        <w:ind w:firstLine="480"/>
        <w:spacing w:line="360" w:lineRule="auto"/>
        <w:rPr>
          <w:rFonts w:hint="eastAsia" w:ascii="宋体" w:hAnsi="宋体"/>
          <w:sz w:val="24"/>
        </w:rPr>
      </w:pPr>
      <w:r>
        <w:rPr>
          <w:rFonts w:hint="eastAsia" w:ascii="宋体" w:hAnsi="宋体"/>
          <w:sz w:val="24"/>
        </w:rPr>
        <w:t xml:space="preserve">1.乙方所提供的货物的技术规格应与招标文件规定的技术规格及所附的“技术规格响应表”相一致；若技术性能无特殊说明，则按国家有关部门最新颁布的标准及规范为准。</w:t>
      </w:r>
      <w:r/>
    </w:p>
    <w:p>
      <w:pPr>
        <w:pStyle w:val="1110"/>
        <w:ind w:firstLine="480"/>
        <w:spacing w:line="360" w:lineRule="auto"/>
        <w:rPr>
          <w:rFonts w:hAnsi="宋体"/>
          <w:sz w:val="24"/>
          <w:szCs w:val="24"/>
        </w:rPr>
      </w:pPr>
      <w:r>
        <w:rPr>
          <w:rFonts w:hAnsi="宋体"/>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1070"/>
        <w:ind w:firstLine="482"/>
        <w:spacing w:line="360" w:lineRule="auto"/>
        <w:rPr>
          <w:rFonts w:hint="eastAsia" w:ascii="宋体" w:hAnsi="宋体"/>
          <w:b/>
          <w:sz w:val="24"/>
        </w:rPr>
      </w:pPr>
      <w:r>
        <w:rPr>
          <w:rFonts w:hint="eastAsia" w:ascii="宋体" w:hAnsi="宋体"/>
          <w:b/>
          <w:sz w:val="24"/>
        </w:rPr>
        <w:t xml:space="preserve">第六条 包装要求</w:t>
      </w:r>
      <w:r/>
    </w:p>
    <w:p>
      <w:pPr>
        <w:pStyle w:val="1070"/>
        <w:ind w:firstLine="480"/>
        <w:spacing w:line="360" w:lineRule="auto"/>
        <w:rPr>
          <w:rFonts w:hint="eastAsia" w:ascii="宋体" w:hAnsi="宋体"/>
          <w:sz w:val="24"/>
        </w:rPr>
      </w:pPr>
      <w:r>
        <w:rPr>
          <w:rFonts w:hint="eastAsia" w:ascii="宋体" w:hAnsi="宋体"/>
          <w:sz w:val="24"/>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pStyle w:val="1070"/>
        <w:ind w:firstLine="480"/>
        <w:spacing w:line="360" w:lineRule="auto"/>
        <w:rPr>
          <w:rFonts w:hint="eastAsia" w:ascii="宋体" w:hAnsi="宋体"/>
          <w:sz w:val="24"/>
        </w:rPr>
      </w:pPr>
      <w:r>
        <w:rPr>
          <w:rFonts w:hint="eastAsia" w:ascii="宋体" w:hAnsi="宋体"/>
          <w:sz w:val="24"/>
        </w:rPr>
        <w:t xml:space="preserve">2.每一包装单元内应附详细的装箱单和质量合格凭证。</w:t>
      </w:r>
      <w:r/>
    </w:p>
    <w:p>
      <w:pPr>
        <w:pStyle w:val="1070"/>
        <w:ind w:firstLine="480"/>
        <w:spacing w:line="360" w:lineRule="auto"/>
        <w:rPr>
          <w:rFonts w:hint="eastAsia" w:ascii="宋体" w:hAnsi="宋体"/>
          <w:sz w:val="24"/>
        </w:rPr>
      </w:pPr>
      <w:r>
        <w:rPr>
          <w:rFonts w:hint="eastAsia" w:ascii="宋体" w:hAnsi="宋体"/>
          <w:sz w:val="24"/>
        </w:rPr>
        <w:t xml:space="preserve">3.乙方保证货物不存在危及人身及财产安全的产品缺陷，否则应承担全部法律责任。</w:t>
      </w:r>
      <w:r/>
    </w:p>
    <w:p>
      <w:pPr>
        <w:pStyle w:val="1070"/>
        <w:ind w:firstLine="482"/>
        <w:spacing w:line="360" w:lineRule="auto"/>
        <w:rPr>
          <w:rFonts w:hint="eastAsia" w:ascii="宋体" w:hAnsi="宋体"/>
          <w:b/>
          <w:sz w:val="24"/>
        </w:rPr>
      </w:pPr>
      <w:r>
        <w:rPr>
          <w:rFonts w:hint="eastAsia" w:ascii="宋体" w:hAnsi="宋体"/>
          <w:b/>
          <w:sz w:val="24"/>
        </w:rPr>
        <w:t xml:space="preserve">第七条 交货和验收</w:t>
      </w:r>
      <w:r/>
    </w:p>
    <w:p>
      <w:pPr>
        <w:pStyle w:val="1070"/>
        <w:ind w:firstLine="480"/>
        <w:spacing w:line="360" w:lineRule="auto"/>
        <w:rPr>
          <w:rFonts w:hint="eastAsia" w:ascii="宋体" w:hAnsi="宋体"/>
          <w:sz w:val="24"/>
        </w:rPr>
      </w:pPr>
      <w:r>
        <w:rPr>
          <w:rFonts w:hint="eastAsia" w:ascii="宋体" w:hAnsi="宋体"/>
          <w:sz w:val="24"/>
        </w:rPr>
        <w:t xml:space="preserve">1.乙方应当在合同签订后</w:t>
      </w:r>
      <w:r>
        <w:rPr>
          <w:rFonts w:hint="eastAsia" w:ascii="宋体" w:hAnsi="宋体"/>
          <w:sz w:val="24"/>
          <w:u w:val="single"/>
        </w:rPr>
        <w:t xml:space="preserve">      </w:t>
      </w:r>
      <w:r>
        <w:rPr>
          <w:rFonts w:hint="eastAsia" w:ascii="宋体" w:hAnsi="宋体"/>
          <w:sz w:val="24"/>
        </w:rPr>
        <w:t xml:space="preserve">天内将货物安装调试完毕交付甲方正常使用，地点由甲方指定。招标文件有约定的，从其约定。</w:t>
      </w:r>
      <w:r/>
    </w:p>
    <w:p>
      <w:pPr>
        <w:pStyle w:val="1070"/>
        <w:ind w:firstLine="480"/>
        <w:spacing w:line="360" w:lineRule="auto"/>
        <w:rPr>
          <w:rFonts w:hint="eastAsia" w:ascii="宋体" w:hAnsi="宋体"/>
          <w:sz w:val="24"/>
        </w:rPr>
      </w:pPr>
      <w:r>
        <w:rPr>
          <w:rFonts w:hint="eastAsia" w:ascii="宋体" w:hAnsi="宋体"/>
          <w:sz w:val="24"/>
        </w:rPr>
        <w:t xml:space="preserve">2.乙方交付的货物应当完全符合本合同或者招投标文件所规定的货物、数量和规格要求。乙方提供的货物不符合招投标文件和合同规定的，甲方有权拒收货物，由此引起的风险，由乙方承担。</w:t>
      </w:r>
      <w:r/>
    </w:p>
    <w:p>
      <w:pPr>
        <w:pStyle w:val="1070"/>
        <w:ind w:firstLine="480"/>
        <w:spacing w:line="360" w:lineRule="auto"/>
        <w:rPr>
          <w:rFonts w:hint="eastAsia" w:ascii="宋体" w:hAnsi="宋体"/>
          <w:sz w:val="24"/>
        </w:rPr>
      </w:pPr>
      <w:r>
        <w:rPr>
          <w:rFonts w:hint="eastAsia" w:ascii="宋体" w:hAnsi="宋体"/>
          <w:sz w:val="24"/>
        </w:rPr>
        <w:t xml:space="preserve">3.货物的到货验收包括：生产厂家名称、品牌、型号、规格、数量、外观质量、配置及货物包装是否完好。</w:t>
      </w:r>
      <w:r/>
    </w:p>
    <w:p>
      <w:pPr>
        <w:pStyle w:val="1070"/>
        <w:ind w:firstLine="480"/>
        <w:spacing w:line="360" w:lineRule="auto"/>
        <w:rPr>
          <w:rFonts w:hint="eastAsia" w:ascii="宋体" w:hAnsi="宋体"/>
          <w:sz w:val="24"/>
        </w:rPr>
      </w:pPr>
      <w:r>
        <w:rPr>
          <w:rFonts w:hint="eastAsia" w:ascii="宋体" w:hAnsi="宋体"/>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pStyle w:val="1070"/>
        <w:ind w:firstLine="480"/>
        <w:spacing w:line="360" w:lineRule="auto"/>
        <w:rPr>
          <w:rFonts w:hint="eastAsia" w:ascii="宋体" w:hAnsi="宋体"/>
          <w:sz w:val="24"/>
        </w:rPr>
      </w:pPr>
      <w:r>
        <w:rPr>
          <w:rFonts w:hint="eastAsia" w:ascii="宋体" w:hAnsi="宋体"/>
          <w:sz w:val="24"/>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p>
    <w:p>
      <w:pPr>
        <w:pStyle w:val="1070"/>
        <w:ind w:firstLine="480"/>
        <w:spacing w:line="360" w:lineRule="auto"/>
        <w:rPr>
          <w:rFonts w:hint="eastAsia" w:ascii="宋体" w:hAnsi="宋体"/>
          <w:sz w:val="24"/>
        </w:rPr>
      </w:pPr>
      <w:r>
        <w:rPr>
          <w:rFonts w:hint="eastAsia" w:ascii="宋体" w:hAnsi="宋体"/>
          <w:sz w:val="24"/>
        </w:rPr>
        <w:t xml:space="preserve">a.重新调试直至合格为止；</w:t>
      </w:r>
      <w:r/>
    </w:p>
    <w:p>
      <w:pPr>
        <w:pStyle w:val="1070"/>
        <w:ind w:firstLine="480"/>
        <w:spacing w:line="360" w:lineRule="auto"/>
        <w:rPr>
          <w:rFonts w:hint="eastAsia" w:ascii="宋体" w:hAnsi="宋体"/>
          <w:sz w:val="24"/>
        </w:rPr>
      </w:pPr>
      <w:r>
        <w:rPr>
          <w:rFonts w:hint="eastAsia" w:ascii="宋体" w:hAnsi="宋体"/>
          <w:sz w:val="24"/>
        </w:rPr>
        <w:t xml:space="preserve">b.要求乙方对货物进行免费更换，然后重新调试直至合格为止。</w:t>
      </w:r>
      <w:r/>
    </w:p>
    <w:p>
      <w:pPr>
        <w:pStyle w:val="1110"/>
        <w:ind w:firstLine="480"/>
        <w:spacing w:line="360" w:lineRule="auto"/>
        <w:rPr>
          <w:rFonts w:hAnsi="宋体"/>
          <w:b/>
          <w:sz w:val="24"/>
          <w:szCs w:val="24"/>
        </w:rPr>
      </w:pPr>
      <w:r>
        <w:rPr>
          <w:rFonts w:hAnsi="宋体"/>
          <w:sz w:val="24"/>
          <w:szCs w:val="24"/>
        </w:rPr>
        <w:t xml:space="preserve">甲方因乙方原因所产生的所有费用均由乙方负担。</w:t>
      </w:r>
      <w:r>
        <w:rPr>
          <w:rFonts w:hAnsi="宋体"/>
          <w:b/>
          <w:sz w:val="24"/>
          <w:szCs w:val="24"/>
        </w:rPr>
      </w:r>
      <w:r/>
    </w:p>
    <w:p>
      <w:pPr>
        <w:pStyle w:val="1070"/>
        <w:ind w:firstLine="482"/>
        <w:spacing w:line="360" w:lineRule="auto"/>
        <w:rPr>
          <w:rFonts w:hint="eastAsia" w:ascii="宋体" w:hAnsi="宋体"/>
          <w:b/>
          <w:sz w:val="24"/>
        </w:rPr>
      </w:pPr>
      <w:r>
        <w:rPr>
          <w:rFonts w:hint="eastAsia" w:ascii="宋体" w:hAnsi="宋体"/>
          <w:b/>
          <w:sz w:val="24"/>
        </w:rPr>
        <w:t xml:space="preserve">第八条 合同款结算及支付</w:t>
      </w:r>
      <w:r/>
    </w:p>
    <w:p>
      <w:pPr>
        <w:pStyle w:val="1070"/>
        <w:ind w:firstLine="480"/>
        <w:spacing w:line="360" w:lineRule="auto"/>
        <w:rPr>
          <w:rFonts w:hint="eastAsia" w:ascii="宋体" w:hAnsi="宋体"/>
          <w:sz w:val="24"/>
        </w:rPr>
      </w:pPr>
      <w:r>
        <w:rPr>
          <w:rFonts w:hint="eastAsia" w:ascii="宋体" w:hAnsi="宋体"/>
          <w:sz w:val="24"/>
        </w:rPr>
        <w:t xml:space="preserve">1.本合同项下所有款项均以人民币支付。</w:t>
      </w:r>
      <w:r/>
    </w:p>
    <w:p>
      <w:pPr>
        <w:pStyle w:val="1070"/>
        <w:ind w:firstLine="480"/>
        <w:spacing w:line="360" w:lineRule="auto"/>
        <w:rPr>
          <w:rFonts w:hint="eastAsia" w:ascii="宋体" w:hAnsi="宋体"/>
          <w:sz w:val="24"/>
        </w:rPr>
      </w:pPr>
      <w:r>
        <w:rPr>
          <w:rFonts w:hint="eastAsia" w:ascii="宋体" w:hAnsi="宋体"/>
          <w:sz w:val="24"/>
        </w:rPr>
        <w:t xml:space="preserve">2.本合同项下的采购资金由甲方自行支付，乙方向甲方开具发票。</w:t>
      </w:r>
      <w:r/>
    </w:p>
    <w:p>
      <w:pPr>
        <w:pStyle w:val="1070"/>
        <w:ind w:firstLine="480"/>
        <w:spacing w:line="360" w:lineRule="auto"/>
        <w:rPr>
          <w:rFonts w:hint="eastAsia" w:ascii="宋体" w:hAnsi="宋体"/>
          <w:sz w:val="24"/>
        </w:rPr>
      </w:pPr>
      <w:r>
        <w:rPr>
          <w:rFonts w:hint="eastAsia" w:ascii="宋体" w:hAnsi="宋体"/>
          <w:sz w:val="24"/>
        </w:rPr>
        <w:t xml:space="preserve">3.结算原则：固定总价</w:t>
      </w:r>
      <w:r/>
    </w:p>
    <w:p>
      <w:pPr>
        <w:pStyle w:val="1165"/>
        <w:contextualSpacing/>
        <w:ind w:left="-2" w:firstLine="480"/>
        <w:jc w:val="left"/>
        <w:spacing w:line="360" w:lineRule="auto"/>
        <w:tabs>
          <w:tab w:val="left" w:pos="567" w:leader="none"/>
        </w:tabs>
        <w:rPr>
          <w:rFonts w:hint="eastAsia" w:ascii="宋体" w:hAnsi="宋体"/>
          <w:sz w:val="24"/>
          <w:szCs w:val="24"/>
        </w:rPr>
      </w:pPr>
      <w:r>
        <w:rPr>
          <w:rFonts w:hint="eastAsia" w:ascii="宋体" w:hAnsi="宋体"/>
          <w:sz w:val="24"/>
          <w:szCs w:val="24"/>
        </w:rPr>
        <w:t xml:space="preserve">4.付款方式：</w:t>
      </w:r>
      <w:r/>
    </w:p>
    <w:p>
      <w:pPr>
        <w:pStyle w:val="1070"/>
        <w:ind w:firstLine="482"/>
        <w:spacing w:line="360" w:lineRule="auto"/>
        <w:rPr>
          <w:rFonts w:hint="eastAsia" w:ascii="宋体" w:hAnsi="宋体"/>
          <w:b/>
          <w:sz w:val="24"/>
        </w:rPr>
      </w:pPr>
      <w:r>
        <w:rPr>
          <w:rFonts w:hint="eastAsia" w:ascii="宋体" w:hAnsi="宋体"/>
          <w:b/>
          <w:sz w:val="24"/>
        </w:rPr>
        <w:t xml:space="preserve">第九条 伴随服务／售后服务</w:t>
      </w:r>
      <w:r/>
    </w:p>
    <w:p>
      <w:pPr>
        <w:pStyle w:val="1070"/>
        <w:ind w:firstLine="480"/>
        <w:spacing w:line="360" w:lineRule="auto"/>
        <w:rPr>
          <w:rFonts w:hint="eastAsia" w:ascii="宋体" w:hAnsi="宋体"/>
          <w:sz w:val="24"/>
        </w:rPr>
      </w:pPr>
      <w:r>
        <w:rPr>
          <w:rFonts w:hint="eastAsia" w:ascii="宋体" w:hAnsi="宋体"/>
          <w:sz w:val="24"/>
        </w:rPr>
        <w:t xml:space="preserve">1.乙方应按照国家有关法律法规规章和“三包”规定以及合同所附的“服务承诺”提供服务。</w:t>
      </w:r>
      <w:r/>
    </w:p>
    <w:p>
      <w:pPr>
        <w:pStyle w:val="1070"/>
        <w:ind w:firstLine="480"/>
        <w:spacing w:line="360" w:lineRule="auto"/>
        <w:rPr>
          <w:rFonts w:hint="eastAsia" w:ascii="宋体" w:hAnsi="宋体"/>
          <w:sz w:val="24"/>
        </w:rPr>
      </w:pPr>
      <w:r>
        <w:rPr>
          <w:rFonts w:hint="eastAsia" w:ascii="宋体" w:hAnsi="宋体"/>
          <w:sz w:val="24"/>
        </w:rPr>
        <w:t xml:space="preserve">2.除前款规定外，乙方还应提供下列服务：</w:t>
      </w:r>
      <w:r/>
    </w:p>
    <w:p>
      <w:pPr>
        <w:pStyle w:val="1070"/>
        <w:ind w:firstLine="480"/>
        <w:spacing w:line="360" w:lineRule="auto"/>
        <w:rPr>
          <w:rFonts w:hint="eastAsia" w:ascii="宋体" w:hAnsi="宋体"/>
          <w:sz w:val="24"/>
        </w:rPr>
      </w:pPr>
      <w:r>
        <w:rPr>
          <w:rFonts w:hint="eastAsia" w:ascii="宋体" w:hAnsi="宋体"/>
          <w:sz w:val="24"/>
        </w:rPr>
        <w:t xml:space="preserve">（1）货物的现场安装、调试或启动监督；</w:t>
      </w:r>
      <w:r/>
    </w:p>
    <w:p>
      <w:pPr>
        <w:pStyle w:val="1070"/>
        <w:ind w:firstLine="480"/>
        <w:spacing w:line="360" w:lineRule="auto"/>
        <w:rPr>
          <w:rFonts w:hint="eastAsia" w:ascii="宋体" w:hAnsi="宋体"/>
          <w:sz w:val="24"/>
        </w:rPr>
      </w:pPr>
      <w:r>
        <w:rPr>
          <w:rFonts w:hint="eastAsia" w:ascii="宋体" w:hAnsi="宋体"/>
          <w:sz w:val="24"/>
        </w:rPr>
        <w:t xml:space="preserve">（2）就货物的安装、启动、运行及维护等对甲方人员进行免费培训。</w:t>
      </w:r>
      <w:r/>
    </w:p>
    <w:p>
      <w:pPr>
        <w:pStyle w:val="1070"/>
        <w:ind w:firstLine="480"/>
        <w:spacing w:line="360" w:lineRule="auto"/>
        <w:rPr>
          <w:rFonts w:hint="eastAsia" w:ascii="宋体" w:hAnsi="宋体"/>
          <w:sz w:val="24"/>
        </w:rPr>
      </w:pPr>
      <w:r>
        <w:rPr>
          <w:rFonts w:hint="eastAsia" w:ascii="宋体" w:hAnsi="宋体"/>
          <w:sz w:val="24"/>
        </w:rPr>
        <w:t xml:space="preserve">3.若招标文件中不包含有关伴随服务或售后服务的承诺，双方作如下约定：</w:t>
      </w:r>
      <w:r/>
    </w:p>
    <w:p>
      <w:pPr>
        <w:pStyle w:val="1070"/>
        <w:ind w:firstLine="480"/>
        <w:spacing w:line="360" w:lineRule="auto"/>
        <w:rPr>
          <w:rFonts w:hint="eastAsia" w:ascii="宋体" w:hAnsi="宋体"/>
          <w:sz w:val="24"/>
        </w:rPr>
      </w:pPr>
      <w:r>
        <w:rPr>
          <w:rFonts w:hint="eastAsia" w:ascii="宋体" w:hAnsi="宋体"/>
          <w:sz w:val="24"/>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1070"/>
        <w:ind w:firstLine="480"/>
        <w:spacing w:line="360" w:lineRule="auto"/>
        <w:rPr>
          <w:rFonts w:hint="eastAsia" w:ascii="宋体" w:hAnsi="宋体"/>
          <w:sz w:val="24"/>
        </w:rPr>
      </w:pPr>
      <w:r>
        <w:rPr>
          <w:rFonts w:hint="eastAsia" w:ascii="宋体" w:hAnsi="宋体"/>
          <w:sz w:val="24"/>
        </w:rPr>
        <w:t xml:space="preserve">3.2 所购货物按乙方投标承诺提供免费维护和质量保证，保修费用计入总价。</w:t>
      </w:r>
      <w:r/>
    </w:p>
    <w:p>
      <w:pPr>
        <w:pStyle w:val="1070"/>
        <w:ind w:firstLine="480"/>
        <w:spacing w:line="360" w:lineRule="auto"/>
        <w:rPr>
          <w:rFonts w:hint="eastAsia" w:ascii="宋体" w:hAnsi="宋体"/>
          <w:sz w:val="24"/>
        </w:rPr>
      </w:pPr>
      <w:r>
        <w:rPr>
          <w:rFonts w:hint="eastAsia" w:ascii="宋体" w:hAnsi="宋体"/>
          <w:sz w:val="24"/>
        </w:rPr>
        <w:t xml:space="preserve">3.3 保修期内，乙方负责对其提供的货物整机进行维修和系统维护，不再收取任何费用，但不可抗力（如火灾、雷击等）造成的故障除外。</w:t>
      </w:r>
      <w:r/>
    </w:p>
    <w:p>
      <w:pPr>
        <w:pStyle w:val="1070"/>
        <w:ind w:firstLine="480"/>
        <w:spacing w:line="360" w:lineRule="auto"/>
        <w:rPr>
          <w:rFonts w:hint="eastAsia" w:ascii="宋体" w:hAnsi="宋体"/>
          <w:sz w:val="24"/>
        </w:rPr>
      </w:pPr>
      <w:r>
        <w:rPr>
          <w:rFonts w:hint="eastAsia" w:ascii="宋体" w:hAnsi="宋体"/>
          <w:sz w:val="24"/>
        </w:rPr>
        <w:t xml:space="preserve">3.4 货物故障报修的响应时间按乙方投标承诺执行。</w:t>
      </w:r>
      <w:r/>
    </w:p>
    <w:p>
      <w:pPr>
        <w:pStyle w:val="1070"/>
        <w:ind w:firstLine="480"/>
        <w:spacing w:line="360" w:lineRule="auto"/>
        <w:rPr>
          <w:rFonts w:hint="eastAsia" w:ascii="宋体" w:hAnsi="宋体"/>
          <w:sz w:val="24"/>
        </w:rPr>
      </w:pPr>
      <w:r>
        <w:rPr>
          <w:rFonts w:hint="eastAsia" w:ascii="宋体" w:hAnsi="宋体"/>
          <w:sz w:val="24"/>
        </w:rPr>
        <w:t xml:space="preserve">3.5 若货物故障在检修工作小时后仍无法排除，乙方应在小时内免费提供不低于故障货物规格型号档次的备用货物供甲方使用，直至故障货物修复。</w:t>
      </w:r>
      <w:r/>
    </w:p>
    <w:p>
      <w:pPr>
        <w:pStyle w:val="1070"/>
        <w:ind w:firstLine="480"/>
        <w:spacing w:line="360" w:lineRule="auto"/>
        <w:rPr>
          <w:rFonts w:hint="eastAsia" w:ascii="宋体" w:hAnsi="宋体"/>
          <w:sz w:val="24"/>
        </w:rPr>
      </w:pPr>
      <w:r>
        <w:rPr>
          <w:rFonts w:hint="eastAsia" w:ascii="宋体" w:hAnsi="宋体"/>
          <w:sz w:val="24"/>
        </w:rPr>
        <w:t xml:space="preserve">3.6 所有货物保修服务方式均为乙方上门保修，即由乙方派员到货物使用现场维修，由此产生的一切费用均由乙方承担。</w:t>
      </w:r>
      <w:r/>
    </w:p>
    <w:p>
      <w:pPr>
        <w:pStyle w:val="1070"/>
        <w:ind w:firstLine="480"/>
        <w:spacing w:line="360" w:lineRule="auto"/>
        <w:rPr>
          <w:rFonts w:hint="eastAsia" w:ascii="宋体" w:hAnsi="宋体"/>
          <w:sz w:val="24"/>
        </w:rPr>
      </w:pPr>
      <w:r>
        <w:rPr>
          <w:rFonts w:hint="eastAsia" w:ascii="宋体" w:hAnsi="宋体"/>
          <w:sz w:val="24"/>
        </w:rPr>
        <w:t xml:space="preserve">3.7 保修期后的货物维护由双方协商再定。</w:t>
      </w:r>
      <w:r/>
    </w:p>
    <w:p>
      <w:pPr>
        <w:pStyle w:val="1070"/>
        <w:ind w:firstLine="480"/>
        <w:spacing w:line="360" w:lineRule="auto"/>
        <w:rPr>
          <w:rFonts w:hint="eastAsia" w:ascii="宋体" w:hAnsi="宋体"/>
          <w:sz w:val="24"/>
        </w:rPr>
      </w:pPr>
      <w:r>
        <w:rPr>
          <w:rFonts w:hint="eastAsia" w:ascii="宋体" w:hAnsi="宋体"/>
          <w:sz w:val="24"/>
        </w:rPr>
        <w:t xml:space="preserve">4. 本项目免费保修期为</w:t>
      </w:r>
      <w:r>
        <w:rPr>
          <w:rFonts w:hint="eastAsia" w:ascii="宋体" w:hAnsi="宋体"/>
          <w:sz w:val="24"/>
          <w:u w:val="single"/>
        </w:rPr>
        <w:t xml:space="preserve">       </w:t>
      </w:r>
      <w:r>
        <w:rPr>
          <w:rFonts w:hint="eastAsia" w:ascii="宋体" w:hAnsi="宋体"/>
          <w:sz w:val="24"/>
        </w:rPr>
        <w:t xml:space="preserve">年。自产品验收合格之日起计算。</w:t>
      </w:r>
      <w:r/>
    </w:p>
    <w:p>
      <w:pPr>
        <w:pStyle w:val="1070"/>
        <w:ind w:firstLine="482"/>
        <w:spacing w:line="360" w:lineRule="auto"/>
        <w:rPr>
          <w:rFonts w:hint="eastAsia" w:ascii="宋体" w:hAnsi="宋体"/>
          <w:b/>
          <w:sz w:val="24"/>
        </w:rPr>
      </w:pPr>
      <w:r>
        <w:rPr>
          <w:rFonts w:hint="eastAsia" w:ascii="宋体" w:hAnsi="宋体"/>
          <w:b/>
          <w:sz w:val="24"/>
        </w:rPr>
        <w:t xml:space="preserve">第十条 违约责任</w:t>
      </w:r>
      <w:r/>
    </w:p>
    <w:p>
      <w:pPr>
        <w:pStyle w:val="1070"/>
        <w:ind w:firstLine="480"/>
        <w:spacing w:line="360" w:lineRule="auto"/>
        <w:rPr>
          <w:rFonts w:hint="eastAsia" w:ascii="宋体" w:hAnsi="宋体"/>
          <w:sz w:val="24"/>
        </w:rPr>
      </w:pPr>
      <w:r>
        <w:rPr>
          <w:rFonts w:hint="eastAsia" w:ascii="宋体" w:hAnsi="宋体"/>
          <w:sz w:val="24"/>
        </w:rPr>
        <w:t xml:space="preserve">1.如乙方不能按时交付货物完成安装调试的，每逾期1天，乙方向甲方偿付合同总额5‰的违约金；乙方逾期交付货物或完成安装调试超过10天（含10天），甲方有权解除合同，同时有权要求乙方按照合同总价5%的标准支付违约金，解除合同的通知自发出之日生效。</w:t>
      </w:r>
      <w:r/>
    </w:p>
    <w:p>
      <w:pPr>
        <w:pStyle w:val="1070"/>
        <w:ind w:firstLine="480"/>
        <w:spacing w:line="360" w:lineRule="auto"/>
        <w:rPr>
          <w:rFonts w:hint="eastAsia" w:ascii="宋体" w:hAnsi="宋体"/>
          <w:sz w:val="24"/>
        </w:rPr>
      </w:pPr>
      <w:r>
        <w:rPr>
          <w:rFonts w:hint="eastAsia" w:ascii="宋体" w:hAnsi="宋体"/>
          <w:sz w:val="24"/>
        </w:rPr>
        <w:t xml:space="preserve">2.甲方未按合同规定的期限向乙方支付货款的，每逾期1天甲方向乙方偿付欠款总额的5‰滞纳金，但累计滞纳金总额不超过欠款总额的5% 。</w:t>
      </w:r>
      <w:r/>
    </w:p>
    <w:p>
      <w:pPr>
        <w:pStyle w:val="1070"/>
        <w:ind w:firstLine="480"/>
        <w:spacing w:line="360" w:lineRule="auto"/>
        <w:rPr>
          <w:rFonts w:hint="eastAsia" w:ascii="宋体" w:hAnsi="宋体"/>
          <w:sz w:val="24"/>
        </w:rPr>
      </w:pPr>
      <w:r>
        <w:rPr>
          <w:rFonts w:hint="eastAsia" w:ascii="宋体" w:hAnsi="宋体"/>
          <w:sz w:val="24"/>
        </w:rPr>
        <w:t xml:space="preserve">3.乙方所交付的货物品种、型号、规格不符合合同规定的，甲方有权拒收，同时有权解除合同，除合同的通知自发出之日生效。</w:t>
      </w:r>
      <w:r/>
    </w:p>
    <w:p>
      <w:pPr>
        <w:pStyle w:val="1070"/>
        <w:ind w:firstLine="480"/>
        <w:spacing w:line="360" w:lineRule="auto"/>
        <w:rPr>
          <w:rFonts w:hint="eastAsia" w:ascii="宋体" w:hAnsi="宋体"/>
          <w:sz w:val="24"/>
        </w:rPr>
      </w:pPr>
      <w:r>
        <w:rPr>
          <w:rFonts w:hint="eastAsia" w:ascii="宋体" w:hAnsi="宋体"/>
          <w:sz w:val="24"/>
        </w:rPr>
        <w:t xml:space="preserve">4.在乙方承诺的或国家规定的质量保证期内（取两者中最长的期限），如经乙方两次维修或更换，货物仍不能达到合同约定的质量标准、运行效果的，甲方有权要求退货，乙方应退回全部货款，同时甲方有权按照本条第1点和向乙方主张违约金，若仍不足以弥补甲方损失，则乙方还须赔偿甲方因此遭受的所有损失。</w:t>
      </w:r>
      <w:r/>
    </w:p>
    <w:p>
      <w:pPr>
        <w:pStyle w:val="1070"/>
        <w:ind w:firstLine="480"/>
        <w:spacing w:line="360" w:lineRule="auto"/>
        <w:rPr>
          <w:rFonts w:hint="eastAsia" w:ascii="宋体" w:hAnsi="宋体"/>
          <w:sz w:val="24"/>
        </w:rPr>
      </w:pPr>
      <w:r>
        <w:rPr>
          <w:rFonts w:hint="eastAsia" w:ascii="宋体" w:hAnsi="宋体"/>
          <w:sz w:val="24"/>
        </w:rPr>
        <w:t xml:space="preserve">5.乙方未按本合同的规定和“服务承诺”提供伴随服务/售后服务的，甲方有权提前解除本合同，同时乙方应按合同总价款的5 %向甲方承担违约责任。</w:t>
      </w:r>
      <w:r/>
    </w:p>
    <w:p>
      <w:pPr>
        <w:pStyle w:val="1070"/>
        <w:ind w:firstLine="480"/>
        <w:spacing w:line="360" w:lineRule="auto"/>
        <w:rPr>
          <w:rFonts w:hint="eastAsia" w:ascii="宋体" w:hAnsi="宋体"/>
          <w:sz w:val="24"/>
        </w:rPr>
      </w:pPr>
      <w:r>
        <w:rPr>
          <w:rFonts w:hint="eastAsia" w:ascii="宋体" w:hAnsi="宋体"/>
          <w:sz w:val="24"/>
        </w:rPr>
        <w:t xml:space="preserve">6.乙方在承担上述一项或多项违约责任后，仍应继续履行合同规定的义务（甲方解除合同的除外）。甲方未能及时追究乙方的任何一项违约责任并不表明甲方放弃追究乙方该项或其他违约责任。</w:t>
      </w:r>
      <w:r/>
    </w:p>
    <w:p>
      <w:pPr>
        <w:pStyle w:val="1070"/>
        <w:ind w:firstLine="480"/>
        <w:spacing w:line="360" w:lineRule="auto"/>
        <w:rPr>
          <w:rFonts w:hint="eastAsia" w:ascii="宋体" w:hAnsi="宋体"/>
          <w:sz w:val="24"/>
        </w:rPr>
      </w:pPr>
      <w:r>
        <w:rPr>
          <w:rFonts w:hint="eastAsia" w:ascii="宋体" w:hAnsi="宋体"/>
          <w:sz w:val="24"/>
        </w:rPr>
        <w:t xml:space="preserve">7.乙方投标属虚假承诺，或经权威部门监测提供的货物不能满足招标文件要求，或是由于乙方的过错造成合同无法继续履行的，乙方应向甲方支付不少于合同总价30%违约金，若该违约金不足以弥补甲方损失，则应当赔偿甲方所有损失。</w:t>
      </w:r>
      <w:r/>
    </w:p>
    <w:p>
      <w:pPr>
        <w:pStyle w:val="1070"/>
        <w:ind w:firstLine="480"/>
        <w:spacing w:line="360" w:lineRule="auto"/>
        <w:rPr>
          <w:rFonts w:hint="eastAsia" w:ascii="宋体" w:hAnsi="宋体"/>
          <w:sz w:val="24"/>
        </w:rPr>
      </w:pPr>
      <w:r>
        <w:rPr>
          <w:rFonts w:hint="eastAsia" w:ascii="宋体" w:hAnsi="宋体"/>
          <w:sz w:val="24"/>
        </w:rPr>
        <w:t xml:space="preserve">8.其他未尽事宜，以《民法典》等有关法律法规规定为准，无相关规定的，双方协商解决。</w:t>
      </w:r>
      <w:r/>
    </w:p>
    <w:p>
      <w:pPr>
        <w:pStyle w:val="1070"/>
        <w:ind w:firstLine="482"/>
        <w:spacing w:line="360" w:lineRule="auto"/>
        <w:rPr>
          <w:rFonts w:hint="eastAsia" w:ascii="宋体" w:hAnsi="宋体"/>
          <w:b/>
          <w:sz w:val="24"/>
        </w:rPr>
      </w:pPr>
      <w:r>
        <w:rPr>
          <w:rFonts w:hint="eastAsia" w:ascii="宋体" w:hAnsi="宋体"/>
          <w:b/>
          <w:sz w:val="24"/>
        </w:rPr>
        <w:t xml:space="preserve">第十一条 合同的变更和终止</w:t>
      </w:r>
      <w:r/>
    </w:p>
    <w:p>
      <w:pPr>
        <w:pStyle w:val="1070"/>
        <w:ind w:firstLine="480"/>
        <w:spacing w:line="360" w:lineRule="auto"/>
        <w:rPr>
          <w:rFonts w:hint="eastAsia" w:ascii="宋体" w:hAnsi="宋体"/>
          <w:sz w:val="24"/>
        </w:rPr>
      </w:pPr>
      <w:r>
        <w:rPr>
          <w:rFonts w:hint="eastAsia" w:ascii="宋体" w:hAnsi="宋体"/>
          <w:sz w:val="24"/>
        </w:rPr>
        <w:t xml:space="preserve">1.本合同一经签订，甲乙双方不得擅自变更、中止或终止合同。</w:t>
      </w:r>
      <w:r/>
    </w:p>
    <w:p>
      <w:pPr>
        <w:pStyle w:val="1070"/>
        <w:ind w:firstLine="480"/>
        <w:spacing w:line="360" w:lineRule="auto"/>
        <w:rPr>
          <w:rFonts w:hint="eastAsia" w:ascii="宋体" w:hAnsi="宋体"/>
          <w:sz w:val="24"/>
        </w:rPr>
      </w:pPr>
      <w:r>
        <w:rPr>
          <w:rFonts w:hint="eastAsia" w:ascii="宋体" w:hAnsi="宋体"/>
          <w:sz w:val="24"/>
        </w:rPr>
        <w:t xml:space="preserve">2.除发生法律规定的不能预见、不能避免并不能克服的客观情况外，甲乙双方不得放弃或拒绝履行合同。乙方放弃或拒绝履行合同，承担所有违约责任。</w:t>
      </w:r>
      <w:r/>
    </w:p>
    <w:p>
      <w:pPr>
        <w:pStyle w:val="1070"/>
        <w:ind w:firstLine="482"/>
        <w:spacing w:line="360" w:lineRule="auto"/>
        <w:rPr>
          <w:rFonts w:hint="eastAsia" w:ascii="宋体" w:hAnsi="宋体"/>
          <w:b/>
          <w:sz w:val="24"/>
        </w:rPr>
      </w:pPr>
      <w:r>
        <w:rPr>
          <w:rFonts w:hint="eastAsia" w:ascii="宋体" w:hAnsi="宋体"/>
          <w:b/>
          <w:sz w:val="24"/>
        </w:rPr>
        <w:t xml:space="preserve">第十二条 合同的转让</w:t>
      </w:r>
      <w:r/>
    </w:p>
    <w:p>
      <w:pPr>
        <w:pStyle w:val="1070"/>
        <w:ind w:firstLine="480"/>
        <w:spacing w:line="360" w:lineRule="auto"/>
        <w:rPr>
          <w:rFonts w:hint="eastAsia" w:ascii="宋体" w:hAnsi="宋体"/>
          <w:sz w:val="24"/>
        </w:rPr>
      </w:pPr>
      <w:r>
        <w:rPr>
          <w:rFonts w:hint="eastAsia" w:ascii="宋体" w:hAnsi="宋体"/>
          <w:sz w:val="24"/>
        </w:rPr>
        <w:t xml:space="preserve">乙方不得擅自部分或全部转让其应履行的合同义务。</w:t>
      </w:r>
      <w:r/>
    </w:p>
    <w:p>
      <w:pPr>
        <w:pStyle w:val="1070"/>
        <w:ind w:firstLine="482"/>
        <w:spacing w:line="360" w:lineRule="auto"/>
        <w:rPr>
          <w:rFonts w:hint="eastAsia" w:ascii="宋体" w:hAnsi="宋体"/>
          <w:b/>
          <w:sz w:val="24"/>
        </w:rPr>
      </w:pPr>
      <w:r>
        <w:rPr>
          <w:rFonts w:hint="eastAsia" w:ascii="宋体" w:hAnsi="宋体"/>
          <w:b/>
          <w:sz w:val="24"/>
        </w:rPr>
        <w:t xml:space="preserve">第十三条 不可抗力</w:t>
      </w:r>
      <w:r/>
    </w:p>
    <w:p>
      <w:pPr>
        <w:pStyle w:val="1070"/>
        <w:ind w:firstLine="480"/>
        <w:spacing w:line="360" w:lineRule="auto"/>
        <w:rPr>
          <w:rFonts w:hint="eastAsia" w:ascii="宋体" w:hAnsi="宋体"/>
          <w:sz w:val="24"/>
        </w:rPr>
      </w:pPr>
      <w:r>
        <w:rPr>
          <w:rFonts w:hint="eastAsia" w:ascii="宋体" w:hAnsi="宋体"/>
          <w:sz w:val="24"/>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pStyle w:val="1070"/>
        <w:ind w:firstLine="484"/>
        <w:spacing w:line="360" w:lineRule="auto"/>
        <w:rPr>
          <w:rFonts w:hint="eastAsia" w:ascii="宋体" w:hAnsi="宋体"/>
          <w:b/>
          <w:sz w:val="24"/>
        </w:rPr>
      </w:pPr>
      <w:r>
        <w:rPr>
          <w:rFonts w:hint="eastAsia" w:ascii="宋体" w:hAnsi="宋体"/>
          <w:b/>
          <w:sz w:val="24"/>
        </w:rPr>
        <w:t xml:space="preserve">第十四条 质量问题或缺陷的索赔</w:t>
      </w:r>
      <w:r/>
    </w:p>
    <w:p>
      <w:pPr>
        <w:pStyle w:val="1070"/>
        <w:ind w:firstLine="480"/>
        <w:spacing w:line="360" w:lineRule="auto"/>
        <w:rPr>
          <w:rFonts w:hint="eastAsia" w:ascii="宋体" w:hAnsi="宋体"/>
          <w:sz w:val="24"/>
        </w:rPr>
      </w:pPr>
      <w:r>
        <w:rPr>
          <w:rFonts w:hint="eastAsia" w:ascii="宋体" w:hAnsi="宋体"/>
          <w:sz w:val="24"/>
        </w:rPr>
        <w:t xml:space="preserve">乙方交付货物后，甲方发现货物的质量与合同内容不符或证实货物存在缺陷的（包括潜在缺陷），乙方应在收到甲方</w:t>
      </w:r>
      <w:r>
        <w:rPr>
          <w:rFonts w:hint="eastAsia" w:ascii="宋体" w:hAnsi="宋体"/>
          <w:sz w:val="24"/>
        </w:rPr>
        <w:t xml:space="preserve">索赔通知后3日内到甲方处，商量解决货物质量或缺陷问题。若乙方未在上述约定时间内到场解决，因此产生的损失以及扩大损失全部由乙方承担，甲方有权选择解除合同，要求退还全部货物，返还所有货款，不予退还全部履约保证金，并有权按照合同总额5%标准向乙方主张违约金；或者有权安排第三方解决货物质量或缺陷问题，因此产生的所有费用全部由乙方承担，甲方可以在应付乙方的货款中直接扣除，同时甲方不予退还全部履约保证金，并有权按照合同总额5%标准向乙方主张违约金。若上述违约金不足以弥补甲方直接损失和间接损失，则乙方应赔偿甲方所有损失。</w:t>
      </w:r>
      <w:r/>
    </w:p>
    <w:p>
      <w:pPr>
        <w:pStyle w:val="1070"/>
        <w:spacing w:line="360" w:lineRule="auto"/>
        <w:rPr>
          <w:rFonts w:hint="eastAsia" w:ascii="宋体" w:hAnsi="宋体"/>
          <w:sz w:val="24"/>
        </w:rPr>
      </w:pPr>
      <w:r>
        <w:rPr>
          <w:rFonts w:hint="eastAsia" w:ascii="宋体" w:hAnsi="宋体"/>
          <w:sz w:val="24"/>
        </w:rPr>
        <w:t xml:space="preserve">    甲方因主张上述权利而支出的所有合理费用，包括但不限于律师费、诉讼费、鉴定费、差旅费、保函费等，均由乙方承担。</w:t>
      </w:r>
      <w:r/>
    </w:p>
    <w:p>
      <w:pPr>
        <w:pStyle w:val="1070"/>
        <w:ind w:firstLine="482"/>
        <w:spacing w:line="360" w:lineRule="auto"/>
        <w:rPr>
          <w:rFonts w:hint="eastAsia" w:ascii="宋体" w:hAnsi="宋体"/>
          <w:b/>
          <w:sz w:val="24"/>
        </w:rPr>
      </w:pPr>
      <w:r>
        <w:rPr>
          <w:rFonts w:hint="eastAsia" w:ascii="宋体" w:hAnsi="宋体"/>
          <w:b/>
          <w:sz w:val="24"/>
        </w:rPr>
        <w:t xml:space="preserve">第十五条 争议的解决</w:t>
      </w:r>
      <w:r/>
    </w:p>
    <w:p>
      <w:pPr>
        <w:pStyle w:val="1070"/>
        <w:ind w:firstLine="480"/>
        <w:spacing w:line="360" w:lineRule="auto"/>
        <w:rPr>
          <w:rFonts w:hint="eastAsia" w:ascii="宋体" w:hAnsi="宋体"/>
          <w:sz w:val="24"/>
        </w:rPr>
      </w:pPr>
      <w:r>
        <w:rPr>
          <w:rFonts w:hint="eastAsia" w:ascii="宋体" w:hAnsi="宋体"/>
          <w:sz w:val="24"/>
        </w:rPr>
        <w:t xml:space="preserve">1.因货物的质量问题发生争议的，应当邀请国家认可的质量检测机构对货物质量进行鉴定。货物符合标准的，鉴定费由甲方承担；货物不符合质量标准的，鉴定费由乙方承担。</w:t>
      </w:r>
      <w:r/>
    </w:p>
    <w:p>
      <w:pPr>
        <w:pStyle w:val="1070"/>
        <w:ind w:firstLine="480"/>
        <w:spacing w:line="360" w:lineRule="auto"/>
        <w:rPr>
          <w:rFonts w:hint="eastAsia" w:ascii="宋体" w:hAnsi="宋体"/>
          <w:sz w:val="24"/>
        </w:rPr>
      </w:pPr>
      <w:r>
        <w:rPr>
          <w:rFonts w:hint="eastAsia" w:ascii="宋体" w:hAnsi="宋体"/>
          <w:sz w:val="24"/>
        </w:rPr>
        <w:t xml:space="preserve">2.因履行本合同引起的或与本合同有关的争议，甲、乙双方应首先通过友好协商解决，如果协商不能解决争议，则采取以下第（ ）种方式解决争议：</w:t>
      </w:r>
      <w:r/>
    </w:p>
    <w:p>
      <w:pPr>
        <w:pStyle w:val="1070"/>
        <w:ind w:firstLine="480"/>
        <w:spacing w:line="360" w:lineRule="auto"/>
        <w:rPr>
          <w:rFonts w:hint="eastAsia" w:ascii="宋体" w:hAnsi="宋体"/>
          <w:sz w:val="24"/>
        </w:rPr>
      </w:pPr>
      <w:r>
        <w:rPr>
          <w:rFonts w:hint="eastAsia" w:ascii="宋体" w:hAnsi="宋体"/>
          <w:sz w:val="24"/>
        </w:rPr>
        <w:t xml:space="preserve">（1）向甲方所在地有人民法院提起诉讼；</w:t>
      </w:r>
      <w:r/>
    </w:p>
    <w:p>
      <w:pPr>
        <w:pStyle w:val="1070"/>
        <w:ind w:firstLine="480"/>
        <w:spacing w:line="360" w:lineRule="auto"/>
        <w:rPr>
          <w:rFonts w:hint="eastAsia" w:ascii="宋体" w:hAnsi="宋体"/>
          <w:sz w:val="24"/>
        </w:rPr>
      </w:pPr>
      <w:r>
        <w:rPr>
          <w:rFonts w:hint="eastAsia" w:ascii="宋体" w:hAnsi="宋体"/>
          <w:sz w:val="24"/>
        </w:rPr>
        <w:t xml:space="preserve">（2）向甲方所在地仲裁委员会按其仲裁规则申请仲裁。</w:t>
      </w:r>
      <w:r/>
    </w:p>
    <w:p>
      <w:pPr>
        <w:pStyle w:val="1070"/>
        <w:ind w:firstLine="480"/>
        <w:spacing w:line="360" w:lineRule="auto"/>
        <w:rPr>
          <w:rFonts w:hint="eastAsia" w:ascii="宋体" w:hAnsi="宋体"/>
          <w:sz w:val="24"/>
        </w:rPr>
      </w:pPr>
      <w:r>
        <w:rPr>
          <w:rFonts w:hint="eastAsia" w:ascii="宋体" w:hAnsi="宋体"/>
          <w:sz w:val="24"/>
        </w:rPr>
        <w:t xml:space="preserve">如没有约定，默认采取第2种方式解决争议。</w:t>
      </w:r>
      <w:r/>
    </w:p>
    <w:p>
      <w:pPr>
        <w:pStyle w:val="1070"/>
        <w:ind w:firstLine="480"/>
        <w:spacing w:line="360" w:lineRule="auto"/>
        <w:rPr>
          <w:rFonts w:hint="eastAsia" w:ascii="宋体" w:hAnsi="宋体"/>
          <w:sz w:val="24"/>
        </w:rPr>
      </w:pPr>
      <w:r>
        <w:rPr>
          <w:rFonts w:hint="eastAsia" w:ascii="宋体" w:hAnsi="宋体"/>
          <w:sz w:val="24"/>
        </w:rPr>
        <w:t xml:space="preserve">3、在法院审理和仲裁期间，除有争议部分外，本合同其他部分应继续履行。</w:t>
      </w:r>
      <w:r/>
    </w:p>
    <w:p>
      <w:pPr>
        <w:pStyle w:val="1070"/>
        <w:ind w:firstLine="482"/>
        <w:spacing w:line="360" w:lineRule="auto"/>
        <w:rPr>
          <w:rFonts w:hint="eastAsia" w:ascii="宋体" w:hAnsi="宋体"/>
          <w:b/>
          <w:sz w:val="24"/>
        </w:rPr>
      </w:pPr>
      <w:r>
        <w:rPr>
          <w:rFonts w:hint="eastAsia" w:ascii="宋体" w:hAnsi="宋体"/>
          <w:b/>
          <w:sz w:val="24"/>
        </w:rPr>
        <w:t xml:space="preserve">第十六条 诚实信用 </w:t>
      </w:r>
      <w:r/>
    </w:p>
    <w:p>
      <w:pPr>
        <w:pStyle w:val="1070"/>
        <w:ind w:firstLine="480"/>
        <w:spacing w:line="360" w:lineRule="auto"/>
        <w:rPr>
          <w:rFonts w:hint="eastAsia" w:ascii="宋体" w:hAnsi="宋体"/>
          <w:sz w:val="24"/>
        </w:rPr>
      </w:pPr>
      <w:r>
        <w:rPr>
          <w:rFonts w:hint="eastAsia" w:ascii="宋体" w:hAnsi="宋体"/>
          <w:sz w:val="24"/>
        </w:rPr>
        <w:t xml:space="preserve">乙方应诚实信用，严格按照招标文件要求和投标承诺履行合同，不向甲方进行商业贿赂或者提供不正当利益。</w:t>
      </w:r>
      <w:r/>
    </w:p>
    <w:p>
      <w:pPr>
        <w:pStyle w:val="1070"/>
        <w:ind w:firstLine="482"/>
        <w:spacing w:line="360" w:lineRule="auto"/>
        <w:rPr>
          <w:rFonts w:hint="eastAsia" w:ascii="宋体" w:hAnsi="宋体"/>
          <w:b/>
          <w:sz w:val="24"/>
        </w:rPr>
      </w:pPr>
      <w:r>
        <w:rPr>
          <w:rFonts w:hint="eastAsia" w:ascii="宋体" w:hAnsi="宋体"/>
          <w:b/>
          <w:sz w:val="24"/>
        </w:rPr>
        <w:t xml:space="preserve">第十七条 合同生效及其他</w:t>
      </w:r>
      <w:r/>
    </w:p>
    <w:p>
      <w:pPr>
        <w:pStyle w:val="1070"/>
        <w:ind w:firstLine="480"/>
        <w:spacing w:line="360" w:lineRule="auto"/>
        <w:rPr>
          <w:rFonts w:hint="eastAsia" w:ascii="宋体" w:hAnsi="宋体"/>
          <w:sz w:val="24"/>
        </w:rPr>
      </w:pPr>
      <w:r>
        <w:rPr>
          <w:rFonts w:hint="eastAsia" w:ascii="宋体" w:hAnsi="宋体"/>
          <w:sz w:val="24"/>
        </w:rPr>
        <w:t xml:space="preserve">1.本合同自经甲乙双方授权代表签订并加盖公章后，自签订之日起生效。</w:t>
      </w:r>
      <w:r/>
    </w:p>
    <w:p>
      <w:pPr>
        <w:pStyle w:val="1070"/>
        <w:ind w:firstLine="480"/>
        <w:spacing w:line="360" w:lineRule="auto"/>
        <w:rPr>
          <w:rFonts w:hint="eastAsia" w:ascii="宋体" w:hAnsi="宋体"/>
          <w:sz w:val="24"/>
        </w:rPr>
      </w:pPr>
      <w:r>
        <w:rPr>
          <w:rFonts w:hint="eastAsia" w:ascii="宋体" w:hAnsi="宋体"/>
          <w:sz w:val="24"/>
        </w:rPr>
        <w:t xml:space="preserve">2.本合同一式伍份，甲乙双方各执贰份，代理机构执壹份存档。</w:t>
      </w:r>
      <w:r/>
    </w:p>
    <w:p>
      <w:pPr>
        <w:pStyle w:val="1070"/>
        <w:ind w:firstLine="480"/>
        <w:spacing w:line="360" w:lineRule="auto"/>
        <w:rPr>
          <w:rFonts w:hint="eastAsia" w:ascii="宋体" w:hAnsi="宋体"/>
          <w:sz w:val="24"/>
        </w:rPr>
      </w:pPr>
      <w:r>
        <w:rPr>
          <w:rFonts w:hint="eastAsia" w:ascii="宋体" w:hAnsi="宋体"/>
          <w:sz w:val="24"/>
        </w:rPr>
        <w:t xml:space="preserve">3.本合同应按照中华人民共和国的现行法律进行解释。</w:t>
      </w:r>
      <w:r/>
    </w:p>
    <w:p>
      <w:pPr>
        <w:pStyle w:val="1070"/>
        <w:jc w:val="left"/>
        <w:spacing w:line="360" w:lineRule="auto"/>
        <w:rPr>
          <w:rFonts w:hint="eastAsia" w:ascii="宋体" w:hAnsi="宋体"/>
          <w:b/>
          <w:bCs/>
          <w:sz w:val="24"/>
        </w:rPr>
      </w:pPr>
      <w:r>
        <w:rPr>
          <w:rFonts w:hint="eastAsia" w:ascii="宋体" w:hAnsi="宋体"/>
          <w:b/>
          <w:bCs/>
          <w:sz w:val="24"/>
        </w:rPr>
        <w:t xml:space="preserve"> </w:t>
      </w:r>
      <w:r/>
    </w:p>
    <w:p>
      <w:pPr>
        <w:pStyle w:val="1070"/>
        <w:jc w:val="left"/>
        <w:spacing w:line="360" w:lineRule="auto"/>
        <w:rPr>
          <w:rFonts w:hint="eastAsia" w:ascii="宋体" w:hAnsi="宋体"/>
          <w:sz w:val="24"/>
        </w:rPr>
      </w:pPr>
      <w:r>
        <w:rPr>
          <w:rFonts w:hint="eastAsia" w:ascii="宋体" w:hAnsi="宋体"/>
          <w:b/>
          <w:bCs/>
          <w:sz w:val="24"/>
        </w:rPr>
        <w:t xml:space="preserve">甲    方</w:t>
      </w:r>
      <w:r>
        <w:rPr>
          <w:rFonts w:hint="eastAsia" w:ascii="宋体" w:hAnsi="宋体"/>
          <w:sz w:val="24"/>
        </w:rPr>
        <w:t xml:space="preserve">：                               </w:t>
      </w:r>
      <w:r>
        <w:rPr>
          <w:rFonts w:hint="eastAsia" w:ascii="宋体" w:hAnsi="宋体"/>
          <w:b/>
          <w:bCs/>
          <w:sz w:val="24"/>
        </w:rPr>
        <w:t xml:space="preserve">乙    方</w:t>
      </w:r>
      <w:r>
        <w:rPr>
          <w:rFonts w:hint="eastAsia" w:ascii="宋体" w:hAnsi="宋体"/>
          <w:sz w:val="24"/>
        </w:rPr>
        <w:t xml:space="preserve">：</w:t>
      </w:r>
      <w:r/>
    </w:p>
    <w:p>
      <w:pPr>
        <w:pStyle w:val="1070"/>
        <w:spacing w:line="360" w:lineRule="auto"/>
        <w:rPr>
          <w:rFonts w:hint="eastAsia" w:ascii="宋体" w:hAnsi="宋体"/>
          <w:sz w:val="24"/>
          <w:u w:val="single"/>
        </w:rPr>
      </w:pPr>
      <w:r>
        <w:rPr>
          <w:rFonts w:hint="eastAsia" w:ascii="宋体" w:hAnsi="宋体"/>
          <w:sz w:val="24"/>
        </w:rPr>
        <w:t xml:space="preserve">单位名称（章）：                          单位名称（章）：</w:t>
      </w:r>
      <w:r>
        <w:rPr>
          <w:rFonts w:hint="eastAsia" w:ascii="宋体" w:hAnsi="宋体"/>
          <w:sz w:val="24"/>
          <w:u w:val="single"/>
        </w:rPr>
      </w:r>
      <w:r/>
    </w:p>
    <w:p>
      <w:pPr>
        <w:pStyle w:val="1070"/>
        <w:spacing w:line="360" w:lineRule="auto"/>
        <w:rPr>
          <w:rFonts w:hint="eastAsia" w:ascii="宋体" w:hAnsi="宋体"/>
          <w:sz w:val="24"/>
          <w:u w:val="single"/>
        </w:rPr>
      </w:pPr>
      <w:r>
        <w:rPr>
          <w:rFonts w:hint="eastAsia" w:ascii="宋体" w:hAnsi="宋体"/>
          <w:sz w:val="24"/>
        </w:rPr>
        <w:t xml:space="preserve">单位地址：                               单位地址：</w:t>
      </w:r>
      <w:r>
        <w:rPr>
          <w:rFonts w:hint="eastAsia" w:ascii="宋体" w:hAnsi="宋体"/>
          <w:sz w:val="24"/>
          <w:u w:val="single"/>
        </w:rPr>
      </w:r>
      <w:r/>
    </w:p>
    <w:p>
      <w:pPr>
        <w:pStyle w:val="1070"/>
        <w:spacing w:line="360" w:lineRule="auto"/>
        <w:rPr>
          <w:rFonts w:hint="eastAsia" w:ascii="宋体" w:hAnsi="宋体"/>
          <w:sz w:val="24"/>
        </w:rPr>
      </w:pPr>
      <w:r>
        <w:rPr>
          <w:rFonts w:hint="eastAsia" w:ascii="宋体" w:hAnsi="宋体"/>
          <w:sz w:val="24"/>
        </w:rPr>
        <w:t xml:space="preserve">法定代表人：       委托代理人：          法定代表人：     委托代理人：                            </w:t>
      </w:r>
      <w:r/>
    </w:p>
    <w:p>
      <w:pPr>
        <w:pStyle w:val="1070"/>
        <w:spacing w:line="360" w:lineRule="auto"/>
        <w:rPr>
          <w:rFonts w:hint="eastAsia" w:ascii="宋体" w:hAnsi="宋体"/>
          <w:sz w:val="24"/>
        </w:rPr>
      </w:pPr>
      <w:r>
        <w:rPr>
          <w:rFonts w:hint="eastAsia" w:ascii="宋体" w:hAnsi="宋体"/>
          <w:sz w:val="24"/>
        </w:rPr>
        <w:t xml:space="preserve">电话：             传真：                电话：            传真：</w:t>
      </w:r>
      <w:r/>
    </w:p>
    <w:p>
      <w:pPr>
        <w:pStyle w:val="1070"/>
        <w:rPr>
          <w:rFonts w:hint="eastAsia"/>
          <w:szCs w:val="21"/>
        </w:rPr>
      </w:pPr>
      <w:r>
        <w:rPr>
          <w:rFonts w:hint="eastAsia" w:ascii="宋体" w:hAnsi="宋体"/>
          <w:b/>
          <w:sz w:val="36"/>
          <w:szCs w:val="36"/>
        </w:rPr>
        <w:t xml:space="preserve">  </w:t>
      </w:r>
      <w:r>
        <w:rPr>
          <w:rFonts w:hint="eastAsia" w:ascii="宋体" w:hAnsi="宋体"/>
          <w:sz w:val="24"/>
        </w:rPr>
        <w:t xml:space="preserve">                                      开户银行：        账号：</w:t>
      </w:r>
      <w:r>
        <w:rPr>
          <w:rFonts w:hint="eastAsia"/>
          <w:szCs w:val="21"/>
        </w:rPr>
      </w:r>
      <w:r/>
    </w:p>
    <w:p>
      <w:pPr>
        <w:pStyle w:val="1070"/>
        <w:spacing w:line="360" w:lineRule="auto"/>
        <w:rPr>
          <w:rFonts w:cs="宋体"/>
          <w:b/>
          <w:sz w:val="24"/>
          <w:lang w:bidi="ar"/>
        </w:rPr>
      </w:pPr>
      <w:r>
        <w:rPr>
          <w:rFonts w:cs="宋体"/>
          <w:b/>
          <w:sz w:val="24"/>
          <w:lang w:bidi="ar"/>
        </w:rPr>
      </w:r>
      <w:r/>
    </w:p>
    <w:p>
      <w:pPr>
        <w:pStyle w:val="1070"/>
        <w:spacing w:line="460" w:lineRule="exact"/>
        <w:rPr>
          <w:rFonts w:hint="eastAsia" w:ascii="宋体" w:hAnsi="宋体" w:cs="宋体"/>
          <w:b/>
          <w:szCs w:val="21"/>
          <w:lang w:bidi="ar"/>
        </w:rPr>
      </w:pPr>
      <w:r>
        <w:rPr>
          <w:rFonts w:hint="eastAsia" w:ascii="宋体" w:hAnsi="宋体" w:cs="宋体"/>
          <w:b/>
          <w:szCs w:val="21"/>
          <w:lang w:bidi="ar"/>
        </w:rPr>
      </w:r>
      <w:r/>
    </w:p>
    <w:p>
      <w:pPr>
        <w:pStyle w:val="1070"/>
        <w:jc w:val="center"/>
        <w:spacing w:line="360" w:lineRule="auto"/>
        <w:rPr>
          <w:rFonts w:ascii="宋体" w:hAnsi="宋体"/>
          <w:b/>
          <w:sz w:val="36"/>
          <w:szCs w:val="36"/>
        </w:rPr>
        <w:outlineLvl w:val="0"/>
      </w:pPr>
      <w:r>
        <w:rPr>
          <w:rFonts w:ascii="宋体" w:hAnsi="宋体"/>
          <w:b/>
          <w:sz w:val="36"/>
          <w:szCs w:val="36"/>
        </w:rPr>
        <w:br w:type="page" w:clear="all"/>
      </w:r>
      <w:bookmarkStart w:id="825" w:name="_Toc99301426"/>
      <w:r>
        <w:rPr>
          <w:rFonts w:ascii="宋体" w:hAnsi="宋体"/>
          <w:b/>
          <w:sz w:val="36"/>
          <w:szCs w:val="36"/>
        </w:rPr>
        <w:t xml:space="preserve">第七章   投标文件格式</w:t>
      </w:r>
      <w:bookmarkEnd w:id="825"/>
      <w:r>
        <w:rPr>
          <w:rFonts w:ascii="宋体" w:hAnsi="宋体"/>
          <w:b/>
          <w:sz w:val="36"/>
          <w:szCs w:val="36"/>
        </w:rPr>
      </w:r>
      <w:r/>
    </w:p>
    <w:p>
      <w:pPr>
        <w:pStyle w:val="107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0"/>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7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70"/>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0"/>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0"/>
        <w:jc w:val="left"/>
        <w:widowControl/>
        <w:rPr>
          <w:rFonts w:ascii="宋体" w:hAnsi="宋体"/>
          <w:sz w:val="24"/>
        </w:rPr>
      </w:pPr>
      <w:r>
        <w:rPr>
          <w:rFonts w:ascii="宋体" w:hAnsi="宋体"/>
          <w:sz w:val="24"/>
        </w:rPr>
        <w:br w:type="page" w:clear="all"/>
      </w:r>
      <w:r/>
    </w:p>
    <w:p>
      <w:pPr>
        <w:pStyle w:val="1070"/>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70"/>
        <w:rPr>
          <w:rFonts w:ascii="宋体" w:hAnsi="宋体"/>
          <w:b/>
          <w:spacing w:val="20"/>
          <w:szCs w:val="21"/>
        </w:rPr>
      </w:pPr>
      <w:r>
        <w:rPr>
          <w:rFonts w:ascii="宋体" w:hAnsi="宋体"/>
          <w:b/>
          <w:spacing w:val="20"/>
          <w:szCs w:val="21"/>
        </w:rPr>
      </w:r>
      <w:r/>
    </w:p>
    <w:p>
      <w:pPr>
        <w:pStyle w:val="1070"/>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70"/>
        <w:jc w:val="center"/>
        <w:rPr>
          <w:rFonts w:ascii="宋体" w:hAnsi="宋体"/>
          <w:szCs w:val="21"/>
        </w:rPr>
      </w:pPr>
      <w:r>
        <w:rPr>
          <w:rFonts w:ascii="宋体" w:hAnsi="宋体"/>
          <w:szCs w:val="21"/>
        </w:rPr>
      </w:r>
      <w:r/>
    </w:p>
    <w:p>
      <w:pPr>
        <w:pStyle w:val="1070"/>
        <w:jc w:val="center"/>
        <w:rPr>
          <w:rFonts w:ascii="宋体" w:hAnsi="宋体"/>
          <w:b/>
          <w:spacing w:val="60"/>
          <w:sz w:val="84"/>
          <w:szCs w:val="84"/>
        </w:rPr>
      </w:pPr>
      <w:r>
        <w:rPr>
          <w:rFonts w:ascii="宋体" w:hAnsi="宋体"/>
          <w:b/>
          <w:spacing w:val="60"/>
          <w:sz w:val="84"/>
          <w:szCs w:val="84"/>
        </w:rPr>
        <w:t xml:space="preserve">投 标 文 件</w:t>
      </w:r>
      <w:r/>
    </w:p>
    <w:p>
      <w:pPr>
        <w:pStyle w:val="1070"/>
        <w:ind w:firstLine="963"/>
        <w:rPr>
          <w:rFonts w:hint="eastAsia" w:ascii="宋体" w:hAnsi="宋体"/>
          <w:b/>
          <w:spacing w:val="60"/>
          <w:sz w:val="52"/>
          <w:szCs w:val="52"/>
        </w:rPr>
      </w:pPr>
      <w:r>
        <w:rPr>
          <w:rFonts w:hint="eastAsia" w:ascii="宋体" w:hAnsi="宋体"/>
          <w:b/>
          <w:spacing w:val="60"/>
          <w:sz w:val="52"/>
          <w:szCs w:val="52"/>
        </w:rPr>
      </w:r>
      <w:r/>
    </w:p>
    <w:p>
      <w:pPr>
        <w:pStyle w:val="1070"/>
        <w:ind w:firstLine="963"/>
        <w:rPr>
          <w:rFonts w:hint="eastAsia" w:ascii="宋体" w:hAnsi="宋体"/>
          <w:b/>
          <w:spacing w:val="60"/>
          <w:sz w:val="52"/>
          <w:szCs w:val="52"/>
        </w:rPr>
      </w:pPr>
      <w:r>
        <w:rPr>
          <w:rFonts w:hint="eastAsia" w:ascii="宋体" w:hAnsi="宋体"/>
          <w:b/>
          <w:spacing w:val="60"/>
          <w:sz w:val="52"/>
          <w:szCs w:val="52"/>
        </w:rPr>
      </w:r>
      <w:r/>
    </w:p>
    <w:p>
      <w:pPr>
        <w:pStyle w:val="1070"/>
        <w:ind w:firstLine="542"/>
        <w:rPr>
          <w:rFonts w:ascii="宋体" w:hAnsi="宋体"/>
          <w:b/>
          <w:spacing w:val="20"/>
          <w:sz w:val="32"/>
          <w:szCs w:val="32"/>
        </w:rPr>
      </w:pPr>
      <w:r>
        <w:rPr>
          <w:rFonts w:ascii="宋体" w:hAnsi="宋体"/>
          <w:b/>
          <w:spacing w:val="20"/>
          <w:sz w:val="32"/>
          <w:szCs w:val="32"/>
        </w:rPr>
      </w:r>
      <w:r/>
    </w:p>
    <w:p>
      <w:pPr>
        <w:pStyle w:val="1070"/>
        <w:ind w:firstLine="542"/>
        <w:rPr>
          <w:rFonts w:ascii="宋体" w:hAnsi="宋体"/>
          <w:b/>
          <w:spacing w:val="20"/>
          <w:sz w:val="32"/>
          <w:szCs w:val="32"/>
        </w:rPr>
      </w:pPr>
      <w:r>
        <w:rPr>
          <w:rFonts w:ascii="宋体" w:hAnsi="宋体"/>
          <w:b/>
          <w:spacing w:val="20"/>
          <w:sz w:val="32"/>
          <w:szCs w:val="32"/>
        </w:rPr>
      </w:r>
      <w:r/>
    </w:p>
    <w:p>
      <w:pPr>
        <w:pStyle w:val="107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0"/>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0"/>
        <w:jc w:val="center"/>
        <w:rPr>
          <w:rFonts w:ascii="宋体" w:hAnsi="宋体"/>
          <w:b/>
          <w:sz w:val="32"/>
          <w:szCs w:val="32"/>
        </w:rPr>
      </w:pPr>
      <w:r>
        <w:rPr>
          <w:rFonts w:ascii="宋体" w:hAnsi="宋体"/>
          <w:b/>
          <w:sz w:val="32"/>
          <w:szCs w:val="32"/>
        </w:rPr>
      </w:r>
      <w:r/>
    </w:p>
    <w:p>
      <w:pPr>
        <w:pStyle w:val="1070"/>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0"/>
        <w:rPr>
          <w:rFonts w:ascii="宋体" w:hAnsi="宋体"/>
          <w:b/>
        </w:rPr>
      </w:pPr>
      <w:r>
        <w:rPr>
          <w:rFonts w:ascii="宋体" w:hAnsi="宋体"/>
          <w:b/>
        </w:rPr>
      </w:r>
      <w:r/>
    </w:p>
    <w:p>
      <w:pPr>
        <w:pStyle w:val="1070"/>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73"/>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70"/>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0"/>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int="eastAsia" w:hAnsi="宋体"/>
        </w:rPr>
        <w:t xml:space="preserve">致：常州市城投建设工程招标有限公司</w:t>
      </w:r>
      <w:r>
        <w:rPr>
          <w:rFonts w:hAnsi="宋体"/>
        </w:rPr>
      </w:r>
      <w:r/>
    </w:p>
    <w:p>
      <w:pPr>
        <w:pStyle w:val="1085"/>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5"/>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5"/>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5"/>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5"/>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5"/>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5"/>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5"/>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5"/>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5"/>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5"/>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5"/>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5"/>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5"/>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085"/>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085"/>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5"/>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5"/>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Ansi="宋体"/>
        </w:rPr>
      </w:r>
      <w:r/>
    </w:p>
    <w:p>
      <w:pPr>
        <w:pStyle w:val="1085"/>
        <w:ind w:firstLine="840"/>
        <w:spacing w:line="460" w:lineRule="exact"/>
        <w:rPr>
          <w:rFonts w:hAnsi="宋体"/>
        </w:rPr>
      </w:pPr>
      <w:r>
        <w:rPr>
          <w:rFonts w:hint="eastAsia" w:hAnsi="宋体"/>
        </w:rPr>
        <w:t xml:space="preserve">投标人：（加盖公章）</w:t>
      </w:r>
      <w:r>
        <w:rPr>
          <w:rFonts w:hAnsi="宋体"/>
        </w:rPr>
      </w:r>
      <w:r/>
    </w:p>
    <w:p>
      <w:pPr>
        <w:pStyle w:val="1085"/>
        <w:ind w:firstLine="840"/>
        <w:spacing w:line="460" w:lineRule="exact"/>
        <w:rPr>
          <w:rFonts w:hAnsi="宋体"/>
        </w:rPr>
      </w:pPr>
      <w:r>
        <w:rPr>
          <w:rFonts w:hint="eastAsia" w:hAnsi="宋体"/>
        </w:rPr>
        <w:t xml:space="preserve">法定代表人（或单位负责人）签字或盖章：</w:t>
      </w:r>
      <w:r>
        <w:rPr>
          <w:rFonts w:hAnsi="宋体"/>
        </w:rPr>
      </w:r>
      <w:r/>
    </w:p>
    <w:p>
      <w:pPr>
        <w:pStyle w:val="1085"/>
        <w:ind w:firstLine="840"/>
        <w:spacing w:line="460" w:lineRule="exact"/>
        <w:rPr>
          <w:rFonts w:hint="eastAsia" w:hAnsi="宋体"/>
        </w:rPr>
      </w:pPr>
      <w:r>
        <w:rPr>
          <w:rFonts w:hint="eastAsia" w:hAnsi="宋体"/>
        </w:rPr>
        <w:t xml:space="preserve">日期：    年    月    日</w:t>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70"/>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70"/>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070"/>
        <w:spacing w:line="360" w:lineRule="auto"/>
        <w:rPr>
          <w:rFonts w:ascii="宋体" w:hAnsi="宋体"/>
          <w:b/>
          <w:sz w:val="24"/>
          <w:szCs w:val="20"/>
        </w:rPr>
        <w:outlineLvl w:val="2"/>
      </w:pPr>
      <w:r>
        <w:rPr>
          <w:rFonts w:ascii="宋体" w:hAnsi="宋体"/>
          <w:b/>
          <w:sz w:val="24"/>
          <w:szCs w:val="20"/>
        </w:rPr>
        <w:t xml:space="preserve">2-1 </w:t>
      </w:r>
      <w:r>
        <w:rPr>
          <w:rFonts w:ascii="宋体" w:hAnsi="宋体"/>
          <w:b/>
          <w:sz w:val="24"/>
        </w:rPr>
        <w:t xml:space="preserve">其它落实政府采购政策的资格要求</w:t>
      </w:r>
      <w:r>
        <w:rPr>
          <w:rFonts w:ascii="宋体" w:hAnsi="宋体"/>
          <w:b/>
          <w:sz w:val="24"/>
          <w:szCs w:val="20"/>
        </w:rPr>
        <w:t xml:space="preserve">（如有）</w:t>
      </w:r>
      <w:r/>
    </w:p>
    <w:p>
      <w:pPr>
        <w:pStyle w:val="1070"/>
        <w:jc w:val="left"/>
        <w:widowControl/>
        <w:rPr>
          <w:rFonts w:ascii="宋体" w:hAnsi="宋体"/>
          <w:sz w:val="24"/>
        </w:rPr>
      </w:pPr>
      <w:r>
        <w:rPr>
          <w:rFonts w:ascii="宋体" w:hAnsi="宋体"/>
          <w:sz w:val="24"/>
        </w:rPr>
      </w:r>
      <w:r/>
    </w:p>
    <w:p>
      <w:pPr>
        <w:pStyle w:val="1070"/>
        <w:spacing w:line="360" w:lineRule="auto"/>
        <w:rPr>
          <w:rFonts w:ascii="宋体" w:hAnsi="宋体"/>
          <w:sz w:val="24"/>
        </w:rPr>
        <w:outlineLvl w:val="2"/>
      </w:pPr>
      <w:r>
        <w:rPr>
          <w:rFonts w:ascii="宋体" w:hAnsi="宋体"/>
          <w:sz w:val="24"/>
        </w:rPr>
      </w:r>
      <w:r/>
    </w:p>
    <w:p>
      <w:pPr>
        <w:pStyle w:val="1070"/>
        <w:spacing w:line="360" w:lineRule="auto"/>
        <w:rPr>
          <w:rFonts w:ascii="宋体" w:hAnsi="宋体"/>
          <w:sz w:val="24"/>
        </w:rPr>
        <w:outlineLvl w:val="2"/>
      </w:pPr>
      <w:r>
        <w:rPr>
          <w:rFonts w:ascii="宋体" w:hAnsi="宋体"/>
          <w:sz w:val="24"/>
        </w:rPr>
      </w:r>
      <w:r/>
    </w:p>
    <w:p>
      <w:pPr>
        <w:pStyle w:val="1070"/>
        <w:spacing w:line="360" w:lineRule="auto"/>
        <w:rPr>
          <w:rFonts w:ascii="宋体" w:hAnsi="宋体"/>
          <w:sz w:val="24"/>
        </w:rPr>
        <w:outlineLvl w:val="2"/>
      </w:pPr>
      <w:r>
        <w:rPr>
          <w:rFonts w:ascii="宋体" w:hAnsi="宋体"/>
          <w:sz w:val="24"/>
        </w:rPr>
      </w:r>
      <w:r/>
    </w:p>
    <w:p>
      <w:pPr>
        <w:pStyle w:val="1070"/>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1070"/>
        <w:spacing w:line="360" w:lineRule="auto"/>
        <w:rPr>
          <w:rFonts w:hint="eastAsia" w:ascii="宋体" w:hAnsi="宋体"/>
          <w:b/>
          <w:sz w:val="24"/>
          <w:szCs w:val="20"/>
        </w:rPr>
        <w:outlineLvl w:val="2"/>
      </w:pPr>
      <w:r>
        <w:rPr>
          <w:rFonts w:ascii="宋体" w:hAnsi="宋体"/>
          <w:b/>
          <w:sz w:val="24"/>
          <w:szCs w:val="20"/>
        </w:rPr>
        <w:t xml:space="preserve">3-1其他特定资格要求</w:t>
      </w:r>
      <w:r>
        <w:rPr>
          <w:rFonts w:hint="eastAsia" w:ascii="宋体" w:hAnsi="宋体"/>
          <w:b/>
          <w:sz w:val="24"/>
          <w:szCs w:val="20"/>
        </w:rPr>
      </w:r>
      <w:r/>
    </w:p>
    <w:p>
      <w:pPr>
        <w:pStyle w:val="1070"/>
        <w:jc w:val="left"/>
        <w:widowControl/>
        <w:rPr>
          <w:rFonts w:hint="eastAsia" w:ascii="宋体" w:hAnsi="宋体"/>
          <w:sz w:val="24"/>
        </w:rPr>
      </w:pPr>
      <w:r>
        <w:rPr>
          <w:rFonts w:hint="eastAsia" w:ascii="宋体" w:hAnsi="宋体"/>
          <w:sz w:val="24"/>
        </w:rPr>
      </w:r>
      <w:r/>
    </w:p>
    <w:p>
      <w:pPr>
        <w:pStyle w:val="1070"/>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26" w:name="_Toc520356217"/>
      <w:r/>
      <w:bookmarkStart w:id="827" w:name="_Toc480942349"/>
      <w:r/>
      <w:bookmarkStart w:id="828" w:name="_Toc150774761"/>
      <w:r/>
      <w:bookmarkStart w:id="829" w:name="_Toc226965746"/>
      <w:r/>
      <w:bookmarkStart w:id="830" w:name="_Toc226965829"/>
      <w:r/>
      <w:bookmarkStart w:id="831" w:name="_Toc226309800"/>
      <w:r/>
      <w:bookmarkStart w:id="832" w:name="_Toc226337252"/>
      <w:r/>
      <w:bookmarkStart w:id="833" w:name="_Toc195842921"/>
      <w:r/>
      <w:bookmarkStart w:id="834" w:name="_Toc127151556"/>
      <w:r/>
      <w:bookmarkStart w:id="835" w:name="_Toc150480794"/>
      <w:r/>
      <w:bookmarkStart w:id="836" w:name="_Ref467988698"/>
      <w:r/>
      <w:bookmarkStart w:id="837" w:name="_Toc142311058"/>
      <w:r>
        <w:rPr>
          <w:rFonts w:hint="eastAsia" w:ascii="宋体" w:hAnsi="宋体"/>
          <w:b/>
          <w:sz w:val="32"/>
          <w:szCs w:val="32"/>
        </w:rPr>
      </w:r>
      <w:r/>
    </w:p>
    <w:p>
      <w:pPr>
        <w:pStyle w:val="1070"/>
        <w:jc w:val="center"/>
        <w:widowControl/>
        <w:rPr>
          <w:rFonts w:hint="eastAsia" w:ascii="宋体" w:hAnsi="宋体"/>
          <w:b/>
          <w:sz w:val="32"/>
          <w:szCs w:val="32"/>
        </w:rPr>
      </w:pPr>
      <w:r>
        <w:rPr>
          <w:rFonts w:hint="eastAsia" w:ascii="宋体" w:hAnsi="宋体"/>
          <w:b/>
          <w:sz w:val="32"/>
          <w:szCs w:val="32"/>
        </w:rPr>
      </w:r>
      <w:r/>
    </w:p>
    <w:p>
      <w:pPr>
        <w:pStyle w:val="1070"/>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ascii="宋体" w:hAnsi="宋体"/>
          <w:b/>
          <w:sz w:val="24"/>
        </w:rPr>
        <w:t xml:space="preserve">函</w:t>
      </w:r>
      <w:r>
        <w:rPr>
          <w:rFonts w:ascii="宋体" w:hAnsi="宋体"/>
          <w:b/>
          <w:sz w:val="24"/>
          <w:szCs w:val="20"/>
        </w:rPr>
        <w:t xml:space="preserve">（实质性格式）</w:t>
      </w:r>
      <w:r/>
    </w:p>
    <w:p>
      <w:pPr>
        <w:pStyle w:val="1070"/>
        <w:spacing w:line="360" w:lineRule="auto"/>
        <w:tabs>
          <w:tab w:val="left" w:pos="5580" w:leader="none"/>
        </w:tabs>
        <w:rPr>
          <w:rFonts w:ascii="宋体" w:hAnsi="宋体"/>
          <w:sz w:val="24"/>
        </w:rPr>
      </w:pPr>
      <w:r>
        <w:rPr>
          <w:rFonts w:ascii="宋体" w:hAnsi="宋体"/>
          <w:sz w:val="24"/>
        </w:rPr>
      </w:r>
      <w:r/>
    </w:p>
    <w:p>
      <w:pPr>
        <w:pStyle w:val="1070"/>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70"/>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70"/>
        <w:spacing w:line="360" w:lineRule="auto"/>
        <w:tabs>
          <w:tab w:val="left" w:pos="5580" w:leader="none"/>
        </w:tabs>
        <w:rPr>
          <w:rFonts w:ascii="宋体" w:hAnsi="宋体"/>
          <w:sz w:val="24"/>
          <w:szCs w:val="20"/>
        </w:rPr>
      </w:pPr>
      <w:r>
        <w:rPr>
          <w:rFonts w:ascii="宋体" w:hAnsi="宋体"/>
          <w:sz w:val="24"/>
          <w:szCs w:val="20"/>
        </w:rPr>
      </w:r>
      <w:r/>
    </w:p>
    <w:p>
      <w:pPr>
        <w:pStyle w:val="1070"/>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70"/>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7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7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70"/>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070"/>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1070"/>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70"/>
        <w:ind w:firstLine="480"/>
        <w:spacing w:line="360" w:lineRule="auto"/>
        <w:rPr>
          <w:rFonts w:ascii="宋体" w:hAnsi="宋体"/>
          <w:sz w:val="24"/>
        </w:rPr>
      </w:pPr>
      <w:r>
        <w:rPr>
          <w:rFonts w:ascii="宋体" w:hAnsi="宋体"/>
          <w:sz w:val="24"/>
        </w:rPr>
        <w:t xml:space="preserve">与本投标有关的一切正式往来信函请寄：</w:t>
      </w:r>
      <w:r/>
    </w:p>
    <w:p>
      <w:pPr>
        <w:pStyle w:val="1070"/>
        <w:ind w:left="420"/>
        <w:spacing w:line="360" w:lineRule="auto"/>
        <w:tabs>
          <w:tab w:val="left" w:pos="5580" w:leader="none"/>
        </w:tabs>
        <w:rPr>
          <w:rFonts w:ascii="宋体" w:hAnsi="宋体"/>
          <w:sz w:val="24"/>
          <w:szCs w:val="20"/>
        </w:rPr>
      </w:pPr>
      <w:r>
        <w:rPr>
          <w:rFonts w:ascii="宋体" w:hAnsi="宋体"/>
          <w:sz w:val="24"/>
          <w:szCs w:val="20"/>
        </w:rPr>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070"/>
        <w:ind w:left="420"/>
        <w:spacing w:line="360" w:lineRule="auto"/>
        <w:tabs>
          <w:tab w:val="left" w:pos="5580" w:leader="none"/>
        </w:tabs>
        <w:rPr>
          <w:rFonts w:ascii="宋体" w:hAnsi="宋体"/>
          <w:sz w:val="24"/>
          <w:szCs w:val="20"/>
        </w:rPr>
      </w:pPr>
      <w:r>
        <w:rPr>
          <w:rFonts w:ascii="宋体" w:hAnsi="宋体"/>
          <w:sz w:val="24"/>
          <w:szCs w:val="20"/>
        </w:rPr>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70"/>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70"/>
        <w:jc w:val="left"/>
        <w:widowControl/>
        <w:rPr>
          <w:rFonts w:ascii="宋体" w:hAnsi="宋体"/>
          <w:b/>
          <w:sz w:val="24"/>
        </w:rPr>
      </w:pPr>
      <w:r/>
      <w:bookmarkStart w:id="838" w:name="_Hlt520355938"/>
      <w:r/>
      <w:bookmarkEnd w:id="838"/>
      <w:r/>
      <w:bookmarkStart w:id="839" w:name="_Hlt520356243"/>
      <w:r/>
      <w:bookmarkEnd w:id="839"/>
      <w:r>
        <w:rPr>
          <w:rFonts w:ascii="宋体" w:hAnsi="宋体"/>
          <w:sz w:val="24"/>
        </w:rPr>
        <w:br w:type="page" w:clear="all"/>
      </w:r>
      <w:r>
        <w:rPr>
          <w:rFonts w:ascii="宋体" w:hAnsi="宋体"/>
          <w:b/>
          <w:sz w:val="24"/>
        </w:rPr>
      </w:r>
      <w:r/>
    </w:p>
    <w:p>
      <w:pPr>
        <w:pStyle w:val="1070"/>
        <w:jc w:val="left"/>
        <w:widowControl/>
        <w:rPr>
          <w:rFonts w:hint="eastAsia" w:ascii="宋体" w:hAnsi="宋体"/>
          <w:b/>
          <w:sz w:val="24"/>
        </w:rPr>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70"/>
        <w:jc w:val="center"/>
        <w:spacing w:line="360" w:lineRule="auto"/>
        <w:rPr>
          <w:rFonts w:hint="eastAsia" w:ascii="宋体" w:hAnsi="宋体"/>
          <w:b/>
          <w:sz w:val="32"/>
          <w:szCs w:val="32"/>
        </w:rPr>
      </w:pPr>
      <w:r>
        <w:rPr>
          <w:rFonts w:hint="eastAsia" w:ascii="宋体" w:hAnsi="宋体"/>
          <w:b/>
          <w:sz w:val="32"/>
          <w:szCs w:val="32"/>
        </w:rPr>
      </w:r>
      <w:r/>
    </w:p>
    <w:p>
      <w:pPr>
        <w:pStyle w:val="107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0"/>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0"/>
        <w:spacing w:line="560" w:lineRule="exact"/>
        <w:rPr>
          <w:rFonts w:ascii="宋体" w:hAnsi="宋体"/>
          <w:sz w:val="24"/>
        </w:rPr>
      </w:pPr>
      <w:r>
        <w:rPr>
          <w:rFonts w:ascii="宋体" w:hAnsi="宋体"/>
          <w:sz w:val="24"/>
        </w:rPr>
      </w:r>
      <w:r/>
    </w:p>
    <w:p>
      <w:pPr>
        <w:pStyle w:val="1102"/>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70"/>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0"/>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70"/>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70"/>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70"/>
        <w:jc w:val="center"/>
        <w:rPr>
          <w:rFonts w:hint="eastAsia" w:ascii="宋体" w:hAnsi="宋体"/>
          <w:b/>
          <w:sz w:val="32"/>
          <w:szCs w:val="32"/>
        </w:rPr>
      </w:pPr>
      <w:r>
        <w:rPr>
          <w:rFonts w:hint="eastAsia" w:ascii="宋体" w:hAnsi="宋体"/>
          <w:b/>
          <w:sz w:val="32"/>
          <w:szCs w:val="32"/>
        </w:rPr>
      </w:r>
      <w:r/>
    </w:p>
    <w:p>
      <w:pPr>
        <w:pStyle w:val="1323"/>
        <w:jc w:val="center"/>
        <w:spacing w:line="480" w:lineRule="auto"/>
        <w:rPr>
          <w:rFonts w:cs="宋体"/>
          <w:sz w:val="24"/>
        </w:rPr>
      </w:pPr>
      <w:r>
        <w:rPr>
          <w:rFonts w:hint="eastAsia"/>
          <w:b/>
          <w:sz w:val="36"/>
          <w:szCs w:val="36"/>
        </w:rPr>
        <w:t xml:space="preserve">授权委托书</w:t>
      </w:r>
      <w:r>
        <w:rPr>
          <w:rFonts w:cs="宋体"/>
          <w:sz w:val="24"/>
        </w:rPr>
      </w:r>
      <w:r/>
    </w:p>
    <w:p>
      <w:pPr>
        <w:pStyle w:val="1070"/>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70"/>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0"/>
        <w:spacing w:line="400" w:lineRule="exact"/>
        <w:rPr>
          <w:rFonts w:hint="eastAsia" w:ascii="宋体" w:hAnsi="宋体" w:cs="宋体"/>
          <w:szCs w:val="21"/>
        </w:rPr>
      </w:pPr>
      <w:r>
        <w:rPr>
          <w:rFonts w:hint="eastAsia" w:ascii="宋体" w:hAnsi="宋体" w:cs="宋体"/>
          <w:szCs w:val="21"/>
        </w:rPr>
      </w:r>
      <w:r/>
    </w:p>
    <w:p>
      <w:pPr>
        <w:pStyle w:val="1070"/>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0"/>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49"/>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0"/>
        <w:spacing w:line="400" w:lineRule="exact"/>
        <w:rPr>
          <w:rFonts w:ascii="宋体" w:hAnsi="宋体" w:cs="宋体"/>
          <w:sz w:val="24"/>
        </w:rPr>
      </w:pPr>
      <w:r>
        <w:rPr>
          <w:rFonts w:ascii="宋体" w:hAnsi="宋体" w:cs="宋体"/>
          <w:sz w:val="24"/>
        </w:rPr>
      </w:r>
      <w:r/>
    </w:p>
    <w:p>
      <w:pPr>
        <w:pStyle w:val="1102"/>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tc>
      </w:tr>
    </w:tbl>
    <w:p>
      <w:pPr>
        <w:pStyle w:val="1102"/>
        <w:ind w:right="-46"/>
        <w:spacing w:line="583" w:lineRule="auto"/>
        <w:rPr>
          <w:rFonts w:hint="eastAsia"/>
          <w:b/>
          <w:bCs/>
        </w:rPr>
      </w:pPr>
      <w:r>
        <w:rPr>
          <w:rFonts w:hint="eastAsia"/>
          <w:b/>
          <w:bCs/>
        </w:rPr>
        <w:t xml:space="preserve">投标人近三个月内任意一个月（自开标之日往前推）为其缴纳社保的记录</w:t>
      </w:r>
      <w:r/>
    </w:p>
    <w:p>
      <w:pPr>
        <w:pStyle w:val="1070"/>
        <w:spacing w:line="360" w:lineRule="auto"/>
        <w:rPr>
          <w:rFonts w:hint="eastAsia" w:ascii="宋体" w:hAnsi="宋体" w:cs="宋体"/>
          <w:szCs w:val="21"/>
        </w:rPr>
      </w:pPr>
      <w:r>
        <w:rPr>
          <w:rFonts w:hint="eastAsia" w:ascii="宋体" w:hAnsi="宋体" w:cs="宋体"/>
          <w:szCs w:val="21"/>
        </w:rPr>
      </w:r>
      <w:r/>
    </w:p>
    <w:p>
      <w:pPr>
        <w:pStyle w:val="1070"/>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70"/>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23"/>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70"/>
        <w:jc w:val="left"/>
        <w:widowControl/>
        <w:rPr>
          <w:rFonts w:hint="eastAsia" w:ascii="宋体" w:hAnsi="宋体"/>
          <w:sz w:val="24"/>
        </w:rPr>
      </w:pPr>
      <w:r>
        <w:rPr>
          <w:rFonts w:hint="eastAsia" w:ascii="宋体" w:hAnsi="宋体"/>
          <w:sz w:val="24"/>
        </w:rPr>
      </w:r>
      <w:r/>
    </w:p>
    <w:p>
      <w:pPr>
        <w:pStyle w:val="1070"/>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70"/>
        <w:ind w:firstLine="321"/>
        <w:jc w:val="center"/>
        <w:spacing w:line="560" w:lineRule="exact"/>
        <w:rPr>
          <w:rFonts w:hint="eastAsia" w:ascii="宋体" w:hAnsi="宋体"/>
          <w:b/>
          <w:sz w:val="32"/>
          <w:szCs w:val="32"/>
        </w:rPr>
      </w:pPr>
      <w:r>
        <w:rPr>
          <w:rFonts w:hint="eastAsia" w:ascii="宋体" w:hAnsi="宋体"/>
          <w:b/>
          <w:sz w:val="32"/>
          <w:szCs w:val="32"/>
        </w:rPr>
      </w:r>
      <w:r/>
    </w:p>
    <w:p>
      <w:pPr>
        <w:pStyle w:val="1070"/>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0"/>
        <w:ind w:firstLine="640"/>
        <w:rPr>
          <w:rFonts w:ascii="宋体" w:hAnsi="宋体"/>
        </w:rPr>
      </w:pPr>
      <w:r>
        <w:rPr>
          <w:rFonts w:ascii="宋体" w:hAnsi="宋体"/>
        </w:rPr>
      </w:r>
      <w:r/>
    </w:p>
    <w:p>
      <w:pPr>
        <w:pStyle w:val="1070"/>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18"/>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bookmarkStart w:id="840" w:name="_Hlt520274065"/>
      <w:r/>
      <w:bookmarkEnd w:id="840"/>
      <w:r/>
      <w:bookmarkStart w:id="841" w:name="_Hlt520355504"/>
      <w:r/>
      <w:bookmarkEnd w:id="841"/>
      <w:r/>
      <w:bookmarkStart w:id="842" w:name="_Hlt520274407"/>
      <w:r/>
      <w:bookmarkEnd w:id="842"/>
      <w:r/>
      <w:bookmarkStart w:id="843" w:name="_Hlt520350918"/>
      <w:r/>
      <w:bookmarkEnd w:id="843"/>
      <w:r/>
      <w:bookmarkStart w:id="844" w:name="_Hlt520271212"/>
      <w:r/>
      <w:bookmarkEnd w:id="844"/>
      <w:r/>
      <w:bookmarkStart w:id="845" w:name="_Hlt520274393"/>
      <w:r/>
      <w:bookmarkEnd w:id="845"/>
      <w:r/>
      <w:bookmarkStart w:id="846" w:name="_Hlt520343000"/>
      <w:r/>
      <w:bookmarkEnd w:id="846"/>
      <w:r/>
      <w:bookmarkStart w:id="847" w:name="_Hlt520343392"/>
      <w:r/>
      <w:bookmarkEnd w:id="847"/>
      <w:r/>
      <w:bookmarkStart w:id="848" w:name="_Hlt520273711"/>
      <w:r/>
      <w:bookmarkEnd w:id="848"/>
      <w:r/>
      <w:bookmarkStart w:id="849" w:name="_Hlt520274121"/>
      <w:r/>
      <w:bookmarkEnd w:id="849"/>
      <w:r/>
      <w:bookmarkStart w:id="850" w:name="_Toc264969247"/>
      <w:r/>
      <w:bookmarkStart w:id="851" w:name="_Toc150480795"/>
      <w:r/>
      <w:bookmarkStart w:id="852" w:name="_Toc142311059"/>
      <w:r/>
      <w:bookmarkStart w:id="853" w:name="_Toc226965747"/>
      <w:r/>
      <w:bookmarkStart w:id="854" w:name="_Toc480942350"/>
      <w:r/>
      <w:bookmarkStart w:id="855" w:name="_Toc195842922"/>
      <w:r/>
      <w:bookmarkStart w:id="856" w:name="_Ref467988705"/>
      <w:r/>
      <w:bookmarkStart w:id="857" w:name="_Toc127151557"/>
      <w:r/>
      <w:bookmarkStart w:id="858" w:name="_Toc150774762"/>
      <w:r/>
      <w:bookmarkStart w:id="859" w:name="_Toc226309801"/>
      <w:r/>
      <w:bookmarkStart w:id="860" w:name="_Toc226337253"/>
      <w:r/>
      <w:bookmarkStart w:id="861" w:name="_Toc305158825"/>
      <w:r/>
      <w:bookmarkStart w:id="862" w:name="_Toc305158899"/>
      <w:r/>
      <w:bookmarkStart w:id="863" w:name="_Toc226965830"/>
      <w:r/>
      <w:bookmarkStart w:id="864" w:name="_Toc265228395"/>
      <w:r/>
      <w:bookmarkStart w:id="865" w:name="_Toc520356218"/>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rPr>
          <w:rFonts w:ascii="宋体" w:hAnsi="宋体"/>
          <w:b/>
          <w:sz w:val="24"/>
        </w:rPr>
        <w:t xml:space="preserve">（实质性格式）</w:t>
      </w:r>
      <w:r>
        <w:rPr>
          <w:rFonts w:ascii="宋体" w:hAnsi="宋体"/>
          <w:b/>
          <w:sz w:val="24"/>
          <w:szCs w:val="20"/>
        </w:rPr>
      </w:r>
      <w:r/>
    </w:p>
    <w:p>
      <w:pPr>
        <w:pStyle w:val="1070"/>
        <w:jc w:val="center"/>
        <w:spacing w:line="360" w:lineRule="exact"/>
        <w:rPr>
          <w:rFonts w:ascii="宋体" w:hAnsi="宋体"/>
          <w:b/>
          <w:sz w:val="36"/>
          <w:szCs w:val="36"/>
        </w:rPr>
      </w:pPr>
      <w:r/>
      <w:bookmarkStart w:id="866" w:name="_Toc265228396"/>
      <w:r/>
      <w:bookmarkStart w:id="867" w:name="_Toc226309802"/>
      <w:r/>
      <w:bookmarkStart w:id="868" w:name="_Toc226337254"/>
      <w:r/>
      <w:bookmarkStart w:id="869" w:name="_Toc226965748"/>
      <w:r/>
      <w:bookmarkStart w:id="870" w:name="_Toc305158826"/>
      <w:r/>
      <w:bookmarkStart w:id="871" w:name="_Toc164608672"/>
      <w:r/>
      <w:bookmarkStart w:id="872" w:name="_Toc195842923"/>
      <w:r/>
      <w:bookmarkStart w:id="873" w:name="_Toc264969248"/>
      <w:r/>
      <w:bookmarkStart w:id="874" w:name="_Toc164608827"/>
      <w:r/>
      <w:bookmarkStart w:id="875" w:name="_Toc226965831"/>
      <w:r/>
      <w:bookmarkStart w:id="876" w:name="_Toc305158900"/>
      <w:r>
        <w:rPr>
          <w:rFonts w:hint="eastAsia" w:ascii="宋体" w:hAnsi="宋体"/>
          <w:b/>
          <w:sz w:val="36"/>
          <w:szCs w:val="36"/>
        </w:rPr>
        <w:t xml:space="preserve">开标一览表</w:t>
      </w:r>
      <w:bookmarkEnd w:id="866"/>
      <w:r/>
      <w:bookmarkEnd w:id="867"/>
      <w:r/>
      <w:bookmarkEnd w:id="868"/>
      <w:r/>
      <w:bookmarkEnd w:id="869"/>
      <w:r/>
      <w:bookmarkEnd w:id="870"/>
      <w:r/>
      <w:bookmarkEnd w:id="871"/>
      <w:r/>
      <w:bookmarkEnd w:id="872"/>
      <w:r/>
      <w:bookmarkEnd w:id="873"/>
      <w:r/>
      <w:bookmarkEnd w:id="874"/>
      <w:r/>
      <w:bookmarkEnd w:id="875"/>
      <w:r/>
      <w:bookmarkEnd w:id="876"/>
      <w:r>
        <w:rPr>
          <w:rFonts w:ascii="宋体" w:hAnsi="宋体"/>
          <w:b/>
          <w:sz w:val="36"/>
          <w:szCs w:val="36"/>
        </w:rPr>
      </w:r>
      <w:r/>
    </w:p>
    <w:p>
      <w:pPr>
        <w:pStyle w:val="1070"/>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70"/>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70"/>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r>
    </w:tbl>
    <w:p>
      <w:pPr>
        <w:pStyle w:val="1070"/>
        <w:jc w:val="left"/>
        <w:rPr>
          <w:rFonts w:ascii="宋体" w:hAnsi="宋体"/>
          <w:sz w:val="24"/>
        </w:rPr>
      </w:pPr>
      <w:r>
        <w:rPr>
          <w:rFonts w:ascii="宋体" w:hAnsi="宋体"/>
          <w:sz w:val="24"/>
        </w:rPr>
      </w:r>
      <w:r/>
    </w:p>
    <w:p>
      <w:pPr>
        <w:pStyle w:val="1070"/>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1070"/>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1070"/>
        <w:spacing w:before="25" w:after="25" w:line="360" w:lineRule="auto"/>
        <w:rPr>
          <w:rFonts w:ascii="宋体" w:hAnsi="宋体"/>
          <w:sz w:val="24"/>
          <w:lang w:val="zh-CN"/>
        </w:rPr>
      </w:pPr>
      <w:r>
        <w:rPr>
          <w:rFonts w:ascii="宋体" w:hAnsi="宋体"/>
          <w:sz w:val="24"/>
          <w:lang w:val="zh-CN"/>
        </w:rPr>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bookmarkStart w:id="877" w:name="_Toc265228397"/>
      <w:r/>
      <w:bookmarkStart w:id="878" w:name="_Toc226309803"/>
      <w:r/>
      <w:bookmarkStart w:id="879" w:name="_Toc127151558"/>
      <w:r/>
      <w:bookmarkStart w:id="880" w:name="_Toc305158901"/>
      <w:r/>
      <w:bookmarkStart w:id="881" w:name="_Toc305158827"/>
      <w:r/>
      <w:bookmarkStart w:id="882" w:name="_Toc226965832"/>
      <w:r/>
      <w:bookmarkStart w:id="883" w:name="_Toc195842924"/>
      <w:r/>
      <w:bookmarkStart w:id="884" w:name="_Toc150480796"/>
      <w:r/>
      <w:bookmarkStart w:id="885" w:name="_Toc264969249"/>
      <w:r/>
      <w:bookmarkStart w:id="886" w:name="_Toc226965749"/>
      <w:r/>
      <w:bookmarkStart w:id="887" w:name="_Toc142311060"/>
      <w:r/>
      <w:bookmarkStart w:id="888" w:name="_Toc150774763"/>
      <w:r/>
      <w:bookmarkStart w:id="889" w:name="_Toc226337255"/>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rPr>
          <w:rFonts w:ascii="宋体" w:hAnsi="宋体"/>
          <w:b/>
          <w:sz w:val="24"/>
        </w:rPr>
        <w:t xml:space="preserve">（实质性格式）</w:t>
      </w:r>
      <w:r>
        <w:rPr>
          <w:rFonts w:ascii="宋体" w:hAnsi="宋体"/>
          <w:b/>
          <w:sz w:val="24"/>
          <w:szCs w:val="20"/>
        </w:rPr>
      </w:r>
      <w:r/>
    </w:p>
    <w:p>
      <w:pPr>
        <w:pStyle w:val="1070"/>
        <w:jc w:val="center"/>
        <w:spacing w:line="360" w:lineRule="exact"/>
        <w:rPr>
          <w:rFonts w:ascii="宋体" w:hAnsi="宋体"/>
          <w:sz w:val="36"/>
          <w:szCs w:val="36"/>
        </w:rPr>
      </w:pPr>
      <w:r>
        <w:rPr>
          <w:rFonts w:ascii="宋体" w:hAnsi="宋体"/>
          <w:sz w:val="36"/>
          <w:szCs w:val="36"/>
        </w:rPr>
      </w:r>
      <w:r/>
    </w:p>
    <w:p>
      <w:pPr>
        <w:pStyle w:val="1070"/>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070"/>
        <w:jc w:val="center"/>
        <w:spacing w:line="260" w:lineRule="exact"/>
        <w:rPr>
          <w:rFonts w:ascii="宋体" w:hAnsi="宋体"/>
          <w:sz w:val="36"/>
          <w:szCs w:val="36"/>
        </w:rPr>
      </w:pPr>
      <w:r>
        <w:rPr>
          <w:rFonts w:ascii="宋体" w:hAnsi="宋体"/>
          <w:sz w:val="36"/>
          <w:szCs w:val="36"/>
        </w:rPr>
      </w:r>
      <w:r/>
    </w:p>
    <w:p>
      <w:pPr>
        <w:pStyle w:val="1070"/>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70"/>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gridSpan w:val="9"/>
            <w:tcBorders>
              <w:top w:val="single" w:color="000000" w:sz="4" w:space="0"/>
              <w:left w:val="single" w:color="000000" w:sz="4" w:space="0"/>
              <w:bottom w:val="single" w:color="000000" w:sz="4" w:space="0"/>
              <w:right w:val="single" w:color="000000" w:sz="4" w:space="0"/>
            </w:tcBorders>
            <w:tcW w:w="8688" w:type="dxa"/>
            <w:vAlign w:val="center"/>
            <w:textDirection w:val="lrTb"/>
            <w:noWrap w:val="false"/>
          </w:tcPr>
          <w:p>
            <w:pPr>
              <w:pStyle w:val="1070"/>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1070"/>
        <w:jc w:val="left"/>
        <w:tabs>
          <w:tab w:val="left" w:pos="1800" w:leader="none"/>
          <w:tab w:val="left" w:pos="5580" w:leader="none"/>
        </w:tabs>
        <w:rPr>
          <w:rFonts w:hint="eastAsia" w:ascii="宋体" w:hAnsi="宋体"/>
          <w:sz w:val="24"/>
        </w:rPr>
      </w:pPr>
      <w:r>
        <w:rPr>
          <w:rFonts w:hint="eastAsia" w:ascii="宋体" w:hAnsi="宋体"/>
          <w:sz w:val="24"/>
        </w:rPr>
      </w:r>
      <w:r/>
    </w:p>
    <w:p>
      <w:pPr>
        <w:pStyle w:val="1070"/>
        <w:jc w:val="left"/>
        <w:tabs>
          <w:tab w:val="left" w:pos="1800" w:leader="none"/>
          <w:tab w:val="left" w:pos="5580" w:leader="none"/>
        </w:tabs>
        <w:rPr>
          <w:rFonts w:hint="eastAsia" w:ascii="宋体" w:hAnsi="宋体"/>
          <w:sz w:val="24"/>
        </w:rPr>
      </w:pPr>
      <w:r>
        <w:rPr>
          <w:rFonts w:hint="eastAsia"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1070"/>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1070"/>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1070"/>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070"/>
        <w:spacing w:before="25" w:after="25"/>
        <w:rPr>
          <w:rFonts w:ascii="宋体" w:hAnsi="宋体"/>
          <w:sz w:val="24"/>
          <w:lang w:val="zh-CN"/>
        </w:rPr>
      </w:pPr>
      <w:r>
        <w:rPr>
          <w:rFonts w:ascii="宋体" w:hAnsi="宋体"/>
          <w:sz w:val="24"/>
          <w:lang w:val="zh-CN"/>
        </w:rPr>
        <w:t xml:space="preserve">  </w:t>
      </w:r>
      <w:r>
        <w:rPr>
          <w:rFonts w:hint="eastAsia" w:ascii="宋体" w:hAnsi="宋体"/>
          <w:sz w:val="24"/>
        </w:rPr>
        <w:t xml:space="preserve"> </w:t>
      </w:r>
      <w:r>
        <w:rPr>
          <w:rFonts w:ascii="宋体" w:hAnsi="宋体"/>
          <w:sz w:val="24"/>
          <w:lang w:val="zh-CN"/>
        </w:rPr>
        <w:t xml:space="preserve"> </w:t>
      </w:r>
      <w:r>
        <w:rPr>
          <w:rFonts w:hint="eastAsia" w:ascii="宋体" w:hAnsi="宋体"/>
          <w:sz w:val="24"/>
        </w:rPr>
        <w:t xml:space="preserve">5.</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jc w:val="left"/>
        <w:spacing w:before="240" w:after="240"/>
        <w:rPr>
          <w:rFonts w:hint="eastAsia" w:ascii="宋体" w:hAnsi="宋体"/>
          <w:b/>
          <w:i/>
          <w:sz w:val="24"/>
        </w:rPr>
      </w:pPr>
      <w:r>
        <w:rPr>
          <w:rFonts w:hint="eastAsia" w:ascii="宋体" w:hAnsi="宋体"/>
          <w:b/>
          <w:i/>
          <w:sz w:val="24"/>
        </w:rPr>
      </w:r>
      <w:r/>
    </w:p>
    <w:p>
      <w:pPr>
        <w:pStyle w:val="1070"/>
        <w:jc w:val="left"/>
        <w:spacing w:before="240" w:after="240"/>
        <w:rPr>
          <w:rFonts w:hint="eastAsia" w:ascii="宋体" w:hAnsi="宋体"/>
          <w:b/>
          <w:i/>
          <w:sz w:val="24"/>
        </w:rPr>
      </w:pPr>
      <w:r>
        <w:rPr>
          <w:rFonts w:hint="eastAsia" w:ascii="宋体" w:hAnsi="宋体"/>
          <w:b/>
          <w:i/>
          <w:sz w:val="24"/>
        </w:rPr>
      </w:r>
      <w:r/>
    </w:p>
    <w:p>
      <w:pPr>
        <w:pStyle w:val="1070"/>
        <w:jc w:val="left"/>
        <w:spacing w:before="240" w:after="240"/>
        <w:rPr>
          <w:rFonts w:hint="eastAsia" w:ascii="宋体" w:hAnsi="宋体"/>
          <w:b/>
          <w:i/>
          <w:sz w:val="24"/>
        </w:rPr>
      </w:pPr>
      <w:r>
        <w:rPr>
          <w:rFonts w:hint="eastAsia" w:ascii="宋体" w:hAnsi="宋体"/>
          <w:b/>
          <w:i/>
          <w:sz w:val="24"/>
        </w:rPr>
      </w:r>
      <w:r/>
    </w:p>
    <w:p>
      <w:pPr>
        <w:pStyle w:val="1070"/>
        <w:spacing w:line="360" w:lineRule="auto"/>
        <w:rPr>
          <w:rFonts w:ascii="宋体" w:hAnsi="宋体"/>
          <w:b/>
          <w:sz w:val="24"/>
          <w:szCs w:val="20"/>
        </w:rPr>
        <w:outlineLvl w:val="2"/>
      </w:pPr>
      <w:r/>
      <w:bookmarkStart w:id="890" w:name="_Toc150480798"/>
      <w:r/>
      <w:bookmarkStart w:id="891" w:name="_Toc195842927"/>
      <w:r/>
      <w:bookmarkStart w:id="892" w:name="_Toc264969252"/>
      <w:r/>
      <w:bookmarkStart w:id="893" w:name="_Toc226965835"/>
      <w:r/>
      <w:bookmarkStart w:id="894" w:name="_Toc305158830"/>
      <w:r/>
      <w:bookmarkStart w:id="895" w:name="_Toc142311062"/>
      <w:r/>
      <w:bookmarkStart w:id="896" w:name="_Toc226965752"/>
      <w:r/>
      <w:bookmarkStart w:id="897" w:name="_Toc305158904"/>
      <w:r/>
      <w:bookmarkStart w:id="898" w:name="_Toc265228400"/>
      <w:r/>
      <w:bookmarkStart w:id="899" w:name="_Toc127151562"/>
      <w:r/>
      <w:bookmarkStart w:id="900" w:name="_Toc226309806"/>
      <w:r/>
      <w:bookmarkStart w:id="901" w:name="_Toc150774765"/>
      <w:r/>
      <w:bookmarkStart w:id="902" w:name="_Toc226337258"/>
      <w:r/>
      <w:bookmarkStart w:id="903" w:name="_Toc265228399"/>
      <w:r/>
      <w:bookmarkStart w:id="904" w:name="_Toc150774764"/>
      <w:r/>
      <w:bookmarkStart w:id="905" w:name="_Toc305158903"/>
      <w:r/>
      <w:bookmarkStart w:id="906" w:name="_Toc127151561"/>
      <w:r/>
      <w:bookmarkStart w:id="907" w:name="_Toc142311061"/>
      <w:r/>
      <w:bookmarkStart w:id="908" w:name="_Toc305158829"/>
      <w:r/>
      <w:bookmarkStart w:id="909" w:name="_Toc226965834"/>
      <w:r/>
      <w:bookmarkStart w:id="910" w:name="_Toc150480797"/>
      <w:r/>
      <w:bookmarkStart w:id="911" w:name="_Toc195842926"/>
      <w:r/>
      <w:bookmarkStart w:id="912" w:name="_Toc226337257"/>
      <w:r/>
      <w:bookmarkStart w:id="913" w:name="_Toc226309805"/>
      <w:r/>
      <w:bookmarkStart w:id="914" w:name="_Toc226965751"/>
      <w:r/>
      <w:bookmarkStart w:id="915" w:name="_Toc264969251"/>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ascii="宋体" w:hAnsi="宋体"/>
          <w:b/>
          <w:sz w:val="24"/>
        </w:rPr>
        <w:t xml:space="preserve">（实质性格式）</w:t>
      </w:r>
      <w:r>
        <w:rPr>
          <w:rFonts w:ascii="宋体" w:hAnsi="宋体"/>
          <w:b/>
          <w:sz w:val="24"/>
          <w:szCs w:val="20"/>
        </w:rPr>
      </w:r>
      <w:r/>
    </w:p>
    <w:p>
      <w:pPr>
        <w:pStyle w:val="1070"/>
        <w:spacing w:line="360" w:lineRule="auto"/>
        <w:rPr>
          <w:rFonts w:ascii="宋体" w:hAnsi="宋体"/>
          <w:sz w:val="24"/>
          <w:szCs w:val="20"/>
        </w:rPr>
      </w:pPr>
      <w:r>
        <w:rPr>
          <w:rFonts w:ascii="宋体" w:hAnsi="宋体"/>
          <w:sz w:val="24"/>
          <w:szCs w:val="20"/>
        </w:rPr>
      </w:r>
      <w:r/>
    </w:p>
    <w:p>
      <w:pPr>
        <w:pStyle w:val="1070"/>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70"/>
        <w:spacing w:line="360" w:lineRule="auto"/>
        <w:rPr>
          <w:rFonts w:ascii="宋体" w:hAnsi="宋体"/>
          <w:sz w:val="24"/>
          <w:szCs w:val="20"/>
        </w:rPr>
      </w:pPr>
      <w:r>
        <w:rPr>
          <w:rFonts w:ascii="宋体" w:hAnsi="宋体"/>
          <w:sz w:val="24"/>
          <w:szCs w:val="20"/>
        </w:rPr>
      </w:r>
      <w:r/>
    </w:p>
    <w:p>
      <w:pPr>
        <w:pStyle w:val="1070"/>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70"/>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70"/>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0"/>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70"/>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70"/>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70"/>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70"/>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70"/>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bl>
    <w:p>
      <w:pPr>
        <w:pStyle w:val="1070"/>
        <w:jc w:val="left"/>
        <w:tabs>
          <w:tab w:val="left" w:pos="1800" w:leader="none"/>
          <w:tab w:val="left" w:pos="5580" w:leader="none"/>
        </w:tabs>
        <w:rPr>
          <w:rFonts w:ascii="宋体" w:hAnsi="宋体"/>
          <w:sz w:val="24"/>
        </w:rPr>
      </w:pP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t xml:space="preserve">注：</w:t>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填写“正偏离”或“负偏离”或“无偏离”。</w:t>
      </w:r>
      <w:r>
        <w:rPr>
          <w:rFonts w:ascii="宋体" w:hAnsi="宋体"/>
          <w:sz w:val="24"/>
        </w:rPr>
      </w:r>
      <w:r/>
    </w:p>
    <w:p>
      <w:pPr>
        <w:pStyle w:val="1070"/>
        <w:spacing w:line="360" w:lineRule="auto"/>
        <w:rPr>
          <w:rFonts w:ascii="宋体" w:hAnsi="宋体"/>
          <w:sz w:val="24"/>
          <w:szCs w:val="20"/>
        </w:rPr>
      </w:pPr>
      <w:r>
        <w:rPr>
          <w:rFonts w:ascii="宋体" w:hAnsi="宋体"/>
          <w:sz w:val="24"/>
          <w:szCs w:val="20"/>
        </w:rPr>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rFonts w:ascii="宋体" w:hAnsi="宋体"/>
          <w:b/>
          <w:sz w:val="24"/>
          <w:szCs w:val="20"/>
        </w:rPr>
        <w:t xml:space="preserve">采购需求偏离表（实质性格式）</w:t>
      </w:r>
      <w:r/>
    </w:p>
    <w:p>
      <w:pPr>
        <w:pStyle w:val="1070"/>
        <w:jc w:val="center"/>
        <w:spacing w:line="360" w:lineRule="auto"/>
        <w:rPr>
          <w:rFonts w:hint="eastAsia" w:ascii="宋体" w:hAnsi="宋体"/>
          <w:b/>
          <w:sz w:val="36"/>
          <w:szCs w:val="36"/>
        </w:rPr>
      </w:pPr>
      <w:r>
        <w:rPr>
          <w:rFonts w:hint="eastAsia" w:ascii="宋体" w:hAnsi="宋体"/>
          <w:b/>
          <w:sz w:val="36"/>
          <w:szCs w:val="36"/>
        </w:rPr>
      </w:r>
      <w:r/>
    </w:p>
    <w:p>
      <w:pPr>
        <w:pStyle w:val="1070"/>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70"/>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0"/>
              <w:jc w:val="left"/>
              <w:rPr>
                <w:rFonts w:ascii="宋体" w:hAnsi="宋体"/>
                <w:b/>
                <w:sz w:val="24"/>
              </w:rPr>
            </w:pPr>
            <w:r>
              <w:rPr>
                <w:rFonts w:ascii="宋体" w:hAnsi="宋体"/>
                <w:b/>
                <w:sz w:val="24"/>
              </w:rPr>
              <w:t xml:space="preserve">对本</w:t>
            </w:r>
            <w:r>
              <w:rPr>
                <w:rFonts w:hint="eastAsia" w:ascii="宋体" w:hAnsi="宋体"/>
                <w:b/>
                <w:sz w:val="24"/>
              </w:rPr>
              <w:t xml:space="preserve">项目采购需求</w:t>
            </w:r>
            <w:r>
              <w:rPr>
                <w:rFonts w:ascii="宋体" w:hAnsi="宋体"/>
                <w:b/>
                <w:sz w:val="24"/>
              </w:rPr>
              <w:t xml:space="preserve">的偏离情况（请进行勾选）：</w:t>
            </w:r>
            <w:r/>
          </w:p>
          <w:p>
            <w:pPr>
              <w:pStyle w:val="1070"/>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0"/>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1053"/>
        </w:trPr>
        <w:tc>
          <w:tcPr>
            <w:tcW w:w="775" w:type="dxa"/>
            <w:vAlign w:val="center"/>
            <w:textDirection w:val="lrTb"/>
            <w:noWrap w:val="false"/>
          </w:tcPr>
          <w:p>
            <w:pPr>
              <w:pStyle w:val="1070"/>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70"/>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70"/>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70"/>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70"/>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70"/>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bl>
    <w:p>
      <w:pPr>
        <w:pStyle w:val="1070"/>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70"/>
        <w:jc w:val="left"/>
        <w:tabs>
          <w:tab w:val="left" w:pos="1800" w:leader="none"/>
          <w:tab w:val="left" w:pos="5580" w:leader="none"/>
        </w:tabs>
        <w:rPr>
          <w:rFonts w:ascii="宋体" w:hAnsi="宋体"/>
          <w:sz w:val="24"/>
        </w:rPr>
      </w:pPr>
      <w:r>
        <w:rPr>
          <w:rFonts w:ascii="宋体" w:hAnsi="宋体"/>
          <w:sz w:val="24"/>
        </w:rPr>
        <w:t xml:space="preserve">注：</w:t>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70"/>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填写“正偏离”或“负偏离”或“无偏离”或“无偏离”。</w:t>
      </w: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1070"/>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0"/>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0"/>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0"/>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1070"/>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0"/>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46"/>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70"/>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0"/>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0"/>
        <w:jc w:val="left"/>
        <w:widowControl/>
        <w:rPr>
          <w:rFonts w:ascii="宋体" w:hAnsi="宋体"/>
          <w:b/>
          <w:bCs/>
          <w:sz w:val="24"/>
        </w:rPr>
      </w:pPr>
      <w:r>
        <w:rPr>
          <w:rFonts w:ascii="宋体" w:hAnsi="宋体"/>
          <w:b/>
          <w:bCs/>
          <w:sz w:val="24"/>
        </w:rPr>
        <w:br w:type="page" w:clear="all"/>
      </w:r>
      <w:r/>
    </w:p>
    <w:p>
      <w:pPr>
        <w:pStyle w:val="1070"/>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1070"/>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1070"/>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w:t>
      </w:r>
      <w:r>
        <w:rPr>
          <w:rFonts w:ascii="宋体" w:hAnsi="宋体"/>
          <w:sz w:val="24"/>
        </w:rPr>
        <w:t xml:space="preserve">行业；制造商为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1070"/>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w:t>
      </w:r>
      <w:r>
        <w:rPr>
          <w:rFonts w:ascii="宋体" w:hAnsi="宋体"/>
          <w:sz w:val="24"/>
        </w:rPr>
        <w:t xml:space="preserve">行业；制造商为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1070"/>
        <w:ind w:left="860"/>
        <w:jc w:val="left"/>
        <w:spacing w:line="360" w:lineRule="auto"/>
        <w:rPr>
          <w:rFonts w:ascii="宋体" w:hAnsi="宋体"/>
          <w:sz w:val="24"/>
        </w:rPr>
      </w:pPr>
      <w:r>
        <w:rPr>
          <w:rFonts w:ascii="宋体" w:hAnsi="宋体"/>
          <w:sz w:val="24"/>
        </w:rPr>
        <w:t xml:space="preserve">……</w:t>
      </w:r>
      <w:r/>
    </w:p>
    <w:p>
      <w:pPr>
        <w:pStyle w:val="1070"/>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1070"/>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1070"/>
        <w:ind w:firstLine="504"/>
        <w:spacing w:line="360" w:lineRule="auto"/>
        <w:rPr>
          <w:rFonts w:ascii="宋体" w:hAnsi="宋体"/>
          <w:spacing w:val="6"/>
          <w:sz w:val="24"/>
        </w:rPr>
      </w:pPr>
      <w:r>
        <w:rPr>
          <w:rFonts w:ascii="宋体" w:hAnsi="宋体"/>
          <w:spacing w:val="6"/>
          <w:sz w:val="24"/>
        </w:rPr>
      </w:r>
      <w:r/>
    </w:p>
    <w:p>
      <w:pPr>
        <w:pStyle w:val="1070"/>
        <w:ind w:firstLine="504"/>
        <w:spacing w:line="360" w:lineRule="auto"/>
        <w:rPr>
          <w:rFonts w:ascii="宋体" w:hAnsi="宋体"/>
          <w:spacing w:val="6"/>
          <w:sz w:val="24"/>
        </w:rPr>
      </w:pPr>
      <w:r>
        <w:rPr>
          <w:rFonts w:ascii="宋体" w:hAnsi="宋体"/>
          <w:spacing w:val="6"/>
          <w:sz w:val="24"/>
        </w:rPr>
      </w:r>
      <w:r/>
    </w:p>
    <w:p>
      <w:pPr>
        <w:pStyle w:val="1070"/>
        <w:ind w:right="360" w:firstLine="480"/>
        <w:jc w:val="right"/>
        <w:spacing w:line="360" w:lineRule="auto"/>
        <w:rPr>
          <w:rFonts w:ascii="宋体" w:hAnsi="宋体"/>
          <w:sz w:val="24"/>
        </w:rPr>
      </w:pPr>
      <w:r>
        <w:rPr>
          <w:rFonts w:ascii="宋体" w:hAnsi="宋体"/>
          <w:sz w:val="24"/>
        </w:rPr>
        <w:t xml:space="preserve">企业名称（加盖公章）：________</w:t>
      </w:r>
      <w:r/>
    </w:p>
    <w:p>
      <w:pPr>
        <w:pStyle w:val="1070"/>
        <w:ind w:right="360" w:firstLine="480"/>
        <w:jc w:val="right"/>
        <w:spacing w:line="360" w:lineRule="auto"/>
        <w:rPr>
          <w:rFonts w:ascii="宋体" w:hAnsi="宋体"/>
          <w:sz w:val="24"/>
        </w:rPr>
      </w:pPr>
      <w:r>
        <w:rPr>
          <w:rFonts w:ascii="宋体" w:hAnsi="宋体"/>
          <w:sz w:val="24"/>
        </w:rPr>
        <w:t xml:space="preserve">日 期：________</w:t>
      </w:r>
      <w:r/>
    </w:p>
    <w:p>
      <w:pPr>
        <w:pStyle w:val="1070"/>
        <w:ind w:right="360" w:firstLine="480"/>
        <w:jc w:val="right"/>
        <w:spacing w:line="360" w:lineRule="auto"/>
        <w:rPr>
          <w:rFonts w:ascii="宋体" w:hAnsi="宋体"/>
          <w:sz w:val="24"/>
        </w:rPr>
      </w:pPr>
      <w:r>
        <w:rPr>
          <w:rFonts w:ascii="宋体" w:hAnsi="宋体"/>
          <w:sz w:val="24"/>
        </w:rPr>
      </w:r>
      <w:r/>
    </w:p>
    <w:p>
      <w:pPr>
        <w:pStyle w:val="1070"/>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070"/>
        <w:ind w:firstLine="420"/>
        <w:jc w:val="left"/>
        <w:rPr>
          <w:rFonts w:ascii="宋体" w:hAnsi="宋体"/>
          <w:sz w:val="24"/>
        </w:rPr>
      </w:pPr>
      <w:r>
        <w:rPr>
          <w:rFonts w:ascii="宋体" w:hAnsi="宋体"/>
          <w:sz w:val="24"/>
        </w:rPr>
      </w:r>
      <w:r/>
    </w:p>
    <w:p>
      <w:pPr>
        <w:pStyle w:val="1070"/>
        <w:spacing w:line="360" w:lineRule="auto"/>
        <w:rPr>
          <w:rFonts w:ascii="宋体" w:hAnsi="宋体"/>
          <w:sz w:val="24"/>
        </w:rPr>
      </w:pPr>
      <w:r>
        <w:rPr>
          <w:rFonts w:ascii="宋体" w:hAnsi="宋体"/>
          <w:sz w:val="24"/>
        </w:rPr>
      </w:r>
      <w:r/>
    </w:p>
    <w:p>
      <w:pPr>
        <w:pStyle w:val="1070"/>
        <w:jc w:val="center"/>
        <w:spacing w:before="240" w:after="240" w:line="360" w:lineRule="auto"/>
        <w:rPr>
          <w:rFonts w:ascii="宋体" w:hAnsi="宋体"/>
          <w:b/>
          <w:bCs/>
          <w:sz w:val="36"/>
          <w:szCs w:val="36"/>
        </w:rPr>
      </w:pPr>
      <w:r>
        <w:rPr>
          <w:rFonts w:ascii="宋体" w:hAnsi="宋体"/>
          <w:sz w:val="24"/>
        </w:rPr>
        <w:br w:type="page" w:clear="all"/>
      </w:r>
      <w:r>
        <w:rPr>
          <w:rFonts w:ascii="宋体" w:hAnsi="宋体"/>
          <w:b/>
          <w:bCs/>
          <w:sz w:val="36"/>
          <w:szCs w:val="36"/>
        </w:rPr>
      </w:r>
      <w:r/>
    </w:p>
    <w:p>
      <w:pPr>
        <w:pStyle w:val="1070"/>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1070"/>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70"/>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70"/>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70"/>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0"/>
        <w:ind w:firstLine="504"/>
        <w:spacing w:line="588" w:lineRule="exact"/>
        <w:rPr>
          <w:rFonts w:ascii="宋体" w:hAnsi="宋体"/>
          <w:spacing w:val="6"/>
          <w:sz w:val="24"/>
        </w:rPr>
      </w:pPr>
      <w:r>
        <w:rPr>
          <w:rFonts w:ascii="宋体" w:hAnsi="宋体"/>
          <w:spacing w:val="6"/>
          <w:sz w:val="24"/>
        </w:rPr>
      </w:r>
      <w:r/>
    </w:p>
    <w:p>
      <w:pPr>
        <w:pStyle w:val="1070"/>
        <w:ind w:firstLine="504"/>
        <w:spacing w:line="588" w:lineRule="exact"/>
        <w:rPr>
          <w:rFonts w:ascii="宋体" w:hAnsi="宋体"/>
          <w:spacing w:val="6"/>
          <w:sz w:val="24"/>
        </w:rPr>
      </w:pPr>
      <w:r>
        <w:rPr>
          <w:rFonts w:ascii="宋体" w:hAnsi="宋体"/>
          <w:spacing w:val="6"/>
          <w:sz w:val="24"/>
        </w:rPr>
      </w:r>
      <w:r/>
    </w:p>
    <w:p>
      <w:pPr>
        <w:pStyle w:val="1070"/>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70"/>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1070"/>
        <w:spacing w:line="360" w:lineRule="auto"/>
        <w:rPr>
          <w:rFonts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10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1132"/>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2"/>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32"/>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0;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3;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1145"/>
          <w:rFonts w:hint="eastAsia" w:ascii="方正魏碑_GBK" w:hAnsi="方正魏碑_GBK" w:eastAsia="方正魏碑_GBK" w:cs="方正魏碑_GBK"/>
          <w:color w:val="000000"/>
          <w:u w:val="single"/>
          <w:shd w:val="clear" w:color="auto" w:fill="ffffff"/>
        </w:rPr>
        <w:t xml:space="preserve">（产品名称1）</w:t>
      </w:r>
      <w:r>
        <w:rPr>
          <w:rStyle w:val="1145"/>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1145"/>
          <w:rFonts w:hint="eastAsia" w:ascii="方正魏碑_GBK" w:hAnsi="方正魏碑_GBK" w:eastAsia="方正魏碑_GBK" w:cs="方正魏碑_GBK"/>
          <w:color w:val="000000"/>
          <w:u w:val="single"/>
          <w:shd w:val="clear" w:color="auto" w:fill="ffffff"/>
        </w:rPr>
        <w:t xml:space="preserve">（厂名）</w:t>
      </w:r>
      <w:r>
        <w:rPr>
          <w:rStyle w:val="1145"/>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1145"/>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1145"/>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1145"/>
          <w:rFonts w:hint="eastAsia" w:ascii="方正魏碑_GBK" w:hAnsi="方正魏碑_GBK" w:eastAsia="方正魏碑_GBK" w:cs="方正魏碑_GBK"/>
          <w:color w:val="000000"/>
          <w:u w:val="single"/>
          <w:shd w:val="clear" w:color="auto" w:fill="ffffff"/>
        </w:rPr>
        <w:t xml:space="preserve">（规定</w:t>
      </w:r>
      <w:r>
        <w:rPr>
          <w:rStyle w:val="1145"/>
          <w:rFonts w:ascii="方正魏碑_GBK" w:hAnsi="方正魏碑_GBK" w:eastAsia="方正魏碑_GBK" w:cs="方正魏碑_GBK"/>
          <w:color w:val="000000"/>
          <w:u w:val="single"/>
          <w:shd w:val="clear" w:color="auto" w:fill="ffffff"/>
        </w:rPr>
        <w:t xml:space="preserve">比例</w:t>
      </w:r>
      <w:r>
        <w:rPr>
          <w:rStyle w:val="1145"/>
          <w:rFonts w:hint="eastAsia" w:ascii="方正魏碑_GBK" w:hAnsi="方正魏碑_GBK" w:eastAsia="方正魏碑_GBK" w:cs="方正魏碑_GBK"/>
          <w:color w:val="000000"/>
          <w:u w:val="single"/>
          <w:shd w:val="clear" w:color="auto" w:fill="ffffff"/>
        </w:rPr>
        <w:t xml:space="preserve">）</w:t>
      </w:r>
      <w:r>
        <w:rPr>
          <w:rStyle w:val="1145"/>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1145"/>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45"/>
          <w:rFonts w:hint="eastAsia" w:ascii="方正魏碑_GBK" w:hAnsi="方正魏碑_GBK" w:eastAsia="方正魏碑_GBK" w:cs="方正魏碑_GBK"/>
          <w:color w:val="000000"/>
          <w:u w:val="single"/>
          <w:shd w:val="clear" w:color="auto" w:fill="ffffff"/>
        </w:rPr>
        <w:t xml:space="preserve">（关键</w:t>
      </w:r>
      <w:r>
        <w:rPr>
          <w:rStyle w:val="1145"/>
          <w:rFonts w:ascii="方正魏碑_GBK" w:hAnsi="方正魏碑_GBK" w:eastAsia="方正魏碑_GBK" w:cs="方正魏碑_GBK"/>
          <w:color w:val="000000"/>
          <w:u w:val="single"/>
          <w:shd w:val="clear" w:color="auto" w:fill="ffffff"/>
        </w:rPr>
        <w:t xml:space="preserve">组件</w:t>
      </w:r>
      <w:r>
        <w:rPr>
          <w:rStyle w:val="1145"/>
          <w:rFonts w:hint="eastAsia" w:ascii="方正魏碑_GBK" w:hAnsi="方正魏碑_GBK" w:eastAsia="方正魏碑_GBK" w:cs="方正魏碑_GBK"/>
          <w:color w:val="000000"/>
          <w:u w:val="single"/>
          <w:shd w:val="clear" w:color="auto" w:fill="ffffff"/>
        </w:rPr>
        <w:t xml:space="preserve">）</w:t>
      </w:r>
      <w:r>
        <w:rPr>
          <w:rStyle w:val="1145"/>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1145"/>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45"/>
          <w:rFonts w:hint="eastAsia" w:ascii="方正魏碑_GBK" w:hAnsi="方正魏碑_GBK" w:eastAsia="方正魏碑_GBK" w:cs="方正魏碑_GBK"/>
          <w:color w:val="000000"/>
          <w:u w:val="single"/>
          <w:shd w:val="clear" w:color="auto" w:fill="ffffff"/>
        </w:rPr>
        <w:t xml:space="preserve">（关键工序）</w:t>
      </w:r>
      <w:r>
        <w:rPr>
          <w:rStyle w:val="1145"/>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32"/>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8;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7;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3;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6;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2;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1145"/>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1145"/>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1145"/>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1145"/>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1145"/>
          <w:rFonts w:hint="eastAsia" w:ascii="方正魏碑_GBK" w:hAnsi="方正魏碑_GBK" w:eastAsia="方正魏碑_GBK" w:cs="方正魏碑_GBK"/>
          <w:color w:val="000000"/>
          <w:u w:val="single"/>
          <w:shd w:val="clear" w:color="auto" w:fill="ffffff"/>
        </w:rPr>
        <w:t xml:space="preserve">（规定</w:t>
      </w:r>
      <w:r>
        <w:rPr>
          <w:rStyle w:val="1145"/>
          <w:rFonts w:ascii="方正魏碑_GBK" w:hAnsi="方正魏碑_GBK" w:eastAsia="方正魏碑_GBK" w:cs="方正魏碑_GBK"/>
          <w:color w:val="000000"/>
          <w:u w:val="single"/>
          <w:shd w:val="clear" w:color="auto" w:fill="ffffff"/>
        </w:rPr>
        <w:t xml:space="preserve">比例</w:t>
      </w:r>
      <w:r>
        <w:rPr>
          <w:rStyle w:val="1145"/>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1145"/>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45"/>
          <w:rFonts w:hint="eastAsia" w:ascii="方正魏碑_GBK" w:hAnsi="方正魏碑_GBK" w:eastAsia="方正魏碑_GBK" w:cs="方正魏碑_GBK"/>
          <w:color w:val="000000"/>
          <w:u w:val="single"/>
          <w:shd w:val="clear" w:color="auto" w:fill="ffffff"/>
        </w:rPr>
        <w:t xml:space="preserve">（关键</w:t>
      </w:r>
      <w:r>
        <w:rPr>
          <w:rStyle w:val="1145"/>
          <w:rFonts w:ascii="方正魏碑_GBK" w:hAnsi="方正魏碑_GBK" w:eastAsia="方正魏碑_GBK" w:cs="方正魏碑_GBK"/>
          <w:color w:val="000000"/>
          <w:u w:val="single"/>
          <w:shd w:val="clear" w:color="auto" w:fill="ffffff"/>
        </w:rPr>
        <w:t xml:space="preserve">组件</w:t>
      </w:r>
      <w:r>
        <w:rPr>
          <w:rStyle w:val="1145"/>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1145"/>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45"/>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32"/>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1132"/>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1132"/>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2"/>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1132"/>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1132"/>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1132"/>
        <w:spacing w:before="30" w:beforeAutospacing="0" w:after="30" w:afterAutospacing="0" w:line="0" w:lineRule="atLeast"/>
        <w:rPr>
          <w:rFonts w:hint="eastAsia" w:ascii="方正魏碑_GBK" w:hAnsi="方正魏碑_GBK" w:eastAsia="方正魏碑_GBK" w:cs="方正魏碑_GBK"/>
          <w:b/>
          <w:sz w:val="22"/>
        </w:rPr>
      </w:pPr>
      <w:r>
        <w:rPr>
          <w:rFonts w:hint="eastAsia" w:ascii="方正魏碑_GBK" w:hAnsi="方正魏碑_GBK" w:eastAsia="方正魏碑_GBK" w:cs="方正魏碑_GBK"/>
          <w:b/>
          <w:sz w:val="22"/>
          <w:shd w:val="clear" w:color="auto" w:fill="ffffff"/>
        </w:rPr>
        <w:t xml:space="preserve">1.产品如有型号，请在“产品名称”栏一并填写。</w:t>
      </w:r>
      <w:r>
        <w:rPr>
          <w:rFonts w:hint="eastAsia" w:ascii="方正魏碑_GBK" w:hAnsi="方正魏碑_GBK" w:eastAsia="方正魏碑_GBK" w:cs="方正魏碑_GBK"/>
          <w:b/>
          <w:sz w:val="22"/>
        </w:rPr>
      </w:r>
      <w:r/>
    </w:p>
    <w:p>
      <w:pPr>
        <w:pStyle w:val="113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113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1132"/>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1132"/>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1132"/>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1070"/>
        <w:rPr>
          <w:rFonts w:ascii="方正魏碑_GBK" w:hAnsi="方正魏碑_GBK" w:eastAsia="方正魏碑_GBK" w:cs="方正魏碑_GBK"/>
        </w:rPr>
      </w:pPr>
      <w:r>
        <w:rPr>
          <w:rFonts w:hint="eastAsia" w:ascii="宋体" w:hAnsi="宋体"/>
          <w:b/>
          <w:sz w:val="24"/>
        </w:rPr>
        <w:br w:type="page" w:clear="all"/>
      </w:r>
      <w:r>
        <w:rPr>
          <w:rFonts w:ascii="方正魏碑_GBK" w:hAnsi="方正魏碑_GBK" w:eastAsia="方正魏碑_GBK" w:cs="方正魏碑_GBK"/>
        </w:rPr>
      </w:r>
      <w:r/>
    </w:p>
    <w:p>
      <w:pPr>
        <w:pStyle w:val="1070"/>
        <w:spacing w:line="360" w:lineRule="auto"/>
        <w:rPr>
          <w:rFonts w:ascii="宋体" w:hAnsi="宋体"/>
          <w:b/>
          <w:sz w:val="24"/>
          <w:szCs w:val="20"/>
        </w:rPr>
        <w:outlineLvl w:val="2"/>
      </w:pPr>
      <w:r>
        <w:rPr>
          <w:rFonts w:hint="eastAsia" w:ascii="宋体" w:hAnsi="宋体"/>
          <w:b/>
          <w:sz w:val="24"/>
        </w:rPr>
        <w:t xml:space="preserve">11</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1070"/>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070"/>
        <w:ind w:firstLine="480"/>
        <w:spacing w:line="560" w:lineRule="exact"/>
        <w:rPr>
          <w:rFonts w:hint="eastAsia" w:ascii="宋体" w:hAnsi="宋体"/>
          <w:sz w:val="24"/>
          <w:szCs w:val="20"/>
        </w:rPr>
      </w:pPr>
      <w:r>
        <w:rPr>
          <w:rFonts w:hint="eastAsia" w:ascii="宋体" w:hAnsi="宋体"/>
          <w:sz w:val="24"/>
          <w:szCs w:val="20"/>
        </w:rPr>
      </w:r>
      <w:r/>
    </w:p>
    <w:p>
      <w:pPr>
        <w:pStyle w:val="1070"/>
        <w:spacing w:line="360" w:lineRule="auto"/>
        <w:rPr>
          <w:rFonts w:ascii="宋体" w:hAnsi="宋体"/>
          <w:b/>
          <w:sz w:val="24"/>
        </w:rPr>
        <w:outlineLvl w:val="2"/>
      </w:pPr>
      <w:r>
        <w:rPr>
          <w:rFonts w:hint="eastAsia" w:ascii="宋体" w:hAnsi="宋体"/>
          <w:b/>
          <w:sz w:val="24"/>
        </w:rPr>
        <w:t xml:space="preserve">12  参加本项目人员一览表</w:t>
      </w:r>
      <w:r>
        <w:rPr>
          <w:rFonts w:ascii="宋体" w:hAnsi="宋体"/>
          <w:b/>
          <w:sz w:val="24"/>
        </w:rPr>
      </w:r>
      <w:r/>
    </w:p>
    <w:p>
      <w:pPr>
        <w:pStyle w:val="1070"/>
        <w:jc w:val="center"/>
        <w:spacing w:line="360" w:lineRule="auto"/>
        <w:rPr>
          <w:rFonts w:hint="eastAsia" w:ascii="宋体" w:hAnsi="宋体"/>
          <w:b/>
          <w:sz w:val="32"/>
          <w:szCs w:val="32"/>
        </w:rPr>
      </w:pPr>
      <w:r>
        <w:rPr>
          <w:rFonts w:hint="eastAsia" w:ascii="宋体" w:hAnsi="宋体"/>
          <w:b/>
          <w:sz w:val="32"/>
          <w:szCs w:val="32"/>
        </w:rPr>
      </w:r>
      <w:r/>
    </w:p>
    <w:p>
      <w:pPr>
        <w:pStyle w:val="1070"/>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0"/>
        <w:spacing w:line="360" w:lineRule="auto"/>
        <w:rPr>
          <w:rFonts w:ascii="宋体" w:hAnsi="宋体"/>
          <w:sz w:val="22"/>
        </w:rPr>
      </w:pPr>
      <w:r>
        <w:rPr>
          <w:rFonts w:ascii="宋体" w:hAnsi="宋体"/>
          <w:sz w:val="22"/>
        </w:rPr>
      </w:r>
      <w:r/>
    </w:p>
    <w:p>
      <w:pPr>
        <w:pStyle w:val="107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0"/>
        <w:tabs>
          <w:tab w:val="left" w:pos="9765" w:leader="none"/>
        </w:tabs>
        <w:rPr>
          <w:rFonts w:ascii="宋体" w:hAnsi="宋体" w:cs="宋体"/>
          <w:b/>
          <w:sz w:val="24"/>
          <w:lang w:val="zh-CN"/>
        </w:rPr>
      </w:pPr>
      <w:r>
        <w:rPr>
          <w:rFonts w:ascii="宋体" w:hAnsi="宋体" w:cs="宋体"/>
          <w:b/>
          <w:sz w:val="24"/>
          <w:lang w:val="zh-CN"/>
        </w:rPr>
      </w:r>
      <w:r/>
    </w:p>
    <w:p>
      <w:pPr>
        <w:pStyle w:val="107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0"/>
        <w:spacing w:line="360" w:lineRule="auto"/>
        <w:rPr>
          <w:rFonts w:ascii="宋体" w:hAnsi="宋体"/>
          <w:sz w:val="24"/>
        </w:rPr>
      </w:pPr>
      <w:r>
        <w:rPr>
          <w:rFonts w:ascii="宋体" w:hAnsi="宋体"/>
          <w:sz w:val="24"/>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2"/>
        </w:rPr>
        <w:br w:type="page" w:clear="all"/>
      </w:r>
      <w:bookmarkStart w:id="916" w:name="_Toc288738839"/>
      <w:r/>
      <w:bookmarkStart w:id="917" w:name="_Toc288738397"/>
      <w:r>
        <w:rPr>
          <w:rFonts w:hint="eastAsia" w:ascii="宋体" w:hAnsi="宋体"/>
          <w:b/>
          <w:sz w:val="24"/>
        </w:rPr>
        <w:t xml:space="preserve">13  相关业绩案例一览表</w:t>
      </w:r>
      <w:r>
        <w:rPr>
          <w:rFonts w:ascii="宋体" w:hAnsi="宋体"/>
          <w:b/>
          <w:sz w:val="24"/>
          <w:szCs w:val="20"/>
        </w:rPr>
      </w:r>
      <w:r/>
    </w:p>
    <w:p>
      <w:pPr>
        <w:pStyle w:val="1070"/>
        <w:rPr>
          <w:rFonts w:ascii="宋体" w:hAnsi="宋体"/>
          <w:sz w:val="24"/>
          <w:szCs w:val="20"/>
        </w:rPr>
      </w:pPr>
      <w:r>
        <w:rPr>
          <w:rFonts w:ascii="宋体" w:hAnsi="宋体"/>
          <w:sz w:val="24"/>
          <w:szCs w:val="20"/>
        </w:rPr>
      </w:r>
      <w:r/>
    </w:p>
    <w:p>
      <w:pPr>
        <w:pStyle w:val="1070"/>
        <w:jc w:val="center"/>
        <w:rPr>
          <w:rFonts w:ascii="宋体" w:hAnsi="宋体"/>
          <w:b/>
          <w:sz w:val="32"/>
          <w:szCs w:val="32"/>
        </w:rPr>
      </w:pPr>
      <w:r>
        <w:rPr>
          <w:rFonts w:hint="eastAsia" w:ascii="宋体" w:hAnsi="宋体"/>
          <w:b/>
          <w:sz w:val="32"/>
          <w:szCs w:val="32"/>
        </w:rPr>
        <w:t xml:space="preserve">相关业绩案例一览表</w:t>
      </w:r>
      <w:bookmarkEnd w:id="916"/>
      <w:r/>
      <w:bookmarkEnd w:id="917"/>
      <w:r>
        <w:rPr>
          <w:rFonts w:ascii="宋体" w:hAnsi="宋体"/>
          <w:b/>
          <w:sz w:val="32"/>
          <w:szCs w:val="32"/>
        </w:rPr>
      </w:r>
      <w:r/>
    </w:p>
    <w:p>
      <w:pPr>
        <w:pStyle w:val="1070"/>
        <w:jc w:val="center"/>
        <w:spacing w:line="360" w:lineRule="auto"/>
        <w:rPr>
          <w:rFonts w:ascii="宋体" w:hAnsi="宋体"/>
          <w:b/>
          <w:sz w:val="28"/>
          <w:szCs w:val="30"/>
        </w:rPr>
      </w:pPr>
      <w:r>
        <w:rPr>
          <w:rFonts w:ascii="宋体" w:hAnsi="宋体"/>
          <w:b/>
          <w:sz w:val="28"/>
          <w:szCs w:val="30"/>
        </w:rPr>
      </w:r>
      <w:r/>
    </w:p>
    <w:p>
      <w:pPr>
        <w:pStyle w:val="107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bl>
    <w:p>
      <w:pPr>
        <w:pStyle w:val="1070"/>
        <w:tabs>
          <w:tab w:val="left" w:pos="9765" w:leader="none"/>
        </w:tabs>
        <w:rPr>
          <w:rFonts w:ascii="宋体" w:hAnsi="宋体" w:cs="宋体"/>
          <w:sz w:val="24"/>
          <w:lang w:val="zh-CN"/>
        </w:rPr>
      </w:pPr>
      <w:r>
        <w:rPr>
          <w:rFonts w:ascii="宋体" w:hAnsi="宋体" w:cs="宋体"/>
          <w:sz w:val="24"/>
          <w:lang w:val="zh-CN"/>
        </w:rPr>
      </w:r>
      <w:r/>
    </w:p>
    <w:p>
      <w:pPr>
        <w:pStyle w:val="1070"/>
        <w:spacing w:line="360" w:lineRule="auto"/>
        <w:rPr>
          <w:rFonts w:ascii="宋体" w:hAnsi="宋体" w:cs="宋体"/>
          <w:sz w:val="24"/>
        </w:rPr>
      </w:pPr>
      <w:r>
        <w:rPr>
          <w:rFonts w:ascii="宋体" w:hAnsi="宋体" w:cs="宋体"/>
          <w:sz w:val="24"/>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rPr>
        <w:outlineLvl w:val="2"/>
      </w:pPr>
      <w:r>
        <w:rPr>
          <w:rFonts w:ascii="宋体" w:hAnsi="宋体"/>
        </w:rPr>
      </w:r>
      <w:r/>
    </w:p>
    <w:p>
      <w:pPr>
        <w:pStyle w:val="1070"/>
        <w:spacing w:line="360" w:lineRule="auto"/>
        <w:rPr>
          <w:rFonts w:ascii="宋体" w:hAnsi="宋体"/>
        </w:rPr>
        <w:outlineLvl w:val="2"/>
      </w:pPr>
      <w:r>
        <w:rPr>
          <w:rFonts w:ascii="宋体" w:hAnsi="宋体"/>
        </w:rPr>
      </w:r>
      <w:r/>
    </w:p>
    <w:p>
      <w:pPr>
        <w:pStyle w:val="1070"/>
        <w:spacing w:line="360" w:lineRule="auto"/>
        <w:rPr>
          <w:rFonts w:ascii="宋体" w:hAnsi="宋体"/>
          <w:b/>
          <w:sz w:val="24"/>
          <w:szCs w:val="20"/>
        </w:rPr>
        <w:outlineLvl w:val="2"/>
      </w:pPr>
      <w:r>
        <w:rPr>
          <w:rFonts w:hint="eastAsia" w:ascii="宋体" w:hAnsi="宋体"/>
          <w:b/>
          <w:sz w:val="24"/>
        </w:rPr>
        <w:t xml:space="preserve">14</w:t>
      </w:r>
      <w:r>
        <w:rPr>
          <w:rFonts w:ascii="宋体" w:hAnsi="宋体"/>
          <w:b/>
          <w:sz w:val="24"/>
        </w:rPr>
        <w:t xml:space="preserve">  招标文件要求提供或投标人认为应附的其他材料</w:t>
      </w:r>
      <w:r>
        <w:rPr>
          <w:rFonts w:ascii="宋体" w:hAnsi="宋体"/>
          <w:b/>
          <w:sz w:val="24"/>
          <w:szCs w:val="20"/>
        </w:rPr>
      </w:r>
      <w:r/>
    </w:p>
    <w:p>
      <w:pPr>
        <w:pStyle w:val="1070"/>
        <w:jc w:val="left"/>
        <w:widowControl/>
        <w:rPr>
          <w:rFonts w:ascii="宋体" w:hAnsi="宋体"/>
          <w:b/>
          <w:sz w:val="36"/>
          <w:szCs w:val="36"/>
        </w:rPr>
      </w:pPr>
      <w:r>
        <w:rPr>
          <w:rFonts w:ascii="宋体" w:hAnsi="宋体"/>
          <w:b/>
          <w:sz w:val="36"/>
          <w:szCs w:val="36"/>
        </w:rPr>
      </w:r>
      <w:r/>
    </w:p>
    <w:p>
      <w:pPr>
        <w:pStyle w:val="1070"/>
        <w:jc w:val="left"/>
        <w:widowControl/>
        <w:rPr>
          <w:rFonts w:ascii="宋体" w:hAnsi="宋体"/>
          <w:b/>
          <w:sz w:val="36"/>
          <w:szCs w:val="36"/>
        </w:rPr>
      </w:pPr>
      <w:r>
        <w:rPr>
          <w:rFonts w:ascii="宋体" w:hAnsi="宋体"/>
          <w:b/>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hint="eastAsia" w:ascii="宋体" w:hAnsi="宋体"/>
          <w:sz w:val="36"/>
          <w:szCs w:val="36"/>
        </w:rPr>
      </w:pPr>
      <w:r>
        <w:rPr>
          <w:rFonts w:hint="eastAsia" w:ascii="宋体" w:hAnsi="宋体"/>
          <w:sz w:val="36"/>
          <w:szCs w:val="36"/>
        </w:rPr>
      </w:r>
      <w:r/>
    </w:p>
    <w:p>
      <w:pPr>
        <w:pStyle w:val="1070"/>
        <w:rPr>
          <w:rFonts w:ascii="宋体" w:hAnsi="宋体"/>
          <w:sz w:val="36"/>
          <w:szCs w:val="36"/>
        </w:rPr>
      </w:pPr>
      <w:r>
        <w:rPr>
          <w:rFonts w:ascii="宋体" w:hAnsi="宋体"/>
          <w:sz w:val="36"/>
          <w:szCs w:val="36"/>
        </w:rPr>
      </w:r>
      <w:r/>
    </w:p>
    <w:p>
      <w:pPr>
        <w:pStyle w:val="1070"/>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070"/>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PMingLiU">
    <w:panose1 w:val="02020500000000000000"/>
  </w:font>
  <w:font w:name="CESI黑体-GB2312">
    <w:panose1 w:val="020B0503020202020204"/>
  </w:font>
  <w:font w:name="等线 Light">
    <w:panose1 w:val="02010600030101010101"/>
  </w:font>
  <w:font w:name="仿宋">
    <w:panose1 w:val="02010609060101010101"/>
  </w:font>
  <w:font w:name="等线">
    <w:panose1 w:val="0201060003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right="360"/>
      <w:rPr>
        <w:rStyle w:val="1143"/>
      </w:rPr>
      <w:framePr w:wrap="around" w:vAnchor="text" w:hAnchor="margin" w:y="1"/>
    </w:pPr>
    <w:r>
      <w:rPr>
        <w:rStyle w:val="1143"/>
      </w:rPr>
    </w:r>
    <w:r/>
  </w:p>
  <w:p>
    <w:pPr>
      <w:pStyle w:val="1119"/>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3"/>
      </w:rPr>
      <w:framePr w:wrap="around" w:vAnchor="text" w:hAnchor="margin" w:xAlign="center" w:y="1"/>
    </w:pPr>
    <w:r>
      <w:fldChar w:fldCharType="begin"/>
    </w:r>
    <w:r>
      <w:rPr>
        <w:rStyle w:val="1143"/>
      </w:rPr>
      <w:instrText xml:space="preserve">PAGE  </w:instrText>
    </w:r>
    <w:r>
      <w:fldChar w:fldCharType="end"/>
    </w:r>
    <w:r>
      <w:rPr>
        <w:rStyle w:val="1143"/>
      </w:rPr>
    </w:r>
    <w:r/>
  </w:p>
  <w:p>
    <w:pPr>
      <w:pStyle w:val="111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3"/>
      </w:rPr>
      <w:framePr w:wrap="around" w:vAnchor="text" w:hAnchor="margin" w:xAlign="right" w:y="1"/>
    </w:pPr>
    <w:r>
      <w:rPr>
        <w:rStyle w:val="1143"/>
      </w:rPr>
    </w:r>
    <w:r/>
  </w:p>
  <w:p>
    <w:pPr>
      <w:pStyle w:val="1119"/>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37</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9"/>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9"/>
      <w:ind w:right="360"/>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79"/>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4"/>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4"/>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3"/>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09"/>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30"/>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3"/>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1"/>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8"/>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pStyle w:val="1279"/>
      <w:isLgl w:val="false"/>
      <w:suff w:val="tab"/>
      <w:lvlText w:val="%1"/>
      <w:lvlJc w:val="left"/>
      <w:pPr>
        <w:pStyle w:val="1070"/>
        <w:ind w:left="680" w:hanging="680"/>
      </w:pPr>
      <w:rPr>
        <w:rFonts w:hint="eastAsia" w:ascii="宋体" w:hAnsi="宋体" w:eastAsia="宋体"/>
      </w:rPr>
    </w:lvl>
    <w:lvl w:ilvl="1">
      <w:start w:val="1"/>
      <w:numFmt w:val="decimal"/>
      <w:pStyle w:val="1280"/>
      <w:isLgl w:val="false"/>
      <w:suff w:val="tab"/>
      <w:lvlText w:val="%1.%2"/>
      <w:lvlJc w:val="left"/>
      <w:pPr>
        <w:pStyle w:val="1070"/>
        <w:ind w:left="851" w:hanging="851"/>
      </w:pPr>
      <w:rPr>
        <w:rFonts w:hint="eastAsia" w:ascii="宋体" w:hAnsi="宋体" w:eastAsia="宋体"/>
        <w:color w:val="000000"/>
      </w:rPr>
    </w:lvl>
    <w:lvl w:ilvl="2">
      <w:start w:val="1"/>
      <w:numFmt w:val="decimal"/>
      <w:pStyle w:val="1281"/>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9">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205" w:hanging="322"/>
      </w:pPr>
      <w:rPr>
        <w:rFonts w:ascii="仿宋" w:hAnsi="仿宋" w:eastAsia="仿宋" w:cs="仿宋"/>
        <w:spacing w:val="-46"/>
        <w:sz w:val="30"/>
        <w:szCs w:val="30"/>
      </w:r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qFormat/>
    <w:pPr>
      <w:jc w:val="both"/>
      <w:widowControl w:val="off"/>
    </w:pPr>
    <w:rPr>
      <w:sz w:val="21"/>
      <w:szCs w:val="24"/>
      <w:lang w:val="en-US" w:eastAsia="zh-CN" w:bidi="ar-SA"/>
    </w:rPr>
  </w:style>
  <w:style w:type="paragraph" w:styleId="1071">
    <w:name w:val="标题 1"/>
    <w:basedOn w:val="1070"/>
    <w:next w:val="1070"/>
    <w:link w:val="1083"/>
    <w:qFormat/>
    <w:pPr>
      <w:jc w:val="center"/>
      <w:keepLines/>
      <w:keepNext/>
      <w:spacing w:before="240" w:after="120" w:line="300" w:lineRule="auto"/>
      <w:outlineLvl w:val="0"/>
    </w:pPr>
    <w:rPr>
      <w:rFonts w:ascii="宋体"/>
      <w:b/>
      <w:sz w:val="32"/>
      <w:szCs w:val="20"/>
    </w:rPr>
  </w:style>
  <w:style w:type="paragraph" w:styleId="1072">
    <w:name w:val="标题 2"/>
    <w:basedOn w:val="1070"/>
    <w:next w:val="1085"/>
    <w:link w:val="1084"/>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85"/>
    <w:link w:val="1087"/>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88"/>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89"/>
    <w:qFormat/>
    <w:pPr>
      <w:keepLines/>
      <w:keepNext/>
      <w:spacing w:before="280" w:after="290" w:line="376" w:lineRule="atLeast"/>
      <w:outlineLvl w:val="4"/>
    </w:pPr>
    <w:rPr>
      <w:b/>
      <w:sz w:val="28"/>
      <w:szCs w:val="20"/>
    </w:rPr>
  </w:style>
  <w:style w:type="paragraph" w:styleId="1076">
    <w:name w:val="标题 6"/>
    <w:basedOn w:val="1070"/>
    <w:next w:val="1070"/>
    <w:link w:val="1090"/>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1"/>
    <w:qFormat/>
    <w:pPr>
      <w:keepLines/>
      <w:keepNext/>
      <w:spacing w:before="240" w:after="64" w:line="320" w:lineRule="atLeast"/>
      <w:outlineLvl w:val="6"/>
    </w:pPr>
    <w:rPr>
      <w:b/>
      <w:sz w:val="24"/>
      <w:szCs w:val="20"/>
    </w:rPr>
  </w:style>
  <w:style w:type="paragraph" w:styleId="1078">
    <w:name w:val="标题 8"/>
    <w:basedOn w:val="1070"/>
    <w:next w:val="1070"/>
    <w:link w:val="1092"/>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3"/>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numbering" w:styleId="1082">
    <w:name w:val="无列表"/>
    <w:next w:val="1082"/>
    <w:link w:val="1070"/>
    <w:uiPriority w:val="99"/>
    <w:semiHidden/>
    <w:unhideWhenUsed/>
  </w:style>
  <w:style w:type="character" w:styleId="1083">
    <w:name w:val="标题 1 字符"/>
    <w:next w:val="1083"/>
    <w:link w:val="1071"/>
    <w:qFormat/>
    <w:rPr>
      <w:rFonts w:ascii="宋体"/>
      <w:b/>
      <w:sz w:val="32"/>
    </w:rPr>
  </w:style>
  <w:style w:type="character" w:styleId="1084">
    <w:name w:val="标题 2 字符"/>
    <w:next w:val="1084"/>
    <w:link w:val="1072"/>
    <w:qFormat/>
    <w:rPr>
      <w:rFonts w:ascii="Arial" w:hAnsi="Arial" w:eastAsia="黑体"/>
      <w:b/>
      <w:sz w:val="30"/>
      <w:lang w:val="en-US" w:eastAsia="zh-CN" w:bidi="ar-SA"/>
    </w:rPr>
  </w:style>
  <w:style w:type="paragraph" w:styleId="1085">
    <w:name w:val="正文缩进"/>
    <w:basedOn w:val="1070"/>
    <w:next w:val="1085"/>
    <w:link w:val="1086"/>
    <w:uiPriority w:val="99"/>
    <w:qFormat/>
    <w:pPr>
      <w:ind w:firstLine="420"/>
      <w:jc w:val="left"/>
    </w:pPr>
    <w:rPr>
      <w:rFonts w:ascii="宋体"/>
      <w:sz w:val="24"/>
    </w:rPr>
  </w:style>
  <w:style w:type="character" w:styleId="1086">
    <w:name w:val="正文缩进 字符1"/>
    <w:next w:val="1086"/>
    <w:link w:val="1085"/>
    <w:qFormat/>
    <w:rPr>
      <w:rFonts w:ascii="宋体" w:eastAsia="宋体"/>
      <w:sz w:val="24"/>
      <w:szCs w:val="24"/>
      <w:lang w:val="en-US" w:eastAsia="zh-CN" w:bidi="ar-SA"/>
    </w:rPr>
  </w:style>
  <w:style w:type="character" w:styleId="1087">
    <w:name w:val="标题 3 字符"/>
    <w:next w:val="1087"/>
    <w:link w:val="1073"/>
    <w:qFormat/>
    <w:rPr>
      <w:rFonts w:ascii="宋体" w:eastAsia="宋体"/>
      <w:b/>
      <w:sz w:val="24"/>
      <w:u w:val="single"/>
      <w:lang w:val="en-US" w:eastAsia="zh-CN" w:bidi="ar-SA"/>
    </w:rPr>
  </w:style>
  <w:style w:type="character" w:styleId="1088">
    <w:name w:val="标题 4 字符"/>
    <w:next w:val="1088"/>
    <w:link w:val="1074"/>
    <w:qFormat/>
    <w:rPr>
      <w:rFonts w:ascii="Arial" w:hAnsi="Arial" w:eastAsia="黑体"/>
      <w:b/>
      <w:sz w:val="28"/>
    </w:rPr>
  </w:style>
  <w:style w:type="character" w:styleId="1089">
    <w:name w:val="标题 5 字符"/>
    <w:next w:val="1089"/>
    <w:link w:val="1075"/>
    <w:qFormat/>
    <w:rPr>
      <w:b/>
      <w:sz w:val="28"/>
    </w:rPr>
  </w:style>
  <w:style w:type="character" w:styleId="1090">
    <w:name w:val="标题 6 字符"/>
    <w:next w:val="1090"/>
    <w:link w:val="1076"/>
    <w:qFormat/>
    <w:rPr>
      <w:rFonts w:ascii="Arial" w:hAnsi="Arial" w:eastAsia="黑体"/>
      <w:b/>
      <w:sz w:val="24"/>
    </w:rPr>
  </w:style>
  <w:style w:type="character" w:styleId="1091">
    <w:name w:val="标题 7 字符"/>
    <w:next w:val="1091"/>
    <w:link w:val="1077"/>
    <w:qFormat/>
    <w:rPr>
      <w:b/>
      <w:sz w:val="24"/>
    </w:rPr>
  </w:style>
  <w:style w:type="character" w:styleId="1092">
    <w:name w:val="标题 8 字符"/>
    <w:next w:val="1092"/>
    <w:link w:val="1078"/>
    <w:qFormat/>
    <w:rPr>
      <w:rFonts w:ascii="Arial" w:hAnsi="Arial" w:eastAsia="黑体"/>
      <w:sz w:val="24"/>
    </w:rPr>
  </w:style>
  <w:style w:type="character" w:styleId="1093">
    <w:name w:val="标题 9 字符"/>
    <w:next w:val="1093"/>
    <w:link w:val="1079"/>
    <w:qFormat/>
    <w:rPr>
      <w:rFonts w:ascii="Arial" w:hAnsi="Arial" w:eastAsia="黑体"/>
      <w:sz w:val="21"/>
    </w:rPr>
  </w:style>
  <w:style w:type="paragraph" w:styleId="1094">
    <w:name w:val="目录 7"/>
    <w:basedOn w:val="1070"/>
    <w:next w:val="1070"/>
    <w:link w:val="1070"/>
    <w:qFormat/>
    <w:pPr>
      <w:ind w:left="2520"/>
    </w:pPr>
  </w:style>
  <w:style w:type="paragraph" w:styleId="1095">
    <w:name w:val="题注"/>
    <w:basedOn w:val="1070"/>
    <w:next w:val="1070"/>
    <w:link w:val="1070"/>
    <w:qFormat/>
    <w:pPr>
      <w:spacing w:line="480" w:lineRule="auto"/>
    </w:pPr>
    <w:rPr>
      <w:rFonts w:ascii="华文中宋" w:hAnsi="华文中宋" w:eastAsia="华文中宋"/>
      <w:sz w:val="36"/>
      <w:szCs w:val="20"/>
    </w:rPr>
  </w:style>
  <w:style w:type="paragraph" w:styleId="1096">
    <w:name w:val="文档结构图"/>
    <w:basedOn w:val="1070"/>
    <w:next w:val="1096"/>
    <w:link w:val="1097"/>
    <w:qFormat/>
    <w:pPr>
      <w:shd w:val="clear" w:color="auto" w:fill="000080"/>
    </w:pPr>
  </w:style>
  <w:style w:type="character" w:styleId="1097">
    <w:name w:val="文档结构图 字符"/>
    <w:next w:val="1097"/>
    <w:link w:val="1096"/>
    <w:qFormat/>
    <w:rPr>
      <w:sz w:val="21"/>
      <w:szCs w:val="24"/>
      <w:shd w:val="clear" w:color="auto" w:fill="000080"/>
    </w:rPr>
  </w:style>
  <w:style w:type="paragraph" w:styleId="1098">
    <w:name w:val="批注文字"/>
    <w:basedOn w:val="1070"/>
    <w:next w:val="1098"/>
    <w:link w:val="1099"/>
    <w:qFormat/>
    <w:pPr>
      <w:jc w:val="left"/>
    </w:pPr>
  </w:style>
  <w:style w:type="character" w:styleId="1099">
    <w:name w:val="批注文字 字符1"/>
    <w:next w:val="1099"/>
    <w:link w:val="1098"/>
    <w:uiPriority w:val="99"/>
    <w:qFormat/>
    <w:rPr>
      <w:sz w:val="21"/>
      <w:szCs w:val="24"/>
    </w:rPr>
  </w:style>
  <w:style w:type="paragraph" w:styleId="1100">
    <w:name w:val="正文文本 3"/>
    <w:basedOn w:val="1070"/>
    <w:next w:val="1100"/>
    <w:link w:val="1101"/>
    <w:qFormat/>
    <w:pPr>
      <w:spacing w:after="120"/>
    </w:pPr>
    <w:rPr>
      <w:sz w:val="16"/>
      <w:szCs w:val="16"/>
    </w:rPr>
  </w:style>
  <w:style w:type="character" w:styleId="1101">
    <w:name w:val="正文文本 3 字符"/>
    <w:next w:val="1101"/>
    <w:link w:val="1100"/>
    <w:qFormat/>
    <w:rPr>
      <w:sz w:val="16"/>
      <w:szCs w:val="16"/>
    </w:rPr>
  </w:style>
  <w:style w:type="paragraph" w:styleId="1102">
    <w:name w:val="正文文本"/>
    <w:basedOn w:val="1070"/>
    <w:next w:val="1102"/>
    <w:link w:val="1103"/>
    <w:qFormat/>
    <w:pPr>
      <w:spacing w:before="120" w:line="22" w:lineRule="atLeast"/>
      <w:tabs>
        <w:tab w:val="left" w:pos="567" w:leader="none"/>
      </w:tabs>
    </w:pPr>
    <w:rPr>
      <w:rFonts w:ascii="宋体" w:hAnsi="宋体"/>
      <w:sz w:val="24"/>
    </w:rPr>
  </w:style>
  <w:style w:type="character" w:styleId="1103">
    <w:name w:val="正文文本 字符1"/>
    <w:next w:val="1103"/>
    <w:link w:val="1102"/>
    <w:qFormat/>
    <w:rPr>
      <w:rFonts w:ascii="宋体" w:hAnsi="宋体"/>
      <w:sz w:val="24"/>
      <w:szCs w:val="24"/>
    </w:rPr>
  </w:style>
  <w:style w:type="paragraph" w:styleId="1104">
    <w:name w:val="正文文本缩进"/>
    <w:basedOn w:val="1070"/>
    <w:next w:val="1104"/>
    <w:link w:val="1105"/>
    <w:qFormat/>
    <w:pPr>
      <w:ind w:firstLine="570"/>
      <w:spacing w:line="360" w:lineRule="auto"/>
    </w:pPr>
    <w:rPr>
      <w:sz w:val="24"/>
    </w:rPr>
  </w:style>
  <w:style w:type="character" w:styleId="1105">
    <w:name w:val="正文文本缩进 字符"/>
    <w:next w:val="1105"/>
    <w:link w:val="1104"/>
    <w:qFormat/>
    <w:rPr>
      <w:rFonts w:eastAsia="宋体"/>
      <w:sz w:val="24"/>
      <w:szCs w:val="24"/>
      <w:lang w:val="en-US" w:eastAsia="zh-CN" w:bidi="ar-SA"/>
    </w:rPr>
  </w:style>
  <w:style w:type="paragraph" w:styleId="1106">
    <w:name w:val="列表 2"/>
    <w:basedOn w:val="1070"/>
    <w:next w:val="1106"/>
    <w:link w:val="1070"/>
    <w:qFormat/>
    <w:pPr>
      <w:ind w:left="100" w:hanging="200"/>
    </w:pPr>
  </w:style>
  <w:style w:type="paragraph" w:styleId="1107">
    <w:name w:val="文本块"/>
    <w:basedOn w:val="1070"/>
    <w:next w:val="1107"/>
    <w:link w:val="1070"/>
    <w:uiPriority w:val="99"/>
    <w:qFormat/>
    <w:pPr>
      <w:ind w:left="480" w:right="-341" w:firstLine="513"/>
      <w:widowControl/>
    </w:pPr>
    <w:rPr>
      <w:sz w:val="24"/>
      <w:szCs w:val="20"/>
    </w:rPr>
  </w:style>
  <w:style w:type="paragraph" w:styleId="1108">
    <w:name w:val="目录 5"/>
    <w:basedOn w:val="1070"/>
    <w:next w:val="1070"/>
    <w:link w:val="1070"/>
    <w:qFormat/>
    <w:pPr>
      <w:ind w:left="1680"/>
    </w:pPr>
  </w:style>
  <w:style w:type="paragraph" w:styleId="1109">
    <w:name w:val="目录 3"/>
    <w:basedOn w:val="1070"/>
    <w:next w:val="1070"/>
    <w:link w:val="1070"/>
    <w:uiPriority w:val="39"/>
    <w:qFormat/>
    <w:pPr>
      <w:ind w:left="840"/>
    </w:pPr>
  </w:style>
  <w:style w:type="paragraph" w:styleId="1110">
    <w:name w:val="纯文本"/>
    <w:basedOn w:val="1070"/>
    <w:next w:val="1085"/>
    <w:link w:val="1111"/>
    <w:uiPriority w:val="99"/>
    <w:qFormat/>
    <w:rPr>
      <w:rFonts w:hint="eastAsia" w:ascii="宋体" w:hAnsi="Courier New"/>
      <w:szCs w:val="20"/>
    </w:rPr>
  </w:style>
  <w:style w:type="character" w:styleId="1111">
    <w:name w:val="纯文本 字符2"/>
    <w:next w:val="1111"/>
    <w:link w:val="1110"/>
    <w:qFormat/>
    <w:rPr>
      <w:rFonts w:hint="eastAsia" w:ascii="宋体" w:hAnsi="Courier New" w:eastAsia="宋体" w:cs="宋体"/>
      <w:sz w:val="21"/>
    </w:rPr>
  </w:style>
  <w:style w:type="paragraph" w:styleId="1112">
    <w:name w:val="目录 8"/>
    <w:basedOn w:val="1070"/>
    <w:next w:val="1070"/>
    <w:link w:val="1070"/>
    <w:qFormat/>
    <w:pPr>
      <w:ind w:left="2940"/>
    </w:pPr>
  </w:style>
  <w:style w:type="paragraph" w:styleId="1113">
    <w:name w:val="日期"/>
    <w:basedOn w:val="1070"/>
    <w:next w:val="1070"/>
    <w:link w:val="1114"/>
    <w:qFormat/>
    <w:pPr>
      <w:ind w:left="100"/>
    </w:pPr>
    <w:rPr>
      <w:rFonts w:ascii="仿宋_GB2312" w:hAnsi="宋体" w:eastAsia="仿宋_GB2312"/>
      <w:color w:val="000000"/>
      <w:sz w:val="24"/>
    </w:rPr>
  </w:style>
  <w:style w:type="character" w:styleId="1114">
    <w:name w:val="日期 字符"/>
    <w:next w:val="1114"/>
    <w:link w:val="1113"/>
    <w:qFormat/>
    <w:rPr>
      <w:rFonts w:ascii="仿宋_GB2312" w:hAnsi="宋体" w:eastAsia="仿宋_GB2312"/>
      <w:color w:val="000000"/>
      <w:sz w:val="24"/>
      <w:szCs w:val="24"/>
    </w:rPr>
  </w:style>
  <w:style w:type="paragraph" w:styleId="1115">
    <w:name w:val="正文文本缩进 2"/>
    <w:basedOn w:val="1070"/>
    <w:next w:val="1115"/>
    <w:link w:val="1116"/>
    <w:qFormat/>
    <w:pPr>
      <w:ind w:firstLine="480"/>
    </w:pPr>
    <w:rPr>
      <w:rFonts w:ascii="仿宋_GB2312" w:eastAsia="仿宋_GB2312"/>
      <w:sz w:val="24"/>
    </w:rPr>
  </w:style>
  <w:style w:type="character" w:styleId="1116">
    <w:name w:val="正文文本缩进 2 字符"/>
    <w:next w:val="1116"/>
    <w:link w:val="1115"/>
    <w:qFormat/>
    <w:rPr>
      <w:rFonts w:ascii="仿宋_GB2312" w:eastAsia="仿宋_GB2312"/>
      <w:sz w:val="24"/>
      <w:szCs w:val="24"/>
    </w:rPr>
  </w:style>
  <w:style w:type="paragraph" w:styleId="1117">
    <w:name w:val="批注框文本"/>
    <w:basedOn w:val="1070"/>
    <w:next w:val="1117"/>
    <w:link w:val="1118"/>
    <w:qFormat/>
    <w:rPr>
      <w:sz w:val="18"/>
      <w:szCs w:val="18"/>
    </w:rPr>
  </w:style>
  <w:style w:type="character" w:styleId="1118">
    <w:name w:val="批注框文本 字符"/>
    <w:next w:val="1118"/>
    <w:link w:val="1117"/>
    <w:qFormat/>
    <w:rPr>
      <w:sz w:val="18"/>
      <w:szCs w:val="18"/>
    </w:rPr>
  </w:style>
  <w:style w:type="paragraph" w:styleId="1119">
    <w:name w:val="页脚"/>
    <w:basedOn w:val="1070"/>
    <w:next w:val="1119"/>
    <w:link w:val="1120"/>
    <w:uiPriority w:val="99"/>
    <w:qFormat/>
    <w:pPr>
      <w:jc w:val="left"/>
      <w:tabs>
        <w:tab w:val="center" w:pos="4153" w:leader="none"/>
        <w:tab w:val="right" w:pos="8306" w:leader="none"/>
      </w:tabs>
    </w:pPr>
    <w:rPr>
      <w:rFonts w:ascii="宋体"/>
      <w:sz w:val="18"/>
      <w:szCs w:val="20"/>
    </w:rPr>
  </w:style>
  <w:style w:type="character" w:styleId="1120">
    <w:name w:val="页脚 字符"/>
    <w:next w:val="1120"/>
    <w:link w:val="1119"/>
    <w:uiPriority w:val="99"/>
    <w:qFormat/>
    <w:rPr>
      <w:rFonts w:ascii="宋体" w:eastAsia="宋体"/>
      <w:sz w:val="18"/>
      <w:lang w:val="en-US" w:eastAsia="zh-CN" w:bidi="ar-SA"/>
    </w:rPr>
  </w:style>
  <w:style w:type="paragraph" w:styleId="1121">
    <w:name w:val="页眉"/>
    <w:basedOn w:val="1070"/>
    <w:next w:val="1121"/>
    <w:link w:val="1122"/>
    <w:qFormat/>
    <w:pPr>
      <w:jc w:val="center"/>
      <w:tabs>
        <w:tab w:val="center" w:pos="4153" w:leader="none"/>
        <w:tab w:val="right" w:pos="8306" w:leader="none"/>
      </w:tabs>
      <w:pBdr>
        <w:bottom w:val="single" w:color="000000" w:sz="6" w:space="1"/>
      </w:pBdr>
    </w:pPr>
    <w:rPr>
      <w:sz w:val="18"/>
      <w:szCs w:val="18"/>
    </w:rPr>
  </w:style>
  <w:style w:type="character" w:styleId="1122">
    <w:name w:val="页眉 字符"/>
    <w:next w:val="1122"/>
    <w:link w:val="1121"/>
    <w:qFormat/>
    <w:rPr>
      <w:rFonts w:eastAsia="宋体"/>
      <w:sz w:val="18"/>
      <w:szCs w:val="18"/>
      <w:lang w:val="en-US" w:eastAsia="zh-CN" w:bidi="ar-SA"/>
    </w:rPr>
  </w:style>
  <w:style w:type="paragraph" w:styleId="1123">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4">
    <w:name w:val="目录 4"/>
    <w:basedOn w:val="1070"/>
    <w:next w:val="1070"/>
    <w:link w:val="1070"/>
    <w:qFormat/>
    <w:pPr>
      <w:ind w:left="1260"/>
    </w:pPr>
  </w:style>
  <w:style w:type="paragraph" w:styleId="1125">
    <w:name w:val="目录 6"/>
    <w:basedOn w:val="1070"/>
    <w:next w:val="1070"/>
    <w:link w:val="1070"/>
    <w:qFormat/>
    <w:pPr>
      <w:ind w:left="2100"/>
    </w:pPr>
  </w:style>
  <w:style w:type="paragraph" w:styleId="1126">
    <w:name w:val="正文文本缩进 3"/>
    <w:basedOn w:val="1070"/>
    <w:next w:val="1126"/>
    <w:link w:val="1127"/>
    <w:qFormat/>
    <w:pPr>
      <w:ind w:left="720" w:firstLine="480"/>
      <w:jc w:val="left"/>
      <w:spacing w:before="120" w:line="22" w:lineRule="atLeast"/>
    </w:pPr>
    <w:rPr>
      <w:rFonts w:ascii="宋体"/>
      <w:sz w:val="24"/>
      <w:szCs w:val="20"/>
    </w:rPr>
  </w:style>
  <w:style w:type="character" w:styleId="1127">
    <w:name w:val="正文文本缩进 3 字符"/>
    <w:next w:val="1127"/>
    <w:link w:val="1126"/>
    <w:qFormat/>
    <w:rPr>
      <w:rFonts w:ascii="宋体"/>
      <w:sz w:val="24"/>
    </w:rPr>
  </w:style>
  <w:style w:type="paragraph" w:styleId="1128">
    <w:name w:val="目录 2"/>
    <w:basedOn w:val="1070"/>
    <w:next w:val="1070"/>
    <w:link w:val="1070"/>
    <w:uiPriority w:val="39"/>
    <w:qFormat/>
    <w:pPr>
      <w:ind w:left="420"/>
      <w:spacing w:line="312" w:lineRule="auto"/>
      <w:tabs>
        <w:tab w:val="right" w:pos="8937" w:leader="dot"/>
      </w:tabs>
    </w:pPr>
  </w:style>
  <w:style w:type="paragraph" w:styleId="1129">
    <w:name w:val="目录 9"/>
    <w:basedOn w:val="1070"/>
    <w:next w:val="1070"/>
    <w:link w:val="1070"/>
    <w:qFormat/>
    <w:pPr>
      <w:ind w:left="3360"/>
    </w:pPr>
  </w:style>
  <w:style w:type="paragraph" w:styleId="1130">
    <w:name w:val="HTML 预设格式"/>
    <w:basedOn w:val="1070"/>
    <w:next w:val="1130"/>
    <w:link w:val="11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1">
    <w:name w:val="HTML 预设格式 字符"/>
    <w:next w:val="1131"/>
    <w:link w:val="1130"/>
    <w:qFormat/>
    <w:rPr>
      <w:rFonts w:ascii="宋体" w:hAnsi="宋体" w:cs="宋体"/>
      <w:sz w:val="24"/>
      <w:szCs w:val="24"/>
    </w:rPr>
  </w:style>
  <w:style w:type="paragraph" w:styleId="1132">
    <w:name w:val="普通(网站)"/>
    <w:basedOn w:val="1070"/>
    <w:next w:val="1132"/>
    <w:link w:val="1070"/>
    <w:uiPriority w:val="99"/>
    <w:unhideWhenUsed/>
    <w:qFormat/>
    <w:pPr>
      <w:jc w:val="left"/>
      <w:spacing w:before="100" w:beforeAutospacing="1" w:after="100" w:afterAutospacing="1"/>
      <w:widowControl/>
    </w:pPr>
    <w:rPr>
      <w:rFonts w:ascii="宋体" w:hAnsi="宋体" w:cs="宋体"/>
      <w:sz w:val="24"/>
    </w:rPr>
  </w:style>
  <w:style w:type="paragraph" w:styleId="1133">
    <w:name w:val="索引 1"/>
    <w:basedOn w:val="1070"/>
    <w:next w:val="1070"/>
    <w:link w:val="1070"/>
    <w:qFormat/>
    <w:rPr>
      <w:szCs w:val="20"/>
    </w:rPr>
  </w:style>
  <w:style w:type="paragraph" w:styleId="1134">
    <w:name w:val="标题"/>
    <w:basedOn w:val="1070"/>
    <w:next w:val="1134"/>
    <w:link w:val="1135"/>
    <w:qFormat/>
    <w:pPr>
      <w:jc w:val="center"/>
      <w:outlineLvl w:val="0"/>
    </w:pPr>
    <w:rPr>
      <w:b/>
      <w:sz w:val="32"/>
      <w:szCs w:val="20"/>
    </w:rPr>
  </w:style>
  <w:style w:type="character" w:styleId="1135">
    <w:name w:val="标题 字符"/>
    <w:next w:val="1135"/>
    <w:link w:val="1134"/>
    <w:qFormat/>
    <w:rPr>
      <w:b/>
      <w:sz w:val="32"/>
    </w:rPr>
  </w:style>
  <w:style w:type="paragraph" w:styleId="1136">
    <w:name w:val="批注主题"/>
    <w:basedOn w:val="1098"/>
    <w:next w:val="1098"/>
    <w:link w:val="1137"/>
    <w:qFormat/>
    <w:rPr>
      <w:b/>
      <w:bCs/>
    </w:rPr>
  </w:style>
  <w:style w:type="character" w:styleId="1137">
    <w:name w:val="批注主题 字符"/>
    <w:next w:val="1137"/>
    <w:link w:val="1136"/>
    <w:qFormat/>
    <w:rPr>
      <w:rFonts w:ascii="Times New Roman" w:hAnsi="Times New Roman" w:eastAsia="宋体" w:cs="Times New Roman"/>
      <w:b/>
      <w:bCs/>
      <w:sz w:val="21"/>
      <w:szCs w:val="24"/>
      <w:lang w:val="en-US" w:eastAsia="zh-CN" w:bidi="ar-SA"/>
    </w:rPr>
  </w:style>
  <w:style w:type="paragraph" w:styleId="1138">
    <w:name w:val="正文首行缩进 2"/>
    <w:basedOn w:val="1104"/>
    <w:next w:val="1138"/>
    <w:link w:val="1139"/>
    <w:qFormat/>
    <w:pPr>
      <w:ind w:left="420" w:firstLine="420"/>
      <w:spacing w:after="120" w:line="480" w:lineRule="exact"/>
    </w:pPr>
    <w:rPr>
      <w:szCs w:val="20"/>
    </w:rPr>
  </w:style>
  <w:style w:type="character" w:styleId="1139">
    <w:name w:val="正文首行缩进 2 字符"/>
    <w:next w:val="1139"/>
    <w:link w:val="1138"/>
    <w:qFormat/>
    <w:rPr>
      <w:rFonts w:eastAsia="宋体"/>
      <w:sz w:val="24"/>
      <w:szCs w:val="24"/>
      <w:lang w:val="en-US" w:eastAsia="zh-CN" w:bidi="ar-SA"/>
    </w:rPr>
  </w:style>
  <w:style w:type="table" w:styleId="1140">
    <w:name w:val="网格型"/>
    <w:basedOn w:val="1081"/>
    <w:next w:val="1140"/>
    <w:link w:val="1070"/>
    <w:qFormat/>
    <w:tblPr/>
  </w:style>
  <w:style w:type="table" w:styleId="1141">
    <w:name w:val="中等深浅网格 1 - 着色 2"/>
    <w:basedOn w:val="1081"/>
    <w:next w:val="1141"/>
    <w:link w:val="1070"/>
    <w:qFormat/>
    <w:rPr>
      <w:sz w:val="21"/>
      <w:szCs w:val="24"/>
    </w:rPr>
    <w:tblPr/>
  </w:style>
  <w:style w:type="character" w:styleId="1142">
    <w:name w:val="要点"/>
    <w:next w:val="1142"/>
    <w:link w:val="1070"/>
    <w:qFormat/>
    <w:rPr>
      <w:b/>
      <w:bCs/>
    </w:rPr>
  </w:style>
  <w:style w:type="character" w:styleId="1143">
    <w:name w:val="页码"/>
    <w:next w:val="1143"/>
    <w:link w:val="1070"/>
    <w:qFormat/>
  </w:style>
  <w:style w:type="character" w:styleId="1144">
    <w:name w:val="访问过的超链接"/>
    <w:next w:val="1144"/>
    <w:link w:val="1070"/>
    <w:qFormat/>
    <w:rPr>
      <w:color w:val="800080"/>
      <w:u w:val="single"/>
    </w:rPr>
  </w:style>
  <w:style w:type="character" w:styleId="1145">
    <w:name w:val="强调"/>
    <w:next w:val="1145"/>
    <w:link w:val="1070"/>
    <w:qFormat/>
    <w:rPr>
      <w:color w:val="cc0033"/>
    </w:rPr>
  </w:style>
  <w:style w:type="character" w:styleId="1146">
    <w:name w:val="超链接"/>
    <w:next w:val="1146"/>
    <w:link w:val="1070"/>
    <w:uiPriority w:val="99"/>
    <w:qFormat/>
    <w:rPr>
      <w:color w:val="0000ff"/>
      <w:u w:val="single"/>
    </w:rPr>
  </w:style>
  <w:style w:type="character" w:styleId="1147">
    <w:name w:val="批注引用"/>
    <w:next w:val="1147"/>
    <w:link w:val="1070"/>
    <w:uiPriority w:val="99"/>
    <w:qFormat/>
    <w:rPr>
      <w:sz w:val="21"/>
      <w:szCs w:val="21"/>
    </w:rPr>
  </w:style>
  <w:style w:type="character" w:styleId="1148">
    <w:name w:val="HTML 引文"/>
    <w:next w:val="1148"/>
    <w:link w:val="1070"/>
    <w:qFormat/>
    <w:rPr>
      <w:i/>
      <w:iCs/>
    </w:rPr>
  </w:style>
  <w:style w:type="character" w:styleId="1149">
    <w:name w:val="批注文字 字符"/>
    <w:next w:val="1149"/>
    <w:link w:val="1070"/>
    <w:uiPriority w:val="99"/>
    <w:qFormat/>
    <w:rPr>
      <w:rFonts w:ascii="Times New Roman" w:hAnsi="Times New Roman" w:eastAsia="宋体" w:cs="Times New Roman"/>
      <w:sz w:val="24"/>
      <w:lang w:val="en-US" w:eastAsia="zh-CN" w:bidi="ar-SA"/>
    </w:rPr>
  </w:style>
  <w:style w:type="character" w:styleId="1150">
    <w:name w:val="c21"/>
    <w:next w:val="1150"/>
    <w:link w:val="1070"/>
    <w:qFormat/>
    <w:rPr>
      <w:rFonts w:ascii="ˎ̥" w:hAnsi="ˎ̥"/>
      <w:color w:val="000000"/>
      <w:sz w:val="20"/>
      <w:szCs w:val="20"/>
      <w:u w:val="none"/>
    </w:rPr>
  </w:style>
  <w:style w:type="character" w:styleId="1151">
    <w:name w:val="title4"/>
    <w:next w:val="1151"/>
    <w:link w:val="1070"/>
    <w:qFormat/>
    <w:rPr>
      <w:b/>
      <w:bCs/>
      <w:color w:val="1d87b3"/>
      <w:sz w:val="15"/>
      <w:szCs w:val="15"/>
    </w:rPr>
  </w:style>
  <w:style w:type="character" w:styleId="1152">
    <w:name w:val="标题 2 Char Char"/>
    <w:next w:val="1152"/>
    <w:link w:val="1070"/>
    <w:qFormat/>
    <w:rPr>
      <w:rFonts w:ascii="Arial" w:hAnsi="Arial" w:eastAsia="黑体"/>
      <w:b/>
      <w:bCs/>
      <w:sz w:val="32"/>
      <w:szCs w:val="32"/>
      <w:lang w:val="en-US" w:eastAsia="zh-CN" w:bidi="ar-SA"/>
    </w:rPr>
  </w:style>
  <w:style w:type="character" w:styleId="1153">
    <w:name w:val="black1"/>
    <w:next w:val="1153"/>
    <w:link w:val="1070"/>
    <w:qFormat/>
    <w:rPr>
      <w:color w:val="000000"/>
    </w:rPr>
  </w:style>
  <w:style w:type="character" w:styleId="1154">
    <w:name w:val="street-address"/>
    <w:next w:val="1154"/>
    <w:link w:val="1070"/>
    <w:qFormat/>
  </w:style>
  <w:style w:type="character" w:styleId="1155">
    <w:name w:val="locality"/>
    <w:next w:val="1155"/>
    <w:link w:val="1070"/>
    <w:qFormat/>
  </w:style>
  <w:style w:type="character" w:styleId="1156">
    <w:name w:val="正文文本缩进 Char1"/>
    <w:next w:val="1156"/>
    <w:link w:val="1157"/>
    <w:qFormat/>
    <w:rPr>
      <w:rFonts w:ascii="宋体" w:hAnsi="宋体" w:eastAsia="宋体"/>
      <w:sz w:val="24"/>
      <w:szCs w:val="24"/>
      <w:lang w:bidi="ar-SA"/>
    </w:rPr>
  </w:style>
  <w:style w:type="paragraph" w:styleId="1157">
    <w:name w:val="正文文本缩进1"/>
    <w:basedOn w:val="1070"/>
    <w:next w:val="1157"/>
    <w:link w:val="1156"/>
    <w:qFormat/>
    <w:pPr>
      <w:ind w:firstLine="480"/>
      <w:spacing w:line="480" w:lineRule="exact"/>
    </w:pPr>
    <w:rPr>
      <w:rFonts w:ascii="宋体" w:hAnsi="宋体"/>
      <w:sz w:val="24"/>
    </w:rPr>
  </w:style>
  <w:style w:type="character" w:styleId="1158">
    <w:name w:val="Char Char11"/>
    <w:next w:val="1158"/>
    <w:link w:val="1070"/>
    <w:qFormat/>
    <w:rPr>
      <w:rFonts w:ascii="宋体" w:eastAsia="宋体"/>
      <w:b/>
      <w:sz w:val="24"/>
      <w:u w:val="single"/>
      <w:lang w:val="en-US" w:eastAsia="zh-CN" w:bidi="ar-SA"/>
    </w:rPr>
  </w:style>
  <w:style w:type="character" w:styleId="1159">
    <w:name w:val="txt"/>
    <w:next w:val="1159"/>
    <w:link w:val="1070"/>
    <w:qFormat/>
  </w:style>
  <w:style w:type="character" w:styleId="1160">
    <w:name w:val="正文缩进 Char Char"/>
    <w:next w:val="1160"/>
    <w:link w:val="1161"/>
    <w:qFormat/>
    <w:rPr>
      <w:rFonts w:ascii="宋体" w:eastAsia="宋体"/>
      <w:color w:val="000000"/>
      <w:sz w:val="28"/>
      <w:lang w:bidi="ar-SA"/>
    </w:rPr>
  </w:style>
  <w:style w:type="paragraph" w:styleId="1161">
    <w:name w:val="正文缩进1"/>
    <w:basedOn w:val="1070"/>
    <w:next w:val="1161"/>
    <w:link w:val="1160"/>
    <w:qFormat/>
    <w:pPr>
      <w:ind w:firstLine="567"/>
      <w:spacing w:line="480" w:lineRule="exact"/>
      <w:widowControl/>
    </w:pPr>
    <w:rPr>
      <w:rFonts w:ascii="宋体"/>
      <w:color w:val="000000"/>
      <w:sz w:val="28"/>
      <w:szCs w:val="20"/>
    </w:rPr>
  </w:style>
  <w:style w:type="character" w:styleId="1162">
    <w:name w:val="普通文字1 Char1"/>
    <w:next w:val="1162"/>
    <w:link w:val="1070"/>
    <w:qFormat/>
    <w:rPr>
      <w:rFonts w:ascii="宋体" w:hAnsi="Courier New" w:eastAsia="宋体"/>
      <w:sz w:val="21"/>
      <w:lang w:val="en-US" w:eastAsia="zh-CN" w:bidi="ar-SA"/>
    </w:rPr>
  </w:style>
  <w:style w:type="character" w:styleId="1163">
    <w:name w:val="chanpin1"/>
    <w:next w:val="1163"/>
    <w:link w:val="1070"/>
    <w:qFormat/>
    <w:rPr>
      <w:rFonts w:ascii="ˎ̥" w:hAnsi="ˎ̥"/>
      <w:color w:val="000000"/>
      <w:sz w:val="20"/>
      <w:szCs w:val="20"/>
      <w:u w:val="none"/>
    </w:rPr>
  </w:style>
  <w:style w:type="character" w:styleId="1164">
    <w:name w:val="列出段落 字符"/>
    <w:next w:val="1164"/>
    <w:link w:val="1165"/>
    <w:uiPriority w:val="34"/>
    <w:qFormat/>
    <w:rPr>
      <w:rFonts w:ascii="Calibri" w:hAnsi="Calibri" w:eastAsia="宋体"/>
      <w:sz w:val="21"/>
      <w:szCs w:val="22"/>
      <w:lang w:val="en-US" w:eastAsia="zh-CN" w:bidi="ar-SA"/>
    </w:rPr>
  </w:style>
  <w:style w:type="paragraph" w:styleId="1165">
    <w:name w:val="列出段落"/>
    <w:basedOn w:val="1070"/>
    <w:next w:val="1165"/>
    <w:link w:val="1164"/>
    <w:uiPriority w:val="34"/>
    <w:qFormat/>
    <w:pPr>
      <w:ind w:firstLine="420"/>
    </w:pPr>
    <w:rPr>
      <w:rFonts w:ascii="Calibri" w:hAnsi="Calibri"/>
      <w:szCs w:val="22"/>
    </w:rPr>
  </w:style>
  <w:style w:type="character" w:styleId="1166">
    <w:name w:val="标题 3 Char Char"/>
    <w:next w:val="1166"/>
    <w:link w:val="1070"/>
    <w:qFormat/>
    <w:rPr>
      <w:rFonts w:eastAsia="宋体"/>
      <w:b/>
      <w:bCs/>
      <w:sz w:val="32"/>
      <w:szCs w:val="32"/>
      <w:lang w:val="en-US" w:eastAsia="zh-CN" w:bidi="ar-SA"/>
    </w:rPr>
  </w:style>
  <w:style w:type="character" w:styleId="1167">
    <w:name w:val="段1 Char"/>
    <w:next w:val="1167"/>
    <w:link w:val="1070"/>
    <w:qFormat/>
    <w:rPr>
      <w:rFonts w:ascii="宋体" w:eastAsia="宋体"/>
      <w:sz w:val="24"/>
      <w:lang w:val="en-US" w:eastAsia="zh-CN" w:bidi="ar-SA"/>
    </w:rPr>
  </w:style>
  <w:style w:type="character" w:styleId="1168">
    <w:name w:val="chanpin拷贝"/>
    <w:next w:val="1168"/>
    <w:link w:val="1070"/>
    <w:qFormat/>
  </w:style>
  <w:style w:type="character" w:styleId="1169">
    <w:name w:val="纯文本 Char1"/>
    <w:next w:val="1169"/>
    <w:link w:val="1070"/>
    <w:uiPriority w:val="99"/>
    <w:qFormat/>
    <w:rPr>
      <w:rFonts w:ascii="宋体" w:hAnsi="Courier New" w:eastAsia="宋体"/>
      <w:sz w:val="21"/>
      <w:lang w:val="en-US" w:eastAsia="zh-CN" w:bidi="ar-SA"/>
    </w:rPr>
  </w:style>
  <w:style w:type="character" w:styleId="1170">
    <w:name w:val="apple-style-span"/>
    <w:next w:val="1170"/>
    <w:link w:val="1070"/>
    <w:qFormat/>
    <w:rPr>
      <w:rFonts w:cs="Times New Roman"/>
    </w:rPr>
  </w:style>
  <w:style w:type="paragraph" w:styleId="1171">
    <w:name w:val="二级条标题"/>
    <w:basedOn w:val="1172"/>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2">
    <w:name w:val="一级条标题"/>
    <w:basedOn w:val="1173"/>
    <w:next w:val="1070"/>
    <w:link w:val="1070"/>
    <w:qFormat/>
    <w:pPr>
      <w:numPr>
        <w:ilvl w:val="1"/>
      </w:numPr>
      <w:ind w:left="0" w:hanging="840"/>
      <w:tabs>
        <w:tab w:val="left" w:pos="360" w:leader="none"/>
        <w:tab w:val="left" w:pos="840" w:leader="none"/>
      </w:tabs>
      <w:outlineLvl w:val="1"/>
    </w:pPr>
  </w:style>
  <w:style w:type="paragraph" w:styleId="1173">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4">
    <w:name w:val="font7"/>
    <w:basedOn w:val="1070"/>
    <w:next w:val="1174"/>
    <w:link w:val="1070"/>
    <w:qFormat/>
    <w:pPr>
      <w:jc w:val="left"/>
      <w:spacing w:before="100" w:beforeAutospacing="1" w:after="100" w:afterAutospacing="1"/>
      <w:widowControl/>
    </w:pPr>
    <w:rPr>
      <w:rFonts w:eastAsia="Arial Unicode MS"/>
      <w:b/>
      <w:bCs/>
      <w:color w:val="000000"/>
      <w:sz w:val="20"/>
      <w:szCs w:val="20"/>
    </w:rPr>
  </w:style>
  <w:style w:type="paragraph" w:styleId="1175">
    <w:name w:val="字元 字元"/>
    <w:basedOn w:val="1070"/>
    <w:next w:val="1175"/>
    <w:link w:val="1070"/>
    <w:qFormat/>
    <w:rPr>
      <w:rFonts w:ascii="Tahoma" w:hAnsi="Tahoma"/>
      <w:sz w:val="24"/>
      <w:szCs w:val="20"/>
    </w:rPr>
  </w:style>
  <w:style w:type="paragraph" w:styleId="1176">
    <w:name w:val="Char3 Char Char Char"/>
    <w:basedOn w:val="1070"/>
    <w:next w:val="1176"/>
    <w:link w:val="1070"/>
    <w:qFormat/>
    <w:rPr>
      <w:rFonts w:ascii="Tahoma" w:hAnsi="Tahoma"/>
      <w:sz w:val="24"/>
      <w:szCs w:val="20"/>
    </w:rPr>
  </w:style>
  <w:style w:type="paragraph" w:styleId="1177">
    <w:name w:val="font6"/>
    <w:basedOn w:val="1070"/>
    <w:next w:val="1177"/>
    <w:link w:val="1070"/>
    <w:qFormat/>
    <w:pPr>
      <w:jc w:val="left"/>
      <w:spacing w:before="100" w:beforeAutospacing="1" w:after="100" w:afterAutospacing="1"/>
      <w:widowControl/>
    </w:pPr>
    <w:rPr>
      <w:rFonts w:ascii="宋体" w:hAnsi="宋体" w:cs="宋体"/>
      <w:sz w:val="20"/>
      <w:szCs w:val="20"/>
    </w:rPr>
  </w:style>
  <w:style w:type="paragraph" w:styleId="1178">
    <w:name w:val="项目编号2"/>
    <w:basedOn w:val="1179"/>
    <w:next w:val="1178"/>
    <w:link w:val="1070"/>
    <w:qFormat/>
    <w:pPr>
      <w:numPr>
        <w:numId w:val="3"/>
      </w:numPr>
    </w:pPr>
  </w:style>
  <w:style w:type="paragraph" w:styleId="1179">
    <w:name w:val="项目编号1"/>
    <w:basedOn w:val="1070"/>
    <w:next w:val="1179"/>
    <w:link w:val="1070"/>
    <w:qFormat/>
    <w:pPr>
      <w:numPr>
        <w:ilvl w:val="0"/>
        <w:numId w:val="2"/>
      </w:numPr>
      <w:spacing w:before="100" w:beforeAutospacing="1" w:after="100" w:afterAutospacing="1" w:line="360" w:lineRule="auto"/>
    </w:pPr>
    <w:rPr>
      <w:sz w:val="24"/>
    </w:rPr>
  </w:style>
  <w:style w:type="paragraph" w:styleId="1180">
    <w:name w:val="图中文字"/>
    <w:basedOn w:val="1070"/>
    <w:next w:val="1180"/>
    <w:link w:val="1070"/>
    <w:qFormat/>
    <w:pPr>
      <w:jc w:val="center"/>
      <w:spacing w:line="0" w:lineRule="atLeast"/>
    </w:pPr>
    <w:rPr>
      <w:sz w:val="24"/>
      <w:szCs w:val="20"/>
    </w:rPr>
  </w:style>
  <w:style w:type="paragraph" w:styleId="1181">
    <w:name w:val="xl46"/>
    <w:basedOn w:val="1070"/>
    <w:next w:val="1181"/>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2">
    <w:name w:val="xl25"/>
    <w:basedOn w:val="1070"/>
    <w:next w:val="1182"/>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3">
    <w:name w:val="Char2"/>
    <w:basedOn w:val="1070"/>
    <w:next w:val="1183"/>
    <w:link w:val="1070"/>
    <w:qFormat/>
    <w:rPr>
      <w:rFonts w:ascii="Tahoma" w:hAnsi="Tahoma"/>
      <w:sz w:val="24"/>
      <w:szCs w:val="20"/>
    </w:rPr>
  </w:style>
  <w:style w:type="paragraph" w:styleId="1184">
    <w:name w:val="xl35"/>
    <w:basedOn w:val="1070"/>
    <w:next w:val="1184"/>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5">
    <w:name w:val="xl40"/>
    <w:basedOn w:val="1070"/>
    <w:next w:val="1185"/>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6">
    <w:name w:val="xl52"/>
    <w:basedOn w:val="1070"/>
    <w:next w:val="1186"/>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7">
    <w:name w:val="xl43"/>
    <w:basedOn w:val="1070"/>
    <w:next w:val="1187"/>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8">
    <w:name w:val="background1"/>
    <w:basedOn w:val="1070"/>
    <w:next w:val="1188"/>
    <w:link w:val="1070"/>
    <w:qFormat/>
    <w:pPr>
      <w:jc w:val="left"/>
      <w:spacing w:before="100" w:beforeAutospacing="1" w:after="100" w:afterAutospacing="1"/>
      <w:widowControl/>
    </w:pPr>
    <w:rPr>
      <w:rFonts w:ascii="宋体" w:hAnsi="宋体" w:cs="宋体"/>
      <w:sz w:val="24"/>
    </w:rPr>
  </w:style>
  <w:style w:type="paragraph" w:styleId="1189">
    <w:name w:val="Char Char Char Char Char Char Char"/>
    <w:basedOn w:val="1070"/>
    <w:next w:val="1189"/>
    <w:link w:val="1070"/>
    <w:qFormat/>
    <w:pPr>
      <w:ind w:firstLine="200"/>
      <w:spacing w:line="360" w:lineRule="auto"/>
    </w:pPr>
    <w:rPr>
      <w:rFonts w:eastAsia="仿宋_GB2312"/>
      <w:sz w:val="24"/>
    </w:rPr>
  </w:style>
  <w:style w:type="paragraph" w:styleId="1190">
    <w:name w:val="xl38"/>
    <w:basedOn w:val="1070"/>
    <w:next w:val="1190"/>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1">
    <w:name w:val="xl36"/>
    <w:basedOn w:val="1070"/>
    <w:next w:val="1191"/>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2">
    <w:name w:val="正文 + 宋体"/>
    <w:basedOn w:val="1070"/>
    <w:next w:val="1192"/>
    <w:link w:val="1070"/>
    <w:qFormat/>
    <w:pPr>
      <w:ind w:left="360" w:hanging="360"/>
      <w:jc w:val="left"/>
      <w:widowControl/>
    </w:pPr>
    <w:rPr>
      <w:rFonts w:ascii="宋体" w:hAnsi="宋体" w:cs="宋体"/>
      <w:b/>
      <w:bCs/>
      <w:color w:val="000000"/>
      <w:sz w:val="18"/>
      <w:szCs w:val="18"/>
    </w:rPr>
  </w:style>
  <w:style w:type="paragraph" w:styleId="1193">
    <w:name w:val="正文列项_数字"/>
    <w:basedOn w:val="1070"/>
    <w:next w:val="1193"/>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4">
    <w:name w:val="xl39"/>
    <w:basedOn w:val="1070"/>
    <w:next w:val="119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xl37"/>
    <w:basedOn w:val="1070"/>
    <w:next w:val="1195"/>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name w:val="xl32"/>
    <w:basedOn w:val="1070"/>
    <w:next w:val="1196"/>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font8"/>
    <w:basedOn w:val="1070"/>
    <w:next w:val="1197"/>
    <w:link w:val="1070"/>
    <w:qFormat/>
    <w:pPr>
      <w:jc w:val="left"/>
      <w:spacing w:before="100" w:beforeAutospacing="1" w:after="100" w:afterAutospacing="1"/>
      <w:widowControl/>
    </w:pPr>
    <w:rPr>
      <w:sz w:val="36"/>
      <w:szCs w:val="36"/>
    </w:rPr>
  </w:style>
  <w:style w:type="paragraph" w:styleId="1198">
    <w:name w:val="Char"/>
    <w:basedOn w:val="1070"/>
    <w:next w:val="1198"/>
    <w:link w:val="1070"/>
    <w:qFormat/>
    <w:pPr>
      <w:tabs>
        <w:tab w:val="left" w:pos="360" w:leader="none"/>
      </w:tabs>
    </w:pPr>
    <w:rPr>
      <w:sz w:val="24"/>
    </w:rPr>
  </w:style>
  <w:style w:type="paragraph" w:styleId="1199">
    <w:name w:val="Char Char Char Char Char Char Char Char Char Char Char Char Char Char Char Char"/>
    <w:basedOn w:val="1070"/>
    <w:next w:val="1199"/>
    <w:link w:val="1070"/>
    <w:qFormat/>
    <w:pPr>
      <w:jc w:val="center"/>
      <w:spacing w:after="160" w:line="240" w:lineRule="exact"/>
      <w:widowControl/>
    </w:pPr>
    <w:rPr>
      <w:rFonts w:ascii="宋体" w:hAnsi="宋体"/>
      <w:b/>
      <w:sz w:val="30"/>
      <w:szCs w:val="30"/>
      <w:lang w:eastAsia="en-US"/>
    </w:rPr>
  </w:style>
  <w:style w:type="paragraph" w:styleId="1200">
    <w:name w:val="xl45"/>
    <w:basedOn w:val="1070"/>
    <w:next w:val="1200"/>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1">
    <w:name w:val="Char Char1 Char Char Char Char Char Char"/>
    <w:basedOn w:val="1070"/>
    <w:next w:val="1201"/>
    <w:link w:val="1070"/>
    <w:qFormat/>
    <w:pPr>
      <w:jc w:val="left"/>
      <w:spacing w:after="160" w:line="240" w:lineRule="exact"/>
      <w:widowControl/>
    </w:pPr>
    <w:rPr>
      <w:rFonts w:ascii="Verdana" w:hAnsi="Verdana" w:eastAsia="仿宋_GB2312"/>
      <w:sz w:val="24"/>
      <w:szCs w:val="20"/>
      <w:lang w:eastAsia="en-US"/>
    </w:rPr>
  </w:style>
  <w:style w:type="paragraph" w:styleId="1202">
    <w:name w:val="Char Char1"/>
    <w:basedOn w:val="1096"/>
    <w:next w:val="1202"/>
    <w:link w:val="1070"/>
    <w:qFormat/>
    <w:rPr>
      <w:rFonts w:ascii="Tahoma" w:hAnsi="Tahoma"/>
      <w:sz w:val="24"/>
    </w:rPr>
  </w:style>
  <w:style w:type="paragraph" w:styleId="1203">
    <w:name w:val="xl26"/>
    <w:basedOn w:val="1070"/>
    <w:next w:val="120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4">
    <w:name w:val="xl30"/>
    <w:basedOn w:val="1070"/>
    <w:next w:val="120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5">
    <w:name w:val="xl41"/>
    <w:basedOn w:val="1070"/>
    <w:next w:val="1205"/>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6">
    <w:name w:val="样式 宋体 五号 行距: 单倍行距"/>
    <w:basedOn w:val="1070"/>
    <w:next w:val="1206"/>
    <w:link w:val="1070"/>
    <w:qFormat/>
    <w:pPr>
      <w:jc w:val="left"/>
    </w:pPr>
    <w:rPr>
      <w:rFonts w:ascii="宋体" w:hAnsi="宋体"/>
      <w:szCs w:val="20"/>
    </w:rPr>
  </w:style>
  <w:style w:type="paragraph" w:styleId="1207">
    <w:name w:val="Char1 Char Char Char1"/>
    <w:basedOn w:val="1070"/>
    <w:next w:val="1207"/>
    <w:link w:val="1070"/>
    <w:qFormat/>
    <w:rPr>
      <w:rFonts w:ascii="Tahoma" w:hAnsi="Tahoma" w:cs="仿宋_GB2312"/>
      <w:sz w:val="24"/>
      <w:szCs w:val="28"/>
    </w:rPr>
  </w:style>
  <w:style w:type="paragraph" w:styleId="1208">
    <w:name w:val="四级条标题"/>
    <w:basedOn w:val="1209"/>
    <w:next w:val="1070"/>
    <w:link w:val="1070"/>
    <w:qFormat/>
    <w:pPr>
      <w:numPr>
        <w:ilvl w:val="4"/>
      </w:numPr>
      <w:ind w:left="0" w:hanging="840"/>
      <w:tabs>
        <w:tab w:val="left" w:pos="360" w:leader="none"/>
        <w:tab w:val="left" w:pos="840" w:leader="none"/>
      </w:tabs>
      <w:outlineLvl w:val="4"/>
    </w:pPr>
  </w:style>
  <w:style w:type="paragraph" w:styleId="1209">
    <w:name w:val="三级条标题"/>
    <w:basedOn w:val="1171"/>
    <w:next w:val="1070"/>
    <w:link w:val="1070"/>
    <w:qFormat/>
    <w:pPr>
      <w:numPr>
        <w:ilvl w:val="3"/>
        <w:numId w:val="1"/>
      </w:numPr>
      <w:ind w:left="0" w:hanging="840"/>
      <w:tabs>
        <w:tab w:val="left" w:pos="360" w:leader="none"/>
        <w:tab w:val="left" w:pos="840" w:leader="none"/>
      </w:tabs>
      <w:outlineLvl w:val="3"/>
    </w:pPr>
  </w:style>
  <w:style w:type="paragraph" w:styleId="1210">
    <w:name w:val="??"/>
    <w:next w:val="1210"/>
    <w:link w:val="1070"/>
    <w:qFormat/>
    <w:pPr>
      <w:jc w:val="both"/>
      <w:widowControl w:val="off"/>
    </w:pPr>
    <w:rPr>
      <w:sz w:val="21"/>
      <w:lang w:val="en-US" w:eastAsia="en-US" w:bidi="ar-SA"/>
    </w:rPr>
  </w:style>
  <w:style w:type="paragraph" w:styleId="1211">
    <w:name w:val="样式 标题 2 + 宋体 五号 行距: 单倍行距"/>
    <w:basedOn w:val="1072"/>
    <w:next w:val="1211"/>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2">
    <w:name w:val="List Paragraph1"/>
    <w:basedOn w:val="1070"/>
    <w:next w:val="1212"/>
    <w:link w:val="1070"/>
    <w:qFormat/>
    <w:pPr>
      <w:ind w:firstLine="420"/>
    </w:pPr>
    <w:rPr>
      <w:rFonts w:ascii="Calibri" w:hAnsi="Calibri"/>
      <w:szCs w:val="22"/>
    </w:rPr>
  </w:style>
  <w:style w:type="paragraph" w:styleId="1213">
    <w:name w:val="项目符号1"/>
    <w:basedOn w:val="1214"/>
    <w:next w:val="1213"/>
    <w:link w:val="1070"/>
    <w:qFormat/>
    <w:pPr>
      <w:ind w:left="-25" w:firstLine="0"/>
    </w:pPr>
  </w:style>
  <w:style w:type="paragraph" w:styleId="1214">
    <w:name w:val="正文文本样式"/>
    <w:basedOn w:val="1070"/>
    <w:next w:val="1214"/>
    <w:link w:val="1070"/>
    <w:qFormat/>
    <w:pPr>
      <w:ind w:firstLine="482"/>
      <w:spacing w:line="360" w:lineRule="auto"/>
    </w:pPr>
    <w:rPr>
      <w:rFonts w:cs="宋体"/>
      <w:sz w:val="24"/>
      <w:szCs w:val="20"/>
    </w:rPr>
  </w:style>
  <w:style w:type="paragraph" w:styleId="1215">
    <w:name w:val="xl27"/>
    <w:basedOn w:val="1070"/>
    <w:next w:val="121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6">
    <w:name w:val="font5"/>
    <w:basedOn w:val="1070"/>
    <w:next w:val="1216"/>
    <w:link w:val="1070"/>
    <w:qFormat/>
    <w:pPr>
      <w:jc w:val="left"/>
      <w:spacing w:before="100" w:beforeAutospacing="1" w:after="100" w:afterAutospacing="1"/>
      <w:widowControl/>
    </w:pPr>
    <w:rPr>
      <w:rFonts w:ascii="宋体" w:hAnsi="宋体" w:cs="宋体"/>
      <w:sz w:val="18"/>
      <w:szCs w:val="18"/>
    </w:rPr>
  </w:style>
  <w:style w:type="paragraph" w:styleId="1217">
    <w:name w:val="五级条标题"/>
    <w:basedOn w:val="1208"/>
    <w:next w:val="1070"/>
    <w:link w:val="1070"/>
    <w:qFormat/>
    <w:pPr>
      <w:numPr>
        <w:ilvl w:val="5"/>
      </w:numPr>
      <w:ind w:left="0" w:hanging="840"/>
      <w:tabs>
        <w:tab w:val="left" w:pos="360" w:leader="none"/>
        <w:tab w:val="left" w:pos="840" w:leader="none"/>
      </w:tabs>
      <w:outlineLvl w:val="5"/>
    </w:pPr>
  </w:style>
  <w:style w:type="paragraph" w:styleId="1218">
    <w:name w:val="xl49"/>
    <w:basedOn w:val="1070"/>
    <w:next w:val="1218"/>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9">
    <w:name w:val="文档正文"/>
    <w:basedOn w:val="1070"/>
    <w:next w:val="1219"/>
    <w:link w:val="1070"/>
    <w:qFormat/>
    <w:pPr>
      <w:spacing w:before="120" w:after="120" w:line="180" w:lineRule="auto"/>
    </w:pPr>
    <w:rPr>
      <w:rFonts w:ascii="Arial" w:hAnsi="Arial"/>
      <w:szCs w:val="20"/>
    </w:rPr>
  </w:style>
  <w:style w:type="paragraph" w:styleId="1220">
    <w:name w:val="xl33"/>
    <w:basedOn w:val="1070"/>
    <w:next w:val="1220"/>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1">
    <w:name w:val="xl42"/>
    <w:basedOn w:val="1070"/>
    <w:next w:val="1221"/>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2">
    <w:name w:val="Char Char Char1 Char"/>
    <w:basedOn w:val="1070"/>
    <w:next w:val="1222"/>
    <w:link w:val="1070"/>
    <w:qFormat/>
    <w:rPr>
      <w:rFonts w:ascii="Tahoma" w:hAnsi="Tahoma"/>
      <w:sz w:val="24"/>
      <w:szCs w:val="20"/>
    </w:rPr>
  </w:style>
  <w:style w:type="paragraph" w:styleId="1223">
    <w:name w:val="xl44"/>
    <w:basedOn w:val="1070"/>
    <w:next w:val="1223"/>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4">
    <w:name w:val="1名"/>
    <w:basedOn w:val="1070"/>
    <w:next w:val="1224"/>
    <w:link w:val="1070"/>
    <w:qFormat/>
    <w:pPr>
      <w:numPr>
        <w:ilvl w:val="0"/>
        <w:numId w:val="5"/>
      </w:numPr>
      <w:spacing w:before="120"/>
      <w:tabs>
        <w:tab w:val="left" w:pos="360" w:leader="none"/>
      </w:tabs>
    </w:pPr>
    <w:rPr>
      <w:rFonts w:ascii="宋体"/>
      <w:sz w:val="28"/>
      <w:szCs w:val="20"/>
    </w:rPr>
  </w:style>
  <w:style w:type="paragraph" w:styleId="1225">
    <w:name w:val="font9"/>
    <w:basedOn w:val="1070"/>
    <w:next w:val="1225"/>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6">
    <w:name w:val="Char Char Char1 Char1"/>
    <w:basedOn w:val="1070"/>
    <w:next w:val="1226"/>
    <w:link w:val="1070"/>
    <w:qFormat/>
    <w:rPr>
      <w:rFonts w:ascii="Tahoma" w:hAnsi="Tahoma"/>
      <w:sz w:val="24"/>
      <w:szCs w:val="20"/>
    </w:rPr>
  </w:style>
  <w:style w:type="paragraph" w:styleId="1227">
    <w:name w:val="Char Char Char Char Char Char Char Char Char Char"/>
    <w:basedOn w:val="1070"/>
    <w:next w:val="1227"/>
    <w:link w:val="1070"/>
    <w:qFormat/>
  </w:style>
  <w:style w:type="paragraph" w:styleId="1228">
    <w:name w:val="Char Char1 Char Char Char Char Char Char Char Char"/>
    <w:basedOn w:val="1070"/>
    <w:next w:val="1228"/>
    <w:link w:val="1070"/>
    <w:qFormat/>
    <w:pPr>
      <w:jc w:val="left"/>
      <w:spacing w:after="160" w:line="240" w:lineRule="exact"/>
      <w:widowControl/>
    </w:pPr>
    <w:rPr>
      <w:rFonts w:ascii="Verdana" w:hAnsi="Verdana"/>
      <w:sz w:val="20"/>
      <w:szCs w:val="20"/>
      <w:lang w:eastAsia="en-US"/>
    </w:rPr>
  </w:style>
  <w:style w:type="paragraph" w:styleId="1229">
    <w:name w:val="Char1"/>
    <w:basedOn w:val="1070"/>
    <w:next w:val="1229"/>
    <w:link w:val="1070"/>
    <w:qFormat/>
    <w:pPr>
      <w:tabs>
        <w:tab w:val="left" w:pos="360" w:leader="none"/>
      </w:tabs>
    </w:pPr>
    <w:rPr>
      <w:sz w:val="24"/>
    </w:rPr>
  </w:style>
  <w:style w:type="paragraph" w:styleId="1230">
    <w:name w:val="正文列项_字母"/>
    <w:basedOn w:val="1070"/>
    <w:next w:val="1230"/>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1">
    <w:name w:val="xl28"/>
    <w:basedOn w:val="1070"/>
    <w:next w:val="1231"/>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2">
    <w:name w:val="xl47"/>
    <w:basedOn w:val="1070"/>
    <w:next w:val="1232"/>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3">
    <w:name w:val="默认段落字体 Para Char Char Char Char"/>
    <w:basedOn w:val="1070"/>
    <w:next w:val="1233"/>
    <w:link w:val="1070"/>
    <w:qFormat/>
    <w:rPr>
      <w:rFonts w:ascii="Arial" w:hAnsi="Arial" w:cs="Arial"/>
      <w:szCs w:val="21"/>
    </w:rPr>
  </w:style>
  <w:style w:type="paragraph" w:styleId="1234">
    <w:name w:val="xl48"/>
    <w:basedOn w:val="1070"/>
    <w:next w:val="123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5">
    <w:name w:val="xl31"/>
    <w:basedOn w:val="1070"/>
    <w:next w:val="123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6">
    <w:name w:val="xl53"/>
    <w:basedOn w:val="1070"/>
    <w:next w:val="123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7">
    <w:name w:val="Char Char Char"/>
    <w:basedOn w:val="1070"/>
    <w:next w:val="1237"/>
    <w:link w:val="1070"/>
    <w:qFormat/>
    <w:rPr>
      <w:rFonts w:ascii="Tahoma" w:hAnsi="Tahoma"/>
      <w:sz w:val="24"/>
      <w:szCs w:val="20"/>
    </w:rPr>
  </w:style>
  <w:style w:type="paragraph" w:styleId="1238">
    <w:name w:val="xl50"/>
    <w:basedOn w:val="1070"/>
    <w:next w:val="1238"/>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9">
    <w:name w:val="缺省文本"/>
    <w:basedOn w:val="1070"/>
    <w:next w:val="1239"/>
    <w:link w:val="1070"/>
    <w:qFormat/>
    <w:pPr>
      <w:jc w:val="left"/>
    </w:pPr>
    <w:rPr>
      <w:sz w:val="24"/>
    </w:rPr>
  </w:style>
  <w:style w:type="paragraph" w:styleId="1240">
    <w:name w:val="Char Char Char1"/>
    <w:basedOn w:val="1070"/>
    <w:next w:val="1240"/>
    <w:link w:val="1070"/>
    <w:qFormat/>
    <w:rPr>
      <w:rFonts w:ascii="Tahoma" w:hAnsi="Tahoma"/>
      <w:sz w:val="24"/>
      <w:szCs w:val="20"/>
    </w:rPr>
  </w:style>
  <w:style w:type="paragraph" w:styleId="1241">
    <w:name w:val="Char Char Char Char Char Char Char1"/>
    <w:basedOn w:val="1070"/>
    <w:next w:val="1241"/>
    <w:link w:val="1070"/>
    <w:qFormat/>
    <w:pPr>
      <w:ind w:firstLine="200"/>
      <w:spacing w:line="360" w:lineRule="auto"/>
    </w:pPr>
    <w:rPr>
      <w:rFonts w:eastAsia="仿宋_GB2312"/>
      <w:sz w:val="24"/>
    </w:rPr>
  </w:style>
  <w:style w:type="paragraph" w:styleId="1242">
    <w:name w:val="xl51"/>
    <w:basedOn w:val="1070"/>
    <w:next w:val="1242"/>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name w:val="样式2"/>
    <w:basedOn w:val="1133"/>
    <w:next w:val="1243"/>
    <w:link w:val="1070"/>
    <w:qFormat/>
    <w:pPr>
      <w:jc w:val="center"/>
      <w:spacing w:line="360" w:lineRule="auto"/>
    </w:pPr>
    <w:rPr>
      <w:sz w:val="24"/>
    </w:rPr>
  </w:style>
  <w:style w:type="paragraph" w:styleId="1244">
    <w:name w:val="xl24"/>
    <w:basedOn w:val="1070"/>
    <w:next w:val="124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xl29"/>
    <w:basedOn w:val="1070"/>
    <w:next w:val="124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6">
    <w:name w:val="正文 + 楷体_GB2312"/>
    <w:basedOn w:val="1070"/>
    <w:next w:val="1246"/>
    <w:link w:val="1070"/>
    <w:qFormat/>
    <w:pPr>
      <w:jc w:val="left"/>
      <w:widowControl/>
    </w:pPr>
    <w:rPr>
      <w:rFonts w:ascii="楷体_GB2312" w:eastAsia="楷体_GB2312" w:cs="Arial"/>
      <w:sz w:val="24"/>
    </w:rPr>
  </w:style>
  <w:style w:type="paragraph" w:styleId="1247">
    <w:name w:val="xl34"/>
    <w:basedOn w:val="1070"/>
    <w:next w:val="124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8">
    <w:name w:val="1 Char Char Char Char"/>
    <w:basedOn w:val="1070"/>
    <w:next w:val="1248"/>
    <w:link w:val="1070"/>
    <w:qFormat/>
    <w:rPr>
      <w:rFonts w:ascii="Tahoma" w:hAnsi="Tahoma"/>
      <w:sz w:val="24"/>
      <w:szCs w:val="20"/>
    </w:rPr>
  </w:style>
  <w:style w:type="paragraph" w:styleId="1249">
    <w:name w:val="Default"/>
    <w:next w:val="1249"/>
    <w:link w:val="1070"/>
    <w:qFormat/>
    <w:pPr>
      <w:widowControl w:val="off"/>
    </w:pPr>
    <w:rPr>
      <w:rFonts w:ascii="Symbol" w:hAnsi="Symbol" w:cs="Symbol"/>
      <w:color w:val="000000"/>
      <w:sz w:val="24"/>
      <w:szCs w:val="24"/>
      <w:lang w:val="en-US" w:eastAsia="zh-CN" w:bidi="ar-SA"/>
    </w:rPr>
  </w:style>
  <w:style w:type="paragraph" w:styleId="1250">
    <w:name w:val="列出段落1"/>
    <w:basedOn w:val="1070"/>
    <w:next w:val="1250"/>
    <w:link w:val="1070"/>
    <w:qFormat/>
    <w:pPr>
      <w:ind w:firstLine="420"/>
    </w:pPr>
    <w:rPr>
      <w:rFonts w:ascii="Calibri" w:hAnsi="Calibri"/>
      <w:szCs w:val="22"/>
    </w:rPr>
  </w:style>
  <w:style w:type="paragraph" w:styleId="1251">
    <w:name w:val="default"/>
    <w:basedOn w:val="1070"/>
    <w:next w:val="1251"/>
    <w:link w:val="1070"/>
    <w:qFormat/>
    <w:pPr>
      <w:jc w:val="left"/>
      <w:spacing w:before="100" w:beforeAutospacing="1" w:after="100" w:afterAutospacing="1"/>
      <w:widowControl/>
    </w:pPr>
    <w:rPr>
      <w:rFonts w:ascii="宋体" w:hAnsi="宋体" w:cs="宋体"/>
      <w:sz w:val="24"/>
    </w:rPr>
  </w:style>
  <w:style w:type="paragraph" w:styleId="1252">
    <w:name w:val="字元 字元1"/>
    <w:basedOn w:val="1070"/>
    <w:next w:val="1252"/>
    <w:link w:val="1070"/>
    <w:qFormat/>
    <w:rPr>
      <w:rFonts w:ascii="Tahoma" w:hAnsi="Tahoma"/>
      <w:sz w:val="24"/>
      <w:szCs w:val="20"/>
    </w:rPr>
  </w:style>
  <w:style w:type="paragraph" w:styleId="1253">
    <w:name w:val="_Style 160"/>
    <w:next w:val="1253"/>
    <w:link w:val="1070"/>
    <w:qFormat/>
    <w:rPr>
      <w:sz w:val="21"/>
      <w:szCs w:val="24"/>
      <w:lang w:val="en-US" w:eastAsia="zh-CN" w:bidi="ar-SA"/>
    </w:rPr>
  </w:style>
  <w:style w:type="paragraph" w:styleId="1254">
    <w:name w:val="项目编号3"/>
    <w:basedOn w:val="1214"/>
    <w:next w:val="1254"/>
    <w:link w:val="1070"/>
    <w:qFormat/>
    <w:pPr>
      <w:numPr>
        <w:ilvl w:val="0"/>
        <w:numId w:val="6"/>
      </w:numPr>
    </w:pPr>
  </w:style>
  <w:style w:type="paragraph" w:styleId="1255">
    <w:name w:val="Char21"/>
    <w:basedOn w:val="1070"/>
    <w:next w:val="1255"/>
    <w:link w:val="1070"/>
    <w:qFormat/>
    <w:rPr>
      <w:rFonts w:ascii="Tahoma" w:hAnsi="Tahoma"/>
      <w:sz w:val="24"/>
      <w:szCs w:val="20"/>
    </w:rPr>
  </w:style>
  <w:style w:type="paragraph" w:styleId="1256">
    <w:name w:val="表格文字"/>
    <w:basedOn w:val="1104"/>
    <w:next w:val="1256"/>
    <w:link w:val="1070"/>
    <w:qFormat/>
    <w:pPr>
      <w:ind w:firstLine="0"/>
      <w:spacing w:before="20" w:after="20" w:line="240" w:lineRule="auto"/>
    </w:pPr>
    <w:rPr>
      <w:rFonts w:ascii="Century Gothic" w:hAnsi="Century Gothic"/>
      <w:sz w:val="20"/>
      <w:szCs w:val="20"/>
    </w:rPr>
  </w:style>
  <w:style w:type="paragraph" w:styleId="1257">
    <w:name w:val="Char Char Char Char Char Char Char Char Char Char1"/>
    <w:basedOn w:val="1070"/>
    <w:next w:val="1257"/>
    <w:link w:val="1070"/>
    <w:qFormat/>
    <w:rPr>
      <w:rFonts w:ascii="宋体" w:hAnsi="宋体" w:cs="Courier New"/>
      <w:sz w:val="32"/>
      <w:szCs w:val="32"/>
    </w:rPr>
  </w:style>
  <w:style w:type="paragraph" w:styleId="1258">
    <w:name w:val="正文文本样式 加粗"/>
    <w:basedOn w:val="1214"/>
    <w:next w:val="1258"/>
    <w:link w:val="1070"/>
    <w:qFormat/>
    <w:rPr>
      <w:b/>
    </w:rPr>
  </w:style>
  <w:style w:type="paragraph" w:styleId="1259">
    <w:name w:val="Char2 Char Char Char Char Char Char"/>
    <w:basedOn w:val="1070"/>
    <w:next w:val="1259"/>
    <w:link w:val="1070"/>
    <w:qFormat/>
    <w:pPr>
      <w:jc w:val="center"/>
      <w:spacing w:line="400" w:lineRule="exact"/>
      <w:widowControl/>
    </w:pPr>
  </w:style>
  <w:style w:type="paragraph" w:styleId="1260">
    <w:name w:val="Char Char4"/>
    <w:basedOn w:val="1070"/>
    <w:next w:val="1260"/>
    <w:link w:val="1070"/>
    <w:qFormat/>
    <w:pPr>
      <w:jc w:val="center"/>
      <w:spacing w:line="400" w:lineRule="exact"/>
      <w:widowControl/>
    </w:pPr>
  </w:style>
  <w:style w:type="paragraph" w:styleId="1261">
    <w:name w:val="Char3 Char Char Char1"/>
    <w:basedOn w:val="1070"/>
    <w:next w:val="1261"/>
    <w:link w:val="1070"/>
    <w:qFormat/>
    <w:rPr>
      <w:rFonts w:ascii="Tahoma" w:hAnsi="Tahoma"/>
      <w:sz w:val="24"/>
      <w:szCs w:val="20"/>
    </w:rPr>
  </w:style>
  <w:style w:type="paragraph" w:styleId="1262">
    <w:name w:val="无间隔"/>
    <w:next w:val="1262"/>
    <w:link w:val="1070"/>
    <w:qFormat/>
    <w:pPr>
      <w:jc w:val="both"/>
      <w:widowControl w:val="off"/>
    </w:pPr>
    <w:rPr>
      <w:sz w:val="21"/>
      <w:szCs w:val="24"/>
      <w:lang w:val="en-US" w:eastAsia="zh-CN" w:bidi="ar-SA"/>
    </w:rPr>
  </w:style>
  <w:style w:type="paragraph" w:styleId="1263">
    <w:name w:val="22222222222222"/>
    <w:basedOn w:val="1070"/>
    <w:next w:val="1263"/>
    <w:link w:val="1070"/>
    <w:qFormat/>
    <w:pPr>
      <w:ind w:firstLine="480"/>
      <w:jc w:val="left"/>
      <w:spacing w:line="360" w:lineRule="auto"/>
      <w:widowControl/>
    </w:pPr>
    <w:rPr>
      <w:color w:val="ff0000"/>
      <w:sz w:val="24"/>
      <w:szCs w:val="20"/>
    </w:rPr>
  </w:style>
  <w:style w:type="character" w:styleId="1264">
    <w:name w:val="中等深浅网格 1 - 强调文字颜色 2 Char"/>
    <w:next w:val="1264"/>
    <w:link w:val="1265"/>
    <w:qFormat/>
    <w:rPr>
      <w:sz w:val="21"/>
      <w:szCs w:val="24"/>
      <w:lang w:val="zh-CN" w:eastAsia="zh-CN" w:bidi="ar-SA"/>
    </w:rPr>
  </w:style>
  <w:style w:type="paragraph" w:styleId="1265">
    <w:name w:val="1"/>
    <w:next w:val="1265"/>
    <w:link w:val="1264"/>
    <w:qFormat/>
    <w:rPr>
      <w:sz w:val="21"/>
      <w:szCs w:val="24"/>
      <w:lang w:val="zh-CN" w:eastAsia="zh-CN" w:bidi="ar-SA"/>
    </w:rPr>
  </w:style>
  <w:style w:type="paragraph" w:styleId="1266">
    <w:name w:val="图文"/>
    <w:basedOn w:val="1070"/>
    <w:next w:val="1266"/>
    <w:link w:val="1070"/>
    <w:qFormat/>
    <w:pPr>
      <w:spacing w:after="50" w:line="360" w:lineRule="auto"/>
    </w:pPr>
    <w:rPr>
      <w:sz w:val="24"/>
    </w:rPr>
  </w:style>
  <w:style w:type="paragraph" w:styleId="1267">
    <w:name w:val="xl23"/>
    <w:basedOn w:val="1070"/>
    <w:next w:val="1267"/>
    <w:link w:val="1070"/>
    <w:qFormat/>
    <w:pPr>
      <w:spacing w:before="100" w:beforeAutospacing="1" w:after="100" w:afterAutospacing="1" w:line="360" w:lineRule="auto"/>
      <w:widowControl/>
    </w:pPr>
    <w:rPr>
      <w:sz w:val="24"/>
      <w:szCs w:val="20"/>
    </w:rPr>
  </w:style>
  <w:style w:type="paragraph" w:styleId="1268">
    <w:name w:val="正文表格"/>
    <w:basedOn w:val="1070"/>
    <w:next w:val="1268"/>
    <w:link w:val="1269"/>
    <w:qFormat/>
    <w:pPr>
      <w:jc w:val="left"/>
    </w:pPr>
    <w:rPr>
      <w:rFonts w:ascii="宋体" w:hAnsi="宋体"/>
      <w:color w:val="000000"/>
      <w:szCs w:val="21"/>
    </w:rPr>
  </w:style>
  <w:style w:type="character" w:styleId="1269">
    <w:name w:val="正文表格 Char"/>
    <w:next w:val="1269"/>
    <w:link w:val="1268"/>
    <w:qFormat/>
    <w:rPr>
      <w:rFonts w:ascii="宋体" w:hAnsi="宋体"/>
      <w:color w:val="000000"/>
      <w:sz w:val="21"/>
      <w:szCs w:val="21"/>
    </w:rPr>
  </w:style>
  <w:style w:type="paragraph" w:styleId="1270">
    <w:name w:val="正文重点"/>
    <w:basedOn w:val="1070"/>
    <w:next w:val="1270"/>
    <w:link w:val="1271"/>
    <w:qFormat/>
    <w:pPr>
      <w:ind w:firstLine="482"/>
      <w:jc w:val="left"/>
      <w:spacing w:line="360" w:lineRule="auto"/>
    </w:pPr>
    <w:rPr>
      <w:b/>
      <w:sz w:val="24"/>
      <w:szCs w:val="20"/>
    </w:rPr>
  </w:style>
  <w:style w:type="character" w:styleId="1271">
    <w:name w:val="正文重点 Char"/>
    <w:next w:val="1271"/>
    <w:link w:val="1270"/>
    <w:qFormat/>
    <w:rPr>
      <w:b/>
      <w:sz w:val="24"/>
    </w:rPr>
  </w:style>
  <w:style w:type="paragraph" w:styleId="1272">
    <w:name w:val="标题1-附件"/>
    <w:basedOn w:val="1071"/>
    <w:next w:val="1272"/>
    <w:link w:val="1070"/>
    <w:qFormat/>
    <w:pPr>
      <w:jc w:val="left"/>
    </w:pPr>
    <w:rPr>
      <w:sz w:val="24"/>
      <w:szCs w:val="24"/>
    </w:rPr>
  </w:style>
  <w:style w:type="paragraph" w:styleId="1273">
    <w:name w:val="正文小标题"/>
    <w:basedOn w:val="1070"/>
    <w:next w:val="1085"/>
    <w:link w:val="1274"/>
    <w:qFormat/>
    <w:pPr>
      <w:ind w:firstLine="482"/>
      <w:jc w:val="left"/>
      <w:spacing w:before="312" w:after="312"/>
    </w:pPr>
    <w:rPr>
      <w:rFonts w:ascii="宋体" w:hAnsi="宋体"/>
      <w:b/>
      <w:i/>
      <w:color w:val="ff0000"/>
      <w:sz w:val="24"/>
      <w:szCs w:val="20"/>
    </w:rPr>
  </w:style>
  <w:style w:type="character" w:styleId="1274">
    <w:name w:val="正文小标题 Char"/>
    <w:next w:val="1274"/>
    <w:link w:val="1273"/>
    <w:qFormat/>
    <w:rPr>
      <w:rFonts w:ascii="宋体" w:hAnsi="宋体"/>
      <w:b/>
      <w:i/>
      <w:color w:val="ff0000"/>
      <w:sz w:val="24"/>
    </w:rPr>
  </w:style>
  <w:style w:type="paragraph" w:styleId="1275">
    <w:name w:val="正文大标题"/>
    <w:basedOn w:val="1273"/>
    <w:next w:val="1085"/>
    <w:link w:val="1276"/>
    <w:qFormat/>
    <w:pPr>
      <w:jc w:val="center"/>
    </w:pPr>
    <w:rPr>
      <w:i w:val="0"/>
      <w:color w:val="000000"/>
      <w:sz w:val="28"/>
      <w:szCs w:val="21"/>
    </w:rPr>
  </w:style>
  <w:style w:type="character" w:styleId="1276">
    <w:name w:val="正文大标题 Char"/>
    <w:next w:val="1276"/>
    <w:link w:val="1275"/>
    <w:qFormat/>
    <w:rPr>
      <w:rFonts w:ascii="宋体" w:hAnsi="宋体"/>
      <w:b/>
      <w:color w:val="000000"/>
      <w:sz w:val="28"/>
      <w:szCs w:val="21"/>
    </w:rPr>
  </w:style>
  <w:style w:type="paragraph" w:styleId="1277">
    <w:name w:val="注释"/>
    <w:basedOn w:val="1070"/>
    <w:next w:val="1277"/>
    <w:link w:val="1278"/>
    <w:qFormat/>
    <w:pPr>
      <w:ind w:left="420" w:hanging="420"/>
      <w:jc w:val="left"/>
    </w:pPr>
    <w:rPr>
      <w:rFonts w:ascii="宋体" w:hAnsi="宋体"/>
      <w:szCs w:val="21"/>
    </w:rPr>
  </w:style>
  <w:style w:type="character" w:styleId="1278">
    <w:name w:val="注释 Char"/>
    <w:next w:val="1278"/>
    <w:link w:val="1277"/>
    <w:qFormat/>
    <w:rPr>
      <w:rFonts w:ascii="宋体" w:hAnsi="宋体"/>
      <w:sz w:val="21"/>
      <w:szCs w:val="21"/>
    </w:rPr>
  </w:style>
  <w:style w:type="paragraph" w:styleId="1279">
    <w:name w:val="正文须知-1级"/>
    <w:basedOn w:val="1070"/>
    <w:next w:val="1070"/>
    <w:link w:val="1070"/>
    <w:qFormat/>
    <w:pPr>
      <w:numPr>
        <w:ilvl w:val="0"/>
        <w:numId w:val="7"/>
      </w:numPr>
      <w:spacing w:line="300" w:lineRule="auto"/>
    </w:pPr>
    <w:rPr>
      <w:rFonts w:ascii="宋体" w:hAnsi="Calibri"/>
      <w:sz w:val="24"/>
      <w:szCs w:val="21"/>
    </w:rPr>
  </w:style>
  <w:style w:type="paragraph" w:styleId="1280">
    <w:name w:val="正文须知-2级"/>
    <w:basedOn w:val="1070"/>
    <w:next w:val="1280"/>
    <w:link w:val="1070"/>
    <w:qFormat/>
    <w:pPr>
      <w:numPr>
        <w:ilvl w:val="1"/>
        <w:numId w:val="7"/>
      </w:numPr>
      <w:spacing w:line="300" w:lineRule="auto"/>
    </w:pPr>
    <w:rPr>
      <w:rFonts w:ascii="宋体" w:hAnsi="Calibri"/>
      <w:sz w:val="24"/>
      <w:szCs w:val="21"/>
    </w:rPr>
  </w:style>
  <w:style w:type="paragraph" w:styleId="1281">
    <w:name w:val="正文须知-3级"/>
    <w:basedOn w:val="1070"/>
    <w:next w:val="1281"/>
    <w:link w:val="1070"/>
    <w:qFormat/>
    <w:pPr>
      <w:numPr>
        <w:ilvl w:val="2"/>
        <w:numId w:val="7"/>
      </w:numPr>
      <w:ind w:hanging="355"/>
      <w:spacing w:line="300" w:lineRule="auto"/>
    </w:pPr>
    <w:rPr>
      <w:rFonts w:ascii="宋体" w:hAnsi="Calibri"/>
      <w:sz w:val="24"/>
      <w:szCs w:val="21"/>
    </w:rPr>
  </w:style>
  <w:style w:type="character" w:styleId="1282">
    <w:name w:val="纯文本 字符"/>
    <w:next w:val="1282"/>
    <w:link w:val="1070"/>
    <w:uiPriority w:val="99"/>
    <w:qFormat/>
    <w:rPr>
      <w:rFonts w:ascii="宋体" w:hAnsi="Courier New" w:eastAsia="宋体" w:cs="Times New Roman"/>
      <w:sz w:val="21"/>
      <w:szCs w:val="21"/>
      <w:lang w:val="en-US" w:eastAsia="zh-CN" w:bidi="ar-SA"/>
    </w:rPr>
  </w:style>
  <w:style w:type="paragraph" w:styleId="1283">
    <w:name w:val="表格1"/>
    <w:basedOn w:val="1070"/>
    <w:next w:val="1283"/>
    <w:link w:val="1070"/>
    <w:qFormat/>
    <w:pPr>
      <w:ind w:firstLine="480"/>
      <w:jc w:val="center"/>
    </w:pPr>
    <w:rPr>
      <w:sz w:val="24"/>
      <w:szCs w:val="20"/>
    </w:rPr>
  </w:style>
  <w:style w:type="character" w:styleId="1284">
    <w:name w:val="纯文本 字符1"/>
    <w:next w:val="1284"/>
    <w:link w:val="1070"/>
    <w:qFormat/>
    <w:rPr>
      <w:rFonts w:ascii="宋体" w:hAnsi="Courier New"/>
    </w:rPr>
  </w:style>
  <w:style w:type="character" w:styleId="1285">
    <w:name w:val="bjh-p"/>
    <w:next w:val="1285"/>
    <w:link w:val="1070"/>
    <w:qFormat/>
  </w:style>
  <w:style w:type="paragraph" w:styleId="1286">
    <w:name w:val="无标题条"/>
    <w:next w:val="1070"/>
    <w:link w:val="1070"/>
    <w:qFormat/>
    <w:pPr>
      <w:jc w:val="both"/>
    </w:pPr>
    <w:rPr>
      <w:sz w:val="21"/>
      <w:lang w:val="en-US" w:eastAsia="zh-CN" w:bidi="ar-SA"/>
    </w:rPr>
  </w:style>
  <w:style w:type="character" w:styleId="1287">
    <w:name w:val="正文格式 Char"/>
    <w:next w:val="1287"/>
    <w:link w:val="1288"/>
    <w:qFormat/>
    <w:rPr>
      <w:rFonts w:ascii="宋体" w:hAnsi="宋体"/>
      <w:sz w:val="24"/>
      <w:szCs w:val="24"/>
      <w:lang w:val="en-GB"/>
    </w:rPr>
  </w:style>
  <w:style w:type="paragraph" w:styleId="1288">
    <w:name w:val="正文格式"/>
    <w:basedOn w:val="1070"/>
    <w:next w:val="1288"/>
    <w:link w:val="1287"/>
    <w:qFormat/>
    <w:pPr>
      <w:ind w:firstLine="480"/>
      <w:spacing w:line="360" w:lineRule="auto"/>
    </w:pPr>
    <w:rPr>
      <w:rFonts w:ascii="宋体" w:hAnsi="宋体"/>
      <w:sz w:val="24"/>
      <w:lang w:val="en-GB"/>
    </w:rPr>
  </w:style>
  <w:style w:type="character" w:styleId="1289">
    <w:name w:val="标题 3 Char"/>
    <w:next w:val="1289"/>
    <w:link w:val="1070"/>
    <w:qFormat/>
    <w:rPr>
      <w:rFonts w:ascii="宋体" w:eastAsia="宋体"/>
      <w:b/>
      <w:sz w:val="24"/>
      <w:u w:val="single"/>
      <w:lang w:val="en-US" w:eastAsia="zh-CN" w:bidi="ar-SA"/>
    </w:rPr>
  </w:style>
  <w:style w:type="character" w:styleId="1290">
    <w:name w:val="正文缩进 Char"/>
    <w:next w:val="1290"/>
    <w:link w:val="1070"/>
    <w:qFormat/>
    <w:rPr>
      <w:rFonts w:ascii="宋体" w:eastAsia="宋体"/>
      <w:sz w:val="24"/>
      <w:szCs w:val="24"/>
      <w:lang w:val="en-US" w:eastAsia="zh-CN" w:bidi="ar-SA"/>
    </w:rPr>
  </w:style>
  <w:style w:type="character" w:styleId="1291">
    <w:name w:val="Char Char111"/>
    <w:next w:val="1291"/>
    <w:link w:val="1070"/>
    <w:qFormat/>
    <w:rPr>
      <w:rFonts w:ascii="宋体" w:eastAsia="宋体"/>
      <w:b/>
      <w:sz w:val="24"/>
      <w:u w:val="single"/>
      <w:lang w:val="en-US" w:eastAsia="zh-CN" w:bidi="ar-SA"/>
    </w:rPr>
  </w:style>
  <w:style w:type="character" w:styleId="1292">
    <w:name w:val="正文文本缩进 Char"/>
    <w:next w:val="1292"/>
    <w:link w:val="1070"/>
    <w:qFormat/>
    <w:rPr>
      <w:rFonts w:eastAsia="宋体"/>
      <w:sz w:val="24"/>
      <w:szCs w:val="24"/>
      <w:lang w:val="en-US" w:eastAsia="zh-CN" w:bidi="ar-SA"/>
    </w:rPr>
  </w:style>
  <w:style w:type="character" w:styleId="1293">
    <w:name w:val="列出段落 Char"/>
    <w:next w:val="1293"/>
    <w:link w:val="1070"/>
    <w:qFormat/>
    <w:rPr>
      <w:rFonts w:ascii="Calibri" w:hAnsi="Calibri" w:eastAsia="宋体"/>
      <w:sz w:val="21"/>
      <w:szCs w:val="22"/>
      <w:lang w:val="en-US" w:eastAsia="zh-CN" w:bidi="ar-SA"/>
    </w:rPr>
  </w:style>
  <w:style w:type="character" w:styleId="1294">
    <w:name w:val="页眉 Char"/>
    <w:next w:val="1294"/>
    <w:link w:val="1070"/>
    <w:qFormat/>
    <w:rPr>
      <w:rFonts w:eastAsia="宋体"/>
      <w:sz w:val="18"/>
      <w:szCs w:val="18"/>
      <w:lang w:val="en-US" w:eastAsia="zh-CN" w:bidi="ar-SA"/>
    </w:rPr>
  </w:style>
  <w:style w:type="character" w:styleId="1295">
    <w:name w:val="标题 2 Char"/>
    <w:next w:val="1295"/>
    <w:link w:val="1070"/>
    <w:qFormat/>
    <w:rPr>
      <w:rFonts w:ascii="Arial" w:hAnsi="Arial" w:eastAsia="黑体"/>
      <w:b/>
      <w:sz w:val="30"/>
      <w:lang w:val="en-US" w:eastAsia="zh-CN" w:bidi="ar-SA"/>
    </w:rPr>
  </w:style>
  <w:style w:type="paragraph" w:styleId="1296">
    <w:name w:val="字元 字元2"/>
    <w:basedOn w:val="1070"/>
    <w:next w:val="1296"/>
    <w:link w:val="1070"/>
    <w:qFormat/>
    <w:rPr>
      <w:rFonts w:ascii="Tahoma" w:hAnsi="Tahoma"/>
      <w:sz w:val="24"/>
      <w:szCs w:val="20"/>
    </w:rPr>
  </w:style>
  <w:style w:type="paragraph" w:styleId="1297">
    <w:name w:val="Char3 Char Char Char2"/>
    <w:basedOn w:val="1070"/>
    <w:next w:val="1297"/>
    <w:link w:val="1070"/>
    <w:qFormat/>
    <w:rPr>
      <w:rFonts w:ascii="Tahoma" w:hAnsi="Tahoma"/>
      <w:sz w:val="24"/>
      <w:szCs w:val="20"/>
    </w:rPr>
  </w:style>
  <w:style w:type="paragraph" w:styleId="1298">
    <w:name w:val="正文文本缩进2"/>
    <w:basedOn w:val="1070"/>
    <w:next w:val="1298"/>
    <w:link w:val="1070"/>
    <w:qFormat/>
    <w:pPr>
      <w:ind w:firstLine="480"/>
      <w:spacing w:line="480" w:lineRule="exact"/>
    </w:pPr>
    <w:rPr>
      <w:rFonts w:ascii="宋体" w:hAnsi="宋体"/>
      <w:sz w:val="24"/>
      <w:lang w:val="zh-CN" w:eastAsia="zh-CN"/>
    </w:rPr>
  </w:style>
  <w:style w:type="paragraph" w:styleId="1299">
    <w:name w:val="Char3"/>
    <w:basedOn w:val="1070"/>
    <w:next w:val="1299"/>
    <w:link w:val="1070"/>
    <w:qFormat/>
    <w:pPr>
      <w:tabs>
        <w:tab w:val="left" w:pos="360" w:leader="none"/>
      </w:tabs>
    </w:pPr>
    <w:rPr>
      <w:sz w:val="24"/>
    </w:rPr>
  </w:style>
  <w:style w:type="paragraph" w:styleId="1300">
    <w:name w:val="Char Char Char Char Char Char Char Char Char Char Char Char Char Char Char Char1"/>
    <w:basedOn w:val="1070"/>
    <w:next w:val="1300"/>
    <w:link w:val="1070"/>
    <w:qFormat/>
    <w:pPr>
      <w:jc w:val="center"/>
      <w:spacing w:after="160" w:line="240" w:lineRule="exact"/>
      <w:widowControl/>
    </w:pPr>
    <w:rPr>
      <w:rFonts w:ascii="宋体" w:hAnsi="宋体"/>
      <w:b/>
      <w:sz w:val="30"/>
      <w:szCs w:val="30"/>
      <w:lang w:eastAsia="en-US"/>
    </w:rPr>
  </w:style>
  <w:style w:type="paragraph" w:styleId="1301">
    <w:name w:val="Char Char1 Char Char Char Char Char Char1"/>
    <w:basedOn w:val="1070"/>
    <w:next w:val="1301"/>
    <w:link w:val="1070"/>
    <w:qFormat/>
    <w:pPr>
      <w:jc w:val="left"/>
      <w:spacing w:after="160" w:line="240" w:lineRule="exact"/>
      <w:widowControl/>
    </w:pPr>
    <w:rPr>
      <w:rFonts w:ascii="Verdana" w:hAnsi="Verdana" w:eastAsia="仿宋_GB2312"/>
      <w:sz w:val="24"/>
      <w:szCs w:val="20"/>
      <w:lang w:eastAsia="en-US"/>
    </w:rPr>
  </w:style>
  <w:style w:type="paragraph" w:styleId="1302">
    <w:name w:val="列出段落2"/>
    <w:basedOn w:val="1070"/>
    <w:next w:val="1302"/>
    <w:link w:val="1070"/>
    <w:qFormat/>
    <w:pPr>
      <w:ind w:firstLine="420"/>
    </w:pPr>
    <w:rPr>
      <w:rFonts w:ascii="Calibri" w:hAnsi="Calibri"/>
      <w:szCs w:val="22"/>
    </w:rPr>
  </w:style>
  <w:style w:type="paragraph" w:styleId="1303">
    <w:name w:val="Char Char Char1 Char2"/>
    <w:basedOn w:val="1070"/>
    <w:next w:val="1303"/>
    <w:link w:val="1070"/>
    <w:qFormat/>
    <w:rPr>
      <w:rFonts w:ascii="Tahoma" w:hAnsi="Tahoma"/>
      <w:sz w:val="24"/>
      <w:szCs w:val="20"/>
    </w:rPr>
  </w:style>
  <w:style w:type="paragraph" w:styleId="1304">
    <w:name w:val="Char Char Char2"/>
    <w:basedOn w:val="1070"/>
    <w:next w:val="1304"/>
    <w:link w:val="1070"/>
    <w:qFormat/>
    <w:rPr>
      <w:rFonts w:ascii="Tahoma" w:hAnsi="Tahoma"/>
      <w:sz w:val="24"/>
      <w:szCs w:val="20"/>
    </w:rPr>
  </w:style>
  <w:style w:type="paragraph" w:styleId="1305">
    <w:name w:val="Char Char Char Char Char Char Char2"/>
    <w:basedOn w:val="1070"/>
    <w:next w:val="1305"/>
    <w:link w:val="1070"/>
    <w:qFormat/>
    <w:pPr>
      <w:ind w:firstLine="200"/>
      <w:spacing w:line="360" w:lineRule="auto"/>
    </w:pPr>
    <w:rPr>
      <w:rFonts w:eastAsia="仿宋_GB2312"/>
      <w:sz w:val="24"/>
    </w:rPr>
  </w:style>
  <w:style w:type="paragraph" w:styleId="1306">
    <w:name w:val="正文缩进2"/>
    <w:basedOn w:val="1070"/>
    <w:next w:val="1306"/>
    <w:link w:val="1070"/>
    <w:qFormat/>
    <w:pPr>
      <w:ind w:firstLine="567"/>
      <w:spacing w:line="480" w:lineRule="exact"/>
      <w:widowControl/>
    </w:pPr>
    <w:rPr>
      <w:rFonts w:ascii="宋体"/>
      <w:color w:val="000000"/>
      <w:sz w:val="28"/>
      <w:szCs w:val="20"/>
      <w:lang w:val="zh-CN" w:eastAsia="zh-CN"/>
    </w:rPr>
  </w:style>
  <w:style w:type="paragraph" w:styleId="1307">
    <w:name w:val="Revision"/>
    <w:next w:val="1307"/>
    <w:link w:val="1070"/>
    <w:qFormat/>
    <w:rPr>
      <w:sz w:val="21"/>
      <w:szCs w:val="24"/>
      <w:lang w:val="en-US" w:eastAsia="zh-CN" w:bidi="ar-SA"/>
    </w:rPr>
  </w:style>
  <w:style w:type="paragraph" w:styleId="1308">
    <w:name w:val="Char22"/>
    <w:basedOn w:val="1070"/>
    <w:next w:val="1308"/>
    <w:link w:val="1070"/>
    <w:qFormat/>
    <w:rPr>
      <w:rFonts w:ascii="Tahoma" w:hAnsi="Tahoma"/>
      <w:sz w:val="24"/>
      <w:szCs w:val="20"/>
    </w:rPr>
  </w:style>
  <w:style w:type="paragraph" w:styleId="1309">
    <w:name w:val="Char Char Char Char Char Char Char Char Char Char2"/>
    <w:basedOn w:val="1070"/>
    <w:next w:val="1309"/>
    <w:link w:val="1070"/>
    <w:qFormat/>
    <w:rPr>
      <w:rFonts w:ascii="宋体" w:hAnsi="宋体" w:cs="Courier New"/>
      <w:sz w:val="32"/>
      <w:szCs w:val="32"/>
    </w:rPr>
  </w:style>
  <w:style w:type="paragraph" w:styleId="1310">
    <w:name w:val="Char2 Char Char Char Char Char Char1"/>
    <w:basedOn w:val="1070"/>
    <w:next w:val="1310"/>
    <w:link w:val="1070"/>
    <w:qFormat/>
    <w:pPr>
      <w:jc w:val="center"/>
      <w:spacing w:line="400" w:lineRule="exact"/>
      <w:widowControl/>
    </w:pPr>
  </w:style>
  <w:style w:type="character" w:styleId="1311">
    <w:name w:val="页脚 Char"/>
    <w:next w:val="1311"/>
    <w:link w:val="1070"/>
    <w:qFormat/>
    <w:rPr>
      <w:rFonts w:ascii="宋体" w:eastAsia="宋体"/>
      <w:sz w:val="18"/>
      <w:lang w:val="en-US" w:eastAsia="zh-CN" w:bidi="ar-SA"/>
    </w:rPr>
  </w:style>
  <w:style w:type="paragraph" w:styleId="1312">
    <w:name w:val="Char Char41"/>
    <w:basedOn w:val="1070"/>
    <w:next w:val="1312"/>
    <w:link w:val="1070"/>
    <w:qFormat/>
    <w:pPr>
      <w:jc w:val="center"/>
      <w:spacing w:line="400" w:lineRule="exact"/>
      <w:widowControl/>
    </w:pPr>
  </w:style>
  <w:style w:type="character" w:styleId="1313">
    <w:name w:val="批注文字 Char"/>
    <w:next w:val="1313"/>
    <w:link w:val="1070"/>
    <w:uiPriority w:val="99"/>
    <w:qFormat/>
    <w:rPr>
      <w:sz w:val="21"/>
      <w:szCs w:val="24"/>
    </w:rPr>
  </w:style>
  <w:style w:type="character" w:styleId="1314">
    <w:name w:val="标题 Char"/>
    <w:next w:val="1314"/>
    <w:link w:val="1070"/>
    <w:qFormat/>
    <w:rPr>
      <w:b/>
      <w:sz w:val="32"/>
    </w:rPr>
  </w:style>
  <w:style w:type="paragraph" w:styleId="1315">
    <w:name w:val="图例"/>
    <w:basedOn w:val="1070"/>
    <w:next w:val="1315"/>
    <w:link w:val="1070"/>
    <w:qFormat/>
    <w:pPr>
      <w:jc w:val="center"/>
      <w:spacing w:before="120" w:after="120" w:line="360" w:lineRule="auto"/>
    </w:pPr>
    <w:rPr>
      <w:rFonts w:eastAsia="仿宋_GB2312"/>
      <w:b/>
      <w:sz w:val="24"/>
      <w:szCs w:val="20"/>
    </w:rPr>
  </w:style>
  <w:style w:type="table" w:styleId="1316">
    <w:name w:val="Table Normal"/>
    <w:next w:val="1316"/>
    <w:link w:val="1070"/>
    <w:uiPriority w:val="2"/>
    <w:unhideWhenUsed/>
    <w:qFormat/>
    <w:pPr>
      <w:widowControl w:val="off"/>
    </w:pPr>
    <w:rPr>
      <w:rFonts w:ascii="Calibri" w:hAnsi="Calibri"/>
      <w:sz w:val="22"/>
      <w:szCs w:val="22"/>
      <w:lang w:val="en-US" w:eastAsia="en-US" w:bidi="ar-SA"/>
    </w:rPr>
    <w:tblPr/>
  </w:style>
  <w:style w:type="paragraph" w:styleId="1317">
    <w:name w:val="Table Paragraph"/>
    <w:basedOn w:val="1070"/>
    <w:next w:val="1317"/>
    <w:link w:val="1070"/>
    <w:uiPriority w:val="1"/>
    <w:qFormat/>
    <w:pPr>
      <w:jc w:val="left"/>
    </w:pPr>
    <w:rPr>
      <w:rFonts w:ascii="宋体" w:hAnsi="宋体" w:cs="宋体"/>
      <w:sz w:val="22"/>
      <w:szCs w:val="22"/>
      <w:lang w:eastAsia="en-US"/>
    </w:rPr>
  </w:style>
  <w:style w:type="paragraph" w:styleId="1318">
    <w:name w:val="成文日期"/>
    <w:basedOn w:val="1070"/>
    <w:next w:val="1318"/>
    <w:link w:val="1319"/>
    <w:qFormat/>
    <w:pPr>
      <w:ind w:right="400" w:firstLine="200"/>
      <w:jc w:val="right"/>
      <w:spacing w:line="570" w:lineRule="exact"/>
    </w:pPr>
    <w:rPr>
      <w:rFonts w:ascii="仿宋_GB2312" w:eastAsia="仿宋_GB2312"/>
      <w:sz w:val="32"/>
      <w:szCs w:val="20"/>
    </w:rPr>
  </w:style>
  <w:style w:type="character" w:styleId="1319">
    <w:name w:val="成文日期 Char"/>
    <w:next w:val="1319"/>
    <w:link w:val="1318"/>
    <w:rPr>
      <w:rFonts w:ascii="仿宋_GB2312" w:eastAsia="仿宋_GB2312"/>
      <w:sz w:val="32"/>
    </w:rPr>
  </w:style>
  <w:style w:type="paragraph" w:styleId="1320">
    <w:name w:val="修订"/>
    <w:next w:val="1320"/>
    <w:link w:val="1070"/>
    <w:uiPriority w:val="99"/>
    <w:unhideWhenUsed/>
    <w:rPr>
      <w:sz w:val="21"/>
      <w:szCs w:val="24"/>
      <w:lang w:val="en-US" w:eastAsia="zh-CN" w:bidi="ar-SA"/>
    </w:rPr>
  </w:style>
  <w:style w:type="character" w:styleId="1321">
    <w:name w:val="正文缩进 字符"/>
    <w:next w:val="1321"/>
    <w:link w:val="1070"/>
    <w:uiPriority w:val="99"/>
    <w:qFormat/>
    <w:rPr>
      <w:rFonts w:ascii="宋体" w:hAnsi="Times New Roman" w:eastAsia="宋体" w:cs="Times New Roman"/>
      <w:sz w:val="24"/>
    </w:rPr>
  </w:style>
  <w:style w:type="character" w:styleId="1322">
    <w:name w:val="正文文本 字符"/>
    <w:next w:val="1322"/>
    <w:link w:val="1070"/>
    <w:qFormat/>
    <w:rPr>
      <w:rFonts w:ascii="宋体" w:hAnsi="宋体"/>
      <w:sz w:val="24"/>
      <w:szCs w:val="24"/>
    </w:rPr>
  </w:style>
  <w:style w:type="paragraph" w:styleId="1323">
    <w:name w:val="纯文本1"/>
    <w:next w:val="1124"/>
    <w:link w:val="1070"/>
    <w:qFormat/>
    <w:pPr>
      <w:jc w:val="both"/>
      <w:widowControl w:val="off"/>
    </w:pPr>
    <w:rPr>
      <w:rFonts w:ascii="宋体" w:hAnsi="宋体"/>
      <w:sz w:val="26"/>
      <w:szCs w:val="24"/>
      <w:lang w:val="en-US" w:eastAsia="zh-CN" w:bidi="ar-SA"/>
    </w:rPr>
  </w:style>
  <w:style w:type="paragraph" w:styleId="1324">
    <w:name w:val="AONormal"/>
    <w:next w:val="1324"/>
    <w:link w:val="1070"/>
    <w:qFormat/>
    <w:pPr>
      <w:ind w:firstLine="440"/>
      <w:spacing w:line="400" w:lineRule="exact"/>
    </w:pPr>
    <w:rPr>
      <w:rFonts w:ascii="华文楷体" w:hAnsi="华文楷体" w:eastAsia="华文楷体" w:cs="华文楷体"/>
      <w:sz w:val="22"/>
      <w:szCs w:val="21"/>
      <w:lang w:val="en-US" w:eastAsia="zh-CN" w:bidi="ar-SA"/>
    </w:rPr>
  </w:style>
  <w:style w:type="character" w:styleId="1325">
    <w:name w:val="font21"/>
    <w:next w:val="1325"/>
    <w:link w:val="1070"/>
    <w:rPr>
      <w:rFonts w:hint="eastAsia" w:ascii="等线" w:hAnsi="等线" w:eastAsia="等线" w:cs="等线"/>
      <w:b/>
      <w:bCs/>
      <w:i w:val="0"/>
      <w:iCs w:val="0"/>
      <w:color w:val="000000"/>
      <w:sz w:val="22"/>
      <w:szCs w:val="22"/>
      <w:u w:val="none"/>
    </w:rPr>
  </w:style>
  <w:style w:type="character" w:styleId="1326">
    <w:name w:val="font11"/>
    <w:next w:val="1326"/>
    <w:link w:val="1070"/>
    <w:rPr>
      <w:rFonts w:hint="eastAsia" w:ascii="等线" w:hAnsi="等线" w:eastAsia="等线" w:cs="等线"/>
      <w:i w:val="0"/>
      <w:iCs w:val="0"/>
      <w:color w:val="000000"/>
      <w:sz w:val="22"/>
      <w:szCs w:val="22"/>
      <w:u w:val="none"/>
    </w:rPr>
  </w:style>
  <w:style w:type="character" w:styleId="1327">
    <w:name w:val="font41"/>
    <w:next w:val="1327"/>
    <w:link w:val="1070"/>
    <w:rPr>
      <w:rFonts w:hint="eastAsia" w:ascii="等线" w:hAnsi="等线" w:eastAsia="等线" w:cs="等线"/>
      <w:b/>
      <w:bCs/>
      <w:i w:val="0"/>
      <w:iCs w:val="0"/>
      <w:color w:val="000000"/>
      <w:sz w:val="22"/>
      <w:szCs w:val="22"/>
      <w:u w:val="none"/>
    </w:rPr>
  </w:style>
  <w:style w:type="character" w:styleId="1328">
    <w:name w:val="font31"/>
    <w:next w:val="1328"/>
    <w:link w:val="1070"/>
    <w:rPr>
      <w:rFonts w:hint="eastAsia" w:ascii="等线" w:hAnsi="等线" w:eastAsia="等线" w:cs="等线"/>
      <w:i w:val="0"/>
      <w:iCs w:val="0"/>
      <w:color w:val="000000"/>
      <w:sz w:val="22"/>
      <w:szCs w:val="22"/>
      <w:u w:val="none"/>
    </w:rPr>
  </w:style>
  <w:style w:type="character" w:styleId="1329" w:default="1">
    <w:name w:val="Default Paragraph Font"/>
    <w:uiPriority w:val="1"/>
    <w:semiHidden/>
    <w:unhideWhenUsed/>
  </w:style>
  <w:style w:type="numbering" w:styleId="1330" w:default="1">
    <w:name w:val="No List"/>
    <w:uiPriority w:val="99"/>
    <w:semiHidden/>
    <w:unhideWhenUsed/>
  </w:style>
  <w:style w:type="table" w:styleId="13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王逸菲</cp:lastModifiedBy>
  <cp:revision>5</cp:revision>
  <dcterms:created xsi:type="dcterms:W3CDTF">2022-05-30T08:08:00Z</dcterms:created>
  <dcterms:modified xsi:type="dcterms:W3CDTF">2026-10-12T03:03:26Z</dcterms:modified>
  <cp:version>1048576</cp:version>
</cp:coreProperties>
</file>