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color w:val="000000"/>
          <w:sz w:val="32"/>
          <w:szCs w:val="21"/>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0000ff"/>
          <w:sz w:val="40"/>
          <w:szCs w:val="24"/>
          <w:highlight w:val="none"/>
          <w:lang w:eastAsia="zh-CN"/>
        </w:rPr>
      </w:pPr>
      <w:r>
        <w:rPr>
          <w:rFonts w:hint="eastAsia" w:ascii="宋体" w:hAnsi="宋体" w:cs="宋体"/>
          <w:b/>
          <w:bCs/>
          <w:color w:val="000000"/>
          <w:sz w:val="32"/>
          <w:szCs w:val="21"/>
          <w:highlight w:val="none"/>
        </w:rPr>
        <w:t xml:space="preserve">编号：</w:t>
      </w:r>
      <w:r>
        <w:rPr>
          <w:rFonts w:hint="eastAsia" w:ascii="宋体" w:hAnsi="宋体" w:cs="宋体"/>
          <w:b/>
          <w:bCs/>
          <w:color w:val="000000"/>
          <w:sz w:val="32"/>
          <w:szCs w:val="21"/>
          <w:highlight w:val="none"/>
          <w:lang w:eastAsia="zh-CN"/>
        </w:rPr>
        <w:t xml:space="preserve">JSZC-321003-XHGC-C2026-00</w:t>
      </w:r>
      <w:r>
        <w:rPr>
          <w:rFonts w:hint="eastAsia" w:ascii="宋体" w:hAnsi="宋体" w:cs="宋体"/>
          <w:b/>
          <w:bCs/>
          <w:color w:val="000000"/>
          <w:sz w:val="32"/>
          <w:szCs w:val="21"/>
          <w:highlight w:val="none"/>
          <w:lang w:val="en-US" w:eastAsia="zh-CN"/>
        </w:rPr>
        <w:t xml:space="preserve">02</w:t>
      </w:r>
      <w:r>
        <w:rPr>
          <w:rFonts w:hint="eastAsia" w:ascii="宋体" w:hAnsi="宋体" w:cs="宋体"/>
          <w:b/>
          <w:bCs/>
          <w:color w:val="000000"/>
          <w:sz w:val="32"/>
          <w:szCs w:val="21"/>
          <w:highlight w:val="none"/>
          <w:lang w:eastAsia="zh-CN"/>
        </w:rPr>
        <w:t xml:space="preserve">号</w:t>
      </w:r>
      <w:r/>
    </w:p>
    <w:p>
      <w:pPr>
        <w:pStyle w:val="1027"/>
        <w:spacing w:before="0" w:after="0" w:line="360" w:lineRule="auto"/>
        <w:rPr>
          <w:highlight w:val="none"/>
        </w:rPr>
      </w:pPr>
      <w:r>
        <w:rPr>
          <w:highlight w:val="none"/>
        </w:rPr>
      </w:r>
      <w:r/>
    </w:p>
    <w:p>
      <w:pPr>
        <w:jc w:val="center"/>
        <w:spacing w:line="360" w:lineRule="auto"/>
        <w:rPr>
          <w:rFonts w:hint="eastAsia" w:ascii="宋体" w:hAnsi="宋体" w:cs="宋体"/>
          <w:b/>
          <w:bCs/>
          <w:color w:val="000000"/>
          <w:sz w:val="36"/>
          <w:highlight w:val="none"/>
          <w:lang w:eastAsia="zh-CN"/>
        </w:rPr>
      </w:pPr>
      <w:r>
        <w:rPr>
          <w:rFonts w:hint="eastAsia" w:ascii="宋体" w:hAnsi="宋体" w:cs="宋体"/>
          <w:b/>
          <w:bCs/>
          <w:color w:val="000000"/>
          <w:sz w:val="36"/>
          <w:highlight w:val="none"/>
          <w:lang w:eastAsia="zh-CN"/>
        </w:rPr>
        <w:t xml:space="preserve">汊河街道居家养老政府采购购买服务项目</w:t>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竞争性磋商文件</w:t>
      </w:r>
      <w:r/>
    </w:p>
    <w:p>
      <w:pPr>
        <w:jc w:val="center"/>
        <w:spacing w:line="360" w:lineRule="auto"/>
        <w:rPr>
          <w:rFonts w:ascii="宋体" w:hAnsi="宋体" w:cs="宋体"/>
          <w:color w:val="000000"/>
          <w:sz w:val="36"/>
          <w:highlight w:val="none"/>
        </w:rPr>
      </w:pPr>
      <w:r>
        <w:rPr>
          <w:rFonts w:ascii="宋体" w:hAnsi="宋体" w:cs="宋体"/>
          <w:color w:val="000000"/>
          <w:sz w:val="36"/>
          <w:highlight w:val="none"/>
        </w:rPr>
      </w:r>
      <w:r/>
    </w:p>
    <w:p>
      <w:pPr>
        <w:jc w:val="center"/>
        <w:spacing w:line="360" w:lineRule="auto"/>
        <w:rPr>
          <w:rFonts w:ascii="宋体" w:hAnsi="宋体" w:cs="宋体"/>
          <w:color w:val="000000"/>
          <w:sz w:val="36"/>
          <w:highlight w:val="none"/>
        </w:rPr>
      </w:pPr>
      <w:r>
        <w:rPr>
          <w:highlight w:val="none"/>
        </w:rPr>
        <mc:AlternateContent>
          <mc:Choice Requires="wpg">
            <w:drawing>
              <wp:inline xmlns:wp="http://schemas.openxmlformats.org/drawingml/2006/wordprocessingDrawing" distT="0" distB="0" distL="0" distR="0">
                <wp:extent cx="4963795" cy="3737610"/>
                <wp:effectExtent l="0" t="0" r="8255" b="15240"/>
                <wp:docPr id="3" name="图片 1" descr="1639273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39273520(1)"/>
                        <pic:cNvPicPr>
                          <a:picLocks noChangeAspect="1"/>
                        </pic:cNvPicPr>
                        <pic:nvPr/>
                      </pic:nvPicPr>
                      <pic:blipFill>
                        <a:blip r:embed="rId16"/>
                        <a:stretch/>
                      </pic:blipFill>
                      <pic:spPr bwMode="auto">
                        <a:xfrm>
                          <a:off x="0" y="0"/>
                          <a:ext cx="4963795" cy="3737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0.8pt;height:294.3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color w:val="000000"/>
          <w:sz w:val="36"/>
          <w:highlight w:val="none"/>
        </w:rPr>
      </w:pPr>
      <w:r>
        <w:rPr>
          <w:rFonts w:ascii="宋体" w:hAnsi="宋体" w:cs="宋体"/>
          <w:color w:val="000000"/>
          <w:sz w:val="36"/>
          <w:highlight w:val="none"/>
        </w:rPr>
      </w:r>
      <w:r/>
    </w:p>
    <w:p>
      <w:pPr>
        <w:pStyle w:val="817"/>
        <w:rPr>
          <w:highlight w:val="none"/>
        </w:rPr>
      </w:pPr>
      <w:r>
        <w:rPr>
          <w:highlight w:val="none"/>
        </w:rPr>
      </w:r>
      <w:r/>
    </w:p>
    <w:p>
      <w:pPr>
        <w:jc w:val="center"/>
        <w:spacing w:line="360" w:lineRule="auto"/>
        <w:rPr>
          <w:rFonts w:hint="eastAsia" w:ascii="宋体" w:hAnsi="宋体" w:cs="宋体"/>
          <w:b/>
          <w:bCs/>
          <w:color w:val="000000"/>
          <w:sz w:val="36"/>
          <w:highlight w:val="none"/>
          <w:lang w:eastAsia="zh-CN"/>
        </w:rPr>
      </w:pPr>
      <w:r/>
      <w:bookmarkStart w:id="3" w:name="FMFBSJ_1"/>
      <w:r>
        <w:rPr>
          <w:rFonts w:hint="eastAsia" w:ascii="宋体" w:hAnsi="宋体" w:cs="宋体"/>
          <w:b/>
          <w:bCs/>
          <w:color w:val="000000"/>
          <w:sz w:val="36"/>
          <w:highlight w:val="none"/>
          <w:lang w:eastAsia="zh-CN"/>
        </w:rPr>
        <w:t xml:space="preserve">江苏信和工程咨询有限公司扬州分公司</w:t>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10</w:t>
      </w:r>
      <w:r>
        <w:rPr>
          <w:rFonts w:hint="eastAsia" w:ascii="宋体" w:hAnsi="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10</w:t>
      </w:r>
      <w:r>
        <w:rPr>
          <w:rFonts w:hint="eastAsia" w:ascii="宋体" w:hAnsi="宋体" w:cs="宋体"/>
          <w:b/>
          <w:bCs/>
          <w:color w:val="000000"/>
          <w:sz w:val="36"/>
          <w:highlight w:val="none"/>
        </w:rPr>
        <w:t xml:space="preserve">日</w:t>
      </w:r>
      <w:bookmarkEnd w:id="3"/>
      <w:r/>
      <w:r/>
    </w:p>
    <w:p>
      <w:pPr>
        <w:jc w:val="center"/>
        <w:spacing w:line="360" w:lineRule="auto"/>
        <w:rPr>
          <w:rFonts w:hint="eastAsia" w:ascii="宋体" w:hAnsi="宋体" w:cs="宋体"/>
          <w:b/>
          <w:bCs/>
          <w:color w:val="000000"/>
          <w:sz w:val="32"/>
          <w:highlight w:val="none"/>
        </w:rPr>
      </w:pPr>
      <w:r>
        <w:rPr>
          <w:rFonts w:hint="eastAsia" w:ascii="宋体" w:hAnsi="宋体" w:cs="宋体"/>
          <w:highlight w:val="none"/>
        </w:rPr>
        <w:br w:type="page" w:clear="all"/>
      </w:r>
      <w:r>
        <w:rPr>
          <w:rFonts w:hint="eastAsia" w:ascii="宋体" w:hAnsi="宋体" w:cs="宋体"/>
          <w:b/>
          <w:bCs/>
          <w:color w:val="000000"/>
          <w:sz w:val="32"/>
          <w:highlight w:val="none"/>
        </w:rPr>
        <w:t xml:space="preserve">目</w:t>
      </w:r>
      <w:r>
        <w:rPr>
          <w:rFonts w:hint="eastAsia" w:ascii="宋体" w:hAnsi="宋体" w:cs="宋体"/>
          <w:b/>
          <w:bCs/>
          <w:color w:val="000000"/>
          <w:sz w:val="32"/>
          <w:highlight w:val="none"/>
          <w:lang w:val="en-US" w:eastAsia="zh-CN"/>
        </w:rPr>
        <w:t xml:space="preserve">  </w:t>
      </w:r>
      <w:r>
        <w:rPr>
          <w:rFonts w:hint="eastAsia" w:ascii="宋体" w:hAnsi="宋体" w:cs="宋体"/>
          <w:b/>
          <w:bCs/>
          <w:color w:val="000000"/>
          <w:sz w:val="32"/>
          <w:highlight w:val="none"/>
        </w:rPr>
        <w:t xml:space="preserve"> 录</w:t>
      </w:r>
      <w:r/>
    </w:p>
    <w:p>
      <w:pPr>
        <w:pStyle w:val="798"/>
        <w:rPr>
          <w:highlight w:val="none"/>
        </w:rPr>
      </w:pPr>
      <w:r>
        <w:rPr>
          <w:highlight w:val="none"/>
        </w:rPr>
      </w:r>
      <w:r/>
    </w:p>
    <w:p>
      <w:pPr>
        <w:pStyle w:val="1054"/>
        <w:keepLines w:val="0"/>
        <w:keepNext w:val="0"/>
        <w:pageBreakBefore w:val="0"/>
        <w:spacing w:line="480" w:lineRule="auto"/>
        <w:widowControl w:val="off"/>
        <w:tabs>
          <w:tab w:val="right" w:pos="8296" w:leader="dot"/>
        </w:tabs>
        <w:rPr>
          <w:rFonts w:ascii="宋体" w:hAnsi="宋体" w:cs="宋体"/>
          <w:b/>
          <w:bCs/>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TOC \o "1-3" \f </w:instrText>
      </w:r>
      <w:r>
        <w:rPr>
          <w:rFonts w:hint="eastAsia" w:ascii="宋体" w:hAnsi="宋体" w:cs="宋体"/>
          <w:b/>
          <w:bCs/>
          <w:color w:val="000000"/>
          <w:sz w:val="28"/>
          <w:szCs w:val="28"/>
          <w:highlight w:val="none"/>
        </w:rPr>
        <w:fldChar w:fldCharType="separate"/>
      </w:r>
      <w:r>
        <w:rPr>
          <w:rFonts w:hint="eastAsia" w:ascii="宋体" w:hAnsi="宋体" w:cs="宋体"/>
          <w:b/>
          <w:bCs/>
          <w:sz w:val="28"/>
          <w:szCs w:val="28"/>
          <w:highlight w:val="none"/>
        </w:rPr>
        <w:t xml:space="preserve">第一章 竞争性磋商采购公告</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_Toc109304962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3</w:t>
      </w:r>
      <w:r>
        <w:rPr>
          <w:rFonts w:hint="eastAsia" w:ascii="宋体" w:hAnsi="宋体" w:cs="宋体"/>
          <w:b/>
          <w:bCs/>
          <w:sz w:val="28"/>
          <w:szCs w:val="28"/>
          <w:highlight w:val="none"/>
        </w:rPr>
        <w:fldChar w:fldCharType="end"/>
      </w:r>
      <w:r/>
    </w:p>
    <w:p>
      <w:pPr>
        <w:pStyle w:val="1054"/>
        <w:keepLines w:val="0"/>
        <w:keepNext w:val="0"/>
        <w:pageBreakBefore w:val="0"/>
        <w:spacing w:line="480" w:lineRule="auto"/>
        <w:widowControl w:val="off"/>
        <w:tabs>
          <w:tab w:val="right" w:pos="8296" w:leader="dot"/>
        </w:tabs>
        <w:rPr>
          <w:rFonts w:ascii="宋体" w:hAnsi="宋体" w:cs="宋体"/>
          <w:b/>
          <w:bCs/>
          <w:sz w:val="28"/>
          <w:szCs w:val="28"/>
          <w:highlight w:val="none"/>
        </w:rPr>
      </w:pPr>
      <w:r>
        <w:rPr>
          <w:rFonts w:hint="eastAsia" w:ascii="宋体" w:hAnsi="宋体" w:cs="宋体"/>
          <w:b/>
          <w:bCs/>
          <w:color w:val="000000"/>
          <w:sz w:val="28"/>
          <w:szCs w:val="28"/>
          <w:highlight w:val="none"/>
        </w:rPr>
        <w:t xml:space="preserve">第二章 磋商须知</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_Toc109304972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7</w:t>
      </w:r>
      <w:r>
        <w:rPr>
          <w:rFonts w:hint="eastAsia" w:ascii="宋体" w:hAnsi="宋体" w:cs="宋体"/>
          <w:b/>
          <w:bCs/>
          <w:sz w:val="28"/>
          <w:szCs w:val="28"/>
          <w:highlight w:val="none"/>
        </w:rPr>
        <w:fldChar w:fldCharType="end"/>
      </w:r>
      <w:r/>
    </w:p>
    <w:p>
      <w:pPr>
        <w:pStyle w:val="1054"/>
        <w:keepLines w:val="0"/>
        <w:keepNext w:val="0"/>
        <w:pageBreakBefore w:val="0"/>
        <w:spacing w:line="480" w:lineRule="auto"/>
        <w:widowControl w:val="off"/>
        <w:tabs>
          <w:tab w:val="right" w:pos="8296" w:leader="dot"/>
        </w:tabs>
        <w:rPr>
          <w:rFonts w:ascii="宋体" w:hAnsi="宋体" w:cs="宋体"/>
          <w:b/>
          <w:bCs/>
          <w:sz w:val="28"/>
          <w:szCs w:val="28"/>
          <w:highlight w:val="none"/>
        </w:rPr>
      </w:pPr>
      <w:r>
        <w:rPr>
          <w:rFonts w:hint="eastAsia" w:ascii="宋体" w:hAnsi="宋体" w:cs="宋体"/>
          <w:b/>
          <w:bCs/>
          <w:color w:val="000000"/>
          <w:sz w:val="28"/>
          <w:szCs w:val="28"/>
          <w:highlight w:val="none"/>
        </w:rPr>
        <w:t xml:space="preserve">第三章 合同条款及格式</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_Toc109304973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1</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rPr>
        <w:fldChar w:fldCharType="end"/>
      </w:r>
      <w:r/>
    </w:p>
    <w:p>
      <w:pPr>
        <w:pStyle w:val="1054"/>
        <w:keepLines w:val="0"/>
        <w:keepNext w:val="0"/>
        <w:pageBreakBefore w:val="0"/>
        <w:spacing w:line="480" w:lineRule="auto"/>
        <w:widowControl w:val="off"/>
        <w:tabs>
          <w:tab w:val="right" w:pos="8296" w:leader="dot"/>
        </w:tabs>
        <w:rPr>
          <w:rFonts w:ascii="宋体" w:hAnsi="宋体" w:cs="宋体"/>
          <w:b/>
          <w:bCs/>
          <w:sz w:val="28"/>
          <w:szCs w:val="28"/>
          <w:highlight w:val="none"/>
        </w:rPr>
      </w:pPr>
      <w:r>
        <w:rPr>
          <w:rFonts w:hint="eastAsia" w:ascii="宋体" w:hAnsi="宋体" w:cs="宋体"/>
          <w:b/>
          <w:bCs/>
          <w:sz w:val="28"/>
          <w:szCs w:val="28"/>
          <w:highlight w:val="none"/>
        </w:rPr>
        <w:t xml:space="preserve">第四章 项目需求</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_Toc109304974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2</w:t>
      </w:r>
      <w:r>
        <w:rPr>
          <w:rFonts w:hint="eastAsia" w:ascii="宋体" w:hAnsi="宋体" w:cs="宋体"/>
          <w:b/>
          <w:bCs/>
          <w:sz w:val="28"/>
          <w:szCs w:val="28"/>
          <w:highlight w:val="none"/>
          <w:lang w:val="en-US" w:eastAsia="zh-CN"/>
        </w:rPr>
        <w:t xml:space="preserve">1</w:t>
      </w:r>
      <w:r>
        <w:rPr>
          <w:rFonts w:hint="eastAsia" w:ascii="宋体" w:hAnsi="宋体" w:cs="宋体"/>
          <w:b/>
          <w:bCs/>
          <w:sz w:val="28"/>
          <w:szCs w:val="28"/>
          <w:highlight w:val="none"/>
        </w:rPr>
        <w:fldChar w:fldCharType="end"/>
      </w:r>
      <w:r/>
    </w:p>
    <w:p>
      <w:pPr>
        <w:pStyle w:val="1054"/>
        <w:keepLines w:val="0"/>
        <w:keepNext w:val="0"/>
        <w:pageBreakBefore w:val="0"/>
        <w:spacing w:line="480" w:lineRule="auto"/>
        <w:widowControl w:val="off"/>
        <w:tabs>
          <w:tab w:val="right" w:pos="8296" w:leader="dot"/>
        </w:tabs>
        <w:rPr>
          <w:rFonts w:ascii="宋体" w:hAnsi="宋体" w:cs="宋体"/>
          <w:b/>
          <w:bCs/>
          <w:sz w:val="28"/>
          <w:szCs w:val="28"/>
          <w:highlight w:val="none"/>
        </w:rPr>
      </w:pPr>
      <w:r>
        <w:rPr>
          <w:rFonts w:hint="eastAsia" w:ascii="宋体" w:hAnsi="宋体" w:cs="宋体"/>
          <w:b/>
          <w:bCs/>
          <w:color w:val="000000"/>
          <w:sz w:val="28"/>
          <w:szCs w:val="28"/>
          <w:highlight w:val="none"/>
        </w:rPr>
        <w:t xml:space="preserve">第五章 评审方法及评审标准</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_Toc109304975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26</w:t>
      </w:r>
      <w:r>
        <w:rPr>
          <w:rFonts w:hint="eastAsia" w:ascii="宋体" w:hAnsi="宋体" w:cs="宋体"/>
          <w:b/>
          <w:bCs/>
          <w:sz w:val="28"/>
          <w:szCs w:val="28"/>
          <w:highlight w:val="none"/>
        </w:rPr>
        <w:fldChar w:fldCharType="end"/>
      </w:r>
      <w:r/>
    </w:p>
    <w:p>
      <w:pPr>
        <w:pStyle w:val="1054"/>
        <w:keepLines w:val="0"/>
        <w:keepNext w:val="0"/>
        <w:pageBreakBefore w:val="0"/>
        <w:spacing w:line="480" w:lineRule="auto"/>
        <w:widowControl w:val="off"/>
        <w:tabs>
          <w:tab w:val="right" w:pos="8296" w:leader="dot"/>
        </w:tabs>
        <w:rPr>
          <w:rFonts w:hint="default" w:ascii="宋体" w:hAnsi="宋体" w:eastAsia="宋体" w:cs="宋体"/>
          <w:b/>
          <w:bCs/>
          <w:sz w:val="28"/>
          <w:szCs w:val="28"/>
          <w:highlight w:val="none"/>
          <w:lang w:val="en-US" w:eastAsia="zh-CN"/>
        </w:rPr>
      </w:pPr>
      <w:r>
        <w:rPr>
          <w:rFonts w:hint="eastAsia" w:ascii="宋体" w:hAnsi="宋体" w:cs="宋体"/>
          <w:b/>
          <w:bCs/>
          <w:color w:val="000000"/>
          <w:sz w:val="28"/>
          <w:szCs w:val="28"/>
          <w:highlight w:val="none"/>
        </w:rPr>
        <w:t xml:space="preserve">第六章 竞争性磋商响应文件格式</w:t>
      </w:r>
      <w:r>
        <w:rPr>
          <w:rFonts w:hint="eastAsia" w:ascii="宋体" w:hAnsi="宋体" w:cs="宋体"/>
          <w:b/>
          <w:bCs/>
          <w:sz w:val="28"/>
          <w:szCs w:val="28"/>
          <w:highlight w:val="none"/>
        </w:rPr>
        <w:tab/>
      </w:r>
      <w:r>
        <w:rPr>
          <w:rFonts w:hint="eastAsia" w:ascii="宋体" w:hAnsi="宋体" w:cs="宋体"/>
          <w:b/>
          <w:bCs/>
          <w:sz w:val="28"/>
          <w:szCs w:val="28"/>
          <w:highlight w:val="none"/>
          <w:lang w:val="en-US" w:eastAsia="zh-CN"/>
        </w:rPr>
        <w:t xml:space="preserve">30</w:t>
      </w:r>
      <w:r/>
    </w:p>
    <w:p>
      <w:pPr>
        <w:keepLines w:val="0"/>
        <w:keepNext w:val="0"/>
        <w:pageBreakBefore w:val="0"/>
        <w:spacing w:line="480" w:lineRule="auto"/>
        <w:widowControl w:val="off"/>
        <w:rPr>
          <w:rFonts w:ascii="宋体" w:hAnsi="宋体" w:cs="宋体"/>
          <w:color w:val="000000"/>
          <w:sz w:val="28"/>
          <w:highlight w:val="none"/>
        </w:rPr>
      </w:pPr>
      <w:r>
        <w:rPr>
          <w:rFonts w:hint="eastAsia" w:ascii="宋体" w:hAnsi="宋体" w:cs="宋体"/>
          <w:b/>
          <w:bCs/>
          <w:color w:val="000000"/>
          <w:sz w:val="28"/>
          <w:szCs w:val="28"/>
          <w:highlight w:val="none"/>
        </w:rPr>
        <w:fldChar w:fldCharType="end"/>
      </w:r>
      <w:r/>
    </w:p>
    <w:p>
      <w:pPr>
        <w:spacing w:line="360" w:lineRule="auto"/>
        <w:rPr>
          <w:rFonts w:ascii="宋体" w:hAnsi="宋体" w:cs="宋体"/>
          <w:highlight w:val="none"/>
        </w:rPr>
      </w:pPr>
      <w:r>
        <w:rPr>
          <w:rFonts w:ascii="宋体" w:hAnsi="宋体" w:cs="宋体"/>
          <w:highlight w:val="none"/>
        </w:rPr>
      </w:r>
      <w:r/>
    </w:p>
    <w:p>
      <w:pPr>
        <w:pStyle w:val="1024"/>
        <w:jc w:val="center"/>
        <w:spacing w:line="360" w:lineRule="auto"/>
        <w:rPr>
          <w:rFonts w:ascii="宋体" w:hAnsi="宋体" w:cs="宋体"/>
          <w:sz w:val="36"/>
          <w:szCs w:val="36"/>
          <w:highlight w:val="none"/>
        </w:rPr>
      </w:pPr>
      <w:r>
        <w:rPr>
          <w:rFonts w:hint="eastAsia" w:ascii="宋体" w:hAnsi="宋体" w:cs="宋体"/>
          <w:sz w:val="36"/>
          <w:szCs w:val="36"/>
          <w:highlight w:val="none"/>
        </w:rPr>
        <w:br w:type="page" w:clear="all"/>
      </w:r>
      <w:bookmarkStart w:id="4" w:name="_Toc109304962"/>
      <w:r>
        <w:rPr>
          <w:rFonts w:hint="eastAsia" w:ascii="宋体" w:hAnsi="宋体" w:cs="宋体"/>
          <w:sz w:val="32"/>
          <w:szCs w:val="32"/>
          <w:highlight w:val="none"/>
        </w:rPr>
        <w:t xml:space="preserve">第一章 竞争性磋商采购公告</w:t>
      </w:r>
      <w:bookmarkEnd w:id="4"/>
      <w:r/>
      <w:r/>
    </w:p>
    <w:p>
      <w:pPr>
        <w:ind w:firstLine="525"/>
        <w:jc w:val="left"/>
        <w:spacing w:line="360" w:lineRule="auto"/>
        <w:rPr>
          <w:rFonts w:ascii="宋体" w:hAnsi="宋体"/>
          <w:b/>
          <w:color w:val="000000"/>
          <w:sz w:val="36"/>
          <w:highlight w:val="none"/>
        </w:rPr>
      </w:pPr>
      <w:r>
        <w:rPr>
          <w:rFonts w:hint="eastAsia" w:ascii="宋体" w:hAnsi="宋体"/>
          <w:color w:val="000000"/>
          <w:szCs w:val="21"/>
          <w:highlight w:val="none"/>
          <w:lang w:val="en-US" w:eastAsia="zh-CN"/>
        </w:rPr>
        <w:t xml:space="preserve">江苏信和工程咨询有限公司扬州分公司</w:t>
      </w:r>
      <w:r>
        <w:rPr>
          <w:rFonts w:hint="eastAsia" w:ascii="宋体" w:hAnsi="宋体"/>
          <w:color w:val="000000"/>
          <w:szCs w:val="21"/>
          <w:highlight w:val="none"/>
        </w:rPr>
        <w:t xml:space="preserve">受</w:t>
      </w:r>
      <w:r>
        <w:rPr>
          <w:rFonts w:hint="eastAsia" w:ascii="宋体" w:hAnsi="宋体"/>
          <w:color w:val="000000"/>
          <w:szCs w:val="21"/>
          <w:highlight w:val="none"/>
          <w:lang w:eastAsia="zh-CN"/>
        </w:rPr>
        <w:t xml:space="preserve">扬州高新技术产业开发区管理委员会</w:t>
      </w:r>
      <w:r>
        <w:rPr>
          <w:rFonts w:hint="eastAsia" w:ascii="宋体" w:hAnsi="宋体"/>
          <w:color w:val="000000"/>
          <w:szCs w:val="21"/>
          <w:highlight w:val="none"/>
        </w:rPr>
        <w:t xml:space="preserve">的委托，就关于</w:t>
      </w:r>
      <w:r>
        <w:rPr>
          <w:rFonts w:hint="eastAsia" w:ascii="宋体" w:hAnsi="宋体"/>
          <w:color w:val="000000"/>
          <w:szCs w:val="21"/>
          <w:highlight w:val="none"/>
          <w:lang w:eastAsia="zh-CN"/>
        </w:rPr>
        <w:t xml:space="preserve">汊河街道居家养老政府采购购买服务项目</w:t>
      </w:r>
      <w:r>
        <w:rPr>
          <w:rFonts w:hint="eastAsia" w:ascii="宋体" w:hAnsi="宋体"/>
          <w:color w:val="000000"/>
          <w:szCs w:val="21"/>
          <w:highlight w:val="none"/>
        </w:rPr>
        <w:t xml:space="preserve">进行竞争性磋商采购，欢迎符合相关条件的供应商参加</w:t>
      </w:r>
      <w:r>
        <w:rPr>
          <w:rFonts w:hint="eastAsia" w:ascii="宋体" w:hAnsi="宋体"/>
          <w:bCs/>
          <w:color w:val="000000"/>
          <w:szCs w:val="21"/>
          <w:highlight w:val="none"/>
        </w:rPr>
        <w:t xml:space="preserve">磋商</w:t>
      </w:r>
      <w:r>
        <w:rPr>
          <w:rFonts w:hint="eastAsia" w:ascii="宋体" w:hAnsi="宋体"/>
          <w:color w:val="000000"/>
          <w:szCs w:val="21"/>
          <w:highlight w:val="none"/>
        </w:rPr>
        <w:t xml:space="preserve">。</w:t>
      </w:r>
      <w:r/>
    </w:p>
    <w:p>
      <w:pPr>
        <w:ind w:firstLine="422"/>
        <w:spacing w:line="360" w:lineRule="auto"/>
        <w:rPr>
          <w:rFonts w:ascii="宋体" w:hAnsi="宋体" w:cs="宋体"/>
          <w:b/>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lang w:eastAsia="zh-CN"/>
        </w:rPr>
        <w:t xml:space="preserve">汊河街道居家养老政府采购购买服务项目</w:t>
      </w:r>
      <w:r>
        <w:rPr>
          <w:rFonts w:hint="eastAsia" w:ascii="宋体" w:hAnsi="宋体" w:cs="宋体"/>
          <w:szCs w:val="21"/>
          <w:highlight w:val="none"/>
          <w:u w:val="single"/>
          <w:lang w:val="en-US" w:eastAsia="zh-CN"/>
        </w:rPr>
        <w:t xml:space="preserve">JSZC-321003-XHGC-C2026-0002号</w:t>
      </w:r>
      <w:r>
        <w:rPr>
          <w:rFonts w:hint="eastAsia" w:ascii="宋体" w:hAnsi="宋体" w:eastAsia="宋体" w:cs="宋体"/>
          <w:color w:val="auto"/>
          <w:szCs w:val="21"/>
          <w:highlight w:val="none"/>
        </w:rPr>
        <w:t xml:space="preserve">竞争性磋商项目</w:t>
      </w:r>
      <w:r>
        <w:rPr>
          <w:rFonts w:hint="eastAsia" w:ascii="宋体" w:hAnsi="宋体" w:eastAsia="宋体" w:cs="宋体"/>
          <w:color w:val="auto"/>
          <w:szCs w:val="21"/>
          <w:highlight w:val="none"/>
          <w:lang w:val="en-US" w:eastAsia="zh-CN"/>
        </w:rPr>
        <w:t xml:space="preserve">的</w:t>
      </w:r>
      <w:r>
        <w:rPr>
          <w:rFonts w:hint="eastAsia" w:ascii="宋体" w:hAnsi="宋体" w:cs="宋体"/>
          <w:szCs w:val="21"/>
          <w:highlight w:val="none"/>
        </w:rPr>
        <w:t xml:space="preserve">潜在供应商</w:t>
      </w:r>
      <w:r>
        <w:rPr>
          <w:rFonts w:hint="eastAsia" w:ascii="宋体" w:hAnsi="宋体" w:cs="宋体"/>
          <w:szCs w:val="21"/>
          <w:highlight w:val="none"/>
          <w:u w:val="none"/>
        </w:rPr>
        <w:t xml:space="preserve">可在</w:t>
      </w:r>
      <w:r>
        <w:rPr>
          <w:rFonts w:hint="eastAsia" w:ascii="宋体" w:hAnsi="宋体" w:cs="宋体"/>
          <w:szCs w:val="21"/>
          <w:highlight w:val="none"/>
          <w:u w:val="single"/>
          <w:lang w:eastAsia="zh-CN"/>
        </w:rPr>
        <w:t xml:space="preserve">“扬州市邗江区政府采购网”、“扬州市政府采购网”、“江苏省政府采购网”、</w:t>
      </w:r>
      <w:r>
        <w:rPr>
          <w:rFonts w:hint="eastAsia" w:ascii="宋体" w:hAnsi="宋体" w:cs="宋体"/>
          <w:color w:val="auto"/>
          <w:highlight w:val="none"/>
          <w:u w:val="single"/>
        </w:rPr>
        <w:t xml:space="preserve">“中国政府采购网”</w:t>
      </w:r>
      <w:r>
        <w:rPr>
          <w:rFonts w:hint="eastAsia" w:ascii="宋体" w:hAnsi="宋体" w:cs="宋体"/>
          <w:szCs w:val="21"/>
          <w:highlight w:val="none"/>
        </w:rPr>
        <w:t xml:space="preserve">自行免费下载采购文件，并于</w:t>
      </w:r>
      <w:bookmarkStart w:id="5" w:name="XMTBJSR_1"/>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10</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21</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点30分</w:t>
      </w:r>
      <w:bookmarkEnd w:id="5"/>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pStyle w:val="1025"/>
        <w:ind w:firstLine="422"/>
        <w:pageBreakBefore w:val="0"/>
        <w:spacing w:before="0" w:after="0" w:line="360" w:lineRule="auto"/>
        <w:widowControl w:val="off"/>
        <w:rPr>
          <w:rFonts w:ascii="宋体" w:hAnsi="宋体" w:cs="宋体"/>
          <w:bCs w:val="0"/>
          <w:sz w:val="21"/>
          <w:szCs w:val="21"/>
          <w:highlight w:val="none"/>
        </w:rPr>
      </w:pPr>
      <w:r/>
      <w:bookmarkStart w:id="6" w:name="_Toc109304963"/>
      <w:r>
        <w:rPr>
          <w:rFonts w:hint="eastAsia" w:ascii="宋体" w:hAnsi="宋体" w:cs="宋体"/>
          <w:bCs w:val="0"/>
          <w:sz w:val="21"/>
          <w:szCs w:val="21"/>
          <w:highlight w:val="none"/>
        </w:rPr>
        <w:t xml:space="preserve">一、项目基本情况</w:t>
      </w:r>
      <w:bookmarkEnd w:id="6"/>
      <w:r/>
      <w:r/>
    </w:p>
    <w:p>
      <w:pPr>
        <w:ind w:firstLine="42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rPr>
        <w:t xml:space="preserve">1.项目编号：</w:t>
      </w:r>
      <w:r>
        <w:rPr>
          <w:rFonts w:hint="eastAsia" w:ascii="宋体" w:hAnsi="宋体" w:cs="宋体"/>
          <w:szCs w:val="21"/>
          <w:highlight w:val="none"/>
          <w:lang w:val="en-US" w:eastAsia="zh-CN"/>
        </w:rPr>
        <w:t xml:space="preserve">JSZC-321003-XHGC-C2026-0002号</w:t>
      </w:r>
      <w:r/>
    </w:p>
    <w:p>
      <w:pPr>
        <w:ind w:firstLine="42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汊河街道居家养老政府采购购买服务项目</w:t>
      </w:r>
      <w:r/>
    </w:p>
    <w:p>
      <w:pPr>
        <w:ind w:firstLine="42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165</w:t>
      </w:r>
      <w:r>
        <w:rPr>
          <w:rFonts w:hint="eastAsia" w:ascii="宋体" w:hAnsi="宋体" w:cs="宋体"/>
          <w:color w:val="auto"/>
          <w:szCs w:val="21"/>
          <w:highlight w:val="none"/>
        </w:rPr>
        <w:t xml:space="preserve">万元</w:t>
      </w:r>
      <w:r>
        <w:rPr>
          <w:rFonts w:hint="eastAsia" w:ascii="宋体" w:hAnsi="宋体" w:cs="宋体"/>
          <w:color w:val="auto"/>
          <w:szCs w:val="21"/>
          <w:highlight w:val="none"/>
          <w:lang w:val="en-US" w:eastAsia="zh-CN"/>
        </w:rPr>
        <w:t xml:space="preserve">/年</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5.最高限价（单价）：</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元/小时（以上报价含服务费、管理费、服务人员交通费及通讯费等所有费用），报价超过最高限价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单价）</w:t>
      </w:r>
      <w:r>
        <w:rPr>
          <w:rFonts w:hint="eastAsia" w:ascii="宋体" w:hAnsi="宋体" w:cs="宋体"/>
          <w:color w:val="auto"/>
          <w:szCs w:val="21"/>
          <w:highlight w:val="none"/>
        </w:rPr>
        <w:t xml:space="preserve">的为无效报价，按照无效响应处理。</w:t>
      </w:r>
      <w:r/>
    </w:p>
    <w:p>
      <w:pPr>
        <w:ind w:firstLine="420"/>
        <w:jc w:val="left"/>
        <w:spacing w:line="360" w:lineRule="auto"/>
        <w:rPr>
          <w:rFonts w:hint="eastAsia" w:ascii="宋体" w:hAnsi="宋体" w:eastAsia="宋体" w:cs="Times New Roman"/>
          <w:color w:val="000000"/>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rPr>
          <w:rFonts w:hint="eastAsia" w:ascii="宋体" w:hAnsi="宋体" w:eastAsia="宋体" w:cs="Times New Roman"/>
          <w:color w:val="000000"/>
          <w:szCs w:val="21"/>
          <w:highlight w:val="none"/>
        </w:rPr>
        <w:t xml:space="preserve">见磋商文件第四章</w:t>
      </w:r>
      <w:r/>
    </w:p>
    <w:p>
      <w:pPr>
        <w:ind w:firstLine="420"/>
        <w:spacing w:line="360" w:lineRule="auto"/>
        <w:rPr>
          <w:rFonts w:ascii="宋体" w:hAnsi="宋体" w:cs="宋体"/>
          <w:color w:val="auto"/>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.合同履行期限：</w:t>
      </w:r>
      <w:r>
        <w:rPr>
          <w:rFonts w:hint="eastAsia" w:ascii="宋体" w:hAnsi="宋体" w:cs="宋体"/>
          <w:color w:val="000000"/>
          <w:szCs w:val="21"/>
          <w:highlight w:val="none"/>
        </w:rPr>
        <w:t xml:space="preserve">两</w:t>
      </w:r>
      <w:r>
        <w:rPr>
          <w:rFonts w:ascii="宋体" w:hAnsi="宋体" w:cs="宋体"/>
          <w:color w:val="000000"/>
          <w:szCs w:val="21"/>
          <w:highlight w:val="none"/>
        </w:rPr>
        <w:t xml:space="preserve">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合同一年一签</w:t>
      </w:r>
      <w:r/>
    </w:p>
    <w:p>
      <w:pPr>
        <w:ind w:firstLine="42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w:t>
      </w:r>
      <w:r>
        <w:rPr>
          <w:rFonts w:hint="eastAsia" w:ascii="宋体" w:hAnsi="宋体" w:eastAsia="宋体" w:cs="Times New Roman"/>
          <w:color w:val="000000"/>
          <w:szCs w:val="21"/>
          <w:highlight w:val="none"/>
        </w:rPr>
        <w:t xml:space="preserve">本项目</w:t>
      </w:r>
      <w:r>
        <w:rPr>
          <w:rFonts w:hint="eastAsia" w:ascii="宋体" w:hAnsi="宋体" w:eastAsia="宋体" w:cs="Times New Roman"/>
          <w:color w:val="000000"/>
          <w:szCs w:val="21"/>
          <w:highlight w:val="none"/>
          <w:u w:val="single"/>
          <w:lang w:val="en-US" w:eastAsia="zh-CN"/>
        </w:rPr>
        <w:t xml:space="preserve"> 不</w:t>
      </w:r>
      <w:r>
        <w:rPr>
          <w:rFonts w:hint="eastAsia" w:ascii="宋体" w:hAnsi="宋体" w:eastAsia="宋体" w:cs="Times New Roman"/>
          <w:color w:val="000000"/>
          <w:szCs w:val="21"/>
          <w:highlight w:val="none"/>
          <w:u w:val="single"/>
        </w:rPr>
        <w:t xml:space="preserve">接受</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rPr>
        <w:t xml:space="preserve">联合体磋商</w:t>
      </w:r>
      <w:r/>
    </w:p>
    <w:p>
      <w:pPr>
        <w:pStyle w:val="1025"/>
        <w:ind w:firstLine="422"/>
        <w:spacing w:before="0" w:after="0" w:line="360" w:lineRule="auto"/>
        <w:rPr>
          <w:rFonts w:ascii="宋体" w:hAnsi="宋体" w:cs="宋体"/>
          <w:bCs w:val="0"/>
          <w:sz w:val="21"/>
          <w:szCs w:val="21"/>
          <w:highlight w:val="none"/>
        </w:rPr>
      </w:pPr>
      <w:r/>
      <w:bookmarkStart w:id="7" w:name="_Toc109304964"/>
      <w:r>
        <w:rPr>
          <w:rFonts w:hint="eastAsia" w:ascii="宋体" w:hAnsi="宋体" w:cs="宋体"/>
          <w:bCs w:val="0"/>
          <w:sz w:val="21"/>
          <w:szCs w:val="21"/>
          <w:highlight w:val="none"/>
        </w:rPr>
        <w:t xml:space="preserve">二、申请人的资格要求：</w:t>
      </w:r>
      <w:bookmarkEnd w:id="7"/>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一</w:t>
      </w:r>
      <w:r>
        <w:rPr>
          <w:rFonts w:hint="eastAsia" w:ascii="宋体" w:hAnsi="宋体" w:cs="宋体"/>
          <w:szCs w:val="21"/>
          <w:highlight w:val="none"/>
        </w:rPr>
        <w:t xml:space="preserve">）</w:t>
      </w:r>
      <w:r>
        <w:rPr>
          <w:rFonts w:hint="eastAsia" w:ascii="宋体" w:hAnsi="宋体" w:cs="宋体"/>
          <w:szCs w:val="21"/>
          <w:highlight w:val="none"/>
        </w:rPr>
        <w:t xml:space="preserve">满足《中华人民共和国政府采购法》第二十二条规定，并提供下列材料：</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w:t>
      </w:r>
      <w:r>
        <w:rPr>
          <w:rFonts w:hint="eastAsia" w:ascii="宋体" w:hAnsi="宋体" w:cs="宋体"/>
          <w:i/>
          <w:iCs/>
          <w:color w:val="auto"/>
          <w:szCs w:val="21"/>
          <w:highlight w:val="none"/>
          <w:u w:val="single"/>
          <w:lang w:eastAsia="zh-CN"/>
        </w:rPr>
        <w:t xml:space="preserve">上一年度的财务状况报告（供应商成立不满一年无需提供）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szCs w:val="21"/>
          <w:highlight w:val="none"/>
          <w:u w:val="single"/>
        </w:rPr>
        <w:t xml:space="preserve">1.3</w:t>
      </w:r>
      <w:r>
        <w:rPr>
          <w:rFonts w:hint="eastAsia" w:ascii="宋体" w:hAnsi="宋体" w:cs="宋体"/>
          <w:i/>
          <w:iCs/>
          <w:color w:val="auto"/>
          <w:szCs w:val="21"/>
          <w:highlight w:val="none"/>
          <w:u w:val="singl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szCs w:val="21"/>
          <w:highlight w:val="none"/>
          <w:u w:val="single"/>
        </w:rPr>
        <w:t xml:space="preserve">1.4</w:t>
      </w:r>
      <w:r>
        <w:rPr>
          <w:rFonts w:hint="eastAsia" w:ascii="宋体" w:hAnsi="宋体" w:cs="宋体"/>
          <w:i/>
          <w:iCs/>
          <w:color w:val="auto"/>
          <w:szCs w:val="21"/>
          <w:highlight w:val="none"/>
          <w:u w:val="single"/>
        </w:rPr>
        <w:t xml:space="preserve">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szCs w:val="21"/>
          <w:highlight w:val="none"/>
          <w:u w:val="single"/>
        </w:rPr>
        <w:t xml:space="preserve">1.5</w:t>
      </w:r>
      <w:r>
        <w:rPr>
          <w:rFonts w:hint="eastAsia" w:ascii="宋体" w:hAnsi="宋体" w:cs="宋体"/>
          <w:i/>
          <w:iCs/>
          <w:color w:val="auto"/>
          <w:szCs w:val="21"/>
          <w:highlight w:val="none"/>
          <w:u w:val="single"/>
        </w:rPr>
        <w:t xml:space="preserve">参加政府采购活动前3年内在经营活动中没有重大违法记录的书面声明</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w:t>
      </w:r>
      <w:r>
        <w:rPr>
          <w:rFonts w:hint="eastAsia" w:ascii="宋体" w:hAnsi="宋体" w:cs="宋体"/>
          <w:i/>
          <w:iCs/>
          <w:szCs w:val="21"/>
          <w:highlight w:val="none"/>
          <w:u w:val="single"/>
          <w:lang w:val="en-US" w:eastAsia="zh-CN"/>
        </w:rPr>
        <w:t xml:space="preserve">6</w:t>
      </w:r>
      <w:r>
        <w:rPr>
          <w:rFonts w:hint="eastAsia" w:ascii="宋体" w:hAns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szCs w:val="21"/>
          <w:highlight w:val="none"/>
          <w:u w:val="single"/>
          <w:lang w:eastAsia="zh-CN"/>
        </w:rPr>
        <w:t xml:space="preserve">、</w:t>
      </w:r>
      <w:r>
        <w:rPr>
          <w:rFonts w:hint="eastAsia" w:ascii="宋体" w:hAnsi="宋体" w:cs="宋体"/>
          <w:i/>
          <w:iCs/>
          <w:szCs w:val="21"/>
          <w:highlight w:val="none"/>
          <w:u w:val="single"/>
        </w:rPr>
        <w:t xml:space="preserve">政府采购严重失信行为记录名单及其他不符合《中华人民共和国政府采购法》第二十二条规定条件的信用记录情形</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w:t>
      </w:r>
      <w:r>
        <w:rPr>
          <w:rFonts w:hint="eastAsia" w:ascii="宋体" w:hAnsi="宋体" w:cs="宋体"/>
          <w:i/>
          <w:iCs/>
          <w:szCs w:val="21"/>
          <w:highlight w:val="none"/>
          <w:u w:val="single"/>
          <w:lang w:val="en-US" w:eastAsia="zh-CN"/>
        </w:rPr>
        <w:t xml:space="preserve">7</w:t>
      </w:r>
      <w:r>
        <w:rPr>
          <w:rFonts w:hint="eastAsia" w:ascii="宋体" w:hAnsi="宋体" w:cs="宋体"/>
          <w:i/>
          <w:iCs/>
          <w:szCs w:val="21"/>
          <w:highlight w:val="none"/>
          <w:u w:val="single"/>
        </w:rPr>
        <w:t xml:space="preserve">供应商信用承诺函</w:t>
      </w:r>
      <w:r/>
    </w:p>
    <w:p>
      <w:pPr>
        <w:pStyle w:val="1092"/>
        <w:keepLines w:val="0"/>
        <w:keepNext w:val="0"/>
        <w:pageBreakBefore w:val="0"/>
        <w:spacing w:before="0" w:beforeAutospacing="0" w:after="210" w:afterAutospacing="0" w:line="360" w:lineRule="auto"/>
        <w:widowControl/>
        <w:rPr>
          <w:rFonts w:hint="eastAsia" w:ascii="宋体" w:hAnsi="宋体" w:cs="宋体"/>
          <w:i/>
          <w:iCs/>
          <w:szCs w:val="21"/>
          <w:highlight w:val="none"/>
          <w:u w:val="single"/>
          <w:lang w:eastAsia="zh-CN"/>
        </w:rPr>
      </w:pP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落实政府采购政策需满足的资格要求：</w:t>
      </w:r>
      <w:r>
        <w:rPr>
          <w:rFonts w:hint="eastAsia" w:ascii="宋体" w:hAnsi="宋体" w:eastAsia="宋体" w:cs="宋体"/>
          <w:i/>
          <w:iCs/>
          <w:sz w:val="21"/>
          <w:szCs w:val="21"/>
          <w:highlight w:val="none"/>
          <w:u w:val="single"/>
          <w:lang w:val="en-US" w:eastAsia="zh-CN" w:bidi="ar-SA"/>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i/>
          <w:iCs/>
          <w:szCs w:val="21"/>
          <w:highlight w:val="none"/>
          <w:u w:val="single"/>
          <w:lang w:eastAsia="zh-CN"/>
        </w:rPr>
        <w:t xml:space="preserve">。</w:t>
      </w:r>
      <w:r/>
    </w:p>
    <w:p>
      <w:pPr>
        <w:numPr>
          <w:ilvl w:val="0"/>
          <w:numId w:val="3"/>
        </w:numPr>
        <w:ind w:left="42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本项目的特定资格要求：</w:t>
      </w:r>
      <w:r>
        <w:rPr>
          <w:rFonts w:hint="eastAsia" w:ascii="宋体" w:hAnsi="宋体" w:cs="宋体"/>
          <w:szCs w:val="21"/>
          <w:highlight w:val="none"/>
          <w:lang w:val="en-US" w:eastAsia="zh-CN"/>
        </w:rPr>
        <w:t xml:space="preserve">无</w:t>
      </w:r>
      <w:r>
        <w:rPr>
          <w:rFonts w:hint="eastAsia" w:ascii="宋体" w:hAnsi="宋体" w:cs="宋体"/>
          <w:szCs w:val="21"/>
          <w:highlight w:val="none"/>
          <w:lang w:val="en-US" w:eastAsia="zh-CN"/>
        </w:rPr>
        <w:t xml:space="preserve">。</w:t>
      </w:r>
      <w:r/>
    </w:p>
    <w:p>
      <w:pPr>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lang w:val="en-US" w:eastAsia="zh-CN"/>
        </w:rPr>
        <w:t xml:space="preserve">四</w:t>
      </w:r>
      <w:r>
        <w:rPr>
          <w:rFonts w:hint="eastAsia" w:ascii="宋体" w:hAnsi="宋体" w:cs="Arial"/>
          <w:color w:val="000000"/>
          <w:szCs w:val="21"/>
          <w:highlight w:val="none"/>
          <w:lang w:eastAsia="zh-CN"/>
        </w:rPr>
        <w:t xml:space="preserve">）</w:t>
      </w:r>
      <w:r>
        <w:rPr>
          <w:rFonts w:hint="eastAsia" w:ascii="宋体" w:hAnsi="宋体" w:cs="Arial"/>
          <w:color w:val="000000"/>
          <w:szCs w:val="21"/>
          <w:highlight w:val="none"/>
        </w:rPr>
        <w:t xml:space="preserve">拒绝下述供应商参加本次采购活动：</w:t>
      </w:r>
      <w:r/>
    </w:p>
    <w:p>
      <w:pPr>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olor w:val="000000"/>
          <w:szCs w:val="21"/>
          <w:highlight w:val="none"/>
        </w:rPr>
        <w:outlineLvl w:val="0"/>
      </w:pPr>
      <w:r>
        <w:rPr>
          <w:rFonts w:hint="eastAsia" w:ascii="宋体" w:hAnsi="宋体"/>
          <w:color w:val="000000"/>
          <w:szCs w:val="21"/>
          <w:highlight w:val="none"/>
        </w:rPr>
        <w:t xml:space="preserve">（2）凡为采购项目提供整体设计、规范编制或者项目管理、监理、检测等服务的供应商，不得再参加该项目的其他采购活动。</w:t>
      </w:r>
      <w:r/>
    </w:p>
    <w:p>
      <w:pPr>
        <w:ind w:firstLine="420"/>
        <w:jc w:val="left"/>
        <w:keepLines w:val="0"/>
        <w:keepNext w:val="0"/>
        <w:pageBreakBefore w:val="0"/>
        <w:spacing w:line="360" w:lineRule="auto"/>
        <w:widowControl w:val="off"/>
        <w:rPr>
          <w:rFonts w:hint="eastAsia" w:ascii="宋体" w:hAnsi="宋体" w:cs="宋体"/>
          <w:szCs w:val="21"/>
          <w:highlight w:val="none"/>
          <w:lang w:val="en-US" w:eastAsia="zh-CN"/>
        </w:rPr>
        <w:outlineLvl w:val="0"/>
      </w:pPr>
      <w:r>
        <w:rPr>
          <w:rFonts w:hint="eastAsia" w:ascii="宋体" w:hAnsi="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p>
    <w:p>
      <w:pPr>
        <w:jc w:val="left"/>
        <w:spacing w:line="360" w:lineRule="auto"/>
        <w:tabs>
          <w:tab w:val="left" w:pos="900" w:leader="none"/>
        </w:tabs>
        <w:rPr>
          <w:rFonts w:ascii="宋体" w:hAnsi="宋体" w:cs="Arial"/>
          <w:b/>
          <w:bCs/>
          <w:color w:val="000000"/>
          <w:szCs w:val="21"/>
          <w:highlight w:val="none"/>
        </w:rPr>
      </w:pPr>
      <w:r/>
      <w:bookmarkStart w:id="8" w:name="_Toc35393800"/>
      <w:r/>
      <w:bookmarkStart w:id="9" w:name="_Toc35393631"/>
      <w:r/>
      <w:bookmarkStart w:id="10" w:name="_Toc109304966"/>
      <w:r>
        <w:rPr>
          <w:rFonts w:hint="eastAsia" w:ascii="宋体" w:hAnsi="宋体" w:cs="Arial"/>
          <w:b/>
          <w:bCs/>
          <w:color w:val="000000"/>
          <w:szCs w:val="21"/>
          <w:highlight w:val="none"/>
        </w:rPr>
        <w:t xml:space="preserve">三、获取采购文件</w:t>
      </w:r>
      <w:bookmarkEnd w:id="8"/>
      <w:r/>
      <w:bookmarkEnd w:id="9"/>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eastAsia="宋体" w:cs="宋体"/>
          <w:color w:val="000000"/>
          <w:sz w:val="21"/>
          <w:szCs w:val="21"/>
        </w:rPr>
        <w:t xml:space="preserve">自磋商文件公告发布之日起5个工作日</w:t>
      </w:r>
      <w:r>
        <w:rPr>
          <w:rFonts w:hint="eastAsia" w:ascii="宋体" w:hAnsi="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地点：“扬州市</w:t>
      </w:r>
      <w:r>
        <w:rPr>
          <w:rFonts w:hint="eastAsia" w:ascii="宋体" w:hAnsi="宋体" w:cs="宋体"/>
          <w:color w:val="000000"/>
          <w:szCs w:val="21"/>
          <w:highlight w:val="none"/>
          <w:lang w:eastAsia="zh-CN"/>
        </w:rPr>
        <w:t xml:space="preserve">邗江</w:t>
      </w:r>
      <w:r>
        <w:rPr>
          <w:rFonts w:hint="eastAsia" w:ascii="宋体" w:hAnsi="宋体" w:cs="宋体"/>
          <w:color w:val="000000"/>
          <w:szCs w:val="21"/>
          <w:highlight w:val="none"/>
        </w:rPr>
        <w:t xml:space="preserve">区政府采购网”、“扬州市政府采购网”、“江苏省政府采购网”</w:t>
      </w:r>
      <w:r>
        <w:rPr>
          <w:rFonts w:hint="eastAsia" w:ascii="宋体" w:hAnsi="宋体" w:cs="宋体"/>
          <w:color w:val="000000"/>
          <w:szCs w:val="21"/>
          <w:highlight w:val="none"/>
          <w:lang w:eastAsia="zh-CN"/>
        </w:rPr>
        <w:t xml:space="preserve">、</w:t>
      </w:r>
      <w:r>
        <w:rPr>
          <w:rFonts w:hint="eastAsia" w:ascii="宋体" w:hAnsi="宋体" w:cs="宋体"/>
          <w:color w:val="auto"/>
          <w:highlight w:val="none"/>
        </w:rPr>
        <w:t xml:space="preserve">“中国政府采购网”</w:t>
      </w:r>
      <w:r/>
    </w:p>
    <w:p>
      <w:pPr>
        <w:ind w:firstLine="420"/>
        <w:spacing w:line="360" w:lineRule="auto"/>
        <w:tabs>
          <w:tab w:val="left" w:pos="5460" w:leader="none"/>
        </w:tabs>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方式：</w:t>
      </w:r>
      <w:r>
        <w:rPr>
          <w:rFonts w:hint="eastAsia" w:ascii="宋体" w:hAnsi="宋体" w:cs="宋体"/>
          <w:b w:val="0"/>
          <w:bCs w:val="0"/>
          <w:color w:val="000000"/>
          <w:szCs w:val="21"/>
          <w:highlight w:val="none"/>
        </w:rPr>
        <w:t xml:space="preserve">“苏采云”系统（网址： http://jszfcg.jsczt.cn/）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售价：0</w:t>
      </w:r>
      <w:r>
        <w:rPr>
          <w:rFonts w:hint="eastAsia" w:ascii="宋体" w:hAnsi="宋体" w:cs="宋体"/>
          <w:color w:val="000000"/>
          <w:szCs w:val="21"/>
          <w:highlight w:val="none"/>
          <w:lang w:val="en-US" w:eastAsia="zh-CN"/>
        </w:rPr>
        <w:t xml:space="preserve">.00</w:t>
      </w:r>
      <w:r>
        <w:rPr>
          <w:rFonts w:hint="eastAsia" w:ascii="宋体" w:hAnsi="宋体" w:cs="宋体"/>
          <w:color w:val="000000"/>
          <w:szCs w:val="21"/>
          <w:highlight w:val="none"/>
        </w:rPr>
        <w:t xml:space="preserve">元</w:t>
      </w:r>
      <w:r/>
    </w:p>
    <w:p>
      <w:pPr>
        <w:pStyle w:val="1025"/>
        <w:jc w:val="both"/>
        <w:spacing w:before="0" w:after="0" w:line="360" w:lineRule="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r/>
    </w:p>
    <w:p>
      <w:pPr>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1" w:name="XMTBJSR_2"/>
      <w:r>
        <w:rPr>
          <w:rFonts w:hint="eastAsia" w:ascii="宋体" w:hAnsi="宋体" w:cs="宋体"/>
          <w:bCs/>
          <w:color w:val="000000"/>
          <w:szCs w:val="21"/>
          <w:highlight w:val="none"/>
          <w:u w:val="single"/>
          <w:lang w:val="en-US" w:eastAsia="zh-CN"/>
        </w:rPr>
        <w:t xml:space="preserve">2026年10月21日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分</w:t>
      </w:r>
      <w:bookmarkEnd w:id="11"/>
      <w:r>
        <w:rPr>
          <w:rFonts w:hint="eastAsia" w:ascii="宋体" w:hAnsi="宋体" w:cs="宋体"/>
          <w:bCs/>
          <w:color w:val="000000"/>
          <w:szCs w:val="21"/>
          <w:highlight w:val="none"/>
        </w:rPr>
        <w:t xml:space="preserve">（北京时间）</w:t>
      </w:r>
      <w:r/>
    </w:p>
    <w:p>
      <w:pPr>
        <w:ind w:firstLine="422"/>
        <w:spacing w:line="360" w:lineRule="auto"/>
        <w:rPr>
          <w:rFonts w:hint="eastAsia" w:ascii="宋体" w:hAnsi="宋体" w:cs="宋体"/>
          <w:b w:val="0"/>
          <w:bCs w:val="0"/>
          <w:color w:val="000000"/>
          <w:szCs w:val="21"/>
          <w:highlight w:val="none"/>
          <w:u w:val="single"/>
        </w:rPr>
      </w:pPr>
      <w:r>
        <w:rPr>
          <w:rFonts w:hint="eastAsia" w:ascii="宋体" w:hAnsi="宋体" w:cs="宋体"/>
          <w:b w:val="0"/>
          <w:bCs w:val="0"/>
          <w:color w:val="000000"/>
          <w:szCs w:val="21"/>
          <w:highlight w:val="none"/>
        </w:rPr>
        <w:t xml:space="preserve">2.响应地点：“苏采云”系统（网址： http://jszfcg.jsczt.cn/）</w:t>
      </w:r>
      <w:r/>
    </w:p>
    <w:p>
      <w:pPr>
        <w:pStyle w:val="1025"/>
        <w:jc w:val="both"/>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五、开</w:t>
      </w:r>
      <w:r>
        <w:rPr>
          <w:rFonts w:hint="eastAsia" w:ascii="宋体" w:hAnsi="宋体" w:cs="宋体"/>
          <w:bCs w:val="0"/>
          <w:color w:val="000000"/>
          <w:sz w:val="21"/>
          <w:szCs w:val="21"/>
          <w:highlight w:val="none"/>
          <w:lang w:val="en-US" w:eastAsia="zh-CN"/>
        </w:rPr>
        <w:t xml:space="preserve"> </w:t>
      </w:r>
      <w:r>
        <w:rPr>
          <w:rFonts w:hint="eastAsia" w:ascii="宋体" w:hAnsi="宋体" w:cs="宋体"/>
          <w:bCs w:val="0"/>
          <w:color w:val="000000"/>
          <w:sz w:val="21"/>
          <w:szCs w:val="21"/>
          <w:highlight w:val="none"/>
        </w:rPr>
        <w:t xml:space="preserve">启</w:t>
      </w:r>
      <w:r/>
    </w:p>
    <w:p>
      <w:pPr>
        <w:pStyle w:val="1026"/>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2"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21</w:t>
      </w:r>
      <w:r>
        <w:rPr>
          <w:rFonts w:hint="eastAsia" w:ascii="宋体" w:hAnsi="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 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12"/>
      <w:r>
        <w:rPr>
          <w:rFonts w:hint="eastAsia" w:ascii="宋体" w:hAnsi="宋体" w:cs="宋体"/>
          <w:bCs/>
          <w:color w:val="000000"/>
          <w:szCs w:val="21"/>
          <w:highlight w:val="none"/>
        </w:rPr>
        <w:t xml:space="preserve">（北京时间）</w:t>
      </w:r>
      <w:r/>
    </w:p>
    <w:p>
      <w:pPr>
        <w:ind w:firstLine="422"/>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color w:val="000000"/>
          <w:szCs w:val="21"/>
          <w:highlight w:val="none"/>
        </w:rPr>
        <w:t xml:space="preserve">2.开启地点：</w:t>
      </w:r>
      <w:r>
        <w:rPr>
          <w:rFonts w:hint="eastAsia" w:ascii="宋体" w:hAnsi="宋体" w:cs="宋体"/>
          <w:b w:val="0"/>
          <w:bCs w:val="0"/>
          <w:color w:val="000000"/>
          <w:szCs w:val="21"/>
          <w:highlight w:val="none"/>
        </w:rPr>
        <w:t xml:space="preserve">“苏采云”系统（网址： http://jszfcg.jsczt.cn/）“开标大厅”</w:t>
      </w:r>
      <w:r/>
    </w:p>
    <w:p>
      <w:pPr>
        <w:pStyle w:val="1025"/>
        <w:jc w:val="both"/>
        <w:pageBreakBefore w:val="0"/>
        <w:spacing w:before="0" w:after="0" w:line="360" w:lineRule="auto"/>
        <w:widowControl w:val="off"/>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六、公告期限</w:t>
      </w:r>
      <w:r/>
    </w:p>
    <w:p>
      <w:pPr>
        <w:ind w:firstLine="422"/>
        <w:pageBreakBefore w:val="0"/>
        <w:spacing w:line="360" w:lineRule="auto"/>
        <w:widowControl w:val="off"/>
        <w:rPr>
          <w:rFonts w:hint="eastAsia" w:ascii="宋体" w:hAnsi="宋体" w:cs="宋体"/>
          <w:bCs w:val="0"/>
          <w:color w:val="auto"/>
          <w:sz w:val="21"/>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p>
    <w:p>
      <w:pPr>
        <w:pStyle w:val="1025"/>
        <w:jc w:val="both"/>
        <w:pageBreakBefore w:val="0"/>
        <w:spacing w:before="0" w:after="0"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七、其他补充事宜</w:t>
      </w:r>
      <w:r/>
    </w:p>
    <w:p>
      <w:pPr>
        <w:ind w:firstLine="422"/>
        <w:pageBreakBefore w:val="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4.潜在供应商对采购文件项目需求部分的询问、质疑请向采购人提出，由采购人负责答复。</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5.本次采购</w:t>
      </w:r>
      <w:r>
        <w:rPr>
          <w:rFonts w:hint="eastAsia" w:ascii="宋体" w:hAnsi="宋体" w:cs="宋体"/>
          <w:b/>
          <w:bCs/>
          <w:color w:val="000000"/>
          <w:szCs w:val="21"/>
          <w:highlight w:val="none"/>
          <w:u w:val="single"/>
        </w:rPr>
        <w:t xml:space="preserve">不收取</w:t>
      </w:r>
      <w:r>
        <w:rPr>
          <w:rFonts w:hint="eastAsia" w:ascii="宋体" w:hAnsi="宋体" w:cs="宋体"/>
          <w:color w:val="000000"/>
          <w:szCs w:val="21"/>
          <w:highlight w:val="none"/>
        </w:rPr>
        <w:t xml:space="preserve">保证金。</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6.有关本次采购的事项若存在变动或修改，敬请及时关注</w:t>
      </w:r>
      <w:r>
        <w:rPr>
          <w:rFonts w:hint="eastAsia" w:ascii="宋体" w:hAnsi="宋体" w:cs="宋体"/>
          <w:color w:val="000000"/>
          <w:szCs w:val="21"/>
          <w:highlight w:val="none"/>
          <w:lang w:eastAsia="zh-CN"/>
        </w:rPr>
        <w:t xml:space="preserve">“扬州市邗江区政府采购网”、“扬州市政府采购网”、“江苏省政府采购网”、</w:t>
      </w:r>
      <w:r>
        <w:rPr>
          <w:rFonts w:hint="eastAsia" w:ascii="宋体" w:hAnsi="宋体" w:cs="宋体"/>
          <w:color w:val="000000"/>
          <w:szCs w:val="21"/>
          <w:highlight w:val="none"/>
        </w:rPr>
        <w:t xml:space="preserve">“中国政府采购网”发布的信息。</w:t>
      </w:r>
      <w:r/>
    </w:p>
    <w:p>
      <w:pPr>
        <w:ind w:firstLine="422"/>
        <w:spacing w:line="440" w:lineRule="exact"/>
        <w:rPr>
          <w:rFonts w:ascii="宋体" w:hAnsi="宋体" w:cs="宋体"/>
          <w:b/>
          <w:bCs/>
          <w:i/>
          <w:iCs/>
          <w:color w:val="000000"/>
          <w:sz w:val="22"/>
          <w:highlight w:val="none"/>
          <w:u w:val="single"/>
        </w:rPr>
      </w:pPr>
      <w:r>
        <w:rPr>
          <w:rFonts w:hint="eastAsia" w:ascii="宋体" w:hAnsi="宋体" w:cs="宋体"/>
          <w:b/>
          <w:bCs/>
          <w:i/>
          <w:iCs/>
          <w:color w:val="000000"/>
          <w:sz w:val="22"/>
          <w:highlight w:val="none"/>
          <w:u w:val="single"/>
        </w:rPr>
        <w:t xml:space="preserve">7.本项目采购文件中所有斜体下划线部分为实质性条款，如不满足，则为无效响应。</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各供应商自行进行现场勘察。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9.如在开启时间发生系统崩溃等不可预见的情况，造成磋商活动无法正常进行的，将延迟开启及评审，具体时间另行通知。</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10.请各供应商授权代表在开（评）标活动当天保持手机畅通，供应商联系不上的，由供应商自行承担相关后果。</w:t>
      </w:r>
      <w:r/>
    </w:p>
    <w:p>
      <w:pPr>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440" w:lineRule="exact"/>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12.落实好政府采购履约资金扶持政策。中标/成交供应商可凭政府采购合同办理融资贷款，详见江苏政府采购网“政采贷”专栏。</w:t>
      </w:r>
      <w:r/>
    </w:p>
    <w:p>
      <w:pPr>
        <w:ind w:firstLine="420"/>
        <w:pageBreakBefore w:val="0"/>
        <w:spacing w:line="360" w:lineRule="auto"/>
        <w:widowControl w:val="off"/>
        <w:tabs>
          <w:tab w:val="left" w:pos="900" w:leader="none"/>
        </w:tabs>
        <w:rPr>
          <w:rFonts w:ascii="宋体" w:hAnsi="宋体"/>
          <w:b/>
          <w:bCs/>
          <w:color w:val="000000"/>
          <w:szCs w:val="21"/>
          <w:highlight w:val="none"/>
        </w:rPr>
      </w:pPr>
      <w:r>
        <w:rPr>
          <w:rFonts w:hint="eastAsia" w:ascii="宋体" w:hAnsi="宋体"/>
          <w:b/>
          <w:bCs/>
          <w:color w:val="000000"/>
          <w:szCs w:val="21"/>
          <w:highlight w:val="none"/>
        </w:rPr>
        <w:t xml:space="preserve">13.严格执行政府采购关于支持</w:t>
      </w:r>
      <w:r>
        <w:rPr>
          <w:rFonts w:hint="eastAsia" w:ascii="宋体" w:hAnsi="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widowControl w:val="off"/>
        <w:tabs>
          <w:tab w:val="left" w:pos="900" w:leader="none"/>
        </w:tabs>
        <w:rPr>
          <w:rFonts w:ascii="宋体" w:hAnsi="宋体" w:cs="宋体"/>
          <w:b/>
          <w:bCs/>
          <w:color w:val="000000"/>
          <w:szCs w:val="21"/>
          <w:highlight w:val="none"/>
        </w:rPr>
      </w:pPr>
      <w:r>
        <w:rPr>
          <w:rFonts w:hint="eastAsia" w:ascii="宋体" w:hAnsi="宋体"/>
          <w:b/>
          <w:bCs/>
          <w:color w:val="000000"/>
          <w:szCs w:val="21"/>
          <w:highlight w:val="none"/>
        </w:rPr>
        <w:t xml:space="preserve">14.供应商对于投标产品的包装应按照“财办库〔2020〕123号《关于印发《商品包装政府采购需求标准（试行）》、《快递包装政府采购需求标准（试行）》的通知》”执行。</w:t>
      </w:r>
      <w:r/>
    </w:p>
    <w:p>
      <w:pPr>
        <w:pStyle w:val="1025"/>
        <w:ind w:firstLine="422"/>
        <w:jc w:val="left"/>
        <w:pageBreakBefore w:val="0"/>
        <w:spacing w:before="0" w:after="0" w:line="360" w:lineRule="auto"/>
        <w:widowControl w:val="off"/>
        <w:rPr>
          <w:rFonts w:ascii="宋体" w:hAnsi="宋体" w:eastAsia="宋体" w:cs="宋体"/>
          <w:color w:val="000000"/>
          <w:sz w:val="21"/>
          <w:szCs w:val="21"/>
          <w:highlight w:val="none"/>
        </w:rPr>
      </w:pPr>
      <w:r/>
      <w:bookmarkStart w:id="13" w:name="_Toc35393636"/>
      <w:r/>
      <w:bookmarkStart w:id="14" w:name="_Toc28359095"/>
      <w:r/>
      <w:bookmarkStart w:id="15" w:name="_Toc35393805"/>
      <w:r/>
      <w:bookmarkStart w:id="16" w:name="_Toc28359018"/>
      <w:r>
        <w:rPr>
          <w:rFonts w:hint="eastAsia" w:ascii="宋体" w:hAnsi="宋体" w:eastAsia="宋体" w:cs="宋体"/>
          <w:color w:val="000000"/>
          <w:sz w:val="21"/>
          <w:szCs w:val="21"/>
          <w:highlight w:val="none"/>
        </w:rPr>
        <w:t xml:space="preserve">八、凡对本次采购提出询问，请按</w:t>
      </w:r>
      <w:r>
        <w:rPr>
          <w:rFonts w:ascii="宋体" w:hAnsi="宋体" w:eastAsia="宋体" w:cs="宋体"/>
          <w:color w:val="000000"/>
          <w:sz w:val="21"/>
          <w:szCs w:val="21"/>
          <w:highlight w:val="none"/>
        </w:rPr>
        <w:t xml:space="preserve">以下方式</w:t>
      </w:r>
      <w:r>
        <w:rPr>
          <w:rFonts w:hint="eastAsia" w:ascii="宋体" w:hAnsi="宋体" w:eastAsia="宋体" w:cs="宋体"/>
          <w:color w:val="000000"/>
          <w:sz w:val="21"/>
          <w:szCs w:val="21"/>
          <w:highlight w:val="none"/>
        </w:rPr>
        <w:t xml:space="preserve">联系。</w:t>
      </w:r>
      <w:bookmarkEnd w:id="13"/>
      <w:r/>
      <w:bookmarkEnd w:id="14"/>
      <w:r/>
      <w:bookmarkEnd w:id="15"/>
      <w:r/>
      <w:bookmarkEnd w:id="16"/>
      <w:r/>
      <w:bookmarkEnd w:id="10"/>
      <w:r/>
      <w:r/>
    </w:p>
    <w:p>
      <w:pPr>
        <w:pStyle w:val="1044"/>
        <w:ind w:firstLine="420"/>
        <w:spacing w:line="360" w:lineRule="auto"/>
        <w:rPr>
          <w:rFonts w:hAnsi="宋体" w:cs="宋体"/>
          <w:sz w:val="21"/>
          <w:szCs w:val="21"/>
          <w:highlight w:val="none"/>
        </w:rPr>
      </w:pPr>
      <w:r>
        <w:rPr>
          <w:rFonts w:hint="eastAsia" w:hAnsi="宋体" w:cs="宋体"/>
          <w:sz w:val="21"/>
          <w:szCs w:val="21"/>
          <w:highlight w:val="none"/>
        </w:rPr>
        <w:t xml:space="preserve">1.采购人信息</w:t>
      </w:r>
      <w:r/>
    </w:p>
    <w:p>
      <w:pPr>
        <w:ind w:left="413"/>
        <w:jc w:val="left"/>
        <w:spacing w:line="360" w:lineRule="auto"/>
        <w:rPr>
          <w:rFonts w:hint="eastAsia" w:ascii="宋体" w:hAnsi="宋体" w:eastAsia="宋体" w:cs="Times New Roman"/>
          <w:bCs/>
          <w:sz w:val="21"/>
          <w:szCs w:val="21"/>
          <w:highlight w:val="none"/>
          <w:lang w:val="en-US" w:eastAsia="zh-CN" w:bidi="ar"/>
        </w:rPr>
      </w:pPr>
      <w:r>
        <w:rPr>
          <w:rFonts w:hint="eastAsia" w:ascii="宋体" w:hAnsi="宋体" w:eastAsia="宋体" w:cs="Times New Roman"/>
          <w:bCs/>
          <w:sz w:val="21"/>
          <w:szCs w:val="21"/>
          <w:highlight w:val="none"/>
          <w:lang w:val="en-US" w:eastAsia="zh-CN" w:bidi="ar"/>
        </w:rPr>
        <w:t xml:space="preserve">名    称：</w:t>
      </w:r>
      <w:r>
        <w:rPr>
          <w:rFonts w:hint="eastAsia" w:ascii="宋体" w:hAnsi="宋体" w:cs="Times New Roman"/>
          <w:bCs/>
          <w:sz w:val="21"/>
          <w:szCs w:val="21"/>
          <w:highlight w:val="none"/>
          <w:lang w:val="en-US" w:eastAsia="zh-CN" w:bidi="ar"/>
        </w:rPr>
        <w:t xml:space="preserve">扬州高新技术产业开发区管理委员会</w:t>
      </w:r>
      <w:r/>
    </w:p>
    <w:p>
      <w:pPr>
        <w:ind w:firstLine="420"/>
        <w:jc w:val="left"/>
        <w:spacing w:line="360" w:lineRule="auto"/>
        <w:rPr>
          <w:rFonts w:hint="eastAsia" w:ascii="宋体" w:hAnsi="宋体" w:eastAsia="宋体" w:cs="Times New Roman"/>
          <w:bCs/>
          <w:sz w:val="21"/>
          <w:szCs w:val="21"/>
          <w:highlight w:val="none"/>
          <w:lang w:val="en-US" w:eastAsia="zh-CN" w:bidi="ar"/>
        </w:rPr>
      </w:pPr>
      <w:r>
        <w:rPr>
          <w:rFonts w:hint="eastAsia" w:ascii="宋体" w:hAnsi="宋体" w:eastAsia="宋体" w:cs="Times New Roman"/>
          <w:bCs/>
          <w:sz w:val="21"/>
          <w:szCs w:val="21"/>
          <w:highlight w:val="none"/>
          <w:lang w:val="en-US" w:eastAsia="zh-CN" w:bidi="ar"/>
        </w:rPr>
        <w:t xml:space="preserve">地    址：扬州高新区管委会（吉安路148号）</w:t>
      </w:r>
      <w:r/>
    </w:p>
    <w:p>
      <w:pPr>
        <w:ind w:firstLine="420"/>
        <w:jc w:val="left"/>
        <w:spacing w:line="360" w:lineRule="auto"/>
        <w:rPr>
          <w:rFonts w:hint="default" w:ascii="宋体" w:hAnsi="宋体" w:eastAsia="宋体" w:cs="Times New Roman"/>
          <w:bCs/>
          <w:sz w:val="21"/>
          <w:szCs w:val="21"/>
          <w:highlight w:val="none"/>
          <w:lang w:val="en-US" w:eastAsia="zh-CN" w:bidi="ar"/>
        </w:rPr>
      </w:pPr>
      <w:r>
        <w:rPr>
          <w:rFonts w:hint="eastAsia" w:ascii="宋体" w:hAnsi="宋体" w:eastAsia="宋体" w:cs="Times New Roman"/>
          <w:bCs/>
          <w:sz w:val="21"/>
          <w:szCs w:val="21"/>
          <w:highlight w:val="none"/>
          <w:lang w:val="en-US" w:eastAsia="zh-CN" w:bidi="ar"/>
        </w:rPr>
        <w:t xml:space="preserve">联 系 人：朱元祥                     联系方式：18061165608</w:t>
      </w:r>
      <w:r/>
    </w:p>
    <w:p>
      <w:pPr>
        <w:pStyle w:val="1044"/>
        <w:ind w:firstLine="420"/>
        <w:spacing w:line="360" w:lineRule="auto"/>
        <w:rPr>
          <w:rFonts w:hAnsi="宋体" w:cs="宋体"/>
          <w:sz w:val="21"/>
          <w:szCs w:val="21"/>
          <w:highlight w:val="none"/>
        </w:rPr>
      </w:pPr>
      <w:r>
        <w:rPr>
          <w:rFonts w:hint="eastAsia" w:hAnsi="宋体" w:cs="宋体"/>
          <w:sz w:val="21"/>
          <w:szCs w:val="21"/>
          <w:highlight w:val="none"/>
        </w:rPr>
        <w:t xml:space="preserve">2.</w:t>
      </w:r>
      <w:r>
        <w:rPr>
          <w:rFonts w:hint="eastAsia" w:ascii="宋体" w:hAnsi="宋体" w:eastAsia="宋体" w:cs="Times New Roman"/>
          <w:bCs/>
          <w:sz w:val="21"/>
          <w:szCs w:val="21"/>
          <w:highlight w:val="none"/>
          <w:lang w:val="en-US" w:eastAsia="zh-CN" w:bidi="ar"/>
        </w:rPr>
        <w:t xml:space="preserve">代理机构信息</w:t>
      </w:r>
      <w:r/>
    </w:p>
    <w:p>
      <w:pPr>
        <w:pStyle w:val="829"/>
        <w:ind w:left="0" w:right="0" w:firstLine="420"/>
        <w:jc w:val="both"/>
        <w:keepLines w:val="0"/>
        <w:keepNext w:val="0"/>
        <w:pageBreakBefore w:val="0"/>
        <w:spacing w:before="0" w:beforeAutospacing="0" w:after="0" w:afterAutospacing="0" w:line="360" w:lineRule="auto"/>
        <w:widowControl w:val="off"/>
        <w:rPr>
          <w:rFonts w:hAnsi="宋体"/>
          <w:bCs/>
          <w:sz w:val="21"/>
          <w:szCs w:val="21"/>
          <w:highlight w:val="none"/>
          <w:lang w:val="en-US"/>
        </w:rPr>
        <w:suppressLineNumbers w:val="0"/>
      </w:pPr>
      <w:r>
        <w:rPr>
          <w:rFonts w:hint="eastAsia" w:ascii="宋体" w:hAnsi="宋体" w:eastAsia="宋体" w:cs="Times New Roman"/>
          <w:bCs/>
          <w:sz w:val="21"/>
          <w:szCs w:val="21"/>
          <w:highlight w:val="none"/>
          <w:lang w:val="en-US" w:eastAsia="zh-CN" w:bidi="ar"/>
        </w:rPr>
        <w:t xml:space="preserve">名  </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称：江苏信和工程咨询有限公司扬州分公司</w:t>
      </w:r>
      <w:r/>
    </w:p>
    <w:p>
      <w:pPr>
        <w:pStyle w:val="829"/>
        <w:ind w:left="0" w:right="0" w:firstLine="420"/>
        <w:jc w:val="both"/>
        <w:keepLines w:val="0"/>
        <w:keepNext w:val="0"/>
        <w:pageBreakBefore w:val="0"/>
        <w:spacing w:before="0" w:beforeAutospacing="0" w:after="0" w:afterAutospacing="0" w:line="360" w:lineRule="auto"/>
        <w:widowControl w:val="off"/>
        <w:rPr>
          <w:rFonts w:hAnsi="宋体"/>
          <w:bCs/>
          <w:sz w:val="21"/>
          <w:szCs w:val="21"/>
          <w:highlight w:val="none"/>
          <w:lang w:val="en-US"/>
        </w:rPr>
        <w:suppressLineNumbers w:val="0"/>
      </w:pPr>
      <w:r>
        <w:rPr>
          <w:rFonts w:hint="eastAsia" w:ascii="宋体" w:hAnsi="宋体" w:eastAsia="宋体" w:cs="Times New Roman"/>
          <w:bCs/>
          <w:sz w:val="21"/>
          <w:szCs w:val="21"/>
          <w:highlight w:val="none"/>
          <w:lang w:val="en-US" w:eastAsia="zh-CN" w:bidi="ar"/>
        </w:rPr>
        <w:t xml:space="preserve">地 </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址：扬州市邗江区汊河街道华扬西路472号二楼</w:t>
      </w:r>
      <w:r/>
    </w:p>
    <w:p>
      <w:pPr>
        <w:pStyle w:val="829"/>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1"/>
          <w:szCs w:val="21"/>
          <w:highlight w:val="none"/>
          <w:lang w:val="en-US" w:eastAsia="zh-CN" w:bidi="ar"/>
        </w:rPr>
        <w:suppressLineNumbers w:val="0"/>
      </w:pPr>
      <w:r>
        <w:rPr>
          <w:rFonts w:hint="eastAsia" w:ascii="宋体" w:hAnsi="宋体" w:eastAsia="宋体" w:cs="Times New Roman"/>
          <w:bCs/>
          <w:sz w:val="21"/>
          <w:szCs w:val="21"/>
          <w:highlight w:val="none"/>
          <w:lang w:val="en-US" w:eastAsia="zh-CN" w:bidi="ar"/>
        </w:rPr>
        <w:t xml:space="preserve">联</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系</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人：蒋 </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洋</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联系方式：13813187015</w:t>
      </w:r>
      <w:r/>
    </w:p>
    <w:p>
      <w:pPr>
        <w:pStyle w:val="1044"/>
        <w:ind w:firstLine="420"/>
        <w:spacing w:line="360" w:lineRule="auto"/>
        <w:rPr>
          <w:rFonts w:hint="eastAsia" w:hAnsi="宋体" w:cs="宋体"/>
          <w:sz w:val="21"/>
          <w:szCs w:val="21"/>
          <w:highlight w:val="none"/>
        </w:rPr>
      </w:pPr>
      <w:r>
        <w:rPr>
          <w:rFonts w:hint="eastAsia" w:hAnsi="宋体" w:cs="宋体"/>
          <w:sz w:val="21"/>
          <w:szCs w:val="21"/>
          <w:highlight w:val="none"/>
          <w:lang w:val="en-US" w:eastAsia="zh-CN"/>
        </w:rPr>
        <w:t xml:space="preserve">3.</w:t>
      </w:r>
      <w:r>
        <w:rPr>
          <w:rFonts w:hint="eastAsia" w:hAnsi="宋体" w:cs="宋体"/>
          <w:sz w:val="21"/>
          <w:szCs w:val="21"/>
          <w:highlight w:val="none"/>
        </w:rPr>
        <w:t xml:space="preserve">项目联系方式</w:t>
      </w:r>
      <w:r/>
    </w:p>
    <w:p>
      <w:pPr>
        <w:pStyle w:val="829"/>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1"/>
          <w:szCs w:val="21"/>
          <w:highlight w:val="none"/>
          <w:lang w:val="en-US" w:eastAsia="zh-CN" w:bidi="ar"/>
        </w:rPr>
        <w:suppressLineNumbers w:val="0"/>
      </w:pPr>
      <w:r>
        <w:rPr>
          <w:rFonts w:hint="eastAsia" w:ascii="宋体" w:hAnsi="宋体" w:eastAsia="宋体" w:cs="Times New Roman"/>
          <w:bCs/>
          <w:sz w:val="21"/>
          <w:szCs w:val="21"/>
          <w:highlight w:val="none"/>
          <w:lang w:val="en-US" w:eastAsia="zh-CN" w:bidi="ar"/>
        </w:rPr>
        <w:t xml:space="preserve">联</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系</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人：蒋 </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洋</w:t>
      </w:r>
      <w:r>
        <w:rPr>
          <w:rFonts w:hint="eastAsia" w:eastAsia="宋体" w:cs="Times New Roman"/>
          <w:bCs/>
          <w:sz w:val="21"/>
          <w:szCs w:val="21"/>
          <w:highlight w:val="none"/>
          <w:lang w:val="en-US" w:eastAsia="zh-CN" w:bidi="ar"/>
        </w:rPr>
        <w:t xml:space="preserve">                     </w:t>
      </w:r>
      <w:r>
        <w:rPr>
          <w:rFonts w:hint="eastAsia" w:ascii="宋体" w:hAnsi="宋体" w:eastAsia="宋体" w:cs="Times New Roman"/>
          <w:bCs/>
          <w:sz w:val="21"/>
          <w:szCs w:val="21"/>
          <w:highlight w:val="none"/>
          <w:lang w:val="en-US" w:eastAsia="zh-CN" w:bidi="ar"/>
        </w:rPr>
        <w:t xml:space="preserve">联系方式：13813187015</w:t>
      </w:r>
      <w:r/>
    </w:p>
    <w:p>
      <w:pPr>
        <w:numPr>
          <w:ilvl w:val="0"/>
          <w:numId w:val="0"/>
        </w:numPr>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r>
      <w:r/>
    </w:p>
    <w:p>
      <w:pPr>
        <w:pStyle w:val="829"/>
        <w:ind w:left="0" w:right="0" w:firstLine="420"/>
        <w:jc w:val="both"/>
        <w:keepLines w:val="0"/>
        <w:keepNext w:val="0"/>
        <w:pageBreakBefore w:val="0"/>
        <w:spacing w:before="0" w:beforeAutospacing="0" w:after="0" w:afterAutospacing="0" w:line="360" w:lineRule="auto"/>
        <w:widowControl w:val="off"/>
        <w:rPr>
          <w:rFonts w:hint="default" w:ascii="宋体" w:hAnsi="宋体" w:eastAsia="宋体" w:cs="Times New Roman"/>
          <w:bCs/>
          <w:sz w:val="21"/>
          <w:szCs w:val="21"/>
          <w:highlight w:val="none"/>
          <w:lang w:val="en-US" w:eastAsia="zh-CN" w:bidi="ar"/>
        </w:rPr>
        <w:suppressLineNumbers w:val="0"/>
      </w:pPr>
      <w:r>
        <w:rPr>
          <w:rFonts w:hint="default" w:ascii="宋体" w:hAnsi="宋体" w:eastAsia="宋体" w:cs="Times New Roman"/>
          <w:bCs/>
          <w:sz w:val="21"/>
          <w:szCs w:val="21"/>
          <w:highlight w:val="none"/>
          <w:lang w:val="en-US" w:eastAsia="zh-CN" w:bidi="ar"/>
        </w:rPr>
      </w:r>
      <w:bookmarkEnd w:id="0"/>
      <w:r/>
      <w:r/>
    </w:p>
    <w:p>
      <w:pPr>
        <w:pStyle w:val="1024"/>
        <w:jc w:val="center"/>
        <w:spacing w:line="360" w:lineRule="auto"/>
        <w:rPr>
          <w:rFonts w:hint="eastAsia" w:ascii="宋体" w:hAnsi="宋体" w:cs="宋体"/>
          <w:color w:val="000000"/>
          <w:highlight w:val="none"/>
        </w:rPr>
      </w:pPr>
      <w:r/>
      <w:bookmarkStart w:id="17" w:name="_Toc109304972"/>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1025"/>
        <w:jc w:val="center"/>
        <w:rPr>
          <w:rFonts w:hint="eastAsia" w:ascii="宋体" w:hAnsi="宋体" w:eastAsia="宋体" w:cs="Arial"/>
          <w:bCs/>
          <w:color w:val="000000"/>
          <w:sz w:val="15"/>
          <w:szCs w:val="15"/>
          <w:highlight w:val="none"/>
        </w:rPr>
      </w:pPr>
      <w:r>
        <w:rPr>
          <w:rFonts w:hint="eastAsia" w:ascii="宋体" w:hAnsi="宋体" w:eastAsia="宋体" w:cs="Arial"/>
          <w:bCs/>
          <w:color w:val="000000"/>
          <w:sz w:val="36"/>
          <w:szCs w:val="36"/>
          <w:highlight w:val="none"/>
          <w:lang w:eastAsia="zh-CN"/>
        </w:rPr>
        <w:t xml:space="preserve">第二章</w:t>
      </w:r>
      <w:r>
        <w:rPr>
          <w:rFonts w:hint="eastAsia" w:ascii="宋体" w:hAnsi="宋体" w:eastAsia="宋体" w:cs="Arial"/>
          <w:bCs/>
          <w:color w:val="000000"/>
          <w:sz w:val="36"/>
          <w:szCs w:val="36"/>
          <w:highlight w:val="none"/>
          <w:lang w:val="en-US" w:eastAsia="zh-CN"/>
        </w:rPr>
        <w:t xml:space="preserve"> </w:t>
      </w:r>
      <w:r>
        <w:rPr>
          <w:rFonts w:hint="eastAsia" w:ascii="宋体" w:hAnsi="宋体" w:eastAsia="宋体" w:cs="Arial"/>
          <w:bCs/>
          <w:color w:val="000000"/>
          <w:sz w:val="36"/>
          <w:szCs w:val="36"/>
          <w:highlight w:val="none"/>
        </w:rPr>
        <w:t xml:space="preserve">磋商须知</w:t>
      </w:r>
      <w:r/>
    </w:p>
    <w:p>
      <w:pPr>
        <w:jc w:val="center"/>
        <w:spacing w:after="143" w:line="360" w:lineRule="auto"/>
        <w:rPr>
          <w:rFonts w:hint="eastAsia" w:ascii="宋体" w:hAnsi="宋体"/>
          <w:b/>
          <w:bCs/>
          <w:color w:val="000000"/>
          <w:szCs w:val="21"/>
          <w:highlight w:val="none"/>
        </w:rPr>
      </w:pPr>
      <w:r>
        <w:rPr>
          <w:rFonts w:hint="eastAsia" w:ascii="宋体" w:hAnsi="宋体"/>
          <w:bCs/>
          <w:color w:val="000000"/>
          <w:szCs w:val="21"/>
          <w:highlight w:val="none"/>
        </w:rPr>
        <w:t xml:space="preserve">（参加竞争性磋商的供应商以下简称“磋商供应商”）</w:t>
      </w:r>
      <w:bookmarkEnd w:id="17"/>
      <w:r/>
      <w:r/>
    </w:p>
    <w:p>
      <w:pPr>
        <w:ind w:firstLine="420"/>
        <w:spacing w:line="360" w:lineRule="auto"/>
        <w:rPr>
          <w:rFonts w:hint="eastAsia" w:ascii="宋体" w:hAnsi="宋体" w:cs="宋体"/>
          <w:b w:val="0"/>
          <w:bCs w:val="0"/>
          <w:highlight w:val="none"/>
        </w:rPr>
      </w:pPr>
      <w:r>
        <w:rPr>
          <w:rFonts w:hint="eastAsia" w:ascii="宋体" w:hAnsi="宋体" w:cs="宋体"/>
          <w:b w:val="0"/>
          <w:bCs w:val="0"/>
          <w:highlight w:val="none"/>
        </w:rPr>
        <w:t xml:space="preserve">一、总则</w:t>
      </w:r>
      <w:r/>
    </w:p>
    <w:p>
      <w:pPr>
        <w:ind w:firstLine="420"/>
        <w:spacing w:line="360" w:lineRule="auto"/>
        <w:rPr>
          <w:rFonts w:hint="eastAsia" w:ascii="宋体" w:hAnsi="宋体" w:cs="宋体"/>
          <w:b w:val="0"/>
          <w:bCs w:val="0"/>
          <w:highlight w:val="none"/>
        </w:rPr>
      </w:pPr>
      <w:r>
        <w:rPr>
          <w:rFonts w:hint="eastAsia" w:ascii="宋体" w:hAnsi="宋体" w:cs="宋体"/>
          <w:b w:val="0"/>
          <w:bCs w:val="0"/>
          <w:highlight w:val="none"/>
        </w:rPr>
        <w:t xml:space="preserve">1、适用范围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本次政府采购活动采取竞争性磋商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w:t>
      </w:r>
      <w:r>
        <w:rPr>
          <w:rFonts w:hint="eastAsia" w:ascii="宋体" w:hAnsi="宋体"/>
          <w:szCs w:val="21"/>
          <w:lang w:eastAsia="zh-CN"/>
        </w:rPr>
        <w:t xml:space="preserve">JSZC-321003-XHGC-C2026-00</w:t>
      </w:r>
      <w:r>
        <w:rPr>
          <w:rFonts w:hint="eastAsia" w:ascii="宋体" w:hAnsi="宋体"/>
          <w:szCs w:val="21"/>
          <w:lang w:val="en-US" w:eastAsia="zh-CN"/>
        </w:rPr>
        <w:t xml:space="preserve">02</w:t>
      </w:r>
      <w:r>
        <w:rPr>
          <w:rFonts w:hint="eastAsia" w:ascii="宋体" w:hAnsi="宋体" w:cs="宋体"/>
          <w:color w:val="000000"/>
          <w:sz w:val="21"/>
          <w:szCs w:val="21"/>
          <w:lang w:eastAsia="zh-CN"/>
        </w:rPr>
        <w:t xml:space="preserve">号</w:t>
      </w:r>
      <w:r>
        <w:rPr>
          <w:rFonts w:hint="eastAsia" w:ascii="宋体" w:hAnsi="宋体" w:eastAsia="宋体" w:cs="宋体"/>
          <w:color w:val="000000"/>
          <w:sz w:val="21"/>
          <w:szCs w:val="21"/>
        </w:rPr>
        <w:t xml:space="preserve">项目。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满足本磋商文件实质性要求的规定。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本次磋商及由此产生的合同受中华人民共和国有关的法律法规制约和保护。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4、参加磋商费用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4.1 供应商应自行承担所有与参加磋商有关的费用，无论磋商过程中的做法和结果如何，</w:t>
      </w:r>
      <w:r>
        <w:rPr>
          <w:rFonts w:hint="eastAsia" w:ascii="宋体" w:hAnsi="宋体" w:cs="宋体"/>
          <w:b w:val="0"/>
          <w:bCs w:val="0"/>
          <w:highlight w:val="none"/>
          <w:lang w:eastAsia="zh-CN"/>
        </w:rPr>
        <w:t xml:space="preserve">江苏信和工程咨询有限公司扬州分公司</w:t>
      </w:r>
      <w:r>
        <w:rPr>
          <w:rFonts w:hint="eastAsia" w:ascii="宋体" w:hAnsi="宋体" w:cs="宋体"/>
          <w:b w:val="0"/>
          <w:bCs w:val="0"/>
          <w:highlight w:val="none"/>
        </w:rPr>
        <w:t xml:space="preserve">(以下简称代理机构)在任何情况下均无义务和责任承担这些费用。</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4.2</w:t>
      </w:r>
      <w:bookmarkStart w:id="18" w:name="_Hlk115095815"/>
      <w:r>
        <w:rPr>
          <w:rFonts w:hint="eastAsia" w:ascii="宋体" w:hAnsi="宋体" w:cs="宋体"/>
          <w:color w:val="auto"/>
          <w:szCs w:val="21"/>
          <w:highlight w:val="none"/>
        </w:rPr>
        <w:t xml:space="preserve">本次采购由成交供应商按照发改价格【2011】534号</w:t>
      </w:r>
      <w:r>
        <w:rPr>
          <w:rFonts w:hint="eastAsia" w:ascii="宋体" w:hAnsi="宋体" w:eastAsia="宋体" w:cs="宋体"/>
          <w:b w:val="0"/>
          <w:bCs w:val="0"/>
          <w:highlight w:val="none"/>
          <w:lang w:eastAsia="zh-CN"/>
        </w:rPr>
        <w:t xml:space="preserve">服务类</w:t>
      </w:r>
      <w:r>
        <w:rPr>
          <w:rFonts w:hint="eastAsia" w:ascii="宋体" w:hAnsi="宋体" w:cs="宋体"/>
          <w:b w:val="0"/>
          <w:bCs w:val="0"/>
          <w:highlight w:val="none"/>
          <w:lang w:val="en-US" w:eastAsia="zh-CN"/>
        </w:rPr>
        <w:t xml:space="preserve">*</w:t>
      </w:r>
      <w:r>
        <w:rPr>
          <w:rFonts w:hint="eastAsia" w:ascii="宋体" w:hAnsi="宋体" w:eastAsia="宋体" w:cs="宋体"/>
          <w:b w:val="0"/>
          <w:bCs w:val="0"/>
          <w:highlight w:val="none"/>
          <w:lang w:val="en-US" w:eastAsia="zh-CN"/>
        </w:rPr>
        <w:t xml:space="preserve">40</w:t>
      </w:r>
      <w:r>
        <w:rPr>
          <w:rFonts w:hint="eastAsia" w:ascii="宋体" w:hAnsi="宋体" w:eastAsia="宋体" w:cs="宋体"/>
          <w:b w:val="0"/>
          <w:bCs w:val="0"/>
          <w:highlight w:val="none"/>
          <w:lang w:eastAsia="zh-CN"/>
        </w:rPr>
        <w:t xml:space="preserve">%</w:t>
      </w:r>
      <w:r>
        <w:rPr>
          <w:rFonts w:hint="eastAsia" w:ascii="宋体" w:hAnsi="宋体" w:cs="宋体"/>
          <w:color w:val="auto"/>
          <w:szCs w:val="21"/>
          <w:highlight w:val="none"/>
        </w:rPr>
        <w:t xml:space="preserve">收费标准一次性支付给招标代理机构代理服务费</w:t>
      </w:r>
      <w:r>
        <w:rPr>
          <w:rFonts w:hint="eastAsia" w:ascii="宋体" w:hAnsi="宋体" w:eastAsia="宋体" w:cs="宋体"/>
          <w:b w:val="0"/>
          <w:bCs w:val="0"/>
          <w:highlight w:val="none"/>
          <w:lang w:eastAsia="zh-CN"/>
        </w:rPr>
        <w:t xml:space="preserve">。</w:t>
      </w:r>
      <w:bookmarkEnd w:id="18"/>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（1）代理服务费以人民币支付； </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（2）代理服务费一次性以电汇、转账等非现金形式支付； </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招标代理服务费开户银行： </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开户名称：江苏信和工程咨询有限公司扬州分公司</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开 户 行: 中国民生银行股份有限公司扬州分行</w:t>
      </w:r>
      <w:r/>
    </w:p>
    <w:p>
      <w:pPr>
        <w:ind w:firstLine="420"/>
        <w:spacing w:line="36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帐    号: 632719105 </w:t>
      </w:r>
      <w:r/>
    </w:p>
    <w:p>
      <w:pPr>
        <w:ind w:firstLine="420"/>
        <w:jc w:val="left"/>
        <w:spacing w:line="360" w:lineRule="auto"/>
        <w:rPr>
          <w:rFonts w:hint="eastAsia"/>
        </w:rPr>
      </w:pPr>
      <w:r>
        <w:rPr>
          <w:rFonts w:hint="eastAsia" w:ascii="宋体" w:hAnsi="宋体" w:eastAsia="宋体" w:cs="Times New Roman"/>
          <w:color w:val="000000"/>
          <w:szCs w:val="21"/>
          <w:highlight w:val="none"/>
        </w:rPr>
        <w:t xml:space="preserve">4.3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w:t>
      </w:r>
      <w:r>
        <w:rPr>
          <w:rFonts w:hint="eastAsia"/>
          <w:color w:val="auto"/>
          <w:highlight w:val="none"/>
          <w:lang w:eastAsia="zh-CN"/>
        </w:rPr>
        <w:t xml:space="preserve">、苏财规</w:t>
      </w:r>
      <w:r>
        <w:rPr>
          <w:color w:val="auto"/>
          <w:highlight w:val="none"/>
        </w:rPr>
        <w:t xml:space="preserve">【</w:t>
      </w:r>
      <w:r>
        <w:rPr>
          <w:rFonts w:hint="eastAsia"/>
          <w:color w:val="auto"/>
          <w:highlight w:val="none"/>
          <w:lang w:eastAsia="zh-CN"/>
        </w:rPr>
        <w:t xml:space="preserve">2026</w:t>
      </w:r>
      <w:r>
        <w:rPr>
          <w:color w:val="auto"/>
          <w:highlight w:val="none"/>
        </w:rPr>
        <w:t xml:space="preserve">】</w:t>
      </w:r>
      <w:r>
        <w:rPr>
          <w:rFonts w:hint="eastAsia"/>
          <w:color w:val="auto"/>
          <w:highlight w:val="none"/>
          <w:lang w:eastAsia="zh-CN"/>
        </w:rPr>
        <w:t xml:space="preserve">1号《关于进一步规范政府采购活动相关费用管理的通知》</w:t>
      </w:r>
      <w:r>
        <w:rPr>
          <w:color w:val="auto"/>
          <w:highlight w:val="none"/>
        </w:rPr>
        <w:t xml:space="preserve">执行。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5、采购文件的约束力</w:t>
      </w:r>
      <w:r/>
    </w:p>
    <w:p>
      <w:pPr>
        <w:ind w:firstLine="420"/>
        <w:spacing w:line="360" w:lineRule="auto"/>
        <w:rPr>
          <w:rFonts w:ascii="宋体" w:hAnsi="宋体" w:cs="宋体"/>
          <w:b w:val="0"/>
          <w:bCs w:val="0"/>
          <w:color w:val="ff0000"/>
          <w:highlight w:val="none"/>
        </w:rPr>
      </w:pPr>
      <w:r>
        <w:rPr>
          <w:rFonts w:hint="eastAsia" w:ascii="宋体" w:hAnsi="宋体" w:cs="宋体"/>
          <w:b w:val="0"/>
          <w:bCs w:val="0"/>
          <w:highlight w:val="none"/>
        </w:rPr>
        <w:t xml:space="preserve">5.1 供应商一旦参加本项目采购活动，即被认为接受了本采购文件的规定和约束。</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6、采购文件构成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6.1 采购文件有以下部分组成：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（1）采购公告</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（2）磋商须知</w:t>
      </w:r>
      <w:r>
        <w:rPr>
          <w:rFonts w:hint="eastAsia" w:ascii="宋体" w:hAnsi="宋体" w:cs="宋体"/>
          <w:b w:val="0"/>
          <w:bCs w:val="0"/>
          <w:highlight w:val="none"/>
        </w:rPr>
        <w:tab/>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（3）合同条款及格式</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（4）项目需求</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（5）评审方法与评审标准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（6）竞争性磋商响应文件格式</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请仔细检查采购文件是否齐全，如有缺漏请立即与代理机构联系解决。</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6.3</w:t>
      </w:r>
      <w:r>
        <w:rPr>
          <w:rFonts w:hint="eastAsia" w:ascii="宋体" w:hAnsi="宋体" w:cs="宋体"/>
          <w:b w:val="0"/>
          <w:bCs w:val="0"/>
          <w:highlight w:val="none"/>
        </w:rPr>
        <w:t xml:space="preserve">采购</w:t>
      </w:r>
      <w:r>
        <w:rPr>
          <w:rFonts w:hint="eastAsia" w:ascii="宋体" w:hAnsi="宋体" w:cs="宋体"/>
          <w:b w:val="0"/>
          <w:bCs w:val="0"/>
          <w:highlight w:val="none"/>
        </w:rPr>
        <w:t xml:space="preserve">文件如果要求供应商提交备选响应方案的，供应商可以提交备选方案；否则，备选方案将被拒绝。</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7、采购文件的澄清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8、采购文件的修改</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8.2采购文件的修改将在</w:t>
      </w:r>
      <w:r>
        <w:rPr>
          <w:rFonts w:hint="eastAsia" w:ascii="宋体" w:hAnsi="宋体" w:cs="宋体"/>
          <w:b w:val="0"/>
          <w:bCs w:val="0"/>
          <w:highlight w:val="none"/>
          <w:lang w:eastAsia="zh-CN"/>
        </w:rPr>
        <w:t xml:space="preserve">“扬州市邗江区政府采购网”、“扬州市政府采购网”、“江苏省政府采购网”、</w:t>
      </w:r>
      <w:r>
        <w:rPr>
          <w:rFonts w:hint="eastAsia" w:ascii="宋体" w:hAnsi="宋体" w:eastAsia="宋体" w:cs="宋体"/>
          <w:color w:val="000000"/>
          <w:sz w:val="21"/>
          <w:szCs w:val="21"/>
          <w:lang w:eastAsia="zh-CN"/>
        </w:rPr>
        <w:t xml:space="preserve">“中国政府采购网”</w:t>
      </w:r>
      <w:r>
        <w:rPr>
          <w:rFonts w:hint="eastAsia" w:ascii="宋体" w:hAnsi="宋体" w:cs="宋体"/>
          <w:b w:val="0"/>
          <w:bCs w:val="0"/>
          <w:highlight w:val="none"/>
        </w:rPr>
        <w:t xml:space="preserve">公布，补充文件将作为采购文件的组成部分，并对供应商具有约束力。</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9、采购文件的语言、度量衡单位、货币</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9.2 除技术性能另有规定外，采购文件所使用的度量衡单位，均须采用国家法定计量单位。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10、响应文件构成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10.1磋商文件由以下部分组成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（1）资格审查响应对照表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（2）符合性审查响应对照表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（3）非实质性响应对照表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（4）磋商响应报价表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（5）技术参数响应及偏离表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（6）商务条款响应及偏离表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（7）其他 （供应商认为有必要提供的声明和文件，如有自拟并自行添加）</w:t>
      </w:r>
      <w:r/>
    </w:p>
    <w:p>
      <w:pPr>
        <w:ind w:firstLine="422"/>
        <w:spacing w:line="360" w:lineRule="auto"/>
        <w:rPr>
          <w:rFonts w:ascii="宋体" w:hAnsi="宋体" w:cs="宋体"/>
          <w:b/>
          <w:bCs/>
          <w:highlight w:val="none"/>
        </w:rPr>
      </w:pPr>
      <w:r>
        <w:rPr>
          <w:rFonts w:hint="eastAsia" w:ascii="宋体" w:hAnsi="宋体" w:cs="宋体"/>
          <w:b/>
          <w:bCs/>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11、证明供应商资格及符合采购文件规定的文件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11.1供应商应按要求提交资格证明文件及符合采购文件规定的文件。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11.2供应商应提交证明其有资格参加磋商和成交后有能力独立履行合同的文件。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12、磋商响应报价表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12.2 标的物</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采购人需求的服务供应、安装，调试及有关技术服务等。</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12.3其它费用处理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采购文件未列明，而供应商认为必需的费用也需列入报价。</w:t>
      </w:r>
      <w:r/>
    </w:p>
    <w:p>
      <w:pPr>
        <w:ind w:firstLine="422"/>
        <w:spacing w:line="360" w:lineRule="auto"/>
        <w:rPr>
          <w:rFonts w:ascii="宋体" w:hAnsi="宋体" w:cs="宋体"/>
          <w:b/>
          <w:bCs/>
          <w:highlight w:val="none"/>
        </w:rPr>
      </w:pPr>
      <w:r>
        <w:rPr>
          <w:rFonts w:hint="eastAsia" w:ascii="宋体" w:hAnsi="宋体" w:cs="宋体"/>
          <w:b/>
          <w:bCs/>
          <w:highlight w:val="none"/>
        </w:rPr>
        <w:t xml:space="preserve">13、技术参数响应及偏离表、商务条款响应及偏离表及磋商服务说明</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13.1 对采购文件中的技术与商务条款要求逐项作出响应或偏离，并说明原因；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13.2 提供参加本项目类似案例简介；</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13.3 详细阐述所投服务的主要组成部分、功能设计、实现思路及关键技术；</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13.4 供应商认为需要的其他技术文件或说明。</w:t>
      </w:r>
      <w:r/>
    </w:p>
    <w:p>
      <w:pPr>
        <w:ind w:firstLine="422"/>
        <w:spacing w:line="360" w:lineRule="auto"/>
        <w:rPr>
          <w:rFonts w:ascii="宋体" w:hAnsi="宋体" w:cs="宋体"/>
          <w:b/>
          <w:bCs/>
          <w:highlight w:val="none"/>
        </w:rPr>
      </w:pPr>
      <w:r>
        <w:rPr>
          <w:rFonts w:hint="eastAsia" w:ascii="宋体" w:hAnsi="宋体" w:cs="宋体"/>
          <w:b/>
          <w:bCs/>
          <w:highlight w:val="none"/>
        </w:rPr>
        <w:t xml:space="preserve">14、服务承诺及售后服务机构、人员的情况介绍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14.1供应商的服务承诺应按不低于采购文件中商务要求的标准。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15、磋商响应函</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15.1 供应商应按照扬州市政府采购交易管理系统提供的格式完整、正确填写磋商响应函。</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16、磋商响应有效期</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16.1 磋商响应有效期为代理机构规定的响应文件接收截止时间后</w:t>
      </w:r>
      <w:r>
        <w:rPr>
          <w:rFonts w:hint="eastAsia" w:ascii="宋体" w:hAnsi="宋体" w:cs="宋体"/>
          <w:b/>
          <w:bCs/>
          <w:highlight w:val="none"/>
          <w:u w:val="single"/>
        </w:rPr>
        <w:t xml:space="preserve">六十（60）天</w:t>
      </w:r>
      <w:r>
        <w:rPr>
          <w:rFonts w:hint="eastAsia" w:ascii="宋体" w:hAnsi="宋体" w:cs="宋体"/>
          <w:b w:val="0"/>
          <w:bCs w:val="0"/>
          <w:highlight w:val="none"/>
        </w:rPr>
        <w:t xml:space="preserve">。磋商响应有效期比规定短的将被视为非实质性响应性而予以拒绝。</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b w:val="0"/>
          <w:bCs w:val="0"/>
          <w:highlight w:val="none"/>
        </w:rPr>
      </w:pPr>
      <w:r/>
      <w:bookmarkStart w:id="19" w:name="_Toc20823297"/>
      <w:r/>
      <w:bookmarkStart w:id="20" w:name="_Toc16938541"/>
      <w:r>
        <w:rPr>
          <w:rFonts w:hint="eastAsia" w:ascii="宋体" w:hAnsi="宋体" w:cs="宋体"/>
          <w:b w:val="0"/>
          <w:bCs w:val="0"/>
          <w:highlight w:val="none"/>
        </w:rPr>
        <w:t xml:space="preserve">17、响应文件</w:t>
      </w:r>
      <w:bookmarkEnd w:id="19"/>
      <w:r/>
      <w:bookmarkEnd w:id="20"/>
      <w:r>
        <w:rPr>
          <w:rFonts w:hint="eastAsia" w:ascii="宋体" w:hAnsi="宋体" w:cs="宋体"/>
          <w:b w:val="0"/>
          <w:bCs w:val="0"/>
          <w:highlight w:val="none"/>
        </w:rPr>
        <w:t xml:space="preserve">的递交</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17.1 电子响应文件的递交供应商应当按照《操作手册》规定，在磋商响应截止时间前制作并上传电子响应文件。</w:t>
      </w:r>
      <w:bookmarkStart w:id="21" w:name="_Toc16938542"/>
      <w:r/>
      <w:bookmarkStart w:id="22" w:name="_Toc20823298"/>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17.2政府采购管理交易系统（苏采云）相关要求是本采购文件的组成部分。</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b/>
          <w:bCs/>
          <w:highlight w:val="none"/>
        </w:rPr>
      </w:pPr>
      <w:r>
        <w:rPr>
          <w:rFonts w:hint="eastAsia" w:ascii="宋体" w:hAnsi="宋体" w:cs="宋体"/>
          <w:b/>
          <w:bCs/>
          <w:szCs w:val="21"/>
          <w:highlight w:val="none"/>
        </w:rPr>
        <w:t xml:space="preserve">17.6各供应商应在规定时间内凭CA证书进行网上解密。</w:t>
      </w:r>
      <w:r/>
    </w:p>
    <w:p>
      <w:pPr>
        <w:ind w:firstLine="422"/>
        <w:spacing w:line="360" w:lineRule="auto"/>
        <w:rPr>
          <w:rFonts w:ascii="宋体" w:hAnsi="宋体" w:cs="宋体"/>
          <w:b/>
          <w:bCs/>
          <w:sz w:val="24"/>
          <w:highlight w:val="none"/>
        </w:rPr>
      </w:pPr>
      <w:r>
        <w:rPr>
          <w:rFonts w:hint="eastAsia" w:ascii="宋体" w:hAnsi="宋体" w:cs="宋体"/>
          <w:b/>
          <w:bCs/>
          <w:highlight w:val="none"/>
        </w:rPr>
        <w:t xml:space="preserve">18、磋商响应截止日期</w:t>
      </w:r>
      <w:bookmarkEnd w:id="21"/>
      <w:r/>
      <w:bookmarkEnd w:id="22"/>
      <w:r/>
      <w:r/>
    </w:p>
    <w:p>
      <w:pPr>
        <w:ind w:firstLine="420"/>
        <w:spacing w:line="360" w:lineRule="auto"/>
        <w:rPr>
          <w:rFonts w:ascii="宋体" w:hAnsi="宋体" w:cs="宋体"/>
          <w:b w:val="0"/>
          <w:bCs w:val="0"/>
          <w:i/>
          <w:highlight w:val="none"/>
          <w:u w:val="single"/>
        </w:rPr>
      </w:pPr>
      <w:r>
        <w:rPr>
          <w:rFonts w:hint="eastAsia" w:ascii="宋体" w:hAnsi="宋体" w:cs="宋体"/>
          <w:b w:val="0"/>
          <w:bCs w:val="0"/>
          <w:i/>
          <w:highlight w:val="none"/>
          <w:u w:val="single"/>
        </w:rPr>
        <w:t xml:space="preserve">18.1 供应商上传电子响应文件的时间不得迟于采购公告中规定的磋商响应截止时间。</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b w:val="0"/>
          <w:bCs w:val="0"/>
          <w:highlight w:val="none"/>
        </w:rPr>
      </w:pPr>
      <w:r/>
      <w:bookmarkStart w:id="23" w:name="_Toc16938543"/>
      <w:r/>
      <w:bookmarkStart w:id="24" w:name="_Toc20823299"/>
      <w:r>
        <w:rPr>
          <w:rFonts w:hint="eastAsia" w:ascii="宋体" w:hAnsi="宋体" w:cs="宋体"/>
          <w:b w:val="0"/>
          <w:bCs w:val="0"/>
          <w:highlight w:val="none"/>
        </w:rPr>
        <w:t xml:space="preserve">19、响应文件</w:t>
      </w:r>
      <w:bookmarkEnd w:id="23"/>
      <w:r/>
      <w:bookmarkEnd w:id="24"/>
      <w:r>
        <w:rPr>
          <w:rFonts w:hint="eastAsia" w:ascii="宋体" w:hAnsi="宋体" w:cs="宋体"/>
          <w:b w:val="0"/>
          <w:bCs w:val="0"/>
          <w:highlight w:val="none"/>
        </w:rPr>
        <w:t xml:space="preserve">的拒收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19.1代理机构拒绝接收在其规定的磋商截止时间后上传的任何响应文件。</w:t>
      </w:r>
      <w:r/>
    </w:p>
    <w:p>
      <w:pPr>
        <w:ind w:firstLine="420"/>
        <w:spacing w:line="360" w:lineRule="auto"/>
        <w:rPr>
          <w:rFonts w:ascii="宋体" w:hAnsi="宋体" w:cs="宋体"/>
          <w:b w:val="0"/>
          <w:bCs w:val="0"/>
          <w:highlight w:val="none"/>
        </w:rPr>
      </w:pPr>
      <w:r/>
      <w:bookmarkStart w:id="25" w:name="_Toc20823300"/>
      <w:r/>
      <w:bookmarkStart w:id="26" w:name="_Toc16938544"/>
      <w:r>
        <w:rPr>
          <w:rFonts w:hint="eastAsia" w:ascii="宋体" w:hAnsi="宋体" w:cs="宋体"/>
          <w:b w:val="0"/>
          <w:bCs w:val="0"/>
          <w:highlight w:val="none"/>
        </w:rPr>
        <w:t xml:space="preserve">20、响应文件的撤回和修改</w:t>
      </w:r>
      <w:bookmarkEnd w:id="25"/>
      <w:r/>
      <w:bookmarkEnd w:id="26"/>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20.1 响应文件的撤回</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20.1.1 电子响应文件的撤回</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供应商可在磋商截止时间前，撤回其电子响应文件，具体操作方法见《操作手册》。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20.1.2 供应商撤回电子响应文件，则认为其不再参与本项目磋商谈判。</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20.2 响应文件的修改</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供应商可在磋商截止时间前，对其电子响应文件进行修改，具体操作方法见《操作手册》。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20.3 在磋商截止时间之后，供应商不得对其电子响应文件作任何修改。</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21、磋商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21.2供应商在磋商过程中涉及到的响应文件解密等工作，应按照《操作手册》规定执行。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22、磋商小组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22.1 磋商开始后，代理机构将立即组织磋商小组进行评审。</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22.3磋商小组独立工作，负责评审有效响应文件并确定成交候选供应商。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23、评审过程的保密与公正</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23.1评审专家应当遵守评审工作纪律，不得泄露评审情况和评审中获悉的商业秘密。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23.3 在评审期间，代理机构将设专门工作人员与供应商联系。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24、磋商的澄清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24.2接到磋商小组澄清要求的供应商应按磋商小组规定的时间和格式在</w:t>
      </w:r>
      <w:r>
        <w:rPr>
          <w:rFonts w:hint="eastAsia" w:ascii="宋体" w:hAnsi="宋体" w:cs="宋体"/>
          <w:b/>
          <w:bCs/>
          <w:highlight w:val="none"/>
          <w:lang w:eastAsia="zh-CN"/>
        </w:rPr>
        <w:t xml:space="preserve">“</w:t>
      </w:r>
      <w:r>
        <w:rPr>
          <w:rFonts w:hint="eastAsia" w:ascii="宋体" w:hAnsi="宋体" w:cs="宋体"/>
          <w:b/>
          <w:bCs/>
          <w:highlight w:val="none"/>
        </w:rPr>
        <w:t xml:space="preserve">政府采购管理交易系统（苏采云）”</w:t>
      </w:r>
      <w:r>
        <w:rPr>
          <w:rFonts w:hint="eastAsia" w:ascii="宋体" w:hAnsi="宋体" w:cs="宋体"/>
          <w:b w:val="0"/>
          <w:bCs w:val="0"/>
          <w:highlight w:val="none"/>
        </w:rPr>
        <w:t xml:space="preserve">中做出澄清，澄清的内容作为响应文件的补充部分。具体操作方式见《操作手册》。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24.3 接到磋商小组澄清要求的供应商如未按规定做出澄清，其风险由供应商自行承担。</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25、对响应文件的初审</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25.1响应文件初审分为资格审查和符合性审查。</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25.1.3 未通过资格审查或符合性审查的供应商，代理机构将在</w:t>
      </w:r>
      <w:r>
        <w:rPr>
          <w:rFonts w:hint="eastAsia" w:ascii="宋体" w:hAnsi="宋体" w:cs="宋体"/>
          <w:b/>
          <w:bCs/>
          <w:highlight w:val="none"/>
          <w:lang w:eastAsia="zh-CN"/>
        </w:rPr>
        <w:t xml:space="preserve">“</w:t>
      </w:r>
      <w:r>
        <w:rPr>
          <w:rFonts w:hint="eastAsia" w:ascii="宋体" w:hAnsi="宋体" w:cs="宋体"/>
          <w:b/>
          <w:bCs/>
          <w:highlight w:val="none"/>
        </w:rPr>
        <w:t xml:space="preserve">政府采购管理交易系统（苏采云）”</w:t>
      </w:r>
      <w:r>
        <w:rPr>
          <w:rFonts w:hint="eastAsia" w:ascii="宋体" w:hAnsi="宋体" w:cs="宋体"/>
          <w:b w:val="0"/>
          <w:bCs w:val="0"/>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25.4 供应商在开、评标全过程中应保持通讯畅通，并安排专人与代理机构及磋商小组联系。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26、磋商程序及评审方法和标准</w:t>
      </w:r>
      <w:r/>
    </w:p>
    <w:p>
      <w:pPr>
        <w:ind w:firstLine="422"/>
        <w:spacing w:line="360" w:lineRule="auto"/>
        <w:rPr>
          <w:rFonts w:ascii="宋体" w:hAnsi="宋体" w:cs="宋体"/>
          <w:b/>
          <w:bCs/>
          <w:highlight w:val="none"/>
        </w:rPr>
      </w:pPr>
      <w:r>
        <w:rPr>
          <w:rFonts w:hint="eastAsia" w:ascii="宋体" w:hAnsi="宋体" w:cs="宋体"/>
          <w:b/>
          <w:bCs/>
          <w:highlight w:val="none"/>
        </w:rPr>
        <w:t xml:space="preserve">26.1磋商程序</w:t>
      </w:r>
      <w:r/>
    </w:p>
    <w:p>
      <w:pPr>
        <w:ind w:firstLine="420"/>
        <w:spacing w:line="360" w:lineRule="auto"/>
        <w:rPr>
          <w:rFonts w:ascii="宋体" w:hAnsi="宋体" w:cs="宋体"/>
          <w:b/>
          <w:bCs/>
          <w:highlight w:val="none"/>
        </w:rPr>
      </w:pPr>
      <w:r>
        <w:rPr>
          <w:rFonts w:hint="eastAsia" w:ascii="宋体" w:hAnsi="宋体" w:cs="宋体"/>
          <w:b/>
          <w:bCs/>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b/>
          <w:bCs/>
          <w:highlight w:val="none"/>
        </w:rPr>
      </w:pPr>
      <w:r>
        <w:rPr>
          <w:rFonts w:hint="eastAsia" w:ascii="宋体" w:hAnsi="宋体" w:cs="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b/>
          <w:bCs/>
          <w:highlight w:val="none"/>
        </w:rPr>
      </w:pPr>
      <w:r>
        <w:rPr>
          <w:rFonts w:hint="eastAsia" w:ascii="宋体" w:hAnsi="宋体" w:cs="宋体"/>
          <w:b/>
          <w:bCs/>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b/>
          <w:bCs/>
          <w:highlight w:val="none"/>
        </w:rPr>
      </w:pPr>
      <w:r>
        <w:rPr>
          <w:rFonts w:hint="eastAsia" w:ascii="宋体" w:hAnsi="宋体" w:cs="宋体"/>
          <w:b/>
          <w:bCs/>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b/>
          <w:bCs/>
          <w:highlight w:val="none"/>
        </w:rPr>
      </w:pPr>
      <w:r>
        <w:rPr>
          <w:rFonts w:hint="eastAsia" w:ascii="宋体" w:hAnsi="宋体" w:cs="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b/>
          <w:bCs/>
          <w:highlight w:val="none"/>
        </w:rPr>
      </w:pPr>
      <w:r>
        <w:rPr>
          <w:rFonts w:hint="eastAsia" w:ascii="宋体" w:hAnsi="宋体" w:cs="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Times New Roman" w:hAnsi="Times New Roman" w:eastAsia="宋体" w:cs="Times New Roman"/>
          <w:b/>
          <w:bCs/>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注：</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（一）采购人应当在采购文件中明确，政府采购评审中出现下列情形之一的，评审委员会应当启动异常低价投标（响应）审查程序：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3.投标（响应）报价低于采购项目最高限价45%的，即投标（响应）报价&lt;采购项目最高限价×45%；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采购人可以结合具体项目实际情况，提高上述第1项至第3项中启动异常低价投标（响应）审查的数值标准，但是最高不得超过65%。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相关法律法规对供应商报价有规定的，从其规定。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Times New Roman" w:hAnsi="Times New Roman" w:eastAsia="宋体" w:cs="Times New Roman"/>
          <w:b/>
          <w:bCs/>
          <w:color w:val="000000" w:themeColor="text1"/>
          <w:highlight w:val="none"/>
          <w14:textFill>
            <w14:solidFill>
              <w14:schemeClr w14:val="tx1"/>
            </w14:solidFill>
          </w14:textFill>
        </w:rPr>
      </w:pPr>
      <w:r>
        <w:rPr>
          <w:rFonts w:hint="eastAsia" w:ascii="Times New Roman" w:hAnsi="Times New Roman" w:eastAsia="宋体" w:cs="Times New Roman"/>
          <w:b/>
          <w:bCs/>
          <w:color w:val="000000" w:themeColor="text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w:t>
      </w:r>
      <w:r/>
    </w:p>
    <w:p>
      <w:pPr>
        <w:ind w:firstLine="422"/>
        <w:spacing w:line="360" w:lineRule="auto"/>
        <w:rPr>
          <w:rFonts w:ascii="宋体" w:hAnsi="宋体" w:cs="宋体"/>
          <w:b/>
          <w:bCs/>
          <w:highlight w:val="none"/>
        </w:rPr>
      </w:pPr>
      <w:r>
        <w:rPr>
          <w:rFonts w:hint="eastAsia" w:ascii="宋体" w:hAnsi="宋体" w:cs="宋体"/>
          <w:b/>
          <w:bCs/>
          <w:highlight w:val="none"/>
        </w:rPr>
        <w:t xml:space="preserve">26.2 评审方法和标准</w:t>
      </w:r>
      <w:r/>
    </w:p>
    <w:p>
      <w:pPr>
        <w:ind w:firstLine="420"/>
        <w:spacing w:line="360" w:lineRule="auto"/>
        <w:rPr>
          <w:rFonts w:ascii="宋体" w:hAnsi="宋体" w:cs="宋体"/>
          <w:b/>
          <w:bCs/>
          <w:highlight w:val="none"/>
        </w:rPr>
      </w:pPr>
      <w:r>
        <w:rPr>
          <w:rFonts w:hint="eastAsia" w:ascii="宋体" w:hAnsi="宋体" w:cs="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b/>
          <w:bCs/>
          <w:highlight w:val="none"/>
        </w:rPr>
      </w:pPr>
      <w:r>
        <w:rPr>
          <w:rFonts w:hint="eastAsia" w:ascii="宋体" w:hAnsi="宋体" w:cs="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highlight w:val="none"/>
        </w:rPr>
      </w:pPr>
      <w:r>
        <w:rPr>
          <w:rFonts w:hint="eastAsia" w:ascii="宋体" w:hAnsi="宋体" w:cs="宋体"/>
          <w:b/>
          <w:bCs/>
          <w:highlight w:val="none"/>
        </w:rPr>
        <w:t xml:space="preserve">26.2.2评审标准</w:t>
      </w:r>
      <w:r/>
    </w:p>
    <w:p>
      <w:pPr>
        <w:ind w:firstLine="422"/>
        <w:spacing w:line="360" w:lineRule="auto"/>
        <w:rPr>
          <w:rFonts w:ascii="宋体" w:hAnsi="宋体" w:cs="宋体"/>
          <w:b/>
          <w:bCs/>
          <w:highlight w:val="none"/>
        </w:rPr>
      </w:pPr>
      <w:r>
        <w:rPr>
          <w:rFonts w:hint="eastAsia" w:ascii="宋体" w:hAnsi="宋体" w:cs="宋体"/>
          <w:b/>
          <w:bCs/>
          <w:highlight w:val="none"/>
        </w:rPr>
        <w:t xml:space="preserve">见本采购文件第五章规定。</w:t>
      </w:r>
      <w:r/>
    </w:p>
    <w:p>
      <w:pPr>
        <w:ind w:firstLine="420"/>
        <w:spacing w:line="360" w:lineRule="auto"/>
        <w:rPr>
          <w:b/>
          <w:bCs/>
          <w:color w:val="000000"/>
          <w:highlight w:val="none"/>
        </w:rPr>
      </w:pPr>
      <w:r>
        <w:rPr>
          <w:rFonts w:hint="eastAsia"/>
          <w:color w:val="000000"/>
          <w:highlight w:val="none"/>
        </w:rPr>
        <w:t xml:space="preserve">27、无效响应及采购活动终止的情况</w:t>
      </w:r>
      <w:r/>
    </w:p>
    <w:p>
      <w:pPr>
        <w:ind w:firstLine="420"/>
        <w:spacing w:line="360" w:lineRule="auto"/>
        <w:rPr>
          <w:rFonts w:hint="eastAsia"/>
          <w:bCs/>
          <w:color w:val="000000"/>
          <w:highlight w:val="none"/>
        </w:rPr>
      </w:pPr>
      <w:r>
        <w:rPr>
          <w:rFonts w:hint="eastAsia"/>
          <w:bCs/>
          <w:color w:val="000000"/>
          <w:highlight w:val="none"/>
        </w:rPr>
        <w:t xml:space="preserve">27.1无效响应条款</w:t>
      </w:r>
      <w:r/>
    </w:p>
    <w:p>
      <w:pPr>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p>
    <w:p>
      <w:pPr>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p>
    <w:p>
      <w:pPr>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p>
    <w:p>
      <w:pPr>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p>
    <w:p>
      <w:pPr>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p>
    <w:p>
      <w:pPr>
        <w:ind w:firstLine="420"/>
        <w:jc w:val="left"/>
        <w:keepLines w:val="0"/>
        <w:keepNext w:val="0"/>
        <w:pageBreakBefore w:val="0"/>
        <w:spacing w:line="360" w:lineRule="auto"/>
        <w:widowControl w:val="off"/>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bCs/>
          <w:color w:val="000000"/>
          <w:highlight w:val="none"/>
        </w:rPr>
      </w:pPr>
      <w:r>
        <w:rPr>
          <w:rFonts w:hint="eastAsia"/>
          <w:bCs/>
          <w:color w:val="000000"/>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bCs/>
          <w:color w:val="000000"/>
          <w:highlight w:val="none"/>
        </w:rPr>
      </w:pPr>
      <w:r>
        <w:rPr>
          <w:rFonts w:hint="eastAsia"/>
          <w:bCs/>
          <w:color w:val="000000"/>
          <w:highlight w:val="none"/>
        </w:rPr>
        <w:t xml:space="preserve">27.1.8 响应文件未按照采购文件要求加盖电子签章。</w:t>
      </w:r>
      <w:r/>
    </w:p>
    <w:p>
      <w:pPr>
        <w:ind w:firstLine="420"/>
        <w:spacing w:line="360" w:lineRule="auto"/>
        <w:rPr>
          <w:rFonts w:hint="eastAsia"/>
          <w:bCs/>
          <w:color w:val="000000"/>
          <w:highlight w:val="none"/>
        </w:rPr>
      </w:pPr>
      <w:r>
        <w:rPr>
          <w:rFonts w:hint="eastAsia"/>
          <w:bCs/>
          <w:color w:val="000000"/>
          <w:highlight w:val="none"/>
        </w:rPr>
        <w:t xml:space="preserve">27.1.9 其他法律、法规及本采购文件规定的属无效响应的情形。</w:t>
      </w:r>
      <w:r/>
    </w:p>
    <w:p>
      <w:pPr>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p>
    <w:p>
      <w:pPr>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p>
    <w:p>
      <w:pPr>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p>
    <w:p>
      <w:pPr>
        <w:ind w:firstLine="420"/>
        <w:jc w:val="left"/>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28、确定成交单位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28.2 采购人应根据磋商推荐的成交候选人，按照排序由高到低的原件确定成交供应商。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28.3 代理机构将在</w:t>
      </w:r>
      <w:r>
        <w:rPr>
          <w:rFonts w:hint="eastAsia" w:ascii="宋体" w:hAnsi="宋体" w:cs="宋体"/>
          <w:b w:val="0"/>
          <w:bCs w:val="0"/>
          <w:highlight w:val="none"/>
          <w:lang w:eastAsia="zh-CN"/>
        </w:rPr>
        <w:t xml:space="preserve">“扬州市邗江区政府采购网”、</w:t>
      </w:r>
      <w:r>
        <w:rPr>
          <w:rFonts w:hint="eastAsia" w:ascii="宋体" w:hAnsi="宋体" w:cs="宋体"/>
          <w:b w:val="0"/>
          <w:bCs w:val="0"/>
          <w:highlight w:val="none"/>
        </w:rPr>
        <w:t xml:space="preserve">“扬州市政府采购网”、</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江苏省政府采购网”</w:t>
      </w:r>
      <w:r>
        <w:rPr>
          <w:rFonts w:hint="eastAsia" w:ascii="宋体" w:hAnsi="宋体" w:cs="宋体"/>
          <w:b w:val="0"/>
          <w:bCs w:val="0"/>
          <w:highlight w:val="none"/>
          <w:lang w:eastAsia="zh-CN"/>
        </w:rPr>
        <w:t xml:space="preserve">“</w:t>
      </w:r>
      <w:r>
        <w:rPr>
          <w:rFonts w:hint="eastAsia" w:ascii="宋体" w:hAnsi="宋体" w:cs="宋体"/>
          <w:b w:val="0"/>
          <w:bCs w:val="0"/>
          <w:highlight w:val="none"/>
          <w:lang w:val="en-US" w:eastAsia="zh-CN"/>
        </w:rPr>
        <w:t xml:space="preserve">中国政府采购网”</w:t>
      </w:r>
      <w:r>
        <w:rPr>
          <w:rFonts w:hint="eastAsia" w:ascii="宋体" w:hAnsi="宋体" w:cs="宋体"/>
          <w:b w:val="0"/>
          <w:bCs w:val="0"/>
          <w:highlight w:val="none"/>
        </w:rPr>
        <w:t xml:space="preserve">发布成交公告，公告期限为1个工作日。</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 若有充分证据证明，成交供应商出现下列情况之一的，一经查实，将被取消成交资格：</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28.4.1 提供虚假材料谋取成交的；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28.4.2 向采购人、代理机构行贿或者提供其他不正当利益的；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28.4.3 恶意竞争，最终总报价明显低于其自身合理成本且又无法提供证明的；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28.4.4 属于本文件规定的无效条件，但在评审过程中又未被磋商小组发现的；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28.4.5 与采购人或者其他供应商恶意串通的；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28.4.6 采取不正当手段诋毁、排挤其他供应商的；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28.4.7 不符合法律、法规的规定的。</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29、质疑处理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对项目需求部分的质疑，潜在供应商应向采购人提出，由采购人负责答复。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29.2.2对采购过程提出质疑的，为各采购程序环节结束之日起7个工作日内提出。</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29.2.3对成交结果提出质疑的，为成交结果公告期限届满之日起7个工作日内提出。</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29.5 代理机构及采购人只接收以纸质原件形式送达的质疑。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采购人质疑接收人及联系方式见采购文件第一章。</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29.7质疑人应当在法定质疑期限内进行补正并重新提交质疑函。</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 以下情形的质疑不予受理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29.8.1 内容不符合《政府采购质疑和投诉办法》第十二条规定的质疑。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29.8.2 超出政府采购法定期限的质疑。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29.8.3 以传真、电子邮件等方式递交的非原件形式的质疑。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30、成交通知书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30.l 成交结果确定后，代理机构将向成交供应商发出成通知书。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 签订合同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b w:val="0"/>
          <w:bCs w:val="0"/>
          <w:highlight w:val="none"/>
        </w:rPr>
      </w:pPr>
      <w:r>
        <w:rPr>
          <w:rFonts w:hint="eastAsia" w:ascii="宋体" w:hAnsi="宋体" w:cs="宋体"/>
          <w:b w:val="0"/>
          <w:bCs w:val="0"/>
          <w:highlight w:val="none"/>
        </w:rPr>
        <w:t xml:space="preserve">31.2 采购文件、成交供应商的响应文件及磋商过程中有关澄清、承诺文件均应作为合同附件。</w:t>
      </w:r>
      <w:r/>
    </w:p>
    <w:p>
      <w:pPr>
        <w:ind w:firstLine="420"/>
        <w:spacing w:line="360" w:lineRule="auto"/>
        <w:rPr>
          <w:rFonts w:ascii="宋体" w:hAnsi="宋体" w:cs="宋体"/>
          <w:b w:val="0"/>
          <w:bCs w:val="0"/>
          <w:highlight w:val="none"/>
        </w:rPr>
      </w:pPr>
      <w:r>
        <w:rPr>
          <w:rFonts w:hint="eastAsia" w:ascii="宋体" w:hAnsi="宋体" w:cs="宋体"/>
          <w:b w:val="0"/>
          <w:bCs w:val="0"/>
          <w:szCs w:val="21"/>
          <w:highlight w:val="none"/>
        </w:rPr>
        <w:t xml:space="preserve">31.3 合同在“政府采购管理交易系统（苏采云）”中签订，签订合同后，</w:t>
      </w:r>
      <w:r>
        <w:rPr>
          <w:rFonts w:hint="eastAsia" w:ascii="宋体" w:hAnsi="宋体" w:cs="宋体"/>
          <w:b w:val="0"/>
          <w:bCs w:val="0"/>
          <w:i/>
          <w:iCs/>
          <w:szCs w:val="21"/>
          <w:highlight w:val="none"/>
          <w:u w:val="single"/>
        </w:rPr>
        <w:t xml:space="preserve">成交供应商不得将货物或服务进行转包</w:t>
      </w:r>
      <w:r>
        <w:rPr>
          <w:rFonts w:hint="eastAsia" w:ascii="宋体" w:hAnsi="宋体" w:cs="宋体"/>
          <w:b w:val="0"/>
          <w:bCs w:val="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b w:val="0"/>
          <w:bCs w:val="0"/>
          <w:highlight w:val="none"/>
        </w:rPr>
      </w:pPr>
      <w:r>
        <w:rPr>
          <w:rFonts w:hint="eastAsia" w:ascii="宋体" w:hAnsi="宋体" w:cs="宋体"/>
          <w:b w:val="0"/>
          <w:bCs w:val="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31.5</w:t>
      </w:r>
      <w:r>
        <w:rPr>
          <w:rFonts w:hint="eastAsia" w:ascii="宋体" w:hAnsi="宋体" w:cs="宋体"/>
          <w:color w:val="auto"/>
          <w:szCs w:val="21"/>
          <w:highlight w:val="none"/>
        </w:rPr>
        <w:t xml:space="preserve">履约保证金</w:t>
      </w:r>
      <w:r/>
    </w:p>
    <w:p>
      <w:pPr>
        <w:ind w:firstLine="420"/>
        <w:spacing w:line="360" w:lineRule="auto"/>
        <w:tabs>
          <w:tab w:val="left" w:pos="90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无。</w:t>
      </w:r>
      <w:r/>
    </w:p>
    <w:p>
      <w:pPr>
        <w:ind w:firstLine="422"/>
        <w:spacing w:line="360" w:lineRule="auto"/>
        <w:rPr>
          <w:rFonts w:ascii="宋体" w:hAnsi="宋体" w:cs="宋体"/>
          <w:b w:val="0"/>
          <w:bCs w:val="0"/>
          <w:highlight w:val="none"/>
        </w:rPr>
      </w:pPr>
      <w:r>
        <w:rPr>
          <w:rFonts w:hint="eastAsia" w:ascii="宋体" w:hAnsi="宋体" w:cs="宋体"/>
          <w:b w:val="0"/>
          <w:bCs w:val="0"/>
          <w:highlight w:val="none"/>
        </w:rPr>
        <w:t xml:space="preserve">32、其他</w:t>
      </w:r>
      <w:r/>
    </w:p>
    <w:p>
      <w:pPr>
        <w:ind w:firstLine="420"/>
        <w:spacing w:line="360" w:lineRule="auto"/>
        <w:rPr>
          <w:rFonts w:ascii="宋体" w:hAnsi="宋体" w:cs="宋体"/>
          <w:highlight w:val="none"/>
        </w:rPr>
      </w:pPr>
      <w:r>
        <w:rPr>
          <w:rFonts w:hint="eastAsia" w:ascii="宋体" w:hAnsi="宋体" w:cs="宋体"/>
          <w:b w:val="0"/>
          <w:bCs w:val="0"/>
          <w:highlight w:val="none"/>
        </w:rPr>
        <w:t xml:space="preserve">32.1 依据《政府采购促进中小企业发展管理办法》享受享受扶持政策获得政府采购合同的，小微企业不得将合同分包给大中型企业，中型企业不得将合同分包给大型企业。</w:t>
      </w:r>
      <w:r/>
    </w:p>
    <w:p>
      <w:pPr>
        <w:ind w:firstLine="422"/>
        <w:keepLines w:val="0"/>
        <w:keepNext w:val="0"/>
        <w:pageBreakBefore w:val="0"/>
        <w:spacing w:line="360" w:lineRule="auto"/>
        <w:rPr>
          <w:rFonts w:hint="eastAsia" w:ascii="宋体" w:hAnsi="宋体" w:eastAsia="宋体" w:cs="宋体"/>
          <w:b/>
          <w:bCs/>
          <w:iCs/>
          <w:sz w:val="21"/>
          <w:szCs w:val="21"/>
          <w:highlight w:val="none"/>
          <w:lang w:eastAsia="zh-CN"/>
        </w:rPr>
      </w:pPr>
      <w:r/>
      <w:bookmarkStart w:id="27" w:name="_Toc109304973"/>
      <w:r>
        <w:rPr>
          <w:rFonts w:hint="eastAsia" w:ascii="宋体" w:hAnsi="宋体" w:eastAsia="宋体" w:cs="宋体"/>
          <w:b/>
          <w:bCs/>
          <w:iCs/>
          <w:sz w:val="21"/>
          <w:szCs w:val="21"/>
          <w:highlight w:val="none"/>
          <w:lang w:val="en-US" w:eastAsia="zh-CN"/>
        </w:rPr>
        <w:t xml:space="preserve">33</w:t>
      </w:r>
      <w:r>
        <w:rPr>
          <w:rFonts w:hint="eastAsia" w:ascii="宋体" w:hAnsi="宋体" w:eastAsia="宋体" w:cs="宋体"/>
          <w:b/>
          <w:bCs/>
          <w:iCs/>
          <w:sz w:val="21"/>
          <w:szCs w:val="21"/>
          <w:highlight w:val="none"/>
          <w:lang w:eastAsia="zh-CN"/>
        </w:rPr>
        <w:t xml:space="preserve">、政府采购中实施本国产品标准及相关政策</w:t>
      </w:r>
      <w:r/>
    </w:p>
    <w:p>
      <w:pPr>
        <w:pStyle w:val="1090"/>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33.1本项目对采购本国产品给予政策支持，具体内容见招标文件“第五章 评审方法</w:t>
      </w:r>
      <w:r>
        <w:rPr>
          <w:rFonts w:hint="eastAsia" w:hAnsi="宋体" w:cs="宋体"/>
          <w:sz w:val="21"/>
          <w:szCs w:val="21"/>
          <w:lang w:val="en-US" w:eastAsia="zh-CN"/>
        </w:rPr>
        <w:t xml:space="preserve">及</w:t>
      </w:r>
      <w:r>
        <w:rPr>
          <w:rFonts w:hint="eastAsia" w:ascii="宋体" w:hAnsi="宋体" w:eastAsia="宋体" w:cs="宋体"/>
          <w:sz w:val="21"/>
          <w:szCs w:val="21"/>
          <w:lang w:val="en-US" w:eastAsia="zh-CN"/>
        </w:rPr>
        <w:t xml:space="preserve">评审标准”。</w:t>
      </w:r>
      <w:r/>
    </w:p>
    <w:p>
      <w:pPr>
        <w:pStyle w:val="1090"/>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33.3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024"/>
        <w:jc w:val="center"/>
        <w:spacing w:line="360" w:lineRule="auto"/>
        <w:rPr>
          <w:rFonts w:ascii="宋体" w:hAnsi="宋体" w:cs="宋体"/>
          <w:color w:val="000000"/>
          <w:sz w:val="32"/>
          <w:szCs w:val="32"/>
          <w:highlight w:val="none"/>
        </w:rPr>
      </w:pPr>
      <w:r>
        <w:rPr>
          <w:rFonts w:hint="eastAsia" w:ascii="宋体" w:hAnsi="宋体" w:cs="宋体"/>
          <w:color w:val="000000"/>
          <w:highlight w:val="none"/>
        </w:rPr>
        <w:br w:type="page" w:clear="all"/>
      </w:r>
      <w:r>
        <w:rPr>
          <w:rFonts w:hint="eastAsia" w:ascii="宋体" w:hAnsi="宋体" w:cs="宋体"/>
          <w:color w:val="000000"/>
          <w:sz w:val="32"/>
          <w:szCs w:val="32"/>
          <w:highlight w:val="none"/>
        </w:rPr>
        <w:t xml:space="preserve">第三章 合同条款及格式</w:t>
      </w:r>
      <w:bookmarkEnd w:id="27"/>
      <w:r/>
      <w:r/>
    </w:p>
    <w:p>
      <w:pPr>
        <w:pStyle w:val="1044"/>
        <w:ind w:firstLine="420"/>
        <w:spacing w:before="120" w:after="120" w:line="360" w:lineRule="auto"/>
        <w:rPr>
          <w:rFonts w:hAnsi="宋体" w:cs="宋体"/>
          <w:b/>
          <w:bCs/>
          <w:sz w:val="21"/>
          <w:szCs w:val="21"/>
          <w:highlight w:val="none"/>
        </w:rPr>
      </w:pPr>
      <w:r>
        <w:rPr>
          <w:rFonts w:hint="eastAsia" w:hAnsi="宋体" w:cs="宋体"/>
          <w:b/>
          <w:bCs/>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1044"/>
        <w:ind w:firstLine="422"/>
        <w:jc w:val="center"/>
        <w:spacing w:before="120" w:after="120" w:line="360" w:lineRule="auto"/>
        <w:rPr>
          <w:rFonts w:hint="eastAsia" w:hAnsi="宋体" w:eastAsia="宋体" w:cs="宋体"/>
          <w:b/>
          <w:bCs/>
          <w:sz w:val="21"/>
          <w:szCs w:val="21"/>
          <w:highlight w:val="none"/>
          <w:lang w:eastAsia="zh-CN"/>
        </w:rPr>
      </w:pPr>
      <w:r>
        <w:rPr>
          <w:rFonts w:hint="eastAsia" w:hAnsi="宋体" w:cs="宋体"/>
          <w:b/>
          <w:bCs/>
          <w:sz w:val="21"/>
          <w:szCs w:val="21"/>
          <w:highlight w:val="none"/>
        </w:rPr>
        <w:t xml:space="preserve">扬州市政府采购合同（服务）（合同编号）</w:t>
      </w:r>
      <w:r/>
    </w:p>
    <w:p>
      <w:pPr>
        <w:ind w:left="0" w:right="0" w:firstLine="420"/>
        <w:jc w:val="both"/>
        <w:keepLines w:val="0"/>
        <w:keepNext w:val="0"/>
        <w:pageBreakBefore w:val="0"/>
        <w:spacing w:before="120" w:after="120" w:line="360" w:lineRule="auto"/>
        <w:widowControl w:val="off"/>
        <w:rPr>
          <w:rFonts w:hAnsi="宋体"/>
          <w:sz w:val="21"/>
          <w:highlight w:val="none"/>
          <w:lang w:eastAsia="zh-CN"/>
        </w:rPr>
        <w:pBdr>
          <w:top w:val="none" w:color="000000" w:sz="0" w:space="0"/>
          <w:left w:val="none" w:color="000000" w:sz="0" w:space="0"/>
          <w:bottom w:val="none" w:color="000000" w:sz="0" w:space="0"/>
          <w:right w:val="none" w:color="000000" w:sz="0" w:space="0"/>
        </w:pBdr>
      </w:pPr>
      <w:r>
        <w:rPr>
          <w:rFonts w:hint="eastAsia" w:hAnsi="宋体"/>
          <w:sz w:val="21"/>
          <w:highlight w:val="none"/>
          <w:lang w:eastAsia="zh-CN"/>
        </w:rPr>
        <w:t xml:space="preserve">项目名称：</w:t>
      </w:r>
      <w:r>
        <w:rPr>
          <w:rFonts w:hint="eastAsia" w:ascii="宋体" w:hAnsi="宋体" w:cs="宋体"/>
          <w:color w:val="000000"/>
          <w:sz w:val="21"/>
          <w:szCs w:val="21"/>
          <w:highlight w:val="none"/>
          <w:u w:val="single"/>
          <w:lang w:eastAsia="zh-CN"/>
        </w:rPr>
        <w:t xml:space="preserve">汊河街道居家养老政府采购购买服务项目</w:t>
      </w:r>
      <w:r>
        <w:rPr>
          <w:rFonts w:hint="eastAsia" w:hAnsi="宋体"/>
          <w:sz w:val="21"/>
          <w:highlight w:val="none"/>
          <w:lang w:eastAsia="zh-CN"/>
        </w:rPr>
        <w:t xml:space="preserve">          </w:t>
      </w:r>
      <w:r/>
    </w:p>
    <w:p>
      <w:pPr>
        <w:pStyle w:val="815"/>
        <w:ind w:left="0" w:right="0" w:firstLine="420"/>
        <w:keepLines w:val="0"/>
        <w:keepNext w:val="0"/>
        <w:pageBreakBefore w:val="0"/>
        <w:spacing w:before="120" w:after="120"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hAnsi="宋体"/>
          <w:sz w:val="21"/>
          <w:highlight w:val="none"/>
          <w:lang w:eastAsia="zh-CN"/>
        </w:rPr>
        <w:t xml:space="preserve">项目编号：</w:t>
      </w:r>
      <w:r>
        <w:rPr>
          <w:rFonts w:hint="eastAsia" w:hAnsi="宋体" w:cs="宋体"/>
          <w:color w:val="000000"/>
          <w:sz w:val="21"/>
          <w:szCs w:val="21"/>
          <w:highlight w:val="none"/>
          <w:u w:val="single"/>
          <w:lang w:val="en-US" w:eastAsia="zh-CN" w:bidi="ar-SA"/>
        </w:rPr>
        <w:t xml:space="preserve">JSZC-321003-XHGC-C2026-0002号</w:t>
      </w:r>
      <w:r/>
    </w:p>
    <w:p>
      <w:pPr>
        <w:pStyle w:val="815"/>
        <w:ind w:left="0" w:right="0" w:firstLine="420"/>
        <w:keepLines w:val="0"/>
        <w:keepNext w:val="0"/>
        <w:pageBreakBefore w:val="0"/>
        <w:spacing w:before="120" w:after="120" w:line="360" w:lineRule="auto"/>
        <w:widowControl w:val="off"/>
        <w:rPr>
          <w:rFonts w:hAnsi="宋体"/>
          <w:sz w:val="21"/>
          <w:highlight w:val="none"/>
          <w:lang w:eastAsia="zh-CN"/>
        </w:rPr>
      </w:pPr>
      <w:r>
        <w:rPr>
          <w:rFonts w:hint="eastAsia" w:hAnsi="宋体"/>
          <w:sz w:val="21"/>
          <w:highlight w:val="none"/>
          <w:lang w:eastAsia="zh-CN"/>
        </w:rPr>
        <w:t xml:space="preserve">甲方：（买方）</w:t>
      </w:r>
      <w:r>
        <w:rPr>
          <w:rFonts w:hint="eastAsia" w:hAnsi="宋体"/>
          <w:sz w:val="21"/>
          <w:highlight w:val="none"/>
          <w:u w:val="single"/>
          <w:lang w:eastAsia="zh-CN"/>
        </w:rPr>
        <w:t xml:space="preserve">扬州高新技术产业开发区管理委员会</w:t>
      </w:r>
      <w:r/>
    </w:p>
    <w:p>
      <w:pPr>
        <w:pStyle w:val="815"/>
        <w:ind w:left="0" w:right="0" w:firstLine="420"/>
        <w:keepLines w:val="0"/>
        <w:keepNext w:val="0"/>
        <w:pageBreakBefore w:val="0"/>
        <w:spacing w:before="120" w:after="120" w:line="360" w:lineRule="auto"/>
        <w:widowControl w:val="off"/>
        <w:rPr>
          <w:rFonts w:hint="default" w:hAnsi="宋体"/>
          <w:sz w:val="21"/>
          <w:highlight w:val="none"/>
          <w:u w:val="single"/>
          <w:lang w:val="en-US" w:eastAsia="zh-CN"/>
        </w:rPr>
      </w:pPr>
      <w:r>
        <w:rPr>
          <w:rFonts w:hint="eastAsia" w:hAnsi="宋体"/>
          <w:sz w:val="21"/>
          <w:highlight w:val="none"/>
          <w:lang w:eastAsia="zh-CN"/>
        </w:rPr>
        <w:t xml:space="preserve">乙方：（卖方）</w:t>
      </w:r>
      <w:r>
        <w:rPr>
          <w:rFonts w:hint="eastAsia" w:hAnsi="宋体"/>
          <w:sz w:val="21"/>
          <w:highlight w:val="none"/>
          <w:u w:val="single"/>
          <w:lang w:val="en-US" w:eastAsia="zh-CN"/>
        </w:rPr>
        <w:t xml:space="preserve">                                 </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甲、乙双方根据（</w:t>
      </w:r>
      <w:r>
        <w:rPr>
          <w:rFonts w:hint="eastAsia" w:ascii="宋体" w:hAnsi="宋体" w:cs="宋体"/>
          <w:color w:val="000000"/>
          <w:sz w:val="21"/>
          <w:szCs w:val="21"/>
          <w:highlight w:val="none"/>
          <w:lang w:eastAsia="zh-CN"/>
        </w:rPr>
        <w:t xml:space="preserve">江苏信和工程咨询有限公司扬州分公司</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eastAsia="zh-CN"/>
        </w:rPr>
        <w:t xml:space="preserve">汊河街道居家养老政府采购购买服务项目</w:t>
      </w:r>
      <w:r>
        <w:rPr>
          <w:rFonts w:hint="eastAsia" w:ascii="宋体" w:hAnsi="宋体" w:eastAsia="宋体" w:cs="宋体"/>
          <w:color w:val="000000"/>
          <w:sz w:val="21"/>
          <w:szCs w:val="21"/>
          <w:highlight w:val="none"/>
          <w:lang w:eastAsia="zh-CN"/>
        </w:rPr>
        <w:t xml:space="preserve">竞争性磋商的结果，签署本合同。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一、服务及产品内容</w:t>
      </w:r>
      <w:r/>
    </w:p>
    <w:p>
      <w:pPr>
        <w:ind w:left="0" w:right="0" w:firstLine="420"/>
        <w:jc w:val="both"/>
        <w:keepLines w:val="0"/>
        <w:keepNext w:val="0"/>
        <w:pageBreakBefore w:val="0"/>
        <w:spacing w:before="120" w:after="120" w:line="360" w:lineRule="auto"/>
        <w:widowControl w:val="off"/>
        <w:rPr>
          <w:rFonts w:hint="eastAsia" w:ascii="宋体" w:hAnsi="宋体" w:cs="宋体"/>
          <w:color w:val="000000"/>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1.1 项目名称：</w:t>
      </w:r>
      <w:r>
        <w:rPr>
          <w:rFonts w:hint="eastAsia" w:ascii="宋体" w:hAnsi="宋体" w:cs="宋体"/>
          <w:color w:val="000000"/>
          <w:sz w:val="21"/>
          <w:szCs w:val="21"/>
          <w:highlight w:val="none"/>
          <w:u w:val="single"/>
          <w:lang w:eastAsia="zh-CN"/>
        </w:rPr>
        <w:t xml:space="preserve">汊河街道居家养老政府采购购买服务项目</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 项目服务内容：</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二、合同金额</w:t>
      </w:r>
      <w:r/>
    </w:p>
    <w:p>
      <w:pPr>
        <w:ind w:left="0" w:right="0" w:firstLine="420"/>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2.1 </w:t>
      </w:r>
      <w:r>
        <w:rPr>
          <w:rFonts w:ascii="宋体" w:hAnsi="宋体" w:eastAsia="宋体" w:cs="宋体"/>
          <w:spacing w:val="-5"/>
          <w:sz w:val="21"/>
          <w:szCs w:val="21"/>
          <w:highlight w:val="none"/>
          <w:lang w:eastAsia="zh-CN"/>
        </w:rPr>
        <w:t xml:space="preserve">本合同为</w:t>
      </w:r>
      <w:r>
        <w:rPr>
          <w:rFonts w:ascii="宋体" w:hAnsi="宋体" w:eastAsia="宋体" w:cs="宋体"/>
          <w:b/>
          <w:bCs/>
          <w:spacing w:val="-5"/>
          <w:sz w:val="21"/>
          <w:szCs w:val="21"/>
          <w:highlight w:val="none"/>
          <w:u w:val="single"/>
          <w:lang w:eastAsia="zh-CN"/>
        </w:rPr>
        <w:t xml:space="preserve">固定单价</w:t>
      </w:r>
      <w:r>
        <w:rPr>
          <w:rFonts w:ascii="宋体" w:hAnsi="宋体" w:eastAsia="宋体" w:cs="宋体"/>
          <w:spacing w:val="-5"/>
          <w:sz w:val="21"/>
          <w:szCs w:val="21"/>
          <w:highlight w:val="none"/>
          <w:lang w:eastAsia="zh-CN"/>
        </w:rPr>
        <w:t xml:space="preserve">合同，单价金额为(大写) </w:t>
      </w:r>
      <w:r>
        <w:rPr>
          <w:rFonts w:ascii="宋体" w:hAnsi="宋体" w:eastAsia="宋体" w:cs="宋体"/>
          <w:spacing w:val="-5"/>
          <w:sz w:val="21"/>
          <w:szCs w:val="21"/>
          <w:highlight w:val="none"/>
          <w:u w:val="single"/>
          <w:lang w:eastAsia="zh-CN"/>
        </w:rPr>
        <w:t xml:space="preserve">：人民币</w:t>
      </w:r>
      <w:r>
        <w:rPr>
          <w:rFonts w:hint="eastAsia" w:ascii="宋体" w:hAnsi="宋体" w:cs="宋体"/>
          <w:spacing w:val="-5"/>
          <w:sz w:val="21"/>
          <w:szCs w:val="21"/>
          <w:highlight w:val="none"/>
          <w:u w:val="single"/>
          <w:lang w:val="en-US" w:eastAsia="zh-CN"/>
        </w:rPr>
        <w:t xml:space="preserve">    </w:t>
      </w:r>
      <w:r>
        <w:rPr>
          <w:rFonts w:ascii="宋体" w:hAnsi="宋体" w:eastAsia="宋体" w:cs="宋体"/>
          <w:spacing w:val="-5"/>
          <w:sz w:val="21"/>
          <w:szCs w:val="21"/>
          <w:highlight w:val="none"/>
          <w:u w:val="single"/>
          <w:lang w:eastAsia="zh-CN"/>
        </w:rPr>
        <w:t xml:space="preserve">/小时</w:t>
      </w:r>
      <w:r>
        <w:rPr>
          <w:rFonts w:ascii="宋体" w:hAnsi="宋体" w:eastAsia="宋体" w:cs="宋体"/>
          <w:spacing w:val="-5"/>
          <w:sz w:val="21"/>
          <w:szCs w:val="21"/>
          <w:highlight w:val="none"/>
          <w:lang w:eastAsia="zh-CN"/>
        </w:rPr>
        <w:t xml:space="preserve">(¥</w:t>
      </w:r>
      <w:r>
        <w:rPr>
          <w:rFonts w:ascii="宋体" w:hAnsi="宋体" w:eastAsia="宋体" w:cs="宋体"/>
          <w:spacing w:val="-5"/>
          <w:sz w:val="21"/>
          <w:szCs w:val="21"/>
          <w:highlight w:val="none"/>
          <w:u w:val="single"/>
          <w:lang w:eastAsia="zh-CN"/>
        </w:rPr>
        <w:t xml:space="preserve">   </w:t>
      </w:r>
      <w:r>
        <w:rPr>
          <w:rFonts w:hint="eastAsia" w:ascii="宋体" w:hAnsi="宋体" w:cs="宋体"/>
          <w:spacing w:val="-5"/>
          <w:sz w:val="21"/>
          <w:szCs w:val="21"/>
          <w:highlight w:val="none"/>
          <w:u w:val="single"/>
          <w:lang w:val="en-US" w:eastAsia="zh-CN"/>
        </w:rPr>
        <w:t xml:space="preserve"> </w:t>
      </w:r>
      <w:r>
        <w:rPr>
          <w:rFonts w:ascii="宋体" w:hAnsi="宋体" w:eastAsia="宋体" w:cs="宋体"/>
          <w:spacing w:val="-5"/>
          <w:sz w:val="21"/>
          <w:szCs w:val="21"/>
          <w:highlight w:val="none"/>
          <w:u w:val="single"/>
          <w:lang w:eastAsia="zh-CN"/>
        </w:rPr>
        <w:t xml:space="preserve"> </w:t>
      </w:r>
      <w:r>
        <w:rPr>
          <w:rFonts w:ascii="宋体" w:hAnsi="宋体" w:eastAsia="宋体" w:cs="宋体"/>
          <w:spacing w:val="-5"/>
          <w:sz w:val="21"/>
          <w:szCs w:val="21"/>
          <w:highlight w:val="none"/>
          <w:lang w:eastAsia="zh-CN"/>
        </w:rPr>
        <w:t xml:space="preserve">元/小时)；</w:t>
      </w:r>
      <w:r>
        <w:rPr>
          <w:rFonts w:ascii="宋体" w:hAnsi="宋体"/>
          <w:szCs w:val="21"/>
          <w:highlight w:val="none"/>
          <w:lang w:val="zh-CN" w:eastAsia="zh-CN"/>
        </w:rPr>
        <w:t xml:space="preserve">最终根据供应商的成交单价和实际服务老人人数</w:t>
      </w:r>
      <w:r>
        <w:rPr>
          <w:rFonts w:hint="eastAsia" w:ascii="宋体" w:hAnsi="宋体"/>
          <w:szCs w:val="21"/>
          <w:highlight w:val="none"/>
          <w:lang w:val="zh-CN" w:eastAsia="zh-CN"/>
        </w:rPr>
        <w:t xml:space="preserve">（老人名单由甲方提供）</w:t>
      </w:r>
      <w:r>
        <w:rPr>
          <w:rFonts w:ascii="宋体" w:hAnsi="宋体"/>
          <w:szCs w:val="21"/>
          <w:highlight w:val="none"/>
          <w:lang w:val="zh-CN" w:eastAsia="zh-CN"/>
        </w:rPr>
        <w:t xml:space="preserve">按实结算。</w:t>
      </w:r>
      <w:r/>
    </w:p>
    <w:p>
      <w:pPr>
        <w:ind w:left="0" w:right="0" w:firstLine="404"/>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ascii="宋体" w:hAnsi="宋体" w:eastAsia="宋体" w:cs="宋体"/>
          <w:spacing w:val="-4"/>
          <w:sz w:val="21"/>
          <w:szCs w:val="21"/>
          <w:highlight w:val="none"/>
          <w:lang w:eastAsia="zh-CN"/>
        </w:rPr>
        <w:t xml:space="preserve">2.2 本合同总金额包括乙方提</w:t>
      </w:r>
      <w:r>
        <w:rPr>
          <w:rFonts w:ascii="宋体" w:hAnsi="宋体" w:eastAsia="宋体" w:cs="宋体"/>
          <w:spacing w:val="-2"/>
          <w:sz w:val="21"/>
          <w:szCs w:val="21"/>
          <w:highlight w:val="none"/>
          <w:lang w:eastAsia="zh-CN"/>
        </w:rPr>
        <w:t xml:space="preserve">供的服务及其他有关的为完成本项目发生的所有费用，竞争性磋商文件中另有规定的除外</w:t>
      </w:r>
      <w:r>
        <w:rPr>
          <w:rFonts w:ascii="宋体" w:hAnsi="宋体" w:eastAsia="宋体" w:cs="宋体"/>
          <w:spacing w:val="-1"/>
          <w:sz w:val="21"/>
          <w:szCs w:val="21"/>
          <w:highlight w:val="none"/>
          <w:lang w:eastAsia="zh-CN"/>
        </w:rPr>
        <w:t xml:space="preserve">。</w:t>
      </w:r>
      <w:r/>
    </w:p>
    <w:p>
      <w:pPr>
        <w:ind w:left="0" w:right="0" w:firstLine="396"/>
        <w:keepLines w:val="0"/>
        <w:keepNext w:val="0"/>
        <w:pageBreakBefore w:val="0"/>
        <w:spacing w:before="120" w:after="120" w:line="360" w:lineRule="auto"/>
        <w:widowControl w:val="off"/>
        <w:rPr>
          <w:rFonts w:ascii="宋体" w:hAnsi="宋体" w:eastAsia="宋体" w:cs="宋体"/>
          <w:sz w:val="21"/>
          <w:szCs w:val="21"/>
          <w:highlight w:val="none"/>
          <w:lang w:eastAsia="zh-CN"/>
        </w:rPr>
      </w:pPr>
      <w:r>
        <w:rPr>
          <w:rFonts w:ascii="宋体" w:hAnsi="宋体" w:eastAsia="宋体" w:cs="宋体"/>
          <w:spacing w:val="-6"/>
          <w:sz w:val="21"/>
          <w:szCs w:val="21"/>
          <w:highlight w:val="none"/>
          <w:lang w:eastAsia="zh-CN"/>
        </w:rPr>
        <w:t xml:space="preserve">2.3 在竞</w:t>
      </w:r>
      <w:r>
        <w:rPr>
          <w:rFonts w:ascii="宋体" w:hAnsi="宋体" w:eastAsia="宋体" w:cs="宋体"/>
          <w:spacing w:val="-3"/>
          <w:sz w:val="21"/>
          <w:szCs w:val="21"/>
          <w:highlight w:val="none"/>
          <w:lang w:eastAsia="zh-CN"/>
        </w:rPr>
        <w:t xml:space="preserve">争性磋商文件未列明，而乙方认为履行本合同必需的费用也包含在合同总金额中。</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三、技术资料</w:t>
      </w:r>
      <w:r/>
    </w:p>
    <w:p>
      <w:pPr>
        <w:ind w:left="0" w:right="0" w:firstLine="404"/>
        <w:keepLines w:val="0"/>
        <w:keepNext w:val="0"/>
        <w:pageBreakBefore w:val="0"/>
        <w:spacing w:before="120" w:after="120" w:line="360" w:lineRule="auto"/>
        <w:widowControl w:val="off"/>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3.1乙方应按采购文件规定的时间向甲方提供使用服务或产品的有关技术资料。</w:t>
      </w:r>
      <w:r/>
    </w:p>
    <w:p>
      <w:pPr>
        <w:ind w:left="0" w:right="0" w:firstLine="404"/>
        <w:keepLines w:val="0"/>
        <w:keepNext w:val="0"/>
        <w:pageBreakBefore w:val="0"/>
        <w:spacing w:before="120" w:after="120" w:line="360" w:lineRule="auto"/>
        <w:widowControl w:val="off"/>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四、知识产权</w:t>
      </w:r>
      <w:r/>
    </w:p>
    <w:p>
      <w:pPr>
        <w:ind w:left="0" w:right="0" w:firstLine="404"/>
        <w:keepLines w:val="0"/>
        <w:keepNext w:val="0"/>
        <w:pageBreakBefore w:val="0"/>
        <w:spacing w:before="120" w:after="120" w:line="360" w:lineRule="auto"/>
        <w:widowControl w:val="off"/>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五、产权担保</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5.1 乙方保证所交付的服务或产品的所有权完全属于乙方且无任何抵押、查封等产权瑕疵。</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六、履约保证金</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无</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七、转包或分包</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7.1本合同范围的服务或产品，应由乙方直接供应，不得转让他人供应；</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7.2 除非得到甲方的书面同意，乙方不得部分分包给他人供应。</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7.3如有转让和未经甲方同意的分包行为，甲方有权给予终止合同。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八、服务期</w:t>
      </w:r>
      <w:r/>
    </w:p>
    <w:p>
      <w:pPr>
        <w:ind w:firstLine="420"/>
        <w:spacing w:line="360" w:lineRule="auto"/>
        <w:rPr>
          <w:rFonts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8.1 服务期：</w:t>
      </w:r>
      <w:r>
        <w:rPr>
          <w:rFonts w:hint="eastAsia" w:ascii="宋体" w:hAnsi="宋体" w:cs="宋体"/>
          <w:color w:val="000000"/>
          <w:szCs w:val="21"/>
          <w:highlight w:val="none"/>
        </w:rPr>
        <w:t xml:space="preserve">两</w:t>
      </w:r>
      <w:r>
        <w:rPr>
          <w:rFonts w:ascii="宋体" w:hAnsi="宋体" w:cs="宋体"/>
          <w:color w:val="000000"/>
          <w:szCs w:val="21"/>
          <w:highlight w:val="none"/>
        </w:rPr>
        <w:t xml:space="preserve">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合同一年一签</w:t>
      </w:r>
      <w:r>
        <w:rPr>
          <w:rFonts w:hint="eastAsia" w:ascii="宋体" w:hAnsi="宋体" w:eastAsia="宋体" w:cs="宋体"/>
          <w:color w:val="000000"/>
          <w:sz w:val="21"/>
          <w:szCs w:val="21"/>
          <w:highlight w:val="none"/>
          <w:lang w:val="en-US" w:eastAsia="zh-CN"/>
        </w:rPr>
        <w:t xml:space="preserve">（自签订合同之日起计，时间按照区级要求动态调整）</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九、交付期、交付方式及交付地点</w:t>
      </w:r>
      <w:r/>
    </w:p>
    <w:p>
      <w:pPr>
        <w:pStyle w:val="815"/>
        <w:ind w:left="0" w:right="0" w:firstLine="420"/>
        <w:keepLines w:val="0"/>
        <w:keepNext w:val="0"/>
        <w:pageBreakBefore w:val="0"/>
        <w:spacing w:before="120" w:after="120" w:line="360" w:lineRule="auto"/>
        <w:widowControl w:val="off"/>
        <w:rPr>
          <w:rFonts w:hAnsi="宋体" w:eastAsia="宋体" w:cs="宋体"/>
          <w:sz w:val="21"/>
          <w:highlight w:val="none"/>
          <w:lang w:eastAsia="zh-CN"/>
        </w:rPr>
      </w:pPr>
      <w:r>
        <w:rPr>
          <w:rFonts w:hint="eastAsia" w:hAnsi="宋体" w:eastAsia="宋体" w:cs="宋体"/>
          <w:sz w:val="21"/>
          <w:highlight w:val="none"/>
          <w:lang w:eastAsia="zh-CN"/>
        </w:rPr>
        <w:t xml:space="preserve">9.1 交付期：_________</w:t>
      </w:r>
      <w:r/>
    </w:p>
    <w:p>
      <w:pPr>
        <w:pStyle w:val="815"/>
        <w:ind w:left="0" w:right="0" w:firstLine="420"/>
        <w:keepLines w:val="0"/>
        <w:keepNext w:val="0"/>
        <w:pageBreakBefore w:val="0"/>
        <w:spacing w:before="120" w:after="120" w:line="360" w:lineRule="auto"/>
        <w:widowControl w:val="off"/>
        <w:rPr>
          <w:rFonts w:hAnsi="宋体" w:eastAsia="宋体" w:cs="宋体"/>
          <w:sz w:val="21"/>
          <w:highlight w:val="none"/>
          <w:lang w:eastAsia="zh-CN"/>
        </w:rPr>
      </w:pPr>
      <w:r>
        <w:rPr>
          <w:rFonts w:hint="eastAsia" w:hAnsi="宋体" w:eastAsia="宋体" w:cs="宋体"/>
          <w:sz w:val="21"/>
          <w:highlight w:val="none"/>
          <w:lang w:eastAsia="zh-CN"/>
        </w:rPr>
        <w:t xml:space="preserve">9.2 交付方式：_________</w:t>
      </w:r>
      <w:r/>
    </w:p>
    <w:p>
      <w:pPr>
        <w:pStyle w:val="815"/>
        <w:ind w:left="0" w:right="0" w:firstLine="420"/>
        <w:keepLines w:val="0"/>
        <w:keepNext w:val="0"/>
        <w:pageBreakBefore w:val="0"/>
        <w:spacing w:before="120" w:after="120" w:line="360" w:lineRule="auto"/>
        <w:widowControl w:val="off"/>
        <w:rPr>
          <w:rFonts w:hAnsi="宋体" w:eastAsia="宋体" w:cs="宋体"/>
          <w:sz w:val="21"/>
          <w:highlight w:val="none"/>
          <w:lang w:eastAsia="zh-CN"/>
        </w:rPr>
      </w:pPr>
      <w:r>
        <w:rPr>
          <w:rFonts w:hint="eastAsia" w:hAnsi="宋体" w:eastAsia="宋体" w:cs="宋体"/>
          <w:sz w:val="21"/>
          <w:highlight w:val="none"/>
          <w:lang w:eastAsia="zh-CN"/>
        </w:rPr>
        <w:t xml:space="preserve">9.3 交付地点：_________</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十、付款与考核</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10.1 本合同项下所有款项均以人民币支付。 </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10.2 本合同项下的采购资金由甲方支付，付款前乙方向甲方开具发票。</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10.3 合同签订后，甲方收到乙方开具的发票后10个工作日内支付年度合同价的30%作为预付款。剩余合同款依据考核结果按季度付款，每季度第一个月5号之前，由乙方提交上季度的申请付款材料，甲方在当月25号之前完成审核，满足合同约定支付条件时，乙方应按合同约定金额开具发票，甲方收到乙方开具的发票后10个工作日内支付。（所有付款须满足市、区民政局要求，根据实际考核情况，每季度进行付款时从预付款中抵扣）。</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10.4</w:t>
      </w:r>
      <w:r>
        <w:rPr>
          <w:rFonts w:hint="eastAsia" w:ascii="宋体" w:hAnsi="宋体" w:eastAsia="宋体" w:cs="宋体"/>
          <w:color w:val="000000"/>
          <w:sz w:val="21"/>
          <w:szCs w:val="21"/>
          <w:highlight w:val="none"/>
          <w:lang w:val="zh-CN" w:eastAsia="zh-CN"/>
        </w:rPr>
        <w:t xml:space="preserve">考核办法：</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（1）</w:t>
      </w:r>
      <w:r>
        <w:rPr>
          <w:rFonts w:hint="eastAsia" w:ascii="宋体" w:hAnsi="宋体" w:cs="宋体"/>
          <w:color w:val="000000"/>
          <w:sz w:val="21"/>
          <w:szCs w:val="21"/>
          <w:highlight w:val="none"/>
          <w:lang w:val="zh-CN" w:eastAsia="zh-CN"/>
        </w:rPr>
        <w:t xml:space="preserve">汊河</w:t>
      </w:r>
      <w:r>
        <w:rPr>
          <w:rFonts w:hint="eastAsia" w:ascii="宋体" w:hAnsi="宋体" w:eastAsia="宋体" w:cs="宋体"/>
          <w:color w:val="000000"/>
          <w:sz w:val="21"/>
          <w:szCs w:val="21"/>
          <w:highlight w:val="none"/>
          <w:lang w:val="zh-CN" w:eastAsia="zh-CN"/>
        </w:rPr>
        <w:t xml:space="preserve">街道根据服务商运营管理情况每季度对服务商考核一次，考核办法由</w:t>
      </w:r>
      <w:r>
        <w:rPr>
          <w:rFonts w:hint="eastAsia" w:ascii="宋体" w:hAnsi="宋体" w:cs="宋体"/>
          <w:color w:val="000000"/>
          <w:sz w:val="21"/>
          <w:szCs w:val="21"/>
          <w:highlight w:val="none"/>
          <w:lang w:val="zh-CN" w:eastAsia="zh-CN"/>
        </w:rPr>
        <w:t xml:space="preserve">汊河</w:t>
      </w:r>
      <w:r>
        <w:rPr>
          <w:rFonts w:hint="eastAsia" w:ascii="宋体" w:hAnsi="宋体" w:eastAsia="宋体" w:cs="宋体"/>
          <w:color w:val="000000"/>
          <w:sz w:val="21"/>
          <w:szCs w:val="21"/>
          <w:highlight w:val="none"/>
          <w:lang w:val="zh-CN" w:eastAsia="zh-CN"/>
        </w:rPr>
        <w:t xml:space="preserve">街道与服务商根据采购文件及成交后的响应文件商榷后制定，考核情况与运营费用给付挂钩，考核连续两次不达标，终止与服务商的下一年度续约工作。</w:t>
      </w:r>
      <w:r/>
    </w:p>
    <w:p>
      <w:pPr>
        <w:ind w:left="0" w:right="0" w:firstLine="42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（2）每季度区级统一监管平台进行一次线下服务对象满意度调查，</w:t>
      </w:r>
      <w:r>
        <w:rPr>
          <w:rFonts w:hint="eastAsia" w:ascii="宋体" w:hAnsi="宋体" w:cs="宋体"/>
          <w:color w:val="000000"/>
          <w:sz w:val="21"/>
          <w:szCs w:val="21"/>
          <w:highlight w:val="none"/>
          <w:lang w:val="zh-CN" w:eastAsia="zh-CN"/>
        </w:rPr>
        <w:t xml:space="preserve">汊河</w:t>
      </w:r>
      <w:r>
        <w:rPr>
          <w:rFonts w:hint="eastAsia" w:ascii="宋体" w:hAnsi="宋体" w:eastAsia="宋体" w:cs="宋体"/>
          <w:color w:val="000000"/>
          <w:sz w:val="21"/>
          <w:szCs w:val="21"/>
          <w:highlight w:val="none"/>
          <w:lang w:val="zh-CN" w:eastAsia="zh-CN"/>
        </w:rPr>
        <w:t xml:space="preserve">街道将区平台回访和满意度调查结果纳入对服务商的考核范畴内，确保服务行为规范、有序、务实、高效,维护广大老年人的权益。</w:t>
      </w:r>
      <w:r/>
    </w:p>
    <w:p>
      <w:pPr>
        <w:pStyle w:val="1040"/>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（3）乙方</w:t>
      </w:r>
      <w:r>
        <w:rPr>
          <w:rFonts w:hint="eastAsia" w:ascii="宋体" w:hAnsi="宋体" w:eastAsia="宋体" w:cs="宋体"/>
          <w:color w:val="000000"/>
          <w:sz w:val="21"/>
          <w:szCs w:val="21"/>
          <w:highlight w:val="none"/>
          <w:lang w:val="zh-TW" w:eastAsia="zh-CN" w:bidi="ar-SA"/>
        </w:rPr>
        <w:t xml:space="preserve">如有工作人员在服务过程中，存在刷单行为。所刷工单，甲方一经发现，将全部予以作废，并对所发现的刷单行为，每单处以</w:t>
      </w:r>
      <w:r>
        <w:rPr>
          <w:rFonts w:hint="eastAsia" w:ascii="宋体" w:hAnsi="宋体" w:eastAsia="宋体" w:cs="宋体"/>
          <w:color w:val="000000"/>
          <w:sz w:val="21"/>
          <w:szCs w:val="21"/>
          <w:highlight w:val="none"/>
          <w:lang w:val="en-US" w:eastAsia="zh-CN" w:bidi="ar-SA"/>
        </w:rPr>
        <w:t xml:space="preserve">当期应付款总额的0.2%资金处罚。</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十一、税金</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11.1本合同执行中相关的一切税费均由乙方负担。</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十二、质量保证及售后服务</w:t>
      </w:r>
      <w:r/>
    </w:p>
    <w:p>
      <w:pPr>
        <w:ind w:firstLine="420"/>
        <w:spacing w:before="156" w:after="156" w:line="360" w:lineRule="auto"/>
        <w:rPr>
          <w:rFonts w:ascii="宋体" w:hAnsi="宋体"/>
          <w:color w:val="000000"/>
          <w:szCs w:val="21"/>
          <w:highlight w:val="none"/>
        </w:rPr>
      </w:pPr>
      <w:r>
        <w:rPr>
          <w:rFonts w:hint="eastAsia" w:ascii="宋体" w:hAnsi="宋体" w:eastAsia="宋体" w:cs="宋体"/>
          <w:color w:val="000000"/>
          <w:sz w:val="21"/>
          <w:szCs w:val="21"/>
          <w:highlight w:val="none"/>
          <w:lang w:eastAsia="zh-CN"/>
        </w:rPr>
        <w:t xml:space="preserve">12.1 乙方应按采购文件规定的服务或产品性能、技术要求、质量标准向甲方提供。</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12.2 乙方提供的服务或产品在质量期内因服务及产品本身的质量问题发生故障，乙方应负责免费更换。对达不到技术要求者，根据实际情况，经双方协商，可按以下办法处理：</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⑴更换：由乙方承担所发生的全部费用。</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⑵贬值处理：由甲乙双方合议定价。</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⑶退还处理：乙方应退还甲方支付的合同款，同时应承担该服务或产品的直接费用（运输、保险、检验、款项利息及银行手续费等）。</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12.3 如在使用过程中发生质量问题，乙方在接到甲方通知后在______小时内到达甲方现场。</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12.4 在质保期内，乙方应对服务或产品出现的质量及安全问题负责处理解决并承担一切费用。</w:t>
      </w:r>
      <w:r/>
    </w:p>
    <w:p>
      <w:pPr>
        <w:pStyle w:val="837"/>
        <w:numPr>
          <w:ilvl w:val="0"/>
          <w:numId w:val="0"/>
        </w:numPr>
        <w:ind w:left="0" w:right="0" w:firstLine="420"/>
        <w:keepLines w:val="0"/>
        <w:keepNext w:val="0"/>
        <w:pageBreakBefore w:val="0"/>
        <w:spacing w:before="120" w:after="120" w:line="360" w:lineRule="auto"/>
        <w:widowControl w:val="off"/>
        <w:rPr>
          <w:highlight w:val="none"/>
          <w:lang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lang w:val="en-US" w:eastAsia="zh-CN"/>
        </w:rPr>
        <w:t xml:space="preserve">必须按照</w:t>
      </w:r>
      <w:r>
        <w:rPr>
          <w:rFonts w:hint="eastAsia" w:ascii="宋体" w:hAnsi="宋体" w:eastAsia="宋体" w:cs="宋体"/>
          <w:color w:val="000000"/>
          <w:sz w:val="21"/>
          <w:szCs w:val="21"/>
          <w:highlight w:val="none"/>
          <w:lang w:eastAsia="zh-CN"/>
        </w:rPr>
        <w:t xml:space="preserve">《居家养老上门服务基本规范》国家标准(GB/T 43153-2023)</w:t>
      </w:r>
      <w:r>
        <w:rPr>
          <w:rFonts w:hint="eastAsia" w:ascii="宋体" w:hAnsi="宋体" w:eastAsia="宋体" w:cs="宋体"/>
          <w:color w:val="000000"/>
          <w:sz w:val="21"/>
          <w:szCs w:val="21"/>
          <w:highlight w:val="none"/>
          <w:lang w:val="en-US" w:eastAsia="zh-CN"/>
        </w:rPr>
        <w:t xml:space="preserve">进行服务。</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十三、调试和验收</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无</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十四、服务或产品包装、发运及运输</w:t>
      </w:r>
      <w:r/>
    </w:p>
    <w:p>
      <w:pPr>
        <w:ind w:left="0" w:right="0" w:firstLine="420"/>
        <w:jc w:val="both"/>
        <w:keepLines w:val="0"/>
        <w:keepNext w:val="0"/>
        <w:pageBreakBefore w:val="0"/>
        <w:spacing w:before="120" w:after="120" w:line="360" w:lineRule="auto"/>
        <w:widowControl w:val="off"/>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无</w:t>
      </w:r>
      <w:r/>
    </w:p>
    <w:p>
      <w:pPr>
        <w:ind w:left="0" w:right="0" w:firstLine="422"/>
        <w:jc w:val="both"/>
        <w:keepLines w:val="0"/>
        <w:keepNext w:val="0"/>
        <w:pageBreakBefore w:val="0"/>
        <w:spacing w:before="120" w:after="120" w:line="360" w:lineRule="auto"/>
        <w:widowControl w:val="off"/>
        <w:rPr>
          <w:rFonts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十五、违约责任</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15.1 甲方无正当理由拒收服务或产品的，甲方向乙方偿付拒收款项总值的百分之五违约金。</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15.2 甲方无故逾期验收和办理款项支付手续的,甲方应按逾期付款总额每日万分之五向乙方支付违约金。</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十六、不可抗力事件处理</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16.1 在合同有效期内，任何一方因不可抗力事件导致不能履行合同，则合同履行期可延长，其延长期与不可抗力影响期相同。</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16.2 不可抗力事件发生后，应立即通知对方，并寄送有关权威机构出具的证明。</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16.3 不可抗力事件延续120天以上，双方应通过友好协商，确定是否继续履行合同。</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十七、诉讼</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17.1 双方在执行合同中所发生的一切争议，应通过协商解决。如协商不成，可向合同签订地法院起诉，合同签订地在此约定为扬州市。</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十八、</w:t>
      </w:r>
      <w:r>
        <w:rPr>
          <w:rFonts w:hint="eastAsia" w:ascii="宋体" w:hAnsi="宋体" w:eastAsia="宋体" w:cs="宋体"/>
          <w:color w:val="000000"/>
          <w:sz w:val="21"/>
          <w:szCs w:val="21"/>
          <w:highlight w:val="none"/>
          <w:lang w:eastAsia="zh-CN"/>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0" w:right="0" w:firstLine="422"/>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十九、合同生效及其它</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19.1 合同经双方法定代表人签章并加盖单位公章，并经</w:t>
      </w:r>
      <w:r>
        <w:rPr>
          <w:rFonts w:hint="eastAsia" w:ascii="宋体" w:hAnsi="宋体" w:cs="宋体"/>
          <w:color w:val="000000"/>
          <w:sz w:val="21"/>
          <w:szCs w:val="21"/>
          <w:highlight w:val="none"/>
          <w:lang w:eastAsia="zh-CN"/>
        </w:rPr>
        <w:t xml:space="preserve">江苏信和工程咨询有限公司扬州分公司</w:t>
      </w:r>
      <w:r>
        <w:rPr>
          <w:rFonts w:hint="eastAsia" w:ascii="宋体" w:hAnsi="宋体" w:eastAsia="宋体" w:cs="宋体"/>
          <w:color w:val="000000"/>
          <w:sz w:val="21"/>
          <w:szCs w:val="21"/>
          <w:highlight w:val="none"/>
          <w:lang w:eastAsia="zh-CN"/>
        </w:rPr>
        <w:t xml:space="preserve">见证盖章后生效。</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19.2本合同未尽事宜，遵照《</w:t>
      </w:r>
      <w:r>
        <w:rPr>
          <w:rFonts w:hint="eastAsia" w:ascii="宋体" w:hAnsi="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lang w:eastAsia="zh-CN"/>
        </w:rPr>
        <w:t xml:space="preserve">民法典》有关条文执行。</w:t>
      </w:r>
      <w:r/>
    </w:p>
    <w:p>
      <w:pPr>
        <w:ind w:left="0" w:right="0" w:firstLine="420"/>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19.3 本合同正本一式六份，具有同等法律效力，甲方、乙方、见证方各执二份。  </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14"/>
        <w:gridCol w:w="4025"/>
      </w:tblGrid>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甲方：</w:t>
            </w:r>
            <w:r>
              <w:rPr>
                <w:rFonts w:hint="eastAsia" w:ascii="宋体" w:hAnsi="宋体" w:cs="宋体"/>
                <w:color w:val="000000"/>
                <w:sz w:val="21"/>
                <w:szCs w:val="21"/>
                <w:highlight w:val="none"/>
                <w:lang w:eastAsia="zh-CN"/>
              </w:rPr>
              <w:t xml:space="preserve">扬州高新技术产业开发区管理委员会</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 </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 </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法定代表人或授权代表：</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hAnsi="宋体"/>
                <w:sz w:val="21"/>
                <w:highlight w:val="none"/>
              </w:rPr>
              <w:t xml:space="preserve">日期：      年    月    日  </w:t>
            </w: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keepLines w:val="0"/>
              <w:keepNext w:val="0"/>
              <w:pageBreakBefore w:val="0"/>
              <w:spacing w:before="120" w:after="120" w:line="360" w:lineRule="auto"/>
              <w:widowControl w:val="off"/>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hAnsi="宋体"/>
                <w:sz w:val="21"/>
                <w:highlight w:val="none"/>
              </w:rPr>
              <w:t xml:space="preserve">日期：      年    月    日  </w:t>
            </w:r>
            <w:r/>
          </w:p>
        </w:tc>
      </w:tr>
    </w:tbl>
    <w:p>
      <w:pPr>
        <w:jc w:val="both"/>
        <w:keepLines w:val="0"/>
        <w:keepNext w:val="0"/>
        <w:pageBreakBefore w:val="0"/>
        <w:spacing w:before="120" w:after="120" w:line="360" w:lineRule="auto"/>
        <w:widowControl w:val="off"/>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见证方：</w:t>
      </w:r>
      <w:r>
        <w:rPr>
          <w:rFonts w:hint="eastAsia" w:ascii="宋体" w:hAnsi="宋体" w:cs="宋体"/>
          <w:color w:val="000000"/>
          <w:sz w:val="21"/>
          <w:szCs w:val="21"/>
          <w:highlight w:val="none"/>
          <w:lang w:eastAsia="zh-CN"/>
        </w:rPr>
        <w:t xml:space="preserve">江苏信和工程咨询有限公司扬州分公司</w:t>
      </w:r>
      <w:r/>
    </w:p>
    <w:p>
      <w:pPr>
        <w:jc w:val="both"/>
        <w:keepLines w:val="0"/>
        <w:keepNext w:val="0"/>
        <w:pageBreakBefore w:val="0"/>
        <w:spacing w:before="120" w:after="120" w:line="360" w:lineRule="auto"/>
        <w:widowControl w:val="off"/>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项目经办人：</w:t>
      </w:r>
      <w:r/>
    </w:p>
    <w:p>
      <w:pPr>
        <w:jc w:val="both"/>
        <w:keepLines w:val="0"/>
        <w:keepNext w:val="0"/>
        <w:pageBreakBefore w:val="0"/>
        <w:spacing w:before="120" w:after="120"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日期：   年  月  日</w:t>
      </w:r>
      <w:r/>
    </w:p>
    <w:p>
      <w:pPr>
        <w:pStyle w:val="1024"/>
        <w:numPr>
          <w:ilvl w:val="0"/>
          <w:numId w:val="0"/>
        </w:numPr>
        <w:jc w:val="center"/>
        <w:spacing w:line="360" w:lineRule="auto"/>
      </w:pPr>
      <w:r/>
      <w:bookmarkStart w:id="28" w:name="_Toc109304974"/>
      <w:r>
        <w:rPr>
          <w:rFonts w:hint="eastAsia" w:ascii="宋体" w:hAnsi="宋体" w:cs="宋体"/>
          <w:sz w:val="32"/>
          <w:szCs w:val="32"/>
          <w:highlight w:val="none"/>
          <w:lang w:val="en-US" w:eastAsia="zh-CN"/>
        </w:rPr>
        <w:t xml:space="preserve">第四章</w:t>
      </w:r>
      <w:r>
        <w:rPr>
          <w:rFonts w:hint="eastAsia" w:ascii="宋体" w:hAnsi="宋体" w:cs="宋体"/>
          <w:highlight w:val="none"/>
          <w:lang w:val="en-US" w:eastAsia="zh-CN"/>
        </w:rPr>
        <w:t xml:space="preserve"> </w:t>
      </w:r>
      <w:r>
        <w:rPr>
          <w:rFonts w:hint="eastAsia" w:ascii="宋体" w:hAnsi="宋体" w:cs="宋体"/>
          <w:sz w:val="32"/>
          <w:szCs w:val="32"/>
          <w:highlight w:val="none"/>
        </w:rPr>
        <w:t xml:space="preserve">项目需求</w:t>
      </w:r>
      <w:bookmarkEnd w:id="28"/>
      <w:r/>
      <w:r/>
    </w:p>
    <w:p>
      <w:pPr>
        <w:numPr>
          <w:ilvl w:val="0"/>
          <w:numId w:val="0"/>
        </w:numPr>
        <w:ind w:left="422"/>
        <w:jc w:val="both"/>
        <w:keepLines w:val="0"/>
        <w:keepNext w:val="0"/>
        <w:pageBreakBefore w:val="0"/>
        <w:spacing w:line="360" w:lineRule="auto"/>
        <w:shd w:val="clear" w:color="auto" w:fill="ffffff"/>
        <w:widowControl/>
        <w:rPr>
          <w:rFonts w:hint="eastAsia" w:ascii="宋体" w:hAnsi="宋体" w:eastAsia="宋体" w:cs="宋体"/>
          <w:b/>
          <w:szCs w:val="21"/>
          <w:highlight w:val="none"/>
        </w:rPr>
      </w:pPr>
      <w:r>
        <w:rPr>
          <w:rFonts w:hint="eastAsia" w:ascii="宋体" w:hAnsi="宋体" w:cs="宋体"/>
          <w:b/>
          <w:szCs w:val="21"/>
          <w:highlight w:val="none"/>
          <w:lang w:val="en-US" w:eastAsia="zh-CN"/>
        </w:rPr>
        <w:t xml:space="preserve">一、</w:t>
      </w:r>
      <w:r>
        <w:rPr>
          <w:rFonts w:hint="eastAsia" w:ascii="宋体" w:hAnsi="宋体" w:eastAsia="宋体" w:cs="宋体"/>
          <w:b/>
          <w:szCs w:val="21"/>
          <w:highlight w:val="none"/>
        </w:rPr>
        <w:t xml:space="preserve">项目概况</w:t>
      </w:r>
      <w:r/>
    </w:p>
    <w:p>
      <w:pPr>
        <w:ind w:firstLine="42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rPr>
        <w:t xml:space="preserve">1.项目编号：</w:t>
      </w:r>
      <w:r>
        <w:rPr>
          <w:rFonts w:hint="eastAsia" w:ascii="宋体" w:hAnsi="宋体" w:cs="宋体"/>
          <w:szCs w:val="21"/>
          <w:highlight w:val="none"/>
          <w:lang w:val="en-US" w:eastAsia="zh-CN"/>
        </w:rPr>
        <w:t xml:space="preserve">JSZC-321003-XHGC-C2026-0002号</w:t>
      </w:r>
      <w:r/>
    </w:p>
    <w:p>
      <w:pPr>
        <w:ind w:firstLine="42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汊河街道居家养老政府采购购买服务项目</w:t>
      </w:r>
      <w:r/>
    </w:p>
    <w:p>
      <w:pPr>
        <w:ind w:firstLine="42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165</w:t>
      </w:r>
      <w:r>
        <w:rPr>
          <w:rFonts w:hint="eastAsia" w:ascii="宋体" w:hAnsi="宋体" w:cs="宋体"/>
          <w:color w:val="auto"/>
          <w:szCs w:val="21"/>
          <w:highlight w:val="none"/>
        </w:rPr>
        <w:t xml:space="preserve">万元</w:t>
      </w:r>
      <w:r>
        <w:rPr>
          <w:rFonts w:hint="eastAsia" w:ascii="宋体" w:hAnsi="宋体" w:cs="宋体"/>
          <w:color w:val="auto"/>
          <w:szCs w:val="21"/>
          <w:highlight w:val="none"/>
          <w:lang w:val="en-US" w:eastAsia="zh-CN"/>
        </w:rPr>
        <w:t xml:space="preserve">/年</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5.最高限价（单价）：</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元/小时（以上报价含服务费、管理费、服务人员交通费及通讯费等所有费用），报价超过最高限价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单价）</w:t>
      </w:r>
      <w:r>
        <w:rPr>
          <w:rFonts w:hint="eastAsia" w:ascii="宋体" w:hAnsi="宋体" w:cs="宋体"/>
          <w:color w:val="auto"/>
          <w:szCs w:val="21"/>
          <w:highlight w:val="none"/>
        </w:rPr>
        <w:t xml:space="preserve">的为无效报价，按照无效响应处理。</w:t>
      </w:r>
      <w:r/>
    </w:p>
    <w:p>
      <w:pPr>
        <w:ind w:firstLine="42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.采购需求：见采购文件第四章</w:t>
      </w:r>
      <w:r/>
    </w:p>
    <w:p>
      <w:pPr>
        <w:ind w:firstLine="420"/>
        <w:spacing w:line="360" w:lineRule="auto"/>
        <w:rPr>
          <w:rFonts w:ascii="宋体" w:hAnsi="宋体" w:cs="宋体"/>
          <w:color w:val="auto"/>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.合同履行期限：</w:t>
      </w:r>
      <w:r>
        <w:rPr>
          <w:rFonts w:hint="eastAsia" w:ascii="宋体" w:hAnsi="宋体" w:cs="宋体"/>
          <w:color w:val="000000"/>
          <w:szCs w:val="21"/>
          <w:highlight w:val="none"/>
        </w:rPr>
        <w:t xml:space="preserve">两</w:t>
      </w:r>
      <w:r>
        <w:rPr>
          <w:rFonts w:ascii="宋体" w:hAnsi="宋体" w:cs="宋体"/>
          <w:color w:val="000000"/>
          <w:szCs w:val="21"/>
          <w:highlight w:val="none"/>
        </w:rPr>
        <w:t xml:space="preserve">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合同一年一签</w:t>
      </w:r>
      <w:r>
        <w:rPr>
          <w:rFonts w:hint="eastAsia"/>
          <w:color w:val="auto"/>
          <w:highlight w:val="none"/>
        </w:rPr>
        <w:t xml:space="preserve">。</w:t>
      </w:r>
      <w:r/>
    </w:p>
    <w:p>
      <w:pPr>
        <w:ind w:firstLine="420"/>
        <w:pageBreakBefore w:val="0"/>
        <w:spacing w:line="360" w:lineRule="auto"/>
        <w:widowControl w:val="off"/>
        <w:rPr>
          <w:rFonts w:ascii="宋体" w:hAnsi="宋体" w:cs="宋体"/>
          <w:color w:val="ff0000"/>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.本项目</w:t>
      </w:r>
      <w:r>
        <w:rPr>
          <w:rFonts w:hint="eastAsia" w:ascii="宋体" w:hAnsi="宋体" w:eastAsia="宋体" w:cs="Times New Roman"/>
          <w:color w:val="000000"/>
          <w:szCs w:val="21"/>
          <w:highlight w:val="none"/>
          <w:u w:val="single"/>
          <w:lang w:val="en-US" w:eastAsia="zh-CN"/>
        </w:rPr>
        <w:t xml:space="preserve">不</w:t>
      </w:r>
      <w:r>
        <w:rPr>
          <w:rFonts w:hint="eastAsia" w:ascii="宋体" w:hAnsi="宋体" w:eastAsia="宋体" w:cs="Times New Roman"/>
          <w:color w:val="000000"/>
          <w:szCs w:val="21"/>
          <w:highlight w:val="none"/>
          <w:u w:val="single"/>
        </w:rPr>
        <w:t xml:space="preserve">接受</w:t>
      </w:r>
      <w:r>
        <w:rPr>
          <w:rFonts w:hint="eastAsia" w:ascii="宋体" w:hAnsi="宋体" w:cs="宋体"/>
          <w:szCs w:val="21"/>
          <w:highlight w:val="none"/>
        </w:rPr>
        <w:t xml:space="preserve">联合体响应。</w:t>
      </w:r>
      <w:r/>
    </w:p>
    <w:p>
      <w:pPr>
        <w:ind w:left="0" w:firstLine="422"/>
        <w:keepLines w:val="0"/>
        <w:keepNext w:val="0"/>
        <w:pageBreakBefore w:val="0"/>
        <w:spacing w:line="360" w:lineRule="auto"/>
        <w:rPr>
          <w:rFonts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二、政府购买服务对象和标准</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困难老年人养老服务补贴。对年满 60 周岁以上，户籍在本市区域内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高龄老年人养老服务补贴。对年满 80 周岁以上，户籍在本市区域内且长期（原则上指半年以上）居住在户籍地的老人（简称“高龄老人”），根据政府购买居家养老服务占比要求，在对高龄老人进行能力评估后，按照每人每月不低于 60 元的标准给予补贴。 </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上述两种类型的养老服务补贴不得重复享受。</w:t>
      </w:r>
      <w:r/>
    </w:p>
    <w:p>
      <w:pPr>
        <w:ind w:left="0" w:firstLine="420"/>
        <w:jc w:val="both"/>
        <w:keepLines w:val="0"/>
        <w:keepNext w:val="0"/>
        <w:pageBreakBefore w:val="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特别提示: 政府购买服务人数按照甲方审核通过人数为依据，护理等级按照</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或有资质的机构评估结果为依据，资金结算以实际服务人数以及对应护理等级为依据，实际付款金额以甲方和民政局审核结果为准，考核验收以区民政局要求的第三方邗江区智慧养老服务信息平台考核为基础，街道、社区负责日常监督。</w:t>
      </w:r>
      <w:r/>
    </w:p>
    <w:p>
      <w:pPr>
        <w:numPr>
          <w:ilvl w:val="0"/>
          <w:numId w:val="0"/>
        </w:numPr>
        <w:ind w:firstLine="211"/>
        <w:keepLines w:val="0"/>
        <w:keepNext w:val="0"/>
        <w:pageBreakBefore w:val="0"/>
        <w:spacing w:line="440" w:lineRule="exact"/>
        <w:rPr>
          <w:rFonts w:hint="eastAsia" w:ascii="宋体" w:hAnsi="宋体" w:eastAsia="宋体" w:cs="宋体"/>
          <w:color w:val="000000"/>
          <w:sz w:val="21"/>
          <w:szCs w:val="21"/>
          <w:highlight w:val="none"/>
          <w:lang w:val="zh-TW" w:bidi="zh-TW"/>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TW"/>
        </w:rPr>
        <w:t xml:space="preserve">服务运营要求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cs="宋体"/>
          <w:color w:val="000000"/>
          <w:sz w:val="21"/>
          <w:szCs w:val="21"/>
          <w:highlight w:val="none"/>
          <w:lang w:val="en-US" w:eastAsia="zh-CN" w:bidi="zh-TW"/>
        </w:rPr>
        <w:t xml:space="preserve">1、</w:t>
      </w:r>
      <w:r>
        <w:rPr>
          <w:rFonts w:hint="eastAsia" w:ascii="宋体" w:hAnsi="宋体" w:eastAsia="宋体" w:cs="宋体"/>
          <w:color w:val="000000"/>
          <w:sz w:val="21"/>
          <w:szCs w:val="21"/>
          <w:highlight w:val="none"/>
          <w:lang w:val="en-US" w:eastAsia="zh-CN" w:bidi="zh-TW"/>
        </w:rPr>
        <w:t xml:space="preserve">供应商</w:t>
      </w:r>
      <w:r>
        <w:rPr>
          <w:rFonts w:hint="eastAsia" w:ascii="宋体" w:hAnsi="宋体" w:eastAsia="宋体" w:cs="宋体"/>
          <w:color w:val="000000"/>
          <w:sz w:val="21"/>
          <w:szCs w:val="21"/>
          <w:highlight w:val="none"/>
          <w:lang w:val="zh-TW" w:bidi="zh-TW"/>
        </w:rPr>
        <w:t xml:space="preserve">根据服务需求增配养老专业设施。</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cs="宋体"/>
          <w:color w:val="000000"/>
          <w:sz w:val="21"/>
          <w:szCs w:val="21"/>
          <w:highlight w:val="none"/>
          <w:lang w:val="en-US" w:eastAsia="zh-CN" w:bidi="zh-TW"/>
        </w:rPr>
        <w:t xml:space="preserve">2、汊河</w:t>
      </w:r>
      <w:r>
        <w:rPr>
          <w:rFonts w:hint="eastAsia" w:ascii="宋体" w:hAnsi="宋体" w:eastAsia="宋体" w:cs="宋体"/>
          <w:color w:val="000000"/>
          <w:sz w:val="21"/>
          <w:szCs w:val="21"/>
          <w:highlight w:val="none"/>
          <w:lang w:val="zh-TW" w:bidi="zh-TW"/>
        </w:rPr>
        <w:t xml:space="preserve">街道</w:t>
      </w:r>
      <w:r>
        <w:rPr>
          <w:rFonts w:hint="eastAsia" w:ascii="宋体" w:hAnsi="宋体" w:eastAsia="宋体" w:cs="宋体"/>
          <w:color w:val="000000"/>
          <w:sz w:val="21"/>
          <w:szCs w:val="21"/>
          <w:highlight w:val="none"/>
          <w:lang w:bidi="zh-TW"/>
        </w:rPr>
        <w:t xml:space="preserve">政府购买居家养老服务的</w:t>
      </w:r>
      <w:r>
        <w:rPr>
          <w:rFonts w:hint="eastAsia" w:ascii="宋体" w:hAnsi="宋体" w:eastAsia="宋体" w:cs="宋体"/>
          <w:color w:val="000000"/>
          <w:sz w:val="21"/>
          <w:szCs w:val="21"/>
          <w:highlight w:val="none"/>
          <w:lang w:val="zh-TW" w:bidi="zh-TW"/>
        </w:rPr>
        <w:t xml:space="preserve">日常运作及管理工作，组建管理团队和服务团队，利用相关场地组织开展与养老服务、社区服务等有关的工作，为社区老年人开展生活照料、助餐服务、康复护理、文化娱乐、精神慰藉、法律咨询以及个性化需求的社区居家养老服务工作。</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3、</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为政府购买服务范围内的人员提供居家养老服务，以实际服务人数为准。</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4、</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因服务人群呈动态变化状态，以合同签订后甲方提供的实际人数为准。</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lang w:val="zh-TW"/>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合同执行期间，如省、市、区及邗江区民政局出台相关政策文件对服务对象、补贴标准、服务范围、考核要求、资金发放等参数进行调整的，按照最新政策执行。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6、</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服务费用结算以实际服务的政府购买服务对象数、服务内容和服务质量为依据据实核定。</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TW" w:bidi="zh-TW"/>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承诺按区政府办公室关于印发《邗江区关于进一步做好居家养老政府购买服务工作实施方案（试行） 》的通知（扬邗政办(2020）37号）文件</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及其他中央、省、市、区及民政局等各级政府部门下发的文件</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相关要求</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服务。</w:t>
      </w:r>
      <w:r/>
    </w:p>
    <w:p>
      <w:pPr>
        <w:ind w:firstLine="420"/>
        <w:keepLines w:val="0"/>
        <w:keepNext w:val="0"/>
        <w:pageBreakBefore w:val="0"/>
        <w:spacing w:line="44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zh-TW"/>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有以下情形之一的，取消服务资格</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，本合同立即终止</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：①以向服务对象送实物等变通方式套取服务对象补贴资金的； ②借助开展服务的机会向老年人推销保健产品</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或其他产品</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的；③借助开展服务的机会向老年人集资、吸储等严重损害了老年人合法权益的</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④</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成交</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后，不具备</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或丧失</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完成政府购买服务能力</w:t>
      </w:r>
      <w:r>
        <w:rPr>
          <w:rFonts w:hint="eastAsia" w:ascii="宋体" w:hAnsi="宋体" w:eastAsia="宋体" w:cs="宋体"/>
          <w:color w:val="000000" w:themeColor="text1"/>
          <w:sz w:val="21"/>
          <w:szCs w:val="21"/>
          <w:highlight w:val="none"/>
          <w:lang w:val="zh-TW" w:eastAsia="zh-CN" w:bidi="zh-TW"/>
          <w14:textFill>
            <w14:solidFill>
              <w14:schemeClr w14:val="tx1"/>
            </w14:solidFill>
          </w14:textFill>
        </w:rPr>
        <w:t xml:space="preserve">、应尽的合同义务</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的；⑤</w:t>
      </w:r>
      <w:r>
        <w:rPr>
          <w:rFonts w:hint="eastAsia" w:ascii="宋体" w:hAnsi="宋体" w:eastAsia="宋体" w:cs="宋体"/>
          <w:color w:val="000000" w:themeColor="text1"/>
          <w:sz w:val="21"/>
          <w:szCs w:val="21"/>
          <w:highlight w:val="none"/>
          <w:lang w:val="en-US" w:eastAsia="zh-CN" w:bidi="zh-TW"/>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TW" w:bidi="zh-TW"/>
          <w14:textFill>
            <w14:solidFill>
              <w14:schemeClr w14:val="tx1"/>
            </w14:solidFill>
          </w14:textFill>
        </w:rPr>
        <w:t xml:space="preserve">有其他违法行为的</w:t>
      </w:r>
      <w:r>
        <w:rPr>
          <w:rFonts w:hint="eastAsia" w:ascii="宋体" w:hAnsi="宋体" w:cs="宋体"/>
          <w:color w:val="000000" w:themeColor="text1"/>
          <w:sz w:val="21"/>
          <w:szCs w:val="21"/>
          <w:highlight w:val="none"/>
          <w:lang w:val="zh-TW" w:eastAsia="zh-CN" w:bidi="zh-TW"/>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如在履约期间遇到政策性要求调整且无法继续服务履约的（采购人不支付任何违约和赔偿）。</w:t>
      </w:r>
      <w:r/>
    </w:p>
    <w:p>
      <w:pPr>
        <w:ind w:left="0" w:firstLine="422"/>
        <w:jc w:val="both"/>
        <w:keepLines w:val="0"/>
        <w:keepNext w:val="0"/>
        <w:pageBreakBefore w:val="0"/>
        <w:spacing w:after="0" w:line="360"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项目预算</w:t>
      </w:r>
      <w:r/>
    </w:p>
    <w:p>
      <w:pPr>
        <w:ind w:left="0" w:firstLine="420"/>
        <w:jc w:val="both"/>
        <w:keepLines w:val="0"/>
        <w:keepNext w:val="0"/>
        <w:pageBreakBefore w:val="0"/>
        <w:spacing w:after="0" w:line="360" w:lineRule="auto"/>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每位服务对象每月政府购买服务补贴标准为60、80、150、260元。其补助标准可能会根据市、区相关部门相关政策的要求做出相应的调整。采购服务对象预计1800人（具体人数以实际服务为准，根据政策调整，可适当调整服务人数），年预算为165万元。</w:t>
      </w:r>
      <w:r/>
    </w:p>
    <w:p>
      <w:pPr>
        <w:pStyle w:val="837"/>
        <w:ind w:left="0" w:firstLine="422"/>
        <w:keepLines w:val="0"/>
        <w:keepNext w:val="0"/>
        <w:pageBreakBefore w:val="0"/>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五、服务内容</w:t>
      </w:r>
      <w:r/>
    </w:p>
    <w:p>
      <w:pPr>
        <w:pStyle w:val="837"/>
        <w:ind w:left="0"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服务区域：汊河街道辖区范围内</w:t>
      </w:r>
      <w:r/>
    </w:p>
    <w:tbl>
      <w:tblPr>
        <w:tblStyle w:val="8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323"/>
        <w:gridCol w:w="4941"/>
        <w:gridCol w:w="3404"/>
      </w:tblGrid>
      <w:tr>
        <w:trPr>
          <w:jc w:val="center"/>
          <w:trHeight w:val="584"/>
        </w:trPr>
        <w:tc>
          <w:tcPr>
            <w:tcW w:w="684"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补贴标准  (元/人/月)</w:t>
            </w:r>
            <w:r/>
          </w:p>
        </w:tc>
        <w:tc>
          <w:tcPr>
            <w:tcW w:w="2555"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基本服务内容</w:t>
            </w:r>
            <w:r/>
          </w:p>
        </w:tc>
        <w:tc>
          <w:tcPr>
            <w:tcW w:w="1760"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拓展服务内容</w:t>
            </w:r>
            <w:r/>
          </w:p>
        </w:tc>
      </w:tr>
      <w:tr>
        <w:trPr>
          <w:jc w:val="center"/>
          <w:trHeight w:val="318"/>
        </w:trPr>
        <w:tc>
          <w:tcPr>
            <w:tcW w:w="684"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60元</w:t>
            </w:r>
            <w:r/>
          </w:p>
        </w:tc>
        <w:tc>
          <w:tcPr>
            <w:tcW w:w="2555" w:type="pct"/>
            <w:vAlign w:val="center"/>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助餐、助浴、助医、助洁等居家养老服务。</w:t>
            </w:r>
            <w:r/>
          </w:p>
        </w:tc>
        <w:tc>
          <w:tcPr>
            <w:tcW w:w="1760" w:type="pct"/>
            <w:vAlign w:val="center"/>
            <w:vMerge w:val="restart"/>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老年人及其家庭可根据老年人的实际需求，自主选择个性化、专业化的居家养老服务，政府补贴费用不足时， 应由老年人及其家庭自行承担。</w:t>
            </w:r>
            <w:r/>
          </w:p>
        </w:tc>
      </w:tr>
      <w:tr>
        <w:trPr>
          <w:jc w:val="center"/>
          <w:trHeight w:val="398"/>
        </w:trPr>
        <w:tc>
          <w:tcPr>
            <w:tcW w:w="684"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80元</w:t>
            </w:r>
            <w:r/>
          </w:p>
        </w:tc>
        <w:tc>
          <w:tcPr>
            <w:tcW w:w="2555" w:type="pct"/>
            <w:vAlign w:val="center"/>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助餐、助浴、助医、助洁、助急等居家养老服务。</w:t>
            </w:r>
            <w:r/>
          </w:p>
        </w:tc>
        <w:tc>
          <w:tcPr>
            <w:tcW w:w="1760" w:type="pct"/>
            <w:vAlign w:val="center"/>
            <w:vMerge w:val="continue"/>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791"/>
        </w:trPr>
        <w:tc>
          <w:tcPr>
            <w:tcW w:w="684"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150元</w:t>
            </w:r>
            <w:r/>
          </w:p>
        </w:tc>
        <w:tc>
          <w:tcPr>
            <w:tcW w:w="2555" w:type="pct"/>
            <w:vAlign w:val="center"/>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助餐、助浴、助医、助洁、助急、代办服务、上门探视、生活照料、开设家庭养老床位等居家养老服务。</w:t>
            </w:r>
            <w:r/>
          </w:p>
        </w:tc>
        <w:tc>
          <w:tcPr>
            <w:tcW w:w="1760" w:type="pct"/>
            <w:vAlign w:val="center"/>
            <w:vMerge w:val="continue"/>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480"/>
        </w:trPr>
        <w:tc>
          <w:tcPr>
            <w:tcW w:w="684"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260元</w:t>
            </w:r>
            <w:r/>
          </w:p>
        </w:tc>
        <w:tc>
          <w:tcPr>
            <w:tcW w:w="2555" w:type="pct"/>
            <w:vAlign w:val="center"/>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助餐、助浴、助医、助洁、助急、代办服务、上门探视、生活照料、康复护理、健康医疗、开设家庭养老床位等居家养老服务。</w:t>
            </w:r>
            <w:r/>
          </w:p>
        </w:tc>
        <w:tc>
          <w:tcPr>
            <w:tcW w:w="1760" w:type="pct"/>
            <w:vAlign w:val="center"/>
            <w:vMerge w:val="continue"/>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r>
      <w:tr>
        <w:trPr>
          <w:jc w:val="center"/>
          <w:trHeight w:val="680"/>
        </w:trPr>
        <w:tc>
          <w:tcPr>
            <w:tcW w:w="684" w:type="pct"/>
            <w:vAlign w:val="center"/>
            <w:textDirection w:val="lrTb"/>
            <w:noWrap/>
          </w:tcPr>
          <w:p>
            <w:pPr>
              <w:pStyle w:val="837"/>
              <w:ind w:left="0"/>
              <w:jc w:val="cente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备注</w:t>
            </w:r>
            <w:r/>
          </w:p>
        </w:tc>
        <w:tc>
          <w:tcPr>
            <w:gridSpan w:val="2"/>
            <w:tcW w:w="4315" w:type="pct"/>
            <w:vAlign w:val="center"/>
            <w:textDirection w:val="lrTb"/>
            <w:noWrap/>
          </w:tcPr>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1、各地在购买基本服务的同时，要根据老年人实际养老需求，不断充实完善购买基本养老服务内容；</w:t>
            </w:r>
            <w:r/>
          </w:p>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2、购买服务标准以实际小时中标单价实施，对不以服务小时计算的服务内容，其服务收费标准应由招标方与中标方共同商定，并签定服务协议，向老年人及社会进行公示， 切实满足广大老年人实际需求；</w:t>
            </w:r>
            <w:r/>
          </w:p>
          <w:p>
            <w:pPr>
              <w:pStyle w:val="837"/>
              <w:ind w:left="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3、根据第三方开展养老服务实际，积极鼓励开设家庭养老床位建设。</w:t>
            </w:r>
            <w:r/>
          </w:p>
        </w:tc>
      </w:tr>
    </w:tbl>
    <w:p>
      <w:pPr>
        <w:pStyle w:val="837"/>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六、服务要求</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1、服务人员要求：</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服务团队需明确一名项目负责人，项目负责人具备一定的管理和服务能力，针对不同服务类别为服务人员提供专业的指导。项目负责人不得随意更换或挂名履职。成交单位负责组建一支专业的养老护理员队伍。投入本项目的服务人员不得少于10人，需签订劳动合同，包含不限于护士、社工、养老护理员等工种。</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服务商须要定期组织养老护理员培训，队伍须熟练掌握专业的养老服务知识、方法和技能。养老护理员服务后还需填写服务记录表，记录表要体现出服务项目、服务时间、服务效果等内容，同时记录表需双方签字认可（不会签字的可以按手印）；</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2、明确时间要求：</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3、规范服务流程：</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接到老人服务需求后，通过邗江区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4、其他要求：</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供应商对于服务人员的聘用要严格把关，要对服务人员集中开展文明礼仪和业务技能的培训，培训不合格人员不得上岗，不断提高服务人员综合素质和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（2）供应商每月底向汊河街道汇报上门服务情况，如有协议期限内不需要服务的老年人及时告知所属的社区备案并上报汊河街道。</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（3）按照区民政部门对居家养老服务的要求进行操作，配备相应的硬件软件，在上门服务时进行系统打卡，保证系统后台数据接收畅通和月度服务数据正常上交。</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（4）制定完善的管理制度、合理的薪资标准，符合劳动法等相关法律法规规定。</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（5）落实相关安全管理要求，确保服务过程中服务对象及服务人员的人身安全。</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配合汊河街道加强购买服务人员动态管理。配合做好居家养老上门服务对象的增减工作。对接受服务中的老年人，要实现村(社区)、服务人员、供应商、镇（街道）四方信息互通有无，定期核实居家养老上门服务对象真实情况，如发现有老人过世、迁出或其他不符合服务条件的情况，应立即核销平台人员信息、停止提供服务，并上报村(社区)和镇（街道）进行复核增减。</w:t>
      </w:r>
      <w:r/>
    </w:p>
    <w:p>
      <w:pPr>
        <w:pStyle w:val="837"/>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七、考核办法</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采购人根据成交供应商运营管理情况每季度对供应商考核一次，考核办法由采购人与成交供应商根据采购文件及成交后的响应文件商榷后制定，考核情况与运营费用给付挂钩，考核连续两次不达标，终止与服务商的下一年度续约工作。</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2、每季度区级统一监管平台进行一次线下服务对象满意度调查，采购人将区平台回访和满意度调查结果纳入对服务商的考核范畴内，确保服务行为规范、有序、务实、高效,维护广大老年人的权益。</w:t>
      </w:r>
      <w:r/>
    </w:p>
    <w:p>
      <w:pPr>
        <w:pStyle w:val="837"/>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3、成交单位必须按照《居家养老上门服务基本规范》国家标准(GB/T 43153-2023)进行服务。</w:t>
      </w:r>
      <w:r/>
    </w:p>
    <w:p>
      <w:pPr>
        <w:ind w:left="0" w:firstLine="422"/>
        <w:keepLines w:val="0"/>
        <w:keepNext w:val="0"/>
        <w:pageBreakBefore w:val="0"/>
        <w:spacing w:line="360" w:lineRule="auto"/>
        <w:widowControl w:val="off"/>
        <w:rPr>
          <w:rFonts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八</w:t>
      </w:r>
      <w:r>
        <w:rPr>
          <w:rFonts w:hint="eastAsia" w:ascii="宋体" w:hAnsi="宋体" w:eastAsia="宋体" w:cs="宋体"/>
          <w:b/>
          <w:bCs/>
          <w:sz w:val="21"/>
          <w:szCs w:val="21"/>
          <w:highlight w:val="none"/>
          <w:lang w:eastAsia="zh-CN"/>
        </w:rPr>
        <w:t xml:space="preserve">、其他要求</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1、成交单位的服务人员要统一服从采购单位的监管。</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2、成交单位具备居家上门服务质量内控管理系统，对服务辖区内服务质量进行质控。</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3、服务机构应根据采购单位需求，无条件配合采购单位向辖区独居、空巢、留守、失能(失智)、计划生育特殊家庭等特殊困难老年人进行关爱探访服务。</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4、采购人除服务费用之外不再承担其它任何费用，服务人员的薪金、福利、休假日补贴、医疗费用、与工作相关的意外事故所产生的费用等均由成交单位负责，与采购人无关。</w:t>
      </w:r>
      <w:r/>
    </w:p>
    <w:p>
      <w:pPr>
        <w:ind w:left="0"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p>
    <w:p>
      <w:pPr>
        <w:ind w:left="0" w:firstLine="436"/>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cs="宋体"/>
          <w:i/>
          <w:iCs/>
          <w:spacing w:val="4"/>
          <w:szCs w:val="21"/>
          <w:highlight w:val="none"/>
          <w:u w:val="single"/>
          <w:lang w:eastAsia="zh-CN"/>
        </w:rPr>
        <w:t xml:space="preserve">人员工资不得低于扬州市区最低工资标准或非全日制用工小时最低工资标准。</w:t>
      </w:r>
      <w:r/>
    </w:p>
    <w:p>
      <w:pPr>
        <w:pStyle w:val="837"/>
        <w:ind w:left="0" w:firstLine="0"/>
        <w:rPr>
          <w:rFonts w:hint="eastAsia" w:ascii="宋体" w:hAnsi="宋体" w:eastAsia="宋体" w:cs="宋体"/>
          <w:color w:val="000000"/>
          <w:sz w:val="21"/>
          <w:szCs w:val="21"/>
          <w:highlight w:val="none"/>
        </w:rPr>
      </w:pPr>
      <w:r>
        <w:rPr>
          <w:rFonts w:hint="eastAsia"/>
          <w:highlight w:val="none"/>
          <w:lang w:val="en-US" w:eastAsia="zh-CN"/>
        </w:rPr>
        <w:t xml:space="preserve">    </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成交单位必须按照《居家养老上门服务基本规范》国家标准(GB/T 43153-2023)进行服务。</w:t>
      </w:r>
      <w:r/>
    </w:p>
    <w:p>
      <w:pPr>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未经</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事先书面同意，</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rPr>
        <w:t xml:space="preserve">不得将由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提供的有关合同或任何合同条文、规格、计划或者资料提供给任何第三方。即使向履行本合同有关的人员提供，也应该注意保密并限于履行合同的必需范围，否则需承担违约责任。</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保证其在提供缔约、提供服务过程中不侵害任何第三方的知识产权（包括但不限于照片、画像、音像、电子图书、电影电视片、博客微博微信微电影等网络传播内容等著作权，设计、包装新型等专利权，服务标准、服务技术文件、服务手册等商业秘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bidi="zh-TW"/>
        </w:rPr>
        <w:t xml:space="preserve">9</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保证其在宣传、广告及与第三方合作过程中，不得使用</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以及</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下属单位或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投资（实际控制）的公司、组织身份与信息；</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eastAsia="宋体" w:cs="宋体"/>
          <w:color w:val="000000"/>
          <w:sz w:val="21"/>
          <w:szCs w:val="21"/>
          <w:highlight w:val="none"/>
          <w:lang w:val="en-US" w:eastAsia="zh-CN" w:bidi="zh-TW"/>
        </w:rPr>
        <w:t xml:space="preserve">1</w:t>
      </w:r>
      <w:r>
        <w:rPr>
          <w:rFonts w:hint="eastAsia" w:ascii="宋体" w:hAnsi="宋体" w:cs="宋体"/>
          <w:color w:val="000000"/>
          <w:sz w:val="21"/>
          <w:szCs w:val="21"/>
          <w:highlight w:val="none"/>
          <w:lang w:val="en-US" w:eastAsia="zh-CN" w:bidi="zh-TW"/>
        </w:rPr>
        <w:t xml:space="preserve">0</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bidi="zh-TW"/>
        </w:rPr>
        <w:t xml:space="preserve">一旦</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涉嫌侵害第三方知识产权涉诉或被权利人通知停止侵权，</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需立即依法处理所涉纠纷，并确保使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免于牵涉其中或承担责任；</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bidi="zh-TW"/>
        </w:rPr>
        <w:t xml:space="preserve">11</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bidi="zh-TW"/>
        </w:rPr>
        <w:t xml:space="preserve">因</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原因致使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被第三方起诉或被要求承担责任，</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需无条件承担、赔偿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为此而产生的损失和损害、费用和支出（包括律师费、交通差旅食宿费等费用）；</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使用</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下属单位或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投资（实际控制）的公司、组织身份与信息进行商业活动的，除需承担违约责任并赔偿甲方损失外，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有权利解除本合同。</w:t>
      </w:r>
      <w:r/>
    </w:p>
    <w:p>
      <w:pPr>
        <w:numPr>
          <w:ilvl w:val="0"/>
          <w:numId w:val="0"/>
        </w:numPr>
        <w:ind w:firstLine="420"/>
        <w:jc w:val="left"/>
        <w:keepLines w:val="0"/>
        <w:keepNext w:val="0"/>
        <w:pageBreakBefore w:val="0"/>
        <w:spacing w:line="440" w:lineRule="exact"/>
        <w:shd w:val="clear" w:color="auto" w:fill="ffffff"/>
        <w:widowControl/>
        <w:rPr>
          <w:rFonts w:hint="eastAsia" w:ascii="宋体" w:hAnsi="宋体" w:eastAsia="宋体" w:cs="宋体"/>
          <w:i/>
          <w:iCs/>
          <w:color w:val="000000"/>
          <w:sz w:val="21"/>
          <w:szCs w:val="21"/>
          <w:highlight w:val="none"/>
          <w:u w:val="single"/>
          <w:shd w:val="clear" w:color="auto" w:fill="ffffff"/>
          <w:lang w:bidi="ar"/>
        </w:rPr>
      </w:pPr>
      <w:r>
        <w:rPr>
          <w:rFonts w:hint="eastAsia" w:ascii="宋体" w:hAnsi="宋体" w:eastAsia="宋体" w:cs="宋体"/>
          <w:i/>
          <w:iCs/>
          <w:color w:val="000000"/>
          <w:sz w:val="21"/>
          <w:szCs w:val="21"/>
          <w:highlight w:val="none"/>
          <w:u w:val="single"/>
          <w:shd w:val="clear" w:color="auto" w:fill="ffffff"/>
          <w:lang w:val="en-US" w:eastAsia="zh-CN" w:bidi="ar"/>
        </w:rPr>
        <w:t xml:space="preserve">12、</w:t>
      </w:r>
      <w:r>
        <w:rPr>
          <w:rFonts w:hint="eastAsia" w:ascii="宋体" w:hAnsi="宋体" w:eastAsia="宋体" w:cs="宋体"/>
          <w:i/>
          <w:iCs/>
          <w:color w:val="000000"/>
          <w:sz w:val="21"/>
          <w:szCs w:val="21"/>
          <w:highlight w:val="none"/>
          <w:u w:val="single"/>
          <w:shd w:val="clear" w:color="auto" w:fill="ffffff"/>
          <w:lang w:bidi="ar"/>
        </w:rPr>
        <w:t xml:space="preserve">投标人（供应商）须提供承诺函，承诺设备、服务满足《绿色数据中心政府采购需求标准（试行）》的相关要求(承诺函格式自拟）。</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
        </w:rPr>
        <w:t xml:space="preserve">13、</w:t>
      </w:r>
      <w:r>
        <w:rPr>
          <w:rFonts w:hint="eastAsia" w:ascii="宋体" w:hAnsi="宋体" w:eastAsia="宋体" w:cs="宋体"/>
          <w:color w:val="000000"/>
          <w:sz w:val="21"/>
          <w:szCs w:val="21"/>
          <w:highlight w:val="none"/>
          <w:shd w:val="clear" w:color="auto" w:fill="ffffff"/>
          <w:lang w:bidi="ar"/>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yellow"/>
          <w:lang w:bidi="zh-TW"/>
        </w:rPr>
      </w:pPr>
      <w:r>
        <w:rPr>
          <w:rFonts w:hint="eastAsia" w:ascii="宋体" w:hAnsi="宋体" w:eastAsia="宋体" w:cs="宋体"/>
          <w:color w:val="000000"/>
          <w:sz w:val="21"/>
          <w:szCs w:val="21"/>
          <w:highlight w:val="yellow"/>
          <w:lang w:bidi="zh-TW"/>
        </w:rPr>
      </w:r>
      <w:r/>
    </w:p>
    <w:p>
      <w:pPr>
        <w:pStyle w:val="837"/>
        <w:rPr>
          <w:rFonts w:hint="eastAsia"/>
          <w:highlight w:val="yellow"/>
          <w:lang w:eastAsia="zh-CN"/>
        </w:rPr>
      </w:pPr>
      <w:r>
        <w:rPr>
          <w:rFonts w:hint="eastAsia"/>
          <w:highlight w:val="yellow"/>
          <w:lang w:eastAsia="zh-CN"/>
        </w:rPr>
      </w:r>
      <w:r/>
    </w:p>
    <w:p>
      <w:pPr>
        <w:pStyle w:val="1024"/>
        <w:jc w:val="center"/>
        <w:spacing w:line="360" w:lineRule="auto"/>
        <w:rPr>
          <w:rFonts w:ascii="宋体" w:hAnsi="宋体" w:cs="宋体"/>
          <w:color w:val="000000"/>
          <w:sz w:val="32"/>
          <w:szCs w:val="32"/>
          <w:highlight w:val="none"/>
        </w:rPr>
      </w:pPr>
      <w:r/>
      <w:bookmarkStart w:id="29" w:name="_Toc109304975"/>
      <w:r>
        <w:rPr>
          <w:rFonts w:hint="eastAsia" w:ascii="宋体" w:hAnsi="宋体" w:cs="宋体"/>
          <w:color w:val="000000"/>
          <w:sz w:val="32"/>
          <w:szCs w:val="32"/>
          <w:highlight w:val="none"/>
        </w:rPr>
        <w:t xml:space="preserve">第五章 评审方法及评审标准</w:t>
      </w:r>
      <w:bookmarkEnd w:id="1"/>
      <w:r/>
      <w:bookmarkEnd w:id="29"/>
      <w:r/>
      <w:r/>
    </w:p>
    <w:p>
      <w:pPr>
        <w:pStyle w:val="1061"/>
        <w:ind w:firstLine="422"/>
        <w:rPr>
          <w:rFonts w:ascii="宋体" w:hAnsi="宋体" w:cs="宋体"/>
          <w:b/>
          <w:sz w:val="21"/>
          <w:szCs w:val="21"/>
          <w:highlight w:val="none"/>
        </w:rPr>
      </w:pPr>
      <w:r>
        <w:rPr>
          <w:rFonts w:hint="eastAsia" w:ascii="宋体" w:hAnsi="宋体" w:cs="宋体"/>
          <w:b/>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0" w:name="_Toc449016388"/>
      <w:r/>
      <w:bookmarkStart w:id="31" w:name="_Toc449017024"/>
      <w:r>
        <w:rPr>
          <w:rFonts w:hint="eastAsia"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采用综合评分法的，评标结果按评审后得分由高到低顺序排列。得分相同的，按报价由低到高顺序排列。得分且报价相同的并列。</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5912"/>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2"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2"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满足磋商文件全部实质性要求，且按照评审因素的量化指标评审得分最高的供应商为成交候选人。</w:t>
            </w:r>
            <w:r/>
          </w:p>
        </w:tc>
      </w:tr>
    </w:tbl>
    <w:p>
      <w:pPr>
        <w:numPr>
          <w:ilvl w:val="0"/>
          <w:numId w:val="4"/>
        </w:numPr>
        <w:ind w:firstLine="422"/>
        <w:spacing w:line="360" w:lineRule="auto"/>
        <w:rPr>
          <w:rFonts w:hint="eastAsia" w:ascii="宋体" w:hAnsi="宋体"/>
          <w:b/>
          <w:szCs w:val="21"/>
          <w:highlight w:val="none"/>
        </w:rPr>
      </w:pPr>
      <w:r>
        <w:rPr>
          <w:rFonts w:hint="eastAsia" w:ascii="宋体" w:hAnsi="宋体"/>
          <w:b/>
          <w:szCs w:val="21"/>
          <w:highlight w:val="none"/>
        </w:rPr>
        <w:t xml:space="preserve">政府采购政策功能落实</w:t>
      </w:r>
      <w:bookmarkEnd w:id="30"/>
      <w:r/>
      <w:bookmarkEnd w:id="31"/>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本项目专门面向中小企业：</w:t>
      </w:r>
      <w:r>
        <w:rPr>
          <w:rFonts w:hint="eastAsia" w:ascii="宋体" w:hAnsi="宋体" w:cs="宋体"/>
          <w:b/>
          <w:color w:val="000000" w:themeColor="text1"/>
          <w:sz w:val="21"/>
          <w:szCs w:val="21"/>
          <w:lang w:val="en-US" w:eastAsia="zh-CN"/>
          <w14:textFill>
            <w14:solidFill>
              <w14:schemeClr w14:val="tx1"/>
            </w14:solidFill>
          </w14:textFill>
        </w:rPr>
        <w:t xml:space="preserve">是</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82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是</w:t>
            </w:r>
            <w:r/>
          </w:p>
        </w:tc>
      </w:tr>
    </w:tbl>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ascii="宋体" w:hAnsi="宋体" w:cs="宋体"/>
          <w:szCs w:val="21"/>
        </w:rPr>
      </w:pPr>
      <w:r>
        <w:rPr>
          <w:rFonts w:hint="eastAsia" w:ascii="宋体" w:hAnsi="宋体" w:cs="宋体"/>
          <w:szCs w:val="21"/>
        </w:rPr>
        <w:t xml:space="preserve">1、小微型企业价格扣除</w:t>
      </w:r>
      <w:r/>
    </w:p>
    <w:p>
      <w:pPr>
        <w:ind w:firstLine="420"/>
        <w:spacing w:line="360" w:lineRule="auto"/>
        <w:rPr>
          <w:rFonts w:ascii="宋体" w:hAnsi="宋体" w:cs="宋体"/>
          <w:szCs w:val="21"/>
        </w:rPr>
      </w:pPr>
      <w:r>
        <w:rPr>
          <w:rFonts w:hint="eastAsia" w:ascii="宋体" w:hAnsi="宋体" w:cs="宋体"/>
          <w:szCs w:val="21"/>
        </w:rPr>
        <w:t xml:space="preserve">（1）本项目对小型和微型企业提供的服务给予</w:t>
      </w:r>
      <w:r>
        <w:rPr>
          <w:rFonts w:hint="eastAsia" w:ascii="宋体" w:hAnsi="宋体" w:cs="宋体"/>
          <w:szCs w:val="21"/>
          <w:u w:val="single"/>
        </w:rPr>
        <w:t xml:space="preserve">/</w:t>
      </w:r>
      <w:r>
        <w:rPr>
          <w:rFonts w:hint="eastAsia" w:ascii="宋体" w:hAnsi="宋体" w:cs="宋体"/>
          <w:szCs w:val="21"/>
          <w:u w:val="single"/>
          <w:lang w:val="en-US" w:eastAsia="zh-CN"/>
        </w:rPr>
        <w:t xml:space="preserve">%</w:t>
      </w:r>
      <w:r>
        <w:rPr>
          <w:rFonts w:hint="eastAsia" w:ascii="宋体" w:hAnsi="宋体" w:cs="宋体"/>
          <w:szCs w:val="21"/>
        </w:rPr>
        <w:t xml:space="preserve">的扣除价格，用扣除后的价格参与评审。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spacing w:line="360" w:lineRule="auto"/>
        <w:rPr>
          <w:rFonts w:ascii="宋体" w:hAnsi="宋体" w:cs="宋体"/>
          <w:szCs w:val="21"/>
        </w:rPr>
      </w:pPr>
      <w:r>
        <w:rPr>
          <w:rFonts w:hint="eastAsia" w:ascii="宋体" w:hAnsi="宋体" w:cs="宋体"/>
          <w:szCs w:val="21"/>
        </w:rPr>
        <w:t xml:space="preserve">2、残疾人福利单位价格扣除</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firstLine="420"/>
        <w:spacing w:line="360" w:lineRule="auto"/>
        <w:rPr>
          <w:rFonts w:ascii="宋体" w:hAnsi="宋体" w:cs="宋体"/>
          <w:szCs w:val="21"/>
        </w:rPr>
      </w:pPr>
      <w:r>
        <w:rPr>
          <w:rFonts w:hint="eastAsia" w:ascii="宋体" w:hAnsi="宋体" w:cs="宋体"/>
          <w:szCs w:val="21"/>
        </w:rPr>
        <w:t xml:space="preserve">3、监狱和戒毒企业价格扣除</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szCs w:val="21"/>
        </w:rPr>
        <w:t xml:space="preserve">5、</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firstLine="420"/>
        <w:spacing w:line="360" w:lineRule="auto"/>
        <w:rPr>
          <w:rFonts w:hint="eastAsia" w:ascii="宋体" w:hAnsi="宋体" w:eastAsia="宋体" w:cs="宋体"/>
          <w:szCs w:val="21"/>
        </w:rPr>
      </w:pPr>
      <w:r>
        <w:rPr>
          <w:rFonts w:hint="eastAsia" w:ascii="宋体" w:hAnsi="宋体" w:cs="宋体"/>
          <w:szCs w:val="21"/>
        </w:rPr>
        <w:t xml:space="preserve">6、联合体各方均为小型、微型企业（残疾人福利单位、监狱企业）的，联合体享受/价</w:t>
      </w:r>
      <w:r>
        <w:rPr>
          <w:rFonts w:hint="eastAsia" w:ascii="宋体" w:hAnsi="宋体" w:eastAsia="宋体" w:cs="宋体"/>
          <w:szCs w:val="21"/>
        </w:rPr>
        <w:t xml:space="preserve">格扣除，用扣除后的价格参与评审。</w:t>
      </w:r>
      <w:r/>
    </w:p>
    <w:p>
      <w:pPr>
        <w:pStyle w:val="106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、采购本国产品的支持政策</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szCs w:val="21"/>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val="0"/>
          <w:color w:val="auto"/>
          <w:sz w:val="21"/>
          <w:szCs w:val="21"/>
          <w:highlight w:val="none"/>
        </w:rPr>
        <w:t xml:space="preserve">  </w:t>
      </w:r>
      <w:r/>
    </w:p>
    <w:p>
      <w:pPr>
        <w:ind w:firstLine="420"/>
        <w:jc w:val="left"/>
        <w:spacing w:line="360" w:lineRule="auto"/>
        <w:rPr>
          <w:rFonts w:ascii="宋体" w:hAnsi="宋体" w:cs="宋体"/>
          <w:b/>
          <w:sz w:val="21"/>
          <w:szCs w:val="21"/>
          <w:highlight w:val="none"/>
        </w:rPr>
      </w:pPr>
      <w:r>
        <w:rPr>
          <w:rFonts w:hint="eastAsia" w:ascii="宋体" w:hAnsi="宋体"/>
          <w:b w:val="0"/>
          <w:bCs w:val="0"/>
          <w:color w:val="000000"/>
          <w:sz w:val="21"/>
          <w:szCs w:val="21"/>
          <w:highlight w:val="none"/>
        </w:rPr>
        <w:t xml:space="preserve"> </w:t>
      </w:r>
      <w:r>
        <w:rPr>
          <w:rFonts w:hint="eastAsia" w:ascii="宋体" w:hAnsi="宋体" w:cs="宋体"/>
          <w:b/>
          <w:sz w:val="21"/>
          <w:szCs w:val="21"/>
          <w:highlight w:val="none"/>
        </w:rPr>
        <w:t xml:space="preserve">三、评审标准</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7767"/>
      </w:tblGrid>
      <w:tr>
        <w:trPr>
          <w:jc w:val="center"/>
          <w:trHeight w:val="884"/>
        </w:trPr>
        <w:tc>
          <w:tcPr>
            <w:tcW w:w="1833"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报价（</w:t>
            </w:r>
            <w:r>
              <w:rPr>
                <w:rFonts w:hint="eastAsia" w:ascii="宋体" w:hAnsi="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w:t>
            </w:r>
            <w:r/>
          </w:p>
        </w:tc>
        <w:tc>
          <w:tcPr>
            <w:tcW w:w="7767" w:type="dxa"/>
            <w:vAlign w:val="center"/>
            <w:textDirection w:val="lrTb"/>
            <w:noWrap w:val="false"/>
          </w:tcPr>
          <w:p>
            <w:pPr>
              <w:ind w:left="107" w:right="90"/>
              <w:spacing w:before="22" w:line="240" w:lineRule="auto"/>
              <w:rPr>
                <w:rFonts w:ascii="Times New Roman" w:hAnsi="Times New Roman" w:eastAsia="新宋体"/>
                <w:lang w:val="zh-CN" w:bidi="zh-CN"/>
              </w:rPr>
            </w:pPr>
            <w:r>
              <w:rPr>
                <w:rFonts w:hint="eastAsia" w:ascii="Times New Roman" w:hAnsi="Times New Roman" w:eastAsia="新宋体"/>
                <w:spacing w:val="-5"/>
                <w:lang w:val="zh-CN" w:bidi="zh-CN"/>
              </w:rPr>
              <w:t xml:space="preserve">满足磋商文件要求且</w:t>
            </w:r>
            <w:r>
              <w:rPr>
                <w:rFonts w:hint="eastAsia" w:ascii="Times New Roman" w:hAnsi="Times New Roman" w:eastAsia="新宋体"/>
                <w:spacing w:val="-5"/>
                <w:lang w:val="en-US" w:bidi="zh-CN"/>
              </w:rPr>
              <w:t xml:space="preserve">最终</w:t>
            </w:r>
            <w:r>
              <w:rPr>
                <w:rFonts w:hint="eastAsia" w:ascii="Times New Roman" w:hAnsi="Times New Roman" w:eastAsia="新宋体"/>
                <w:spacing w:val="-5"/>
                <w:lang w:val="zh-CN" w:bidi="zh-CN"/>
              </w:rPr>
              <w:t xml:space="preserve">投标价格最低的投标报价为评标基准价，其价格分为</w:t>
            </w:r>
            <w:r>
              <w:rPr>
                <w:rFonts w:ascii="Times New Roman" w:hAnsi="Times New Roman" w:eastAsia="新宋体"/>
                <w:spacing w:val="-5"/>
                <w:lang w:val="zh-CN" w:bidi="zh-CN"/>
              </w:rPr>
              <w:t xml:space="preserve"> </w:t>
            </w:r>
            <w:r>
              <w:rPr>
                <w:rFonts w:hint="eastAsia" w:eastAsia="新宋体"/>
                <w:lang w:val="en-US" w:bidi="zh-CN"/>
              </w:rPr>
              <w:t xml:space="preserve">12</w:t>
            </w:r>
            <w:r>
              <w:rPr>
                <w:rFonts w:hint="eastAsia" w:ascii="Times New Roman" w:hAnsi="Times New Roman" w:eastAsia="新宋体"/>
                <w:spacing w:val="-11"/>
                <w:lang w:val="zh-CN" w:bidi="zh-CN"/>
              </w:rPr>
              <w:t xml:space="preserve">分。其他供应商</w:t>
            </w:r>
            <w:r>
              <w:rPr>
                <w:rFonts w:hint="eastAsia" w:ascii="Times New Roman" w:hAnsi="Times New Roman" w:eastAsia="新宋体"/>
                <w:spacing w:val="-6"/>
                <w:lang w:val="zh-CN" w:bidi="zh-CN"/>
              </w:rPr>
              <w:t xml:space="preserve">的价格分按照下列公式计算：</w:t>
            </w:r>
            <w:r/>
          </w:p>
          <w:p>
            <w:pPr>
              <w:spacing w:line="240" w:lineRule="auto"/>
              <w:rPr>
                <w:rFonts w:hint="eastAsia" w:ascii="宋体" w:hAnsi="宋体" w:eastAsia="宋体" w:cs="宋体"/>
                <w:color w:val="auto"/>
                <w:sz w:val="21"/>
                <w:szCs w:val="21"/>
                <w:highlight w:val="none"/>
              </w:rPr>
            </w:pPr>
            <w:r>
              <w:rPr>
                <w:rFonts w:hint="eastAsia" w:ascii="Times New Roman" w:hAnsi="Times New Roman" w:eastAsia="新宋体"/>
                <w:lang w:val="zh-CN" w:bidi="zh-CN"/>
              </w:rPr>
              <w:t xml:space="preserve">投标报价得分</w:t>
            </w:r>
            <w:r>
              <w:rPr>
                <w:rFonts w:ascii="Times New Roman" w:hAnsi="Times New Roman" w:eastAsia="新宋体"/>
                <w:lang w:val="zh-CN" w:bidi="zh-CN"/>
              </w:rPr>
              <w:t xml:space="preserve">=</w:t>
            </w:r>
            <w:r>
              <w:rPr>
                <w:rFonts w:hint="eastAsia" w:ascii="Times New Roman" w:hAnsi="Times New Roman" w:eastAsia="新宋体"/>
                <w:lang w:val="zh-CN" w:bidi="zh-CN"/>
              </w:rPr>
              <w:t xml:space="preserve">（评标基准价</w:t>
            </w:r>
            <w:r>
              <w:rPr>
                <w:rFonts w:ascii="Times New Roman" w:hAnsi="Times New Roman" w:eastAsia="新宋体"/>
                <w:lang w:val="zh-CN" w:bidi="zh-CN"/>
              </w:rPr>
              <w:t xml:space="preserve">/</w:t>
            </w:r>
            <w:r>
              <w:rPr>
                <w:rFonts w:hint="eastAsia" w:ascii="Times New Roman" w:hAnsi="Times New Roman" w:eastAsia="新宋体"/>
                <w:lang w:val="zh-CN" w:bidi="zh-CN"/>
              </w:rPr>
              <w:t xml:space="preserve">投标报价）</w:t>
            </w:r>
            <w:r>
              <w:rPr>
                <w:rFonts w:ascii="Times New Roman" w:hAnsi="Times New Roman" w:eastAsia="新宋体"/>
                <w:lang w:val="zh-CN" w:bidi="zh-CN"/>
              </w:rPr>
              <w:t xml:space="preserve">×</w:t>
            </w:r>
            <w:r>
              <w:rPr>
                <w:rFonts w:hint="eastAsia" w:eastAsia="新宋体"/>
                <w:lang w:val="en-US" w:bidi="zh-CN"/>
              </w:rPr>
              <w:t xml:space="preserve">12</w:t>
            </w:r>
            <w:r>
              <w:rPr>
                <w:rFonts w:ascii="Times New Roman" w:hAnsi="Times New Roman" w:eastAsia="新宋体"/>
                <w:lang w:val="zh-CN" w:bidi="zh-CN"/>
              </w:rPr>
              <w:t xml:space="preserve">×100%</w:t>
            </w:r>
            <w:r>
              <w:rPr>
                <w:rFonts w:hint="eastAsia" w:ascii="Times New Roman" w:hAnsi="Times New Roman" w:eastAsia="新宋体"/>
                <w:lang w:val="zh-CN" w:bidi="zh-CN"/>
              </w:rPr>
              <w:t xml:space="preserve">（保留两位有效小数）</w:t>
            </w:r>
            <w:r/>
          </w:p>
        </w:tc>
      </w:tr>
      <w:tr>
        <w:trPr>
          <w:jc w:val="center"/>
          <w:trHeight w:val="1426"/>
        </w:trPr>
        <w:tc>
          <w:tcPr>
            <w:tcW w:w="1833"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52</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个性化服务方案（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供应商根据需要服务的不同类型的老人实际情况合理制定适合的服务方案。</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eastAsia="zh-CN"/>
              </w:rPr>
              <w:t xml:space="preserve">方案是切实可行、工作流程合理、符合规范标准要求，描述详细且具有针对性，得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分；方案比较全面、合理，符合采购需求，针对性一般的，得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方案基本全面、有可行性，基本符合项目需求，欠缺针对性，得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分；未提供不得分。</w:t>
            </w:r>
            <w:r/>
          </w:p>
        </w:tc>
      </w:tr>
      <w:tr>
        <w:trPr>
          <w:jc w:val="center"/>
          <w:trHeight w:val="1121"/>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医养结合上门护理服务方案（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供应商所制定</w:t>
            </w:r>
            <w:r>
              <w:rPr>
                <w:rFonts w:hint="eastAsia" w:ascii="宋体" w:hAnsi="宋体" w:eastAsia="宋体" w:cs="宋体"/>
                <w:b w:val="0"/>
                <w:bCs w:val="0"/>
                <w:color w:val="auto"/>
                <w:sz w:val="21"/>
                <w:szCs w:val="21"/>
                <w:highlight w:val="none"/>
                <w:lang w:eastAsia="zh-CN"/>
              </w:rPr>
              <w:t xml:space="preserve">的护理服务</w:t>
            </w:r>
            <w:r>
              <w:rPr>
                <w:rFonts w:hint="eastAsia" w:ascii="宋体" w:hAnsi="宋体" w:eastAsia="宋体" w:cs="宋体"/>
                <w:color w:val="auto"/>
                <w:sz w:val="21"/>
                <w:szCs w:val="21"/>
                <w:highlight w:val="none"/>
                <w:lang w:eastAsia="zh-CN"/>
              </w:rPr>
              <w:t xml:space="preserve">方案完整、细致，符合项目需求，可操作性强得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分；方案较完整、较细致，基本符合项目需求，可操作性较强得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分；方案简单，可操作性一般</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服务质量保障方案（</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供应商服务质量保障方案完整、细致，符合项目需求，可操作性强得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分；方案较完整、较细致，基本符合项目需求，可操作性较强得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分；方案简单，可操作性一般得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分；方案不够全面、可行性低，得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Height w:val="282"/>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内部管理方案（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供应商针对本项目制定内部管理架构、运行管理制度、财务管理制度、内部考核制度完善、合理的，得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分；较完善、较合理的，得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分；不完善、合理性一般的，得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Height w:val="894"/>
        </w:trPr>
        <w:tc>
          <w:tcPr>
            <w:tcW w:w="1833" w:type="dxa"/>
            <w:vAlign w:val="center"/>
            <w:vMerge w:val="continue"/>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人员培训方案（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针对本项目人员的服务培训计划、方式、目的等进行评审，完善、合理的，得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分；较完善、较合理的，得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分；不完善、合理性一般的，得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Height w:val="1421"/>
        </w:trPr>
        <w:tc>
          <w:tcPr>
            <w:tcW w:w="1833" w:type="dxa"/>
            <w:vAlign w:val="center"/>
            <w:vMerge w:val="continue"/>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服务承诺（</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对所有委托事项有具体的管理指标承诺及具体措施，与采购人之间建立有效的沟通、回访机制，及时有效的处理采购人所提出的合理要求与建议，措施合理、建议合理、合理性高，得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分；措施比较合理、建议较合理、合理性好，得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分；措施一般、建议合理性一般，得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分；未提供的不得分。</w:t>
            </w:r>
            <w:r/>
          </w:p>
        </w:tc>
      </w:tr>
      <w:tr>
        <w:trPr>
          <w:jc w:val="center"/>
          <w:trHeight w:val="775"/>
        </w:trPr>
        <w:tc>
          <w:tcPr>
            <w:tcW w:w="1833" w:type="dxa"/>
            <w:vAlign w:val="center"/>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lang w:eastAsia="zh-TW"/>
              </w:rPr>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7</w:t>
            </w:r>
            <w:bookmarkStart w:id="47" w:name="_GoBack"/>
            <w:r/>
            <w:bookmarkEnd w:id="47"/>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突发事件应急预案（</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供应商能提供突发事件（包括突发公共卫生事件、安全事故等）应急预案，应急预案完整、细致，符合项目需求，可操作性强得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分；应急预案较完整、较细致，基本符合项目需求，可操作性较强得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分；应急预案简单，可操作性一般得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未提供的不得分。</w:t>
            </w:r>
            <w:r/>
          </w:p>
        </w:tc>
      </w:tr>
      <w:tr>
        <w:trPr>
          <w:jc w:val="center"/>
          <w:trHeight w:val="340"/>
        </w:trPr>
        <w:tc>
          <w:tcPr>
            <w:tcW w:w="1833"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人员配置</w:t>
            </w:r>
            <w:r/>
          </w:p>
          <w:p>
            <w:pPr>
              <w:jc w:val="center"/>
              <w:spacing w:line="240" w:lineRule="auto"/>
              <w:rPr>
                <w:rFonts w:hint="eastAsia"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1、针对本项目配备的项目负责人具有：</w:t>
            </w:r>
            <w:r/>
          </w:p>
          <w:p>
            <w:pPr>
              <w:pStyle w:val="1087"/>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（1）项目负责人持养老护理员证书的，得2分；</w:t>
            </w:r>
            <w:r/>
          </w:p>
          <w:p>
            <w:pPr>
              <w:pStyle w:val="1087"/>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（2）项目负责人持社工证证书的，得2分；</w:t>
            </w:r>
            <w:r/>
          </w:p>
          <w:p>
            <w:pPr>
              <w:pStyle w:val="1087"/>
              <w:spacing w:line="30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（3）项目负责人具有大专及以上学历的得2分，具有</w:t>
            </w:r>
            <w:r>
              <w:rPr>
                <w:rFonts w:hint="eastAsia" w:ascii="宋体" w:hAnsi="宋体" w:eastAsia="宋体" w:cs="宋体"/>
                <w:color w:val="auto"/>
                <w:sz w:val="21"/>
                <w:szCs w:val="21"/>
                <w:highlight w:val="none"/>
                <w:lang w:val="en-US" w:eastAsia="zh-CN"/>
              </w:rPr>
              <w:t xml:space="preserve">高中或中专</w:t>
            </w:r>
            <w:r>
              <w:rPr>
                <w:rFonts w:hint="eastAsia" w:ascii="宋体" w:hAnsi="宋体" w:eastAsia="宋体" w:cs="宋体"/>
                <w:color w:val="auto"/>
                <w:sz w:val="21"/>
                <w:szCs w:val="21"/>
                <w:highlight w:val="none"/>
                <w:lang w:eastAsia="zh-CN"/>
              </w:rPr>
              <w:t xml:space="preserve">学历</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得1分；</w:t>
            </w:r>
            <w:r/>
          </w:p>
          <w:p>
            <w:pPr>
              <w:pStyle w:val="1087"/>
              <w:spacing w:line="300" w:lineRule="exact"/>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（提供项目负责人证书原件扫描上传及近三个月供应商为其缴纳的任意一月社保缴纳证明材料原件扫描上传）</w:t>
            </w:r>
            <w:r/>
          </w:p>
        </w:tc>
      </w:tr>
      <w:tr>
        <w:trPr>
          <w:jc w:val="center"/>
          <w:trHeight w:val="875"/>
        </w:trPr>
        <w:tc>
          <w:tcPr>
            <w:tcW w:w="1833" w:type="dxa"/>
            <w:vAlign w:val="top"/>
            <w:vMerge w:val="continue"/>
            <w:textDirection w:val="lrTb"/>
            <w:noWrap w:val="false"/>
          </w:tcPr>
          <w:p>
            <w:pPr>
              <w:pStyle w:val="1088"/>
              <w:ind w:firstLine="0"/>
              <w:jc w:val="center"/>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7767" w:type="dxa"/>
            <w:vAlign w:val="top"/>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2、供应商具有养老护理员团队人员（项目负责人除外）大于等于20人的，得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分；15-19人的，得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-14人的，得2分；10人以下的不得分。</w:t>
            </w:r>
            <w:r>
              <w:rPr>
                <w:rFonts w:hint="eastAsia" w:ascii="宋体" w:hAnsi="宋体" w:eastAsia="宋体" w:cs="宋体"/>
                <w:b/>
                <w:bCs/>
                <w:color w:val="auto"/>
                <w:sz w:val="21"/>
                <w:szCs w:val="21"/>
                <w:highlight w:val="none"/>
                <w:lang w:eastAsia="zh-CN"/>
              </w:rPr>
              <w:t xml:space="preserve">（须提供人员花名册、相关劳动或劳务合同，原件扫描件上传）</w:t>
            </w:r>
            <w:r/>
          </w:p>
        </w:tc>
      </w:tr>
      <w:tr>
        <w:trPr>
          <w:jc w:val="center"/>
          <w:trHeight w:val="775"/>
        </w:trPr>
        <w:tc>
          <w:tcPr>
            <w:tcW w:w="1833" w:type="dxa"/>
            <w:vAlign w:val="top"/>
            <w:vMerge w:val="continue"/>
            <w:textDirection w:val="lrTb"/>
            <w:noWrap w:val="false"/>
          </w:tcPr>
          <w:p>
            <w:pPr>
              <w:pStyle w:val="1088"/>
              <w:ind w:firstLine="0"/>
              <w:jc w:val="center"/>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7767" w:type="dxa"/>
            <w:vAlign w:val="top"/>
            <w:textDirection w:val="lrTb"/>
            <w:noWrap w:val="false"/>
          </w:tcPr>
          <w:p>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3、本次采购项目中含有一定数量的失能、半失能服务对象，供应商拟投入的人员中（项目负责人除外）具有</w:t>
            </w:r>
            <w:r>
              <w:rPr>
                <w:rFonts w:hint="eastAsia" w:ascii="宋体" w:hAnsi="宋体" w:eastAsia="宋体" w:cs="宋体"/>
                <w:color w:val="auto"/>
                <w:sz w:val="21"/>
                <w:szCs w:val="21"/>
                <w:highlight w:val="none"/>
              </w:rPr>
              <w:t xml:space="preserve">医生、护士、社会工作者、健康管理师、心理咨询师、公共营养师</w:t>
            </w:r>
            <w:r>
              <w:rPr>
                <w:rFonts w:hint="eastAsia" w:ascii="宋体" w:hAnsi="宋体" w:cs="宋体"/>
                <w:color w:val="auto"/>
                <w:sz w:val="21"/>
                <w:szCs w:val="21"/>
                <w:highlight w:val="none"/>
                <w:lang w:eastAsia="zh-CN"/>
              </w:rPr>
              <w:t xml:space="preserve">、饮食疗愈师</w:t>
            </w:r>
            <w:r>
              <w:rPr>
                <w:rFonts w:hint="eastAsia" w:ascii="宋体" w:hAnsi="宋体" w:eastAsia="宋体" w:cs="宋体"/>
                <w:color w:val="auto"/>
                <w:sz w:val="21"/>
                <w:szCs w:val="21"/>
                <w:highlight w:val="none"/>
                <w:lang w:eastAsia="zh-CN"/>
              </w:rPr>
              <w:t xml:space="preserve">，每项证书得1分，本项最高得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（须提供相关证书、相关劳动或劳务合同，原件扫描件上传，</w:t>
            </w:r>
            <w:r>
              <w:rPr>
                <w:rFonts w:hint="eastAsia" w:ascii="宋体" w:hAnsi="宋体" w:eastAsia="宋体" w:cs="宋体"/>
                <w:b/>
                <w:bCs/>
                <w:color w:val="auto"/>
                <w:sz w:val="21"/>
                <w:szCs w:val="21"/>
                <w:highlight w:val="none"/>
                <w:lang w:val="en-US" w:eastAsia="zh-CN"/>
              </w:rPr>
              <w:t xml:space="preserve">同一人员不重复计分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名称不要求完全一致）</w:t>
            </w:r>
            <w:r/>
          </w:p>
        </w:tc>
      </w:tr>
      <w:tr>
        <w:trPr>
          <w:jc w:val="center"/>
          <w:trHeight w:val="467"/>
        </w:trPr>
        <w:tc>
          <w:tcPr>
            <w:tcW w:w="1833" w:type="dxa"/>
            <w:vAlign w:val="center"/>
            <w:vMerge w:val="restart"/>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企业实力</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pStyle w:val="837"/>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2020年1月1日以来，供应商提供省级及以上政府部门颁发的养老服务相关荣誉的得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分，市级养老服务相关荣誉得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分，县（区）级养老服务相关荣誉得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分。本项按最高荣誉等级得分，不累计得分。最高得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240" w:lineRule="auto"/>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（提供相关荣誉证书原件或网上公示文件原件扫描件上传）</w:t>
            </w:r>
            <w:r/>
          </w:p>
        </w:tc>
      </w:tr>
      <w:tr>
        <w:trPr>
          <w:jc w:val="center"/>
          <w:trHeight w:val="90"/>
        </w:trPr>
        <w:tc>
          <w:tcPr>
            <w:tcW w:w="1833" w:type="dxa"/>
            <w:vAlign w:val="top"/>
            <w:vMerge w:val="continue"/>
            <w:textDirection w:val="lrTb"/>
            <w:noWrap w:val="false"/>
          </w:tcPr>
          <w:p>
            <w:pPr>
              <w:jc w:val="center"/>
              <w:spacing w:line="24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tc>
        <w:tc>
          <w:tcPr>
            <w:tcW w:w="7767" w:type="dxa"/>
            <w:vAlign w:val="top"/>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eastAsia="zh-CN"/>
              </w:rPr>
              <w:t xml:space="preserve">质量管理体系认证证书、环境管理体系认证证书、职业健康安全管理体系认证证书，每有一个得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须提供证书原件扫描件</w:t>
            </w:r>
            <w:r>
              <w:rPr>
                <w:rFonts w:hint="eastAsia" w:ascii="宋体" w:hAnsi="宋体" w:eastAsia="宋体" w:cs="宋体"/>
                <w:b/>
                <w:bCs/>
                <w:color w:val="auto"/>
                <w:sz w:val="21"/>
                <w:szCs w:val="21"/>
                <w:highlight w:val="none"/>
              </w:rPr>
              <w:t xml:space="preserve">上传）</w:t>
            </w:r>
            <w:r/>
          </w:p>
        </w:tc>
      </w:tr>
      <w:tr>
        <w:trPr>
          <w:jc w:val="center"/>
          <w:trHeight w:val="630"/>
        </w:trPr>
        <w:tc>
          <w:tcPr>
            <w:tcW w:w="1833" w:type="dxa"/>
            <w:vAlign w:val="top"/>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67" w:type="dxa"/>
            <w:vAlign w:val="top"/>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lang w:eastAsia="zh-CN"/>
              </w:rPr>
              <w:t xml:space="preserve">医疗机构执业许可证或和医疗机构有合作协议的，得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分；没有不得分。</w:t>
            </w:r>
            <w:r>
              <w:rPr>
                <w:rFonts w:hint="eastAsia" w:ascii="宋体" w:hAnsi="宋体" w:eastAsia="宋体" w:cs="宋体"/>
                <w:b/>
                <w:bCs/>
                <w:color w:val="auto"/>
                <w:sz w:val="21"/>
                <w:szCs w:val="21"/>
                <w:highlight w:val="none"/>
                <w:lang w:eastAsia="zh-CN"/>
              </w:rPr>
              <w:t xml:space="preserve">（须提供医疗执业许可证证书</w:t>
            </w:r>
            <w:r>
              <w:rPr>
                <w:rFonts w:hint="eastAsia" w:ascii="宋体" w:hAnsi="宋体" w:eastAsia="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lang w:eastAsia="zh-CN"/>
              </w:rPr>
              <w:t xml:space="preserve">合作协议原件扫描件上传）</w:t>
            </w:r>
            <w:r>
              <w:rPr>
                <w:rFonts w:hint="eastAsia" w:ascii="宋体" w:hAnsi="宋体" w:eastAsia="宋体" w:cs="宋体"/>
                <w:color w:val="auto"/>
                <w:sz w:val="21"/>
                <w:szCs w:val="21"/>
                <w:highlight w:val="none"/>
                <w:lang w:eastAsia="zh-CN"/>
              </w:rPr>
              <w:t xml:space="preserve">。</w:t>
            </w:r>
            <w:r/>
          </w:p>
        </w:tc>
      </w:tr>
      <w:tr>
        <w:trPr>
          <w:jc w:val="center"/>
          <w:trHeight w:val="630"/>
        </w:trPr>
        <w:tc>
          <w:tcPr>
            <w:tcW w:w="1833" w:type="dxa"/>
            <w:vAlign w:val="top"/>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67" w:type="dxa"/>
            <w:vAlign w:val="top"/>
            <w:textDirection w:val="lrTb"/>
            <w:noWrap w:val="false"/>
          </w:tcPr>
          <w:p>
            <w:pPr>
              <w:pStyle w:val="837"/>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供应商在服务地有固定联络点的或承诺中标后在服务地设立固定联络点，得2分，本项最高得2分。</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（须提供相关材料或承诺函，原件扫描件上传）</w:t>
            </w:r>
            <w:r/>
          </w:p>
        </w:tc>
      </w:tr>
      <w:tr>
        <w:trPr>
          <w:jc w:val="center"/>
        </w:trPr>
        <w:tc>
          <w:tcPr>
            <w:tcW w:w="1833"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tc>
        <w:tc>
          <w:tcPr>
            <w:tcW w:w="7767" w:type="dxa"/>
            <w:vAlign w:val="top"/>
            <w:textDirection w:val="lrTb"/>
            <w:noWrap w:val="false"/>
          </w:tcPr>
          <w:p>
            <w:pPr>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年1月1日以来，供应商承担过与本项目类似服务项目的，每有1个得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（须提供服务合同原件扫描件上传，时间以合同签订日期为准）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2、供应商提供类似业绩相对应的服务单位履约评价，履约评价优秀的每有1个得2分；履约评价良好的每有1个得1分；履约评价差的不得分，最高得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须提供履约评价</w:t>
            </w:r>
            <w:r>
              <w:rPr>
                <w:rFonts w:hint="eastAsia" w:ascii="宋体" w:hAnsi="宋体" w:eastAsia="宋体" w:cs="宋体"/>
                <w:b/>
                <w:bCs/>
                <w:color w:val="auto"/>
                <w:sz w:val="21"/>
                <w:szCs w:val="21"/>
                <w:highlight w:val="none"/>
              </w:rPr>
              <w:t xml:space="preserve">原件扫描件上传）</w:t>
            </w:r>
            <w:r/>
          </w:p>
        </w:tc>
      </w:tr>
    </w:tbl>
    <w:p>
      <w:pPr>
        <w:ind w:firstLine="422"/>
        <w:jc w:val="left"/>
        <w:spacing w:before="120" w:after="120" w:line="312" w:lineRule="auto"/>
        <w:rPr>
          <w:rFonts w:ascii="宋体" w:hAnsi="宋体" w:eastAsia="宋体" w:cs="Times New Roman"/>
          <w:b/>
          <w:bCs/>
          <w:color w:val="000000"/>
          <w:szCs w:val="21"/>
        </w:rPr>
      </w:pPr>
      <w:r/>
      <w:bookmarkStart w:id="32" w:name="_Toc109304976"/>
      <w:r>
        <w:rPr>
          <w:rFonts w:hint="eastAsia" w:ascii="宋体" w:hAnsi="宋体" w:eastAsia="宋体" w:cs="Times New Roman"/>
          <w:b/>
          <w:bCs/>
          <w:color w:val="000000"/>
          <w:szCs w:val="21"/>
        </w:rPr>
        <w:t xml:space="preserve">注：1、评委应对以上各得分项独立评分，投标人最终得分为所有评委评分汇总的平均值。</w:t>
      </w:r>
      <w:r/>
    </w:p>
    <w:p>
      <w:pPr>
        <w:ind w:firstLine="422"/>
        <w:jc w:val="left"/>
        <w:spacing w:before="120" w:after="120" w:line="312" w:lineRule="auto"/>
        <w:rPr>
          <w:rFonts w:ascii="宋体" w:hAnsi="宋体" w:eastAsia="宋体" w:cs="Times New Roman"/>
          <w:color w:val="000000"/>
          <w:szCs w:val="21"/>
        </w:rPr>
      </w:pPr>
      <w:r>
        <w:rPr>
          <w:rFonts w:hint="eastAsia" w:ascii="宋体" w:hAnsi="宋体" w:eastAsia="宋体" w:cs="Times New Roman"/>
          <w:b/>
          <w:bCs/>
          <w:color w:val="000000"/>
          <w:szCs w:val="21"/>
        </w:rPr>
        <w:t xml:space="preserve">2、以上参与评分的相关证书、合同等证明材料原件扫描件上传至电子标书中，未提供不得分。</w:t>
      </w:r>
      <w:r/>
    </w:p>
    <w:p>
      <w:pPr>
        <w:pStyle w:val="1091"/>
        <w:rPr>
          <w:color w:val="000000"/>
          <w:sz w:val="24"/>
          <w:szCs w:val="24"/>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sectPr>
      </w:pPr>
      <w:r>
        <w:rPr>
          <w:color w:val="000000"/>
          <w:sz w:val="24"/>
          <w:szCs w:val="24"/>
        </w:rPr>
      </w:r>
      <w:r/>
    </w:p>
    <w:p>
      <w:pPr>
        <w:pStyle w:val="1024"/>
        <w:jc w:val="center"/>
        <w:spacing w:line="360" w:lineRule="auto"/>
        <w:rPr>
          <w:rFonts w:ascii="宋体" w:hAnsi="宋体" w:cs="宋体"/>
          <w:sz w:val="52"/>
          <w:highlight w:val="none"/>
        </w:rPr>
      </w:pPr>
      <w:r>
        <w:rPr>
          <w:rFonts w:hint="eastAsia" w:ascii="宋体" w:hAnsi="宋体" w:cs="宋体"/>
          <w:color w:val="000000"/>
          <w:highlight w:val="none"/>
        </w:rPr>
        <w:t xml:space="preserve">第六章 竞争性磋商响应文件格式</w:t>
      </w:r>
      <w:bookmarkEnd w:id="2"/>
      <w:r/>
      <w:bookmarkEnd w:id="32"/>
      <w:r/>
      <w:r/>
    </w:p>
    <w:p>
      <w:pPr>
        <w:jc w:val="center"/>
        <w:spacing w:line="360" w:lineRule="auto"/>
        <w:rPr>
          <w:rFonts w:ascii="宋体" w:hAnsi="宋体" w:cs="宋体"/>
          <w:b/>
          <w:sz w:val="22"/>
          <w:highlight w:val="none"/>
        </w:rPr>
      </w:pPr>
      <w:r>
        <w:rPr>
          <w:rFonts w:ascii="宋体" w:hAnsi="宋体" w:cs="宋体"/>
          <w:b/>
          <w:sz w:val="22"/>
          <w:highlight w:val="none"/>
        </w:rPr>
      </w:r>
      <w:r/>
    </w:p>
    <w:p>
      <w:pPr>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竞争性磋商响应文件</w:t>
      </w:r>
      <w:r/>
    </w:p>
    <w:p>
      <w:pPr>
        <w:jc w:val="center"/>
        <w:spacing w:line="360" w:lineRule="auto"/>
        <w:rPr>
          <w:rFonts w:ascii="宋体" w:hAnsi="宋体" w:cs="宋体"/>
          <w:b/>
          <w:sz w:val="72"/>
          <w:szCs w:val="21"/>
          <w:highlight w:val="none"/>
        </w:rPr>
      </w:pPr>
      <w:r>
        <w:rPr>
          <w:rFonts w:ascii="宋体" w:hAnsi="宋体" w:cs="宋体"/>
          <w:b/>
          <w:sz w:val="72"/>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szCs w:val="21"/>
          <w:highlight w:val="none"/>
        </w:rPr>
      </w:pPr>
      <w:r>
        <w:rPr>
          <w:rFonts w:ascii="宋体" w:hAnsi="宋体" w:cs="宋体"/>
          <w:b/>
          <w:sz w:val="36"/>
          <w:szCs w:val="21"/>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供  应  商：</w:t>
      </w:r>
      <w:r>
        <w:rPr>
          <w:rFonts w:hint="eastAsia" w:ascii="宋体" w:hAnsi="宋体" w:cs="宋体"/>
          <w:b/>
          <w:sz w:val="36"/>
          <w:highlight w:val="none"/>
          <w:u w:val="single"/>
        </w:rPr>
        <w:t xml:space="preserve">         </w:t>
      </w:r>
      <w:r>
        <w:rPr>
          <w:rFonts w:hint="eastAsia" w:ascii="宋体" w:hAnsi="宋体" w:cs="宋体"/>
          <w:b/>
          <w:sz w:val="36"/>
          <w:highlight w:val="none"/>
        </w:rPr>
        <w:t xml:space="preserve">（电子签章）</w:t>
      </w:r>
      <w:r/>
    </w:p>
    <w:p>
      <w:pPr>
        <w:jc w:val="center"/>
        <w:spacing w:line="360" w:lineRule="auto"/>
        <w:rPr>
          <w:rFonts w:ascii="宋体" w:hAnsi="宋体" w:cs="宋体"/>
          <w:b/>
          <w:bCs/>
          <w:sz w:val="32"/>
          <w:szCs w:val="32"/>
          <w:highlight w:val="none"/>
        </w:rPr>
      </w:pPr>
      <w:r>
        <w:rPr>
          <w:rFonts w:hint="eastAsia" w:ascii="宋体" w:hAnsi="宋体" w:cs="宋体"/>
          <w:sz w:val="24"/>
          <w:highlight w:val="none"/>
        </w:rPr>
        <w:br w:type="page" w:clear="all"/>
      </w:r>
      <w:r>
        <w:rPr>
          <w:rFonts w:hint="eastAsia" w:ascii="宋体" w:hAnsi="宋体" w:cs="宋体"/>
          <w:b/>
          <w:bCs/>
          <w:sz w:val="32"/>
          <w:szCs w:val="32"/>
          <w:highlight w:val="none"/>
        </w:rPr>
        <w:t xml:space="preserve">磋商主要文件目录</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磋商响应报价表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w:t>
      </w:r>
      <w:r>
        <w:rPr>
          <w:rFonts w:hint="eastAsia" w:ascii="宋体" w:hAnsi="宋体" w:cs="宋体"/>
          <w:sz w:val="24"/>
          <w:highlight w:val="none"/>
        </w:rPr>
        <w:t xml:space="preserve">商务条款响应及偏离表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七、其他 （供应商认为有必要提供的声明和文件，如有自拟并自行添加）</w:t>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一、资格审查响应对照表</w:t>
      </w:r>
      <w:r/>
    </w:p>
    <w:tbl>
      <w:tblPr>
        <w:tblStyle w:val="8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05"/>
        <w:gridCol w:w="1500"/>
      </w:tblGrid>
      <w:tr>
        <w:trPr>
          <w:trHeight w:val="647"/>
        </w:trPr>
        <w:tc>
          <w:tcPr>
            <w:tcW w:w="64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610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资格审查响应内容</w:t>
            </w:r>
            <w:r/>
          </w:p>
        </w:tc>
        <w:tc>
          <w:tcPr>
            <w:tcW w:w="150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通用资格条件</w:t>
            </w:r>
            <w:r/>
          </w:p>
        </w:tc>
      </w:tr>
      <w:tr>
        <w:trPr>
          <w:trHeight w:val="761"/>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szCs w:val="21"/>
                <w:highlight w:val="none"/>
              </w:rPr>
            </w:pPr>
            <w:r>
              <w:rPr>
                <w:rFonts w:hint="eastAsia" w:ascii="宋体" w:hAnsi="宋体" w:cs="宋体"/>
                <w:szCs w:val="21"/>
                <w:highlight w:val="none"/>
              </w:rPr>
              <w:t xml:space="preserve">1</w:t>
            </w:r>
            <w:r/>
          </w:p>
        </w:tc>
        <w:tc>
          <w:tcPr>
            <w:tcW w:w="6105"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法人或者其他组织的营业执照等证明文件，自然人的身份证明（身份证为正、反面）</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b/>
                <w:szCs w:val="21"/>
                <w:highlight w:val="none"/>
              </w:rPr>
            </w:pPr>
            <w:r>
              <w:rPr>
                <w:rFonts w:ascii="宋体" w:hAnsi="宋体" w:cs="宋体"/>
                <w:b/>
                <w:szCs w:val="21"/>
                <w:highlight w:val="none"/>
              </w:rPr>
            </w:r>
            <w:r/>
          </w:p>
        </w:tc>
      </w:tr>
      <w:tr>
        <w:trPr>
          <w:trHeight w:val="585"/>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w:t>
            </w:r>
            <w:r/>
          </w:p>
        </w:tc>
        <w:tc>
          <w:tcPr>
            <w:tcW w:w="6105"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lang w:eastAsia="zh-CN"/>
              </w:rPr>
              <w:t xml:space="preserve">上一年度的财务状况报告（供应商成立不满一年无需提供）</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585"/>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3</w:t>
            </w:r>
            <w:r/>
          </w:p>
        </w:tc>
        <w:tc>
          <w:tcPr>
            <w:tcW w:w="6105"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41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4</w:t>
            </w:r>
            <w:r/>
          </w:p>
        </w:tc>
        <w:tc>
          <w:tcPr>
            <w:tcW w:w="6105"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具备履行合同所必需的设备和专业技术能力的书面声明</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395"/>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5</w:t>
            </w:r>
            <w:r/>
          </w:p>
        </w:tc>
        <w:tc>
          <w:tcPr>
            <w:tcW w:w="6105"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参加政府采购活动前3年内在经营活动中没有重大违法记录的书面声明</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Cs w:val="21"/>
                <w:highlight w:val="none"/>
              </w:rPr>
            </w:pPr>
            <w:r>
              <w:rPr>
                <w:rFonts w:hint="eastAsia" w:ascii="宋体" w:hAnsi="宋体" w:cs="宋体"/>
                <w:szCs w:val="21"/>
                <w:highlight w:val="none"/>
              </w:rPr>
              <w:t xml:space="preserve">6</w:t>
            </w:r>
            <w:r/>
          </w:p>
        </w:tc>
        <w:tc>
          <w:tcPr>
            <w:shd w:val="clear" w:color="auto" w:fill="auto"/>
            <w:tcW w:w="6105" w:type="dxa"/>
            <w:vAlign w:val="center"/>
            <w:textDirection w:val="lrTb"/>
            <w:noWrap w:val="false"/>
          </w:tcPr>
          <w:p>
            <w:pPr>
              <w:jc w:val="left"/>
              <w:keepLines w:val="0"/>
              <w:keepNext w:val="0"/>
              <w:pageBreakBefore w:val="0"/>
              <w:spacing w:line="240" w:lineRule="auto"/>
              <w:widowControl w:val="off"/>
              <w:rPr>
                <w:rFonts w:hint="default" w:ascii="宋体" w:hAnsi="宋体" w:cs="宋体"/>
                <w:szCs w:val="21"/>
                <w:highlight w:val="none"/>
                <w:lang w:val="en-US" w:eastAsia="zh-CN"/>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政府采购严重失信行为记录名单及其他不符合《中华人民共和国政府采购法》第二十二条规定条件的信用记录情形</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7</w:t>
            </w:r>
            <w:r/>
          </w:p>
        </w:tc>
        <w:tc>
          <w:tcPr>
            <w:shd w:val="clear" w:color="auto" w:fill="auto"/>
            <w:tcW w:w="6105" w:type="dxa"/>
            <w:vAlign w:val="center"/>
            <w:textDirection w:val="lrTb"/>
            <w:noWrap w:val="false"/>
          </w:tcPr>
          <w:p>
            <w:pPr>
              <w:jc w:val="left"/>
              <w:keepLines w:val="0"/>
              <w:keepNext w:val="0"/>
              <w:pageBreakBefore w:val="0"/>
              <w:spacing w:line="240" w:lineRule="auto"/>
              <w:widowControl w:val="off"/>
              <w:rPr>
                <w:rFonts w:hint="default" w:ascii="宋体" w:hAnsi="宋体" w:cs="宋体"/>
                <w:szCs w:val="21"/>
                <w:highlight w:val="none"/>
                <w:lang w:val="en-US" w:eastAsia="zh-CN"/>
              </w:rPr>
            </w:pPr>
            <w:r>
              <w:rPr>
                <w:rFonts w:hint="eastAsia" w:ascii="宋体" w:hAnsi="宋体" w:cs="宋体"/>
                <w:szCs w:val="21"/>
                <w:highlight w:val="none"/>
              </w:rPr>
              <w:t xml:space="preserve">供应商信用承诺函</w:t>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90"/>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6105"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r>
            <w:r>
              <w:rPr>
                <w:rFonts w:ascii="SimSun" w:hAnsi="SimSun" w:eastAsia="SimSun" w:cs="SimSun"/>
                <w:color w:val="000000"/>
                <w:sz w:val="21"/>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szCs w:val="21"/>
                <w:highlight w:val="none"/>
              </w:rPr>
            </w:r>
            <w:r/>
          </w:p>
        </w:tc>
        <w:tc>
          <w:tcPr>
            <w:tcW w:w="1500"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特定资格条件</w:t>
            </w:r>
            <w:r/>
          </w:p>
        </w:tc>
      </w:tr>
      <w:tr>
        <w:trPr>
          <w:trHeight w:val="537"/>
        </w:trPr>
        <w:tc>
          <w:tcPr>
            <w:tcW w:w="646" w:type="dxa"/>
            <w:vAlign w:val="center"/>
            <w:textDirection w:val="lrTb"/>
            <w:noWrap w:val="false"/>
          </w:tcPr>
          <w:p>
            <w:pPr>
              <w:jc w:val="center"/>
              <w:pageBreakBefore w:val="0"/>
              <w:spacing w:line="24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6105" w:type="dxa"/>
            <w:vAlign w:val="center"/>
            <w:textDirection w:val="lrTb"/>
            <w:noWrap w:val="false"/>
          </w:tcPr>
          <w:p>
            <w:pPr>
              <w:pageBreakBefore w:val="0"/>
              <w:spacing w:line="24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无</w:t>
            </w:r>
            <w:r/>
          </w:p>
        </w:tc>
        <w:tc>
          <w:tcPr>
            <w:tcW w:w="1500" w:type="dxa"/>
            <w:vAlign w:val="center"/>
            <w:textDirection w:val="lrTb"/>
            <w:noWrap w:val="false"/>
          </w:tcPr>
          <w:p>
            <w:pPr>
              <w:pStyle w:val="1027"/>
              <w:pageBreakBefore w:val="0"/>
              <w:spacing w:line="240" w:lineRule="auto"/>
              <w:widowControl w:val="off"/>
              <w:rPr>
                <w:rFonts w:ascii="宋体" w:hAnsi="宋体" w:cs="宋体"/>
                <w:highlight w:val="none"/>
              </w:rPr>
            </w:pPr>
            <w:r>
              <w:rPr>
                <w:rFonts w:ascii="宋体" w:hAnsi="宋体" w:cs="宋体"/>
                <w:highlight w:val="none"/>
              </w:rPr>
            </w:r>
            <w:r/>
          </w:p>
        </w:tc>
      </w:tr>
      <w:tr>
        <w:trPr>
          <w:trHeight w:val="400"/>
        </w:trPr>
        <w:tc>
          <w:tcPr>
            <w:gridSpan w:val="3"/>
            <w:tcW w:w="8251" w:type="dxa"/>
            <w:vAlign w:val="center"/>
            <w:textDirection w:val="lrTb"/>
            <w:noWrap w:val="false"/>
          </w:tcPr>
          <w:p>
            <w:pPr>
              <w:pageBreakBefore w:val="0"/>
              <w:spacing w:line="240" w:lineRule="auto"/>
              <w:widowControl w:val="off"/>
              <w:rPr>
                <w:rFonts w:ascii="宋体" w:hAnsi="宋体" w:cs="宋体"/>
                <w:szCs w:val="21"/>
                <w:highlight w:val="none"/>
              </w:rPr>
            </w:pPr>
            <w:r>
              <w:rPr>
                <w:rFonts w:hint="eastAsia" w:ascii="宋体" w:hAnsi="宋体" w:cs="宋体"/>
                <w:b/>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11</w:t>
            </w:r>
            <w:r/>
          </w:p>
        </w:tc>
        <w:tc>
          <w:tcPr>
            <w:tcW w:w="6105" w:type="dxa"/>
            <w:vAlign w:val="center"/>
            <w:textDirection w:val="lrTb"/>
            <w:noWrap w:val="false"/>
          </w:tcPr>
          <w:p>
            <w:pPr>
              <w:pageBreakBefore w:val="0"/>
              <w:spacing w:line="240" w:lineRule="auto"/>
              <w:widowControl w:val="off"/>
              <w:rPr>
                <w:rFonts w:ascii="宋体" w:hAnsi="宋体" w:cs="宋体"/>
                <w:iCs/>
                <w:szCs w:val="21"/>
                <w:highlight w:val="none"/>
              </w:rPr>
            </w:pPr>
            <w:r>
              <w:rPr>
                <w:rFonts w:hint="eastAsia" w:ascii="宋体" w:hAnsi="宋体" w:cs="宋体"/>
                <w:iCs/>
                <w:szCs w:val="21"/>
                <w:highlight w:val="none"/>
              </w:rPr>
              <w:t xml:space="preserve">磋商响应函</w:t>
            </w:r>
            <w:r/>
          </w:p>
        </w:tc>
        <w:tc>
          <w:tcPr>
            <w:tcW w:w="1500" w:type="dxa"/>
            <w:vAlign w:val="center"/>
            <w:textDirection w:val="lrTb"/>
            <w:noWrap w:val="false"/>
          </w:tcPr>
          <w:p>
            <w:pPr>
              <w:pageBreakBefore w:val="0"/>
              <w:spacing w:line="240" w:lineRule="auto"/>
              <w:widowControl w:val="off"/>
              <w:rPr>
                <w:rFonts w:ascii="宋体" w:hAnsi="宋体" w:cs="宋体"/>
                <w:szCs w:val="21"/>
                <w:highlight w:val="none"/>
              </w:rPr>
            </w:pPr>
            <w:r>
              <w:rPr>
                <w:rFonts w:ascii="宋体" w:hAnsi="宋体" w:cs="宋体"/>
                <w:szCs w:val="21"/>
                <w:highlight w:val="none"/>
              </w:rPr>
            </w:r>
            <w:r/>
          </w:p>
        </w:tc>
      </w:tr>
      <w:tr>
        <w:trPr>
          <w:trHeight w:val="400"/>
        </w:trPr>
        <w:tc>
          <w:tcPr>
            <w:tcW w:w="646" w:type="dxa"/>
            <w:vAlign w:val="center"/>
            <w:textDirection w:val="lrTb"/>
            <w:noWrap w:val="false"/>
          </w:tcPr>
          <w:p>
            <w:pPr>
              <w:jc w:val="center"/>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12</w:t>
            </w:r>
            <w:r/>
          </w:p>
        </w:tc>
        <w:tc>
          <w:tcPr>
            <w:tcW w:w="6105" w:type="dxa"/>
            <w:vAlign w:val="center"/>
            <w:textDirection w:val="lrTb"/>
            <w:noWrap w:val="false"/>
          </w:tcPr>
          <w:p>
            <w:pPr>
              <w:pageBreakBefore w:val="0"/>
              <w:spacing w:line="240" w:lineRule="auto"/>
              <w:widowControl w:val="off"/>
              <w:rPr>
                <w:rFonts w:ascii="宋体" w:hAnsi="宋体" w:cs="宋体"/>
                <w:iCs/>
                <w:szCs w:val="21"/>
                <w:highlight w:val="none"/>
              </w:rPr>
            </w:pPr>
            <w:r>
              <w:rPr>
                <w:rFonts w:hint="eastAsia" w:ascii="宋体" w:hAnsi="宋体" w:cs="宋体"/>
                <w:iCs/>
                <w:szCs w:val="21"/>
                <w:highlight w:val="none"/>
              </w:rPr>
              <w:t xml:space="preserve">法人授权书</w:t>
            </w:r>
            <w:r/>
          </w:p>
        </w:tc>
        <w:tc>
          <w:tcPr>
            <w:tcW w:w="1500" w:type="dxa"/>
            <w:vAlign w:val="center"/>
            <w:textDirection w:val="lrTb"/>
            <w:noWrap w:val="false"/>
          </w:tcPr>
          <w:p>
            <w:pPr>
              <w:pageBreakBefore w:val="0"/>
              <w:spacing w:line="240" w:lineRule="auto"/>
              <w:widowControl w:val="off"/>
              <w:rPr>
                <w:rFonts w:ascii="宋体" w:hAnsi="宋体" w:cs="宋体"/>
                <w:szCs w:val="21"/>
                <w:highlight w:val="none"/>
              </w:rPr>
            </w:pPr>
            <w:r>
              <w:rPr>
                <w:rFonts w:ascii="宋体" w:hAnsi="宋体" w:cs="宋体"/>
                <w:szCs w:val="21"/>
                <w:highlight w:val="none"/>
              </w:rPr>
            </w:r>
            <w:r/>
          </w:p>
        </w:tc>
      </w:tr>
    </w:tbl>
    <w:p>
      <w:pPr>
        <w:jc w:val="center"/>
        <w:spacing w:before="156" w:after="156" w:line="360" w:lineRule="auto"/>
        <w:rPr>
          <w:rFonts w:ascii="宋体" w:hAnsi="宋体" w:cs="宋体"/>
          <w:b/>
          <w:bCs/>
          <w:highlight w:val="none"/>
        </w:rPr>
      </w:pPr>
      <w:r>
        <w:rPr>
          <w:rFonts w:ascii="宋体" w:hAnsi="宋体" w:cs="宋体"/>
          <w:b/>
          <w:bCs/>
          <w:highlight w:val="none"/>
        </w:rPr>
      </w:r>
      <w:r/>
    </w:p>
    <w:p>
      <w:pPr>
        <w:jc w:val="center"/>
        <w:spacing w:before="156" w:after="156" w:line="360" w:lineRule="auto"/>
        <w:rPr>
          <w:rFonts w:ascii="宋体" w:hAnsi="宋体" w:cs="宋体"/>
          <w:b/>
          <w:bCs/>
          <w:highlight w:val="none"/>
        </w:rPr>
      </w:pPr>
      <w:r>
        <w:rPr>
          <w:rFonts w:ascii="宋体" w:hAnsi="宋体" w:cs="宋体"/>
          <w:b/>
          <w:bCs/>
          <w:highlight w:val="none"/>
        </w:rPr>
      </w:r>
      <w:r/>
    </w:p>
    <w:p>
      <w:pPr>
        <w:jc w:val="center"/>
        <w:spacing w:before="156" w:after="156" w:line="360" w:lineRule="auto"/>
        <w:rPr>
          <w:rFonts w:ascii="宋体" w:hAnsi="宋体" w:cs="宋体"/>
          <w:b/>
          <w:bCs/>
          <w:highlight w:val="none"/>
        </w:rPr>
      </w:pPr>
      <w:r>
        <w:rPr>
          <w:rFonts w:ascii="宋体" w:hAnsi="宋体" w:cs="宋体"/>
          <w:b/>
          <w:bCs/>
          <w:highlight w:val="none"/>
        </w:rPr>
      </w:r>
      <w:r/>
    </w:p>
    <w:p>
      <w:pPr>
        <w:jc w:val="center"/>
        <w:spacing w:before="156" w:after="156"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具备履行合同所必需的设备和专业技术能力的书面声明</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主要设备有：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主要专业技术能力有：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jc w:val="cente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highlight w:val="none"/>
        </w:rPr>
      </w:r>
      <w:r/>
    </w:p>
    <w:p>
      <w:pPr>
        <w:ind w:firstLine="399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u w:val="none"/>
        </w:rPr>
        <w:t xml:space="preserve">：</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参加本次政府采购活动前 3 年内在经营活动中没有重大违法记录的书面声明</w:t>
      </w:r>
      <w:r/>
    </w:p>
    <w:p>
      <w:pPr>
        <w:spacing w:line="360" w:lineRule="auto"/>
        <w:rPr>
          <w:rFonts w:ascii="宋体" w:hAnsi="宋体" w:cs="宋体"/>
          <w:highlight w:val="none"/>
        </w:rPr>
      </w:pPr>
      <w:r>
        <w:rPr>
          <w:rFonts w:ascii="宋体" w:hAnsi="宋体" w:cs="宋体"/>
          <w:highlight w:val="none"/>
        </w:rPr>
      </w:r>
      <w:r/>
    </w:p>
    <w:p>
      <w:pPr>
        <w:jc w:val="center"/>
        <w:spacing w:after="312" w:line="360" w:lineRule="auto"/>
        <w:rPr>
          <w:rFonts w:ascii="宋体" w:hAnsi="宋体" w:cs="宋体"/>
          <w:b/>
          <w:bCs/>
          <w:highlight w:val="none"/>
        </w:rPr>
      </w:pPr>
      <w:r>
        <w:rPr>
          <w:rFonts w:hint="eastAsia" w:ascii="宋体" w:hAnsi="宋体" w:cs="宋体"/>
          <w:b/>
          <w:bCs/>
          <w:highlight w:val="none"/>
        </w:rPr>
        <w:t xml:space="preserve">声  明</w:t>
      </w:r>
      <w:r/>
    </w:p>
    <w:p>
      <w:pPr>
        <w:spacing w:line="360" w:lineRule="auto"/>
        <w:rPr>
          <w:rFonts w:ascii="宋体" w:hAnsi="宋体" w:cs="宋体"/>
          <w:bCs/>
          <w:highlight w:val="none"/>
        </w:rPr>
      </w:pPr>
      <w:r>
        <w:rPr>
          <w:rFonts w:hint="eastAsia" w:ascii="宋体" w:hAnsi="宋体" w:cs="宋体"/>
          <w:b/>
          <w:bCs/>
          <w:highlight w:val="none"/>
        </w:rPr>
        <w:t xml:space="preserve">    </w:t>
      </w:r>
      <w:r>
        <w:rPr>
          <w:rFonts w:hint="eastAsia" w:ascii="宋体" w:hAnsi="宋体" w:cs="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3990"/>
        <w:jc w:val="left"/>
        <w:spacing w:line="360" w:lineRule="auto"/>
        <w:rPr>
          <w:rFonts w:hint="eastAsia" w:ascii="宋体" w:hAnsi="宋体" w:cs="宋体"/>
          <w:bCs/>
          <w:highlight w:val="none"/>
        </w:rPr>
      </w:pPr>
      <w:r>
        <w:rPr>
          <w:rFonts w:hint="eastAsia" w:ascii="宋体" w:hAnsi="宋体" w:cs="宋体"/>
          <w:bCs/>
          <w:highlight w:val="none"/>
        </w:rPr>
        <w:t xml:space="preserve">            </w:t>
      </w:r>
      <w:r/>
    </w:p>
    <w:p>
      <w:pPr>
        <w:ind w:firstLine="3990"/>
        <w:jc w:val="left"/>
        <w:spacing w:line="360" w:lineRule="auto"/>
        <w:rPr>
          <w:rFonts w:hint="eastAsia" w:ascii="宋体" w:hAnsi="宋体" w:cs="宋体"/>
          <w:bCs/>
          <w:highlight w:val="none"/>
        </w:rPr>
      </w:pPr>
      <w:r>
        <w:rPr>
          <w:rFonts w:hint="eastAsia" w:ascii="宋体" w:hAnsi="宋体" w:cs="宋体"/>
          <w:bCs/>
          <w:highlight w:val="none"/>
        </w:rPr>
      </w:r>
      <w:r/>
    </w:p>
    <w:p>
      <w:pPr>
        <w:ind w:firstLine="3990"/>
        <w:jc w:val="left"/>
        <w:spacing w:line="360" w:lineRule="auto"/>
        <w:rPr>
          <w:rFonts w:hint="eastAsia" w:ascii="宋体" w:hAnsi="宋体" w:cs="宋体"/>
          <w:bCs/>
          <w:highlight w:val="none"/>
        </w:rPr>
      </w:pPr>
      <w:r>
        <w:rPr>
          <w:rFonts w:hint="eastAsia" w:ascii="宋体" w:hAnsi="宋体" w:cs="宋体"/>
          <w:bCs/>
          <w:highlight w:val="none"/>
        </w:rPr>
        <w:t xml:space="preserve">                  </w:t>
      </w:r>
      <w:r/>
    </w:p>
    <w:p>
      <w:pPr>
        <w:ind w:firstLine="3990"/>
        <w:jc w:val="left"/>
        <w:spacing w:line="360" w:lineRule="auto"/>
        <w:rPr>
          <w:rFonts w:hint="eastAsia" w:ascii="宋体" w:hAnsi="宋体" w:cs="宋体"/>
          <w:bCs/>
          <w:highlight w:val="none"/>
        </w:rPr>
      </w:pPr>
      <w:r>
        <w:rPr>
          <w:rFonts w:hint="eastAsia" w:ascii="宋体" w:hAnsi="宋体" w:cs="宋体"/>
          <w:bCs/>
          <w:highlight w:val="none"/>
        </w:rPr>
      </w:r>
      <w:r/>
    </w:p>
    <w:p>
      <w:pPr>
        <w:ind w:firstLine="399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u w:val="none"/>
        </w:rPr>
        <w:t xml:space="preserve">：</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pStyle w:val="836"/>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供应商信用承诺书</w:t>
      </w:r>
      <w:r/>
    </w:p>
    <w:p>
      <w:pPr>
        <w:spacing w:line="360" w:lineRule="auto"/>
        <w:rPr>
          <w:rFonts w:ascii="宋体" w:hAnsi="宋体" w:cs="宋体"/>
          <w:szCs w:val="32"/>
          <w:highlight w:val="none"/>
        </w:rPr>
      </w:pPr>
      <w:r>
        <w:rPr>
          <w:rFonts w:ascii="宋体" w:hAnsi="宋体" w:cs="宋体"/>
          <w:szCs w:val="32"/>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ascii="宋体" w:hAnsi="宋体" w:cs="宋体"/>
          <w:szCs w:val="21"/>
          <w:highlight w:val="none"/>
        </w:rPr>
      </w:pPr>
      <w:r>
        <w:rPr>
          <w:rFonts w:hint="eastAsia" w:ascii="宋体" w:hAnsi="宋体" w:cs="宋体"/>
          <w:szCs w:val="21"/>
          <w:highlight w:val="none"/>
        </w:rPr>
        <w:t xml:space="preserve">统一社会信用代码：</w:t>
      </w:r>
      <w:r/>
    </w:p>
    <w:p>
      <w:pPr>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p>
    <w:p>
      <w:pPr>
        <w:ind w:firstLine="399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3990"/>
        <w:jc w:val="right"/>
        <w:spacing w:line="360" w:lineRule="auto"/>
        <w:rPr>
          <w:rFonts w:hint="eastAsia" w:ascii="宋体" w:hAnsi="宋体" w:eastAsia="宋体" w:cs="宋体"/>
          <w:bCs/>
          <w:color w:val="auto"/>
          <w:highlight w:val="none"/>
        </w:rPr>
      </w:pPr>
      <w:r>
        <w:rPr>
          <w:rFonts w:hint="eastAsia" w:ascii="宋体" w:hAnsi="宋体" w:cs="宋体"/>
          <w:szCs w:val="21"/>
          <w:highlight w:val="none"/>
        </w:rPr>
        <w:t xml:space="preserve">　　　　　　　　　　                    </w:t>
      </w: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val="en-US" w:eastAsia="zh-CN"/>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u w:val="none"/>
        </w:rPr>
        <w:t xml:space="preserve">：</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highlight w:val="none"/>
        </w:rPr>
      </w:r>
      <w:r/>
    </w:p>
    <w:p>
      <w:pPr>
        <w:jc w:val="center"/>
        <w:spacing w:line="360" w:lineRule="auto"/>
        <w:rPr>
          <w:rFonts w:ascii="宋体" w:hAnsi="宋体" w:cs="宋体"/>
          <w:b/>
          <w:highlight w:val="none"/>
        </w:rPr>
      </w:pPr>
      <w:r>
        <w:rPr>
          <w:rFonts w:hint="eastAsia" w:ascii="宋体" w:hAnsi="宋体" w:cs="宋体"/>
          <w:b/>
          <w:color w:val="000000"/>
          <w:highlight w:val="none"/>
        </w:rPr>
        <w:t xml:space="preserve">磋商响应函</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lang w:eastAsia="zh-CN"/>
        </w:rPr>
        <w:t xml:space="preserve">江苏信和工程咨询有限公司扬州分公司</w:t>
      </w:r>
      <w:r>
        <w:rPr>
          <w:rFonts w:hint="eastAsia" w:ascii="宋体" w:hAnsi="宋体" w:cs="宋体"/>
          <w:sz w:val="21"/>
          <w:szCs w:val="21"/>
          <w:highlight w:val="none"/>
        </w:rPr>
        <w:t xml:space="preserve">根据贵方的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号磋商文件，正式授权下述签字人_________ (姓名和职务)代表我方______________（供应商的名称），全权处理本次项目磋商采购的有关事宜。</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据此函，__________（签字人）兹宣布同意如下：</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1.按磋商文件规定的各项要求，向买方提供所需服务。</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2.我们已详细审核全部磋商文件及其有效补充文件，我们知道必须放弃提出含糊不清或误解问题的权利。</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3.我们同意从规定的</w:t>
      </w:r>
      <w:r>
        <w:rPr>
          <w:rFonts w:hint="eastAsia" w:ascii="宋体" w:hAnsi="宋体" w:cs="宋体"/>
          <w:color w:val="000000"/>
          <w:sz w:val="21"/>
          <w:szCs w:val="21"/>
          <w:highlight w:val="none"/>
        </w:rPr>
        <w:t xml:space="preserve">响应文件接收截止时间</w:t>
      </w:r>
      <w:r>
        <w:rPr>
          <w:rFonts w:hint="eastAsia" w:ascii="宋体" w:hAnsi="宋体" w:cs="宋体"/>
          <w:sz w:val="21"/>
          <w:szCs w:val="21"/>
          <w:highlight w:val="none"/>
        </w:rPr>
        <w:t xml:space="preserve">起遵循本响应文件，并在规定的磋商有效期期满之前均具有约束力。</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4.同意向贵方提供贵方可能另外要求的与磋商采购有关的任何证据或资料，并保证我方已提供和将要提供的文件是真实的、准确的。</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5.一旦我方成交，我方将根据磋商文件的规定，严格履行合同的责任和义务，并保证在磋商文件规定的时间完成项目，交付买方验收、使用。</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6.遵守磋商文件中要求的收费项目和标准。</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7.与本磋商采购有关的正式通讯地址为：</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地 址：                         邮 编：</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电 话：                         传 真：</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供应商开户行：                  账 户： </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法定代表人姓名（签章）：        联系电话：</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供应商名称（公章）：            </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pStyle w:val="1072"/>
        <w:ind w:firstLine="0"/>
        <w:jc w:val="center"/>
        <w:spacing w:after="312" w:line="360" w:lineRule="auto"/>
        <w:rPr>
          <w:rFonts w:ascii="宋体" w:hAnsi="宋体" w:cs="宋体"/>
          <w:b/>
          <w:sz w:val="21"/>
          <w:szCs w:val="21"/>
          <w:highlight w:val="none"/>
        </w:rPr>
      </w:pP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法人授权书</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rPr>
        <w:t xml:space="preserve">（项目编号）</w:t>
      </w:r>
      <w:r>
        <w:rPr>
          <w:rFonts w:hint="eastAsia" w:ascii="宋体" w:hAnsi="宋体" w:cs="宋体"/>
          <w:sz w:val="21"/>
          <w:szCs w:val="21"/>
          <w:highlight w:val="none"/>
        </w:rPr>
        <w:t xml:space="preserve">号（项目名称）项目采购活动的合法代理人，以本公司名义全权处理一切与该项目采购有关的事务。</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本授权书于______年____月____日起生效，特此声明。</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被授权人姓名：_____________________</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__     </w:t>
      </w:r>
      <w:r/>
    </w:p>
    <w:p>
      <w:pPr>
        <w:pStyle w:val="1072"/>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联系电话（手机）：</w:t>
      </w:r>
      <w:r>
        <w:rPr>
          <w:rFonts w:hint="eastAsia" w:ascii="宋体" w:hAnsi="宋体" w:cs="宋体"/>
          <w:sz w:val="21"/>
          <w:szCs w:val="21"/>
          <w:highlight w:val="none"/>
          <w:u w:val="single"/>
        </w:rPr>
        <w:t xml:space="preserve">                            </w:t>
      </w:r>
      <w:r/>
    </w:p>
    <w:p>
      <w:pPr>
        <w:pStyle w:val="1072"/>
        <w:ind w:firstLine="0"/>
        <w:spacing w:line="360" w:lineRule="auto"/>
        <w:rPr>
          <w:rFonts w:ascii="宋体" w:hAnsi="宋体" w:cs="宋体"/>
          <w:sz w:val="21"/>
          <w:szCs w:val="21"/>
          <w:highlight w:val="none"/>
        </w:rPr>
      </w:pPr>
      <w:r>
        <w:rPr>
          <w:rFonts w:hint="eastAsia" w:ascii="宋体" w:hAnsi="宋体" w:cs="宋体"/>
          <w:sz w:val="21"/>
          <w:szCs w:val="21"/>
          <w:highlight w:val="none"/>
        </w:rPr>
        <w:t xml:space="preserve">    单位名称：____________________________________</w:t>
      </w:r>
      <w:r/>
    </w:p>
    <w:p>
      <w:pPr>
        <w:pStyle w:val="1072"/>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单位地址：</w:t>
      </w:r>
      <w:r>
        <w:rPr>
          <w:rFonts w:hint="eastAsia" w:ascii="宋体" w:hAnsi="宋体" w:cs="宋体"/>
          <w:sz w:val="21"/>
          <w:szCs w:val="21"/>
          <w:highlight w:val="none"/>
          <w:u w:val="single"/>
        </w:rPr>
        <w:t xml:space="preserve">                                    </w:t>
      </w:r>
      <w:r/>
    </w:p>
    <w:p>
      <w:pPr>
        <w:pStyle w:val="1072"/>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p>
    <w:p>
      <w:pPr>
        <w:spacing w:line="360" w:lineRule="auto"/>
        <w:rPr>
          <w:rFonts w:ascii="宋体" w:hAnsi="宋体" w:cs="宋体"/>
          <w:bCs/>
          <w:highlight w:val="none"/>
        </w:rPr>
      </w:pPr>
      <w:r>
        <w:rPr>
          <w:rFonts w:ascii="宋体" w:hAnsi="宋体" w:cs="宋体"/>
          <w:bCs/>
          <w:highlight w:val="none"/>
        </w:rPr>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被授权人身份证复印件</w:t>
      </w:r>
      <w:r/>
    </w:p>
    <w:p>
      <w:pPr>
        <w:pStyle w:val="836"/>
        <w:rPr>
          <w:rFonts w:hint="eastAsia" w:ascii="宋体" w:hAnsi="宋体" w:cs="宋体"/>
          <w:bCs/>
          <w:highlight w:val="none"/>
        </w:rPr>
      </w:pPr>
      <w:r>
        <w:rPr>
          <w:rFonts w:hint="eastAsia" w:ascii="宋体" w:hAnsi="宋体" w:cs="宋体"/>
          <w:bCs/>
          <w:highlight w:val="none"/>
        </w:rPr>
      </w:r>
      <w:r/>
    </w:p>
    <w:p>
      <w:pPr>
        <w:pStyle w:val="836"/>
        <w:rPr>
          <w:rFonts w:hint="eastAsia" w:ascii="宋体" w:hAnsi="宋体" w:cs="宋体"/>
          <w:bCs/>
          <w:highlight w:val="none"/>
        </w:rPr>
      </w:pPr>
      <w:r>
        <w:rPr>
          <w:rFonts w:hint="eastAsia" w:ascii="宋体" w:hAnsi="宋体" w:cs="宋体"/>
          <w:bCs/>
          <w:highlight w:val="none"/>
        </w:rPr>
      </w:r>
      <w:r/>
    </w:p>
    <w:p>
      <w:pPr>
        <w:pStyle w:val="836"/>
        <w:rPr>
          <w:rFonts w:hint="eastAsia" w:ascii="宋体" w:hAnsi="宋体" w:cs="宋体"/>
          <w:bCs/>
          <w:highlight w:val="none"/>
        </w:rPr>
      </w:pPr>
      <w:r>
        <w:rPr>
          <w:rFonts w:hint="eastAsia" w:ascii="宋体" w:hAnsi="宋体" w:cs="宋体"/>
          <w:bCs/>
          <w:highlight w:val="none"/>
        </w:rPr>
      </w:r>
      <w:r/>
    </w:p>
    <w:p>
      <w:pPr>
        <w:pStyle w:val="836"/>
        <w:rPr>
          <w:rFonts w:hint="eastAsia" w:ascii="宋体" w:hAnsi="宋体" w:cs="宋体"/>
          <w:bCs/>
          <w:highlight w:val="none"/>
        </w:rPr>
      </w:pPr>
      <w:r>
        <w:rPr>
          <w:rFonts w:hint="eastAsia" w:ascii="宋体" w:hAnsi="宋体" w:cs="宋体"/>
          <w:bCs/>
          <w:highlight w:val="none"/>
        </w:rPr>
      </w:r>
      <w:r/>
    </w:p>
    <w:p>
      <w:pPr>
        <w:pStyle w:val="1080"/>
        <w:ind w:left="0"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jc w:val="left"/>
        <w:keepLines w:val="0"/>
        <w:keepNext w:val="0"/>
        <w:pageBreakBefore w:val="0"/>
        <w:spacing w:line="360" w:lineRule="auto"/>
        <w:widowControl w:val="off"/>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被授权人社保证明材料(提供提交响应文件截止时间前一年内至少一个月依法缴纳社会保障资金的证明材料)：</w:t>
      </w:r>
      <w:r/>
    </w:p>
    <w:p>
      <w:pPr>
        <w:pStyle w:val="836"/>
        <w:rPr>
          <w:rFonts w:hint="eastAsia" w:ascii="宋体" w:hAnsi="宋体" w:cs="宋体"/>
          <w:bCs/>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highlight w:val="none"/>
        </w:rPr>
      </w:r>
      <w:r/>
    </w:p>
    <w:p>
      <w:pPr>
        <w:numPr>
          <w:ilvl w:val="0"/>
          <w:numId w:val="5"/>
        </w:num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符合性审查响应对照表</w:t>
      </w:r>
      <w:r/>
    </w:p>
    <w:tbl>
      <w:tblPr>
        <w:tblStyle w:val="80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jc w:val="center"/>
          <w:trHeight w:val="882"/>
        </w:trPr>
        <w:tc>
          <w:tcPr>
            <w:tcW w:w="62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jc w:val="center"/>
          <w:trHeight w:val="585"/>
        </w:trPr>
        <w:tc>
          <w:tcPr>
            <w:tcW w:w="62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1</w:t>
            </w:r>
            <w:r/>
          </w:p>
        </w:tc>
        <w:tc>
          <w:tcPr>
            <w:tcW w:w="4644"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采购需求中必须满足的实质性要求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p>
        </w:tc>
        <w:tc>
          <w:tcPr>
            <w:tcW w:w="1943"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1306"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jc w:val="center"/>
          <w:trHeight w:val="585"/>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4644" w:type="dxa"/>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585"/>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4644" w:type="dxa"/>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17"/>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4644" w:type="dxa"/>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80"/>
        </w:trPr>
        <w:tc>
          <w:tcPr>
            <w:tcW w:w="62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4644"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1943"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w:t>
      </w:r>
      <w:r>
        <w:rPr>
          <w:rFonts w:hint="eastAsia" w:ascii="宋体" w:hAnsi="宋体" w:cs="宋体"/>
          <w:color w:val="auto"/>
          <w:sz w:val="21"/>
          <w:szCs w:val="21"/>
          <w:lang w:eastAsia="zh-CN"/>
        </w:rPr>
        <w:t xml:space="preserve">作无效响应处理</w:t>
      </w:r>
      <w:r>
        <w:rPr>
          <w:rFonts w:hint="eastAsia" w:ascii="宋体" w:hAnsi="宋体" w:eastAsia="宋体" w:cs="宋体"/>
          <w:color w:val="auto"/>
          <w:sz w:val="21"/>
          <w:szCs w:val="21"/>
        </w:rPr>
        <w:t xml:space="preserve">。</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6"/>
        </w:numPr>
        <w:jc w:val="left"/>
        <w:spacing w:line="360" w:lineRule="auto"/>
        <w:rPr>
          <w:rFonts w:hint="eastAsia" w:ascii="宋体" w:hAnsi="宋体" w:eastAsia="宋体" w:cs="宋体"/>
          <w:b/>
          <w:color w:val="auto"/>
          <w:sz w:val="32"/>
          <w:szCs w:val="32"/>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r>
      <w:r/>
    </w:p>
    <w:p>
      <w:pPr>
        <w:numPr>
          <w:ilvl w:val="0"/>
          <w:numId w:val="5"/>
        </w:num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非实质性响应对照表</w:t>
      </w:r>
      <w:r/>
    </w:p>
    <w:p>
      <w:pPr>
        <w:spacing w:line="360" w:lineRule="auto"/>
        <w:rPr>
          <w:rFonts w:ascii="宋体" w:hAnsi="宋体" w:cs="宋体"/>
          <w:b/>
          <w:sz w:val="32"/>
          <w:szCs w:val="32"/>
          <w:highlight w:val="none"/>
        </w:rPr>
      </w:pPr>
      <w:r>
        <w:rPr>
          <w:rFonts w:ascii="宋体" w:hAnsi="宋体" w:cs="宋体"/>
          <w:b/>
          <w:sz w:val="32"/>
          <w:szCs w:val="32"/>
          <w:highlight w:val="none"/>
        </w:rPr>
      </w:r>
      <w:r/>
    </w:p>
    <w:tbl>
      <w:tblPr>
        <w:tblStyle w:val="80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4489" w:type="dxa"/>
            <w:vAlign w:val="center"/>
            <w:textDirection w:val="lrTb"/>
            <w:noWrap w:val="false"/>
          </w:tcPr>
          <w:p>
            <w:pPr>
              <w:spacing w:line="360" w:lineRule="auto"/>
              <w:rPr>
                <w:rFonts w:ascii="宋体" w:hAnsi="宋体" w:cs="宋体"/>
                <w:bCs/>
                <w:iCs/>
                <w:szCs w:val="21"/>
                <w:highlight w:val="none"/>
              </w:rPr>
            </w:pPr>
            <w:r>
              <w:rPr>
                <w:rFonts w:hint="eastAsia" w:ascii="宋体" w:hAnsi="宋体" w:cs="宋体"/>
                <w:bCs/>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1465"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4489"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465"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4489" w:type="dxa"/>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1931"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465"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jc w:val="left"/>
        <w:spacing w:line="360" w:lineRule="auto"/>
        <w:widowControl/>
        <w:rPr>
          <w:rFonts w:ascii="宋体" w:hAnsi="宋体" w:cs="宋体"/>
          <w:b/>
          <w:bCs/>
          <w:color w:val="000000"/>
          <w:highlight w:val="none"/>
        </w:rPr>
      </w:pPr>
      <w:r>
        <w:rPr>
          <w:rFonts w:ascii="宋体" w:hAnsi="宋体" w:cs="宋体"/>
          <w:b/>
          <w:bCs/>
          <w:color w:val="000000"/>
          <w:highlight w:val="none"/>
        </w:rPr>
      </w:r>
      <w:r/>
    </w:p>
    <w:p>
      <w:pPr>
        <w:jc w:val="center"/>
        <w:spacing w:before="312" w:after="312"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中小企业声明函（工程、服务）</w:t>
      </w:r>
      <w:r/>
    </w:p>
    <w:p>
      <w:pPr>
        <w:ind w:firstLine="420"/>
        <w:jc w:val="left"/>
        <w:spacing w:line="360" w:lineRule="auto"/>
        <w:rPr>
          <w:rFonts w:ascii="宋体" w:hAnsi="宋体" w:cs="宋体"/>
          <w:highlight w:val="none"/>
        </w:rPr>
      </w:pPr>
      <w:r>
        <w:rPr>
          <w:rFonts w:hint="eastAsia" w:ascii="宋体" w:hAnsi="宋体" w:cs="宋体"/>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highlight w:val="none"/>
        </w:rPr>
        <w:t xml:space="preserve">，属于</w:t>
      </w:r>
      <w:r>
        <w:rPr>
          <w:rFonts w:hint="eastAsia" w:ascii="宋体" w:hAnsi="宋体" w:cs="宋体"/>
          <w:highlight w:val="none"/>
          <w:u w:val="single"/>
        </w:rPr>
        <w:t xml:space="preserve">（中型企业、小型企业、微型企业）；</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2. </w:t>
      </w:r>
      <w:r>
        <w:rPr>
          <w:rFonts w:hint="eastAsia" w:ascii="宋体" w:hAnsi="宋体" w:cs="宋体"/>
          <w:highlight w:val="none"/>
          <w:u w:val="single"/>
        </w:rPr>
        <w:t xml:space="preserve">（标的名称）</w:t>
      </w:r>
      <w:r>
        <w:rPr>
          <w:rFonts w:hint="eastAsia" w:ascii="宋体" w:hAnsi="宋体" w:cs="宋体"/>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p>
    <w:p>
      <w:pPr>
        <w:ind w:firstLine="420"/>
        <w:jc w:val="left"/>
        <w:spacing w:line="360" w:lineRule="auto"/>
        <w:rPr>
          <w:rFonts w:ascii="宋体" w:hAnsi="宋体" w:cs="宋体"/>
          <w:highlight w:val="none"/>
        </w:rPr>
      </w:pPr>
      <w:r>
        <w:rPr>
          <w:rFonts w:hint="eastAsia" w:ascii="宋体" w:hAnsi="宋体" w:cs="宋体"/>
          <w:highlight w:val="none"/>
        </w:rPr>
        <w:t xml:space="preserve">……</w:t>
      </w:r>
      <w:r/>
    </w:p>
    <w:p>
      <w:pPr>
        <w:ind w:firstLine="420"/>
        <w:jc w:val="left"/>
        <w:spacing w:line="360" w:lineRule="auto"/>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spacing w:line="360" w:lineRule="auto"/>
        <w:rPr>
          <w:rFonts w:ascii="宋体" w:hAnsi="宋体" w:cs="宋体"/>
          <w:highlight w:val="none"/>
        </w:rPr>
      </w:pPr>
      <w:r>
        <w:rPr>
          <w:rFonts w:hint="eastAsia" w:ascii="宋体" w:hAnsi="宋体" w:cs="宋体"/>
          <w:b/>
          <w:bCs/>
          <w:highlight w:val="none"/>
        </w:rPr>
        <w:t xml:space="preserve">注</w:t>
      </w:r>
      <w:r>
        <w:rPr>
          <w:rFonts w:hint="eastAsia" w:ascii="宋体" w:hAnsi="宋体" w:cs="宋体"/>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highlight w:val="none"/>
        </w:rPr>
      </w:pPr>
      <w:r>
        <w:rPr>
          <w:rFonts w:hint="eastAsia" w:ascii="宋体" w:hAnsi="宋体" w:cs="宋体"/>
          <w:highlight w:val="none"/>
        </w:rPr>
        <w:t xml:space="preserve">2、供应商如不提供此声明函，价格将不做相应扣除。</w:t>
      </w:r>
      <w:r/>
    </w:p>
    <w:p>
      <w:pPr>
        <w:spacing w:line="360" w:lineRule="auto"/>
        <w:rPr>
          <w:rFonts w:ascii="宋体" w:hAnsi="宋体" w:cs="宋体"/>
          <w:highlight w:val="none"/>
        </w:rPr>
      </w:pPr>
      <w:r>
        <w:rPr>
          <w:rFonts w:hint="eastAsia" w:ascii="宋体" w:hAnsi="宋体" w:cs="宋体"/>
          <w:highlight w:val="none"/>
        </w:rPr>
        <w:t xml:space="preserve">    3、企业声明函请完整填写，成交后将公示。</w:t>
      </w:r>
      <w:r/>
    </w:p>
    <w:p>
      <w:pPr>
        <w:ind w:firstLine="420"/>
        <w:jc w:val="left"/>
        <w:spacing w:line="360" w:lineRule="auto"/>
        <w:rPr>
          <w:rFonts w:ascii="宋体" w:hAnsi="宋体" w:cs="宋体"/>
          <w:highlight w:val="none"/>
        </w:rPr>
      </w:pPr>
      <w:r>
        <w:rPr>
          <w:rFonts w:hint="eastAsia" w:ascii="宋体" w:hAnsi="宋体" w:cs="宋体"/>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highlight w:val="none"/>
        </w:rPr>
      </w:pPr>
      <w:r>
        <w:rPr>
          <w:rFonts w:hint="eastAsia" w:ascii="宋体" w:hAnsi="宋体" w:cs="宋体"/>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highlight w:val="none"/>
        </w:rPr>
      </w:pPr>
      <w:r>
        <w:rPr>
          <w:rFonts w:hint="eastAsia" w:ascii="宋体" w:hAnsi="宋体" w:cs="宋体"/>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highlight w:val="none"/>
        </w:rPr>
      </w:pPr>
      <w:r>
        <w:rPr>
          <w:rFonts w:hint="eastAsia" w:ascii="宋体" w:hAnsi="宋体" w:cs="宋体"/>
          <w:highlight w:val="none"/>
        </w:rPr>
        <w:t xml:space="preserve">企业名称（盖章）：</w:t>
      </w:r>
      <w:r/>
    </w:p>
    <w:p>
      <w:pPr>
        <w:ind w:firstLine="4620"/>
        <w:jc w:val="left"/>
        <w:spacing w:line="360" w:lineRule="auto"/>
        <w:rPr>
          <w:rFonts w:ascii="宋体" w:hAnsi="宋体" w:cs="宋体"/>
          <w:highlight w:val="none"/>
        </w:rPr>
      </w:pPr>
      <w:r>
        <w:rPr>
          <w:rFonts w:hint="eastAsia" w:ascii="宋体" w:hAnsi="宋体" w:cs="宋体"/>
          <w:highlight w:val="none"/>
        </w:rPr>
        <w:t xml:space="preserve">日 期：</w:t>
      </w:r>
      <w:r/>
    </w:p>
    <w:p>
      <w:pPr>
        <w:ind w:firstLine="4620"/>
        <w:jc w:val="left"/>
        <w:spacing w:line="360" w:lineRule="auto"/>
        <w:rPr>
          <w:rFonts w:ascii="宋体" w:hAnsi="宋体" w:cs="宋体"/>
          <w:highlight w:val="none"/>
        </w:rPr>
      </w:pPr>
      <w:r>
        <w:rPr>
          <w:rFonts w:ascii="宋体" w:hAnsi="宋体" w:cs="宋体"/>
          <w:highlight w:val="none"/>
        </w:rPr>
      </w:r>
      <w:r/>
    </w:p>
    <w:p>
      <w:pPr>
        <w:pStyle w:val="1025"/>
        <w:jc w:val="center"/>
        <w:spacing w:before="300" w:after="300" w:line="360" w:lineRule="auto"/>
        <w:widowControl/>
        <w:rPr>
          <w:rFonts w:ascii="宋体" w:hAnsi="宋体" w:cs="宋体"/>
          <w:color w:val="666666"/>
          <w:sz w:val="21"/>
          <w:szCs w:val="21"/>
          <w:highlight w:val="none"/>
        </w:rPr>
      </w:pPr>
      <w:r/>
      <w:bookmarkStart w:id="33" w:name="_Toc109304977"/>
      <w:r>
        <w:rPr>
          <w:rFonts w:hint="eastAsia" w:ascii="宋体" w:hAnsi="宋体" w:cs="宋体"/>
          <w:bCs w:val="0"/>
          <w:color w:val="333333"/>
          <w:sz w:val="21"/>
          <w:szCs w:val="21"/>
          <w:highlight w:val="none"/>
        </w:rPr>
        <w:t xml:space="preserve">中小微企业划型标准</w:t>
      </w:r>
      <w:bookmarkEnd w:id="33"/>
      <w:r>
        <w:rPr>
          <w:rFonts w:hint="eastAsia" w:ascii="宋体" w:hAnsi="宋体" w:cs="宋体"/>
          <w:bCs w:val="0"/>
          <w:color w:val="666666"/>
          <w:sz w:val="21"/>
          <w:szCs w:val="21"/>
          <w:highlight w:val="none"/>
        </w:rPr>
        <w:t xml:space="preserve"> </w:t>
      </w:r>
      <w:r/>
    </w:p>
    <w:p>
      <w:pPr>
        <w:pStyle w:val="1056"/>
        <w:ind w:firstLine="420"/>
        <w:spacing w:before="300" w:after="452"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中小微企业划型标准如下：</w:t>
      </w:r>
      <w:r/>
    </w:p>
    <w:tbl>
      <w:tblPr>
        <w:tblStyle w:val="80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2"/>
        <w:gridCol w:w="1664"/>
        <w:gridCol w:w="1177"/>
        <w:gridCol w:w="1304"/>
        <w:gridCol w:w="1636"/>
        <w:gridCol w:w="1435"/>
      </w:tblGrid>
      <w:tr>
        <w:trPr>
          <w:jc w:val="center"/>
          <w:tblCellSpacing w:w="15" w:type="dxa"/>
          <w:trHeight w:val="285"/>
        </w:trPr>
        <w:tc>
          <w:tcPr>
            <w:tcBorders>
              <w:top w:val="single" w:color="auto" w:sz="4" w:space="0"/>
              <w:bottom w:val="single" w:color="auto" w:sz="4" w:space="0"/>
              <w:right w:val="single" w:color="auto" w:sz="4" w:space="0"/>
            </w:tcBorders>
            <w:tcMar>
              <w:left w:w="105" w:type="dxa"/>
              <w:top w:w="0" w:type="dxa"/>
              <w:right w:w="105" w:type="dxa"/>
              <w:bottom w:w="0" w:type="dxa"/>
            </w:tcMar>
            <w:tcW w:w="133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微型</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Y＜50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X＜20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Y＜300</w:t>
            </w:r>
            <w:r/>
          </w:p>
        </w:tc>
      </w:tr>
      <w:tr>
        <w:trPr>
          <w:jc w:val="center"/>
          <w:tblCellSpacing w:w="15" w:type="dxa"/>
          <w:trHeight w:val="90"/>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Y＜300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Z＜300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X＜5</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X＜20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Y＜200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X＜20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X＜20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Y＜50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Y＜2000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Y＜500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vMerge w:val="restart"/>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W w:w="1336" w:type="dxa"/>
            <w:vAlign w:val="center"/>
            <w:vMerge w:val="continue"/>
            <w:textDirection w:val="lrTb"/>
            <w:noWrap w:val="false"/>
          </w:tcPr>
          <w:p>
            <w:pPr>
              <w:jc w:val="center"/>
              <w:spacing w:line="360" w:lineRule="auto"/>
              <w:widowControl/>
              <w:rPr>
                <w:rFonts w:ascii="宋体" w:hAnsi="宋体" w:cs="宋体"/>
                <w:color w:val="666666"/>
                <w:szCs w:val="21"/>
                <w:highlight w:val="none"/>
              </w:rPr>
            </w:pPr>
            <w:r>
              <w:rPr>
                <w:rFonts w:ascii="宋体" w:hAnsi="宋体" w:cs="宋体"/>
                <w:color w:val="666666"/>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Y＜100</w:t>
            </w:r>
            <w:r/>
          </w:p>
        </w:tc>
      </w:tr>
      <w:tr>
        <w:trPr>
          <w:jc w:val="cente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3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3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146"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272"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04"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88" w:type="dxa"/>
            <w:vAlign w:val="center"/>
            <w:textDirection w:val="lrTb"/>
            <w:noWrap w:val="false"/>
          </w:tcPr>
          <w:p>
            <w:pPr>
              <w:pStyle w:val="1056"/>
              <w:jc w:val="center"/>
              <w:spacing w:line="360" w:lineRule="auto"/>
              <w:widowControl/>
              <w:rPr>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X＜10</w:t>
            </w:r>
            <w:r/>
          </w:p>
        </w:tc>
      </w:tr>
    </w:tbl>
    <w:p>
      <w:pPr>
        <w:pStyle w:val="1056"/>
        <w:ind w:firstLine="420"/>
        <w:spacing w:before="300" w:after="452" w:line="360" w:lineRule="auto"/>
        <w:widowControl/>
        <w:rPr>
          <w:rStyle w:val="1059"/>
          <w:rFonts w:ascii="宋体" w:hAnsi="宋体" w:cs="宋体"/>
          <w:color w:val="666666"/>
          <w:sz w:val="21"/>
          <w:szCs w:val="21"/>
          <w:highlight w:val="none"/>
        </w:rPr>
      </w:pPr>
      <w:r>
        <w:rPr>
          <w:rStyle w:val="1059"/>
          <w:rFonts w:hint="eastAsia" w:ascii="宋体" w:hAnsi="宋体" w:cs="宋体"/>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highlight w:val="none"/>
        </w:rPr>
      </w:pPr>
      <w:r>
        <w:rPr>
          <w:rStyle w:val="1059"/>
          <w:rFonts w:hint="eastAsia" w:ascii="宋体" w:hAnsi="宋体" w:cs="宋体"/>
          <w:color w:val="666666"/>
          <w:szCs w:val="21"/>
          <w:highlight w:val="none"/>
        </w:rPr>
        <w:br w:type="page" w:clear="all"/>
      </w:r>
      <w:r>
        <w:rPr>
          <w:rFonts w:hint="eastAsia" w:ascii="宋体" w:hAnsi="宋体" w:cs="宋体"/>
          <w:b/>
          <w:bCs/>
          <w:highlight w:val="none"/>
        </w:rPr>
        <w:t xml:space="preserve">残疾人福利性单位声明函</w:t>
      </w:r>
      <w:r/>
    </w:p>
    <w:p>
      <w:pPr>
        <w:ind w:firstLine="624"/>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pStyle w:val="836"/>
        <w:rPr>
          <w:rFonts w:ascii="宋体" w:hAnsi="宋体" w:cs="宋体"/>
          <w:spacing w:val="6"/>
          <w:szCs w:val="21"/>
          <w:highlight w:val="none"/>
        </w:rPr>
      </w:pPr>
      <w:r>
        <w:rPr>
          <w:rFonts w:ascii="宋体" w:hAnsi="宋体" w:cs="宋体"/>
          <w:spacing w:val="6"/>
          <w:szCs w:val="21"/>
          <w:highlight w:val="none"/>
        </w:rPr>
      </w:r>
      <w:r/>
    </w:p>
    <w:p>
      <w:pPr>
        <w:pStyle w:val="836"/>
        <w:rPr>
          <w:rFonts w:ascii="宋体" w:hAnsi="宋体" w:cs="宋体"/>
          <w:spacing w:val="6"/>
          <w:szCs w:val="21"/>
          <w:highlight w:val="none"/>
        </w:rPr>
      </w:pPr>
      <w:r>
        <w:rPr>
          <w:rFonts w:ascii="宋体" w:hAnsi="宋体" w:cs="宋体"/>
          <w:spacing w:val="6"/>
          <w:szCs w:val="21"/>
          <w:highlight w:val="none"/>
        </w:rPr>
      </w:r>
      <w:r/>
    </w:p>
    <w:p>
      <w:pPr>
        <w:pStyle w:val="836"/>
        <w:rPr>
          <w:rFonts w:ascii="宋体" w:hAnsi="宋体" w:cs="宋体"/>
          <w:spacing w:val="6"/>
          <w:szCs w:val="21"/>
          <w:highlight w:val="none"/>
        </w:rPr>
      </w:pPr>
      <w:r>
        <w:rPr>
          <w:rFonts w:ascii="宋体" w:hAnsi="宋体" w:cs="宋体"/>
          <w:spacing w:val="6"/>
          <w:szCs w:val="21"/>
          <w:highlight w:val="none"/>
        </w:rPr>
      </w:r>
      <w:r/>
    </w:p>
    <w:p>
      <w:pPr>
        <w:pStyle w:val="836"/>
        <w:rPr>
          <w:rFonts w:ascii="宋体" w:hAnsi="宋体" w:cs="宋体"/>
          <w:spacing w:val="6"/>
          <w:szCs w:val="21"/>
          <w:highlight w:val="none"/>
        </w:rPr>
      </w:pPr>
      <w:r>
        <w:rPr>
          <w:rFonts w:ascii="宋体" w:hAnsi="宋体" w:cs="宋体"/>
          <w:spacing w:val="6"/>
          <w:szCs w:val="21"/>
          <w:highlight w:val="none"/>
        </w:rPr>
      </w:r>
      <w:r/>
    </w:p>
    <w:p>
      <w:pPr>
        <w:pStyle w:val="836"/>
        <w:rPr>
          <w:rFonts w:ascii="宋体" w:hAnsi="宋体" w:cs="宋体"/>
          <w:spacing w:val="6"/>
          <w:szCs w:val="21"/>
          <w:highlight w:val="none"/>
        </w:rPr>
      </w:pPr>
      <w:r>
        <w:rPr>
          <w:rFonts w:ascii="宋体" w:hAnsi="宋体" w:cs="宋体"/>
          <w:spacing w:val="6"/>
          <w:szCs w:val="21"/>
          <w:highlight w:val="none"/>
        </w:rPr>
      </w:r>
      <w:r/>
    </w:p>
    <w:p>
      <w:pPr>
        <w:ind w:right="1560" w:firstLine="444"/>
        <w:jc w:val="center"/>
        <w:spacing w:line="360" w:lineRule="auto"/>
        <w:tabs>
          <w:tab w:val="left" w:pos="4860" w:leader="none"/>
        </w:tabs>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w:t>
      </w:r>
      <w:r>
        <w:rPr>
          <w:rFonts w:hint="eastAsia" w:ascii="宋体" w:hAnsi="宋体" w:cs="宋体"/>
          <w:szCs w:val="21"/>
          <w:highlight w:val="none"/>
          <w:lang w:val="en-US" w:eastAsia="zh-CN"/>
        </w:rPr>
        <w:t xml:space="preserve">加盖电子</w:t>
      </w:r>
      <w:r>
        <w:rPr>
          <w:rFonts w:hint="eastAsia" w:ascii="宋体" w:hAnsi="宋体" w:cs="宋体"/>
          <w:szCs w:val="21"/>
          <w:highlight w:val="none"/>
        </w:rPr>
        <w:t xml:space="preserve">盖章）：</w:t>
      </w:r>
      <w:r/>
    </w:p>
    <w:p>
      <w:pPr>
        <w:ind w:right="1560" w:firstLine="420"/>
        <w:jc w:val="center"/>
        <w:spacing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四、磋商响应报价表</w:t>
      </w:r>
      <w:r/>
    </w:p>
    <w:p>
      <w:pPr>
        <w:spacing w:line="360" w:lineRule="auto"/>
        <w:rPr>
          <w:rFonts w:ascii="宋体" w:hAnsi="宋体" w:cs="宋体"/>
          <w:highlight w:val="none"/>
        </w:rPr>
      </w:pPr>
      <w:r>
        <w:rPr>
          <w:rFonts w:hint="eastAsia" w:ascii="宋体" w:hAnsi="宋体" w:cs="宋体"/>
          <w:highlight w:val="none"/>
        </w:rPr>
        <w:t xml:space="preserve">    </w:t>
      </w:r>
      <w:r/>
    </w:p>
    <w:p>
      <w:pPr>
        <w:pStyle w:val="1046"/>
        <w:spacing w:line="360" w:lineRule="auto"/>
        <w:rPr>
          <w:rFonts w:ascii="宋体" w:hAnsi="宋体"/>
          <w:color w:val="auto"/>
          <w:sz w:val="21"/>
          <w:szCs w:val="21"/>
          <w:highlight w:val="none"/>
        </w:rPr>
      </w:pPr>
      <w:r/>
      <w:bookmarkStart w:id="34" w:name="_Toc109304978"/>
      <w:r>
        <w:rPr>
          <w:rFonts w:hint="eastAsia" w:ascii="宋体" w:hAnsi="宋体"/>
          <w:color w:val="auto"/>
          <w:sz w:val="21"/>
          <w:szCs w:val="21"/>
          <w:highlight w:val="none"/>
        </w:rPr>
        <w:t xml:space="preserve">项目名称：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p>
      <w:pPr>
        <w:spacing w:line="360" w:lineRule="auto"/>
        <w:rPr>
          <w:rFonts w:ascii="宋体" w:hAnsi="宋体"/>
          <w:color w:val="auto"/>
          <w:szCs w:val="21"/>
          <w:highlight w:val="none"/>
        </w:rPr>
      </w:pPr>
      <w:r>
        <w:rPr>
          <w:rFonts w:hint="eastAsia" w:ascii="宋体" w:hAnsi="宋体"/>
          <w:color w:val="auto"/>
          <w:highlight w:val="none"/>
          <w:lang w:eastAsia="zh-CN"/>
        </w:rPr>
        <w:t xml:space="preserve">本次为首次报价 </w:t>
      </w:r>
      <w:r>
        <w:rPr>
          <w:rFonts w:hint="eastAsia" w:ascii="宋体" w:hAnsi="宋体"/>
          <w:color w:val="auto"/>
          <w:szCs w:val="21"/>
          <w:highlight w:val="none"/>
        </w:rPr>
        <w:t xml:space="preserve">                                                    </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4942"/>
        <w:gridCol w:w="1823"/>
      </w:tblGrid>
      <w:tr>
        <w:trPr>
          <w:cantSplit/>
          <w:jc w:val="center"/>
          <w:trHeight w:val="1071"/>
        </w:trPr>
        <w:tc>
          <w:tcPr>
            <w:tcW w:w="1913" w:type="dxa"/>
            <w:vAlign w:val="center"/>
            <w:textDirection w:val="lrTb"/>
            <w:noWrap w:val="false"/>
          </w:tcPr>
          <w:p>
            <w:pPr>
              <w:pStyle w:val="104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服务名称</w:t>
            </w:r>
            <w:r/>
          </w:p>
        </w:tc>
        <w:tc>
          <w:tcPr>
            <w:tcW w:w="4942"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olor w:val="auto"/>
                <w:szCs w:val="21"/>
                <w:highlight w:val="none"/>
              </w:rPr>
              <w:t xml:space="preserve">第一轮报价</w:t>
            </w:r>
            <w:r/>
          </w:p>
        </w:tc>
        <w:tc>
          <w:tcPr>
            <w:tcW w:w="1823" w:type="dxa"/>
            <w:vAlign w:val="center"/>
            <w:textDirection w:val="lrTb"/>
            <w:noWrap w:val="false"/>
          </w:tcPr>
          <w:p>
            <w:pP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是否为小微企业</w:t>
            </w:r>
            <w:r/>
          </w:p>
        </w:tc>
      </w:tr>
      <w:tr>
        <w:trPr>
          <w:cantSplit/>
          <w:jc w:val="center"/>
          <w:trHeight w:val="1964"/>
        </w:trPr>
        <w:tc>
          <w:tcPr>
            <w:tcW w:w="1913" w:type="dxa"/>
            <w:vAlign w:val="center"/>
            <w:textDirection w:val="lrTb"/>
            <w:noWrap w:val="false"/>
          </w:tcPr>
          <w:p>
            <w:pPr>
              <w:pStyle w:val="1040"/>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942" w:type="dxa"/>
            <w:vAlign w:val="center"/>
            <w:textDirection w:val="lrTb"/>
            <w:noWrap w:val="false"/>
          </w:tcPr>
          <w:p>
            <w:pPr>
              <w:pStyle w:val="104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61"/>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olor w:val="auto"/>
                <w:szCs w:val="21"/>
                <w:highlight w:val="none"/>
                <w:lang w:eastAsia="zh-CN"/>
              </w:rPr>
              <w:t xml:space="preserve">(人民币)元</w:t>
            </w:r>
            <w:r>
              <w:rPr>
                <w:rFonts w:hint="eastAsia" w:ascii="宋体" w:hAnsi="宋体" w:eastAsia="宋体"/>
                <w:color w:val="auto"/>
                <w:szCs w:val="21"/>
                <w:highlight w:val="none"/>
                <w:lang w:eastAsia="zh-CN"/>
              </w:rPr>
              <w:t xml:space="preserve">/小时</w:t>
            </w:r>
            <w:r/>
          </w:p>
        </w:tc>
        <w:tc>
          <w:tcPr>
            <w:tcW w:w="1823" w:type="dxa"/>
            <w:vAlign w:val="center"/>
            <w:textDirection w:val="lrTb"/>
            <w:noWrap w:val="false"/>
          </w:tcPr>
          <w:p>
            <w:pPr>
              <w:pStyle w:val="106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362"/>
        </w:trPr>
        <w:tc>
          <w:tcPr>
            <w:tcW w:w="1913" w:type="dxa"/>
            <w:vAlign w:val="center"/>
            <w:textDirection w:val="lrTb"/>
            <w:noWrap w:val="false"/>
          </w:tcPr>
          <w:p>
            <w:pPr>
              <w:pStyle w:val="1040"/>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6765" w:type="dxa"/>
            <w:vAlign w:val="center"/>
            <w:textDirection w:val="lrTb"/>
            <w:noWrap w:val="false"/>
          </w:tcPr>
          <w:p>
            <w:pPr>
              <w:pStyle w:val="1040"/>
              <w:ind w:firstLine="136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磋商供应商全称（盖章）：</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pStyle w:val="1025"/>
        <w:jc w:val="center"/>
        <w:spacing w:before="0" w:after="0" w:line="360" w:lineRule="auto"/>
        <w:rPr>
          <w:rFonts w:hint="eastAsia" w:ascii="宋体" w:hAnsi="宋体" w:eastAsia="宋体" w:cs="宋体"/>
          <w:b/>
          <w:bCs w:val="0"/>
          <w:color w:val="000000"/>
          <w:sz w:val="32"/>
          <w:szCs w:val="22"/>
          <w:lang w:val="en-US" w:eastAsia="zh-CN" w:bidi="ar-SA"/>
        </w:rPr>
      </w:pPr>
      <w:r>
        <w:rPr>
          <w:rFonts w:ascii="宋体" w:hAnsi="宋体"/>
          <w:bCs w:val="0"/>
          <w:color w:val="auto"/>
          <w:highlight w:val="none"/>
        </w:rPr>
        <w:br w:type="page" w:clear="all"/>
      </w:r>
      <w:r>
        <w:rPr>
          <w:rFonts w:hint="eastAsia" w:ascii="宋体" w:hAnsi="宋体" w:eastAsia="宋体" w:cs="宋体"/>
          <w:b/>
          <w:bCs w:val="0"/>
          <w:color w:val="000000"/>
          <w:sz w:val="32"/>
          <w:szCs w:val="22"/>
          <w:lang w:val="en-US" w:eastAsia="zh-CN" w:bidi="ar-SA"/>
        </w:rPr>
        <w:t xml:space="preserve">五、分项报价表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w:t>
      </w:r>
      <w:r>
        <w:rPr>
          <w:rFonts w:hint="eastAsia" w:ascii="宋体" w:hAnsi="宋体"/>
          <w:color w:val="auto"/>
          <w:szCs w:val="21"/>
          <w:highlight w:val="none"/>
          <w:lang w:val="en-US" w:eastAsia="zh-CN"/>
        </w:rPr>
        <w:t xml:space="preserve">电子</w:t>
      </w:r>
      <w:r>
        <w:rPr>
          <w:rFonts w:hint="eastAsia" w:ascii="宋体" w:hAnsi="宋体"/>
          <w:color w:val="auto"/>
          <w:szCs w:val="21"/>
          <w:highlight w:val="none"/>
        </w:rPr>
        <w:t xml:space="preserve">公章）：</w:t>
      </w:r>
      <w:r>
        <w:rPr>
          <w:rFonts w:hint="eastAsia" w:ascii="宋体" w:hAnsi="宋体"/>
          <w:color w:val="auto"/>
          <w:szCs w:val="21"/>
          <w:highlight w:val="none"/>
          <w:u w:val="single"/>
        </w:rPr>
        <w:t xml:space="preserve">　　　　　　　　　　　　　　　　　　　　</w:t>
      </w:r>
      <w:r/>
    </w:p>
    <w:p>
      <w:pPr>
        <w:rPr>
          <w:rFonts w:ascii="宋体" w:hAnsi="宋体" w:cstheme="minorEastAsia"/>
          <w:color w:val="auto"/>
          <w:szCs w:val="21"/>
          <w:highlight w:val="none"/>
        </w:rPr>
      </w:pPr>
      <w:r>
        <w:rPr>
          <w:rFonts w:ascii="宋体" w:hAnsi="宋体" w:cstheme="minorEastAsia"/>
          <w:color w:val="auto"/>
          <w:szCs w:val="21"/>
          <w:highlight w:val="none"/>
        </w:rPr>
      </w:r>
      <w:r/>
    </w:p>
    <w:tbl>
      <w:tblPr>
        <w:tblStyle w:val="80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592"/>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color w:val="auto"/>
          <w:szCs w:val="21"/>
          <w:highlight w:val="none"/>
        </w:rPr>
        <w:t xml:space="preserve">此表可以根据需要自行增减</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6"/>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5"/>
        <w:jc w:val="center"/>
        <w:spacing w:line="360" w:lineRule="auto"/>
        <w:rPr>
          <w:rFonts w:ascii="宋体" w:hAnsi="宋体" w:cs="宋体"/>
          <w:bCs w:val="0"/>
          <w:highlight w:val="none"/>
        </w:rPr>
      </w:pPr>
      <w:r>
        <w:rPr>
          <w:rFonts w:hint="eastAsia" w:ascii="宋体" w:hAnsi="宋体" w:cs="宋体"/>
          <w:bCs w:val="0"/>
          <w:highlight w:val="none"/>
          <w:lang w:val="en-US" w:eastAsia="zh-CN"/>
        </w:rPr>
        <w:t xml:space="preserve">六</w:t>
      </w:r>
      <w:r>
        <w:rPr>
          <w:rFonts w:hint="eastAsia" w:ascii="宋体" w:hAnsi="宋体" w:cs="宋体"/>
          <w:bCs w:val="0"/>
          <w:highlight w:val="none"/>
        </w:rPr>
        <w:t xml:space="preserve">、技术参数响应及偏离表</w:t>
      </w:r>
      <w:bookmarkEnd w:id="34"/>
      <w:r/>
      <w:r/>
    </w:p>
    <w:tbl>
      <w:tblPr>
        <w:tblStyle w:val="80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证明材料</w:t>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4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32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20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945"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097"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1"/>
          <w:szCs w:val="21"/>
          <w:lang w:val="zh-CN"/>
        </w:rPr>
      </w:pPr>
      <w:r/>
      <w:bookmarkStart w:id="35" w:name="_Hlt26955054"/>
      <w:r/>
      <w:bookmarkEnd w:id="35"/>
      <w:r/>
      <w:bookmarkStart w:id="36" w:name="_Toc109304979"/>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pStyle w:val="1025"/>
        <w:jc w:val="center"/>
        <w:spacing w:line="360" w:lineRule="auto"/>
        <w:rPr>
          <w:rFonts w:ascii="宋体" w:hAnsi="宋体" w:cs="宋体"/>
          <w:bCs w:val="0"/>
          <w:highlight w:val="none"/>
        </w:rPr>
      </w:pPr>
      <w:r>
        <w:rPr>
          <w:rFonts w:hint="eastAsia" w:ascii="宋体" w:hAnsi="宋体" w:cs="宋体"/>
          <w:bCs w:val="0"/>
          <w:highlight w:val="none"/>
        </w:rPr>
        <w:br w:type="page" w:clear="all"/>
      </w:r>
      <w:r>
        <w:rPr>
          <w:rFonts w:hint="eastAsia" w:ascii="宋体" w:hAnsi="宋体" w:cs="宋体"/>
          <w:bCs w:val="0"/>
          <w:sz w:val="32"/>
          <w:szCs w:val="32"/>
          <w:highlight w:val="none"/>
          <w:lang w:val="en-US" w:eastAsia="zh-CN"/>
        </w:rPr>
        <w:t xml:space="preserve">七</w:t>
      </w:r>
      <w:r>
        <w:rPr>
          <w:rFonts w:hint="eastAsia" w:ascii="宋体" w:hAnsi="宋体" w:cs="宋体"/>
          <w:bCs w:val="0"/>
          <w:sz w:val="32"/>
          <w:szCs w:val="32"/>
          <w:highlight w:val="none"/>
        </w:rPr>
        <w:t xml:space="preserve">、商务条款响应及偏离表</w:t>
      </w:r>
      <w:bookmarkEnd w:id="36"/>
      <w:r/>
      <w:r/>
    </w:p>
    <w:tbl>
      <w:tblPr>
        <w:tblStyle w:val="80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jc w:val="cente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bl>
    <w:p>
      <w:pPr>
        <w:keepLines w:val="0"/>
        <w:keepNext w:val="0"/>
        <w:pageBreakBefore w:val="0"/>
        <w:spacing w:line="360" w:lineRule="auto"/>
        <w:widowControl w:val="off"/>
        <w:rPr>
          <w:rFonts w:hint="eastAsia" w:ascii="宋体" w:hAnsi="宋体" w:eastAsia="宋体" w:cs="宋体"/>
          <w:sz w:val="21"/>
          <w:szCs w:val="21"/>
          <w:lang w:val="en-US" w:eastAsia="zh-CN"/>
        </w:rPr>
      </w:pPr>
      <w:r/>
      <w:bookmarkStart w:id="37" w:name="_Hlt26671372"/>
      <w:r/>
      <w:bookmarkEnd w:id="37"/>
      <w:r/>
      <w:bookmarkStart w:id="38" w:name="_Hlt26580838"/>
      <w:r/>
      <w:bookmarkEnd w:id="38"/>
      <w:r/>
      <w:bookmarkStart w:id="39" w:name="_Hlt26955056"/>
      <w:r/>
      <w:bookmarkEnd w:id="39"/>
      <w:r/>
      <w:bookmarkStart w:id="40" w:name="_Hlt26671343"/>
      <w:r/>
      <w:bookmarkEnd w:id="40"/>
      <w:r/>
      <w:bookmarkStart w:id="41" w:name="_Hlt24879081"/>
      <w:r/>
      <w:bookmarkEnd w:id="41"/>
      <w:r/>
      <w:bookmarkStart w:id="42" w:name="_Hlt26609391"/>
      <w:r/>
      <w:bookmarkEnd w:id="42"/>
      <w:r/>
      <w:bookmarkStart w:id="43" w:name="_Hlt26955064"/>
      <w:r/>
      <w:bookmarkEnd w:id="43"/>
      <w:r/>
      <w:bookmarkStart w:id="44" w:name="_Hlt26782999"/>
      <w:r/>
      <w:bookmarkEnd w:id="44"/>
      <w:r/>
      <w:r/>
    </w:p>
    <w:p>
      <w:pPr>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jc w:val="center"/>
        <w:spacing w:line="360" w:lineRule="auto"/>
        <w:widowControl/>
        <w:rPr>
          <w:rFonts w:ascii="宋体" w:hAnsi="宋体" w:cs="宋体"/>
          <w:b/>
          <w:highlight w:val="none"/>
        </w:rPr>
      </w:pPr>
      <w:r>
        <w:rPr>
          <w:rFonts w:hint="eastAsia" w:ascii="宋体" w:hAnsi="宋体" w:cs="宋体"/>
          <w:b/>
          <w:highlight w:val="none"/>
        </w:rPr>
        <w:br w:type="page" w:clear="all"/>
      </w:r>
      <w:r>
        <w:rPr>
          <w:rFonts w:hint="eastAsia" w:ascii="宋体" w:hAnsi="宋体" w:cs="宋体"/>
          <w:b/>
          <w:highlight w:val="none"/>
        </w:rPr>
        <w:t xml:space="preserve">主要标的信息（成交后将公示）</w:t>
      </w:r>
      <w:r/>
    </w:p>
    <w:p>
      <w:pPr>
        <w:spacing w:after="312" w:line="360" w:lineRule="auto"/>
        <w:rPr>
          <w:rFonts w:ascii="宋体" w:hAnsi="宋体" w:cs="宋体"/>
          <w:b/>
          <w:highlight w:val="none"/>
        </w:rPr>
      </w:pPr>
      <w:r>
        <w:rPr>
          <w:rFonts w:hint="eastAsia" w:ascii="宋体" w:hAnsi="宋体" w:cs="宋体"/>
          <w:highlight w:val="none"/>
        </w:rPr>
        <w:t xml:space="preserve">供应商全称：</w:t>
      </w:r>
      <w:r/>
    </w:p>
    <w:tbl>
      <w:tblPr>
        <w:tblStyle w:val="80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jc w:val="center"/>
        </w:trPr>
        <w:tc>
          <w:tcPr>
            <w:tcW w:w="4327"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4193"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jc w:val="center"/>
          <w:trHeight w:val="3810"/>
        </w:trPr>
        <w:tc>
          <w:tcPr>
            <w:tcW w:w="4327"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4193"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br w:type="page" w:clear="all"/>
      </w:r>
      <w:r/>
    </w:p>
    <w:p>
      <w:pPr>
        <w:ind w:right="-2"/>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lang w:val="en-US" w:eastAsia="zh-CN"/>
        </w:rPr>
        <w:t xml:space="preserve">八</w:t>
      </w:r>
      <w:r>
        <w:rPr>
          <w:rFonts w:hint="eastAsia" w:ascii="宋体" w:hAnsi="宋体"/>
          <w:b/>
          <w:bCs/>
          <w:color w:val="000000"/>
          <w:sz w:val="32"/>
          <w:szCs w:val="32"/>
          <w:highlight w:val="none"/>
        </w:rPr>
        <w:t xml:space="preserve">、拟投入人员一览表</w:t>
      </w:r>
      <w:r/>
    </w:p>
    <w:p>
      <w:pPr>
        <w:rPr>
          <w:rFonts w:hint="eastAsia" w:ascii="宋体" w:hAnsi="宋体"/>
          <w:color w:val="000000"/>
          <w:szCs w:val="21"/>
          <w:highlight w:val="none"/>
        </w:rPr>
      </w:pPr>
      <w:r>
        <w:rPr>
          <w:rFonts w:hint="eastAsia" w:ascii="宋体" w:hAnsi="宋体"/>
          <w:color w:val="000000"/>
          <w:szCs w:val="21"/>
          <w:highlight w:val="none"/>
        </w:rPr>
        <w:t xml:space="preserve">供应商全称（加盖</w:t>
      </w:r>
      <w:r>
        <w:rPr>
          <w:rFonts w:hint="eastAsia" w:ascii="宋体" w:hAnsi="宋体"/>
          <w:color w:val="000000"/>
          <w:szCs w:val="21"/>
          <w:highlight w:val="none"/>
          <w:lang w:val="en-US" w:eastAsia="zh-CN"/>
        </w:rPr>
        <w:t xml:space="preserve">电子</w:t>
      </w:r>
      <w:r>
        <w:rPr>
          <w:rFonts w:hint="eastAsia" w:ascii="宋体" w:hAnsi="宋体"/>
          <w:color w:val="000000"/>
          <w:szCs w:val="21"/>
          <w:highlight w:val="none"/>
        </w:rPr>
        <w:t xml:space="preserve">公章）：     </w:t>
      </w:r>
      <w:r/>
    </w:p>
    <w:p>
      <w:pPr>
        <w:rPr>
          <w:rFonts w:hint="eastAsia" w:ascii="宋体" w:hAnsi="宋体"/>
          <w:color w:val="000000"/>
          <w:szCs w:val="21"/>
          <w:highlight w:val="none"/>
        </w:rPr>
      </w:pPr>
      <w:r>
        <w:rPr>
          <w:rFonts w:hint="eastAsia" w:ascii="宋体" w:hAnsi="宋体"/>
          <w:color w:val="000000"/>
          <w:szCs w:val="21"/>
          <w:highlight w:val="none"/>
        </w:rPr>
      </w:r>
      <w:r/>
    </w:p>
    <w:p>
      <w:pPr>
        <w:rPr>
          <w:rFonts w:ascii="宋体" w:hAnsi="宋体"/>
          <w:b/>
          <w:bCs/>
          <w:color w:val="000000"/>
          <w:szCs w:val="21"/>
          <w:highlight w:val="none"/>
        </w:rPr>
      </w:pPr>
      <w:r>
        <w:rPr>
          <w:rFonts w:hint="eastAsia" w:ascii="宋体" w:hAnsi="宋体"/>
          <w:color w:val="000000"/>
          <w:szCs w:val="21"/>
          <w:highlight w:val="none"/>
        </w:rPr>
        <w:t xml:space="preserve">项目名称：</w:t>
      </w:r>
      <w:r/>
    </w:p>
    <w:tbl>
      <w:tblPr>
        <w:tblStyle w:val="808"/>
        <w:tblW w:w="50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977"/>
        <w:gridCol w:w="968"/>
        <w:gridCol w:w="968"/>
        <w:gridCol w:w="996"/>
        <w:gridCol w:w="1129"/>
        <w:gridCol w:w="980"/>
        <w:gridCol w:w="1740"/>
      </w:tblGrid>
      <w:tr>
        <w:trPr>
          <w:jc w:val="center"/>
          <w:trHeight w:val="781"/>
        </w:trPr>
        <w:tc>
          <w:tcPr>
            <w:tcW w:w="510" w:type="dxa"/>
            <w:vAlign w:val="center"/>
            <w:textDirection w:val="lrTb"/>
            <w:noWrap w:val="false"/>
          </w:tcPr>
          <w:p>
            <w:pPr>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序号</w:t>
            </w:r>
            <w:r/>
          </w:p>
        </w:tc>
        <w:tc>
          <w:tcPr>
            <w:tcW w:w="565" w:type="dxa"/>
            <w:vAlign w:val="center"/>
            <w:textDirection w:val="lrTb"/>
            <w:noWrap w:val="false"/>
          </w:tcPr>
          <w:p>
            <w:pPr>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岗位</w:t>
            </w:r>
            <w:r/>
          </w:p>
        </w:tc>
        <w:tc>
          <w:tcPr>
            <w:tcW w:w="560" w:type="dxa"/>
            <w:vAlign w:val="center"/>
            <w:textDirection w:val="lrTb"/>
            <w:noWrap w:val="false"/>
          </w:tcPr>
          <w:p>
            <w:pPr>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姓 名</w:t>
            </w:r>
            <w:r/>
          </w:p>
        </w:tc>
        <w:tc>
          <w:tcPr>
            <w:tcW w:w="560" w:type="dxa"/>
            <w:vAlign w:val="center"/>
            <w:textDirection w:val="lrTb"/>
            <w:noWrap w:val="false"/>
          </w:tcPr>
          <w:p>
            <w:pPr>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性别</w:t>
            </w:r>
            <w:r/>
          </w:p>
        </w:tc>
        <w:tc>
          <w:tcPr>
            <w:tcW w:w="576" w:type="dxa"/>
            <w:vAlign w:val="center"/>
            <w:textDirection w:val="lrTb"/>
            <w:noWrap w:val="false"/>
          </w:tcPr>
          <w:p>
            <w:pPr>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学历</w:t>
            </w:r>
            <w:r/>
          </w:p>
        </w:tc>
        <w:tc>
          <w:tcPr>
            <w:tcW w:w="653" w:type="dxa"/>
            <w:vAlign w:val="center"/>
            <w:textDirection w:val="lrTb"/>
            <w:noWrap w:val="false"/>
          </w:tcPr>
          <w:p>
            <w:pPr>
              <w:ind w:right="-2"/>
              <w:jc w:val="center"/>
              <w:spacing w:before="312" w:line="360" w:lineRule="auto"/>
              <w:rPr>
                <w:rFonts w:ascii="宋体" w:hAnsi="宋体"/>
                <w:color w:val="000000"/>
                <w:szCs w:val="21"/>
                <w:highlight w:val="none"/>
              </w:rPr>
            </w:pPr>
            <w:r>
              <w:rPr>
                <w:rFonts w:hint="eastAsia" w:ascii="宋体" w:hAnsi="宋体"/>
                <w:color w:val="000000"/>
                <w:szCs w:val="21"/>
                <w:highlight w:val="none"/>
              </w:rPr>
              <w:t xml:space="preserve">出生年月</w:t>
            </w:r>
            <w:r/>
          </w:p>
        </w:tc>
        <w:tc>
          <w:tcPr>
            <w:tcW w:w="567" w:type="dxa"/>
            <w:vAlign w:val="center"/>
            <w:textDirection w:val="lrTb"/>
            <w:noWrap w:val="false"/>
          </w:tcPr>
          <w:p>
            <w:pPr>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专业</w:t>
            </w:r>
            <w:r/>
          </w:p>
        </w:tc>
        <w:tc>
          <w:tcPr>
            <w:tcW w:w="1006" w:type="dxa"/>
            <w:vAlign w:val="center"/>
            <w:textDirection w:val="lrTb"/>
            <w:noWrap w:val="false"/>
          </w:tcPr>
          <w:p>
            <w:pPr>
              <w:ind w:right="-2"/>
              <w:jc w:val="center"/>
              <w:spacing w:before="312"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7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r>
        <w:trPr>
          <w:jc w:val="center"/>
          <w:trHeight w:val="483"/>
        </w:trPr>
        <w:tc>
          <w:tcPr>
            <w:tcW w:w="51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5"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0"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7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653"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567"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c>
          <w:tcPr>
            <w:tcW w:w="1006" w:type="dxa"/>
            <w:vAlign w:val="center"/>
            <w:textDirection w:val="lrTb"/>
            <w:noWrap w:val="false"/>
          </w:tcPr>
          <w:p>
            <w:pPr>
              <w:ind w:right="-2"/>
              <w:jc w:val="center"/>
              <w:spacing w:line="360" w:lineRule="auto"/>
              <w:rPr>
                <w:rFonts w:ascii="宋体" w:hAnsi="宋体"/>
                <w:color w:val="000000"/>
                <w:szCs w:val="21"/>
                <w:highlight w:val="none"/>
              </w:rPr>
            </w:pPr>
            <w:r>
              <w:rPr>
                <w:rFonts w:ascii="宋体" w:hAnsi="宋体"/>
                <w:color w:val="000000"/>
                <w:szCs w:val="21"/>
                <w:highlight w:val="none"/>
              </w:rPr>
            </w:r>
            <w:r/>
          </w:p>
        </w:tc>
      </w:tr>
    </w:tbl>
    <w:p>
      <w:pPr>
        <w:rPr>
          <w:color w:val="000000"/>
          <w:highlight w:val="none"/>
        </w:rPr>
      </w:pPr>
      <w:r>
        <w:rPr>
          <w:color w:val="000000"/>
          <w:highlight w:val="none"/>
        </w:rPr>
      </w:r>
      <w:r/>
    </w:p>
    <w:p>
      <w:pPr>
        <w:rPr>
          <w:rFonts w:ascii="宋体" w:hAnsi="宋体"/>
          <w:color w:val="000000"/>
          <w:szCs w:val="21"/>
          <w:highlight w:val="none"/>
        </w:rPr>
      </w:pPr>
      <w:r>
        <w:rPr>
          <w:rFonts w:hint="eastAsia" w:ascii="宋体" w:hAnsi="宋体"/>
          <w:color w:val="000000"/>
          <w:szCs w:val="21"/>
          <w:highlight w:val="none"/>
        </w:rPr>
        <w:t xml:space="preserve">法定代表人或授权代表签字：</w:t>
      </w:r>
      <w:r/>
    </w:p>
    <w:p>
      <w:pPr>
        <w:jc w:val="right"/>
        <w:rPr>
          <w:rFonts w:ascii="宋体" w:hAnsi="宋体"/>
          <w:color w:val="000000"/>
          <w:szCs w:val="21"/>
          <w:highlight w:val="none"/>
        </w:rPr>
      </w:pPr>
      <w:r>
        <w:rPr>
          <w:rFonts w:ascii="宋体" w:hAnsi="宋体"/>
          <w:color w:val="000000"/>
          <w:szCs w:val="21"/>
          <w:highlight w:val="none"/>
        </w:rPr>
      </w:r>
      <w:r/>
    </w:p>
    <w:p>
      <w:pPr>
        <w:jc w:val="right"/>
        <w:rPr>
          <w:rFonts w:ascii="宋体" w:hAnsi="宋体"/>
          <w:color w:val="000000"/>
          <w:szCs w:val="21"/>
          <w:highlight w:val="none"/>
        </w:rPr>
      </w:pPr>
      <w:r>
        <w:rPr>
          <w:rFonts w:hint="eastAsia" w:ascii="宋体" w:hAnsi="宋体"/>
          <w:color w:val="000000"/>
          <w:szCs w:val="21"/>
          <w:highlight w:val="none"/>
        </w:rPr>
        <w:t xml:space="preserve">日期：     年    月     日</w:t>
      </w:r>
      <w:r/>
    </w:p>
    <w:p>
      <w:pPr>
        <w:ind w:firstLine="4620"/>
        <w:spacing w:line="360" w:lineRule="auto"/>
        <w:rPr>
          <w:rFonts w:hint="eastAsia" w:ascii="宋体" w:hAnsi="宋体" w:cs="宋体"/>
          <w:highlight w:val="none"/>
        </w:rPr>
      </w:pPr>
      <w:r>
        <w:rPr>
          <w:rFonts w:hint="eastAsia" w:ascii="宋体" w:hAnsi="宋体" w:cs="宋体"/>
          <w:highlight w:val="none"/>
        </w:rPr>
      </w:r>
      <w:r/>
    </w:p>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w:panose1 w:val="02010600030101010101"/>
  </w:font>
  <w:font w:name="仿宋">
    <w:panose1 w:val="02010609060101010101"/>
  </w:font>
  <w:font w:name="仿宋_GB2312">
    <w:panose1 w:val="02010609060101010101"/>
  </w:font>
  <w:font w:name="黑体">
    <w:panose1 w:val="02010609060101010101"/>
  </w:font>
  <w:font w:name="方正黑体_GBK">
    <w:panose1 w:val="020B0503020202020204"/>
  </w:font>
  <w:font w:name="Cambria">
    <w:panose1 w:val="02040503050406030204"/>
  </w:font>
  <w:font w:name="Calibri">
    <w:panose1 w:val="020F0502020204030204"/>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3167380</wp:posOffset>
              </wp:positionH>
              <wp:positionV relativeFrom="paragraph">
                <wp:posOffset>-6350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9.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10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rPr>
                        <w:lang w:val="zh-CN"/>
                      </w:rPr>
                      <w:fldChar w:fldCharType="end"/>
                    </w:r>
                    <w:r>
                      <w:rPr>
                        <w:rFonts w:hint="eastAsia"/>
                      </w:rPr>
                      <w:t xml:space="preserve">  </w:t>
                    </w:r>
                    <w:r/>
                  </w:p>
                  <w:p>
                    <w:r/>
                    <w:r/>
                  </w:p>
                </w:txbxContent>
              </v:textbox>
            </v:shape>
          </w:pict>
        </mc:Fallback>
      </mc:AlternateContent>
    </w:r>
    <w:r/>
  </w:p>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PAGE   \* MERGEFORMAT</w:instrText>
    </w:r>
    <w:r>
      <w:fldChar w:fldCharType="separate"/>
    </w:r>
    <w:r>
      <w:rPr>
        <w:lang w:val="zh-CN"/>
      </w:rPr>
      <w:t xml:space="preserve">32</w:t>
    </w:r>
    <w:r>
      <w:fldChar w:fldCharType="end"/>
    </w:r>
    <w:r/>
  </w:p>
  <w:p>
    <w:pPr>
      <w:pStyle w:val="10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PAGE   \* MERGEFORMAT</w:instrText>
    </w:r>
    <w:r>
      <w:fldChar w:fldCharType="separate"/>
    </w:r>
    <w:r>
      <w:rPr>
        <w:lang w:val="zh-CN"/>
      </w:rPr>
      <w:t xml:space="preserve">38</w:t>
    </w:r>
    <w:r>
      <w:fldChar w:fldCharType="end"/>
    </w:r>
    <w:r/>
  </w:p>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left" w:pos="3565" w:leader="none"/>
      </w:tabs>
      <w:rPr>
        <w:rFonts w:hint="eastAsia"/>
        <w:lang w:eastAsia="zh-CN"/>
      </w:rPr>
    </w:pPr>
    <w:r>
      <w:rPr>
        <w:rFonts w:hint="eastAsia" w:ascii="宋体" w:hAnsi="宋体"/>
        <w:szCs w:val="21"/>
        <w:lang w:eastAsia="zh-CN"/>
      </w:rPr>
      <w:t xml:space="preserve">JSZC-321003-XHGC-C2026-00</w:t>
    </w:r>
    <w:r>
      <w:rPr>
        <w:rFonts w:hint="eastAsia" w:ascii="宋体" w:hAnsi="宋体"/>
        <w:szCs w:val="21"/>
        <w:lang w:val="en-US" w:eastAsia="zh-CN"/>
      </w:rPr>
      <w:t xml:space="preserve">02</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江苏信和工程咨询有限公司扬州分公司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rPr>
        <w:rFonts w:hint="eastAsia" w:eastAsia="宋体"/>
        <w:szCs w:val="22"/>
        <w:lang w:eastAsia="zh-CN"/>
      </w:rPr>
    </w:pPr>
    <w:r/>
    <w:bookmarkStart w:id="45" w:name="_Hlk69393956"/>
    <w:r/>
    <w:bookmarkStart w:id="46" w:name="_Hlk69393955"/>
    <w:r>
      <w:rPr>
        <w:rFonts w:hint="eastAsia"/>
        <w:lang w:eastAsia="zh-CN"/>
      </w:rPr>
      <w:t xml:space="preserve">JSZC-321003-XHGC-C2026-00</w:t>
    </w:r>
    <w:r>
      <w:rPr>
        <w:rFonts w:hint="eastAsia"/>
        <w:lang w:val="en-US" w:eastAsia="zh-CN"/>
      </w:rPr>
      <w:t xml:space="preserve">02</w:t>
    </w:r>
    <w:r>
      <w:rPr>
        <w:rFonts w:hint="eastAsia"/>
        <w:lang w:eastAsia="zh-CN"/>
      </w:rPr>
      <w:t xml:space="preserve">号</w:t>
    </w:r>
    <w:r>
      <w:t xml:space="preserve">                           </w:t>
    </w:r>
    <w:bookmarkEnd w:id="45"/>
    <w:r/>
    <w:bookmarkEnd w:id="46"/>
    <w:r>
      <w:rPr>
        <w:rFonts w:hint="eastAsia"/>
        <w:lang w:eastAsia="zh-CN"/>
      </w:rPr>
      <w:t xml:space="preserve">江苏信和工程咨询有限公司扬州分公司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7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8">
    <w:name w:val="Heading 1"/>
    <w:basedOn w:val="797"/>
    <w:next w:val="797"/>
    <w:link w:val="876"/>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77"/>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78"/>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79"/>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80"/>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81"/>
    <w:uiPriority w:val="9"/>
    <w:unhideWhenUsed/>
    <w:qFormat/>
    <w:pPr>
      <w:keepLines/>
      <w:keepNext/>
      <w:spacing w:before="320" w:after="200"/>
      <w:outlineLvl w:val="5"/>
    </w:pPr>
    <w:rPr>
      <w:rFonts w:ascii="Arial" w:hAnsi="Arial" w:eastAsia="Arial" w:cs="Arial"/>
      <w:b/>
      <w:bCs/>
      <w:sz w:val="22"/>
    </w:rPr>
  </w:style>
  <w:style w:type="paragraph" w:styleId="804">
    <w:name w:val="Heading 7"/>
    <w:basedOn w:val="797"/>
    <w:next w:val="797"/>
    <w:link w:val="882"/>
    <w:uiPriority w:val="9"/>
    <w:unhideWhenUsed/>
    <w:qFormat/>
    <w:pPr>
      <w:keepLines/>
      <w:keepNext/>
      <w:spacing w:before="320" w:after="200"/>
      <w:outlineLvl w:val="6"/>
    </w:pPr>
    <w:rPr>
      <w:rFonts w:ascii="Arial" w:hAnsi="Arial" w:eastAsia="Arial" w:cs="Arial"/>
      <w:b/>
      <w:bCs/>
      <w:i/>
      <w:iCs/>
      <w:sz w:val="22"/>
    </w:rPr>
  </w:style>
  <w:style w:type="paragraph" w:styleId="805">
    <w:name w:val="Heading 8"/>
    <w:basedOn w:val="797"/>
    <w:next w:val="797"/>
    <w:link w:val="883"/>
    <w:uiPriority w:val="9"/>
    <w:unhideWhenUsed/>
    <w:qFormat/>
    <w:pPr>
      <w:keepLines/>
      <w:keepNext/>
      <w:spacing w:before="320" w:after="200"/>
      <w:outlineLvl w:val="7"/>
    </w:pPr>
    <w:rPr>
      <w:rFonts w:ascii="Arial" w:hAnsi="Arial" w:eastAsia="Arial" w:cs="Arial"/>
      <w:i/>
      <w:iCs/>
      <w:sz w:val="22"/>
    </w:rPr>
  </w:style>
  <w:style w:type="paragraph" w:styleId="806">
    <w:name w:val="Heading 9"/>
    <w:basedOn w:val="797"/>
    <w:next w:val="797"/>
    <w:link w:val="884"/>
    <w:uiPriority w:val="9"/>
    <w:unhideWhenUsed/>
    <w:qFormat/>
    <w:pPr>
      <w:keepLines/>
      <w:keepNext/>
      <w:spacing w:before="320" w:after="200"/>
      <w:outlineLvl w:val="8"/>
    </w:pPr>
    <w:rPr>
      <w:rFonts w:ascii="Arial" w:hAnsi="Arial" w:eastAsia="Arial" w:cs="Arial"/>
      <w:i/>
      <w:iCs/>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basedOn w:val="797"/>
    <w:next w:val="797"/>
    <w:uiPriority w:val="39"/>
    <w:unhideWhenUsed/>
    <w:qFormat/>
    <w:pPr>
      <w:ind w:left="1701"/>
      <w:spacing w:after="57"/>
    </w:pPr>
  </w:style>
  <w:style w:type="paragraph" w:styleId="810">
    <w:name w:val="table of authorities"/>
    <w:basedOn w:val="797"/>
    <w:next w:val="797"/>
    <w:uiPriority w:val="0"/>
    <w:qFormat/>
    <w:pPr>
      <w:ind w:left="420"/>
    </w:p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Body Text Indent"/>
    <w:basedOn w:val="797"/>
    <w:uiPriority w:val="99"/>
    <w:semiHidden/>
    <w:unhideWhenUsed/>
    <w:qFormat/>
    <w:pPr>
      <w:ind w:left="420"/>
      <w:spacing w:after="120"/>
    </w:pPr>
  </w:style>
  <w:style w:type="paragraph" w:styleId="813">
    <w:name w:val="toc 5"/>
    <w:basedOn w:val="797"/>
    <w:next w:val="797"/>
    <w:uiPriority w:val="39"/>
    <w:unhideWhenUsed/>
    <w:qFormat/>
    <w:pPr>
      <w:ind w:left="1134"/>
      <w:spacing w:after="57"/>
    </w:pPr>
  </w:style>
  <w:style w:type="paragraph" w:styleId="814">
    <w:name w:val="toc 3"/>
    <w:basedOn w:val="797"/>
    <w:next w:val="797"/>
    <w:uiPriority w:val="39"/>
    <w:unhideWhenUsed/>
    <w:qFormat/>
    <w:pPr>
      <w:ind w:left="567"/>
      <w:spacing w:after="57"/>
    </w:pPr>
  </w:style>
  <w:style w:type="paragraph" w:styleId="815">
    <w:name w:val="Plain Text"/>
    <w:basedOn w:val="797"/>
    <w:uiPriority w:val="99"/>
    <w:qFormat/>
    <w:rPr>
      <w:rFonts w:ascii="宋体" w:hAnsi="Courier New"/>
      <w:sz w:val="20"/>
      <w:szCs w:val="21"/>
    </w:rPr>
  </w:style>
  <w:style w:type="paragraph" w:styleId="816">
    <w:name w:val="toc 8"/>
    <w:basedOn w:val="797"/>
    <w:next w:val="797"/>
    <w:uiPriority w:val="39"/>
    <w:unhideWhenUsed/>
    <w:qFormat/>
    <w:pPr>
      <w:ind w:left="1984"/>
      <w:spacing w:after="57"/>
    </w:pPr>
  </w:style>
  <w:style w:type="paragraph" w:styleId="817">
    <w:name w:val="Body Text Indent 2"/>
    <w:basedOn w:val="797"/>
    <w:uiPriority w:val="99"/>
    <w:qFormat/>
    <w:pPr>
      <w:ind w:firstLine="562"/>
      <w:spacing w:line="480" w:lineRule="exact"/>
    </w:pPr>
    <w:rPr>
      <w:rFonts w:ascii="楷体_GB2312" w:eastAsia="楷体_GB2312"/>
      <w:b/>
      <w:bCs/>
      <w:sz w:val="28"/>
      <w:szCs w:val="24"/>
    </w:rPr>
  </w:style>
  <w:style w:type="paragraph" w:styleId="818">
    <w:name w:val="endnote text"/>
    <w:basedOn w:val="797"/>
    <w:link w:val="1022"/>
    <w:uiPriority w:val="99"/>
    <w:semiHidden/>
    <w:unhideWhenUsed/>
    <w:qFormat/>
    <w:rPr>
      <w:sz w:val="20"/>
    </w:rPr>
  </w:style>
  <w:style w:type="paragraph" w:styleId="819">
    <w:name w:val="Footer"/>
    <w:basedOn w:val="797"/>
    <w:link w:val="895"/>
    <w:uiPriority w:val="99"/>
    <w:unhideWhenUsed/>
    <w:qFormat/>
    <w:pPr>
      <w:tabs>
        <w:tab w:val="center" w:pos="7143" w:leader="none"/>
        <w:tab w:val="right" w:pos="14287" w:leader="none"/>
      </w:tabs>
    </w:pPr>
  </w:style>
  <w:style w:type="paragraph" w:styleId="820">
    <w:name w:val="Header"/>
    <w:basedOn w:val="797"/>
    <w:link w:val="893"/>
    <w:uiPriority w:val="99"/>
    <w:unhideWhenUsed/>
    <w:qFormat/>
    <w:pPr>
      <w:tabs>
        <w:tab w:val="center" w:pos="7143" w:leader="none"/>
        <w:tab w:val="right" w:pos="14287" w:leader="none"/>
      </w:tabs>
    </w:pPr>
  </w:style>
  <w:style w:type="paragraph" w:styleId="821">
    <w:name w:val="toc 1"/>
    <w:basedOn w:val="797"/>
    <w:next w:val="797"/>
    <w:uiPriority w:val="39"/>
    <w:unhideWhenUsed/>
    <w:qFormat/>
    <w:pPr>
      <w:spacing w:after="57"/>
    </w:pPr>
  </w:style>
  <w:style w:type="paragraph" w:styleId="822">
    <w:name w:val="toc 4"/>
    <w:basedOn w:val="797"/>
    <w:next w:val="797"/>
    <w:uiPriority w:val="39"/>
    <w:unhideWhenUsed/>
    <w:qFormat/>
    <w:pPr>
      <w:ind w:left="850"/>
      <w:spacing w:after="57"/>
    </w:pPr>
  </w:style>
  <w:style w:type="paragraph" w:styleId="823">
    <w:name w:val="Subtitle"/>
    <w:basedOn w:val="797"/>
    <w:next w:val="797"/>
    <w:link w:val="888"/>
    <w:uiPriority w:val="11"/>
    <w:qFormat/>
    <w:pPr>
      <w:spacing w:before="200" w:after="200"/>
    </w:pPr>
    <w:rPr>
      <w:sz w:val="24"/>
      <w:szCs w:val="24"/>
    </w:rPr>
  </w:style>
  <w:style w:type="paragraph" w:styleId="824">
    <w:name w:val="footnote text"/>
    <w:basedOn w:val="797"/>
    <w:link w:val="1021"/>
    <w:uiPriority w:val="99"/>
    <w:semiHidden/>
    <w:unhideWhenUsed/>
    <w:qFormat/>
    <w:pPr>
      <w:spacing w:after="40"/>
    </w:pPr>
    <w:rPr>
      <w:sz w:val="18"/>
    </w:rPr>
  </w:style>
  <w:style w:type="paragraph" w:styleId="825">
    <w:name w:val="toc 6"/>
    <w:basedOn w:val="797"/>
    <w:next w:val="797"/>
    <w:uiPriority w:val="39"/>
    <w:unhideWhenUsed/>
    <w:qFormat/>
    <w:pPr>
      <w:ind w:left="1417"/>
      <w:spacing w:after="57"/>
    </w:pPr>
  </w:style>
  <w:style w:type="paragraph" w:styleId="826">
    <w:name w:val="table of figures"/>
    <w:basedOn w:val="797"/>
    <w:next w:val="797"/>
    <w:uiPriority w:val="99"/>
    <w:unhideWhenUsed/>
    <w:qFormat/>
  </w:style>
  <w:style w:type="paragraph" w:styleId="827">
    <w:name w:val="toc 2"/>
    <w:basedOn w:val="797"/>
    <w:next w:val="797"/>
    <w:uiPriority w:val="39"/>
    <w:unhideWhenUsed/>
    <w:qFormat/>
    <w:pPr>
      <w:ind w:left="283"/>
      <w:spacing w:after="57"/>
    </w:pPr>
  </w:style>
  <w:style w:type="paragraph" w:styleId="828">
    <w:name w:val="toc 9"/>
    <w:basedOn w:val="797"/>
    <w:next w:val="797"/>
    <w:uiPriority w:val="39"/>
    <w:unhideWhenUsed/>
    <w:qFormat/>
    <w:pPr>
      <w:ind w:left="2268"/>
      <w:spacing w:after="57"/>
    </w:pPr>
  </w:style>
  <w:style w:type="paragraph" w:styleId="829">
    <w:name w:val="Normal (Web)"/>
    <w:basedOn w:val="797"/>
    <w:uiPriority w:val="0"/>
    <w:unhideWhenUsed/>
    <w:qFormat/>
    <w:pPr>
      <w:spacing w:before="100" w:beforeAutospacing="1" w:after="100" w:afterAutospacing="1"/>
    </w:pPr>
    <w:rPr>
      <w:rFonts w:ascii="宋体" w:hAnsi="宋体" w:cs="宋体"/>
      <w:sz w:val="24"/>
      <w:szCs w:val="24"/>
    </w:rPr>
  </w:style>
  <w:style w:type="paragraph" w:styleId="830">
    <w:name w:val="Title"/>
    <w:basedOn w:val="797"/>
    <w:next w:val="797"/>
    <w:link w:val="887"/>
    <w:uiPriority w:val="10"/>
    <w:qFormat/>
    <w:pPr>
      <w:contextualSpacing/>
      <w:spacing w:before="300" w:after="200"/>
    </w:pPr>
    <w:rPr>
      <w:sz w:val="48"/>
      <w:szCs w:val="48"/>
    </w:rPr>
  </w:style>
  <w:style w:type="paragraph" w:styleId="831">
    <w:name w:val="Body Text First Indent 2"/>
    <w:basedOn w:val="812"/>
    <w:uiPriority w:val="99"/>
    <w:semiHidden/>
    <w:unhideWhenUsed/>
    <w:qFormat/>
    <w:pPr>
      <w:ind w:firstLine="420"/>
    </w:pPr>
  </w:style>
  <w:style w:type="table" w:styleId="8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paragraph" w:styleId="836" w:customStyle="1">
    <w:name w:val="首行缩进"/>
    <w:basedOn w:val="797"/>
    <w:uiPriority w:val="0"/>
    <w:qFormat/>
    <w:pPr>
      <w:ind w:firstLine="420"/>
      <w:spacing w:line="360" w:lineRule="auto"/>
    </w:pPr>
  </w:style>
  <w:style w:type="paragraph" w:styleId="837" w:customStyle="1">
    <w:name w:val="索引 41"/>
    <w:basedOn w:val="797"/>
    <w:next w:val="797"/>
    <w:uiPriority w:val="99"/>
    <w:unhideWhenUsed/>
    <w:qFormat/>
    <w:pPr>
      <w:ind w:left="600"/>
      <w:jc w:val="both"/>
    </w:pPr>
    <w:rPr>
      <w:lang w:val="en-US" w:eastAsia="zh-CN"/>
    </w:rPr>
  </w:style>
  <w:style w:type="character" w:styleId="838" w:customStyle="1">
    <w:name w:val="Heading 1 Char"/>
    <w:basedOn w:val="807"/>
    <w:uiPriority w:val="9"/>
    <w:qFormat/>
    <w:rPr>
      <w:rFonts w:ascii="Arial" w:hAnsi="Arial" w:eastAsia="Arial" w:cs="Arial"/>
      <w:sz w:val="40"/>
      <w:szCs w:val="40"/>
    </w:rPr>
  </w:style>
  <w:style w:type="character" w:styleId="839" w:customStyle="1">
    <w:name w:val="Heading 2 Char"/>
    <w:basedOn w:val="807"/>
    <w:uiPriority w:val="9"/>
    <w:qFormat/>
    <w:rPr>
      <w:rFonts w:ascii="Arial" w:hAnsi="Arial" w:eastAsia="Arial" w:cs="Arial"/>
      <w:sz w:val="34"/>
    </w:rPr>
  </w:style>
  <w:style w:type="character" w:styleId="840" w:customStyle="1">
    <w:name w:val="Heading 3 Char"/>
    <w:basedOn w:val="807"/>
    <w:uiPriority w:val="9"/>
    <w:qFormat/>
    <w:rPr>
      <w:rFonts w:ascii="Arial" w:hAnsi="Arial" w:eastAsia="Arial" w:cs="Arial"/>
      <w:sz w:val="30"/>
      <w:szCs w:val="30"/>
    </w:rPr>
  </w:style>
  <w:style w:type="character" w:styleId="841" w:customStyle="1">
    <w:name w:val="Heading 4 Char"/>
    <w:basedOn w:val="807"/>
    <w:uiPriority w:val="9"/>
    <w:qFormat/>
    <w:rPr>
      <w:rFonts w:ascii="Arial" w:hAnsi="Arial" w:eastAsia="Arial" w:cs="Arial"/>
      <w:b/>
      <w:bCs/>
      <w:sz w:val="26"/>
      <w:szCs w:val="26"/>
    </w:rPr>
  </w:style>
  <w:style w:type="character" w:styleId="842" w:customStyle="1">
    <w:name w:val="Heading 5 Char"/>
    <w:basedOn w:val="807"/>
    <w:uiPriority w:val="9"/>
    <w:qFormat/>
    <w:rPr>
      <w:rFonts w:ascii="Arial" w:hAnsi="Arial" w:eastAsia="Arial" w:cs="Arial"/>
      <w:b/>
      <w:bCs/>
      <w:sz w:val="24"/>
      <w:szCs w:val="24"/>
    </w:rPr>
  </w:style>
  <w:style w:type="character" w:styleId="843" w:customStyle="1">
    <w:name w:val="Heading 6 Char"/>
    <w:basedOn w:val="807"/>
    <w:uiPriority w:val="9"/>
    <w:qFormat/>
    <w:rPr>
      <w:rFonts w:ascii="Arial" w:hAnsi="Arial" w:eastAsia="Arial" w:cs="Arial"/>
      <w:b/>
      <w:bCs/>
      <w:sz w:val="22"/>
      <w:szCs w:val="22"/>
    </w:rPr>
  </w:style>
  <w:style w:type="character" w:styleId="844" w:customStyle="1">
    <w:name w:val="Heading 7 Char"/>
    <w:basedOn w:val="807"/>
    <w:uiPriority w:val="9"/>
    <w:qFormat/>
    <w:rPr>
      <w:rFonts w:ascii="Arial" w:hAnsi="Arial" w:eastAsia="Arial" w:cs="Arial"/>
      <w:b/>
      <w:bCs/>
      <w:i/>
      <w:iCs/>
      <w:sz w:val="22"/>
      <w:szCs w:val="22"/>
    </w:rPr>
  </w:style>
  <w:style w:type="character" w:styleId="845" w:customStyle="1">
    <w:name w:val="Heading 8 Char"/>
    <w:basedOn w:val="807"/>
    <w:uiPriority w:val="9"/>
    <w:qFormat/>
    <w:rPr>
      <w:rFonts w:ascii="Arial" w:hAnsi="Arial" w:eastAsia="Arial" w:cs="Arial"/>
      <w:i/>
      <w:iCs/>
      <w:sz w:val="22"/>
      <w:szCs w:val="22"/>
    </w:rPr>
  </w:style>
  <w:style w:type="character" w:styleId="846" w:customStyle="1">
    <w:name w:val="Heading 9 Char"/>
    <w:basedOn w:val="807"/>
    <w:uiPriority w:val="9"/>
    <w:qFormat/>
    <w:rPr>
      <w:rFonts w:ascii="Arial" w:hAnsi="Arial" w:eastAsia="Arial" w:cs="Arial"/>
      <w:i/>
      <w:iCs/>
      <w:sz w:val="21"/>
      <w:szCs w:val="21"/>
    </w:rPr>
  </w:style>
  <w:style w:type="character" w:styleId="847" w:customStyle="1">
    <w:name w:val="Title Char"/>
    <w:basedOn w:val="807"/>
    <w:uiPriority w:val="10"/>
    <w:qFormat/>
    <w:rPr>
      <w:sz w:val="48"/>
      <w:szCs w:val="48"/>
    </w:rPr>
  </w:style>
  <w:style w:type="character" w:styleId="848" w:customStyle="1">
    <w:name w:val="Subtitle Char"/>
    <w:basedOn w:val="807"/>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Header Char"/>
    <w:basedOn w:val="807"/>
    <w:uiPriority w:val="99"/>
    <w:qFormat/>
  </w:style>
  <w:style w:type="character" w:styleId="852" w:customStyle="1">
    <w:name w:val="Caption Char"/>
    <w:uiPriority w:val="99"/>
    <w:qFormat/>
  </w:style>
  <w:style w:type="table" w:styleId="853" w:customStyle="1">
    <w:name w:val="Plain Table 1"/>
    <w:basedOn w:val="8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8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8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3"/>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8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5 Dark"/>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6 Colorful"/>
    <w:basedOn w:val="8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7 Colorful"/>
    <w:basedOn w:val="8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1 Light"/>
    <w:basedOn w:val="8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2"/>
    <w:basedOn w:val="8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3"/>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5 Dark"/>
    <w:basedOn w:val="8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8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7 Colorful"/>
    <w:basedOn w:val="8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ListBullet2"/>
    <w:basedOn w:val="797"/>
    <w:uiPriority w:val="0"/>
    <w:qFormat/>
    <w:pPr>
      <w:numPr>
        <w:ilvl w:val="0"/>
        <w:numId w:val="1"/>
      </w:numPr>
    </w:pPr>
  </w:style>
  <w:style w:type="character" w:styleId="876" w:customStyle="1">
    <w:name w:val="标题 1 字符"/>
    <w:link w:val="798"/>
    <w:uiPriority w:val="9"/>
    <w:qFormat/>
    <w:rPr>
      <w:rFonts w:ascii="Arial" w:hAnsi="Arial" w:eastAsia="Arial" w:cs="Arial"/>
      <w:sz w:val="40"/>
      <w:szCs w:val="40"/>
    </w:rPr>
  </w:style>
  <w:style w:type="character" w:styleId="877" w:customStyle="1">
    <w:name w:val="标题 2 字符"/>
    <w:link w:val="799"/>
    <w:uiPriority w:val="9"/>
    <w:qFormat/>
    <w:rPr>
      <w:rFonts w:ascii="Arial" w:hAnsi="Arial" w:eastAsia="Arial" w:cs="Arial"/>
      <w:sz w:val="34"/>
    </w:rPr>
  </w:style>
  <w:style w:type="character" w:styleId="878" w:customStyle="1">
    <w:name w:val="标题 3 字符"/>
    <w:link w:val="800"/>
    <w:uiPriority w:val="9"/>
    <w:qFormat/>
    <w:rPr>
      <w:rFonts w:ascii="Arial" w:hAnsi="Arial" w:eastAsia="Arial" w:cs="Arial"/>
      <w:sz w:val="30"/>
      <w:szCs w:val="30"/>
    </w:rPr>
  </w:style>
  <w:style w:type="character" w:styleId="879" w:customStyle="1">
    <w:name w:val="标题 4 字符"/>
    <w:link w:val="801"/>
    <w:uiPriority w:val="9"/>
    <w:qFormat/>
    <w:rPr>
      <w:rFonts w:ascii="Arial" w:hAnsi="Arial" w:eastAsia="Arial" w:cs="Arial"/>
      <w:b/>
      <w:bCs/>
      <w:sz w:val="26"/>
      <w:szCs w:val="26"/>
    </w:rPr>
  </w:style>
  <w:style w:type="character" w:styleId="880" w:customStyle="1">
    <w:name w:val="标题 5 字符"/>
    <w:link w:val="802"/>
    <w:uiPriority w:val="9"/>
    <w:qFormat/>
    <w:rPr>
      <w:rFonts w:ascii="Arial" w:hAnsi="Arial" w:eastAsia="Arial" w:cs="Arial"/>
      <w:b/>
      <w:bCs/>
      <w:sz w:val="24"/>
      <w:szCs w:val="24"/>
    </w:rPr>
  </w:style>
  <w:style w:type="character" w:styleId="881" w:customStyle="1">
    <w:name w:val="标题 6 字符"/>
    <w:link w:val="803"/>
    <w:uiPriority w:val="9"/>
    <w:qFormat/>
    <w:rPr>
      <w:rFonts w:ascii="Arial" w:hAnsi="Arial" w:eastAsia="Arial" w:cs="Arial"/>
      <w:b/>
      <w:bCs/>
      <w:sz w:val="22"/>
      <w:szCs w:val="22"/>
    </w:rPr>
  </w:style>
  <w:style w:type="character" w:styleId="882" w:customStyle="1">
    <w:name w:val="标题 7 字符"/>
    <w:link w:val="804"/>
    <w:uiPriority w:val="9"/>
    <w:qFormat/>
    <w:rPr>
      <w:rFonts w:ascii="Arial" w:hAnsi="Arial" w:eastAsia="Arial" w:cs="Arial"/>
      <w:b/>
      <w:bCs/>
      <w:i/>
      <w:iCs/>
      <w:sz w:val="22"/>
      <w:szCs w:val="22"/>
    </w:rPr>
  </w:style>
  <w:style w:type="character" w:styleId="883" w:customStyle="1">
    <w:name w:val="标题 8 字符"/>
    <w:link w:val="805"/>
    <w:uiPriority w:val="9"/>
    <w:qFormat/>
    <w:rPr>
      <w:rFonts w:ascii="Arial" w:hAnsi="Arial" w:eastAsia="Arial" w:cs="Arial"/>
      <w:i/>
      <w:iCs/>
      <w:sz w:val="22"/>
      <w:szCs w:val="22"/>
    </w:rPr>
  </w:style>
  <w:style w:type="character" w:styleId="884" w:customStyle="1">
    <w:name w:val="标题 9 字符"/>
    <w:link w:val="806"/>
    <w:uiPriority w:val="9"/>
    <w:qFormat/>
    <w:rPr>
      <w:rFonts w:ascii="Arial" w:hAnsi="Arial" w:eastAsia="Arial" w:cs="Arial"/>
      <w:i/>
      <w:iCs/>
      <w:sz w:val="21"/>
      <w:szCs w:val="21"/>
    </w:rPr>
  </w:style>
  <w:style w:type="paragraph" w:styleId="885">
    <w:name w:val="List Paragraph"/>
    <w:basedOn w:val="797"/>
    <w:uiPriority w:val="34"/>
    <w:qFormat/>
    <w:pPr>
      <w:contextualSpacing/>
      <w:ind w:left="720"/>
    </w:pPr>
  </w:style>
  <w:style w:type="paragraph" w:styleId="886">
    <w:name w:val="No Spacing"/>
    <w:uiPriority w:val="1"/>
    <w:qFormat/>
    <w:rPr>
      <w:rFonts w:hint="default" w:ascii="Times New Roman" w:hAnsi="Times New Roman" w:eastAsia="宋体" w:cs="Times New Roman"/>
      <w:lang w:val="en-US" w:eastAsia="zh-CN" w:bidi="ar-SA"/>
    </w:rPr>
  </w:style>
  <w:style w:type="character" w:styleId="887" w:customStyle="1">
    <w:name w:val="标题 字符"/>
    <w:link w:val="830"/>
    <w:uiPriority w:val="10"/>
    <w:qFormat/>
    <w:rPr>
      <w:sz w:val="48"/>
      <w:szCs w:val="48"/>
    </w:rPr>
  </w:style>
  <w:style w:type="character" w:styleId="888" w:customStyle="1">
    <w:name w:val="副标题 字符"/>
    <w:link w:val="823"/>
    <w:uiPriority w:val="11"/>
    <w:qFormat/>
    <w:rPr>
      <w:sz w:val="24"/>
      <w:szCs w:val="24"/>
    </w:rPr>
  </w:style>
  <w:style w:type="paragraph" w:styleId="889">
    <w:name w:val="Quote"/>
    <w:basedOn w:val="797"/>
    <w:next w:val="797"/>
    <w:link w:val="890"/>
    <w:uiPriority w:val="29"/>
    <w:qFormat/>
    <w:pPr>
      <w:ind w:left="720" w:right="720"/>
    </w:pPr>
    <w:rPr>
      <w:i/>
    </w:rPr>
  </w:style>
  <w:style w:type="character" w:styleId="890" w:customStyle="1">
    <w:name w:val="引用 字符"/>
    <w:link w:val="889"/>
    <w:uiPriority w:val="29"/>
    <w:qFormat/>
    <w:rPr>
      <w:i/>
    </w:rPr>
  </w:style>
  <w:style w:type="paragraph" w:styleId="891">
    <w:name w:val="Intense Quote"/>
    <w:basedOn w:val="797"/>
    <w:next w:val="797"/>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页眉 字符"/>
    <w:link w:val="820"/>
    <w:uiPriority w:val="99"/>
    <w:qFormat/>
  </w:style>
  <w:style w:type="character" w:styleId="894" w:customStyle="1">
    <w:name w:val="Footer Char"/>
    <w:uiPriority w:val="99"/>
    <w:qFormat/>
  </w:style>
  <w:style w:type="character" w:styleId="895" w:customStyle="1">
    <w:name w:val="页脚 字符"/>
    <w:link w:val="819"/>
    <w:uiPriority w:val="99"/>
    <w:qFormat/>
  </w:style>
  <w:style w:type="table" w:styleId="8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脚注文本 字符"/>
    <w:link w:val="824"/>
    <w:uiPriority w:val="99"/>
    <w:qFormat/>
    <w:rPr>
      <w:sz w:val="18"/>
    </w:rPr>
  </w:style>
  <w:style w:type="character" w:styleId="1022" w:customStyle="1">
    <w:name w:val="尾注文本 字符"/>
    <w:link w:val="818"/>
    <w:uiPriority w:val="99"/>
    <w:qFormat/>
    <w:rPr>
      <w:sz w:val="20"/>
    </w:rPr>
  </w:style>
  <w:style w:type="paragraph" w:styleId="1023" w:customStyle="1">
    <w:name w:val="TOC 标题1"/>
    <w:uiPriority w:val="39"/>
    <w:unhideWhenUsed/>
    <w:qFormat/>
    <w:rPr>
      <w:rFonts w:hint="default" w:ascii="Times New Roman" w:hAnsi="Times New Roman" w:eastAsia="宋体" w:cs="Times New Roman"/>
      <w:lang w:val="en-US" w:eastAsia="zh-CN" w:bidi="ar-SA"/>
    </w:rPr>
  </w:style>
  <w:style w:type="paragraph" w:styleId="1024" w:customStyle="1">
    <w:name w:val="标题 11"/>
    <w:basedOn w:val="797"/>
    <w:next w:val="797"/>
    <w:link w:val="1032"/>
    <w:uiPriority w:val="0"/>
    <w:qFormat/>
    <w:pPr>
      <w:keepLines/>
      <w:keepNext/>
      <w:spacing w:before="340" w:after="330" w:line="578" w:lineRule="auto"/>
      <w:outlineLvl w:val="0"/>
    </w:pPr>
    <w:rPr>
      <w:rFonts w:ascii="Calibri" w:hAnsi="Calibri"/>
      <w:b/>
      <w:bCs/>
      <w:sz w:val="44"/>
      <w:szCs w:val="44"/>
    </w:rPr>
  </w:style>
  <w:style w:type="paragraph" w:styleId="1025" w:customStyle="1">
    <w:name w:val="标题 21"/>
    <w:basedOn w:val="797"/>
    <w:next w:val="1026"/>
    <w:link w:val="1033"/>
    <w:uiPriority w:val="0"/>
    <w:qFormat/>
    <w:pPr>
      <w:keepLines/>
      <w:keepNext/>
      <w:spacing w:before="260" w:after="260" w:line="416" w:lineRule="auto"/>
      <w:outlineLvl w:val="1"/>
    </w:pPr>
    <w:rPr>
      <w:rFonts w:ascii="Cambria" w:hAnsi="Cambria"/>
      <w:b/>
      <w:bCs/>
      <w:sz w:val="32"/>
      <w:szCs w:val="32"/>
    </w:rPr>
  </w:style>
  <w:style w:type="paragraph" w:styleId="1026" w:customStyle="1">
    <w:name w:val="正文缩进1"/>
    <w:basedOn w:val="797"/>
    <w:uiPriority w:val="0"/>
    <w:qFormat/>
    <w:pPr>
      <w:ind w:firstLine="420"/>
    </w:pPr>
    <w:rPr>
      <w:rFonts w:ascii="Calibri" w:hAnsi="Calibri"/>
    </w:rPr>
  </w:style>
  <w:style w:type="paragraph" w:styleId="1027" w:customStyle="1">
    <w:name w:val="标题 31"/>
    <w:basedOn w:val="797"/>
    <w:next w:val="797"/>
    <w:link w:val="1034"/>
    <w:uiPriority w:val="0"/>
    <w:qFormat/>
    <w:pPr>
      <w:keepLines/>
      <w:keepNext/>
      <w:spacing w:before="260" w:after="260" w:line="416" w:lineRule="auto"/>
      <w:outlineLvl w:val="2"/>
    </w:pPr>
    <w:rPr>
      <w:rFonts w:ascii="Calibri" w:hAnsi="Calibri"/>
      <w:b/>
      <w:bCs/>
      <w:sz w:val="32"/>
      <w:szCs w:val="32"/>
    </w:rPr>
  </w:style>
  <w:style w:type="paragraph" w:styleId="1028" w:customStyle="1">
    <w:name w:val="标题 41"/>
    <w:basedOn w:val="797"/>
    <w:next w:val="1026"/>
    <w:link w:val="1035"/>
    <w:uiPriority w:val="0"/>
    <w:qFormat/>
    <w:pPr>
      <w:spacing w:before="280" w:after="290" w:line="377" w:lineRule="auto"/>
      <w:outlineLvl w:val="3"/>
    </w:pPr>
    <w:rPr>
      <w:rFonts w:ascii="Arial" w:hAnsi="Arial" w:eastAsia="黑体"/>
      <w:b/>
      <w:bCs/>
      <w:sz w:val="28"/>
      <w:szCs w:val="28"/>
    </w:rPr>
  </w:style>
  <w:style w:type="character" w:styleId="1029" w:customStyle="1">
    <w:name w:val="默认段落字体1"/>
    <w:uiPriority w:val="0"/>
    <w:qFormat/>
    <w:rPr>
      <w:rFonts w:ascii="Times New Roman" w:hAnsi="Times New Roman" w:eastAsia="宋体" w:cs="Times New Roman"/>
    </w:rPr>
  </w:style>
  <w:style w:type="table" w:styleId="1030" w:customStyle="1">
    <w:name w:val="普通表格1"/>
    <w:uiPriority w:val="0"/>
    <w:qFormat/>
    <w:tblPr>
      <w:tblCellMar>
        <w:left w:w="0" w:type="dxa"/>
        <w:top w:w="0" w:type="dxa"/>
        <w:right w:w="0" w:type="dxa"/>
        <w:bottom w:w="0" w:type="dxa"/>
      </w:tblCellMar>
    </w:tblPr>
  </w:style>
  <w:style w:type="paragraph" w:styleId="1031" w:customStyle="1">
    <w:name w:val="文本块1"/>
    <w:basedOn w:val="797"/>
    <w:uiPriority w:val="99"/>
    <w:unhideWhenUsed/>
    <w:qFormat/>
    <w:pPr>
      <w:ind w:left="1440" w:right="1440"/>
      <w:spacing w:after="120"/>
    </w:pPr>
  </w:style>
  <w:style w:type="character" w:styleId="1032" w:customStyle="1">
    <w:name w:val="标题 1 Char"/>
    <w:link w:val="1024"/>
    <w:uiPriority w:val="0"/>
    <w:qFormat/>
    <w:rPr>
      <w:rFonts w:ascii="Calibri" w:hAnsi="Calibri" w:eastAsia="宋体" w:cs="Times New Roman"/>
      <w:b/>
      <w:bCs/>
      <w:sz w:val="44"/>
      <w:szCs w:val="44"/>
    </w:rPr>
  </w:style>
  <w:style w:type="character" w:styleId="1033" w:customStyle="1">
    <w:name w:val="标题 2 Char"/>
    <w:link w:val="1025"/>
    <w:uiPriority w:val="0"/>
    <w:qFormat/>
    <w:rPr>
      <w:rFonts w:ascii="Cambria" w:hAnsi="Cambria" w:eastAsia="宋体" w:cs="Times New Roman"/>
      <w:b/>
      <w:bCs/>
      <w:sz w:val="32"/>
      <w:szCs w:val="32"/>
    </w:rPr>
  </w:style>
  <w:style w:type="character" w:styleId="1034" w:customStyle="1">
    <w:name w:val="标题 3 Char"/>
    <w:link w:val="1027"/>
    <w:uiPriority w:val="0"/>
    <w:qFormat/>
    <w:rPr>
      <w:rFonts w:ascii="Calibri" w:hAnsi="Calibri" w:eastAsia="宋体" w:cs="Times New Roman"/>
      <w:b/>
      <w:bCs/>
      <w:sz w:val="32"/>
      <w:szCs w:val="32"/>
    </w:rPr>
  </w:style>
  <w:style w:type="character" w:styleId="1035" w:customStyle="1">
    <w:name w:val="标题 4 Char"/>
    <w:link w:val="1028"/>
    <w:uiPriority w:val="0"/>
    <w:qFormat/>
    <w:rPr>
      <w:rFonts w:ascii="Arial" w:hAnsi="Arial" w:eastAsia="黑体" w:cs="Times New Roman"/>
      <w:b/>
      <w:bCs/>
      <w:sz w:val="28"/>
      <w:szCs w:val="28"/>
    </w:rPr>
  </w:style>
  <w:style w:type="paragraph" w:styleId="1036" w:customStyle="1">
    <w:name w:val="文档结构图1"/>
    <w:basedOn w:val="797"/>
    <w:link w:val="1037"/>
    <w:uiPriority w:val="0"/>
    <w:qFormat/>
    <w:rPr>
      <w:rFonts w:ascii="宋体"/>
      <w:sz w:val="18"/>
      <w:szCs w:val="18"/>
    </w:rPr>
  </w:style>
  <w:style w:type="character" w:styleId="1037" w:customStyle="1">
    <w:name w:val="文档结构图 Char"/>
    <w:link w:val="1036"/>
    <w:uiPriority w:val="0"/>
    <w:qFormat/>
    <w:rPr>
      <w:rFonts w:ascii="宋体" w:hAnsi="Times New Roman" w:eastAsia="宋体" w:cs="Times New Roman"/>
      <w:sz w:val="18"/>
      <w:szCs w:val="18"/>
    </w:rPr>
  </w:style>
  <w:style w:type="paragraph" w:styleId="1038" w:customStyle="1">
    <w:name w:val="引文目录标题1"/>
    <w:basedOn w:val="797"/>
    <w:next w:val="797"/>
    <w:uiPriority w:val="0"/>
    <w:qFormat/>
    <w:pPr>
      <w:spacing w:before="120"/>
    </w:pPr>
    <w:rPr>
      <w:rFonts w:ascii="Cambria" w:hAnsi="Cambria"/>
      <w:sz w:val="24"/>
    </w:rPr>
  </w:style>
  <w:style w:type="paragraph" w:styleId="1039" w:customStyle="1">
    <w:name w:val="批注文字1"/>
    <w:basedOn w:val="797"/>
    <w:uiPriority w:val="0"/>
    <w:qFormat/>
    <w:pPr>
      <w:jc w:val="left"/>
    </w:pPr>
  </w:style>
  <w:style w:type="paragraph" w:styleId="1040" w:customStyle="1">
    <w:name w:val="正文文本11"/>
    <w:basedOn w:val="797"/>
    <w:next w:val="1041"/>
    <w:uiPriority w:val="0"/>
    <w:qFormat/>
    <w:rPr>
      <w:rFonts w:ascii="楷体_GB2312" w:hAnsi="Arial" w:eastAsia="楷体_GB2312"/>
      <w:sz w:val="28"/>
      <w:szCs w:val="28"/>
    </w:rPr>
  </w:style>
  <w:style w:type="paragraph" w:styleId="1041" w:customStyle="1">
    <w:name w:val="正文文本 21"/>
    <w:basedOn w:val="797"/>
    <w:uiPriority w:val="0"/>
    <w:qFormat/>
    <w:pPr>
      <w:ind w:left="720" w:firstLine="5680"/>
      <w:widowControl/>
    </w:pPr>
  </w:style>
  <w:style w:type="paragraph" w:styleId="1042" w:customStyle="1">
    <w:name w:val="正文文本缩进1"/>
    <w:basedOn w:val="797"/>
    <w:next w:val="104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43" w:customStyle="1">
    <w:name w:val="寄信人地址1"/>
    <w:basedOn w:val="797"/>
    <w:uiPriority w:val="0"/>
    <w:qFormat/>
    <w:rPr>
      <w:rFonts w:ascii="Arial" w:hAnsi="Arial"/>
    </w:rPr>
  </w:style>
  <w:style w:type="paragraph" w:styleId="1044" w:customStyle="1">
    <w:name w:val="纯文本1"/>
    <w:basedOn w:val="797"/>
    <w:link w:val="1045"/>
    <w:uiPriority w:val="0"/>
    <w:qFormat/>
    <w:rPr>
      <w:rFonts w:ascii="宋体" w:hAnsi="Courier New"/>
      <w:sz w:val="20"/>
      <w:szCs w:val="20"/>
    </w:rPr>
  </w:style>
  <w:style w:type="character" w:styleId="1045" w:customStyle="1">
    <w:name w:val="纯文本 Char"/>
    <w:link w:val="1044"/>
    <w:uiPriority w:val="0"/>
    <w:qFormat/>
    <w:rPr>
      <w:rFonts w:ascii="宋体" w:hAnsi="Courier New" w:eastAsia="宋体" w:cs="Times New Roman"/>
    </w:rPr>
  </w:style>
  <w:style w:type="paragraph" w:styleId="1046" w:customStyle="1">
    <w:name w:val="日期1"/>
    <w:basedOn w:val="797"/>
    <w:next w:val="797"/>
    <w:link w:val="1047"/>
    <w:uiPriority w:val="0"/>
    <w:qFormat/>
    <w:rPr>
      <w:sz w:val="24"/>
      <w:szCs w:val="20"/>
    </w:rPr>
  </w:style>
  <w:style w:type="character" w:styleId="1047" w:customStyle="1">
    <w:name w:val="日期 Char"/>
    <w:link w:val="1046"/>
    <w:uiPriority w:val="0"/>
    <w:qFormat/>
    <w:rPr>
      <w:rFonts w:ascii="Times New Roman" w:hAnsi="Times New Roman" w:eastAsia="宋体" w:cs="Times New Roman"/>
      <w:sz w:val="24"/>
    </w:rPr>
  </w:style>
  <w:style w:type="paragraph" w:styleId="1048" w:customStyle="1">
    <w:name w:val="批注框文本1"/>
    <w:basedOn w:val="797"/>
    <w:link w:val="1049"/>
    <w:uiPriority w:val="0"/>
    <w:qFormat/>
    <w:rPr>
      <w:sz w:val="18"/>
      <w:szCs w:val="18"/>
    </w:rPr>
  </w:style>
  <w:style w:type="character" w:styleId="1049" w:customStyle="1">
    <w:name w:val="批注框文本 Char"/>
    <w:link w:val="1048"/>
    <w:uiPriority w:val="0"/>
    <w:qFormat/>
    <w:rPr>
      <w:rFonts w:ascii="Times New Roman" w:hAnsi="Times New Roman" w:eastAsia="宋体" w:cs="Times New Roman"/>
      <w:sz w:val="18"/>
      <w:szCs w:val="18"/>
    </w:rPr>
  </w:style>
  <w:style w:type="paragraph" w:styleId="1050" w:customStyle="1">
    <w:name w:val="页脚1"/>
    <w:basedOn w:val="797"/>
    <w:link w:val="1051"/>
    <w:uiPriority w:val="0"/>
    <w:qFormat/>
    <w:pPr>
      <w:jc w:val="left"/>
      <w:tabs>
        <w:tab w:val="center" w:pos="4153" w:leader="none"/>
        <w:tab w:val="right" w:pos="8306" w:leader="none"/>
      </w:tabs>
    </w:pPr>
    <w:rPr>
      <w:sz w:val="18"/>
      <w:szCs w:val="18"/>
    </w:rPr>
  </w:style>
  <w:style w:type="character" w:styleId="1051" w:customStyle="1">
    <w:name w:val="页脚 Char"/>
    <w:link w:val="1050"/>
    <w:uiPriority w:val="0"/>
    <w:qFormat/>
    <w:rPr>
      <w:rFonts w:ascii="Times New Roman" w:hAnsi="Times New Roman" w:eastAsia="宋体" w:cs="Times New Roman"/>
      <w:sz w:val="18"/>
      <w:szCs w:val="18"/>
    </w:rPr>
  </w:style>
  <w:style w:type="paragraph" w:styleId="1052" w:customStyle="1">
    <w:name w:val="页眉1"/>
    <w:basedOn w:val="797"/>
    <w:link w:val="1053"/>
    <w:uiPriority w:val="0"/>
    <w:qFormat/>
    <w:pPr>
      <w:jc w:val="center"/>
      <w:tabs>
        <w:tab w:val="center" w:pos="4153" w:leader="none"/>
        <w:tab w:val="right" w:pos="8306" w:leader="none"/>
      </w:tabs>
      <w:pBdr>
        <w:bottom w:val="single" w:color="000000" w:sz="6" w:space="1"/>
      </w:pBdr>
    </w:pPr>
    <w:rPr>
      <w:sz w:val="18"/>
      <w:szCs w:val="18"/>
    </w:rPr>
  </w:style>
  <w:style w:type="character" w:styleId="1053" w:customStyle="1">
    <w:name w:val="页眉 Char"/>
    <w:link w:val="1052"/>
    <w:uiPriority w:val="0"/>
    <w:qFormat/>
    <w:rPr>
      <w:rFonts w:ascii="Times New Roman" w:hAnsi="Times New Roman" w:eastAsia="宋体" w:cs="Times New Roman"/>
      <w:sz w:val="18"/>
      <w:szCs w:val="18"/>
    </w:rPr>
  </w:style>
  <w:style w:type="paragraph" w:styleId="1054" w:customStyle="1">
    <w:name w:val="目录 11"/>
    <w:basedOn w:val="797"/>
    <w:next w:val="797"/>
    <w:uiPriority w:val="0"/>
    <w:qFormat/>
    <w:rPr>
      <w:rFonts w:ascii="Calibri" w:hAnsi="Calibri"/>
    </w:rPr>
  </w:style>
  <w:style w:type="paragraph" w:styleId="1055" w:customStyle="1">
    <w:name w:val="目录 21"/>
    <w:basedOn w:val="797"/>
    <w:next w:val="797"/>
    <w:uiPriority w:val="0"/>
    <w:qFormat/>
    <w:pPr>
      <w:ind w:left="420"/>
    </w:pPr>
  </w:style>
  <w:style w:type="paragraph" w:styleId="1056" w:customStyle="1">
    <w:name w:val="普通(网站)1"/>
    <w:basedOn w:val="797"/>
    <w:uiPriority w:val="0"/>
    <w:qFormat/>
    <w:pPr>
      <w:jc w:val="left"/>
    </w:pPr>
    <w:rPr>
      <w:rFonts w:ascii="Calibri" w:hAnsi="Calibri"/>
      <w:sz w:val="24"/>
      <w:szCs w:val="24"/>
    </w:rPr>
  </w:style>
  <w:style w:type="paragraph" w:styleId="1057" w:customStyle="1">
    <w:name w:val="正文首行缩进1"/>
    <w:basedOn w:val="1040"/>
    <w:next w:val="797"/>
    <w:uiPriority w:val="0"/>
    <w:qFormat/>
    <w:pPr>
      <w:ind w:firstLine="420"/>
    </w:pPr>
  </w:style>
  <w:style w:type="paragraph" w:styleId="1058" w:customStyle="1">
    <w:name w:val="正文首行缩进 21"/>
    <w:basedOn w:val="1042"/>
    <w:uiPriority w:val="0"/>
    <w:qFormat/>
    <w:pPr>
      <w:ind w:firstLine="420"/>
    </w:pPr>
    <w:rPr>
      <w:rFonts w:ascii="Times New Roman" w:cs="宋体"/>
      <w:szCs w:val="21"/>
    </w:rPr>
  </w:style>
  <w:style w:type="character" w:styleId="1059" w:customStyle="1">
    <w:name w:val="要点1"/>
    <w:uiPriority w:val="0"/>
    <w:qFormat/>
    <w:rPr>
      <w:rFonts w:ascii="Times New Roman" w:hAnsi="Times New Roman" w:eastAsia="宋体" w:cs="Times New Roman"/>
      <w:b/>
    </w:rPr>
  </w:style>
  <w:style w:type="paragraph" w:styleId="1060" w:customStyle="1">
    <w:name w:val="列出段落"/>
    <w:basedOn w:val="797"/>
    <w:uiPriority w:val="0"/>
    <w:qFormat/>
    <w:pPr>
      <w:ind w:firstLine="420"/>
    </w:pPr>
  </w:style>
  <w:style w:type="paragraph" w:styleId="1061" w:customStyle="1">
    <w:name w:val="普通正文"/>
    <w:basedOn w:val="1062"/>
    <w:uiPriority w:val="0"/>
    <w:qFormat/>
    <w:pPr>
      <w:ind w:firstLine="480"/>
      <w:spacing w:before="120" w:after="120" w:line="360" w:lineRule="auto"/>
    </w:pPr>
    <w:rPr>
      <w:rFonts w:ascii="Arial" w:hAnsi="Arial"/>
      <w:szCs w:val="24"/>
    </w:rPr>
  </w:style>
  <w:style w:type="paragraph" w:styleId="1062" w:customStyle="1">
    <w:name w:val="正文11"/>
    <w:next w:val="10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正文1"/>
    <w:basedOn w:val="797"/>
    <w:next w:val="1064"/>
    <w:uiPriority w:val="0"/>
    <w:qFormat/>
    <w:pPr>
      <w:jc w:val="left"/>
      <w:spacing w:line="360" w:lineRule="atLeast"/>
    </w:pPr>
    <w:rPr>
      <w:rFonts w:ascii="宋体" w:hAnsi="Calibri"/>
      <w:sz w:val="24"/>
      <w:szCs w:val="20"/>
    </w:rPr>
  </w:style>
  <w:style w:type="paragraph" w:styleId="1064" w:customStyle="1">
    <w:name w:val="正文文本1"/>
    <w:basedOn w:val="1063"/>
    <w:next w:val="1065"/>
    <w:uiPriority w:val="0"/>
    <w:qFormat/>
    <w:pPr>
      <w:spacing w:after="120"/>
    </w:pPr>
    <w:rPr>
      <w:rFonts w:ascii="Times New Roman" w:hAnsi="Times New Roman"/>
      <w:lang w:eastAsia="en-US"/>
    </w:rPr>
  </w:style>
  <w:style w:type="paragraph" w:styleId="1065" w:customStyle="1">
    <w:name w:val="一级条标题"/>
    <w:basedOn w:val="1066"/>
    <w:next w:val="106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66" w:customStyle="1">
    <w:name w:val="章标题"/>
    <w:next w:val="79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7" w:customStyle="1">
    <w:name w:val="段"/>
    <w:basedOn w:val="1063"/>
    <w:next w:val="797"/>
    <w:uiPriority w:val="0"/>
    <w:qFormat/>
    <w:pPr>
      <w:ind w:firstLine="200"/>
      <w:widowControl/>
    </w:pPr>
    <w:rPr>
      <w:rFonts w:hAnsi="Times New Roman"/>
      <w:sz w:val="20"/>
    </w:rPr>
  </w:style>
  <w:style w:type="paragraph" w:styleId="1068" w:customStyle="1">
    <w:name w:val="UserStyle_52"/>
    <w:basedOn w:val="797"/>
    <w:uiPriority w:val="0"/>
    <w:qFormat/>
    <w:pPr>
      <w:spacing w:line="240" w:lineRule="exact"/>
    </w:pPr>
    <w:rPr>
      <w:rFonts w:ascii="宋体" w:hAnsi="宋体"/>
      <w:lang w:val="zh-TW" w:eastAsia="zh-TW" w:bidi="zh-TW"/>
    </w:rPr>
  </w:style>
  <w:style w:type="character" w:styleId="1069" w:customStyle="1">
    <w:name w:val="HtmlCite1"/>
    <w:uiPriority w:val="0"/>
    <w:qFormat/>
    <w:rPr>
      <w:rFonts w:ascii="Times New Roman" w:hAnsi="Times New Roman" w:eastAsia="宋体" w:cs="Times New Roman"/>
    </w:rPr>
  </w:style>
  <w:style w:type="paragraph" w:styleId="1070" w:customStyle="1">
    <w:name w:val="Table Paragraph"/>
    <w:basedOn w:val="797"/>
    <w:uiPriority w:val="0"/>
    <w:qFormat/>
    <w:rPr>
      <w:rFonts w:ascii="宋体" w:hAnsi="宋体" w:cs="宋体"/>
      <w:sz w:val="22"/>
      <w:lang w:val="zh-CN" w:bidi="zh-CN"/>
    </w:rPr>
  </w:style>
  <w:style w:type="paragraph" w:styleId="1071" w:customStyle="1">
    <w:name w:val="ListBullet21"/>
    <w:basedOn w:val="797"/>
    <w:uiPriority w:val="0"/>
    <w:qFormat/>
    <w:pPr>
      <w:numPr>
        <w:ilvl w:val="0"/>
        <w:numId w:val="2"/>
      </w:numPr>
    </w:pPr>
  </w:style>
  <w:style w:type="paragraph" w:styleId="1072" w:customStyle="1">
    <w:name w:val="Char"/>
    <w:basedOn w:val="797"/>
    <w:uiPriority w:val="0"/>
    <w:qFormat/>
    <w:pPr>
      <w:ind w:firstLine="200"/>
      <w:tabs>
        <w:tab w:val="left" w:pos="360" w:leader="none"/>
      </w:tabs>
    </w:pPr>
    <w:rPr>
      <w:sz w:val="28"/>
      <w:szCs w:val="30"/>
    </w:rPr>
  </w:style>
  <w:style w:type="character" w:styleId="1073" w:customStyle="1">
    <w:name w:val="页脚 Char1"/>
    <w:uiPriority w:val="0"/>
    <w:qFormat/>
    <w:rPr>
      <w:rFonts w:ascii="Times New Roman" w:hAnsi="Times New Roman" w:eastAsia="宋体" w:cs="Times New Roman"/>
      <w:sz w:val="18"/>
      <w:szCs w:val="18"/>
    </w:rPr>
  </w:style>
  <w:style w:type="character" w:styleId="1074" w:customStyle="1">
    <w:name w:val="日期 Char1"/>
    <w:uiPriority w:val="0"/>
    <w:qFormat/>
    <w:rPr>
      <w:rFonts w:ascii="Times New Roman" w:hAnsi="Times New Roman" w:eastAsia="宋体" w:cs="Times New Roman"/>
    </w:rPr>
  </w:style>
  <w:style w:type="character" w:styleId="1075" w:customStyle="1">
    <w:name w:val="纯文本 Char1"/>
    <w:uiPriority w:val="0"/>
    <w:qFormat/>
    <w:rPr>
      <w:rFonts w:ascii="宋体" w:hAnsi="Courier New" w:eastAsia="宋体" w:cs="Courier New"/>
      <w:szCs w:val="21"/>
    </w:rPr>
  </w:style>
  <w:style w:type="character" w:styleId="1076" w:customStyle="1">
    <w:name w:val="页眉 Char1"/>
    <w:uiPriority w:val="0"/>
    <w:qFormat/>
    <w:rPr>
      <w:rFonts w:ascii="Times New Roman" w:hAnsi="Times New Roman" w:eastAsia="宋体" w:cs="Times New Roman"/>
      <w:sz w:val="18"/>
      <w:szCs w:val="18"/>
    </w:rPr>
  </w:style>
  <w:style w:type="paragraph" w:styleId="107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正文空2格  1."/>
    <w:basedOn w:val="797"/>
    <w:uiPriority w:val="0"/>
    <w:qFormat/>
    <w:pPr>
      <w:ind w:firstLine="480"/>
    </w:pPr>
    <w:rPr>
      <w:rFonts w:cs="宋体"/>
      <w:sz w:val="28"/>
      <w:szCs w:val="20"/>
    </w:rPr>
  </w:style>
  <w:style w:type="paragraph" w:styleId="107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80" w:customStyle="1">
    <w:name w:val="正文（缩进）"/>
    <w:basedOn w:val="797"/>
    <w:uiPriority w:val="0"/>
    <w:qFormat/>
    <w:pPr>
      <w:ind w:firstLine="480"/>
    </w:pPr>
  </w:style>
  <w:style w:type="paragraph" w:styleId="1081" w:customStyle="1">
    <w:name w:val="Char Char Char Char Char Char Char Char Char"/>
    <w:basedOn w:val="797"/>
    <w:next w:val="1041"/>
    <w:uiPriority w:val="0"/>
    <w:qFormat/>
    <w:pPr>
      <w:ind w:left="360" w:firstLine="5784"/>
    </w:pPr>
  </w:style>
  <w:style w:type="paragraph" w:styleId="1082" w:customStyle="1">
    <w:name w:val="默认段落字体 Para Char Char Char Char Char Char Char"/>
    <w:basedOn w:val="797"/>
    <w:next w:val="1083"/>
    <w:uiPriority w:val="0"/>
    <w:qFormat/>
    <w:pPr>
      <w:ind w:firstLine="200"/>
    </w:pPr>
    <w:rPr>
      <w:rFonts w:cs="Arial"/>
    </w:rPr>
  </w:style>
  <w:style w:type="paragraph" w:styleId="1083" w:customStyle="1">
    <w:name w:val="样式 首行缩进:  2 字符"/>
    <w:basedOn w:val="797"/>
    <w:next w:val="1084"/>
    <w:uiPriority w:val="0"/>
    <w:qFormat/>
    <w:pPr>
      <w:ind w:left="480" w:firstLine="5856"/>
      <w:spacing w:line="360" w:lineRule="auto"/>
    </w:pPr>
  </w:style>
  <w:style w:type="paragraph" w:styleId="1084" w:customStyle="1">
    <w:name w:val="样式 段后: 0.25 行"/>
    <w:basedOn w:val="797"/>
    <w:next w:val="1085"/>
    <w:uiPriority w:val="0"/>
    <w:qFormat/>
    <w:pPr>
      <w:ind w:left="420" w:firstLine="5796"/>
      <w:spacing w:line="300" w:lineRule="auto"/>
      <w:widowControl/>
    </w:pPr>
  </w:style>
  <w:style w:type="paragraph" w:styleId="1085" w:customStyle="1">
    <w:name w:val="正文 New New New New New New New New New New New New New New"/>
    <w:next w:val="828"/>
    <w:uiPriority w:val="0"/>
    <w:qFormat/>
    <w:pPr>
      <w:ind w:firstLine="2048"/>
      <w:jc w:val="both"/>
      <w:widowControl w:val="off"/>
    </w:pPr>
    <w:rPr>
      <w:rFonts w:hint="default" w:ascii="Calibri" w:hAnsi="Calibri" w:eastAsia="宋体" w:cs="Times New Roman"/>
      <w:lang w:val="en-US" w:eastAsia="zh-CN" w:bidi="ar-SA"/>
    </w:rPr>
  </w:style>
  <w:style w:type="paragraph" w:styleId="1086" w:customStyle="1">
    <w:name w:val="1级标题"/>
    <w:uiPriority w:val="0"/>
    <w:qFormat/>
    <w:pPr>
      <w:ind w:firstLine="200"/>
      <w:jc w:val="left"/>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paragraph" w:styleId="1087" w:customStyle="1">
    <w:name w:val="footer1"/>
    <w:basedOn w:val="797"/>
    <w:uiPriority w:val="0"/>
    <w:qFormat/>
    <w:pPr>
      <w:tabs>
        <w:tab w:val="center" w:pos="4153" w:leader="none"/>
        <w:tab w:val="right" w:pos="8306" w:leader="none"/>
      </w:tabs>
    </w:pPr>
    <w:rPr>
      <w:sz w:val="18"/>
    </w:rPr>
  </w:style>
  <w:style w:type="paragraph" w:styleId="1088" w:customStyle="1">
    <w:name w:val="Body text|1"/>
    <w:basedOn w:val="797"/>
    <w:uiPriority w:val="0"/>
    <w:qFormat/>
    <w:pPr>
      <w:ind w:firstLine="400"/>
      <w:spacing w:line="353" w:lineRule="auto"/>
    </w:pPr>
    <w:rPr>
      <w:rFonts w:ascii="宋体" w:hAnsi="宋体" w:cs="宋体"/>
      <w:lang w:val="zh-TW" w:eastAsia="zh-TW" w:bidi="zh-TW"/>
    </w:rPr>
  </w:style>
  <w:style w:type="paragraph" w:styleId="1089" w:customStyle="1">
    <w:name w:val="文本块11"/>
    <w:basedOn w:val="797"/>
    <w:uiPriority w:val="99"/>
    <w:unhideWhenUsed/>
    <w:qFormat/>
    <w:pPr>
      <w:ind w:left="567" w:right="454" w:firstLine="498"/>
      <w:jc w:val="left"/>
    </w:pPr>
    <w:rPr>
      <w:rFonts w:ascii="仿宋_GB2312" w:eastAsia="仿宋_GB2312"/>
      <w:sz w:val="30"/>
      <w:szCs w:val="20"/>
    </w:rPr>
  </w:style>
  <w:style w:type="paragraph" w:styleId="1090" w:customStyle="1">
    <w:name w:val="纯文本11"/>
    <w:basedOn w:val="797"/>
    <w:uiPriority w:val="0"/>
    <w:qFormat/>
    <w:rPr>
      <w:rFonts w:hint="eastAsia" w:ascii="宋体" w:hAnsi="Courier New"/>
      <w:szCs w:val="20"/>
    </w:rPr>
  </w:style>
  <w:style w:type="paragraph" w:styleId="1091" w:customStyle="1">
    <w:name w:val="正文文本 212"/>
    <w:basedOn w:val="797"/>
    <w:uiPriority w:val="0"/>
    <w:qFormat/>
    <w:pPr>
      <w:jc w:val="center"/>
    </w:pPr>
    <w:rPr>
      <w:rFonts w:ascii="仿宋_GB2312" w:eastAsia="仿宋_GB2312"/>
      <w:sz w:val="44"/>
    </w:rPr>
  </w:style>
  <w:style w:type="paragraph" w:styleId="1092" w:customStyle="1">
    <w:name w:val="普通(网站)11"/>
    <w:basedOn w:val="797"/>
    <w:uiPriority w:val="2"/>
    <w:unhideWhenUsed/>
    <w:qFormat/>
    <w:pPr>
      <w:jc w:val="left"/>
      <w:spacing w:before="100" w:beforeAutospacing="1" w:after="100" w:afterAutospacing="1"/>
      <w:widowControl/>
    </w:pPr>
    <w:rPr>
      <w:rFonts w:ascii="宋体" w:hAnsi="宋体" w:cs="宋体"/>
      <w:sz w:val="24"/>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蒋洋</cp:lastModifiedBy>
  <cp:revision>26</cp:revision>
  <dcterms:created xsi:type="dcterms:W3CDTF">2022-07-21T16:33:00Z</dcterms:created>
  <dcterms:modified xsi:type="dcterms:W3CDTF">2026-10-07T05:07:24Z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D3692FF6B5334ED98218D0A4C9B959BE_13</vt:lpwstr>
  </property>
  <property fmtid="{D5CDD505-2E9C-101B-9397-08002B2CF9AE}" pid="4" name="KSOTemplateDocerSaveRecord">
    <vt:lpwstr>eyJoZGlkIjoiNWI2YTA3Mjg5ZjFiZTNiZmVlMjc0MGY2YmM2YWQ5NGMiLCJ1c2VySWQiOiIzODkzNzA4OTgifQ==</vt:lpwstr>
  </property>
</Properties>
</file>