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rPr>
          <w:rFonts w:hint="eastAsia" w:eastAsia="黑体"/>
          <w:b/>
          <w:bCs/>
          <w:sz w:val="84"/>
          <w:shd w:val="clear" w:color="ffffff" w:fill="d9d9d9"/>
        </w:rPr>
      </w:pPr>
      <w:r>
        <w:rPr>
          <w:rFonts w:hint="eastAsia" w:eastAsia="黑体"/>
          <w:b/>
          <w:bCs/>
          <w:sz w:val="84"/>
          <w:shd w:val="clear" w:color="ffffff" w:fill="d9d9d9"/>
        </w:rPr>
      </w:r>
      <w:r/>
    </w:p>
    <w:p>
      <w:pPr>
        <w:pStyle w:val="978"/>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8"/>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9"/>
        <w:ind w:firstLine="1920"/>
        <w:jc w:val="left"/>
        <w:rPr>
          <w:rFonts w:hint="eastAsia" w:ascii="黑体" w:hAnsi="华文中宋" w:eastAsia="黑体" w:cs="Times New Roman"/>
          <w:bCs/>
          <w:color w:val="000000"/>
          <w:sz w:val="32"/>
          <w:szCs w:val="32"/>
        </w:rPr>
      </w:pPr>
      <w:r>
        <w:rPr>
          <w:rFonts w:hint="eastAsia" w:ascii="黑体" w:hAnsi="华文中宋" w:eastAsia="黑体"/>
          <w:bCs/>
          <w:color w:val="000000"/>
          <w:sz w:val="32"/>
          <w:szCs w:val="32"/>
        </w:rPr>
        <w:t xml:space="preserve">项目编</w:t>
      </w:r>
      <w:r>
        <w:rPr>
          <w:rFonts w:hint="eastAsia" w:ascii="黑体" w:hAnsi="华文中宋" w:eastAsia="黑体" w:cs="Times New Roman"/>
          <w:bCs/>
          <w:color w:val="000000"/>
          <w:sz w:val="32"/>
          <w:szCs w:val="32"/>
        </w:rPr>
        <w:t xml:space="preserve">号：JSZC-320214-JZCG-G2026-0091</w:t>
      </w:r>
      <w:r>
        <w:rPr>
          <w:rFonts w:hint="eastAsia" w:ascii="黑体" w:hAnsi="华文中宋" w:eastAsia="黑体" w:cs="Times New Roman"/>
          <w:bCs/>
          <w:color w:val="000000"/>
          <w:sz w:val="32"/>
          <w:szCs w:val="32"/>
        </w:rPr>
      </w:r>
      <w:r/>
    </w:p>
    <w:p>
      <w:pPr>
        <w:pStyle w:val="889"/>
        <w:ind w:firstLine="1920"/>
        <w:jc w:val="left"/>
        <w:rPr>
          <w:rFonts w:hint="eastAsia" w:ascii="黑体" w:hAnsi="华文中宋" w:eastAsia="黑体" w:cs="Times New Roman"/>
          <w:bCs/>
          <w:color w:val="000000"/>
          <w:sz w:val="32"/>
          <w:szCs w:val="32"/>
          <w:lang w:val="en-US" w:eastAsia="zh-CN"/>
        </w:rPr>
      </w:pPr>
      <w:r>
        <w:rPr>
          <w:rFonts w:hint="eastAsia" w:ascii="黑体" w:hAnsi="华文中宋" w:eastAsia="黑体" w:cs="Times New Roman"/>
          <w:bCs/>
          <w:color w:val="000000"/>
          <w:sz w:val="32"/>
          <w:szCs w:val="32"/>
        </w:rPr>
        <w:t xml:space="preserve">项目名称：新安佳苑二区物业服务外包</w:t>
      </w:r>
      <w:r>
        <w:rPr>
          <w:rFonts w:hint="eastAsia" w:ascii="黑体" w:hAnsi="华文中宋" w:eastAsia="黑体" w:cs="Times New Roman"/>
          <w:bCs/>
          <w:color w:val="000000"/>
          <w:sz w:val="32"/>
          <w:szCs w:val="32"/>
          <w:lang w:val="en-US" w:eastAsia="zh-CN"/>
        </w:rPr>
        <w:t xml:space="preserve">项目</w:t>
      </w:r>
      <w:r>
        <w:rPr>
          <w:rFonts w:hint="eastAsia" w:ascii="黑体" w:hAnsi="华文中宋" w:eastAsia="黑体" w:cs="Times New Roman"/>
          <w:bCs/>
          <w:color w:val="000000"/>
          <w:sz w:val="32"/>
          <w:szCs w:val="32"/>
          <w:lang w:val="en-US" w:eastAsia="zh-CN"/>
        </w:rPr>
      </w:r>
      <w:r/>
    </w:p>
    <w:p>
      <w:pPr>
        <w:pStyle w:val="889"/>
        <w:ind w:firstLine="19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采 购 人：无锡市新吴区人民政府新安街道办事处</w:t>
      </w:r>
      <w:r>
        <w:rPr>
          <w:rFonts w:hint="eastAsia" w:ascii="黑体" w:hAnsi="华文中宋" w:eastAsia="黑体" w:cs="Times New Roman"/>
          <w:bCs/>
          <w:color w:val="000000"/>
          <w:sz w:val="32"/>
          <w:szCs w:val="32"/>
        </w:rPr>
      </w:r>
      <w:r/>
    </w:p>
    <w:p>
      <w:pPr>
        <w:pStyle w:val="889"/>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8"/>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978"/>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九</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889"/>
        <w:jc w:val="center"/>
        <w:spacing w:line="480" w:lineRule="auto"/>
        <w:rPr>
          <w:rFonts w:hint="eastAsia" w:ascii="黑体" w:hAnsi="Arial" w:eastAsia="黑体"/>
          <w:sz w:val="44"/>
        </w:rPr>
        <w:outlineLvl w:val="0"/>
      </w:pPr>
      <w:r>
        <w:rPr>
          <w:rFonts w:hint="eastAsia" w:ascii="黑体" w:hAnsi="Arial" w:eastAsia="黑体"/>
          <w:sz w:val="44"/>
        </w:rPr>
      </w:r>
      <w:r/>
    </w:p>
    <w:p>
      <w:pPr>
        <w:pStyle w:val="889"/>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9"/>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9"/>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eastAsia="宋体" w:cs="Times New Roman"/>
          <w:sz w:val="24"/>
          <w:szCs w:val="24"/>
          <w:lang w:eastAsia="zh-CN"/>
        </w:rPr>
        <w:t xml:space="preserve">无锡市新吴区人民政府新安街道办事处的</w:t>
      </w:r>
      <w:r>
        <w:rPr>
          <w:rFonts w:hint="eastAsia" w:ascii="宋体" w:hAnsi="宋体"/>
          <w:sz w:val="24"/>
          <w:szCs w:val="24"/>
        </w:rPr>
        <w:t xml:space="preserve">委托，</w:t>
      </w:r>
      <w:r>
        <w:rPr>
          <w:rFonts w:hint="eastAsia" w:ascii="宋体" w:hAnsi="宋体"/>
          <w:sz w:val="24"/>
          <w:szCs w:val="24"/>
          <w:lang w:eastAsia="zh-CN"/>
        </w:rPr>
        <w:t xml:space="preserve">无锡市公共资源交易中心新吴分中心</w:t>
      </w:r>
      <w:r>
        <w:rPr>
          <w:rFonts w:hint="eastAsia" w:ascii="宋体" w:hAnsi="宋体" w:eastAsia="宋体" w:cs="Times New Roman"/>
          <w:sz w:val="24"/>
          <w:szCs w:val="24"/>
        </w:rPr>
        <w:t xml:space="preserve">就新安佳苑二区物业服务外包</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（JSZC-320214-JZCG-G2026-0091）</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889"/>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9"/>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rPr>
        <w:t xml:space="preserve">新安佳苑二区物业服务外包</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年10月12日13点30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2"/>
        <w:ind w:firstLine="452"/>
        <w:keepLines w:val="0"/>
        <w:keepNext w:val="0"/>
        <w:spacing w:before="0" w:after="0" w:line="500" w:lineRule="exact"/>
        <w:rPr>
          <w:sz w:val="30"/>
          <w:szCs w:val="30"/>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9"/>
        <w:ind w:firstLine="480"/>
        <w:spacing w:line="500" w:lineRule="exact"/>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sz w:val="24"/>
          <w:szCs w:val="24"/>
        </w:rPr>
        <w:t xml:space="preserve">JSZC-320214-JZCG-G2026-0091</w:t>
      </w:r>
      <w:r>
        <w:rPr>
          <w:rFonts w:ascii="宋体" w:hAnsi="宋体"/>
          <w:color w:val="0000ff"/>
          <w:sz w:val="24"/>
          <w:szCs w:val="24"/>
        </w:rPr>
      </w:r>
      <w:r/>
    </w:p>
    <w:p>
      <w:pPr>
        <w:pStyle w:val="889"/>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rPr>
        <w:t xml:space="preserve">新安佳苑二区物业服务外包</w:t>
      </w:r>
      <w:r>
        <w:rPr>
          <w:rFonts w:hint="eastAsia" w:ascii="宋体" w:hAnsi="宋体" w:eastAsia="宋体" w:cs="Times New Roman"/>
          <w:sz w:val="24"/>
          <w:szCs w:val="24"/>
          <w:lang w:val="en-US" w:eastAsia="zh-CN"/>
        </w:rPr>
        <w:t xml:space="preserve">项目</w:t>
      </w:r>
      <w:r>
        <w:rPr>
          <w:rFonts w:ascii="宋体" w:hAnsi="宋体"/>
          <w:sz w:val="24"/>
          <w:szCs w:val="24"/>
        </w:rPr>
      </w:r>
      <w:r/>
    </w:p>
    <w:p>
      <w:pPr>
        <w:pStyle w:val="889"/>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eastAsia="宋体" w:cs="Times New Roman"/>
          <w:sz w:val="24"/>
          <w:szCs w:val="24"/>
        </w:rPr>
        <w:t xml:space="preserve">1682.5374 万元</w:t>
      </w:r>
      <w:r>
        <w:rPr>
          <w:rFonts w:ascii="宋体" w:hAnsi="宋体"/>
          <w:sz w:val="24"/>
          <w:szCs w:val="24"/>
        </w:rPr>
      </w:r>
      <w:r/>
    </w:p>
    <w:p>
      <w:pPr>
        <w:pStyle w:val="889"/>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color w:val="0000ff"/>
          <w:sz w:val="24"/>
          <w:szCs w:val="24"/>
        </w:rPr>
        <w:t xml:space="preserve">：</w:t>
      </w:r>
      <w:r>
        <w:rPr>
          <w:rFonts w:hint="eastAsia" w:ascii="宋体" w:hAnsi="宋体" w:eastAsia="宋体" w:cs="Times New Roman"/>
          <w:sz w:val="24"/>
          <w:szCs w:val="24"/>
        </w:rPr>
        <w:t xml:space="preserve">1682.5374 万元</w:t>
      </w:r>
      <w:r>
        <w:rPr>
          <w:rFonts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9"/>
        <w:ind w:firstLine="480"/>
        <w:spacing w:line="500" w:lineRule="exact"/>
        <w:rPr>
          <w:rFonts w:hint="eastAsia" w:ascii="宋体" w:hAnsi="宋体" w:cs="宋体"/>
          <w:color w:val="000000"/>
          <w:sz w:val="24"/>
          <w:szCs w:val="24"/>
        </w:rPr>
      </w:pPr>
      <w:r>
        <w:rPr>
          <w:rFonts w:hint="eastAsia" w:ascii="宋体" w:hAnsi="宋体"/>
          <w:sz w:val="24"/>
          <w:szCs w:val="24"/>
        </w:rPr>
        <w:t xml:space="preserve">7.合同履</w:t>
      </w:r>
      <w:r>
        <w:rPr>
          <w:rFonts w:hint="eastAsia" w:ascii="宋体" w:hAnsi="宋体"/>
          <w:color w:val="000000"/>
          <w:sz w:val="24"/>
          <w:szCs w:val="24"/>
        </w:rPr>
        <w:t xml:space="preserve">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92"/>
        <w:ind w:firstLine="452"/>
        <w:keepLines w:val="0"/>
        <w:keepNext w:val="0"/>
        <w:spacing w:before="0" w:after="0" w:line="500" w:lineRule="exact"/>
        <w:rPr>
          <w:sz w:val="30"/>
          <w:szCs w:val="30"/>
        </w:rPr>
      </w:pPr>
      <w:r/>
      <w:bookmarkStart w:id="12" w:name="_Toc28359003"/>
      <w:r/>
      <w:bookmarkStart w:id="13" w:name="_Toc35393791"/>
      <w:r/>
      <w:bookmarkStart w:id="14" w:name="_Toc35393622"/>
      <w:r/>
      <w:bookmarkStart w:id="15" w:name="_Toc38985264"/>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9"/>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5393623"/>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89"/>
        <w:ind w:firstLine="480"/>
        <w:spacing w:line="500" w:lineRule="exact"/>
        <w:rPr>
          <w:rFonts w:hint="eastAsia" w:ascii="宋体" w:hAnsi="宋体"/>
          <w:color w:val="000000" w:themeColor="text1"/>
          <w:sz w:val="24"/>
          <w:szCs w:val="24"/>
        </w:rPr>
      </w:pPr>
      <w:r>
        <w:rPr>
          <w:rFonts w:hint="eastAsia" w:ascii="宋体" w:hAnsi="宋体"/>
          <w:sz w:val="24"/>
          <w:szCs w:val="24"/>
        </w:rPr>
        <w:t xml:space="preserve">2.1中小企业政策：</w:t>
      </w:r>
      <w:r>
        <w:rPr>
          <w:rFonts w:hint="eastAsia" w:ascii="宋体" w:hAnsi="宋体"/>
          <w:color w:val="000000" w:themeColor="text1"/>
          <w:sz w:val="24"/>
          <w:szCs w:val="24"/>
        </w:rPr>
        <w:t xml:space="preserve">本项目专门面向小微企业；</w:t>
      </w:r>
      <w:r>
        <w:rPr>
          <w:color w:val="000000" w:themeColor="text1"/>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889"/>
        <w:ind w:firstLine="480"/>
        <w:spacing w:line="500" w:lineRule="exact"/>
        <w:rPr>
          <w:rFonts w:ascii="宋体" w:hAnsi="宋体" w:cs="宋体"/>
          <w:sz w:val="24"/>
          <w:szCs w:val="24"/>
        </w:rPr>
      </w:pPr>
      <w:r>
        <w:rPr>
          <w:rFonts w:hint="eastAsia" w:ascii="宋体" w:hAnsi="宋体"/>
          <w:sz w:val="24"/>
          <w:szCs w:val="24"/>
        </w:rPr>
        <w:t xml:space="preserve">3.本项目的特定资格</w:t>
      </w:r>
      <w:r>
        <w:rPr>
          <w:rFonts w:hint="eastAsia" w:ascii="宋体" w:hAnsi="宋体"/>
          <w:color w:val="000000" w:themeColor="text1"/>
          <w:sz w:val="24"/>
          <w:szCs w:val="24"/>
        </w:rPr>
        <w:t xml:space="preserve">要求：</w:t>
      </w:r>
      <w:r>
        <w:rPr>
          <w:rFonts w:hint="eastAsia" w:ascii="宋体" w:hAnsi="宋体"/>
          <w:color w:val="000000" w:themeColor="text1"/>
          <w:sz w:val="24"/>
          <w:szCs w:val="24"/>
        </w:rPr>
        <w:t xml:space="preserve">无。</w:t>
      </w:r>
      <w:r>
        <w:rPr>
          <w:rFonts w:ascii="宋体" w:hAnsi="宋体" w:cs="宋体"/>
          <w:sz w:val="24"/>
          <w:szCs w:val="24"/>
        </w:rPr>
      </w:r>
      <w:r/>
    </w:p>
    <w:p>
      <w:pPr>
        <w:pStyle w:val="892"/>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9"/>
        <w:ind w:firstLine="540"/>
        <w:spacing w:line="500" w:lineRule="exact"/>
        <w:rPr>
          <w:rFonts w:hint="eastAsia"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89"/>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89"/>
        <w:ind w:firstLine="540"/>
        <w:spacing w:line="500" w:lineRule="exact"/>
        <w:rPr>
          <w:rStyle w:val="966"/>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6"/>
        </w:rPr>
      </w:r>
      <w:r/>
    </w:p>
    <w:p>
      <w:pPr>
        <w:pStyle w:val="889"/>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2"/>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年10月12日13点30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889"/>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2"/>
        <w:ind w:firstLine="452"/>
        <w:keepLines w:val="0"/>
        <w:keepNext w:val="0"/>
        <w:spacing w:before="0" w:after="0" w:line="500" w:lineRule="exact"/>
        <w:rPr>
          <w:sz w:val="30"/>
          <w:szCs w:val="30"/>
        </w:rPr>
      </w:pPr>
      <w:r/>
      <w:bookmarkStart w:id="27" w:name="_Toc28359084"/>
      <w:r/>
      <w:bookmarkStart w:id="28" w:name="_Toc28359007"/>
      <w:r/>
      <w:bookmarkStart w:id="29" w:name="_Toc35393794"/>
      <w:r/>
      <w:bookmarkStart w:id="30" w:name="_Toc38985267"/>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889"/>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2"/>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9"/>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52"/>
        <w:keepLines w:val="0"/>
        <w:keepNext w:val="0"/>
        <w:spacing w:before="0" w:after="0" w:line="500" w:lineRule="exact"/>
        <w:rPr>
          <w:sz w:val="30"/>
          <w:szCs w:val="30"/>
        </w:rPr>
      </w:pPr>
      <w:r/>
      <w:bookmarkStart w:id="35" w:name="_Toc28359085"/>
      <w:r/>
      <w:bookmarkStart w:id="36" w:name="_Toc35393627"/>
      <w:r/>
      <w:bookmarkStart w:id="37" w:name="_Toc28359008"/>
      <w:r/>
      <w:bookmarkStart w:id="38" w:name="_Toc38985269"/>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9"/>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9"/>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eastAsia="宋体" w:cs="Times New Roman"/>
          <w:sz w:val="24"/>
          <w:szCs w:val="24"/>
          <w:lang w:eastAsia="zh-CN"/>
        </w:rPr>
        <w:t xml:space="preserve">无锡市新吴区人民政府新安街道办事处</w:t>
      </w:r>
      <w:r>
        <w:rPr>
          <w:rFonts w:ascii="宋体" w:hAnsi="宋体" w:cs="宋体"/>
          <w:sz w:val="24"/>
          <w:szCs w:val="24"/>
        </w:rPr>
      </w:r>
      <w:r/>
    </w:p>
    <w:p>
      <w:pPr>
        <w:pStyle w:val="889"/>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eastAsia="宋体" w:cs="Times New Roman"/>
          <w:sz w:val="24"/>
          <w:szCs w:val="24"/>
          <w:lang w:val="en-US" w:eastAsia="zh-CN"/>
        </w:rPr>
        <w:t xml:space="preserve">江苏省无锡市新吴区新安街道清晏路28-1</w:t>
      </w:r>
      <w:r>
        <w:rPr>
          <w:rFonts w:ascii="宋体" w:hAnsi="宋体" w:cs="宋体"/>
          <w:sz w:val="24"/>
          <w:szCs w:val="24"/>
        </w:rPr>
      </w:r>
      <w:r/>
    </w:p>
    <w:p>
      <w:pPr>
        <w:pStyle w:val="889"/>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889"/>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9"/>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889"/>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889"/>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9"/>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89"/>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采购人项目咨</w:t>
      </w:r>
      <w:r>
        <w:rPr>
          <w:rFonts w:hint="eastAsia" w:ascii="宋体" w:hAnsi="宋体" w:eastAsia="宋体" w:cs="宋体"/>
          <w:sz w:val="24"/>
          <w:szCs w:val="24"/>
        </w:rPr>
        <w:t xml:space="preserve">询联系人：</w:t>
      </w:r>
      <w:r>
        <w:rPr>
          <w:rFonts w:hint="eastAsia" w:ascii="宋体" w:hAnsi="宋体" w:eastAsia="宋体" w:cs="宋体"/>
          <w:sz w:val="24"/>
          <w:szCs w:val="24"/>
          <w:lang w:val="en-US" w:eastAsia="zh-CN"/>
        </w:rPr>
        <w:t xml:space="preserve">龚唯东</w:t>
      </w:r>
      <w:r>
        <w:rPr>
          <w:rFonts w:hint="eastAsia" w:ascii="宋体" w:hAnsi="宋体" w:eastAsia="宋体" w:cs="宋体"/>
          <w:sz w:val="24"/>
          <w:szCs w:val="24"/>
        </w:rPr>
        <w:t xml:space="preserve">；电话：13812277731</w:t>
      </w:r>
      <w:r>
        <w:rPr>
          <w:rFonts w:hint="eastAsia" w:ascii="宋体" w:hAnsi="宋体" w:eastAsia="宋体" w:cs="宋体"/>
          <w:sz w:val="24"/>
          <w:szCs w:val="24"/>
        </w:rPr>
      </w:r>
      <w:r/>
    </w:p>
    <w:p>
      <w:pPr>
        <w:pStyle w:val="88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w:t>
      </w:r>
      <w:r>
        <w:rPr>
          <w:rFonts w:hint="eastAsia" w:ascii="宋体" w:hAnsi="宋体" w:eastAsia="宋体" w:cs="宋体"/>
          <w:sz w:val="24"/>
          <w:szCs w:val="24"/>
          <w:lang w:val="en-US" w:eastAsia="zh-CN"/>
        </w:rPr>
        <w:t xml:space="preserve">龚唯东</w:t>
      </w:r>
      <w:r>
        <w:rPr>
          <w:rFonts w:hint="eastAsia" w:ascii="宋体" w:hAnsi="宋体" w:eastAsia="宋体" w:cs="宋体"/>
          <w:sz w:val="24"/>
          <w:szCs w:val="24"/>
        </w:rPr>
        <w:t xml:space="preserve">；电话：13812277731</w:t>
      </w:r>
      <w:r>
        <w:rPr>
          <w:rFonts w:hint="eastAsia" w:ascii="宋体" w:hAnsi="宋体" w:eastAsia="宋体" w:cs="宋体"/>
          <w:sz w:val="24"/>
          <w:szCs w:val="24"/>
        </w:rPr>
      </w:r>
      <w:r/>
    </w:p>
    <w:p>
      <w:pPr>
        <w:pStyle w:val="889"/>
        <w:ind w:firstLine="480"/>
        <w:spacing w:line="500" w:lineRule="exact"/>
        <w:rPr>
          <w:rFonts w:ascii="宋体" w:hAnsi="宋体" w:eastAsia="宋体" w:cs="宋体"/>
          <w:color w:val="000000" w:themeColor="text1"/>
          <w:sz w:val="24"/>
          <w:szCs w:val="24"/>
        </w:rPr>
      </w:pPr>
      <w:r>
        <w:rPr>
          <w:rFonts w:hint="eastAsia" w:ascii="宋体" w:hAnsi="宋体" w:cs="宋体"/>
          <w:sz w:val="24"/>
          <w:szCs w:val="24"/>
        </w:rPr>
        <w:t xml:space="preserve">交易中心项目联系</w:t>
      </w:r>
      <w:r>
        <w:rPr>
          <w:rFonts w:hint="eastAsia" w:ascii="宋体" w:hAnsi="宋体" w:cs="宋体"/>
          <w:color w:val="000000" w:themeColor="text1"/>
          <w:sz w:val="24"/>
          <w:szCs w:val="24"/>
        </w:rPr>
        <w:t xml:space="preserve">人：</w:t>
      </w:r>
      <w:r>
        <w:rPr>
          <w:rFonts w:hint="eastAsia" w:ascii="宋体" w:hAnsi="宋体" w:cs="宋体"/>
          <w:color w:val="000000" w:themeColor="text1"/>
          <w:sz w:val="24"/>
          <w:szCs w:val="24"/>
          <w:lang w:val="en-US" w:eastAsia="zh-CN"/>
        </w:rPr>
        <w:t xml:space="preserve">陈辰</w:t>
      </w:r>
      <w:r>
        <w:rPr>
          <w:rFonts w:hint="eastAsia" w:ascii="宋体" w:hAnsi="宋体" w:cs="宋体"/>
          <w:color w:val="000000" w:themeColor="text1"/>
          <w:sz w:val="24"/>
          <w:szCs w:val="24"/>
        </w:rPr>
        <w:t xml:space="preserve">；电话：0510-</w:t>
      </w:r>
      <w:r>
        <w:rPr>
          <w:rFonts w:hint="eastAsia" w:ascii="宋体" w:hAnsi="宋体" w:cs="宋体"/>
          <w:color w:val="000000" w:themeColor="text1"/>
          <w:sz w:val="24"/>
          <w:szCs w:val="24"/>
          <w:lang w:val="en-US" w:eastAsia="zh-CN"/>
        </w:rPr>
        <w:t xml:space="preserve">85253025</w:t>
      </w:r>
      <w:r>
        <w:rPr>
          <w:color w:val="000000" w:themeColor="text1"/>
        </w:rPr>
      </w:r>
      <w:r/>
    </w:p>
    <w:p>
      <w:pPr>
        <w:pStyle w:val="892"/>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9"/>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9"/>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9"/>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9"/>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889"/>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9"/>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9"/>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89"/>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2"/>
        <w:ind w:firstLine="452"/>
        <w:keepLines w:val="0"/>
        <w:keepNext w:val="0"/>
        <w:spacing w:before="0" w:after="0" w:line="500" w:lineRule="exact"/>
        <w:rPr>
          <w:rFonts w:hint="eastAsia"/>
          <w:sz w:val="30"/>
          <w:szCs w:val="30"/>
        </w:rPr>
      </w:pPr>
      <w:r/>
      <w:bookmarkStart w:id="47" w:name="_Toc16938519"/>
      <w:r/>
      <w:bookmarkStart w:id="48" w:name="_Toc120614214"/>
      <w:r/>
      <w:bookmarkStart w:id="49" w:name="_Toc20823275"/>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893"/>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9"/>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3"/>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9"/>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3"/>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9"/>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3"/>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513029207"/>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889"/>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9"/>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2"/>
        <w:ind w:firstLine="452"/>
        <w:keepLines w:val="0"/>
        <w:keepNext w:val="0"/>
        <w:spacing w:before="0" w:after="0" w:line="500" w:lineRule="exact"/>
        <w:rPr>
          <w:rFonts w:hint="eastAsia"/>
          <w:sz w:val="30"/>
          <w:szCs w:val="30"/>
        </w:rPr>
      </w:pPr>
      <w:r/>
      <w:bookmarkStart w:id="65" w:name="_Toc120614215"/>
      <w:r/>
      <w:bookmarkStart w:id="66" w:name="_Toc16938525"/>
      <w:r/>
      <w:bookmarkStart w:id="67" w:name="_Toc513029209"/>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893"/>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9"/>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9"/>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3"/>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rPr>
      </w:pPr>
      <w:r/>
      <w:bookmarkStart w:id="76" w:name="_Toc462564071"/>
      <w:r/>
      <w:bookmarkStart w:id="77" w:name="_Toc20823284"/>
      <w:r/>
      <w:bookmarkStart w:id="78" w:name="_Toc513029212"/>
      <w:r/>
      <w:bookmarkStart w:id="79" w:name="_Toc16938528"/>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9"/>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2"/>
        <w:ind w:firstLine="452"/>
        <w:keepLines w:val="0"/>
        <w:keepNext w:val="0"/>
        <w:spacing w:before="0" w:after="0" w:line="500" w:lineRule="exact"/>
        <w:rPr>
          <w:rFonts w:hint="eastAsia"/>
          <w:sz w:val="30"/>
          <w:szCs w:val="30"/>
        </w:rPr>
      </w:pPr>
      <w:r/>
      <w:bookmarkStart w:id="80" w:name="_Toc513029213"/>
      <w:r/>
      <w:bookmarkStart w:id="81" w:name="_Toc462564072"/>
      <w:r/>
      <w:bookmarkStart w:id="82" w:name="_Toc16938529"/>
      <w:r/>
      <w:bookmarkStart w:id="83" w:name="_Toc20823285"/>
      <w:r/>
      <w:bookmarkStart w:id="84" w:name="_Toc120614216"/>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3"/>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3"/>
        <w:ind w:firstLine="422"/>
        <w:keepLines w:val="0"/>
        <w:keepNext w:val="0"/>
        <w:spacing w:before="0" w:after="0" w:line="500" w:lineRule="exact"/>
        <w:rPr>
          <w:rFonts w:hint="eastAsia" w:ascii="宋体" w:hAnsi="宋体" w:eastAsia="宋体"/>
          <w:bCs w:val="0"/>
        </w:rPr>
      </w:pPr>
      <w:r/>
      <w:bookmarkStart w:id="89" w:name="_Toc20823287"/>
      <w:r/>
      <w:bookmarkStart w:id="90" w:name="_Toc462564074"/>
      <w:r/>
      <w:bookmarkStart w:id="91" w:name="_Toc513029215"/>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9"/>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9"/>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9"/>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9"/>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ff0000"/>
          <w:sz w:val="24"/>
          <w:u w:val="single"/>
        </w:rPr>
      </w:r>
      <w:r/>
    </w:p>
    <w:p>
      <w:pPr>
        <w:pStyle w:val="889"/>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rPr>
          <w:rFonts w:hint="eastAsia" w:ascii="宋体" w:hAnsi="宋体"/>
          <w:b/>
          <w:color w:val="ff0000"/>
          <w:sz w:val="24"/>
          <w:u w:val="single"/>
        </w:rPr>
      </w:r>
      <w:r/>
    </w:p>
    <w:p>
      <w:pPr>
        <w:pStyle w:val="889"/>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rPr>
          <w:rFonts w:hint="eastAsia" w:ascii="宋体" w:hAnsi="宋体"/>
          <w:b/>
          <w:color w:val="ff0000"/>
          <w:sz w:val="24"/>
        </w:rPr>
      </w:r>
      <w:r/>
    </w:p>
    <w:p>
      <w:pPr>
        <w:pStyle w:val="889"/>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rPr>
          <w:rFonts w:hint="eastAsia" w:ascii="宋体" w:hAnsi="宋体"/>
          <w:b/>
          <w:color w:val="ff0000"/>
          <w:sz w:val="24"/>
        </w:rPr>
      </w:r>
      <w:r/>
    </w:p>
    <w:p>
      <w:pPr>
        <w:pStyle w:val="889"/>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ff0000"/>
          <w:sz w:val="24"/>
        </w:rPr>
      </w:r>
      <w:r/>
    </w:p>
    <w:p>
      <w:pPr>
        <w:pStyle w:val="889"/>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rPr>
          <w:rFonts w:hint="eastAsia" w:ascii="宋体" w:hAnsi="宋体"/>
          <w:b/>
          <w:color w:val="ff0000"/>
          <w:sz w:val="24"/>
        </w:rPr>
      </w:r>
      <w:r/>
    </w:p>
    <w:p>
      <w:pPr>
        <w:pStyle w:val="893"/>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49090509"/>
      <w:r/>
      <w:bookmarkStart w:id="97" w:name="_Toc14577357"/>
      <w:r/>
      <w:bookmarkStart w:id="98" w:name="_Toc51302921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9"/>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3"/>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9"/>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9"/>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3"/>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9"/>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422"/>
        <w:keepLines w:val="0"/>
        <w:keepNext w:val="0"/>
        <w:spacing w:before="0" w:after="0" w:line="500" w:lineRule="exact"/>
        <w:rPr>
          <w:rFonts w:hint="eastAsia" w:ascii="宋体" w:hAnsi="宋体" w:eastAsia="宋体"/>
          <w:bCs w:val="0"/>
        </w:rPr>
      </w:pPr>
      <w:r/>
      <w:bookmarkStart w:id="108" w:name="_Hlt26668983"/>
      <w:r/>
      <w:bookmarkEnd w:id="108"/>
      <w:r/>
      <w:bookmarkStart w:id="109" w:name="_Hlt26954842"/>
      <w:r/>
      <w:bookmarkEnd w:id="109"/>
      <w:r/>
      <w:bookmarkStart w:id="110" w:name="_Hlt26954846"/>
      <w:r/>
      <w:bookmarkEnd w:id="110"/>
      <w:r/>
      <w:bookmarkStart w:id="111" w:name="_Hlt26670425"/>
      <w:r/>
      <w:bookmarkEnd w:id="111"/>
      <w:r/>
      <w:bookmarkStart w:id="112" w:name="_Hlt26954844"/>
      <w:r/>
      <w:bookmarkEnd w:id="112"/>
      <w:r/>
      <w:bookmarkStart w:id="113" w:name="_Hlt26954848"/>
      <w:r/>
      <w:bookmarkEnd w:id="113"/>
      <w:r/>
      <w:bookmarkStart w:id="114" w:name="_Hlt26670486"/>
      <w:r/>
      <w:bookmarkEnd w:id="114"/>
      <w:r/>
      <w:bookmarkStart w:id="115" w:name="_Hlt26670482"/>
      <w:r/>
      <w:bookmarkEnd w:id="115"/>
      <w:r/>
      <w:bookmarkStart w:id="116" w:name="_Hlt26954731"/>
      <w:r/>
      <w:bookmarkEnd w:id="116"/>
      <w:r/>
      <w:bookmarkStart w:id="117" w:name="_Hlt26670403"/>
      <w:r/>
      <w:bookmarkEnd w:id="117"/>
      <w:r>
        <w:rPr>
          <w:rFonts w:hint="eastAsia" w:ascii="宋体" w:hAnsi="宋体" w:eastAsia="宋体"/>
          <w:bCs w:val="0"/>
        </w:rPr>
        <w:t xml:space="preserve">14.投标偏离表</w:t>
      </w:r>
      <w:r>
        <w:rPr>
          <w:rFonts w:hint="eastAsia" w:ascii="宋体" w:hAnsi="宋体" w:eastAsia="宋体"/>
          <w:bCs w:val="0"/>
        </w:rPr>
      </w:r>
      <w:r/>
    </w:p>
    <w:p>
      <w:pPr>
        <w:pStyle w:val="889"/>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3"/>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2"/>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120614217"/>
      <w:r/>
      <w:bookmarkStart w:id="127" w:name="_Toc513029224"/>
      <w:r/>
      <w:bookmarkStart w:id="128" w:name="_Toc20823296"/>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3"/>
        <w:ind w:firstLine="422"/>
        <w:keepLines w:val="0"/>
        <w:keepNext w:val="0"/>
        <w:spacing w:before="0" w:after="0" w:line="500" w:lineRule="exact"/>
        <w:rPr>
          <w:rFonts w:hint="eastAsia" w:ascii="宋体" w:hAnsi="宋体" w:eastAsia="宋体"/>
          <w:bCs w:val="0"/>
        </w:rPr>
      </w:pPr>
      <w:r/>
      <w:bookmarkStart w:id="129" w:name="_Toc462564084"/>
      <w:r/>
      <w:bookmarkStart w:id="130" w:name="_Toc513029225"/>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8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9"/>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3"/>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3"/>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9"/>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9"/>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9"/>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9"/>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2"/>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3"/>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9"/>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9"/>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9"/>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9"/>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3"/>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889"/>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9"/>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9"/>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9"/>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3"/>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9"/>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9"/>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3"/>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9"/>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9"/>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9"/>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9"/>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9"/>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9"/>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9"/>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9"/>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9"/>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9"/>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889"/>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889"/>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889"/>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889"/>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889"/>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889"/>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889"/>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889"/>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89"/>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89"/>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967"/>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highlight w:val="none"/>
        </w:rPr>
      </w:r>
      <w:r/>
    </w:p>
    <w:p>
      <w:pPr>
        <w:pStyle w:val="8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9"/>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rPr>
          <w:rFonts w:hint="eastAsia" w:ascii="宋体" w:hAnsi="宋体"/>
          <w:bCs/>
          <w:sz w:val="24"/>
        </w:rPr>
      </w:r>
      <w:r/>
    </w:p>
    <w:p>
      <w:pPr>
        <w:pStyle w:val="889"/>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9"/>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9"/>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9"/>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9"/>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highlight w:val="none"/>
          <w:shd w:val="clear" w:color="ffffff" w:fill="d9d9d9"/>
        </w:rPr>
      </w:r>
      <w:r/>
    </w:p>
    <w:p>
      <w:pPr>
        <w:pStyle w:val="889"/>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889"/>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889"/>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89"/>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9"/>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9"/>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9"/>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9"/>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9"/>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9"/>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2"/>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3"/>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9"/>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9"/>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9"/>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9"/>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9"/>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9"/>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9"/>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9"/>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9"/>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9"/>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2"/>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893"/>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889"/>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9"/>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9"/>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513029242"/>
      <w:r/>
      <w:bookmarkStart w:id="177" w:name="_Toc20823314"/>
      <w:r/>
      <w:bookmarkStart w:id="178" w:name="_Toc479757207"/>
      <w:r/>
      <w:bookmarkStart w:id="179" w:name="_Toc16938558"/>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9"/>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9"/>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28"/>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8"/>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8"/>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8"/>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8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89"/>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89"/>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8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89"/>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8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89"/>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89"/>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89"/>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89"/>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89"/>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89"/>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89"/>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8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8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89"/>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89"/>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89"/>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89"/>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8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89"/>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8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8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8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89"/>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8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89"/>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8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89"/>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89"/>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89"/>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89"/>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89"/>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89"/>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89"/>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89"/>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89"/>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ascii="宋体" w:hAnsi="宋体" w:cs="宋体"/>
          <w:color w:val="000000"/>
          <w:sz w:val="24"/>
        </w:rPr>
      </w:r>
      <w:r/>
    </w:p>
    <w:p>
      <w:pPr>
        <w:pStyle w:val="889"/>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9"/>
        <w:ind w:firstLine="600"/>
        <w:jc w:val="left"/>
        <w:spacing w:line="360" w:lineRule="auto"/>
        <w:rPr>
          <w:rFonts w:hint="eastAsia" w:ascii="黑体" w:hAnsi="黑体" w:eastAsia="黑体"/>
          <w:color w:val="000000"/>
          <w:sz w:val="30"/>
          <w:szCs w:val="30"/>
          <w:highlight w:val="none"/>
        </w:rPr>
      </w:pPr>
      <w:r/>
      <w:bookmarkStart w:id="191" w:name="_Toc49090575"/>
      <w:r/>
      <w:bookmarkStart w:id="192" w:name="_Toc26554093"/>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889"/>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889"/>
        <w:ind w:firstLine="480"/>
        <w:spacing w:line="360" w:lineRule="auto"/>
        <w:rPr>
          <w:rFonts w:hint="eastAsia" w:ascii="宋体" w:hAnsi="宋体"/>
          <w:i/>
          <w:color w:val="000000"/>
          <w:sz w:val="24"/>
          <w:szCs w:val="24"/>
          <w:highlight w:val="none"/>
        </w:rPr>
      </w:pPr>
      <w:r>
        <w:rPr>
          <w:rFonts w:hint="eastAsia" w:ascii="宋体" w:hAnsi="宋体"/>
          <w:bCs/>
          <w:color w:val="000000"/>
          <w:sz w:val="24"/>
          <w:szCs w:val="24"/>
          <w:highlight w:val="none"/>
        </w:rPr>
        <w:t xml:space="preserve">本项目标的物所属行业：物业管理</w:t>
      </w:r>
      <w:r>
        <w:rPr>
          <w:rFonts w:hint="eastAsia" w:ascii="宋体" w:hAnsi="宋体"/>
          <w:i/>
          <w:color w:val="000000"/>
          <w:sz w:val="24"/>
          <w:szCs w:val="24"/>
          <w:highlight w:val="none"/>
        </w:rPr>
      </w:r>
      <w:r/>
    </w:p>
    <w:p>
      <w:pPr>
        <w:pStyle w:val="889"/>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ascii="宋体" w:hAnsi="宋体"/>
          <w:b/>
          <w:color w:val="000000"/>
          <w:sz w:val="30"/>
          <w:szCs w:val="30"/>
          <w:highlight w:val="none"/>
        </w:rPr>
      </w:r>
      <w:r/>
    </w:p>
    <w:p>
      <w:pPr>
        <w:pStyle w:val="889"/>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1.项目基本情况</w:t>
      </w:r>
      <w:r>
        <w:rPr>
          <w:rFonts w:ascii="宋体" w:hAnsi="宋体" w:eastAsia="宋体"/>
          <w:b/>
          <w:color w:val="000000"/>
          <w:sz w:val="24"/>
          <w:szCs w:val="24"/>
          <w:highlight w:val="none"/>
        </w:rPr>
      </w:r>
      <w:r/>
    </w:p>
    <w:p>
      <w:pPr>
        <w:pStyle w:val="889"/>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1.1物业情况</w:t>
      </w:r>
      <w:r>
        <w:rPr>
          <w:rFonts w:hint="eastAsia" w:ascii="宋体" w:hAnsi="宋体"/>
          <w:color w:val="000000"/>
          <w:sz w:val="24"/>
          <w:szCs w:val="24"/>
          <w:highlight w:val="none"/>
          <w:lang w:eastAsia="zh-CN"/>
        </w:rPr>
        <w:t xml:space="preserve">（总物业服务面积</w:t>
      </w:r>
      <w:r>
        <w:rPr>
          <w:rFonts w:hint="eastAsia" w:ascii="宋体" w:hAnsi="宋体"/>
          <w:color w:val="000000"/>
          <w:sz w:val="24"/>
          <w:szCs w:val="24"/>
          <w:highlight w:val="none"/>
          <w:lang w:val="en-US" w:eastAsia="zh-CN"/>
        </w:rPr>
        <w:t xml:space="preserve">389476.25平方米</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1"/>
        <w:jc w:val="center"/>
        <w:rPr>
          <w:rFonts w:eastAsia="宋体"/>
          <w:b/>
          <w:bCs/>
          <w:color w:val="000000"/>
          <w:highlight w:val="none"/>
          <w:lang w:val="en-US" w:eastAsia="zh-CN"/>
        </w:rPr>
      </w:pPr>
      <w:r>
        <w:rPr>
          <w:rFonts w:hint="eastAsia" w:ascii="宋体" w:hAnsi="宋体"/>
          <w:b/>
          <w:bCs/>
          <w:color w:val="000000"/>
          <w:sz w:val="24"/>
          <w:szCs w:val="24"/>
          <w:highlight w:val="none"/>
          <w:lang w:eastAsia="zh-CN"/>
        </w:rPr>
        <w:t xml:space="preserve">新安佳苑二区一期</w:t>
      </w:r>
      <w:r>
        <w:rPr>
          <w:rFonts w:hint="eastAsia" w:ascii="宋体" w:hAnsi="宋体"/>
          <w:b/>
          <w:bCs/>
          <w:color w:val="000000"/>
          <w:sz w:val="24"/>
          <w:szCs w:val="24"/>
          <w:highlight w:val="none"/>
          <w:lang w:val="en-US" w:eastAsia="zh-CN"/>
        </w:rPr>
        <w:t xml:space="preserve"> 技术指标</w:t>
      </w:r>
      <w:r>
        <w:rPr>
          <w:rFonts w:eastAsia="宋体"/>
          <w:b/>
          <w:bCs/>
          <w:color w:val="000000"/>
          <w:highlight w:val="none"/>
          <w:lang w:val="en-US" w:eastAsia="zh-CN"/>
        </w:rPr>
      </w:r>
      <w:r/>
    </w:p>
    <w:tbl>
      <w:tblPr>
        <w:tblW w:w="8730" w:type="dxa"/>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953"/>
        <w:gridCol w:w="1755"/>
        <w:gridCol w:w="975"/>
        <w:gridCol w:w="2310"/>
      </w:tblGrid>
      <w:tr>
        <w:trPr>
          <w:trHeight w:val="300"/>
        </w:trPr>
        <w:tc>
          <w:tcPr>
            <w:gridSpan w:val="2"/>
            <w:tcW w:w="3690" w:type="dxa"/>
            <w:vAlign w:val="center"/>
            <w:textDirection w:val="lrTb"/>
            <w:noWrap/>
          </w:tcPr>
          <w:p>
            <w:pPr>
              <w:pStyle w:val="889"/>
              <w:jc w:val="center"/>
              <w:keepLines w:val="0"/>
              <w:keepNext w:val="0"/>
              <w:widowControl/>
              <w:rPr>
                <w:rFonts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项目</w:t>
            </w:r>
            <w:r>
              <w:rPr>
                <w:rFonts w:ascii="微软雅黑" w:hAnsi="微软雅黑" w:eastAsia="微软雅黑" w:cs="微软雅黑"/>
                <w:b/>
                <w:bCs/>
                <w:i w:val="0"/>
                <w:iCs w:val="0"/>
                <w:color w:val="000000"/>
                <w:sz w:val="22"/>
                <w:szCs w:val="22"/>
                <w:highlight w:val="none"/>
                <w:u w:val="none"/>
              </w:rPr>
            </w:r>
            <w:r/>
          </w:p>
        </w:tc>
        <w:tc>
          <w:tcPr>
            <w:tcW w:w="1755" w:type="dxa"/>
            <w:vAlign w:val="center"/>
            <w:textDirection w:val="lrTb"/>
            <w:noWrap/>
          </w:tcPr>
          <w:p>
            <w:pPr>
              <w:pStyle w:val="889"/>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数量</w:t>
            </w:r>
            <w:r>
              <w:rPr>
                <w:rFonts w:hint="eastAsia" w:ascii="微软雅黑" w:hAnsi="微软雅黑" w:eastAsia="微软雅黑" w:cs="微软雅黑"/>
                <w:b/>
                <w:bCs/>
                <w:i w:val="0"/>
                <w:iCs w:val="0"/>
                <w:color w:val="000000"/>
                <w:sz w:val="22"/>
                <w:szCs w:val="22"/>
                <w:highlight w:val="none"/>
                <w:u w:val="none"/>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单位</w:t>
            </w:r>
            <w:r>
              <w:rPr>
                <w:rFonts w:hint="eastAsia" w:ascii="微软雅黑" w:hAnsi="微软雅黑" w:eastAsia="微软雅黑" w:cs="微软雅黑"/>
                <w:b/>
                <w:bCs/>
                <w:i w:val="0"/>
                <w:iCs w:val="0"/>
                <w:color w:val="000000"/>
                <w:sz w:val="22"/>
                <w:szCs w:val="22"/>
                <w:highlight w:val="none"/>
                <w:u w:val="none"/>
              </w:rPr>
            </w:r>
            <w:r/>
          </w:p>
        </w:tc>
        <w:tc>
          <w:tcPr>
            <w:tcW w:w="2310" w:type="dxa"/>
            <w:vAlign w:val="center"/>
            <w:textDirection w:val="lrTb"/>
            <w:noWrap/>
          </w:tcPr>
          <w:p>
            <w:pPr>
              <w:pStyle w:val="889"/>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备注</w:t>
            </w:r>
            <w:r>
              <w:rPr>
                <w:rFonts w:hint="eastAsia" w:ascii="微软雅黑" w:hAnsi="微软雅黑" w:eastAsia="微软雅黑" w:cs="微软雅黑"/>
                <w:b/>
                <w:bCs/>
                <w:i w:val="0"/>
                <w:iCs w:val="0"/>
                <w:color w:val="000000"/>
                <w:sz w:val="22"/>
                <w:szCs w:val="22"/>
                <w:highlight w:val="none"/>
                <w:u w:val="none"/>
              </w:rPr>
            </w:r>
            <w:r/>
          </w:p>
        </w:tc>
      </w:tr>
      <w:tr>
        <w:trPr>
          <w:trHeight w:val="330"/>
        </w:trPr>
        <w:tc>
          <w:tcPr>
            <w:gridSpan w:val="2"/>
            <w:tcW w:w="3690" w:type="dxa"/>
            <w:vAlign w:val="center"/>
            <w:textDirection w:val="lrTb"/>
            <w:noWrap/>
          </w:tcPr>
          <w:p>
            <w:pPr>
              <w:pStyle w:val="889"/>
              <w:jc w:val="center"/>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用地面积</w:t>
            </w:r>
            <w:r>
              <w:rPr>
                <w:rFonts w:hint="eastAsia" w:ascii="微软雅黑" w:hAnsi="微软雅黑" w:eastAsia="微软雅黑" w:cs="微软雅黑"/>
                <w:b/>
                <w:bCs/>
                <w:i w:val="0"/>
                <w:iCs w:val="0"/>
                <w:color w:val="000000"/>
                <w:sz w:val="20"/>
                <w:szCs w:val="20"/>
                <w:highlight w:val="none"/>
                <w:u w:val="none"/>
              </w:rPr>
            </w:r>
            <w:r/>
          </w:p>
        </w:tc>
        <w:tc>
          <w:tcPr>
            <w:tcW w:w="175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123629.68</w:t>
            </w:r>
            <w:r>
              <w:rPr>
                <w:rFonts w:hint="eastAsia" w:ascii="微软雅黑" w:hAnsi="微软雅黑" w:eastAsia="微软雅黑" w:cs="微软雅黑"/>
                <w:i w:val="0"/>
                <w:iCs w:val="0"/>
                <w:color w:val="000000"/>
                <w:sz w:val="20"/>
                <w:szCs w:val="20"/>
                <w:highlight w:val="none"/>
                <w:u w:val="none"/>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m²</w:t>
            </w:r>
            <w:r>
              <w:rPr>
                <w:rFonts w:hint="eastAsia" w:ascii="微软雅黑" w:hAnsi="微软雅黑" w:eastAsia="微软雅黑" w:cs="微软雅黑"/>
                <w:i w:val="0"/>
                <w:iCs w:val="0"/>
                <w:color w:val="000000"/>
                <w:sz w:val="20"/>
                <w:szCs w:val="20"/>
                <w:highlight w:val="none"/>
                <w:u w:val="none"/>
              </w:rPr>
            </w:r>
            <w:r/>
          </w:p>
        </w:tc>
        <w:tc>
          <w:tcPr>
            <w:tcW w:w="2310" w:type="dxa"/>
            <w:vAlign w:val="center"/>
            <w:textDirection w:val="lrTb"/>
            <w:noWrap/>
          </w:tcPr>
          <w:p>
            <w:pPr>
              <w:pStyle w:val="889"/>
              <w:jc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r>
      <w:tr>
        <w:trPr>
          <w:trHeight w:val="330"/>
        </w:trPr>
        <w:tc>
          <w:tcPr>
            <w:gridSpan w:val="2"/>
            <w:tcW w:w="3690" w:type="dxa"/>
            <w:vAlign w:val="center"/>
            <w:textDirection w:val="lrTb"/>
            <w:noWrap/>
          </w:tcPr>
          <w:p>
            <w:pPr>
              <w:pStyle w:val="889"/>
              <w:jc w:val="center"/>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容积率</w:t>
            </w:r>
            <w:r>
              <w:rPr>
                <w:rFonts w:hint="eastAsia" w:ascii="微软雅黑" w:hAnsi="微软雅黑" w:eastAsia="微软雅黑" w:cs="微软雅黑"/>
                <w:b/>
                <w:bCs/>
                <w:i w:val="0"/>
                <w:iCs w:val="0"/>
                <w:color w:val="000000"/>
                <w:sz w:val="20"/>
                <w:szCs w:val="20"/>
                <w:highlight w:val="none"/>
                <w:u w:val="none"/>
              </w:rPr>
            </w:r>
            <w:r/>
          </w:p>
        </w:tc>
        <w:tc>
          <w:tcPr>
            <w:tcW w:w="175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2.149</w:t>
            </w:r>
            <w:r>
              <w:rPr>
                <w:rFonts w:hint="eastAsia" w:ascii="微软雅黑" w:hAnsi="微软雅黑" w:eastAsia="微软雅黑" w:cs="微软雅黑"/>
                <w:i w:val="0"/>
                <w:iCs w:val="0"/>
                <w:color w:val="000000"/>
                <w:sz w:val="20"/>
                <w:szCs w:val="20"/>
                <w:highlight w:val="none"/>
                <w:u w:val="none"/>
              </w:rPr>
            </w:r>
            <w:r/>
          </w:p>
        </w:tc>
        <w:tc>
          <w:tcPr>
            <w:tcW w:w="975" w:type="dxa"/>
            <w:vAlign w:val="center"/>
            <w:textDirection w:val="lrTb"/>
            <w:noWrap/>
          </w:tcPr>
          <w:p>
            <w:pPr>
              <w:pStyle w:val="889"/>
              <w:jc w:val="center"/>
              <w:rPr>
                <w:rFonts w:hint="eastAsia" w:ascii="微软雅黑" w:hAnsi="微软雅黑" w:eastAsia="微软雅黑" w:cs="微软雅黑"/>
                <w:i w:val="0"/>
                <w:iCs w:val="0"/>
                <w:color w:val="000000"/>
                <w:sz w:val="20"/>
                <w:szCs w:val="20"/>
                <w:highlight w:val="none"/>
                <w:u w:val="none"/>
                <w:lang w:val="en-US" w:eastAsia="zh-CN"/>
              </w:rPr>
            </w:pPr>
            <w:r>
              <w:rPr>
                <w:rFonts w:hint="eastAsia" w:ascii="微软雅黑" w:hAnsi="微软雅黑" w:eastAsia="微软雅黑" w:cs="微软雅黑"/>
                <w:i w:val="0"/>
                <w:iCs w:val="0"/>
                <w:color w:val="000000"/>
                <w:sz w:val="20"/>
                <w:szCs w:val="20"/>
                <w:highlight w:val="none"/>
                <w:u w:val="none"/>
                <w:lang w:val="en-US" w:eastAsia="zh-CN"/>
              </w:rPr>
              <w:t xml:space="preserve">%</w:t>
            </w:r>
            <w:r>
              <w:rPr>
                <w:rFonts w:hint="eastAsia" w:ascii="微软雅黑" w:hAnsi="微软雅黑" w:eastAsia="微软雅黑" w:cs="微软雅黑"/>
                <w:i w:val="0"/>
                <w:iCs w:val="0"/>
                <w:color w:val="000000"/>
                <w:sz w:val="20"/>
                <w:szCs w:val="20"/>
                <w:highlight w:val="none"/>
                <w:u w:val="none"/>
                <w:lang w:val="en-US" w:eastAsia="zh-CN"/>
              </w:rPr>
            </w:r>
            <w:r/>
          </w:p>
        </w:tc>
        <w:tc>
          <w:tcPr>
            <w:tcW w:w="2310" w:type="dxa"/>
            <w:vAlign w:val="center"/>
            <w:textDirection w:val="lrTb"/>
            <w:noWrap/>
          </w:tcPr>
          <w:p>
            <w:pPr>
              <w:pStyle w:val="889"/>
              <w:jc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r>
      <w:tr>
        <w:trPr>
          <w:trHeight w:val="330"/>
        </w:trPr>
        <w:tc>
          <w:tcPr>
            <w:gridSpan w:val="2"/>
            <w:tcW w:w="3690" w:type="dxa"/>
            <w:vAlign w:val="center"/>
            <w:textDirection w:val="lrTb"/>
            <w:noWrap/>
          </w:tcPr>
          <w:p>
            <w:pPr>
              <w:pStyle w:val="889"/>
              <w:jc w:val="center"/>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总建筑面积</w:t>
            </w:r>
            <w:r>
              <w:rPr>
                <w:rFonts w:hint="eastAsia" w:ascii="微软雅黑" w:hAnsi="微软雅黑" w:eastAsia="微软雅黑" w:cs="微软雅黑"/>
                <w:b/>
                <w:bCs/>
                <w:i w:val="0"/>
                <w:iCs w:val="0"/>
                <w:color w:val="000000"/>
                <w:sz w:val="20"/>
                <w:szCs w:val="20"/>
                <w:highlight w:val="none"/>
                <w:u w:val="none"/>
              </w:rPr>
            </w:r>
            <w:r/>
          </w:p>
        </w:tc>
        <w:tc>
          <w:tcPr>
            <w:tcW w:w="175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400081.25</w:t>
            </w:r>
            <w:r>
              <w:rPr>
                <w:rFonts w:hint="eastAsia" w:ascii="微软雅黑" w:hAnsi="微软雅黑" w:eastAsia="微软雅黑" w:cs="微软雅黑"/>
                <w:i w:val="0"/>
                <w:iCs w:val="0"/>
                <w:color w:val="000000"/>
                <w:sz w:val="20"/>
                <w:szCs w:val="20"/>
                <w:highlight w:val="none"/>
                <w:u w:val="none"/>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m²</w:t>
            </w:r>
            <w:r>
              <w:rPr>
                <w:rFonts w:hint="eastAsia" w:ascii="微软雅黑" w:hAnsi="微软雅黑" w:eastAsia="微软雅黑" w:cs="微软雅黑"/>
                <w:i w:val="0"/>
                <w:iCs w:val="0"/>
                <w:color w:val="000000"/>
                <w:sz w:val="20"/>
                <w:szCs w:val="20"/>
                <w:highlight w:val="none"/>
                <w:u w:val="none"/>
              </w:rPr>
            </w:r>
            <w:r/>
          </w:p>
        </w:tc>
        <w:tc>
          <w:tcPr>
            <w:tcW w:w="2310" w:type="dxa"/>
            <w:vAlign w:val="center"/>
            <w:textDirection w:val="lrTb"/>
            <w:noWrap/>
          </w:tcPr>
          <w:p>
            <w:pPr>
              <w:pStyle w:val="889"/>
              <w:jc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r>
      <w:tr>
        <w:trPr>
          <w:trHeight w:val="330"/>
        </w:trPr>
        <w:tc>
          <w:tcPr>
            <w:gridSpan w:val="2"/>
            <w:tcW w:w="3690" w:type="dxa"/>
            <w:vAlign w:val="center"/>
            <w:textDirection w:val="lrTb"/>
            <w:noWrap/>
          </w:tcPr>
          <w:p>
            <w:pPr>
              <w:pStyle w:val="889"/>
              <w:jc w:val="center"/>
              <w:keepLines w:val="0"/>
              <w:keepNext w:val="0"/>
              <w:widowControl/>
              <w:rPr>
                <w:rFonts w:ascii="微软雅黑" w:hAnsi="微软雅黑" w:eastAsia="微软雅黑" w:cs="微软雅黑"/>
                <w:b/>
                <w:bCs/>
                <w:i w:val="0"/>
                <w:iCs w:val="0"/>
                <w:color w:val="000000"/>
                <w:sz w:val="20"/>
                <w:szCs w:val="20"/>
                <w:highlight w:val="none"/>
                <w:u w:val="none"/>
                <w:lang w:val="en-US" w:eastAsia="zh-CN" w:bidi="ar"/>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总物业服务面积</w:t>
            </w:r>
            <w:r>
              <w:rPr>
                <w:rFonts w:ascii="微软雅黑" w:hAnsi="微软雅黑" w:eastAsia="微软雅黑" w:cs="微软雅黑"/>
                <w:b/>
                <w:bCs/>
                <w:i w:val="0"/>
                <w:iCs w:val="0"/>
                <w:color w:val="000000"/>
                <w:sz w:val="20"/>
                <w:szCs w:val="20"/>
                <w:highlight w:val="none"/>
                <w:u w:val="none"/>
                <w:lang w:val="en-US" w:eastAsia="zh-CN" w:bidi="ar"/>
              </w:rPr>
            </w:r>
            <w:r/>
          </w:p>
        </w:tc>
        <w:tc>
          <w:tcPr>
            <w:tcW w:w="1755" w:type="dxa"/>
            <w:vAlign w:val="center"/>
            <w:textDirection w:val="lrTb"/>
            <w:noWrap/>
          </w:tcPr>
          <w:p>
            <w:pPr>
              <w:pStyle w:val="889"/>
              <w:jc w:val="center"/>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389476.25</w:t>
            </w:r>
            <w:r>
              <w:rPr>
                <w:rFonts w:ascii="微软雅黑" w:hAnsi="微软雅黑" w:eastAsia="微软雅黑" w:cs="微软雅黑"/>
                <w:i w:val="0"/>
                <w:iCs w:val="0"/>
                <w:color w:val="000000"/>
                <w:sz w:val="20"/>
                <w:szCs w:val="20"/>
                <w:highlight w:val="none"/>
                <w:u w:val="none"/>
                <w:lang w:val="en-US" w:eastAsia="zh-CN" w:bidi="ar"/>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m²</w:t>
            </w:r>
            <w:r>
              <w:rPr>
                <w:rFonts w:hint="eastAsia" w:ascii="微软雅黑" w:hAnsi="微软雅黑" w:eastAsia="微软雅黑" w:cs="微软雅黑"/>
                <w:i w:val="0"/>
                <w:iCs w:val="0"/>
                <w:color w:val="000000"/>
                <w:sz w:val="20"/>
                <w:szCs w:val="20"/>
                <w:highlight w:val="none"/>
                <w:u w:val="none"/>
                <w:lang w:val="en-US" w:eastAsia="zh-CN" w:bidi="ar"/>
              </w:rPr>
            </w:r>
            <w:r/>
          </w:p>
        </w:tc>
        <w:tc>
          <w:tcPr>
            <w:tcW w:w="2310" w:type="dxa"/>
            <w:vAlign w:val="center"/>
            <w:textDirection w:val="lrTb"/>
            <w:noWrap/>
          </w:tcPr>
          <w:p>
            <w:pPr>
              <w:pStyle w:val="889"/>
              <w:jc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t xml:space="preserve">去除部分沿街用房</w:t>
            </w:r>
            <w:r>
              <w:rPr>
                <w:rFonts w:hint="eastAsia" w:ascii="微软雅黑" w:hAnsi="微软雅黑" w:eastAsia="微软雅黑" w:cs="微软雅黑"/>
                <w:i w:val="0"/>
                <w:iCs w:val="0"/>
                <w:color w:val="000000"/>
                <w:sz w:val="20"/>
                <w:szCs w:val="20"/>
                <w:highlight w:val="none"/>
                <w:u w:val="none"/>
              </w:rPr>
            </w:r>
            <w:r/>
          </w:p>
        </w:tc>
      </w:tr>
      <w:tr>
        <w:trPr>
          <w:trHeight w:val="330"/>
        </w:trPr>
        <w:tc>
          <w:tcPr>
            <w:tcW w:w="737" w:type="dxa"/>
            <w:vAlign w:val="center"/>
            <w:vMerge w:val="restart"/>
            <w:textDirection w:val="lrTb"/>
            <w:noWrap/>
          </w:tcPr>
          <w:p>
            <w:pPr>
              <w:pStyle w:val="889"/>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其中</w:t>
            </w:r>
            <w:r>
              <w:rPr>
                <w:rFonts w:hint="eastAsia" w:ascii="微软雅黑" w:hAnsi="微软雅黑" w:eastAsia="微软雅黑" w:cs="微软雅黑"/>
                <w:b/>
                <w:bCs/>
                <w:i w:val="0"/>
                <w:iCs w:val="0"/>
                <w:color w:val="000000"/>
                <w:sz w:val="20"/>
                <w:szCs w:val="20"/>
                <w:u w:val="none"/>
              </w:rPr>
            </w:r>
            <w:r/>
          </w:p>
        </w:tc>
        <w:tc>
          <w:tcPr>
            <w:tcW w:w="2953"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物业管理用房</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889"/>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1169</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889"/>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889"/>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tcW w:w="2953"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社居委用房</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889"/>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612.8</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889"/>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889"/>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tcW w:w="2953"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文体活动用房</w:t>
            </w:r>
            <w:r>
              <w:rPr>
                <w:rFonts w:hint="eastAsia" w:ascii="微软雅黑" w:hAnsi="微软雅黑" w:eastAsia="微软雅黑" w:cs="微软雅黑"/>
                <w:i w:val="0"/>
                <w:iCs w:val="0"/>
                <w:color w:val="000000"/>
                <w:sz w:val="20"/>
                <w:szCs w:val="20"/>
                <w:u w:val="none"/>
                <w:lang w:val="en-US" w:eastAsia="zh-CN" w:bidi="ar"/>
              </w:rPr>
            </w:r>
            <w:r/>
          </w:p>
        </w:tc>
        <w:tc>
          <w:tcPr>
            <w:tcW w:w="175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761.4</w:t>
            </w:r>
            <w:r>
              <w:rPr>
                <w:rFonts w:hint="eastAsia" w:ascii="微软雅黑" w:hAnsi="微软雅黑" w:eastAsia="微软雅黑" w:cs="微软雅黑"/>
                <w:i w:val="0"/>
                <w:iCs w:val="0"/>
                <w:color w:val="000000"/>
                <w:sz w:val="20"/>
                <w:szCs w:val="20"/>
                <w:u w:val="none"/>
                <w:lang w:val="en-US" w:eastAsia="zh-CN" w:bidi="ar"/>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lang w:val="en-US" w:eastAsia="zh-CN" w:bidi="ar"/>
              </w:rPr>
            </w:r>
            <w:r/>
          </w:p>
        </w:tc>
        <w:tc>
          <w:tcPr>
            <w:tcW w:w="2310" w:type="dxa"/>
            <w:vAlign w:val="center"/>
            <w:textDirection w:val="lrTb"/>
            <w:noWrap/>
          </w:tcPr>
          <w:p>
            <w:pPr>
              <w:pStyle w:val="889"/>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889"/>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tcW w:w="2953"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卫生服务用房</w:t>
            </w:r>
            <w:r>
              <w:rPr>
                <w:rFonts w:hint="eastAsia" w:ascii="微软雅黑" w:hAnsi="微软雅黑" w:eastAsia="微软雅黑" w:cs="微软雅黑"/>
                <w:i w:val="0"/>
                <w:iCs w:val="0"/>
                <w:color w:val="000000"/>
                <w:sz w:val="20"/>
                <w:szCs w:val="20"/>
                <w:u w:val="none"/>
                <w:lang w:val="en-US" w:eastAsia="zh-CN" w:bidi="ar"/>
              </w:rPr>
            </w:r>
            <w:r/>
          </w:p>
        </w:tc>
        <w:tc>
          <w:tcPr>
            <w:tcW w:w="175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306.3</w:t>
            </w:r>
            <w:r>
              <w:rPr>
                <w:rFonts w:hint="eastAsia" w:ascii="微软雅黑" w:hAnsi="微软雅黑" w:eastAsia="微软雅黑" w:cs="微软雅黑"/>
                <w:i w:val="0"/>
                <w:iCs w:val="0"/>
                <w:color w:val="000000"/>
                <w:sz w:val="20"/>
                <w:szCs w:val="20"/>
                <w:u w:val="none"/>
                <w:lang w:val="en-US" w:eastAsia="zh-CN" w:bidi="ar"/>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lang w:val="en-US" w:eastAsia="zh-CN" w:bidi="ar"/>
              </w:rPr>
            </w:r>
            <w:r/>
          </w:p>
        </w:tc>
        <w:tc>
          <w:tcPr>
            <w:tcW w:w="2310" w:type="dxa"/>
            <w:vAlign w:val="center"/>
            <w:textDirection w:val="lrTb"/>
            <w:noWrap/>
          </w:tcPr>
          <w:p>
            <w:pPr>
              <w:pStyle w:val="889"/>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889"/>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tcW w:w="2953"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老年活动用房</w:t>
            </w:r>
            <w:r>
              <w:rPr>
                <w:rFonts w:hint="eastAsia" w:ascii="微软雅黑" w:hAnsi="微软雅黑" w:eastAsia="微软雅黑" w:cs="微软雅黑"/>
                <w:i w:val="0"/>
                <w:iCs w:val="0"/>
                <w:color w:val="000000"/>
                <w:sz w:val="20"/>
                <w:szCs w:val="20"/>
                <w:u w:val="none"/>
                <w:lang w:val="en-US" w:eastAsia="zh-CN" w:bidi="ar"/>
              </w:rPr>
            </w:r>
            <w:r/>
          </w:p>
        </w:tc>
        <w:tc>
          <w:tcPr>
            <w:tcW w:w="175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399.4</w:t>
            </w:r>
            <w:r>
              <w:rPr>
                <w:rFonts w:hint="eastAsia" w:ascii="微软雅黑" w:hAnsi="微软雅黑" w:eastAsia="微软雅黑" w:cs="微软雅黑"/>
                <w:i w:val="0"/>
                <w:iCs w:val="0"/>
                <w:color w:val="000000"/>
                <w:sz w:val="20"/>
                <w:szCs w:val="20"/>
                <w:u w:val="none"/>
                <w:lang w:val="en-US" w:eastAsia="zh-CN" w:bidi="ar"/>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lang w:val="en-US" w:eastAsia="zh-CN" w:bidi="ar"/>
              </w:rPr>
            </w:r>
            <w:r/>
          </w:p>
        </w:tc>
        <w:tc>
          <w:tcPr>
            <w:tcW w:w="2310" w:type="dxa"/>
            <w:vAlign w:val="center"/>
            <w:textDirection w:val="lrTb"/>
            <w:noWrap/>
          </w:tcPr>
          <w:p>
            <w:pPr>
              <w:pStyle w:val="889"/>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889"/>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tcW w:w="2953"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独立配套用房</w:t>
            </w:r>
            <w:r>
              <w:rPr>
                <w:rFonts w:hint="eastAsia" w:ascii="微软雅黑" w:hAnsi="微软雅黑" w:eastAsia="微软雅黑" w:cs="微软雅黑"/>
                <w:i w:val="0"/>
                <w:iCs w:val="0"/>
                <w:color w:val="000000"/>
                <w:sz w:val="20"/>
                <w:szCs w:val="20"/>
                <w:u w:val="none"/>
                <w:lang w:val="en-US" w:eastAsia="zh-CN" w:bidi="ar"/>
              </w:rPr>
            </w:r>
            <w:r/>
          </w:p>
        </w:tc>
        <w:tc>
          <w:tcPr>
            <w:tcW w:w="175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8023.9</w:t>
            </w:r>
            <w:r>
              <w:rPr>
                <w:rFonts w:hint="eastAsia" w:ascii="微软雅黑" w:hAnsi="微软雅黑" w:eastAsia="微软雅黑" w:cs="微软雅黑"/>
                <w:i w:val="0"/>
                <w:iCs w:val="0"/>
                <w:color w:val="000000"/>
                <w:sz w:val="20"/>
                <w:szCs w:val="20"/>
                <w:u w:val="none"/>
                <w:lang w:val="en-US" w:eastAsia="zh-CN" w:bidi="ar"/>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lang w:val="en-US" w:eastAsia="zh-CN" w:bidi="ar"/>
              </w:rPr>
            </w:r>
            <w:r/>
          </w:p>
        </w:tc>
        <w:tc>
          <w:tcPr>
            <w:tcW w:w="2310" w:type="dxa"/>
            <w:vAlign w:val="center"/>
            <w:textDirection w:val="lrTb"/>
            <w:noWrap/>
          </w:tcPr>
          <w:p>
            <w:pPr>
              <w:pStyle w:val="889"/>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889"/>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tcW w:w="2953"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消防控制室</w:t>
            </w:r>
            <w:r>
              <w:rPr>
                <w:rFonts w:hint="eastAsia" w:ascii="微软雅黑" w:hAnsi="微软雅黑" w:eastAsia="微软雅黑" w:cs="微软雅黑"/>
                <w:i w:val="0"/>
                <w:iCs w:val="0"/>
                <w:color w:val="000000"/>
                <w:sz w:val="20"/>
                <w:szCs w:val="20"/>
                <w:u w:val="none"/>
                <w:lang w:val="en-US" w:eastAsia="zh-CN" w:bidi="ar"/>
              </w:rPr>
            </w:r>
            <w:r/>
          </w:p>
        </w:tc>
        <w:tc>
          <w:tcPr>
            <w:tcW w:w="175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61.6</w:t>
            </w:r>
            <w:r>
              <w:rPr>
                <w:rFonts w:hint="eastAsia" w:ascii="微软雅黑" w:hAnsi="微软雅黑" w:eastAsia="微软雅黑" w:cs="微软雅黑"/>
                <w:i w:val="0"/>
                <w:iCs w:val="0"/>
                <w:color w:val="000000"/>
                <w:sz w:val="20"/>
                <w:szCs w:val="20"/>
                <w:u w:val="none"/>
                <w:lang w:val="en-US" w:eastAsia="zh-CN" w:bidi="ar"/>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lang w:val="en-US" w:eastAsia="zh-CN" w:bidi="ar"/>
              </w:rPr>
            </w:r>
            <w:r/>
          </w:p>
        </w:tc>
        <w:tc>
          <w:tcPr>
            <w:tcW w:w="2310" w:type="dxa"/>
            <w:vAlign w:val="center"/>
            <w:textDirection w:val="lrTb"/>
            <w:noWrap/>
          </w:tcPr>
          <w:p>
            <w:pPr>
              <w:pStyle w:val="889"/>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2"/>
            <w:tcW w:w="3690" w:type="dxa"/>
            <w:vAlign w:val="center"/>
            <w:textDirection w:val="lrTb"/>
            <w:noWrap/>
          </w:tcPr>
          <w:p>
            <w:pPr>
              <w:pStyle w:val="889"/>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地下建筑面积</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889"/>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96851</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rPr>
            </w:r>
            <w:r/>
          </w:p>
        </w:tc>
      </w:tr>
      <w:tr>
        <w:trPr>
          <w:trHeight w:val="330"/>
        </w:trPr>
        <w:tc>
          <w:tcPr>
            <w:gridSpan w:val="2"/>
            <w:tcW w:w="3690" w:type="dxa"/>
            <w:vAlign w:val="center"/>
            <w:textDirection w:val="lrTb"/>
            <w:noWrap/>
          </w:tcPr>
          <w:p>
            <w:pPr>
              <w:pStyle w:val="889"/>
              <w:jc w:val="center"/>
              <w:keepLines w:val="0"/>
              <w:keepNext w:val="0"/>
              <w:widowControl/>
              <w:rPr>
                <w:rFonts w:hint="eastAsia" w:ascii="微软雅黑" w:hAnsi="微软雅黑" w:eastAsia="微软雅黑" w:cs="微软雅黑"/>
                <w:b/>
                <w:bCs/>
                <w:i w:val="0"/>
                <w:iCs w:val="0"/>
                <w:color w:val="000000"/>
                <w:sz w:val="20"/>
                <w:szCs w:val="20"/>
                <w:u w:val="none"/>
                <w:lang w:val="en-US" w:eastAsia="zh-CN" w:bidi="ar"/>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绿化率</w:t>
            </w:r>
            <w:r>
              <w:rPr>
                <w:rFonts w:hint="eastAsia" w:ascii="微软雅黑" w:hAnsi="微软雅黑" w:eastAsia="微软雅黑" w:cs="微软雅黑"/>
                <w:b/>
                <w:bCs/>
                <w:i w:val="0"/>
                <w:iCs w:val="0"/>
                <w:color w:val="000000"/>
                <w:sz w:val="20"/>
                <w:szCs w:val="20"/>
                <w:u w:val="none"/>
                <w:lang w:val="en-US" w:eastAsia="zh-CN" w:bidi="ar"/>
              </w:rPr>
            </w:r>
            <w:r/>
          </w:p>
        </w:tc>
        <w:tc>
          <w:tcPr>
            <w:tcW w:w="175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31.03</w:t>
            </w:r>
            <w:r>
              <w:rPr>
                <w:rFonts w:hint="eastAsia" w:ascii="微软雅黑" w:hAnsi="微软雅黑" w:eastAsia="微软雅黑" w:cs="微软雅黑"/>
                <w:i w:val="0"/>
                <w:iCs w:val="0"/>
                <w:color w:val="000000"/>
                <w:sz w:val="20"/>
                <w:szCs w:val="20"/>
                <w:u w:val="none"/>
                <w:lang w:val="en-US" w:eastAsia="zh-CN" w:bidi="ar"/>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rPr>
              <w:t xml:space="preserve">%</w:t>
            </w:r>
            <w:r>
              <w:rPr>
                <w:rFonts w:hint="eastAsia" w:ascii="微软雅黑" w:hAnsi="微软雅黑" w:eastAsia="微软雅黑" w:cs="微软雅黑"/>
                <w:i w:val="0"/>
                <w:iCs w:val="0"/>
                <w:color w:val="000000"/>
                <w:sz w:val="20"/>
                <w:szCs w:val="20"/>
                <w:u w:val="none"/>
                <w:lang w:val="en-US" w:eastAsia="zh-CN" w:bidi="ar"/>
              </w:rPr>
            </w:r>
            <w:r/>
          </w:p>
        </w:tc>
        <w:tc>
          <w:tcPr>
            <w:tcW w:w="2310"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rPr>
            </w:r>
            <w:r/>
          </w:p>
        </w:tc>
      </w:tr>
      <w:tr>
        <w:trPr>
          <w:trHeight w:val="330"/>
        </w:trPr>
        <w:tc>
          <w:tcPr>
            <w:gridSpan w:val="2"/>
            <w:tcW w:w="3690" w:type="dxa"/>
            <w:vAlign w:val="center"/>
            <w:textDirection w:val="lrTb"/>
            <w:noWrap/>
          </w:tcPr>
          <w:p>
            <w:pPr>
              <w:pStyle w:val="889"/>
              <w:jc w:val="center"/>
              <w:keepLines w:val="0"/>
              <w:keepNext w:val="0"/>
              <w:widowControl/>
              <w:rPr>
                <w:rFonts w:hint="eastAsia" w:ascii="微软雅黑" w:hAnsi="微软雅黑" w:eastAsia="微软雅黑" w:cs="微软雅黑"/>
                <w:b/>
                <w:bCs/>
                <w:i w:val="0"/>
                <w:iCs w:val="0"/>
                <w:color w:val="000000"/>
                <w:sz w:val="20"/>
                <w:szCs w:val="20"/>
                <w:u w:val="none"/>
                <w:lang w:val="en-US" w:eastAsia="zh-CN" w:bidi="ar"/>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总户数</w:t>
            </w:r>
            <w:r>
              <w:rPr>
                <w:rFonts w:hint="eastAsia" w:ascii="微软雅黑" w:hAnsi="微软雅黑" w:eastAsia="微软雅黑" w:cs="微软雅黑"/>
                <w:b/>
                <w:bCs/>
                <w:i w:val="0"/>
                <w:iCs w:val="0"/>
                <w:color w:val="000000"/>
                <w:sz w:val="20"/>
                <w:szCs w:val="20"/>
                <w:u w:val="none"/>
                <w:lang w:val="en-US" w:eastAsia="zh-CN" w:bidi="ar"/>
              </w:rPr>
            </w:r>
            <w:r/>
          </w:p>
        </w:tc>
        <w:tc>
          <w:tcPr>
            <w:tcW w:w="1755" w:type="dxa"/>
            <w:vAlign w:val="center"/>
            <w:textDirection w:val="lrTb"/>
            <w:noWrap/>
          </w:tcPr>
          <w:p>
            <w:pPr>
              <w:pStyle w:val="889"/>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2700</w:t>
            </w:r>
            <w:r>
              <w:rPr>
                <w:rFonts w:ascii="微软雅黑" w:hAnsi="微软雅黑" w:eastAsia="微软雅黑" w:cs="微软雅黑"/>
                <w:i w:val="0"/>
                <w:iCs w:val="0"/>
                <w:color w:val="000000"/>
                <w:sz w:val="20"/>
                <w:szCs w:val="20"/>
                <w:u w:val="none"/>
                <w:lang w:val="en-US" w:eastAsia="zh-CN" w:bidi="ar"/>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户</w:t>
            </w:r>
            <w:r>
              <w:rPr>
                <w:rFonts w:hint="eastAsia" w:ascii="微软雅黑" w:hAnsi="微软雅黑" w:eastAsia="微软雅黑" w:cs="微软雅黑"/>
                <w:i w:val="0"/>
                <w:iCs w:val="0"/>
                <w:color w:val="000000"/>
                <w:sz w:val="20"/>
                <w:szCs w:val="20"/>
                <w:u w:val="none"/>
                <w:lang w:val="en-US" w:eastAsia="zh-CN" w:bidi="ar"/>
              </w:rPr>
            </w:r>
            <w:r/>
          </w:p>
        </w:tc>
        <w:tc>
          <w:tcPr>
            <w:tcW w:w="2310"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rPr>
            </w:r>
            <w:r/>
          </w:p>
        </w:tc>
      </w:tr>
      <w:tr>
        <w:trPr>
          <w:trHeight w:val="330"/>
        </w:trPr>
        <w:tc>
          <w:tcPr>
            <w:gridSpan w:val="2"/>
            <w:tcW w:w="3690" w:type="dxa"/>
            <w:vAlign w:val="center"/>
            <w:textDirection w:val="lrTb"/>
            <w:noWrap/>
          </w:tcPr>
          <w:p>
            <w:pPr>
              <w:pStyle w:val="889"/>
              <w:jc w:val="center"/>
              <w:keepLines w:val="0"/>
              <w:keepNext w:val="0"/>
              <w:widowControl/>
              <w:rPr>
                <w:rFonts w:hint="eastAsia" w:ascii="微软雅黑" w:hAnsi="微软雅黑" w:eastAsia="微软雅黑" w:cs="微软雅黑"/>
                <w:b/>
                <w:bCs/>
                <w:i w:val="0"/>
                <w:iCs w:val="0"/>
                <w:color w:val="000000"/>
                <w:sz w:val="20"/>
                <w:szCs w:val="20"/>
                <w:u w:val="none"/>
                <w:lang w:val="en-US" w:eastAsia="zh-CN" w:bidi="ar"/>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门岗数</w:t>
            </w:r>
            <w:r>
              <w:rPr>
                <w:rFonts w:hint="eastAsia" w:ascii="微软雅黑" w:hAnsi="微软雅黑" w:eastAsia="微软雅黑" w:cs="微软雅黑"/>
                <w:b/>
                <w:bCs/>
                <w:i w:val="0"/>
                <w:iCs w:val="0"/>
                <w:color w:val="000000"/>
                <w:sz w:val="20"/>
                <w:szCs w:val="20"/>
                <w:u w:val="none"/>
                <w:lang w:val="en-US" w:eastAsia="zh-CN" w:bidi="ar"/>
              </w:rPr>
            </w:r>
            <w:r/>
          </w:p>
        </w:tc>
        <w:tc>
          <w:tcPr>
            <w:tcW w:w="1755" w:type="dxa"/>
            <w:vAlign w:val="center"/>
            <w:textDirection w:val="lrTb"/>
            <w:noWrap/>
          </w:tcPr>
          <w:p>
            <w:pPr>
              <w:pStyle w:val="889"/>
              <w:jc w:val="center"/>
              <w:keepLines w:val="0"/>
              <w:keepNext w:val="0"/>
              <w:widowControl/>
              <w:rPr>
                <w:rFonts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ascii="微软雅黑" w:hAnsi="微软雅黑" w:eastAsia="微软雅黑" w:cs="微软雅黑"/>
                <w:i w:val="0"/>
                <w:iCs w:val="0"/>
                <w:color w:val="000000"/>
                <w:sz w:val="20"/>
                <w:szCs w:val="20"/>
                <w:u w:val="none"/>
                <w:lang w:val="en-US" w:eastAsia="zh-CN" w:bidi="ar"/>
              </w:rPr>
            </w:r>
            <w:r/>
          </w:p>
        </w:tc>
        <w:tc>
          <w:tcPr>
            <w:tcW w:w="975"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lang w:val="en-US" w:eastAsia="zh-CN" w:bidi="ar"/>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rPr>
                <w:rFonts w:hint="eastAsia" w:ascii="微软雅黑" w:hAnsi="微软雅黑" w:eastAsia="微软雅黑" w:cs="微软雅黑"/>
                <w:i w:val="0"/>
                <w:iCs w:val="0"/>
                <w:color w:val="000000"/>
                <w:sz w:val="20"/>
                <w:szCs w:val="20"/>
                <w:u w:val="none"/>
                <w:lang w:val="en-US" w:eastAsia="zh-CN" w:bidi="ar"/>
              </w:rPr>
            </w:r>
            <w:r/>
          </w:p>
        </w:tc>
        <w:tc>
          <w:tcPr>
            <w:tcW w:w="2310" w:type="dxa"/>
            <w:vAlign w:val="center"/>
            <w:textDirection w:val="lrTb"/>
            <w:noWrap/>
          </w:tcPr>
          <w:p>
            <w:pPr>
              <w:pStyle w:val="889"/>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rPr>
            </w:r>
            <w:r/>
          </w:p>
        </w:tc>
      </w:tr>
    </w:tbl>
    <w:p>
      <w:pPr>
        <w:pStyle w:val="889"/>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889"/>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1.2 采购人提供供应商使用的场地、设施、设备、材料等。</w:t>
      </w:r>
      <w:r>
        <w:rPr>
          <w:rFonts w:ascii="宋体" w:hAnsi="宋体" w:eastAsia="宋体"/>
          <w:sz w:val="24"/>
          <w:szCs w:val="24"/>
          <w:highlight w:val="none"/>
        </w:rPr>
      </w:r>
      <w:r/>
    </w:p>
    <w:p>
      <w:pPr>
        <w:pStyle w:val="889"/>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采购人可提供的办公室</w:t>
      </w:r>
      <w:r>
        <w:rPr>
          <w:rFonts w:hint="eastAsia" w:ascii="宋体" w:hAnsi="宋体" w:eastAsia="宋体"/>
          <w:sz w:val="24"/>
          <w:szCs w:val="24"/>
          <w:highlight w:val="none"/>
          <w:lang w:val="en-US" w:eastAsia="zh-CN"/>
        </w:rPr>
      </w:r>
      <w:r/>
    </w:p>
    <w:tbl>
      <w:tblPr>
        <w:tblStyle w:val="100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序号</w:t>
            </w:r>
            <w:r>
              <w:rPr>
                <w:rFonts w:hint="eastAsia" w:ascii="宋体" w:hAnsi="宋体" w:eastAsia="宋体" w:cs="宋体"/>
                <w:b/>
                <w:bCs/>
                <w:sz w:val="18"/>
                <w:szCs w:val="18"/>
                <w:lang w:val="en-US" w:eastAsia="zh-CN"/>
              </w:rPr>
            </w:r>
            <w:r/>
          </w:p>
        </w:tc>
        <w:tc>
          <w:tcPr>
            <w:tcW w:w="139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数量</w:t>
            </w:r>
            <w:r>
              <w:rPr>
                <w:rFonts w:hint="eastAsia" w:ascii="宋体" w:hAnsi="宋体" w:eastAsia="宋体" w:cs="宋体"/>
                <w:b/>
                <w:bCs/>
                <w:sz w:val="18"/>
                <w:szCs w:val="18"/>
                <w:lang w:val="en-US" w:eastAsia="zh-CN"/>
              </w:rPr>
            </w:r>
            <w:r/>
          </w:p>
        </w:tc>
        <w:tc>
          <w:tcPr>
            <w:tcW w:w="142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面积㎡</w:t>
            </w:r>
            <w:r>
              <w:rPr>
                <w:rFonts w:hint="eastAsia" w:ascii="宋体" w:hAnsi="宋体" w:eastAsia="宋体" w:cs="宋体"/>
                <w:b/>
                <w:bCs/>
                <w:sz w:val="18"/>
                <w:szCs w:val="18"/>
                <w:lang w:val="en-US" w:eastAsia="zh-CN"/>
              </w:rPr>
            </w:r>
            <w:r/>
          </w:p>
        </w:tc>
        <w:tc>
          <w:tcPr>
            <w:tcW w:w="475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办公室内可用设施设备清单</w:t>
            </w:r>
            <w:r>
              <w:rPr>
                <w:rFonts w:hint="eastAsia" w:ascii="宋体" w:hAnsi="宋体" w:eastAsia="宋体" w:cs="宋体"/>
                <w:b/>
                <w:bCs/>
                <w:sz w:val="18"/>
                <w:szCs w:val="18"/>
                <w:lang w:val="en-US" w:eastAsia="zh-CN"/>
              </w:rPr>
            </w:r>
            <w:r/>
          </w:p>
        </w:tc>
      </w:tr>
      <w:tr>
        <w:trPr/>
        <w:tc>
          <w:tcPr>
            <w:tcW w:w="9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zh-CN"/>
              </w:rPr>
            </w:r>
            <w:r/>
          </w:p>
        </w:tc>
        <w:tc>
          <w:tcPr>
            <w:tcW w:w="139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r>
            <w:r/>
          </w:p>
        </w:tc>
        <w:tc>
          <w:tcPr>
            <w:tcW w:w="142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150</w:t>
            </w:r>
            <w:r>
              <w:rPr>
                <w:rFonts w:ascii="宋体" w:hAnsi="宋体" w:eastAsia="宋体" w:cs="宋体"/>
                <w:sz w:val="18"/>
                <w:szCs w:val="18"/>
                <w:highlight w:val="none"/>
                <w:lang w:val="en-US" w:eastAsia="zh-CN"/>
              </w:rPr>
            </w:r>
            <w:r/>
          </w:p>
        </w:tc>
        <w:tc>
          <w:tcPr>
            <w:tcW w:w="475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本项目的物业管理用房及办公室由采购人提供</w:t>
            </w:r>
            <w:r>
              <w:rPr>
                <w:rFonts w:hint="eastAsia" w:ascii="宋体" w:hAnsi="宋体" w:eastAsia="宋体" w:cs="宋体"/>
                <w:sz w:val="18"/>
                <w:szCs w:val="18"/>
                <w:highlight w:val="none"/>
                <w:lang w:val="en-US" w:eastAsia="zh-CN"/>
              </w:rPr>
            </w:r>
            <w:r/>
          </w:p>
        </w:tc>
      </w:tr>
      <w:tr>
        <w:trPr>
          <w:trHeight w:val="90"/>
        </w:trPr>
        <w:tc>
          <w:tcPr>
            <w:tcW w:w="9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zh-CN"/>
              </w:rPr>
            </w:r>
            <w:r/>
          </w:p>
        </w:tc>
        <w:tc>
          <w:tcPr>
            <w:tcW w:w="139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1</w:t>
            </w:r>
            <w:r>
              <w:rPr>
                <w:rFonts w:ascii="宋体" w:hAnsi="宋体" w:eastAsia="宋体" w:cs="宋体"/>
                <w:sz w:val="18"/>
                <w:szCs w:val="18"/>
                <w:highlight w:val="none"/>
                <w:lang w:val="en-US" w:eastAsia="zh-CN"/>
              </w:rPr>
            </w:r>
            <w:r/>
          </w:p>
        </w:tc>
        <w:tc>
          <w:tcPr>
            <w:tcW w:w="142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61.6</w:t>
            </w:r>
            <w:r>
              <w:rPr>
                <w:rFonts w:ascii="宋体" w:hAnsi="宋体" w:eastAsia="宋体" w:cs="宋体"/>
                <w:sz w:val="18"/>
                <w:szCs w:val="18"/>
                <w:highlight w:val="none"/>
                <w:lang w:val="en-US" w:eastAsia="zh-CN"/>
              </w:rPr>
            </w:r>
            <w:r/>
          </w:p>
        </w:tc>
        <w:tc>
          <w:tcPr>
            <w:tcW w:w="475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ascii="宋体" w:hAnsi="宋体" w:eastAsia="宋体" w:cs="宋体"/>
                <w:sz w:val="18"/>
                <w:szCs w:val="18"/>
                <w:highlight w:val="none"/>
                <w:lang w:val="en-US" w:eastAsia="zh-CN"/>
              </w:rPr>
              <w:t xml:space="preserve">本项目的消控由采购人提供</w:t>
            </w:r>
            <w:r>
              <w:rPr>
                <w:rFonts w:ascii="宋体" w:hAnsi="宋体" w:eastAsia="宋体" w:cs="宋体"/>
                <w:sz w:val="18"/>
                <w:szCs w:val="18"/>
                <w:highlight w:val="none"/>
                <w:lang w:val="en-US" w:eastAsia="zh-CN"/>
              </w:rPr>
            </w:r>
            <w:r/>
          </w:p>
        </w:tc>
      </w:tr>
      <w:tr>
        <w:trPr/>
        <w:tc>
          <w:tcPr>
            <w:tcW w:w="9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ascii="宋体" w:hAnsi="宋体" w:eastAsia="宋体" w:cs="宋体"/>
                <w:sz w:val="18"/>
                <w:szCs w:val="18"/>
                <w:lang w:val="en-US" w:eastAsia="zh-CN"/>
              </w:rPr>
            </w:r>
            <w:r/>
          </w:p>
        </w:tc>
        <w:tc>
          <w:tcPr>
            <w:tcW w:w="139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6</w:t>
            </w:r>
            <w:r>
              <w:rPr>
                <w:rFonts w:ascii="宋体" w:hAnsi="宋体" w:eastAsia="宋体" w:cs="宋体"/>
                <w:sz w:val="18"/>
                <w:szCs w:val="18"/>
                <w:highlight w:val="none"/>
                <w:lang w:val="en-US" w:eastAsia="zh-CN"/>
              </w:rPr>
            </w:r>
            <w:r/>
          </w:p>
        </w:tc>
        <w:tc>
          <w:tcPr>
            <w:tcW w:w="142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w:t>
            </w:r>
            <w:r>
              <w:rPr>
                <w:rFonts w:ascii="宋体" w:hAnsi="宋体" w:eastAsia="宋体" w:cs="宋体"/>
                <w:sz w:val="18"/>
                <w:szCs w:val="18"/>
                <w:highlight w:val="none"/>
                <w:lang w:val="en-US" w:eastAsia="zh-CN"/>
              </w:rPr>
            </w:r>
            <w:r/>
          </w:p>
        </w:tc>
        <w:tc>
          <w:tcPr>
            <w:tcW w:w="475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ascii="宋体" w:hAnsi="宋体" w:eastAsia="宋体" w:cs="宋体"/>
                <w:sz w:val="18"/>
                <w:szCs w:val="18"/>
                <w:highlight w:val="none"/>
                <w:lang w:val="en-US" w:eastAsia="zh-CN"/>
              </w:rPr>
              <w:t xml:space="preserve">本项目的门卫室由采购人提供</w:t>
            </w:r>
            <w:r>
              <w:rPr>
                <w:rFonts w:ascii="宋体" w:hAnsi="宋体" w:eastAsia="宋体" w:cs="宋体"/>
                <w:sz w:val="18"/>
                <w:szCs w:val="18"/>
                <w:highlight w:val="none"/>
                <w:lang w:val="en-US" w:eastAsia="zh-CN"/>
              </w:rPr>
            </w:r>
            <w:r/>
          </w:p>
        </w:tc>
      </w:tr>
      <w:tr>
        <w:trPr/>
        <w:tc>
          <w:tcPr>
            <w:tcW w:w="9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39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142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475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r>
    </w:tbl>
    <w:p>
      <w:pPr>
        <w:pStyle w:val="889"/>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（2）采购人可提供的物业管理服务设备</w:t>
      </w:r>
      <w:r>
        <w:rPr>
          <w:rFonts w:hint="eastAsia" w:ascii="宋体" w:hAnsi="宋体" w:eastAsia="宋体"/>
          <w:sz w:val="24"/>
          <w:szCs w:val="24"/>
          <w:highlight w:val="none"/>
          <w:lang w:val="en-US" w:eastAsia="zh-CN"/>
        </w:rPr>
      </w:r>
      <w:r/>
    </w:p>
    <w:tbl>
      <w:tblPr>
        <w:tblStyle w:val="100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序号</w:t>
            </w:r>
            <w:r>
              <w:rPr>
                <w:rFonts w:hint="eastAsia" w:ascii="宋体" w:hAnsi="宋体" w:eastAsia="宋体" w:cs="宋体"/>
                <w:b/>
                <w:bCs/>
                <w:sz w:val="18"/>
                <w:szCs w:val="18"/>
                <w:lang w:val="en-US" w:eastAsia="zh-CN"/>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名称</w:t>
            </w:r>
            <w:r>
              <w:rPr>
                <w:rFonts w:hint="eastAsia" w:ascii="宋体" w:hAnsi="宋体" w:eastAsia="宋体" w:cs="宋体"/>
                <w:b/>
                <w:bCs/>
                <w:sz w:val="18"/>
                <w:szCs w:val="18"/>
                <w:lang w:val="en-US" w:eastAsia="zh-CN"/>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数量</w:t>
            </w:r>
            <w:r>
              <w:rPr>
                <w:rFonts w:hint="eastAsia" w:ascii="宋体" w:hAnsi="宋体" w:eastAsia="宋体" w:cs="宋体"/>
                <w:b/>
                <w:bCs/>
                <w:sz w:val="18"/>
                <w:szCs w:val="18"/>
                <w:lang w:val="en-US" w:eastAsia="zh-CN"/>
              </w:rPr>
            </w:r>
            <w:r/>
          </w:p>
        </w:tc>
        <w:tc>
          <w:tcPr>
            <w:tcW w:w="213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用途</w:t>
            </w:r>
            <w:r>
              <w:rPr>
                <w:rFonts w:hint="eastAsia" w:ascii="宋体" w:hAnsi="宋体" w:eastAsia="宋体" w:cs="宋体"/>
                <w:b/>
                <w:bCs/>
                <w:sz w:val="18"/>
                <w:szCs w:val="18"/>
                <w:lang w:val="en-US" w:eastAsia="zh-CN"/>
              </w:rPr>
            </w:r>
            <w:r/>
          </w:p>
        </w:tc>
        <w:tc>
          <w:tcPr>
            <w:tcW w:w="30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主要技术指标</w:t>
            </w:r>
            <w:r>
              <w:rPr>
                <w:rFonts w:hint="eastAsia" w:ascii="宋体" w:hAnsi="宋体" w:eastAsia="宋体" w:cs="宋体"/>
                <w:b/>
                <w:bCs/>
                <w:sz w:val="18"/>
                <w:szCs w:val="18"/>
                <w:lang w:val="en-US" w:eastAsia="zh-CN"/>
              </w:rPr>
            </w:r>
            <w:r/>
          </w:p>
        </w:tc>
      </w:tr>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zh-CN"/>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213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30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r>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zh-CN"/>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213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30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r>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213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30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r>
    </w:tbl>
    <w:p>
      <w:pPr>
        <w:pStyle w:val="889"/>
        <w:numPr>
          <w:ilvl w:val="0"/>
          <w:numId w:val="5"/>
        </w:num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采购人可提供的零星维修材料、低值易耗品</w:t>
      </w:r>
      <w:r>
        <w:rPr>
          <w:rFonts w:hint="eastAsia" w:ascii="宋体" w:hAnsi="宋体" w:eastAsia="宋体"/>
          <w:sz w:val="24"/>
          <w:szCs w:val="24"/>
          <w:highlight w:val="none"/>
          <w:lang w:val="en-US" w:eastAsia="zh-CN"/>
        </w:rPr>
      </w:r>
      <w:r/>
    </w:p>
    <w:tbl>
      <w:tblPr>
        <w:tblStyle w:val="100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889"/>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序号</w:t>
            </w:r>
            <w:r>
              <w:rPr>
                <w:rFonts w:hint="eastAsia" w:ascii="宋体" w:hAnsi="宋体" w:eastAsia="宋体" w:cs="宋体"/>
                <w:b/>
                <w:bCs/>
                <w:sz w:val="18"/>
                <w:szCs w:val="18"/>
                <w:lang w:val="en-US" w:eastAsia="zh-CN"/>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名称</w:t>
            </w:r>
            <w:r>
              <w:rPr>
                <w:rFonts w:hint="eastAsia" w:ascii="宋体" w:hAnsi="宋体" w:eastAsia="宋体" w:cs="宋体"/>
                <w:b/>
                <w:bCs/>
                <w:sz w:val="18"/>
                <w:szCs w:val="18"/>
                <w:lang w:val="en-US" w:eastAsia="zh-CN"/>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数量</w:t>
            </w:r>
            <w:r>
              <w:rPr>
                <w:rFonts w:hint="eastAsia" w:ascii="宋体" w:hAnsi="宋体" w:eastAsia="宋体" w:cs="宋体"/>
                <w:b/>
                <w:bCs/>
                <w:sz w:val="18"/>
                <w:szCs w:val="18"/>
                <w:lang w:val="en-US" w:eastAsia="zh-CN"/>
              </w:rPr>
            </w:r>
            <w:r/>
          </w:p>
        </w:tc>
        <w:tc>
          <w:tcPr>
            <w:tcW w:w="5186"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用途</w:t>
            </w:r>
            <w:r>
              <w:rPr>
                <w:rFonts w:hint="eastAsia" w:ascii="宋体" w:hAnsi="宋体" w:eastAsia="宋体" w:cs="宋体"/>
                <w:b/>
                <w:bCs/>
                <w:sz w:val="18"/>
                <w:szCs w:val="18"/>
                <w:lang w:val="en-US" w:eastAsia="zh-CN"/>
              </w:rPr>
            </w:r>
            <w:r/>
          </w:p>
        </w:tc>
      </w:tr>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zh-CN"/>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5186"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r>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zh-CN"/>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5186"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r>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5186"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r>
      <w:tr>
        <w:trPr/>
        <w:tc>
          <w:tcPr>
            <w:gridSpan w:val="4"/>
            <w:tcW w:w="8519" w:type="dxa"/>
            <w:vAlign w:val="top"/>
            <w:textDirection w:val="lrTb"/>
            <w:noWrap w:val="false"/>
          </w:tcPr>
          <w:p>
            <w:pPr>
              <w:pStyle w:val="889"/>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序号</w:t>
            </w:r>
            <w:r>
              <w:rPr>
                <w:rFonts w:hint="eastAsia" w:ascii="宋体" w:hAnsi="宋体" w:eastAsia="宋体" w:cs="宋体"/>
                <w:b/>
                <w:bCs/>
                <w:sz w:val="18"/>
                <w:szCs w:val="18"/>
                <w:lang w:val="en-US" w:eastAsia="zh-CN"/>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名称</w:t>
            </w:r>
            <w:r>
              <w:rPr>
                <w:rFonts w:hint="eastAsia" w:ascii="宋体" w:hAnsi="宋体" w:eastAsia="宋体" w:cs="宋体"/>
                <w:b/>
                <w:bCs/>
                <w:sz w:val="18"/>
                <w:szCs w:val="18"/>
                <w:lang w:val="en-US" w:eastAsia="zh-CN"/>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数量</w:t>
            </w:r>
            <w:r>
              <w:rPr>
                <w:rFonts w:hint="eastAsia" w:ascii="宋体" w:hAnsi="宋体" w:eastAsia="宋体" w:cs="宋体"/>
                <w:b/>
                <w:bCs/>
                <w:sz w:val="18"/>
                <w:szCs w:val="18"/>
                <w:lang w:val="en-US" w:eastAsia="zh-CN"/>
              </w:rPr>
            </w:r>
            <w:r/>
          </w:p>
        </w:tc>
        <w:tc>
          <w:tcPr>
            <w:tcW w:w="5186"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用途</w:t>
            </w:r>
            <w:r>
              <w:rPr>
                <w:rFonts w:hint="eastAsia" w:ascii="宋体" w:hAnsi="宋体" w:eastAsia="宋体" w:cs="宋体"/>
                <w:b/>
                <w:bCs/>
                <w:sz w:val="18"/>
                <w:szCs w:val="18"/>
                <w:lang w:val="en-US" w:eastAsia="zh-CN"/>
              </w:rPr>
            </w:r>
            <w:r/>
          </w:p>
        </w:tc>
      </w:tr>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zh-CN"/>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5186"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r>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zh-CN"/>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5186"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r>
      <w:tr>
        <w:trPr/>
        <w:tc>
          <w:tcPr>
            <w:tcW w:w="96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r>
            <w:r/>
          </w:p>
        </w:tc>
        <w:tc>
          <w:tcPr>
            <w:tcW w:w="114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123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5186"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r>
    </w:tbl>
    <w:p>
      <w:pPr>
        <w:pStyle w:val="88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hint="eastAsia" w:ascii="宋体" w:hAnsi="宋体" w:eastAsia="宋体"/>
          <w:color w:val="000000"/>
          <w:sz w:val="24"/>
          <w:szCs w:val="24"/>
          <w:highlight w:val="none"/>
        </w:rPr>
      </w:r>
      <w:r/>
    </w:p>
    <w:p>
      <w:pPr>
        <w:pStyle w:val="889"/>
        <w:numPr>
          <w:ilvl w:val="0"/>
          <w:numId w:val="6"/>
        </w:numPr>
        <w:ind w:firstLine="482"/>
        <w:spacing w:line="360" w:lineRule="auto"/>
        <w:tabs>
          <w:tab w:val="left" w:pos="312" w:leader="none"/>
        </w:tabs>
        <w:rPr>
          <w:rFonts w:hint="eastAsia" w:ascii="宋体" w:hAnsi="宋体" w:eastAsia="宋体"/>
          <w:b/>
          <w:sz w:val="24"/>
          <w:szCs w:val="24"/>
          <w:highlight w:val="none"/>
        </w:rPr>
      </w:pPr>
      <w:r>
        <w:rPr>
          <w:rFonts w:hint="eastAsia" w:ascii="宋体" w:hAnsi="宋体" w:eastAsia="宋体"/>
          <w:b/>
          <w:sz w:val="24"/>
          <w:szCs w:val="24"/>
          <w:highlight w:val="none"/>
        </w:rPr>
        <w:t xml:space="preserve">物业服务范围</w:t>
      </w:r>
      <w:r>
        <w:rPr>
          <w:rFonts w:hint="eastAsia" w:ascii="宋体" w:hAnsi="宋体" w:eastAsia="宋体"/>
          <w:b/>
          <w:sz w:val="24"/>
          <w:szCs w:val="24"/>
          <w:highlight w:val="none"/>
        </w:rPr>
      </w:r>
      <w:r/>
    </w:p>
    <w:p>
      <w:pPr>
        <w:pStyle w:val="889"/>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1</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物业管理（建筑物）</w:t>
      </w:r>
      <w:r>
        <w:rPr>
          <w:rFonts w:ascii="宋体" w:hAnsi="宋体" w:eastAsia="宋体"/>
          <w:b/>
          <w:sz w:val="24"/>
          <w:szCs w:val="24"/>
          <w:highlight w:val="none"/>
          <w:lang w:val="en-US"/>
        </w:rPr>
      </w:r>
      <w:r/>
    </w:p>
    <w:tbl>
      <w:tblPr>
        <w:tblStyle w:val="100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名称</w:t>
            </w:r>
            <w:r>
              <w:rPr>
                <w:rFonts w:hint="eastAsia" w:ascii="宋体" w:hAnsi="宋体" w:eastAsia="宋体" w:cs="宋体"/>
                <w:b/>
                <w:bCs/>
                <w:sz w:val="18"/>
                <w:szCs w:val="18"/>
                <w:lang w:val="en-US" w:eastAsia="en-US"/>
              </w:rPr>
            </w:r>
            <w:r/>
          </w:p>
        </w:tc>
        <w:tc>
          <w:tcPr>
            <w:tcW w:w="2929"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明细</w:t>
            </w:r>
            <w:r>
              <w:rPr>
                <w:rFonts w:hint="eastAsia" w:ascii="宋体" w:hAnsi="宋体" w:eastAsia="宋体" w:cs="宋体"/>
                <w:b/>
                <w:bCs/>
                <w:sz w:val="18"/>
                <w:szCs w:val="18"/>
                <w:lang w:val="en-US" w:eastAsia="en-US"/>
              </w:rPr>
            </w:r>
            <w:r/>
          </w:p>
        </w:tc>
        <w:tc>
          <w:tcPr>
            <w:tcW w:w="338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服务内容及标准</w:t>
            </w:r>
            <w:r>
              <w:rPr>
                <w:rFonts w:hint="eastAsia" w:ascii="宋体" w:hAnsi="宋体" w:eastAsia="宋体" w:cs="宋体"/>
                <w:b/>
                <w:bCs/>
                <w:sz w:val="18"/>
                <w:szCs w:val="18"/>
                <w:lang w:val="en-US" w:eastAsia="en-US"/>
              </w:rPr>
            </w:r>
            <w:r/>
          </w:p>
        </w:tc>
      </w:tr>
      <w:tr>
        <w:trPr/>
        <w:tc>
          <w:tcPr>
            <w:tcW w:w="2211"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新安佳苑二区</w:t>
            </w:r>
            <w:r>
              <w:rPr>
                <w:rFonts w:hint="eastAsia" w:ascii="宋体" w:hAnsi="宋体" w:eastAsia="宋体" w:cs="宋体"/>
                <w:sz w:val="18"/>
                <w:szCs w:val="18"/>
                <w:lang w:val="en-US" w:eastAsia="zh-CN"/>
              </w:rPr>
              <w:t xml:space="preserve">小区建筑物部分</w:t>
            </w:r>
            <w:r>
              <w:rPr>
                <w:rFonts w:hint="eastAsia" w:ascii="宋体" w:hAnsi="宋体" w:eastAsia="宋体" w:cs="宋体"/>
                <w:sz w:val="18"/>
                <w:szCs w:val="18"/>
                <w:lang w:val="en-US" w:eastAsia="zh-CN"/>
              </w:rPr>
            </w:r>
            <w:r/>
          </w:p>
        </w:tc>
        <w:tc>
          <w:tcPr>
            <w:tcW w:w="2929"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具体明细详见“1.1物业情况”的建筑物部分。</w:t>
            </w:r>
            <w:r>
              <w:rPr>
                <w:rFonts w:hint="eastAsia" w:ascii="宋体" w:hAnsi="宋体" w:eastAsia="宋体" w:cs="宋体"/>
                <w:sz w:val="18"/>
                <w:szCs w:val="18"/>
                <w:lang w:val="en-US" w:eastAsia="zh-CN"/>
              </w:rPr>
            </w:r>
            <w:r/>
          </w:p>
        </w:tc>
        <w:tc>
          <w:tcPr>
            <w:tcW w:w="3382"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主要包括</w:t>
            </w:r>
            <w:r>
              <w:rPr>
                <w:rFonts w:hint="eastAsia" w:ascii="宋体" w:hAnsi="宋体" w:cs="宋体"/>
                <w:sz w:val="18"/>
                <w:szCs w:val="18"/>
                <w:lang w:val="en-US" w:eastAsia="zh-CN"/>
              </w:rPr>
              <w:t xml:space="preserve">新安佳苑二区</w:t>
            </w:r>
            <w:r>
              <w:rPr>
                <w:rFonts w:hint="eastAsia" w:ascii="宋体" w:hAnsi="宋体" w:eastAsia="宋体" w:cs="宋体"/>
                <w:sz w:val="18"/>
                <w:szCs w:val="18"/>
                <w:lang w:val="en-US" w:eastAsia="zh-CN"/>
              </w:rPr>
              <w:t xml:space="preserve">小区内建筑物的保安、保洁工作，以及</w:t>
            </w:r>
            <w:r>
              <w:rPr>
                <w:rFonts w:hint="eastAsia" w:ascii="宋体" w:hAnsi="宋体" w:eastAsia="宋体" w:cs="宋体"/>
                <w:sz w:val="18"/>
                <w:szCs w:val="18"/>
                <w:lang w:val="en-US" w:eastAsia="en-US"/>
              </w:rPr>
              <w:t xml:space="preserve">房屋和</w:t>
            </w:r>
            <w:r>
              <w:rPr>
                <w:rFonts w:hint="eastAsia" w:ascii="宋体" w:hAnsi="宋体" w:eastAsia="宋体" w:cs="宋体"/>
                <w:sz w:val="18"/>
                <w:szCs w:val="18"/>
                <w:lang w:val="en-US" w:eastAsia="zh-CN"/>
              </w:rPr>
              <w:t xml:space="preserve">公用设施</w:t>
            </w:r>
            <w:r>
              <w:rPr>
                <w:rFonts w:hint="eastAsia" w:ascii="宋体" w:hAnsi="宋体" w:eastAsia="宋体" w:cs="宋体"/>
                <w:sz w:val="18"/>
                <w:szCs w:val="18"/>
                <w:lang w:val="en-US" w:eastAsia="en-US"/>
              </w:rPr>
              <w:t xml:space="preserve">设备的维修保养等工作</w:t>
            </w:r>
            <w:r>
              <w:rPr>
                <w:rFonts w:hint="eastAsia" w:ascii="宋体" w:hAnsi="宋体" w:eastAsia="宋体" w:cs="宋体"/>
                <w:sz w:val="18"/>
                <w:szCs w:val="18"/>
                <w:lang w:val="en-US" w:eastAsia="zh-CN"/>
              </w:rPr>
              <w:t xml:space="preserve">。具体详见“3.物业管理服务内容及标准”</w:t>
            </w: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r>
    </w:tbl>
    <w:p>
      <w:pPr>
        <w:pStyle w:val="889"/>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2</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物业管理（室外）</w:t>
      </w:r>
      <w:r>
        <w:rPr>
          <w:rFonts w:ascii="宋体" w:hAnsi="宋体" w:eastAsia="宋体"/>
          <w:b/>
          <w:sz w:val="24"/>
          <w:szCs w:val="24"/>
          <w:highlight w:val="none"/>
          <w:lang w:val="en-US"/>
        </w:rPr>
      </w:r>
      <w:r/>
    </w:p>
    <w:tbl>
      <w:tblPr>
        <w:tblStyle w:val="100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名称</w:t>
            </w:r>
            <w:r>
              <w:rPr>
                <w:rFonts w:hint="eastAsia" w:ascii="宋体" w:hAnsi="宋体" w:eastAsia="宋体" w:cs="宋体"/>
                <w:b/>
                <w:bCs/>
                <w:sz w:val="18"/>
                <w:szCs w:val="18"/>
                <w:lang w:val="en-US" w:eastAsia="zh-CN"/>
              </w:rPr>
            </w:r>
            <w:r/>
          </w:p>
        </w:tc>
        <w:tc>
          <w:tcPr>
            <w:tcW w:w="2929"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明细</w:t>
            </w:r>
            <w:r>
              <w:rPr>
                <w:rFonts w:hint="eastAsia" w:ascii="宋体" w:hAnsi="宋体" w:eastAsia="宋体" w:cs="宋体"/>
                <w:b/>
                <w:bCs/>
                <w:sz w:val="18"/>
                <w:szCs w:val="18"/>
                <w:lang w:val="en-US" w:eastAsia="zh-CN"/>
              </w:rPr>
            </w:r>
            <w:r/>
          </w:p>
        </w:tc>
        <w:tc>
          <w:tcPr>
            <w:tcW w:w="338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服务内容及标准</w:t>
            </w:r>
            <w:r>
              <w:rPr>
                <w:rFonts w:hint="eastAsia" w:ascii="宋体" w:hAnsi="宋体" w:eastAsia="宋体" w:cs="宋体"/>
                <w:b/>
                <w:bCs/>
                <w:sz w:val="18"/>
                <w:szCs w:val="18"/>
                <w:lang w:val="en-US" w:eastAsia="zh-CN"/>
              </w:rPr>
            </w:r>
            <w:r/>
          </w:p>
        </w:tc>
      </w:tr>
      <w:tr>
        <w:trPr/>
        <w:tc>
          <w:tcPr>
            <w:tcW w:w="2211"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新安佳苑二区</w:t>
            </w:r>
            <w:r>
              <w:rPr>
                <w:rFonts w:hint="eastAsia" w:ascii="宋体" w:hAnsi="宋体" w:eastAsia="宋体" w:cs="宋体"/>
                <w:sz w:val="18"/>
                <w:szCs w:val="18"/>
                <w:lang w:val="en-US" w:eastAsia="zh-CN"/>
              </w:rPr>
              <w:t xml:space="preserve">小区室外部分</w:t>
            </w:r>
            <w:r>
              <w:rPr>
                <w:rFonts w:hint="eastAsia" w:ascii="宋体" w:hAnsi="宋体" w:eastAsia="宋体" w:cs="宋体"/>
                <w:sz w:val="18"/>
                <w:szCs w:val="18"/>
                <w:lang w:val="en-US" w:eastAsia="zh-CN"/>
              </w:rPr>
            </w:r>
            <w:r/>
          </w:p>
        </w:tc>
        <w:tc>
          <w:tcPr>
            <w:tcW w:w="2929"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具体详见“1.1物业情况”。</w:t>
            </w:r>
            <w:r>
              <w:rPr>
                <w:rFonts w:hint="eastAsia" w:ascii="宋体" w:hAnsi="宋体" w:eastAsia="宋体" w:cs="宋体"/>
                <w:sz w:val="18"/>
                <w:szCs w:val="18"/>
                <w:lang w:val="en-US" w:eastAsia="zh-CN"/>
              </w:rPr>
            </w:r>
            <w:r/>
          </w:p>
        </w:tc>
        <w:tc>
          <w:tcPr>
            <w:tcW w:w="3382"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主要包括</w:t>
            </w:r>
            <w:r>
              <w:rPr>
                <w:rFonts w:hint="eastAsia" w:ascii="宋体" w:hAnsi="宋体" w:cs="宋体"/>
                <w:sz w:val="18"/>
                <w:szCs w:val="18"/>
                <w:lang w:val="en-US" w:eastAsia="zh-CN"/>
              </w:rPr>
              <w:t xml:space="preserve">新安佳苑二区</w:t>
            </w:r>
            <w:r>
              <w:rPr>
                <w:rFonts w:hint="eastAsia" w:ascii="宋体" w:hAnsi="宋体" w:eastAsia="宋体" w:cs="宋体"/>
                <w:sz w:val="18"/>
                <w:szCs w:val="18"/>
                <w:lang w:val="en-US" w:eastAsia="zh-CN"/>
              </w:rPr>
              <w:t xml:space="preserve">小区内及小区各出入口至主干道两侧</w:t>
            </w: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0米距离范围内室外的所有和物业有关的工作（不包含商铺），包括但不仅限于保安、保洁、绿化养护与管理、房屋和共用设施设备的维修保养等工作。具体详见“3.物业管理服务内容及标准”。</w:t>
            </w:r>
            <w:r>
              <w:rPr>
                <w:rFonts w:hint="eastAsia" w:ascii="宋体" w:hAnsi="宋体" w:eastAsia="宋体" w:cs="宋体"/>
                <w:sz w:val="18"/>
                <w:szCs w:val="18"/>
                <w:lang w:val="en-US" w:eastAsia="zh-CN"/>
              </w:rPr>
            </w:r>
            <w:r/>
          </w:p>
        </w:tc>
      </w:tr>
    </w:tbl>
    <w:p>
      <w:pPr>
        <w:pStyle w:val="889"/>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889"/>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3.物业管理服务内容及标准</w:t>
      </w:r>
      <w:r>
        <w:rPr>
          <w:rFonts w:ascii="宋体" w:hAnsi="宋体" w:eastAsia="宋体"/>
          <w:b/>
          <w:sz w:val="24"/>
          <w:szCs w:val="24"/>
          <w:highlight w:val="none"/>
        </w:rPr>
      </w:r>
      <w:r/>
    </w:p>
    <w:p>
      <w:pPr>
        <w:pStyle w:val="889"/>
        <w:ind w:firstLine="480"/>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3.1  清洁管理标准</w:t>
      </w:r>
      <w:r>
        <w:rPr>
          <w:rFonts w:ascii="宋体" w:hAnsi="宋体" w:eastAsia="宋体"/>
          <w:b/>
          <w:bCs/>
          <w:sz w:val="24"/>
          <w:szCs w:val="24"/>
          <w:highlight w:val="none"/>
        </w:rPr>
      </w:r>
      <w:r/>
    </w:p>
    <w:tbl>
      <w:tblPr>
        <w:tblStyle w:val="1007"/>
        <w:tblW w:w="88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755"/>
        <w:gridCol w:w="6390"/>
      </w:tblGrid>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75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39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75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共用楼道保洁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打扫1次各楼层通道和楼梯台阶；每周清洁1次楼梯扶手；各层和通道的防火门、消防栓、玻璃箱内侧、灯具、墙面、地脚线、指示牌等公共设施每月循环清洁1次；各梯间墙面每季度除尘1次；每季度擦1次楼梯道共用门窗玻璃。地面、梯间基本干净，无垃圾、灰尘、杂物，污渍、水渍，无乱贴</w:t>
            </w:r>
            <w:r>
              <w:rPr>
                <w:rFonts w:hint="eastAsia" w:ascii="宋体" w:hAnsi="宋体" w:eastAsia="宋体" w:cs="宋体"/>
                <w:sz w:val="18"/>
                <w:szCs w:val="18"/>
                <w:lang w:val="en-US" w:eastAsia="zh-CN"/>
              </w:rPr>
              <w:t xml:space="preserve">乱画</w:t>
            </w:r>
            <w:r>
              <w:rPr>
                <w:rFonts w:hint="eastAsia" w:ascii="宋体" w:hAnsi="宋体" w:eastAsia="宋体" w:cs="宋体"/>
                <w:sz w:val="18"/>
                <w:szCs w:val="18"/>
                <w:lang w:val="en-US" w:eastAsia="en-US"/>
              </w:rPr>
              <w:t xml:space="preserve">，无擅自占用现象，无乱堆乱放；梯间顶面无明显蜘蛛网、灰尘，地脚线无明显污渍，地面目视无明显杂物、污迹。楼梯道玻璃无灰尘。</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75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共用卫生间保洁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早、晚对共用卫生间清洁2次，保洁时悬挂醒目标识；清洁内容包括：通风换气；冲洗烟灰缸、洁具；清扫地面垃圾、清倒垃圾篓垃圾、换新的垃圾袋；用洗洁剂清洗大、小便器；用快捷布擦洗洗手盆并冲洗干净；用毛巾抹墙面、台面、开关、门牌；用毛巾擦干净玻璃、镜面；用拖把拖干净地面等；每月1次用毛巾擦灯具；每月2次对共用卫生间进行消杀，发现墙壁有字及时清洁。室内无异味、臭味；地面无烟头、纸屑、污渍、积水，天花板、墙面无灰尘、蜘蛛网，目视墙壁干净，便器洁净无黄渍。</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75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停车场、共用车库或车棚保洁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3日清扫1次车库的纸屑和垃圾，每季度对地下室进行一次湿法保洁；及时清除地下室进出口的垃圾；发现油迹、污迹、锈迹，应及时擦洗干净；每季度打开1次地下室、车库的集水坑和排水沟盖板，彻底疏通冲刷1次；每半年擦洗1次门窗、消防栓、指示牌、指示灯、车位档、防火门等公共设施；每2个月进行1次地下室消杀工作。地面无垃圾、果皮、纸屑、无积水、无油迹、无污迹和杂物；无异味、空气流通；管道油漆无脱落、无锈迹；标识、指示牌等公共设施目视无明显灰尘；墙面、管线基本无污迹、无积灰</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4</w:t>
            </w:r>
            <w:r>
              <w:rPr>
                <w:rFonts w:hint="eastAsia" w:ascii="宋体" w:hAnsi="宋体" w:eastAsia="宋体" w:cs="宋体"/>
                <w:sz w:val="18"/>
                <w:szCs w:val="18"/>
                <w:lang w:val="en-US" w:eastAsia="zh-CN"/>
              </w:rPr>
            </w:r>
            <w:r/>
          </w:p>
        </w:tc>
        <w:tc>
          <w:tcPr>
            <w:tcW w:w="175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道路保洁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每日清扫2次，保洁时间不少于4小时，目视道路基本干净、整洁，无垃圾、杂物、</w:t>
            </w:r>
            <w:r>
              <w:rPr>
                <w:rFonts w:hint="eastAsia" w:ascii="宋体" w:hAnsi="宋体" w:eastAsia="宋体" w:cs="宋体"/>
                <w:sz w:val="18"/>
                <w:szCs w:val="18"/>
                <w:lang w:val="en-US" w:eastAsia="zh-CN"/>
              </w:rPr>
              <w:t xml:space="preserve">浮沙</w:t>
            </w:r>
            <w:r>
              <w:rPr>
                <w:rFonts w:hint="eastAsia" w:ascii="宋体" w:hAnsi="宋体" w:eastAsia="宋体" w:cs="宋体"/>
                <w:sz w:val="18"/>
                <w:szCs w:val="18"/>
                <w:lang w:val="en-US" w:eastAsia="en-US"/>
              </w:rPr>
              <w:t xml:space="preserve">，无污迹，无积水、积雪；地面垃圾滞留时间不能超过1小时。</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5</w:t>
            </w:r>
            <w:r>
              <w:rPr>
                <w:rFonts w:hint="eastAsia" w:ascii="宋体" w:hAnsi="宋体" w:eastAsia="宋体" w:cs="宋体"/>
                <w:sz w:val="18"/>
                <w:szCs w:val="18"/>
                <w:lang w:val="en-US" w:eastAsia="zh-CN"/>
              </w:rPr>
            </w:r>
            <w:r/>
          </w:p>
        </w:tc>
        <w:tc>
          <w:tcPr>
            <w:tcW w:w="175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标识、宣传牌、雕塑、信报箱保洁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标识、宣传牌每3日擦拭1次，雕塑每月擦拭1次。清洁后检查无污渍、无积灰，不损伤被清洁物；每周擦拭1次业主（使用人）信报箱，擦拭后信报箱干净无灰尘、无污迹。</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6</w:t>
            </w:r>
            <w:r>
              <w:rPr>
                <w:rFonts w:hint="eastAsia" w:ascii="宋体" w:hAnsi="宋体" w:eastAsia="宋体" w:cs="宋体"/>
                <w:sz w:val="18"/>
                <w:szCs w:val="18"/>
                <w:lang w:val="en-US" w:eastAsia="zh-CN"/>
              </w:rPr>
            </w:r>
            <w:r/>
          </w:p>
        </w:tc>
        <w:tc>
          <w:tcPr>
            <w:tcW w:w="175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绿化保洁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清扫2次绿化带、草地上垃圾，捡1次草地、绿化带上的烟头、棉签等小杂物，秋冬季节或落叶较多季节增加清洁次数，地面基本干净、无积尘、无污渍、无垃圾，花坛表面洁净无污渍，地面垃圾滞留时间不超过1小时。</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7</w:t>
            </w:r>
            <w:r>
              <w:rPr>
                <w:rFonts w:hint="eastAsia" w:ascii="宋体" w:hAnsi="宋体" w:eastAsia="宋体" w:cs="宋体"/>
                <w:sz w:val="18"/>
                <w:szCs w:val="18"/>
                <w:lang w:val="en-US" w:eastAsia="zh-CN"/>
              </w:rPr>
            </w:r>
            <w:r/>
          </w:p>
        </w:tc>
        <w:tc>
          <w:tcPr>
            <w:tcW w:w="175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休闲、娱乐、健身设施保洁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周清洁3次（擦拭表面灰尘、用清洁剂擦拭污渍用清水冲洗干净用抹布抹干、清扫垃圾、擦拭座椅）；设施表面干净，无灰尘污渍、锈迹，目视游乐场内及其周围无果皮、纸屑等垃圾，及时发现设施、设备脱焊、脱漆、断裂及其他安全隐患并报告处理。</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8</w:t>
            </w:r>
            <w:r>
              <w:rPr>
                <w:rFonts w:hint="eastAsia" w:ascii="宋体" w:hAnsi="宋体" w:eastAsia="宋体" w:cs="宋体"/>
                <w:sz w:val="18"/>
                <w:szCs w:val="18"/>
                <w:lang w:val="en-US" w:eastAsia="zh-CN"/>
              </w:rPr>
            </w:r>
            <w:r/>
          </w:p>
        </w:tc>
        <w:tc>
          <w:tcPr>
            <w:tcW w:w="175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门卫、岗亭、监控探头保洁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门卫、岗亭每日清洁2次，内外地面拖洗干净，擦洗干净内外门窗玻璃、窗台，及其他台面，室内外墙面每月清洁2次，发现不卫生随时处理，保持墙、地面干净、光亮、整洁，保安岗亭随时保洁，墙面、顶面无积灰；工、器具排放整齐、有序；监控探头每周擦拭1次，镜头用专用纸，探头外表用微湿的毛巾；擦拭不得刮伤镜片，清洁后镜头光亮洁净，探头外表干净无灰尘。</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9</w:t>
            </w:r>
            <w:r>
              <w:rPr>
                <w:rFonts w:hint="eastAsia" w:ascii="宋体" w:hAnsi="宋体" w:eastAsia="宋体" w:cs="宋体"/>
                <w:sz w:val="18"/>
                <w:szCs w:val="18"/>
                <w:lang w:val="en-US" w:eastAsia="zh-CN"/>
              </w:rPr>
            </w:r>
            <w:r/>
          </w:p>
        </w:tc>
        <w:tc>
          <w:tcPr>
            <w:tcW w:w="175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垃圾桶、果皮箱</w:t>
            </w:r>
            <w:r>
              <w:rPr>
                <w:rFonts w:hint="eastAsia" w:ascii="宋体" w:hAnsi="宋体" w:eastAsia="宋体" w:cs="宋体"/>
                <w:sz w:val="18"/>
                <w:szCs w:val="18"/>
                <w:lang w:val="en-US" w:eastAsia="en-US"/>
              </w:rPr>
            </w:r>
            <w:r/>
          </w:p>
        </w:tc>
        <w:tc>
          <w:tcPr>
            <w:tcW w:w="639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垃圾桶、果皮箱：每日清运2次；每日抹布抹1次；垃圾桶、果皮箱周围地面无散落垃圾、无污水、无明显污迹；垃圾桶、果皮箱无明显污迹、油污，无明显异味。</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10</w:t>
            </w:r>
            <w:r>
              <w:rPr>
                <w:rFonts w:hint="eastAsia" w:ascii="宋体" w:hAnsi="宋体" w:eastAsia="宋体" w:cs="宋体"/>
                <w:sz w:val="18"/>
                <w:szCs w:val="18"/>
                <w:lang w:val="en-US" w:eastAsia="zh-CN"/>
              </w:rPr>
            </w:r>
            <w:r/>
          </w:p>
        </w:tc>
        <w:tc>
          <w:tcPr>
            <w:tcW w:w="175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en-US"/>
              </w:rPr>
              <w:t xml:space="preserve">垃圾收集与处理</w:t>
            </w:r>
            <w:r>
              <w:rPr>
                <w:rFonts w:hint="eastAsia" w:ascii="宋体" w:hAnsi="宋体" w:eastAsia="宋体" w:cs="宋体"/>
                <w:sz w:val="18"/>
                <w:szCs w:val="18"/>
                <w:lang w:val="en-US" w:eastAsia="zh-CN"/>
              </w:rPr>
              <w:t xml:space="preserve">、化粪池清淤</w:t>
            </w:r>
            <w:r>
              <w:rPr>
                <w:rFonts w:hint="eastAsia" w:ascii="宋体" w:hAnsi="宋体" w:eastAsia="宋体" w:cs="宋体"/>
                <w:sz w:val="18"/>
                <w:szCs w:val="18"/>
                <w:lang w:val="en-US" w:eastAsia="zh-CN"/>
              </w:rPr>
            </w:r>
            <w:r/>
          </w:p>
        </w:tc>
        <w:tc>
          <w:tcPr>
            <w:tcW w:w="639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生活垃圾由业主（使用人）自己送至楼下固定位置，由保洁人员负责小区内垃圾的分类清运工作，垃圾分类工作按照（如有最新文件，按最新文件要求执行）锡</w:t>
            </w:r>
            <w:r>
              <w:rPr>
                <w:rFonts w:hint="eastAsia" w:ascii="宋体" w:hAnsi="宋体" w:eastAsia="宋体" w:cs="宋体"/>
                <w:sz w:val="18"/>
                <w:szCs w:val="18"/>
                <w:lang w:val="en-US" w:eastAsia="zh-CN"/>
              </w:rPr>
              <w:t xml:space="preserve">政办发〔2024〕4号</w:t>
            </w: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zh-CN"/>
              </w:rPr>
              <w:t xml:space="preserve">市政府办公室印发关于进一步推动居民小区生活垃圾分类工作实施方案的通知》</w:t>
            </w:r>
            <w:r>
              <w:rPr>
                <w:rFonts w:hint="eastAsia" w:ascii="宋体" w:hAnsi="宋体" w:eastAsia="宋体" w:cs="宋体"/>
                <w:sz w:val="18"/>
                <w:szCs w:val="18"/>
                <w:lang w:val="en-US" w:eastAsia="en-US"/>
              </w:rPr>
              <w:t xml:space="preserve">的要求执行。</w:t>
            </w:r>
            <w:r>
              <w:rPr>
                <w:rFonts w:hint="eastAsia" w:ascii="宋体" w:hAnsi="宋体" w:eastAsia="宋体" w:cs="宋体"/>
                <w:sz w:val="18"/>
                <w:szCs w:val="18"/>
                <w:lang w:val="en-US" w:eastAsia="zh-CN"/>
              </w:rPr>
              <w:t xml:space="preserve">化粪池清淤每年至少1次，确保正常使用。</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11</w:t>
            </w:r>
            <w:r>
              <w:rPr>
                <w:rFonts w:hint="eastAsia" w:ascii="宋体" w:hAnsi="宋体" w:eastAsia="宋体" w:cs="宋体"/>
                <w:sz w:val="18"/>
                <w:szCs w:val="18"/>
                <w:lang w:val="en-US" w:eastAsia="zh-CN"/>
              </w:rPr>
            </w:r>
            <w:r/>
          </w:p>
        </w:tc>
        <w:tc>
          <w:tcPr>
            <w:tcW w:w="175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卫生消杀</w:t>
            </w:r>
            <w:r>
              <w:rPr>
                <w:rFonts w:hint="eastAsia" w:ascii="宋体" w:hAnsi="宋体" w:eastAsia="宋体" w:cs="宋体"/>
                <w:sz w:val="18"/>
                <w:szCs w:val="18"/>
                <w:lang w:val="en-US" w:eastAsia="en-US"/>
              </w:rPr>
            </w:r>
            <w:r/>
          </w:p>
        </w:tc>
        <w:tc>
          <w:tcPr>
            <w:tcW w:w="639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公用设施设备的清洁卫生、沟渠、下水管道消毒杀菌无异味。</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四害”防治及处理。按国家卫生城市标准和要求对公共场所和周围环境定期进行预防性卫生消杀，制定详尽的消杀预防方案，消除老鼠蟑螂苍蝇及其他有害昆虫及其滋生条件，做到科学、有效、有记录。完成突发性事件造成的保洁工作，配合做好防汛、防冻、防台风、防火的应急处理。</w:t>
            </w:r>
            <w:r>
              <w:rPr>
                <w:rFonts w:hint="eastAsia" w:ascii="宋体" w:hAnsi="宋体" w:eastAsia="宋体" w:cs="宋体"/>
                <w:sz w:val="18"/>
                <w:szCs w:val="18"/>
                <w:lang w:val="en-US" w:eastAsia="en-US"/>
              </w:rPr>
            </w:r>
            <w:r/>
          </w:p>
        </w:tc>
      </w:tr>
    </w:tbl>
    <w:p>
      <w:pPr>
        <w:pStyle w:val="889"/>
        <w:ind w:firstLine="480"/>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3.2  秩序维护管理标准</w:t>
      </w:r>
      <w:r>
        <w:rPr>
          <w:rFonts w:ascii="宋体" w:hAnsi="宋体" w:eastAsia="宋体"/>
          <w:b/>
          <w:bCs/>
          <w:sz w:val="24"/>
          <w:szCs w:val="24"/>
          <w:highlight w:val="none"/>
        </w:rPr>
      </w:r>
      <w:r/>
    </w:p>
    <w:tbl>
      <w:tblPr>
        <w:tblStyle w:val="1007"/>
        <w:tblW w:w="88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875"/>
        <w:gridCol w:w="6315"/>
      </w:tblGrid>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87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315"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87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人员组织</w:t>
            </w:r>
            <w:r>
              <w:rPr>
                <w:rFonts w:hint="eastAsia" w:ascii="宋体" w:hAnsi="宋体" w:eastAsia="宋体" w:cs="宋体"/>
                <w:sz w:val="18"/>
                <w:szCs w:val="18"/>
                <w:lang w:val="en-US" w:eastAsia="en-US"/>
              </w:rPr>
            </w:r>
            <w:r/>
          </w:p>
        </w:tc>
        <w:tc>
          <w:tcPr>
            <w:tcW w:w="631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专职安全护卫人员，身体健康，责任心强，工作认真负责，体态良好；接受过安全护卫或相关训练，训练有素，掌握基本安全护卫技能，并定期进行安全防范学习，增强安全防范能力。熟悉小区内部环境，熟悉物业管理及有关法律法规，能恰当</w:t>
            </w:r>
            <w:r>
              <w:rPr>
                <w:rFonts w:hint="eastAsia" w:ascii="宋体" w:hAnsi="宋体" w:eastAsia="宋体" w:cs="宋体"/>
                <w:sz w:val="18"/>
                <w:szCs w:val="18"/>
                <w:lang w:val="en-US" w:eastAsia="zh-CN"/>
              </w:rPr>
              <w:t xml:space="preserve">地</w:t>
            </w:r>
            <w:r>
              <w:rPr>
                <w:rFonts w:hint="eastAsia" w:ascii="宋体" w:hAnsi="宋体" w:eastAsia="宋体" w:cs="宋体"/>
                <w:sz w:val="18"/>
                <w:szCs w:val="18"/>
                <w:lang w:val="en-US" w:eastAsia="en-US"/>
              </w:rPr>
              <w:t xml:space="preserve">处理和应对小区护卫工作；思想品质好，作风正派，热爱安全护卫工作，无犯罪记录。</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当班时保安人员上岗必须凭证并统一着装（着保安服、系武装带，戴保安帽），并配备对讲装置和其他必备的安全护卫工具及警用器材。</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上岗时精神振作，举止应文明，姿态良好，大方、得体，抬头挺胸，注意检查和保持仪容仪表；在执勤时不吸烟、吃零食</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 不袖手、背手、</w:t>
            </w:r>
            <w:r>
              <w:rPr>
                <w:rFonts w:hint="eastAsia" w:ascii="宋体" w:hAnsi="宋体" w:eastAsia="宋体" w:cs="宋体"/>
                <w:sz w:val="18"/>
                <w:szCs w:val="18"/>
                <w:lang w:val="en-US" w:eastAsia="zh-CN"/>
              </w:rPr>
              <w:t xml:space="preserve">叉腰</w:t>
            </w:r>
            <w:r>
              <w:rPr>
                <w:rFonts w:hint="eastAsia" w:ascii="宋体" w:hAnsi="宋体" w:eastAsia="宋体" w:cs="宋体"/>
                <w:sz w:val="18"/>
                <w:szCs w:val="18"/>
                <w:lang w:val="en-US" w:eastAsia="en-US"/>
              </w:rPr>
              <w:t xml:space="preserve">或将手插入衣袋，不弯腰驼背，前倾后靠；讲普通话。</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交接班制度完善，并有工作及交接班记录。</w:t>
            </w:r>
            <w:r>
              <w:rPr>
                <w:rFonts w:hint="eastAsia" w:ascii="宋体" w:hAnsi="宋体" w:eastAsia="宋体" w:cs="宋体"/>
                <w:sz w:val="18"/>
                <w:szCs w:val="18"/>
                <w:lang w:val="en-US" w:eastAsia="en-US"/>
              </w:rPr>
            </w:r>
            <w:r/>
          </w:p>
        </w:tc>
      </w:tr>
      <w:tr>
        <w:trPr>
          <w:trHeight w:val="468"/>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87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门卫</w:t>
            </w:r>
            <w:r>
              <w:rPr>
                <w:rFonts w:hint="eastAsia" w:ascii="宋体" w:hAnsi="宋体" w:eastAsia="宋体" w:cs="宋体"/>
                <w:sz w:val="18"/>
                <w:szCs w:val="18"/>
                <w:lang w:val="en-US" w:eastAsia="en-US"/>
              </w:rPr>
            </w:r>
            <w:r/>
          </w:p>
        </w:tc>
        <w:tc>
          <w:tcPr>
            <w:tcW w:w="631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各出入口24小时有值班看守，谢绝业主拒绝访问人员和未经业主批准的商贩入内，大件物品搬出实行登记，实施交通指挥交通疏导等工作。</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87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巡逻</w:t>
            </w:r>
            <w:r>
              <w:rPr>
                <w:rFonts w:hint="eastAsia" w:ascii="宋体" w:hAnsi="宋体" w:eastAsia="宋体" w:cs="宋体"/>
                <w:sz w:val="18"/>
                <w:szCs w:val="18"/>
                <w:lang w:val="en-US" w:eastAsia="en-US"/>
              </w:rPr>
            </w:r>
            <w:r/>
          </w:p>
        </w:tc>
        <w:tc>
          <w:tcPr>
            <w:tcW w:w="631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白天巡逻次数不少于4次，夜间巡逻次数不少于6次，每次巡逻时长不低于30分钟，重点部位、重点时间以及特殊情况加强巡逻；及时发现和处理安全隐患；接受业主（使用人）投诉和求助；回答用户的询问；在遇到突发事件时，及时报告警方与管理处，必要时采取正当防卫，防止事态扩大，协助保护现场和证据；安全巡逻有记录有检查。</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4</w:t>
            </w:r>
            <w:r>
              <w:rPr>
                <w:rFonts w:hint="eastAsia" w:ascii="宋体" w:hAnsi="宋体" w:eastAsia="宋体" w:cs="宋体"/>
                <w:sz w:val="18"/>
                <w:szCs w:val="18"/>
                <w:lang w:val="en-US" w:eastAsia="zh-CN"/>
              </w:rPr>
            </w:r>
            <w:r/>
          </w:p>
        </w:tc>
        <w:tc>
          <w:tcPr>
            <w:tcW w:w="187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紧急事故反应</w:t>
            </w:r>
            <w:r>
              <w:rPr>
                <w:rFonts w:hint="eastAsia" w:ascii="宋体" w:hAnsi="宋体" w:eastAsia="宋体" w:cs="宋体"/>
                <w:sz w:val="18"/>
                <w:szCs w:val="18"/>
                <w:lang w:val="en-US" w:eastAsia="en-US"/>
              </w:rPr>
            </w:r>
            <w:r/>
          </w:p>
        </w:tc>
        <w:tc>
          <w:tcPr>
            <w:tcW w:w="631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制定紧急事故处理预案，至少包括：火灾、爆炸、地震、炸弹恐吓、安全疏散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5</w:t>
            </w:r>
            <w:r>
              <w:rPr>
                <w:rFonts w:hint="eastAsia" w:ascii="宋体" w:hAnsi="宋体" w:eastAsia="宋体" w:cs="宋体"/>
                <w:sz w:val="18"/>
                <w:szCs w:val="18"/>
                <w:lang w:val="en-US" w:eastAsia="zh-CN"/>
              </w:rPr>
            </w:r>
            <w:r/>
          </w:p>
        </w:tc>
        <w:tc>
          <w:tcPr>
            <w:tcW w:w="187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其他防范措施</w:t>
            </w:r>
            <w:r>
              <w:rPr>
                <w:rFonts w:hint="eastAsia" w:ascii="宋体" w:hAnsi="宋体" w:eastAsia="宋体" w:cs="宋体"/>
                <w:sz w:val="18"/>
                <w:szCs w:val="18"/>
                <w:lang w:val="en-US" w:eastAsia="en-US"/>
              </w:rPr>
            </w:r>
            <w:r/>
          </w:p>
        </w:tc>
        <w:tc>
          <w:tcPr>
            <w:tcW w:w="631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设有业主（使用人）求助与报警电话，24小时有人值守；接到报警信号，确认后管理处应立即派人赶往现场查看，予以恰当的紧急处理；涉及人身安全处，设有明显标志并有防护措施；协助有关部门维持社区正常生活秩序，防止不安全事件发生；对社区内外围边界、角落、车库、道路的照明设施加强维护，保持必要的照明；建立空置房屋、设备室、垃圾房、杂物房巡查、钥匙管理及登记备案制度。</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6</w:t>
            </w:r>
            <w:r>
              <w:rPr>
                <w:rFonts w:hint="eastAsia" w:ascii="宋体" w:hAnsi="宋体" w:eastAsia="宋体" w:cs="宋体"/>
                <w:sz w:val="18"/>
                <w:szCs w:val="18"/>
                <w:lang w:val="en-US" w:eastAsia="zh-CN"/>
              </w:rPr>
            </w:r>
            <w:r/>
          </w:p>
        </w:tc>
        <w:tc>
          <w:tcPr>
            <w:tcW w:w="187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交通、车辆管理</w:t>
            </w:r>
            <w:r>
              <w:rPr>
                <w:rFonts w:hint="eastAsia" w:ascii="宋体" w:hAnsi="宋体" w:eastAsia="宋体" w:cs="宋体"/>
                <w:sz w:val="18"/>
                <w:szCs w:val="18"/>
                <w:lang w:val="en-US" w:eastAsia="en-US"/>
              </w:rPr>
            </w:r>
            <w:r/>
          </w:p>
        </w:tc>
        <w:tc>
          <w:tcPr>
            <w:tcW w:w="631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有较为完善的车辆管理制度；小区设置明显的交通标志；维持交通秩序，发现车辆未上锁及乱停乱放进行忠告或纠正；发现偷盗车辆、破坏交通设施等现象及时制止；封闭停车场由专人管理，车辆进场、离场有检查、记录；管理人员责任心强，认真负责。</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7</w:t>
            </w:r>
            <w:r>
              <w:rPr>
                <w:rFonts w:hint="eastAsia" w:ascii="宋体" w:hAnsi="宋体" w:eastAsia="宋体" w:cs="宋体"/>
                <w:sz w:val="18"/>
                <w:szCs w:val="18"/>
                <w:lang w:val="en-US" w:eastAsia="zh-CN"/>
              </w:rPr>
            </w:r>
            <w:r/>
          </w:p>
        </w:tc>
        <w:tc>
          <w:tcPr>
            <w:tcW w:w="187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消防</w:t>
            </w:r>
            <w:r>
              <w:rPr>
                <w:rFonts w:hint="eastAsia" w:ascii="宋体" w:hAnsi="宋体" w:eastAsia="宋体" w:cs="宋体"/>
                <w:sz w:val="18"/>
                <w:szCs w:val="18"/>
                <w:lang w:val="en-US" w:eastAsia="en-US"/>
              </w:rPr>
            </w:r>
            <w:r/>
          </w:p>
        </w:tc>
        <w:tc>
          <w:tcPr>
            <w:tcW w:w="6315"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消防维保维修</w:t>
            </w:r>
            <w:r>
              <w:rPr>
                <w:rFonts w:hint="eastAsia" w:ascii="宋体" w:hAnsi="宋体" w:eastAsia="宋体" w:cs="宋体"/>
                <w:sz w:val="18"/>
                <w:szCs w:val="18"/>
                <w:lang w:val="en-US" w:eastAsia="en-US"/>
              </w:rPr>
              <w:t xml:space="preserve">不包含在内</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执行《中华人民共和国消防条例</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中华人民共和国消防条例实施细则》和其他有关消防法规；</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健全消防组织，建立消防责任制；</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定期进行消防训练，保证有关人员掌握基本消防技能；熟练掌握防火、灭火知识和消防器材的使用方法，提高自防自救的能力。</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每年模拟火灾操作1次，以熟悉操作和检查消防监控设备；</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消防监控室保持清洁，每周至少保洁1次，要求地面无积灰，监控箱表面无污渍；</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en-US"/>
              </w:rPr>
              <w:t xml:space="preserve">每日填写工作记录，建档备查</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r>
    </w:tbl>
    <w:p>
      <w:pPr>
        <w:pStyle w:val="889"/>
        <w:ind w:firstLine="480"/>
        <w:spacing w:line="360" w:lineRule="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rPr>
        <w:t xml:space="preserve">3.</w:t>
      </w:r>
      <w:r>
        <w:rPr>
          <w:rFonts w:hint="eastAsia" w:ascii="宋体" w:hAnsi="宋体"/>
          <w:b/>
          <w:bCs/>
          <w:sz w:val="24"/>
          <w:szCs w:val="24"/>
          <w:highlight w:val="none"/>
          <w:lang w:val="en-US" w:eastAsia="zh-CN"/>
        </w:rPr>
        <w:t xml:space="preserve">3</w:t>
      </w:r>
      <w:r>
        <w:rPr>
          <w:rFonts w:hint="eastAsia" w:ascii="宋体" w:hAnsi="宋体" w:eastAsia="宋体"/>
          <w:b/>
          <w:bCs/>
          <w:sz w:val="24"/>
          <w:szCs w:val="24"/>
          <w:highlight w:val="none"/>
        </w:rPr>
        <w:t xml:space="preserve"> </w:t>
      </w:r>
      <w:r>
        <w:rPr>
          <w:rFonts w:hint="eastAsia" w:ascii="宋体" w:hAnsi="宋体"/>
          <w:b/>
          <w:bCs/>
          <w:sz w:val="24"/>
          <w:szCs w:val="24"/>
          <w:highlight w:val="none"/>
          <w:lang w:eastAsia="zh-CN"/>
        </w:rPr>
        <w:t xml:space="preserve">绿化养护与管理</w:t>
      </w:r>
      <w:r>
        <w:rPr>
          <w:rFonts w:hint="eastAsia" w:ascii="宋体" w:hAnsi="宋体" w:eastAsia="宋体"/>
          <w:b/>
          <w:bCs/>
          <w:sz w:val="24"/>
          <w:szCs w:val="24"/>
          <w:highlight w:val="none"/>
          <w:lang w:eastAsia="zh-CN"/>
        </w:rPr>
      </w:r>
      <w:r/>
    </w:p>
    <w:tbl>
      <w:tblPr>
        <w:tblStyle w:val="1007"/>
        <w:tblW w:w="88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770"/>
        <w:gridCol w:w="6420"/>
      </w:tblGrid>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77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42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77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基本条件</w:t>
            </w:r>
            <w:r>
              <w:rPr>
                <w:rFonts w:hint="eastAsia" w:ascii="宋体" w:hAnsi="宋体" w:eastAsia="宋体" w:cs="宋体"/>
                <w:sz w:val="18"/>
                <w:szCs w:val="18"/>
                <w:lang w:val="en-US" w:eastAsia="zh-CN"/>
              </w:rPr>
            </w:r>
            <w:r/>
          </w:p>
        </w:tc>
        <w:tc>
          <w:tcPr>
            <w:tcW w:w="642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乔灌木生长健壮，树冠完整；花灌木按时开花结果；球、篱、地被生长无缺枝、空挡。</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77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草坪、灌木类、花坛</w:t>
            </w:r>
            <w:r>
              <w:rPr>
                <w:rFonts w:hint="eastAsia" w:ascii="宋体" w:hAnsi="宋体" w:eastAsia="宋体" w:cs="宋体"/>
                <w:sz w:val="18"/>
                <w:szCs w:val="18"/>
                <w:lang w:val="en-US" w:eastAsia="zh-CN"/>
              </w:rPr>
            </w:r>
            <w:r/>
          </w:p>
        </w:tc>
        <w:tc>
          <w:tcPr>
            <w:tcW w:w="642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成活率80%以上，每年修剪3次，除虫施肥每年1次</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77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乔木类</w:t>
            </w:r>
            <w:r>
              <w:rPr>
                <w:rFonts w:hint="eastAsia" w:ascii="宋体" w:hAnsi="宋体" w:eastAsia="宋体" w:cs="宋体"/>
                <w:sz w:val="18"/>
                <w:szCs w:val="18"/>
                <w:lang w:val="en-US" w:eastAsia="zh-CN"/>
              </w:rPr>
            </w:r>
            <w:r/>
          </w:p>
        </w:tc>
        <w:tc>
          <w:tcPr>
            <w:tcW w:w="642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成活率80%以上，每年修剪1次，除虫施肥每年1次</w:t>
            </w:r>
            <w:r>
              <w:rPr>
                <w:rFonts w:hint="eastAsia" w:ascii="宋体" w:hAnsi="宋体" w:eastAsia="宋体" w:cs="宋体"/>
                <w:sz w:val="18"/>
                <w:szCs w:val="18"/>
                <w:lang w:val="en-US" w:eastAsia="en-US"/>
              </w:rPr>
            </w:r>
            <w:r/>
          </w:p>
        </w:tc>
      </w:tr>
    </w:tbl>
    <w:p>
      <w:pPr>
        <w:pStyle w:val="889"/>
        <w:ind w:firstLine="480"/>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r>
      <w:r/>
    </w:p>
    <w:p>
      <w:pPr>
        <w:pStyle w:val="889"/>
        <w:ind w:firstLine="480"/>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3.</w:t>
      </w:r>
      <w:r>
        <w:rPr>
          <w:rFonts w:hint="eastAsia" w:ascii="宋体" w:hAnsi="宋体"/>
          <w:b/>
          <w:bCs/>
          <w:sz w:val="24"/>
          <w:szCs w:val="24"/>
          <w:highlight w:val="none"/>
          <w:lang w:val="en-US" w:eastAsia="zh-CN"/>
        </w:rPr>
        <w:t xml:space="preserve">4</w:t>
      </w:r>
      <w:r>
        <w:rPr>
          <w:rFonts w:hint="eastAsia" w:ascii="宋体" w:hAnsi="宋体" w:eastAsia="宋体"/>
          <w:b/>
          <w:bCs/>
          <w:sz w:val="24"/>
          <w:szCs w:val="24"/>
          <w:highlight w:val="none"/>
        </w:rPr>
        <w:t xml:space="preserve"> 公共服务</w:t>
      </w:r>
      <w:r>
        <w:rPr>
          <w:rFonts w:hint="eastAsia" w:ascii="宋体" w:hAnsi="宋体" w:eastAsia="宋体"/>
          <w:b/>
          <w:bCs/>
          <w:sz w:val="24"/>
          <w:szCs w:val="24"/>
          <w:highlight w:val="none"/>
        </w:rPr>
      </w:r>
      <w:r/>
    </w:p>
    <w:tbl>
      <w:tblPr>
        <w:tblStyle w:val="1007"/>
        <w:tblW w:w="88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770"/>
        <w:gridCol w:w="6420"/>
      </w:tblGrid>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77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42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77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接待</w:t>
            </w:r>
            <w:r>
              <w:rPr>
                <w:rFonts w:hint="eastAsia" w:ascii="宋体" w:hAnsi="宋体" w:eastAsia="宋体" w:cs="宋体"/>
                <w:sz w:val="18"/>
                <w:szCs w:val="18"/>
                <w:lang w:val="en-US" w:eastAsia="en-US"/>
              </w:rPr>
            </w:r>
            <w:r/>
          </w:p>
        </w:tc>
        <w:tc>
          <w:tcPr>
            <w:tcW w:w="642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佩戴统一标志，仪表端庄、大方，衣着整洁，表情自然和蔼、亲切；对业主（使用人）一视同仁；接待时主动、热情、规范；迎送接待业主</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使用人</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时，用语准确，称呼恰当，问候亲切，语气诚恳，耐心细致；使用文明用语，不应使用服务忌语。</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对业主（使用人）的报修与求助应耐心细致，对收费项目及时说明服务标准、服务方式、收费标准等事项，征求业主（使用人）的意见。</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77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值守</w:t>
            </w:r>
            <w:r>
              <w:rPr>
                <w:rFonts w:hint="eastAsia" w:ascii="宋体" w:hAnsi="宋体" w:eastAsia="宋体" w:cs="宋体"/>
                <w:sz w:val="18"/>
                <w:szCs w:val="18"/>
                <w:lang w:val="en-US" w:eastAsia="en-US"/>
              </w:rPr>
            </w:r>
            <w:r/>
          </w:p>
        </w:tc>
        <w:tc>
          <w:tcPr>
            <w:tcW w:w="642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有完善的值班制度和交接班制度；工作有记录。</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77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服务时限</w:t>
            </w:r>
            <w:r>
              <w:rPr>
                <w:rFonts w:hint="eastAsia" w:ascii="宋体" w:hAnsi="宋体" w:eastAsia="宋体" w:cs="宋体"/>
                <w:sz w:val="18"/>
                <w:szCs w:val="18"/>
                <w:lang w:val="en-US" w:eastAsia="en-US"/>
              </w:rPr>
            </w:r>
            <w:r/>
          </w:p>
        </w:tc>
        <w:tc>
          <w:tcPr>
            <w:tcW w:w="642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急修服务30分钟内到位</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24小时内修复，若不能，要有紧急处理措施，并对业主（使用人）做出合理解释，做出限时承诺。小修2日内修复，特殊情况必须</w:t>
            </w:r>
            <w:r>
              <w:rPr>
                <w:rFonts w:hint="eastAsia" w:ascii="宋体" w:hAnsi="宋体" w:eastAsia="宋体" w:cs="宋体"/>
                <w:sz w:val="18"/>
                <w:szCs w:val="18"/>
                <w:lang w:val="en-US" w:eastAsia="zh-CN"/>
              </w:rPr>
              <w:t xml:space="preserve">作出</w:t>
            </w:r>
            <w:r>
              <w:rPr>
                <w:rFonts w:hint="eastAsia" w:ascii="宋体" w:hAnsi="宋体" w:eastAsia="宋体" w:cs="宋体"/>
                <w:sz w:val="18"/>
                <w:szCs w:val="18"/>
                <w:lang w:val="en-US" w:eastAsia="en-US"/>
              </w:rPr>
              <w:t xml:space="preserve">说明和限时承诺。服务时限不得以节假日和休息时间顺延。</w:t>
            </w:r>
            <w:r>
              <w:rPr>
                <w:rFonts w:hint="eastAsia" w:ascii="宋体" w:hAnsi="宋体" w:eastAsia="宋体" w:cs="宋体"/>
                <w:sz w:val="18"/>
                <w:szCs w:val="18"/>
                <w:lang w:val="en-US" w:eastAsia="en-US"/>
              </w:rPr>
            </w:r>
            <w:r/>
          </w:p>
        </w:tc>
      </w:tr>
    </w:tbl>
    <w:p>
      <w:pPr>
        <w:pStyle w:val="889"/>
        <w:ind w:firstLine="480"/>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w:t>
      </w:r>
      <w:r>
        <w:rPr>
          <w:rFonts w:hint="eastAsia" w:ascii="宋体" w:hAnsi="宋体"/>
          <w:b/>
          <w:bCs/>
          <w:color w:val="000000"/>
          <w:sz w:val="24"/>
          <w:szCs w:val="24"/>
          <w:highlight w:val="none"/>
          <w:lang w:val="en-US" w:eastAsia="zh-CN"/>
        </w:rPr>
        <w:t xml:space="preserve">5</w:t>
      </w:r>
      <w:r>
        <w:rPr>
          <w:rFonts w:hint="eastAsia" w:ascii="宋体" w:hAnsi="宋体" w:eastAsia="宋体"/>
          <w:b/>
          <w:bCs/>
          <w:color w:val="000000"/>
          <w:sz w:val="24"/>
          <w:szCs w:val="24"/>
          <w:highlight w:val="none"/>
        </w:rPr>
        <w:t xml:space="preserve"> 房屋、</w:t>
      </w:r>
      <w:r>
        <w:rPr>
          <w:rFonts w:hint="eastAsia" w:ascii="宋体" w:hAnsi="宋体"/>
          <w:b/>
          <w:bCs/>
          <w:color w:val="000000"/>
          <w:sz w:val="24"/>
          <w:szCs w:val="24"/>
          <w:highlight w:val="none"/>
          <w:lang w:eastAsia="zh-CN"/>
        </w:rPr>
        <w:t xml:space="preserve">公用设施</w:t>
      </w:r>
      <w:r>
        <w:rPr>
          <w:rFonts w:hint="eastAsia" w:ascii="宋体" w:hAnsi="宋体" w:eastAsia="宋体"/>
          <w:b/>
          <w:bCs/>
          <w:color w:val="000000"/>
          <w:sz w:val="24"/>
          <w:szCs w:val="24"/>
          <w:highlight w:val="none"/>
        </w:rPr>
        <w:t xml:space="preserve">、设备维护与管理</w:t>
      </w:r>
      <w:r>
        <w:rPr>
          <w:rFonts w:ascii="宋体" w:hAnsi="宋体" w:eastAsia="宋体"/>
          <w:b/>
          <w:bCs/>
          <w:color w:val="000000"/>
          <w:sz w:val="24"/>
          <w:szCs w:val="24"/>
          <w:highlight w:val="none"/>
        </w:rPr>
      </w:r>
      <w:r/>
    </w:p>
    <w:tbl>
      <w:tblPr>
        <w:tblStyle w:val="1007"/>
        <w:tblW w:w="89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743"/>
        <w:gridCol w:w="6480"/>
      </w:tblGrid>
      <w:tr>
        <w:trPr/>
        <w:tc>
          <w:tcPr>
            <w:tcW w:w="699"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74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48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699"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74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巡检</w:t>
            </w:r>
            <w:r>
              <w:rPr>
                <w:rFonts w:hint="eastAsia" w:ascii="宋体" w:hAnsi="宋体" w:eastAsia="宋体" w:cs="宋体"/>
                <w:sz w:val="18"/>
                <w:szCs w:val="18"/>
                <w:lang w:val="en-US" w:eastAsia="en-US"/>
              </w:rPr>
            </w:r>
            <w:r/>
          </w:p>
        </w:tc>
        <w:tc>
          <w:tcPr>
            <w:tcW w:w="648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每年年底或年初对房屋共用部位、设施设备、道路、绿地等进行全面检查1次，掌握房屋设施设备完损状况，对完损程度</w:t>
            </w:r>
            <w:r>
              <w:rPr>
                <w:rFonts w:hint="eastAsia" w:ascii="宋体" w:hAnsi="宋体" w:eastAsia="宋体" w:cs="宋体"/>
                <w:sz w:val="18"/>
                <w:szCs w:val="18"/>
                <w:lang w:val="en-US" w:eastAsia="zh-CN"/>
              </w:rPr>
              <w:t xml:space="preserve">作出评价</w:t>
            </w: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每半年检查巡视1次房屋主体结构，发现质量问题及时向业主报告与建议；根据委托方的委托，组织维修工作；</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在冬、雨季和天气异常时安排组织房屋设施巡视，对质量较差，易出问题的部位重点检查；每半年检查清除1次屋面、檐沟内落叶杂物树叶等，疏通雨水口、落水管等； </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每日巡视1次房屋门厅、楼梯间通道部位以及</w:t>
            </w:r>
            <w:r>
              <w:rPr>
                <w:rFonts w:hint="eastAsia" w:ascii="宋体" w:hAnsi="宋体" w:eastAsia="宋体" w:cs="宋体"/>
                <w:sz w:val="18"/>
                <w:szCs w:val="18"/>
                <w:lang w:val="en-US" w:eastAsia="zh-CN"/>
              </w:rPr>
              <w:t xml:space="preserve">其他</w:t>
            </w:r>
            <w:r>
              <w:rPr>
                <w:rFonts w:hint="eastAsia" w:ascii="宋体" w:hAnsi="宋体" w:eastAsia="宋体" w:cs="宋体"/>
                <w:sz w:val="18"/>
                <w:szCs w:val="18"/>
                <w:lang w:val="en-US" w:eastAsia="en-US"/>
              </w:rPr>
              <w:t xml:space="preserve">共用部位的门窗、玻璃、路灯</w:t>
            </w:r>
            <w:r>
              <w:rPr>
                <w:rFonts w:hint="eastAsia" w:ascii="宋体" w:hAnsi="宋体" w:eastAsia="宋体" w:cs="宋体"/>
                <w:sz w:val="18"/>
                <w:szCs w:val="18"/>
                <w:lang w:val="en-US" w:eastAsia="zh-CN"/>
              </w:rPr>
              <w:t xml:space="preserve">、窨井盖、雨水篦子、围墙围栏</w:t>
            </w:r>
            <w:r>
              <w:rPr>
                <w:rFonts w:hint="eastAsia" w:ascii="宋体" w:hAnsi="宋体" w:eastAsia="宋体" w:cs="宋体"/>
                <w:sz w:val="18"/>
                <w:szCs w:val="18"/>
                <w:lang w:val="en-US" w:eastAsia="en-US"/>
              </w:rPr>
              <w:t xml:space="preserve">等；每年秋季对共用部位门窗做专项检修1次；巡检有记录；</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en-US"/>
              </w:rPr>
              <w:t xml:space="preserve">巡检结束将检查情况、维修计划及需要进行大、中修或更新改造的项目报告委托方。</w:t>
            </w:r>
            <w:r>
              <w:rPr>
                <w:rFonts w:hint="eastAsia" w:ascii="宋体" w:hAnsi="宋体" w:eastAsia="宋体" w:cs="宋体"/>
                <w:sz w:val="18"/>
                <w:szCs w:val="18"/>
                <w:lang w:val="en-US" w:eastAsia="zh-CN"/>
              </w:rPr>
            </w:r>
            <w:r/>
          </w:p>
        </w:tc>
      </w:tr>
      <w:tr>
        <w:trPr/>
        <w:tc>
          <w:tcPr>
            <w:tcW w:w="699"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74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en-US"/>
              </w:rPr>
              <w:t xml:space="preserve">房屋</w:t>
            </w:r>
            <w:r>
              <w:rPr>
                <w:rFonts w:hint="eastAsia" w:ascii="宋体" w:hAnsi="宋体" w:eastAsia="宋体" w:cs="宋体"/>
                <w:sz w:val="18"/>
                <w:szCs w:val="18"/>
                <w:lang w:val="en-US" w:eastAsia="zh-CN"/>
              </w:rPr>
              <w:t xml:space="preserve">（装修管理）</w:t>
            </w:r>
            <w:r>
              <w:rPr>
                <w:rFonts w:hint="eastAsia" w:ascii="宋体" w:hAnsi="宋体" w:eastAsia="宋体" w:cs="宋体"/>
                <w:sz w:val="18"/>
                <w:szCs w:val="18"/>
                <w:lang w:val="en-US" w:eastAsia="zh-CN"/>
              </w:rPr>
            </w:r>
            <w:r/>
          </w:p>
        </w:tc>
        <w:tc>
          <w:tcPr>
            <w:tcW w:w="648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（1）将室内装饰装修工程的禁止行为和注意事项告知装修人，指导装修人按要求在备案平台上申报装修备案；</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en-US"/>
              </w:rPr>
              <w:t xml:space="preserve">）业主（使用人）装修期间</w:t>
            </w:r>
            <w:r>
              <w:rPr>
                <w:rFonts w:hint="eastAsia" w:ascii="宋体" w:hAnsi="宋体" w:cs="宋体"/>
                <w:sz w:val="18"/>
                <w:szCs w:val="18"/>
                <w:lang w:val="en-US" w:eastAsia="zh-CN"/>
              </w:rPr>
              <w:t xml:space="preserve">不定期</w:t>
            </w:r>
            <w:r>
              <w:rPr>
                <w:rFonts w:hint="eastAsia" w:ascii="宋体" w:hAnsi="宋体" w:eastAsia="宋体" w:cs="宋体"/>
                <w:sz w:val="18"/>
                <w:szCs w:val="18"/>
                <w:lang w:val="en-US" w:eastAsia="en-US"/>
              </w:rPr>
              <w:t xml:space="preserve">巡查装修施工情况；</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cs="宋体"/>
                <w:sz w:val="18"/>
                <w:szCs w:val="18"/>
                <w:lang w:val="en-US" w:eastAsia="zh-CN"/>
              </w:rPr>
              <w:t xml:space="preserve">3</w:t>
            </w:r>
            <w:r>
              <w:rPr>
                <w:rFonts w:hint="eastAsia" w:ascii="宋体" w:hAnsi="宋体" w:eastAsia="宋体" w:cs="宋体"/>
                <w:sz w:val="18"/>
                <w:szCs w:val="18"/>
                <w:lang w:val="en-US" w:eastAsia="en-US"/>
              </w:rPr>
              <w:t xml:space="preserve">）装修结束组织</w:t>
            </w:r>
            <w:r>
              <w:rPr>
                <w:rFonts w:hint="eastAsia" w:ascii="宋体" w:hAnsi="宋体" w:cs="宋体"/>
                <w:sz w:val="18"/>
                <w:szCs w:val="18"/>
                <w:lang w:val="en-US" w:eastAsia="zh-CN"/>
              </w:rPr>
              <w:t xml:space="preserve">查看</w:t>
            </w: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cs="宋体"/>
                <w:sz w:val="18"/>
                <w:szCs w:val="18"/>
                <w:lang w:val="en-US" w:eastAsia="zh-CN"/>
              </w:rPr>
              <w:t xml:space="preserve">4</w:t>
            </w:r>
            <w:r>
              <w:rPr>
                <w:rFonts w:hint="eastAsia" w:ascii="宋体" w:hAnsi="宋体" w:eastAsia="宋体" w:cs="宋体"/>
                <w:sz w:val="18"/>
                <w:szCs w:val="18"/>
                <w:lang w:val="en-US" w:eastAsia="en-US"/>
              </w:rPr>
              <w:t xml:space="preserve">）对装修中的违</w:t>
            </w:r>
            <w:r>
              <w:rPr>
                <w:rFonts w:hint="eastAsia" w:ascii="宋体" w:hAnsi="宋体" w:cs="宋体"/>
                <w:sz w:val="18"/>
                <w:szCs w:val="18"/>
                <w:lang w:val="en-US" w:eastAsia="zh-CN"/>
              </w:rPr>
              <w:t xml:space="preserve">法</w:t>
            </w:r>
            <w:r>
              <w:rPr>
                <w:rFonts w:hint="eastAsia" w:ascii="宋体" w:hAnsi="宋体" w:eastAsia="宋体" w:cs="宋体"/>
                <w:sz w:val="18"/>
                <w:szCs w:val="18"/>
                <w:lang w:val="en-US" w:eastAsia="en-US"/>
              </w:rPr>
              <w:t xml:space="preserve">行为及时制止并</w:t>
            </w:r>
            <w:r>
              <w:rPr>
                <w:rFonts w:hint="eastAsia" w:ascii="宋体" w:hAnsi="宋体" w:cs="宋体"/>
                <w:sz w:val="18"/>
                <w:szCs w:val="18"/>
                <w:lang w:val="en-US" w:eastAsia="zh-CN"/>
              </w:rPr>
              <w:t xml:space="preserve">通知</w:t>
            </w:r>
            <w:r>
              <w:rPr>
                <w:rFonts w:hint="eastAsia" w:ascii="宋体" w:hAnsi="宋体" w:eastAsia="宋体" w:cs="宋体"/>
                <w:sz w:val="18"/>
                <w:szCs w:val="18"/>
                <w:lang w:val="en-US" w:eastAsia="en-US"/>
              </w:rPr>
              <w:t xml:space="preserve">其整改；已造成事实后果或者拒不改正的，应当及时报告有关部门依法处理。</w:t>
            </w:r>
            <w:r>
              <w:rPr>
                <w:rFonts w:hint="eastAsia" w:ascii="宋体" w:hAnsi="宋体" w:eastAsia="宋体" w:cs="宋体"/>
                <w:sz w:val="18"/>
                <w:szCs w:val="18"/>
                <w:lang w:val="en-US" w:eastAsia="en-US"/>
              </w:rPr>
            </w:r>
            <w:r/>
          </w:p>
        </w:tc>
      </w:tr>
      <w:tr>
        <w:trPr/>
        <w:tc>
          <w:tcPr>
            <w:tcW w:w="699"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74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给排水系统及其配套设施</w:t>
            </w:r>
            <w:r>
              <w:rPr>
                <w:rFonts w:hint="eastAsia" w:ascii="宋体" w:hAnsi="宋体" w:eastAsia="宋体" w:cs="宋体"/>
                <w:sz w:val="18"/>
                <w:szCs w:val="18"/>
                <w:lang w:val="en-US" w:eastAsia="en-US"/>
              </w:rPr>
            </w:r>
            <w:r/>
          </w:p>
        </w:tc>
        <w:tc>
          <w:tcPr>
            <w:tcW w:w="648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en-US"/>
              </w:rPr>
              <w:t xml:space="preserve"> 给水设施</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饮用水水池（箱）半年消毒1次，操作人员具有相应操作资格，按照程序操作，清洗时无二次污染，有严密的管理设施；保持水池（箱）结构完好，无渗漏，表面和支架不锈蚀，漆膜脱落处及时修补。每2个月检查保养水箱人孔、进水管、溢水管、泻水管、水位计、液位传感器、浮球阀和各类闸门；冬季水箱有可靠的保温措施，且不得对水质产生污染；</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保持泵房清洁卫生，良好的通风、照明和采暖，地面排水畅通；</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水泵运行正常，每2小时巡查泵房1次，以防低位水池液压阀（浮球阀）失灵，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机组清洁保养1次；每日填写水泵运行记录，建档备查；</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专业人员专人巡视，每日检查泵、管道、水箱、阀门、水表状况，定期保养、维护，出现问题随时处理。</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en-US"/>
              </w:rPr>
              <w:t xml:space="preserve">排水设施</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化粪池每年清理1次，出入口畅通，井内无积物浮于面上，池盖无污渍、污物，清理后及时清洁现场；</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楼面落水管落水口等保持完好，开裂、破损等及时更换，定期检查；</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每月清扫1次以上排水明沟内的泥沙、纸屑等垃圾，</w:t>
            </w:r>
            <w:r>
              <w:rPr>
                <w:rFonts w:hint="eastAsia" w:ascii="宋体" w:hAnsi="宋体" w:eastAsia="宋体" w:cs="宋体"/>
                <w:sz w:val="18"/>
                <w:szCs w:val="18"/>
                <w:lang w:val="en-US" w:eastAsia="zh-CN"/>
              </w:rPr>
              <w:t xml:space="preserve">拔除</w:t>
            </w:r>
            <w:r>
              <w:rPr>
                <w:rFonts w:hint="eastAsia" w:ascii="宋体" w:hAnsi="宋体" w:eastAsia="宋体" w:cs="宋体"/>
                <w:sz w:val="18"/>
                <w:szCs w:val="18"/>
                <w:lang w:val="en-US" w:eastAsia="en-US"/>
              </w:rPr>
              <w:t xml:space="preserve">沟内生长的杂草；达到目视基本干净无污渍、无杂草，排水畅通，无积水、臭味；</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每半年对地下管井清理1次，捞起井内泥沙和悬浮物，清理结束地面冲洗干净。清理时地面竖警示牌，必要时加</w:t>
            </w:r>
            <w:r>
              <w:rPr>
                <w:rFonts w:hint="eastAsia" w:ascii="宋体" w:hAnsi="宋体" w:eastAsia="宋体" w:cs="宋体"/>
                <w:sz w:val="18"/>
                <w:szCs w:val="18"/>
                <w:lang w:val="en-US" w:eastAsia="zh-CN"/>
              </w:rPr>
              <w:t xml:space="preserve">护栏</w:t>
            </w:r>
            <w:r>
              <w:rPr>
                <w:rFonts w:hint="eastAsia" w:ascii="宋体" w:hAnsi="宋体" w:eastAsia="宋体" w:cs="宋体"/>
                <w:sz w:val="18"/>
                <w:szCs w:val="18"/>
                <w:lang w:val="en-US" w:eastAsia="en-US"/>
              </w:rPr>
              <w:t xml:space="preserve">。清理后达到目视管道内壁无</w:t>
            </w:r>
            <w:r>
              <w:rPr>
                <w:rFonts w:hint="eastAsia" w:ascii="宋体" w:hAnsi="宋体" w:eastAsia="宋体" w:cs="宋体"/>
                <w:sz w:val="18"/>
                <w:szCs w:val="18"/>
                <w:lang w:val="en-US" w:eastAsia="zh-CN"/>
              </w:rPr>
              <w:t xml:space="preserve">黏附</w:t>
            </w:r>
            <w:r>
              <w:rPr>
                <w:rFonts w:hint="eastAsia" w:ascii="宋体" w:hAnsi="宋体" w:eastAsia="宋体" w:cs="宋体"/>
                <w:sz w:val="18"/>
                <w:szCs w:val="18"/>
                <w:lang w:val="en-US" w:eastAsia="en-US"/>
              </w:rPr>
              <w:t xml:space="preserve">物，井底无沉淀物，水面无漂浮物，水流畅通，井盖上无污渍、污物。</w:t>
            </w:r>
            <w:r>
              <w:rPr>
                <w:rFonts w:hint="eastAsia" w:ascii="宋体" w:hAnsi="宋体" w:eastAsia="宋体" w:cs="宋体"/>
                <w:sz w:val="18"/>
                <w:szCs w:val="18"/>
                <w:lang w:val="en-US" w:eastAsia="en-US"/>
              </w:rPr>
            </w:r>
            <w:r/>
          </w:p>
        </w:tc>
      </w:tr>
      <w:tr>
        <w:trPr/>
        <w:tc>
          <w:tcPr>
            <w:tcW w:w="699"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4</w:t>
            </w:r>
            <w:r>
              <w:rPr>
                <w:rFonts w:hint="eastAsia" w:ascii="宋体" w:hAnsi="宋体" w:eastAsia="宋体" w:cs="宋体"/>
                <w:sz w:val="18"/>
                <w:szCs w:val="18"/>
                <w:lang w:val="en-US" w:eastAsia="zh-CN"/>
              </w:rPr>
            </w:r>
            <w:r/>
          </w:p>
        </w:tc>
        <w:tc>
          <w:tcPr>
            <w:tcW w:w="174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供配电系统</w:t>
            </w:r>
            <w:r>
              <w:rPr>
                <w:rFonts w:hint="eastAsia" w:ascii="宋体" w:hAnsi="宋体" w:eastAsia="宋体" w:cs="宋体"/>
                <w:sz w:val="18"/>
                <w:szCs w:val="18"/>
                <w:lang w:val="en-US" w:eastAsia="en-US"/>
              </w:rPr>
            </w:r>
            <w:r/>
          </w:p>
        </w:tc>
        <w:tc>
          <w:tcPr>
            <w:tcW w:w="648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建立和完善有关规章制度，包括电气设备运行操作规程、安全操作规程、事故处理规程、巡视检查制度、维护制度、安全及交接班制度；</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值班人员具备变配电运行知识和技能，具备上岗资格；</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保持配电房清洁卫生，每周清扫地面及擦拭配电柜表面，要求地面干燥无积灰，配电柜表面无污渍；</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每日检查变压器电压、电流互感器、断路器、隔离开关、高压熔断器及避雷器、配电箱、导线等供配电系统的运行状况，并定时抄表做好记录，出现异常及时处理；</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潮湿天气时，采用安全有效措施，保持配电房内主要电器设备干燥；</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每月检测1次配电房内有无蛙、鼠、蚁等虫害，如发现马上采取措施杜绝；</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每日填写运行记录，建档备查。</w:t>
            </w:r>
            <w:r>
              <w:rPr>
                <w:rFonts w:hint="eastAsia" w:ascii="宋体" w:hAnsi="宋体" w:eastAsia="宋体" w:cs="宋体"/>
                <w:sz w:val="18"/>
                <w:szCs w:val="18"/>
                <w:lang w:val="en-US" w:eastAsia="en-US"/>
              </w:rPr>
            </w:r>
            <w:r/>
          </w:p>
        </w:tc>
      </w:tr>
      <w:tr>
        <w:trPr/>
        <w:tc>
          <w:tcPr>
            <w:tcW w:w="699"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5</w:t>
            </w:r>
            <w:r>
              <w:rPr>
                <w:rFonts w:hint="eastAsia" w:ascii="宋体" w:hAnsi="宋体" w:eastAsia="宋体" w:cs="宋体"/>
                <w:sz w:val="18"/>
                <w:szCs w:val="18"/>
                <w:lang w:val="en-US" w:eastAsia="zh-CN"/>
              </w:rPr>
            </w:r>
            <w:r/>
          </w:p>
        </w:tc>
        <w:tc>
          <w:tcPr>
            <w:tcW w:w="174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电梯</w:t>
            </w:r>
            <w:r>
              <w:rPr>
                <w:rFonts w:hint="eastAsia" w:ascii="宋体" w:hAnsi="宋体" w:eastAsia="宋体" w:cs="宋体"/>
                <w:sz w:val="18"/>
                <w:szCs w:val="18"/>
                <w:lang w:val="en-US" w:eastAsia="en-US"/>
              </w:rPr>
            </w:r>
            <w:r/>
          </w:p>
        </w:tc>
        <w:tc>
          <w:tcPr>
            <w:tcW w:w="648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en-US"/>
              </w:rPr>
              <w:t xml:space="preserve">电梯年检及维保</w:t>
            </w:r>
            <w:r>
              <w:rPr>
                <w:rFonts w:hint="eastAsia" w:ascii="宋体" w:hAnsi="宋体" w:eastAsia="宋体" w:cs="宋体"/>
                <w:sz w:val="18"/>
                <w:szCs w:val="18"/>
                <w:lang w:val="en-US" w:eastAsia="zh-CN"/>
              </w:rPr>
              <w:t xml:space="preserve">维修</w:t>
            </w:r>
            <w:r>
              <w:rPr>
                <w:rFonts w:hint="eastAsia" w:ascii="宋体" w:hAnsi="宋体" w:eastAsia="宋体" w:cs="宋体"/>
                <w:sz w:val="18"/>
                <w:szCs w:val="18"/>
                <w:lang w:val="en-US" w:eastAsia="en-US"/>
              </w:rPr>
              <w:t xml:space="preserve">不包含在内</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r>
      <w:tr>
        <w:trPr/>
        <w:tc>
          <w:tcPr>
            <w:tcW w:w="699"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6</w:t>
            </w:r>
            <w:r>
              <w:rPr>
                <w:rFonts w:hint="eastAsia" w:ascii="宋体" w:hAnsi="宋体" w:eastAsia="宋体" w:cs="宋体"/>
                <w:sz w:val="18"/>
                <w:szCs w:val="18"/>
                <w:lang w:val="en-US" w:eastAsia="zh-CN"/>
              </w:rPr>
            </w:r>
            <w:r/>
          </w:p>
        </w:tc>
        <w:tc>
          <w:tcPr>
            <w:tcW w:w="174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弱电系统</w:t>
            </w:r>
            <w:r>
              <w:rPr>
                <w:rFonts w:hint="eastAsia" w:ascii="宋体" w:hAnsi="宋体" w:eastAsia="宋体" w:cs="宋体"/>
                <w:sz w:val="18"/>
                <w:szCs w:val="18"/>
                <w:lang w:val="en-US" w:eastAsia="en-US"/>
              </w:rPr>
            </w:r>
            <w:r/>
          </w:p>
        </w:tc>
        <w:tc>
          <w:tcPr>
            <w:tcW w:w="648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弱电系统维保维修</w:t>
            </w:r>
            <w:r>
              <w:rPr>
                <w:rFonts w:hint="eastAsia" w:ascii="宋体" w:hAnsi="宋体" w:eastAsia="宋体" w:cs="宋体"/>
                <w:sz w:val="18"/>
                <w:szCs w:val="18"/>
                <w:lang w:val="en-US" w:eastAsia="en-US"/>
              </w:rPr>
              <w:t xml:space="preserve">不包含在内</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操作人员受过专业培训，持证上岗；</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工作时认真负责，精神集中，对异常情况能及时识别；发现异常，及时处理；</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有切实可行的维修保养计划；保养、检修及时；</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对相关设备、设施定期进行调试，使系统处于最佳工作状态；</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工作、维修、养护有记录，特殊系统、设备的进入经过授权，密码</w:t>
            </w:r>
            <w:r>
              <w:rPr>
                <w:rFonts w:hint="eastAsia" w:ascii="宋体" w:hAnsi="宋体" w:eastAsia="宋体" w:cs="宋体"/>
                <w:sz w:val="18"/>
                <w:szCs w:val="18"/>
                <w:lang w:val="en-US" w:eastAsia="zh-CN"/>
              </w:rPr>
              <w:t xml:space="preserve">有效</w:t>
            </w:r>
            <w:r>
              <w:rPr>
                <w:rFonts w:hint="eastAsia" w:ascii="宋体" w:hAnsi="宋体" w:eastAsia="宋体" w:cs="宋体"/>
                <w:sz w:val="18"/>
                <w:szCs w:val="18"/>
                <w:lang w:val="en-US" w:eastAsia="en-US"/>
              </w:rPr>
              <w:t xml:space="preserve">保护；</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分系统定时检查和记录各部分、各监控点的工作及运行状态，定期对各类信息、数据进行统计分析，形成日、月报表。</w:t>
            </w:r>
            <w:r>
              <w:rPr>
                <w:rFonts w:hint="eastAsia" w:ascii="宋体" w:hAnsi="宋体" w:eastAsia="宋体" w:cs="宋体"/>
                <w:sz w:val="18"/>
                <w:szCs w:val="18"/>
                <w:lang w:val="en-US" w:eastAsia="en-US"/>
              </w:rPr>
            </w:r>
            <w:r/>
          </w:p>
        </w:tc>
      </w:tr>
      <w:tr>
        <w:trPr/>
        <w:tc>
          <w:tcPr>
            <w:tcW w:w="699"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7</w:t>
            </w:r>
            <w:r>
              <w:rPr>
                <w:rFonts w:hint="eastAsia" w:ascii="宋体" w:hAnsi="宋体" w:eastAsia="宋体" w:cs="宋体"/>
                <w:sz w:val="18"/>
                <w:szCs w:val="18"/>
                <w:lang w:val="en-US" w:eastAsia="zh-CN"/>
              </w:rPr>
            </w:r>
            <w:r/>
          </w:p>
        </w:tc>
        <w:tc>
          <w:tcPr>
            <w:tcW w:w="174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避雷接地系统</w:t>
            </w:r>
            <w:r>
              <w:rPr>
                <w:rFonts w:hint="eastAsia" w:ascii="宋体" w:hAnsi="宋体" w:eastAsia="宋体" w:cs="宋体"/>
                <w:sz w:val="18"/>
                <w:szCs w:val="18"/>
                <w:lang w:val="en-US" w:eastAsia="en-US"/>
              </w:rPr>
            </w:r>
            <w:r/>
          </w:p>
        </w:tc>
        <w:tc>
          <w:tcPr>
            <w:tcW w:w="648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每年雨季来临之前，对整个避雷接地系统进行检查维护；在大雷雨过后也要及时对系统检查，发现严重腐蚀、松脱等立即更换或紧固。</w:t>
            </w:r>
            <w:r>
              <w:rPr>
                <w:rFonts w:hint="eastAsia" w:ascii="宋体" w:hAnsi="宋体" w:eastAsia="宋体" w:cs="宋体"/>
                <w:sz w:val="18"/>
                <w:szCs w:val="18"/>
                <w:lang w:val="en-US" w:eastAsia="en-US"/>
              </w:rPr>
            </w:r>
            <w:r/>
          </w:p>
        </w:tc>
      </w:tr>
      <w:tr>
        <w:trPr/>
        <w:tc>
          <w:tcPr>
            <w:tcW w:w="699"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8</w:t>
            </w:r>
            <w:r>
              <w:rPr>
                <w:rFonts w:hint="eastAsia" w:ascii="宋体" w:hAnsi="宋体" w:eastAsia="宋体" w:cs="宋体"/>
                <w:sz w:val="18"/>
                <w:szCs w:val="18"/>
                <w:lang w:val="en-US" w:eastAsia="zh-CN"/>
              </w:rPr>
            </w:r>
            <w:r/>
          </w:p>
        </w:tc>
        <w:tc>
          <w:tcPr>
            <w:tcW w:w="174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道路、停车场（车棚、车库）及配套设施</w:t>
            </w:r>
            <w:r>
              <w:rPr>
                <w:rFonts w:hint="eastAsia" w:ascii="宋体" w:hAnsi="宋体" w:eastAsia="宋体" w:cs="宋体"/>
                <w:sz w:val="18"/>
                <w:szCs w:val="18"/>
                <w:lang w:val="en-US" w:eastAsia="en-US"/>
              </w:rPr>
            </w:r>
            <w:r/>
          </w:p>
        </w:tc>
        <w:tc>
          <w:tcPr>
            <w:tcW w:w="648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加强道路维修与养护，制定详细的道路维修养护计划，按照合同约定实施；</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保持道路畅通，路面平坦整齐，排水畅通；</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设立报修渠道，并有巡查制度，专人负责，发现损坏及时修补；</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按照社区公约的约定，劝阻人为损坏路面，制止在路面焚烧垃圾、落叶或其他杂物；</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停车场、棚、房完好无损，有大、中、小修计划；</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停车场内照明设施完好，通道畅通无阻，配备必要的消防设备，符合停车场规范要求，便于管理和车主停放车辆。</w:t>
            </w:r>
            <w:r>
              <w:rPr>
                <w:rFonts w:hint="eastAsia" w:ascii="宋体" w:hAnsi="宋体" w:eastAsia="宋体" w:cs="宋体"/>
                <w:sz w:val="18"/>
                <w:szCs w:val="18"/>
                <w:lang w:val="en-US" w:eastAsia="en-US"/>
              </w:rPr>
            </w:r>
            <w:r/>
          </w:p>
        </w:tc>
      </w:tr>
    </w:tbl>
    <w:p>
      <w:pPr>
        <w:pStyle w:val="889"/>
        <w:ind w:firstLine="480"/>
        <w:spacing w:line="360" w:lineRule="auto"/>
        <w:rPr>
          <w:rFonts w:hint="eastAsia"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3.</w:t>
      </w:r>
      <w:r>
        <w:rPr>
          <w:rFonts w:hint="eastAsia" w:ascii="宋体" w:hAnsi="宋体"/>
          <w:b/>
          <w:bCs/>
          <w:sz w:val="24"/>
          <w:szCs w:val="24"/>
          <w:highlight w:val="none"/>
          <w:lang w:val="en-US" w:eastAsia="zh-CN"/>
        </w:rPr>
        <w:t xml:space="preserve">6</w:t>
      </w:r>
      <w:r>
        <w:rPr>
          <w:rFonts w:hint="eastAsia" w:ascii="宋体" w:hAnsi="宋体" w:eastAsia="宋体"/>
          <w:b/>
          <w:bCs/>
          <w:sz w:val="24"/>
          <w:szCs w:val="24"/>
          <w:highlight w:val="none"/>
          <w:lang w:val="en-US" w:eastAsia="zh-CN"/>
        </w:rPr>
        <w:t xml:space="preserve">  </w:t>
      </w:r>
      <w:r>
        <w:rPr>
          <w:rFonts w:hint="eastAsia" w:ascii="宋体" w:hAnsi="宋体"/>
          <w:b/>
          <w:bCs/>
          <w:sz w:val="24"/>
          <w:szCs w:val="24"/>
          <w:highlight w:val="none"/>
          <w:lang w:val="en-US" w:eastAsia="zh-CN"/>
        </w:rPr>
        <w:t xml:space="preserve">其他</w:t>
      </w:r>
      <w:r>
        <w:rPr>
          <w:rFonts w:hint="eastAsia" w:ascii="宋体" w:hAnsi="宋体" w:eastAsia="宋体"/>
          <w:b/>
          <w:bCs/>
          <w:sz w:val="24"/>
          <w:szCs w:val="24"/>
          <w:highlight w:val="none"/>
          <w:lang w:val="en-US" w:eastAsia="zh-CN"/>
        </w:rPr>
      </w:r>
      <w:r/>
    </w:p>
    <w:tbl>
      <w:tblPr>
        <w:tblStyle w:val="1007"/>
        <w:tblW w:w="89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753"/>
        <w:gridCol w:w="6510"/>
      </w:tblGrid>
      <w:tr>
        <w:trPr/>
        <w:tc>
          <w:tcPr>
            <w:tcW w:w="644"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75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510"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644"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75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车辆管理</w:t>
            </w:r>
            <w:r>
              <w:rPr>
                <w:rFonts w:hint="eastAsia" w:ascii="宋体" w:hAnsi="宋体" w:eastAsia="宋体" w:cs="宋体"/>
                <w:sz w:val="18"/>
                <w:szCs w:val="18"/>
                <w:lang w:val="en-US" w:eastAsia="zh-CN"/>
              </w:rPr>
            </w:r>
            <w:r/>
          </w:p>
        </w:tc>
        <w:tc>
          <w:tcPr>
            <w:tcW w:w="651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en-US"/>
              </w:rPr>
              <w:t xml:space="preserve">地面、墙面按车辆道路行驶要求设立指示牌和地标，车辆行驶有规定路线，车辆停放有序。</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en-US"/>
              </w:rPr>
              <w:t xml:space="preserve">有专职人员24小时巡视和协助停车事宜。</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en-US"/>
              </w:rPr>
              <w:t xml:space="preserve">收费管理的车库内地面、墙面按车辆道路行驶要求设立标志牌，照明、消防器械配置齐全。</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（4）</w:t>
            </w:r>
            <w:r>
              <w:rPr>
                <w:rFonts w:hint="eastAsia" w:ascii="宋体" w:hAnsi="宋体" w:eastAsia="宋体" w:cs="宋体"/>
                <w:sz w:val="18"/>
                <w:szCs w:val="18"/>
                <w:lang w:val="en-US" w:eastAsia="en-US"/>
              </w:rPr>
              <w:t xml:space="preserve">地面增加停车位</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配备专业疏导人员管控车辆。</w:t>
            </w:r>
            <w:r>
              <w:rPr>
                <w:rFonts w:hint="eastAsia" w:ascii="宋体" w:hAnsi="宋体" w:eastAsia="宋体" w:cs="宋体"/>
                <w:sz w:val="18"/>
                <w:szCs w:val="18"/>
                <w:lang w:val="en-US" w:eastAsia="en-US"/>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（5）</w:t>
            </w:r>
            <w:r>
              <w:rPr>
                <w:rFonts w:hint="eastAsia" w:ascii="宋体" w:hAnsi="宋体" w:eastAsia="宋体" w:cs="宋体"/>
                <w:sz w:val="18"/>
                <w:szCs w:val="18"/>
                <w:lang w:val="en-US" w:eastAsia="en-US"/>
              </w:rPr>
              <w:t xml:space="preserve">按照街道要求做好停车收费管理工作。</w:t>
            </w:r>
            <w:r>
              <w:rPr>
                <w:rFonts w:hint="eastAsia" w:ascii="宋体" w:hAnsi="宋体" w:eastAsia="宋体" w:cs="宋体"/>
                <w:sz w:val="18"/>
                <w:szCs w:val="18"/>
                <w:lang w:val="en-US" w:eastAsia="en-US"/>
              </w:rPr>
            </w:r>
            <w:r/>
          </w:p>
        </w:tc>
      </w:tr>
      <w:tr>
        <w:trPr/>
        <w:tc>
          <w:tcPr>
            <w:tcW w:w="644"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75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档案资料</w:t>
            </w:r>
            <w:r>
              <w:rPr>
                <w:rFonts w:hint="eastAsia" w:ascii="宋体" w:hAnsi="宋体" w:eastAsia="宋体" w:cs="宋体"/>
                <w:sz w:val="18"/>
                <w:szCs w:val="18"/>
                <w:lang w:val="en-US" w:eastAsia="en-US"/>
              </w:rPr>
            </w:r>
            <w:r/>
          </w:p>
        </w:tc>
        <w:tc>
          <w:tcPr>
            <w:tcW w:w="651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档案资料齐全完整；分类成册，管理完善，合理分类，查阅方便；及时变更登记，账物相符。</w:t>
            </w:r>
            <w:r>
              <w:rPr>
                <w:rFonts w:hint="eastAsia" w:ascii="宋体" w:hAnsi="宋体" w:eastAsia="宋体" w:cs="宋体"/>
                <w:sz w:val="18"/>
                <w:szCs w:val="18"/>
                <w:lang w:val="en-US" w:eastAsia="en-US"/>
              </w:rPr>
            </w:r>
            <w:r/>
          </w:p>
        </w:tc>
      </w:tr>
      <w:tr>
        <w:trPr/>
        <w:tc>
          <w:tcPr>
            <w:tcW w:w="644"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753"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培训制度</w:t>
            </w:r>
            <w:r>
              <w:rPr>
                <w:rFonts w:hint="eastAsia" w:ascii="宋体" w:hAnsi="宋体" w:eastAsia="宋体" w:cs="宋体"/>
                <w:sz w:val="18"/>
                <w:szCs w:val="18"/>
                <w:lang w:val="en-US" w:eastAsia="en-US"/>
              </w:rPr>
            </w:r>
            <w:r/>
          </w:p>
        </w:tc>
        <w:tc>
          <w:tcPr>
            <w:tcW w:w="6510" w:type="dxa"/>
            <w:vAlign w:val="top"/>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中标方应具备完备的培训制度，对物业管理从业人员进行岗前培训及阶段性培训管理，使其熟悉工作流程与要求，定期对保安和保洁人员进行安全教育与业务培训。并定期与业主共同进行消防安全培训和组织消防演练。</w:t>
            </w:r>
            <w:r>
              <w:rPr>
                <w:rFonts w:hint="eastAsia" w:ascii="宋体" w:hAnsi="宋体" w:eastAsia="宋体" w:cs="宋体"/>
                <w:sz w:val="18"/>
                <w:szCs w:val="18"/>
                <w:lang w:val="en-US" w:eastAsia="en-US"/>
              </w:rPr>
            </w:r>
            <w:r/>
          </w:p>
        </w:tc>
      </w:tr>
    </w:tbl>
    <w:p>
      <w:pPr>
        <w:pStyle w:val="889"/>
        <w:spacing w:line="360" w:lineRule="auto"/>
        <w:rPr>
          <w:rFonts w:ascii="宋体" w:hAnsi="宋体" w:eastAsia="宋体"/>
          <w:sz w:val="24"/>
          <w:szCs w:val="24"/>
          <w:highlight w:val="none"/>
        </w:rPr>
      </w:pPr>
      <w:r>
        <w:rPr>
          <w:rFonts w:ascii="宋体" w:hAnsi="宋体" w:eastAsia="宋体"/>
          <w:sz w:val="24"/>
          <w:szCs w:val="24"/>
          <w:highlight w:val="none"/>
        </w:rPr>
      </w:r>
      <w:r/>
    </w:p>
    <w:p>
      <w:pPr>
        <w:pStyle w:val="889"/>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4.供应商履行合同所需的设备</w:t>
      </w:r>
      <w:r>
        <w:rPr>
          <w:rFonts w:ascii="宋体" w:hAnsi="宋体" w:eastAsia="宋体"/>
          <w:b/>
          <w:sz w:val="24"/>
          <w:szCs w:val="24"/>
          <w:highlight w:val="none"/>
        </w:rPr>
      </w:r>
      <w:r/>
    </w:p>
    <w:p>
      <w:pPr>
        <w:pStyle w:val="889"/>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根据项目实际需求，需要供应商提供作业设备（自有或租赁）用于物业管理服务的，可在下表中列出，举例如下：</w:t>
      </w:r>
      <w:r>
        <w:rPr>
          <w:rFonts w:ascii="宋体" w:hAnsi="宋体" w:eastAsia="宋体"/>
          <w:sz w:val="24"/>
          <w:szCs w:val="24"/>
          <w:highlight w:val="none"/>
        </w:rPr>
      </w:r>
      <w:r/>
    </w:p>
    <w:tbl>
      <w:tblPr>
        <w:tblStyle w:val="1009"/>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序号</w:t>
            </w:r>
            <w:r>
              <w:rPr>
                <w:rFonts w:hint="eastAsia" w:ascii="宋体" w:hAnsi="宋体" w:eastAsia="宋体" w:cs="宋体"/>
                <w:b/>
                <w:bCs/>
                <w:color w:val="000000"/>
                <w:sz w:val="18"/>
                <w:szCs w:val="18"/>
                <w:lang w:val="en-US" w:eastAsia="en-US"/>
              </w:rPr>
            </w:r>
            <w:r/>
          </w:p>
        </w:tc>
        <w:tc>
          <w:tcPr>
            <w:tcW w:w="255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用途</w:t>
            </w:r>
            <w:r>
              <w:rPr>
                <w:rFonts w:hint="eastAsia" w:ascii="宋体" w:hAnsi="宋体" w:eastAsia="宋体" w:cs="宋体"/>
                <w:b/>
                <w:bCs/>
                <w:color w:val="000000"/>
                <w:sz w:val="18"/>
                <w:szCs w:val="18"/>
                <w:lang w:val="en-US" w:eastAsia="en-US"/>
              </w:rPr>
            </w:r>
            <w:r/>
          </w:p>
        </w:tc>
        <w:tc>
          <w:tcPr>
            <w:tcW w:w="38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作业设备名称</w:t>
            </w:r>
            <w:r>
              <w:rPr>
                <w:rFonts w:hint="eastAsia" w:ascii="宋体" w:hAnsi="宋体" w:eastAsia="宋体" w:cs="宋体"/>
                <w:b/>
                <w:bCs/>
                <w:color w:val="000000"/>
                <w:sz w:val="18"/>
                <w:szCs w:val="18"/>
                <w:lang w:val="en-US" w:eastAsia="en-US"/>
              </w:rPr>
            </w:r>
            <w:r/>
          </w:p>
        </w:tc>
        <w:tc>
          <w:tcPr>
            <w:tcW w:w="99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数量</w:t>
            </w:r>
            <w:r>
              <w:rPr>
                <w:rFonts w:hint="eastAsia" w:ascii="宋体" w:hAnsi="宋体" w:eastAsia="宋体" w:cs="宋体"/>
                <w:b/>
                <w:bCs/>
                <w:color w:val="000000"/>
                <w:sz w:val="18"/>
                <w:szCs w:val="18"/>
                <w:lang w:val="en-US" w:eastAsia="en-US"/>
              </w:rPr>
            </w:r>
            <w:r/>
          </w:p>
        </w:tc>
        <w:tc>
          <w:tcPr>
            <w:tcW w:w="99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单位</w:t>
            </w:r>
            <w:r>
              <w:rPr>
                <w:rFonts w:hint="eastAsia" w:ascii="宋体" w:hAnsi="宋体" w:eastAsia="宋体" w:cs="宋体"/>
                <w:b/>
                <w:bCs/>
                <w:color w:val="000000"/>
                <w:sz w:val="18"/>
                <w:szCs w:val="18"/>
                <w:lang w:val="en-US" w:eastAsia="en-US"/>
              </w:rPr>
            </w:r>
            <w:r/>
          </w:p>
        </w:tc>
      </w:tr>
      <w:tr>
        <w:trPr/>
        <w:tc>
          <w:tcPr>
            <w:tcW w:w="8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1</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基本服务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zh-CN"/>
              </w:rPr>
            </w:r>
            <w:r/>
          </w:p>
        </w:tc>
        <w:tc>
          <w:tcPr>
            <w:tcW w:w="99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2</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房屋维修服务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3</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公用设施设备维护服务</w:t>
            </w:r>
            <w:r>
              <w:rPr>
                <w:rFonts w:hint="eastAsia" w:ascii="宋体" w:hAnsi="宋体" w:eastAsia="宋体" w:cs="宋体"/>
                <w:color w:val="000000"/>
                <w:sz w:val="18"/>
                <w:szCs w:val="18"/>
                <w:lang w:val="en-US" w:eastAsia="zh-CN"/>
              </w:rPr>
            </w:r>
            <w:r/>
          </w:p>
        </w:tc>
        <w:tc>
          <w:tcPr>
            <w:tcW w:w="38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4</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保洁服务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5</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绿化服务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6</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保安服务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7</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会议服务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zh-CN"/>
              </w:rPr>
            </w:r>
            <w:r/>
          </w:p>
        </w:tc>
        <w:tc>
          <w:tcPr>
            <w:tcW w:w="38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zh-CN"/>
              </w:rPr>
            </w:r>
            <w:r/>
          </w:p>
        </w:tc>
        <w:tc>
          <w:tcPr>
            <w:tcW w:w="99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r>
            <w:r/>
          </w:p>
        </w:tc>
        <w:tc>
          <w:tcPr>
            <w:tcW w:w="3848"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r>
            <w:r/>
          </w:p>
        </w:tc>
        <w:tc>
          <w:tcPr>
            <w:tcW w:w="992"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bl>
    <w:p>
      <w:pPr>
        <w:pStyle w:val="889"/>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注：采购人已无偿提供的作业设备，或准备放置评分项中作考察的，不在此重复要求。</w:t>
      </w:r>
      <w:r>
        <w:rPr>
          <w:rFonts w:ascii="宋体" w:hAnsi="宋体" w:eastAsia="宋体"/>
          <w:sz w:val="24"/>
          <w:szCs w:val="24"/>
          <w:highlight w:val="none"/>
        </w:rPr>
      </w:r>
      <w:r/>
    </w:p>
    <w:p>
      <w:pPr>
        <w:pStyle w:val="889"/>
        <w:spacing w:line="360" w:lineRule="auto"/>
        <w:rPr>
          <w:rFonts w:ascii="宋体" w:hAnsi="宋体" w:eastAsia="宋体"/>
          <w:sz w:val="24"/>
          <w:szCs w:val="24"/>
          <w:highlight w:val="none"/>
        </w:rPr>
      </w:pPr>
      <w:r>
        <w:rPr>
          <w:rFonts w:ascii="宋体" w:hAnsi="宋体" w:eastAsia="宋体"/>
          <w:sz w:val="24"/>
          <w:szCs w:val="24"/>
          <w:highlight w:val="none"/>
        </w:rPr>
      </w:r>
      <w:r/>
    </w:p>
    <w:p>
      <w:pPr>
        <w:pStyle w:val="889"/>
        <w:numPr>
          <w:ilvl w:val="0"/>
          <w:numId w:val="7"/>
        </w:numPr>
        <w:ind w:firstLine="482"/>
        <w:spacing w:line="360" w:lineRule="auto"/>
        <w:tabs>
          <w:tab w:val="left" w:pos="312" w:leader="none"/>
        </w:tabs>
        <w:rPr>
          <w:rFonts w:hint="eastAsia" w:ascii="宋体" w:hAnsi="宋体" w:eastAsia="宋体"/>
          <w:b/>
          <w:sz w:val="24"/>
          <w:szCs w:val="24"/>
          <w:highlight w:val="none"/>
        </w:rPr>
      </w:pPr>
      <w:r>
        <w:rPr>
          <w:rFonts w:hint="eastAsia" w:ascii="宋体" w:hAnsi="宋体" w:eastAsia="宋体"/>
          <w:b/>
          <w:sz w:val="24"/>
          <w:szCs w:val="24"/>
          <w:highlight w:val="none"/>
        </w:rPr>
        <w:t xml:space="preserve">物业管理服务人员需求</w:t>
      </w:r>
      <w:r>
        <w:rPr>
          <w:rFonts w:hint="eastAsia" w:ascii="宋体" w:hAnsi="宋体" w:eastAsia="宋体"/>
          <w:b/>
          <w:sz w:val="24"/>
          <w:szCs w:val="24"/>
          <w:highlight w:val="none"/>
        </w:rPr>
      </w:r>
      <w:r/>
    </w:p>
    <w:p>
      <w:pPr>
        <w:pStyle w:val="889"/>
        <w:numPr>
          <w:ilvl w:val="0"/>
          <w:numId w:val="0"/>
        </w:numPr>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人员配置总数不少于</w:t>
      </w:r>
      <w:r>
        <w:rPr>
          <w:rFonts w:hint="eastAsia" w:ascii="宋体" w:hAnsi="宋体"/>
          <w:color w:val="000000"/>
          <w:sz w:val="24"/>
          <w:szCs w:val="24"/>
          <w:highlight w:val="none"/>
          <w:lang w:val="en-US" w:eastAsia="zh-CN"/>
        </w:rPr>
        <w:t xml:space="preserve">80</w:t>
      </w:r>
      <w:r>
        <w:rPr>
          <w:rFonts w:hint="eastAsia" w:ascii="宋体" w:hAnsi="宋体" w:eastAsia="宋体"/>
          <w:color w:val="000000"/>
          <w:sz w:val="24"/>
          <w:szCs w:val="24"/>
          <w:highlight w:val="none"/>
        </w:rPr>
        <w:t xml:space="preserve">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本项目允许配置按国家规定可不缴纳社保的人员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该类人员最高不超过项目总配置人数的</w:t>
      </w:r>
      <w:r>
        <w:rPr>
          <w:rFonts w:hint="eastAsia" w:ascii="宋体" w:hAnsi="宋体"/>
          <w:color w:val="000000"/>
          <w:sz w:val="24"/>
          <w:szCs w:val="24"/>
          <w:highlight w:val="none"/>
          <w:u w:val="single"/>
          <w:lang w:val="en-US" w:eastAsia="zh-CN"/>
        </w:rPr>
        <w:t xml:space="preserve">20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none"/>
          <w:lang w:val="en-US" w:eastAsia="zh-CN"/>
        </w:rPr>
        <w:t xml:space="preserve">。</w:t>
      </w:r>
      <w:r>
        <w:rPr>
          <w:rFonts w:hint="eastAsia" w:ascii="宋体" w:hAnsi="宋体" w:eastAsia="宋体"/>
          <w:b/>
          <w:bCs/>
          <w:color w:val="000000"/>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rPr>
          <w:rFonts w:hint="eastAsia" w:ascii="宋体" w:hAnsi="宋体" w:eastAsia="宋体"/>
          <w:b/>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bl>
      <w:tblPr>
        <w:tblStyle w:val="1009"/>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27"/>
        <w:gridCol w:w="6862"/>
      </w:tblGrid>
      <w:tr>
        <w:trPr>
          <w:trHeight w:val="540"/>
        </w:trPr>
        <w:tc>
          <w:tcPr>
            <w:tcW w:w="870"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类别</w:t>
            </w: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岗位</w:t>
            </w:r>
            <w:r>
              <w:rPr>
                <w:rFonts w:hint="eastAsia" w:ascii="宋体" w:hAnsi="宋体" w:eastAsia="宋体" w:cs="宋体"/>
                <w:b/>
                <w:bCs/>
                <w:color w:val="000000"/>
                <w:sz w:val="18"/>
                <w:szCs w:val="18"/>
                <w:lang w:val="en-US" w:eastAsia="en-US"/>
              </w:rPr>
            </w:r>
            <w:r/>
          </w:p>
        </w:tc>
        <w:tc>
          <w:tcPr>
            <w:tcW w:w="727"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人数</w:t>
            </w:r>
            <w:r>
              <w:rPr>
                <w:rFonts w:hint="eastAsia" w:ascii="宋体" w:hAnsi="宋体" w:eastAsia="宋体" w:cs="宋体"/>
                <w:b/>
                <w:bCs/>
                <w:color w:val="000000"/>
                <w:sz w:val="18"/>
                <w:szCs w:val="18"/>
                <w:lang w:val="en-US" w:eastAsia="en-US"/>
              </w:rPr>
            </w:r>
            <w:r/>
          </w:p>
        </w:tc>
        <w:tc>
          <w:tcPr>
            <w:tcW w:w="6862"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备注</w:t>
            </w:r>
            <w:r>
              <w:rPr>
                <w:rFonts w:hint="eastAsia" w:ascii="宋体" w:hAnsi="宋体" w:eastAsia="宋体" w:cs="宋体"/>
                <w:b/>
                <w:bCs/>
                <w:color w:val="000000"/>
                <w:sz w:val="18"/>
                <w:szCs w:val="18"/>
                <w:lang w:val="en-US" w:eastAsia="en-US"/>
              </w:rPr>
            </w:r>
            <w:r/>
          </w:p>
        </w:tc>
      </w:tr>
      <w:tr>
        <w:trPr/>
        <w:tc>
          <w:tcPr>
            <w:tcW w:w="870"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管理</w:t>
            </w: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物业经理</w:t>
            </w:r>
            <w:r>
              <w:rPr>
                <w:rFonts w:hint="eastAsia" w:ascii="宋体" w:hAnsi="宋体" w:eastAsia="宋体" w:cs="宋体"/>
                <w:b/>
                <w:bCs/>
                <w:color w:val="000000"/>
                <w:sz w:val="18"/>
                <w:szCs w:val="18"/>
                <w:lang w:val="en-US" w:eastAsia="en-US"/>
              </w:rPr>
            </w:r>
            <w:r/>
          </w:p>
        </w:tc>
        <w:tc>
          <w:tcPr>
            <w:tcW w:w="727"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1</w:t>
            </w:r>
            <w:r>
              <w:rPr>
                <w:rFonts w:hint="eastAsia" w:ascii="宋体" w:hAnsi="宋体" w:eastAsia="宋体" w:cs="宋体"/>
                <w:b/>
                <w:bCs/>
                <w:color w:val="000000"/>
                <w:sz w:val="18"/>
                <w:szCs w:val="18"/>
                <w:lang w:val="en-US" w:eastAsia="zh-CN"/>
              </w:rPr>
            </w:r>
            <w:r/>
          </w:p>
        </w:tc>
        <w:tc>
          <w:tcPr>
            <w:tcW w:w="6862" w:type="dxa"/>
            <w:vAlign w:val="center"/>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全面负责所有物业管理及服务的各项工作，对本项目的物业管理及服务的品质负责，确保客户满意度达标。统筹安排及落实招标人的各项工作要求及任务。</w:t>
            </w:r>
            <w:r>
              <w:rPr>
                <w:rFonts w:hint="eastAsia" w:ascii="宋体" w:hAnsi="宋体" w:eastAsia="宋体" w:cs="宋体"/>
                <w:color w:val="000000"/>
                <w:sz w:val="18"/>
                <w:szCs w:val="18"/>
                <w:lang w:val="en-US" w:eastAsia="zh-CN"/>
              </w:rPr>
            </w:r>
            <w:r/>
          </w:p>
        </w:tc>
      </w:tr>
      <w:tr>
        <w:trPr>
          <w:trHeight w:val="1141"/>
        </w:trPr>
        <w:tc>
          <w:tcPr>
            <w:tcW w:w="870"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客服</w:t>
            </w: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项目助理及客服</w:t>
            </w:r>
            <w:r>
              <w:rPr>
                <w:rFonts w:hint="eastAsia" w:ascii="宋体" w:hAnsi="宋体" w:eastAsia="宋体" w:cs="宋体"/>
                <w:b/>
                <w:bCs/>
                <w:color w:val="000000"/>
                <w:sz w:val="18"/>
                <w:szCs w:val="18"/>
                <w:lang w:val="en-US" w:eastAsia="zh-CN"/>
              </w:rPr>
            </w:r>
            <w:r/>
          </w:p>
        </w:tc>
        <w:tc>
          <w:tcPr>
            <w:tcW w:w="727"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2</w:t>
            </w:r>
            <w:r>
              <w:rPr>
                <w:rFonts w:hint="eastAsia" w:ascii="宋体" w:hAnsi="宋体" w:eastAsia="宋体" w:cs="宋体"/>
                <w:b/>
                <w:bCs/>
                <w:color w:val="000000"/>
                <w:sz w:val="18"/>
                <w:szCs w:val="18"/>
                <w:lang w:val="en-US" w:eastAsia="zh-CN"/>
              </w:rPr>
            </w:r>
            <w:r/>
          </w:p>
        </w:tc>
        <w:tc>
          <w:tcPr>
            <w:tcW w:w="6862" w:type="dxa"/>
            <w:vAlign w:val="center"/>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协助项目负责人，负责人员登记、接待，处理业主提出的有关物业管理问题等。负责做好对各类活动及接待的事前准备，事中跟进及事后归位的现场全程工作。</w:t>
            </w:r>
            <w:r>
              <w:rPr>
                <w:rFonts w:hint="eastAsia" w:ascii="宋体" w:hAnsi="宋体" w:eastAsia="宋体" w:cs="宋体"/>
                <w:color w:val="000000"/>
                <w:sz w:val="18"/>
                <w:szCs w:val="18"/>
                <w:lang w:val="en-US" w:eastAsia="en-US"/>
              </w:rPr>
            </w:r>
            <w:r/>
          </w:p>
        </w:tc>
      </w:tr>
      <w:tr>
        <w:trPr>
          <w:trHeight w:val="1247"/>
        </w:trPr>
        <w:tc>
          <w:tcPr>
            <w:tcW w:w="870" w:type="dxa"/>
            <w:vAlign w:val="center"/>
            <w:vMerge w:val="restart"/>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秩序维护及管理</w:t>
            </w:r>
            <w:r>
              <w:rPr>
                <w:rFonts w:ascii="宋体" w:hAnsi="宋体" w:eastAsia="宋体" w:cs="宋体"/>
                <w:b/>
                <w:bCs/>
                <w:color w:val="000000"/>
                <w:sz w:val="18"/>
                <w:szCs w:val="18"/>
                <w:lang w:val="en-US" w:eastAsia="zh-CN"/>
              </w:rPr>
            </w:r>
            <w:r/>
          </w:p>
        </w:tc>
        <w:tc>
          <w:tcPr>
            <w:tcW w:w="975"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保安队长</w:t>
            </w:r>
            <w:r>
              <w:rPr>
                <w:rFonts w:hint="eastAsia" w:ascii="宋体" w:hAnsi="宋体" w:eastAsia="宋体" w:cs="宋体"/>
                <w:b/>
                <w:bCs/>
                <w:color w:val="000000"/>
                <w:sz w:val="18"/>
                <w:szCs w:val="18"/>
                <w:lang w:val="en-US" w:eastAsia="zh-CN"/>
              </w:rPr>
            </w:r>
            <w:r/>
          </w:p>
        </w:tc>
        <w:tc>
          <w:tcPr>
            <w:tcW w:w="727"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1</w:t>
            </w:r>
            <w:r>
              <w:rPr>
                <w:rFonts w:ascii="宋体" w:hAnsi="宋体" w:eastAsia="宋体" w:cs="宋体"/>
                <w:b/>
                <w:bCs/>
                <w:color w:val="000000"/>
                <w:sz w:val="18"/>
                <w:szCs w:val="18"/>
                <w:lang w:val="en-US" w:eastAsia="zh-CN"/>
              </w:rPr>
            </w:r>
            <w:r/>
          </w:p>
        </w:tc>
        <w:tc>
          <w:tcPr>
            <w:tcW w:w="6862" w:type="dxa"/>
            <w:vAlign w:val="center"/>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en-US"/>
              </w:rPr>
              <w:t xml:space="preserve">协助项目负责人对保安人员的管理，对部门所有工作的执行情况的管理，对各项工作的完成及时性及质量负责。指导部门员工的所有业务工作</w:t>
            </w: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zh-CN"/>
              </w:rPr>
            </w:r>
            <w:r/>
          </w:p>
          <w:p>
            <w:pPr>
              <w:pStyle w:val="1010"/>
              <w:ind w:left="0" w:firstLine="0"/>
              <w:rPr>
                <w:color w:val="000000"/>
                <w:szCs w:val="21"/>
                <w:lang w:val="en-US" w:eastAsia="zh-CN"/>
              </w:rPr>
            </w:pPr>
            <w:r>
              <w:rPr>
                <w:rFonts w:hint="eastAsia" w:ascii="宋体" w:hAnsi="宋体" w:cs="宋体"/>
                <w:b/>
                <w:bCs/>
                <w:color w:val="000000"/>
                <w:sz w:val="18"/>
                <w:szCs w:val="18"/>
                <w:highlight w:val="none"/>
                <w:lang w:val="en-US" w:eastAsia="zh-CN"/>
              </w:rPr>
              <w:t xml:space="preserve">备注：保安队长必须具有保安员证</w:t>
            </w:r>
            <w:r>
              <w:rPr>
                <w:rFonts w:hint="eastAsia" w:hAnsi="宋体" w:cs="宋体"/>
                <w:b/>
                <w:bCs/>
                <w:color w:val="000000"/>
                <w:sz w:val="18"/>
                <w:szCs w:val="18"/>
                <w:highlight w:val="none"/>
                <w:lang w:val="en-US" w:eastAsia="zh-CN"/>
              </w:rPr>
              <w:t xml:space="preserve">，提供证书扫描件签章上传至投标文件中。</w:t>
            </w:r>
            <w:r>
              <w:rPr>
                <w:color w:val="000000"/>
                <w:szCs w:val="21"/>
                <w:lang w:val="en-US" w:eastAsia="zh-CN"/>
              </w:rPr>
            </w:r>
            <w:r/>
          </w:p>
        </w:tc>
      </w:tr>
      <w:tr>
        <w:trPr>
          <w:trHeight w:val="1382"/>
        </w:trPr>
        <w:tc>
          <w:tcPr>
            <w:tcW w:w="870" w:type="dxa"/>
            <w:vAlign w:val="center"/>
            <w:vMerge w:val="continue"/>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en-US"/>
              </w:rPr>
              <w:suppressLineNumbers w:val="0"/>
            </w:pPr>
            <w:r>
              <w:rPr>
                <w:rFonts w:hint="eastAsia" w:ascii="宋体" w:hAnsi="宋体" w:cs="宋体"/>
                <w:b/>
                <w:bCs/>
                <w:color w:val="000000"/>
                <w:sz w:val="18"/>
                <w:szCs w:val="18"/>
                <w:lang w:val="en-US" w:eastAsia="zh-CN"/>
              </w:rPr>
              <w:t xml:space="preserve">保安员</w:t>
            </w:r>
            <w:r>
              <w:rPr>
                <w:rFonts w:ascii="宋体" w:hAnsi="宋体" w:eastAsia="宋体" w:cs="宋体"/>
                <w:b/>
                <w:bCs/>
                <w:color w:val="000000"/>
                <w:sz w:val="18"/>
                <w:szCs w:val="18"/>
                <w:lang w:val="en-US" w:eastAsia="en-US"/>
              </w:rPr>
            </w:r>
            <w:r/>
          </w:p>
        </w:tc>
        <w:tc>
          <w:tcPr>
            <w:tcW w:w="727"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highlight w:val="none"/>
                <w:lang w:val="en-US" w:eastAsia="zh-CN"/>
              </w:rPr>
              <w:t xml:space="preserve">28</w:t>
            </w:r>
            <w:r>
              <w:rPr>
                <w:rFonts w:ascii="宋体" w:hAnsi="宋体" w:eastAsia="宋体" w:cs="宋体"/>
                <w:b/>
                <w:bCs/>
                <w:color w:val="000000"/>
                <w:sz w:val="18"/>
                <w:szCs w:val="18"/>
                <w:lang w:val="en-US" w:eastAsia="zh-CN"/>
              </w:rPr>
            </w:r>
            <w:r/>
          </w:p>
        </w:tc>
        <w:tc>
          <w:tcPr>
            <w:tcW w:w="6862" w:type="dxa"/>
            <w:vAlign w:val="center"/>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55</w:t>
            </w:r>
            <w:r>
              <w:rPr>
                <w:rFonts w:hint="eastAsia" w:ascii="宋体" w:hAnsi="宋体" w:eastAsia="宋体" w:cs="宋体"/>
                <w:color w:val="000000"/>
                <w:sz w:val="18"/>
                <w:szCs w:val="18"/>
                <w:highlight w:val="none"/>
                <w:lang w:val="en-US" w:eastAsia="zh-CN"/>
              </w:rPr>
              <w:t xml:space="preserve">周岁</w:t>
            </w:r>
            <w:r>
              <w:rPr>
                <w:rFonts w:hint="eastAsia" w:ascii="宋体" w:hAnsi="宋体" w:eastAsia="宋体" w:cs="宋体"/>
                <w:color w:val="000000"/>
                <w:sz w:val="18"/>
                <w:szCs w:val="18"/>
                <w:highlight w:val="none"/>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rPr>
                <w:rFonts w:hint="eastAsia" w:ascii="宋体" w:hAnsi="宋体" w:eastAsia="宋体" w:cs="宋体"/>
                <w:color w:val="000000"/>
                <w:sz w:val="18"/>
                <w:szCs w:val="18"/>
                <w:highlight w:val="none"/>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①</w:t>
            </w:r>
            <w:r>
              <w:rPr>
                <w:rFonts w:hint="eastAsia" w:ascii="宋体" w:hAnsi="宋体" w:eastAsia="宋体" w:cs="宋体"/>
                <w:color w:val="000000"/>
                <w:sz w:val="18"/>
                <w:szCs w:val="18"/>
                <w:highlight w:val="none"/>
                <w:lang w:val="en-US" w:eastAsia="en-US"/>
              </w:rPr>
              <w:t xml:space="preserve">负责门岗安保、停车管理及巡逻岗巡查</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②</w:t>
            </w:r>
            <w:r>
              <w:rPr>
                <w:rFonts w:hint="eastAsia" w:ascii="宋体" w:hAnsi="宋体" w:eastAsia="宋体" w:cs="宋体"/>
                <w:color w:val="000000"/>
                <w:sz w:val="18"/>
                <w:szCs w:val="18"/>
                <w:highlight w:val="none"/>
                <w:lang w:val="en-US" w:eastAsia="en-US"/>
              </w:rPr>
              <w:t xml:space="preserve">负责监控</w:t>
            </w:r>
            <w:r>
              <w:rPr>
                <w:rFonts w:hint="eastAsia" w:ascii="宋体" w:hAnsi="宋体" w:eastAsia="宋体" w:cs="宋体"/>
                <w:color w:val="000000"/>
                <w:sz w:val="18"/>
                <w:szCs w:val="18"/>
                <w:highlight w:val="none"/>
                <w:lang w:val="en-US" w:eastAsia="zh-CN"/>
              </w:rPr>
              <w:t xml:space="preserve">值班</w:t>
            </w:r>
            <w:r>
              <w:rPr>
                <w:rFonts w:hint="eastAsia" w:ascii="宋体" w:hAnsi="宋体" w:eastAsia="宋体" w:cs="宋体"/>
                <w:color w:val="000000"/>
                <w:sz w:val="18"/>
                <w:szCs w:val="18"/>
                <w:highlight w:val="none"/>
                <w:lang w:val="en-US" w:eastAsia="en-US"/>
              </w:rPr>
              <w:t xml:space="preserve">和操作消防系统</w:t>
            </w:r>
            <w:r>
              <w:rPr>
                <w:rFonts w:hint="eastAsia" w:ascii="宋体" w:hAnsi="宋体" w:eastAsia="宋体" w:cs="宋体"/>
                <w:color w:val="000000"/>
                <w:sz w:val="18"/>
                <w:szCs w:val="18"/>
                <w:highlight w:val="none"/>
                <w:lang w:val="en-US" w:eastAsia="zh-CN"/>
              </w:rPr>
              <w:t xml:space="preserve">等。</w:t>
            </w:r>
            <w:r>
              <w:rPr>
                <w:rFonts w:hint="eastAsia" w:ascii="宋体" w:hAnsi="宋体" w:eastAsia="宋体" w:cs="宋体"/>
                <w:color w:val="000000"/>
                <w:sz w:val="18"/>
                <w:szCs w:val="18"/>
                <w:highlight w:val="none"/>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③</w:t>
            </w:r>
            <w:r>
              <w:rPr>
                <w:rFonts w:hint="eastAsia" w:ascii="宋体" w:hAnsi="宋体" w:eastAsia="宋体" w:cs="宋体"/>
                <w:color w:val="000000"/>
                <w:sz w:val="18"/>
                <w:szCs w:val="18"/>
                <w:highlight w:val="none"/>
                <w:lang w:val="en-US" w:eastAsia="en-US"/>
              </w:rPr>
              <w:t xml:space="preserve">负责维护</w:t>
            </w:r>
            <w:r>
              <w:rPr>
                <w:rFonts w:hint="eastAsia" w:ascii="宋体" w:hAnsi="宋体" w:eastAsia="宋体" w:cs="宋体"/>
                <w:color w:val="000000"/>
                <w:sz w:val="18"/>
                <w:szCs w:val="18"/>
                <w:highlight w:val="none"/>
                <w:lang w:val="en-US" w:eastAsia="zh-CN"/>
              </w:rPr>
              <w:t xml:space="preserve">、维修</w:t>
            </w:r>
            <w:r>
              <w:rPr>
                <w:rFonts w:hint="eastAsia" w:ascii="宋体" w:hAnsi="宋体" w:eastAsia="宋体" w:cs="宋体"/>
                <w:color w:val="000000"/>
                <w:sz w:val="18"/>
                <w:szCs w:val="18"/>
                <w:highlight w:val="none"/>
                <w:lang w:val="en-US" w:eastAsia="en-US"/>
              </w:rPr>
              <w:t xml:space="preserve">公共部位设施设备</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1010"/>
              <w:ind w:left="0" w:firstLine="0"/>
              <w:rPr>
                <w:color w:val="000000"/>
                <w:szCs w:val="21"/>
                <w:lang w:val="en-US" w:eastAsia="zh-CN"/>
              </w:rPr>
            </w:pPr>
            <w:r>
              <w:rPr>
                <w:rFonts w:hint="eastAsia" w:ascii="宋体" w:hAnsi="宋体" w:cs="宋体"/>
                <w:b/>
                <w:bCs/>
                <w:color w:val="000000"/>
                <w:sz w:val="18"/>
                <w:szCs w:val="18"/>
                <w:highlight w:val="none"/>
                <w:lang w:val="en-US" w:eastAsia="zh-CN"/>
              </w:rPr>
              <w:t xml:space="preserve">备注：必须具有保安员证</w:t>
            </w:r>
            <w:r>
              <w:rPr>
                <w:rFonts w:hint="eastAsia" w:hAnsi="宋体" w:cs="宋体"/>
                <w:b/>
                <w:bCs/>
                <w:color w:val="000000"/>
                <w:sz w:val="18"/>
                <w:szCs w:val="18"/>
                <w:highlight w:val="none"/>
                <w:lang w:val="en-US" w:eastAsia="zh-CN"/>
              </w:rPr>
              <w:t xml:space="preserve">，自收到中标通知书之日起30日内向采购人提供证书原件，否则采购人有权拒签合同。（投标文件中提供承诺书原件并签章，格式自拟，否则作无效标处理）。</w:t>
            </w:r>
            <w:r>
              <w:rPr>
                <w:color w:val="000000"/>
                <w:szCs w:val="21"/>
                <w:lang w:val="en-US" w:eastAsia="zh-CN"/>
              </w:rPr>
            </w:r>
            <w:r/>
          </w:p>
        </w:tc>
      </w:tr>
      <w:tr>
        <w:trPr>
          <w:trHeight w:val="639"/>
        </w:trPr>
        <w:tc>
          <w:tcPr>
            <w:tcW w:w="870" w:type="dxa"/>
            <w:vAlign w:val="center"/>
            <w:vMerge w:val="restart"/>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保洁服务</w:t>
            </w:r>
            <w:r>
              <w:rPr>
                <w:rFonts w:hint="eastAsia" w:ascii="宋体" w:hAnsi="宋体" w:eastAsia="宋体" w:cs="宋体"/>
                <w:b/>
                <w:bCs/>
                <w:color w:val="000000"/>
                <w:sz w:val="18"/>
                <w:szCs w:val="18"/>
                <w:lang w:val="en-US" w:eastAsia="zh-CN"/>
              </w:rPr>
            </w:r>
            <w:r/>
          </w:p>
        </w:tc>
        <w:tc>
          <w:tcPr>
            <w:tcW w:w="975"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保洁班长</w:t>
            </w:r>
            <w:r>
              <w:rPr>
                <w:rFonts w:hint="eastAsia" w:ascii="宋体" w:hAnsi="宋体" w:eastAsia="宋体" w:cs="宋体"/>
                <w:b/>
                <w:bCs/>
                <w:color w:val="000000"/>
                <w:sz w:val="18"/>
                <w:szCs w:val="18"/>
                <w:lang w:val="en-US" w:eastAsia="en-US"/>
              </w:rPr>
            </w:r>
            <w:r/>
          </w:p>
        </w:tc>
        <w:tc>
          <w:tcPr>
            <w:tcW w:w="727"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1</w:t>
            </w:r>
            <w:r>
              <w:rPr>
                <w:rFonts w:hint="eastAsia" w:ascii="宋体" w:hAnsi="宋体" w:eastAsia="宋体" w:cs="宋体"/>
                <w:b/>
                <w:bCs/>
                <w:color w:val="000000"/>
                <w:sz w:val="18"/>
                <w:szCs w:val="18"/>
                <w:lang w:val="en-US" w:eastAsia="zh-CN"/>
              </w:rPr>
            </w:r>
            <w:r/>
          </w:p>
        </w:tc>
        <w:tc>
          <w:tcPr>
            <w:tcW w:w="6862" w:type="dxa"/>
            <w:vAlign w:val="center"/>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t xml:space="preserve">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55</w:t>
            </w:r>
            <w:r>
              <w:rPr>
                <w:rFonts w:hint="eastAsia" w:ascii="宋体" w:hAnsi="宋体" w:eastAsia="宋体" w:cs="宋体"/>
                <w:color w:val="000000"/>
                <w:sz w:val="18"/>
                <w:szCs w:val="18"/>
                <w:highlight w:val="none"/>
                <w:lang w:val="en-US" w:eastAsia="zh-CN"/>
              </w:rPr>
              <w:t xml:space="preserve">周岁。</w:t>
            </w:r>
            <w:r>
              <w:rPr>
                <w:rFonts w:hint="eastAsia" w:ascii="宋体" w:hAnsi="宋体" w:eastAsia="宋体" w:cs="宋体"/>
                <w:color w:val="000000"/>
                <w:sz w:val="18"/>
                <w:szCs w:val="18"/>
                <w:highlight w:val="none"/>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rPr>
                <w:rFonts w:hint="eastAsia" w:ascii="宋体" w:hAnsi="宋体" w:eastAsia="宋体" w:cs="宋体"/>
                <w:color w:val="000000"/>
                <w:sz w:val="18"/>
                <w:szCs w:val="18"/>
                <w:highlight w:val="none"/>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en-US"/>
              </w:rPr>
              <w:suppressLineNumbers w:val="0"/>
            </w:pPr>
            <w:r>
              <w:rPr>
                <w:rFonts w:hint="eastAsia" w:ascii="宋体" w:hAnsi="宋体" w:eastAsia="宋体" w:cs="宋体"/>
                <w:color w:val="000000"/>
                <w:sz w:val="18"/>
                <w:szCs w:val="18"/>
                <w:highlight w:val="none"/>
                <w:lang w:val="en-US" w:eastAsia="zh-CN"/>
              </w:rPr>
              <w:t xml:space="preserve">负责</w:t>
            </w:r>
            <w:r>
              <w:rPr>
                <w:rFonts w:hint="eastAsia" w:ascii="宋体" w:hAnsi="宋体" w:eastAsia="宋体" w:cs="宋体"/>
                <w:color w:val="000000"/>
                <w:sz w:val="18"/>
                <w:szCs w:val="18"/>
                <w:highlight w:val="none"/>
                <w:lang w:val="en-US" w:eastAsia="en-US"/>
              </w:rPr>
              <w:t xml:space="preserve">项目负责人对保</w:t>
            </w:r>
            <w:r>
              <w:rPr>
                <w:rFonts w:hint="eastAsia" w:ascii="宋体" w:hAnsi="宋体" w:cs="宋体"/>
                <w:color w:val="000000"/>
                <w:sz w:val="18"/>
                <w:szCs w:val="18"/>
                <w:highlight w:val="none"/>
                <w:lang w:val="en-US" w:eastAsia="zh-CN"/>
              </w:rPr>
              <w:t xml:space="preserve">洁</w:t>
            </w:r>
            <w:r>
              <w:rPr>
                <w:rFonts w:hint="eastAsia" w:ascii="宋体" w:hAnsi="宋体" w:eastAsia="宋体" w:cs="宋体"/>
                <w:color w:val="000000"/>
                <w:sz w:val="18"/>
                <w:szCs w:val="18"/>
                <w:highlight w:val="none"/>
                <w:lang w:val="en-US" w:eastAsia="en-US"/>
              </w:rPr>
              <w:t xml:space="preserve">人员的管理</w:t>
            </w: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en-US"/>
              </w:rPr>
              <w:t xml:space="preserve">对部门所有工作的执行情况的管理，对各项工作的完成及时性及质量负责。指导部门员工的所有业务工作</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en-US"/>
              </w:rPr>
            </w:r>
            <w:r/>
          </w:p>
        </w:tc>
      </w:tr>
      <w:tr>
        <w:trPr>
          <w:trHeight w:val="310"/>
        </w:trPr>
        <w:tc>
          <w:tcPr>
            <w:tcW w:w="870" w:type="dxa"/>
            <w:vAlign w:val="center"/>
            <w:vMerge w:val="continue"/>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保洁员</w:t>
            </w:r>
            <w:r>
              <w:rPr>
                <w:rFonts w:hint="eastAsia" w:ascii="宋体" w:hAnsi="宋体" w:eastAsia="宋体" w:cs="宋体"/>
                <w:b/>
                <w:bCs/>
                <w:color w:val="000000"/>
                <w:sz w:val="18"/>
                <w:szCs w:val="18"/>
                <w:lang w:val="en-US" w:eastAsia="zh-CN"/>
              </w:rPr>
            </w:r>
            <w:r/>
          </w:p>
        </w:tc>
        <w:tc>
          <w:tcPr>
            <w:tcW w:w="727"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34</w:t>
            </w:r>
            <w:r>
              <w:rPr>
                <w:rFonts w:ascii="宋体" w:hAnsi="宋体" w:eastAsia="宋体" w:cs="宋体"/>
                <w:b/>
                <w:bCs/>
                <w:color w:val="000000"/>
                <w:sz w:val="18"/>
                <w:szCs w:val="18"/>
                <w:lang w:val="en-US" w:eastAsia="zh-CN"/>
              </w:rPr>
            </w:r>
            <w:r/>
          </w:p>
        </w:tc>
        <w:tc>
          <w:tcPr>
            <w:tcW w:w="6862" w:type="dxa"/>
            <w:vAlign w:val="center"/>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t xml:space="preserve">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55</w:t>
            </w:r>
            <w:r>
              <w:rPr>
                <w:rFonts w:hint="eastAsia" w:ascii="宋体" w:hAnsi="宋体" w:eastAsia="宋体" w:cs="宋体"/>
                <w:color w:val="000000"/>
                <w:sz w:val="18"/>
                <w:szCs w:val="18"/>
                <w:highlight w:val="none"/>
                <w:lang w:val="en-US" w:eastAsia="zh-CN"/>
              </w:rPr>
              <w:t xml:space="preserve">周岁。</w:t>
            </w:r>
            <w:r>
              <w:rPr>
                <w:rFonts w:hint="eastAsia" w:ascii="宋体" w:hAnsi="宋体" w:eastAsia="宋体" w:cs="宋体"/>
                <w:color w:val="000000"/>
                <w:sz w:val="18"/>
                <w:szCs w:val="18"/>
                <w:highlight w:val="none"/>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rPr>
                <w:rFonts w:hint="eastAsia" w:ascii="宋体" w:hAnsi="宋体" w:eastAsia="宋体" w:cs="宋体"/>
                <w:color w:val="000000"/>
                <w:sz w:val="18"/>
                <w:szCs w:val="18"/>
                <w:highlight w:val="none"/>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en-US"/>
              </w:rPr>
              <w:suppressLineNumbers w:val="0"/>
            </w:pPr>
            <w:r>
              <w:rPr>
                <w:rFonts w:hint="eastAsia" w:ascii="宋体" w:hAnsi="宋体" w:eastAsia="宋体" w:cs="宋体"/>
                <w:color w:val="000000"/>
                <w:sz w:val="18"/>
                <w:szCs w:val="18"/>
                <w:highlight w:val="none"/>
                <w:lang w:val="en-US" w:eastAsia="zh-CN"/>
              </w:rPr>
              <w:t xml:space="preserve">负责物业管理范围内的卫生保洁及垃圾分类、垃圾桶清运等相关保洁工作。</w:t>
            </w:r>
            <w:r>
              <w:rPr>
                <w:rFonts w:hint="eastAsia" w:ascii="宋体" w:hAnsi="宋体" w:eastAsia="宋体" w:cs="宋体"/>
                <w:color w:val="000000"/>
                <w:sz w:val="18"/>
                <w:szCs w:val="18"/>
                <w:highlight w:val="none"/>
                <w:lang w:val="en-US" w:eastAsia="en-US"/>
              </w:rPr>
            </w:r>
            <w:r/>
          </w:p>
        </w:tc>
      </w:tr>
      <w:tr>
        <w:trPr>
          <w:trHeight w:val="922"/>
        </w:trPr>
        <w:tc>
          <w:tcPr>
            <w:tcW w:w="870"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绿化养护服务</w:t>
            </w:r>
            <w:r>
              <w:rPr>
                <w:rFonts w:hint="eastAsia" w:ascii="宋体" w:hAnsi="宋体" w:eastAsia="宋体" w:cs="宋体"/>
                <w:b/>
                <w:bCs/>
                <w:color w:val="000000"/>
                <w:sz w:val="18"/>
                <w:szCs w:val="18"/>
                <w:lang w:val="en-US" w:eastAsia="zh-CN"/>
              </w:rPr>
            </w:r>
            <w:r/>
          </w:p>
        </w:tc>
        <w:tc>
          <w:tcPr>
            <w:tcW w:w="975"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绿化维护人员</w:t>
            </w:r>
            <w:r>
              <w:rPr>
                <w:rFonts w:hint="eastAsia" w:ascii="宋体" w:hAnsi="宋体" w:eastAsia="宋体" w:cs="宋体"/>
                <w:b/>
                <w:bCs/>
                <w:color w:val="000000"/>
                <w:sz w:val="18"/>
                <w:szCs w:val="18"/>
                <w:lang w:val="en-US" w:eastAsia="zh-CN"/>
              </w:rPr>
            </w:r>
            <w:r/>
          </w:p>
        </w:tc>
        <w:tc>
          <w:tcPr>
            <w:tcW w:w="727"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5</w:t>
            </w:r>
            <w:r>
              <w:rPr>
                <w:rFonts w:hint="eastAsia" w:ascii="宋体" w:hAnsi="宋体" w:eastAsia="宋体" w:cs="宋体"/>
                <w:b/>
                <w:bCs/>
                <w:color w:val="000000"/>
                <w:sz w:val="18"/>
                <w:szCs w:val="18"/>
                <w:lang w:val="en-US" w:eastAsia="zh-CN"/>
              </w:rPr>
            </w:r>
            <w:r/>
          </w:p>
        </w:tc>
        <w:tc>
          <w:tcPr>
            <w:tcW w:w="6862" w:type="dxa"/>
            <w:vAlign w:val="center"/>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w:t>
            </w:r>
            <w:r>
              <w:rPr>
                <w:rFonts w:hint="eastAsia" w:ascii="宋体" w:hAnsi="宋体" w:cs="宋体"/>
                <w:color w:val="000000"/>
                <w:sz w:val="18"/>
                <w:szCs w:val="18"/>
                <w:lang w:val="en-US" w:eastAsia="zh-CN"/>
              </w:rPr>
              <w:t xml:space="preserve">60</w:t>
            </w:r>
            <w:r>
              <w:rPr>
                <w:rFonts w:hint="eastAsia" w:ascii="宋体" w:hAnsi="宋体" w:eastAsia="宋体" w:cs="宋体"/>
                <w:color w:val="000000"/>
                <w:sz w:val="18"/>
                <w:szCs w:val="18"/>
                <w:lang w:val="en-US" w:eastAsia="zh-CN"/>
              </w:rPr>
              <w:t xml:space="preserve">周岁</w:t>
            </w:r>
            <w:r>
              <w:rPr>
                <w:rFonts w:hint="eastAsia" w:ascii="宋体" w:hAnsi="宋体" w:cs="宋体"/>
                <w:color w:val="000000"/>
                <w:sz w:val="18"/>
                <w:szCs w:val="18"/>
                <w:lang w:val="en-US" w:eastAsia="zh-CN"/>
              </w:rPr>
              <w:t xml:space="preserve">。</w:t>
            </w: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负责物业内部的绿化区域的管理和维护。‌</w:t>
            </w:r>
            <w:r>
              <w:rPr>
                <w:rFonts w:hint="eastAsia" w:ascii="宋体" w:hAnsi="宋体" w:eastAsia="宋体" w:cs="宋体"/>
                <w:color w:val="000000"/>
                <w:sz w:val="18"/>
                <w:szCs w:val="18"/>
                <w:lang w:val="en-US" w:eastAsia="en-US"/>
              </w:rPr>
            </w:r>
            <w:r/>
          </w:p>
        </w:tc>
      </w:tr>
      <w:tr>
        <w:trPr>
          <w:trHeight w:val="800"/>
        </w:trPr>
        <w:tc>
          <w:tcPr>
            <w:tcW w:w="870"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highlight w:val="none"/>
                <w:lang w:val="en-US" w:eastAsia="zh-CN"/>
              </w:rPr>
              <w:suppressLineNumbers w:val="0"/>
            </w:pPr>
            <w:r>
              <w:rPr>
                <w:rFonts w:hint="eastAsia" w:ascii="宋体" w:hAnsi="宋体" w:eastAsia="宋体" w:cs="宋体"/>
                <w:b/>
                <w:bCs/>
                <w:color w:val="000000"/>
                <w:sz w:val="18"/>
                <w:szCs w:val="18"/>
                <w:highlight w:val="none"/>
                <w:lang w:val="en-US" w:eastAsia="zh-CN"/>
              </w:rPr>
              <w:t xml:space="preserve">设备巡查</w:t>
            </w:r>
            <w:r>
              <w:rPr>
                <w:rFonts w:hint="eastAsia" w:ascii="宋体" w:hAnsi="宋体" w:eastAsia="宋体" w:cs="宋体"/>
                <w:b/>
                <w:bCs/>
                <w:color w:val="000000"/>
                <w:sz w:val="18"/>
                <w:szCs w:val="18"/>
                <w:highlight w:val="none"/>
                <w:lang w:val="en-US" w:eastAsia="zh-CN"/>
              </w:rPr>
            </w:r>
            <w:r/>
          </w:p>
        </w:tc>
        <w:tc>
          <w:tcPr>
            <w:tcW w:w="975"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highlight w:val="none"/>
                <w:lang w:val="en-US" w:eastAsia="zh-CN"/>
              </w:rPr>
              <w:suppressLineNumbers w:val="0"/>
            </w:pPr>
            <w:r>
              <w:rPr>
                <w:rFonts w:hint="eastAsia" w:ascii="宋体" w:hAnsi="宋体" w:eastAsia="宋体" w:cs="宋体"/>
                <w:b/>
                <w:bCs/>
                <w:color w:val="000000"/>
                <w:sz w:val="18"/>
                <w:szCs w:val="18"/>
                <w:highlight w:val="none"/>
                <w:lang w:val="en-US" w:eastAsia="zh-CN"/>
              </w:rPr>
              <w:t xml:space="preserve">设备巡查</w:t>
            </w:r>
            <w:r>
              <w:rPr>
                <w:rFonts w:hint="eastAsia" w:ascii="宋体" w:hAnsi="宋体" w:eastAsia="宋体" w:cs="宋体"/>
                <w:b/>
                <w:bCs/>
                <w:color w:val="000000"/>
                <w:sz w:val="18"/>
                <w:szCs w:val="18"/>
                <w:highlight w:val="none"/>
                <w:lang w:val="en-US" w:eastAsia="zh-CN"/>
              </w:rPr>
            </w:r>
            <w:r/>
          </w:p>
        </w:tc>
        <w:tc>
          <w:tcPr>
            <w:tcW w:w="727"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highlight w:val="none"/>
                <w:lang w:val="en-US" w:eastAsia="zh-CN"/>
              </w:rPr>
              <w:suppressLineNumbers w:val="0"/>
            </w:pPr>
            <w:r>
              <w:rPr>
                <w:rFonts w:hint="eastAsia" w:ascii="宋体" w:hAnsi="宋体" w:eastAsia="宋体" w:cs="宋体"/>
                <w:b/>
                <w:bCs/>
                <w:color w:val="000000"/>
                <w:sz w:val="18"/>
                <w:szCs w:val="18"/>
                <w:highlight w:val="none"/>
                <w:lang w:val="en-US" w:eastAsia="zh-CN"/>
              </w:rPr>
              <w:t xml:space="preserve">4</w:t>
            </w:r>
            <w:r>
              <w:rPr>
                <w:rFonts w:ascii="宋体" w:hAnsi="宋体" w:eastAsia="宋体" w:cs="宋体"/>
                <w:b/>
                <w:bCs/>
                <w:color w:val="000000"/>
                <w:sz w:val="18"/>
                <w:szCs w:val="18"/>
                <w:highlight w:val="none"/>
                <w:lang w:val="en-US" w:eastAsia="zh-CN"/>
              </w:rPr>
            </w:r>
            <w:r/>
          </w:p>
        </w:tc>
        <w:tc>
          <w:tcPr>
            <w:tcW w:w="6862" w:type="dxa"/>
            <w:vAlign w:val="center"/>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w:t>
            </w:r>
            <w:r>
              <w:rPr>
                <w:rFonts w:hint="eastAsia" w:ascii="宋体" w:hAnsi="宋体" w:cs="宋体"/>
                <w:color w:val="000000"/>
                <w:sz w:val="18"/>
                <w:szCs w:val="18"/>
                <w:lang w:val="en-US" w:eastAsia="zh-CN"/>
              </w:rPr>
              <w:t xml:space="preserve">60</w:t>
            </w:r>
            <w:r>
              <w:rPr>
                <w:rFonts w:hint="eastAsia" w:ascii="宋体" w:hAnsi="宋体" w:eastAsia="宋体" w:cs="宋体"/>
                <w:color w:val="000000"/>
                <w:sz w:val="18"/>
                <w:szCs w:val="18"/>
                <w:lang w:val="en-US" w:eastAsia="zh-CN"/>
              </w:rPr>
              <w:t xml:space="preserve">周岁</w:t>
            </w:r>
            <w:r>
              <w:rPr>
                <w:rFonts w:hint="eastAsia" w:ascii="宋体" w:hAnsi="宋体" w:cs="宋体"/>
                <w:color w:val="000000"/>
                <w:sz w:val="18"/>
                <w:szCs w:val="18"/>
                <w:lang w:val="en-US" w:eastAsia="zh-CN"/>
              </w:rPr>
              <w:t xml:space="preserve">。</w:t>
            </w: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yellow"/>
                <w:lang w:val="en-US" w:eastAsia="zh-CN"/>
              </w:rPr>
              <w:suppressLineNumbers w:val="0"/>
            </w:pPr>
            <w:r>
              <w:rPr>
                <w:rFonts w:hint="eastAsia" w:ascii="宋体" w:hAnsi="宋体" w:eastAsia="宋体" w:cs="宋体"/>
                <w:color w:val="000000"/>
                <w:sz w:val="18"/>
                <w:szCs w:val="18"/>
                <w:lang w:val="en-US" w:eastAsia="zh-CN"/>
              </w:rPr>
              <w:t xml:space="preserve">负责物业内部的</w:t>
            </w:r>
            <w:r>
              <w:rPr>
                <w:rFonts w:hint="eastAsia" w:ascii="宋体" w:hAnsi="宋体" w:cs="宋体"/>
                <w:color w:val="000000"/>
                <w:sz w:val="18"/>
                <w:szCs w:val="18"/>
                <w:lang w:val="en-US" w:eastAsia="zh-CN"/>
              </w:rPr>
              <w:t xml:space="preserve">设备</w:t>
            </w:r>
            <w:r>
              <w:rPr>
                <w:rFonts w:hint="eastAsia" w:ascii="宋体" w:hAnsi="宋体" w:eastAsia="宋体" w:cs="宋体"/>
                <w:color w:val="000000"/>
                <w:sz w:val="18"/>
                <w:szCs w:val="18"/>
                <w:lang w:val="en-US" w:eastAsia="zh-CN"/>
              </w:rPr>
              <w:t xml:space="preserve">管理和维护。</w:t>
            </w:r>
            <w:r>
              <w:rPr>
                <w:rFonts w:hint="eastAsia" w:ascii="宋体" w:hAnsi="宋体" w:eastAsia="宋体" w:cs="宋体"/>
                <w:color w:val="000000"/>
                <w:sz w:val="18"/>
                <w:szCs w:val="18"/>
                <w:highlight w:val="yellow"/>
                <w:lang w:val="en-US" w:eastAsia="zh-CN"/>
              </w:rPr>
            </w:r>
            <w:r/>
          </w:p>
        </w:tc>
      </w:tr>
      <w:tr>
        <w:trPr>
          <w:trHeight w:val="1277"/>
        </w:trPr>
        <w:tc>
          <w:tcPr>
            <w:tcW w:w="870"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bidi="ar-SA"/>
              </w:rPr>
              <w:suppressLineNumbers w:val="0"/>
            </w:pPr>
            <w:r>
              <w:rPr>
                <w:rFonts w:hint="eastAsia" w:ascii="宋体" w:hAnsi="宋体" w:cs="宋体"/>
                <w:b/>
                <w:bCs/>
                <w:color w:val="000000"/>
                <w:sz w:val="18"/>
                <w:szCs w:val="18"/>
                <w:lang w:val="en-US" w:eastAsia="zh-CN"/>
              </w:rPr>
              <w:t xml:space="preserve">消控室</w:t>
            </w:r>
            <w:r>
              <w:rPr>
                <w:rFonts w:hint="eastAsia" w:ascii="宋体" w:hAnsi="宋体" w:eastAsia="宋体" w:cs="宋体"/>
                <w:b/>
                <w:bCs/>
                <w:color w:val="000000"/>
                <w:sz w:val="18"/>
                <w:szCs w:val="18"/>
                <w:lang w:val="en-US" w:eastAsia="zh-CN" w:bidi="ar-SA"/>
              </w:rPr>
            </w:r>
            <w:r/>
          </w:p>
        </w:tc>
        <w:tc>
          <w:tcPr>
            <w:tcW w:w="975"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bidi="ar-SA"/>
              </w:rPr>
              <w:suppressLineNumbers w:val="0"/>
            </w:pPr>
            <w:r>
              <w:rPr>
                <w:rFonts w:hint="eastAsia" w:ascii="宋体" w:hAnsi="宋体" w:cs="宋体"/>
                <w:b/>
                <w:bCs/>
                <w:color w:val="000000"/>
                <w:sz w:val="18"/>
                <w:szCs w:val="18"/>
                <w:lang w:val="en-US" w:eastAsia="zh-CN"/>
              </w:rPr>
              <w:t xml:space="preserve">消控值班人员</w:t>
            </w:r>
            <w:r>
              <w:rPr>
                <w:rFonts w:hint="eastAsia" w:ascii="宋体" w:hAnsi="宋体" w:eastAsia="宋体" w:cs="宋体"/>
                <w:b/>
                <w:bCs/>
                <w:color w:val="000000"/>
                <w:sz w:val="18"/>
                <w:szCs w:val="18"/>
                <w:lang w:val="en-US" w:eastAsia="zh-CN" w:bidi="ar-SA"/>
              </w:rPr>
            </w:r>
            <w:r/>
          </w:p>
        </w:tc>
        <w:tc>
          <w:tcPr>
            <w:tcW w:w="727"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bidi="ar-SA"/>
              </w:rPr>
              <w:suppressLineNumbers w:val="0"/>
            </w:pPr>
            <w:r>
              <w:rPr>
                <w:rFonts w:hint="eastAsia" w:ascii="宋体" w:hAnsi="宋体" w:cs="宋体"/>
                <w:b/>
                <w:bCs/>
                <w:color w:val="000000"/>
                <w:sz w:val="18"/>
                <w:szCs w:val="18"/>
                <w:lang w:val="en-US" w:eastAsia="zh-CN"/>
              </w:rPr>
              <w:t xml:space="preserve">4</w:t>
            </w:r>
            <w:r>
              <w:rPr>
                <w:rFonts w:hint="eastAsia" w:ascii="宋体" w:hAnsi="宋体" w:eastAsia="宋体" w:cs="宋体"/>
                <w:color w:val="000000"/>
                <w:sz w:val="18"/>
                <w:szCs w:val="18"/>
                <w:lang w:val="en-US" w:eastAsia="zh-CN" w:bidi="ar-SA"/>
              </w:rPr>
            </w:r>
            <w:r/>
          </w:p>
        </w:tc>
        <w:tc>
          <w:tcPr>
            <w:tcW w:w="6862" w:type="dxa"/>
            <w:vAlign w:val="center"/>
            <w:textDirection w:val="lrTb"/>
            <w:noWrap w:val="false"/>
          </w:tcPr>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负责小区录像监控、楼宇对讲、周界报警等系统的运行，实行24小时驻守，密切关注各类设备所传达的信息。监控中心接到报警信号后，相关人员须立即赶赴现场进行处理。</w:t>
            </w: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r>
            <w:r/>
          </w:p>
          <w:p>
            <w:pPr>
              <w:pStyle w:val="889"/>
              <w:ind w:left="0" w:right="0"/>
              <w:jc w:val="left"/>
              <w:keepLines w:val="0"/>
              <w:keepNext w:val="0"/>
              <w:spacing w:before="0" w:beforeAutospacing="0" w:after="0" w:afterAutospacing="0" w:line="240" w:lineRule="auto"/>
              <w:widowControl/>
              <w:rPr>
                <w:rFonts w:hint="eastAsia" w:ascii="宋体" w:hAnsi="宋体" w:eastAsia="宋体" w:cs="宋体"/>
                <w:b/>
                <w:bCs/>
                <w:color w:val="000000"/>
                <w:sz w:val="18"/>
                <w:szCs w:val="18"/>
                <w:highlight w:val="none"/>
                <w:lang w:val="en-US" w:eastAsia="zh-CN"/>
              </w:rPr>
              <w:suppressLineNumbers w:val="0"/>
            </w:pPr>
            <w:r>
              <w:rPr>
                <w:rFonts w:hint="eastAsia" w:ascii="宋体" w:hAnsi="宋体" w:eastAsia="宋体" w:cs="宋体"/>
                <w:b/>
                <w:bCs/>
                <w:color w:val="000000"/>
                <w:sz w:val="18"/>
                <w:szCs w:val="18"/>
                <w:highlight w:val="none"/>
                <w:lang w:val="en-US" w:eastAsia="zh-CN"/>
              </w:rPr>
              <w:t xml:space="preserve">注意</w:t>
            </w:r>
            <w:r>
              <w:rPr>
                <w:rFonts w:hint="eastAsia" w:ascii="宋体" w:hAnsi="宋体" w:cs="宋体"/>
                <w:b/>
                <w:bCs/>
                <w:color w:val="000000"/>
                <w:sz w:val="18"/>
                <w:szCs w:val="18"/>
                <w:highlight w:val="none"/>
                <w:lang w:val="en-US" w:eastAsia="zh-CN"/>
              </w:rPr>
              <w:t xml:space="preserve">1</w:t>
            </w:r>
            <w:r>
              <w:rPr>
                <w:rFonts w:hint="eastAsia" w:ascii="宋体" w:hAnsi="宋体" w:eastAsia="宋体" w:cs="宋体"/>
                <w:b/>
                <w:bCs/>
                <w:color w:val="000000"/>
                <w:sz w:val="18"/>
                <w:szCs w:val="18"/>
                <w:highlight w:val="none"/>
                <w:lang w:val="en-US" w:eastAsia="zh-CN"/>
              </w:rPr>
              <w:t xml:space="preserve">：消控室现有</w:t>
            </w:r>
            <w:r>
              <w:rPr>
                <w:rFonts w:hint="eastAsia" w:ascii="宋体" w:hAnsi="宋体" w:cs="宋体"/>
                <w:b/>
                <w:bCs/>
                <w:color w:val="000000"/>
                <w:sz w:val="18"/>
                <w:szCs w:val="18"/>
                <w:highlight w:val="none"/>
                <w:lang w:val="en-US" w:eastAsia="zh-CN"/>
              </w:rPr>
              <w:t xml:space="preserve">4</w:t>
            </w:r>
            <w:r>
              <w:rPr>
                <w:rFonts w:hint="eastAsia" w:ascii="宋体" w:hAnsi="宋体" w:eastAsia="宋体" w:cs="宋体"/>
                <w:b/>
                <w:bCs/>
                <w:color w:val="000000"/>
                <w:sz w:val="18"/>
                <w:szCs w:val="18"/>
                <w:highlight w:val="none"/>
                <w:lang w:val="en-US" w:eastAsia="zh-CN"/>
              </w:rPr>
              <w:t xml:space="preserve">名原有人员，其薪资、社保及福利由新安街道茂源物业代为发放和缴纳，相关费用</w:t>
            </w:r>
            <w:r>
              <w:rPr>
                <w:rFonts w:hint="eastAsia" w:ascii="宋体" w:hAnsi="宋体" w:cs="宋体"/>
                <w:b/>
                <w:bCs/>
                <w:color w:val="000000"/>
                <w:sz w:val="18"/>
                <w:szCs w:val="18"/>
                <w:highlight w:val="none"/>
                <w:lang w:val="en-US" w:eastAsia="zh-CN"/>
              </w:rPr>
              <w:t xml:space="preserve">投标时</w:t>
            </w:r>
            <w:r>
              <w:rPr>
                <w:rFonts w:hint="eastAsia" w:ascii="宋体" w:hAnsi="宋体" w:eastAsia="宋体" w:cs="宋体"/>
                <w:b/>
                <w:bCs/>
                <w:color w:val="000000"/>
                <w:sz w:val="18"/>
                <w:szCs w:val="18"/>
                <w:highlight w:val="none"/>
                <w:lang w:val="en-US" w:eastAsia="zh-CN"/>
              </w:rPr>
              <w:t xml:space="preserve">包含在投标总报价中，否则作无效标处理，且后续</w:t>
            </w:r>
            <w:r>
              <w:rPr>
                <w:rFonts w:hint="eastAsia" w:ascii="宋体" w:hAnsi="宋体" w:cs="宋体"/>
                <w:b/>
                <w:bCs/>
                <w:color w:val="000000"/>
                <w:sz w:val="18"/>
                <w:szCs w:val="18"/>
                <w:highlight w:val="none"/>
                <w:lang w:val="en-US" w:eastAsia="zh-CN"/>
              </w:rPr>
              <w:t xml:space="preserve">结算</w:t>
            </w:r>
            <w:r>
              <w:rPr>
                <w:rFonts w:hint="eastAsia" w:ascii="宋体" w:hAnsi="宋体" w:eastAsia="宋体" w:cs="宋体"/>
                <w:b/>
                <w:bCs/>
                <w:color w:val="000000"/>
                <w:sz w:val="18"/>
                <w:szCs w:val="18"/>
                <w:highlight w:val="none"/>
                <w:lang w:val="en-US" w:eastAsia="zh-CN"/>
              </w:rPr>
              <w:t xml:space="preserve">物业服务费时</w:t>
            </w:r>
            <w:r>
              <w:rPr>
                <w:rFonts w:hint="eastAsia" w:ascii="宋体" w:hAnsi="宋体" w:cs="宋体"/>
                <w:b/>
                <w:bCs/>
                <w:color w:val="000000"/>
                <w:sz w:val="18"/>
                <w:szCs w:val="18"/>
                <w:highlight w:val="none"/>
                <w:lang w:val="en-US" w:eastAsia="zh-CN"/>
              </w:rPr>
              <w:t xml:space="preserve">，将</w:t>
            </w:r>
            <w:r>
              <w:rPr>
                <w:rFonts w:hint="eastAsia" w:ascii="宋体" w:hAnsi="宋体" w:eastAsia="宋体" w:cs="宋体"/>
                <w:b/>
                <w:bCs/>
                <w:color w:val="000000"/>
                <w:sz w:val="18"/>
                <w:szCs w:val="18"/>
                <w:highlight w:val="none"/>
                <w:lang w:val="en-US" w:eastAsia="zh-CN"/>
              </w:rPr>
              <w:t xml:space="preserve">按实际支出</w:t>
            </w:r>
            <w:r>
              <w:rPr>
                <w:rFonts w:hint="eastAsia" w:ascii="宋体" w:hAnsi="宋体" w:cs="宋体"/>
                <w:b/>
                <w:bCs/>
                <w:color w:val="000000"/>
                <w:sz w:val="18"/>
                <w:szCs w:val="18"/>
                <w:highlight w:val="none"/>
                <w:lang w:val="en-US" w:eastAsia="zh-CN"/>
              </w:rPr>
              <w:t xml:space="preserve">与投标报价两者中的较高者进行</w:t>
            </w:r>
            <w:r>
              <w:rPr>
                <w:rFonts w:hint="eastAsia" w:ascii="宋体" w:hAnsi="宋体" w:eastAsia="宋体" w:cs="宋体"/>
                <w:b/>
                <w:bCs/>
                <w:color w:val="000000"/>
                <w:sz w:val="18"/>
                <w:szCs w:val="18"/>
                <w:highlight w:val="none"/>
                <w:lang w:val="en-US" w:eastAsia="zh-CN"/>
              </w:rPr>
              <w:t xml:space="preserve">扣除</w:t>
            </w:r>
            <w:r>
              <w:rPr>
                <w:rFonts w:hint="eastAsia" w:ascii="宋体" w:hAnsi="宋体" w:cs="宋体"/>
                <w:b/>
                <w:bCs/>
                <w:color w:val="000000"/>
                <w:sz w:val="18"/>
                <w:szCs w:val="18"/>
                <w:highlight w:val="none"/>
                <w:lang w:val="en-US" w:eastAsia="zh-CN"/>
              </w:rPr>
              <w:t xml:space="preserve">。</w:t>
            </w:r>
            <w:r>
              <w:rPr>
                <w:rFonts w:hint="eastAsia" w:ascii="宋体" w:hAnsi="宋体" w:eastAsia="宋体" w:cs="宋体"/>
                <w:b/>
                <w:bCs/>
                <w:color w:val="000000"/>
                <w:sz w:val="18"/>
                <w:szCs w:val="18"/>
                <w:highlight w:val="none"/>
                <w:lang w:val="en-US" w:eastAsia="zh-CN"/>
              </w:rPr>
            </w:r>
            <w:r/>
          </w:p>
          <w:p>
            <w:pPr>
              <w:pStyle w:val="889"/>
              <w:ind w:left="0" w:right="0"/>
              <w:jc w:val="left"/>
              <w:keepLines w:val="0"/>
              <w:keepNext w:val="0"/>
              <w:spacing w:before="0" w:beforeAutospacing="0" w:after="0" w:afterAutospacing="0" w:line="240" w:lineRule="auto"/>
              <w:widowControl/>
              <w:rPr>
                <w:rFonts w:hint="eastAsia" w:ascii="Calibri" w:hAnsi="Calibri" w:eastAsia="宋体" w:cs="Times New Roman"/>
                <w:color w:val="000000"/>
                <w:sz w:val="21"/>
                <w:szCs w:val="24"/>
                <w:lang w:val="en-US" w:eastAsia="zh-CN" w:bidi="ar-SA"/>
              </w:rPr>
              <w:suppressLineNumbers w:val="0"/>
            </w:pPr>
            <w:r>
              <w:rPr>
                <w:rFonts w:hint="eastAsia" w:ascii="宋体" w:hAnsi="宋体" w:eastAsia="宋体" w:cs="宋体"/>
                <w:b/>
                <w:bCs/>
                <w:color w:val="000000"/>
                <w:sz w:val="18"/>
                <w:szCs w:val="18"/>
                <w:highlight w:val="none"/>
                <w:lang w:val="en-US" w:eastAsia="zh-CN"/>
              </w:rPr>
              <w:t xml:space="preserve">注意2：如遇原有人员达到法定退休年龄退休或因其他特殊情况导致人员减少的，由中标单位按照</w:t>
            </w:r>
            <w:r>
              <w:rPr>
                <w:rFonts w:hint="eastAsia" w:ascii="宋体" w:hAnsi="宋体" w:cs="宋体"/>
                <w:b/>
                <w:bCs/>
                <w:color w:val="000000"/>
                <w:sz w:val="18"/>
                <w:szCs w:val="18"/>
                <w:highlight w:val="none"/>
                <w:lang w:val="en-US" w:eastAsia="zh-CN"/>
              </w:rPr>
              <w:t xml:space="preserve">《中华人民共和国消防法》、</w:t>
            </w:r>
            <w:r>
              <w:rPr>
                <w:rFonts w:hint="eastAsia" w:ascii="宋体" w:hAnsi="宋体" w:eastAsia="宋体" w:cs="宋体"/>
                <w:b/>
                <w:bCs/>
                <w:color w:val="000000"/>
                <w:sz w:val="18"/>
                <w:szCs w:val="18"/>
                <w:highlight w:val="none"/>
                <w:lang w:val="en-US" w:eastAsia="zh-CN"/>
              </w:rPr>
              <w:t xml:space="preserve">《消防控制室通用技术要求》及消防部门的有关规定，自行补足缺额人员。</w:t>
            </w:r>
            <w:r>
              <w:rPr>
                <w:rFonts w:hint="eastAsia" w:ascii="Calibri" w:hAnsi="Calibri" w:eastAsia="宋体" w:cs="Times New Roman"/>
                <w:color w:val="000000"/>
                <w:sz w:val="21"/>
                <w:szCs w:val="24"/>
                <w:lang w:val="en-US" w:eastAsia="zh-CN" w:bidi="ar-SA"/>
              </w:rPr>
            </w:r>
            <w:r/>
          </w:p>
        </w:tc>
      </w:tr>
      <w:tr>
        <w:trPr>
          <w:trHeight w:val="514"/>
        </w:trPr>
        <w:tc>
          <w:tcPr>
            <w:gridSpan w:val="2"/>
            <w:tcW w:w="1845"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人员总数</w:t>
            </w:r>
            <w:r>
              <w:rPr>
                <w:rFonts w:hint="eastAsia" w:ascii="宋体" w:hAnsi="宋体" w:eastAsia="宋体" w:cs="宋体"/>
                <w:b/>
                <w:bCs/>
                <w:color w:val="000000"/>
                <w:sz w:val="18"/>
                <w:szCs w:val="18"/>
                <w:lang w:val="en-US" w:eastAsia="zh-CN"/>
              </w:rPr>
            </w:r>
            <w:r/>
          </w:p>
        </w:tc>
        <w:tc>
          <w:tcPr>
            <w:tcW w:w="727"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80</w:t>
            </w:r>
            <w:r>
              <w:rPr>
                <w:rFonts w:ascii="宋体" w:hAnsi="宋体" w:eastAsia="宋体" w:cs="宋体"/>
                <w:b/>
                <w:bCs/>
                <w:color w:val="000000"/>
                <w:sz w:val="18"/>
                <w:szCs w:val="18"/>
                <w:lang w:val="en-US" w:eastAsia="zh-CN"/>
              </w:rPr>
            </w:r>
            <w:r/>
          </w:p>
        </w:tc>
        <w:tc>
          <w:tcPr>
            <w:tcW w:w="6862" w:type="dxa"/>
            <w:vAlign w:val="center"/>
            <w:textDirection w:val="lrTb"/>
            <w:noWrap w:val="false"/>
          </w:tcPr>
          <w:p>
            <w:pPr>
              <w:pStyle w:val="889"/>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bl>
    <w:p>
      <w:pPr>
        <w:pStyle w:val="88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p>
      <w:pPr>
        <w:pStyle w:val="889"/>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rPr>
        <w:t xml:space="preserve">人员由中标人统一管理，依法签订劳动合同</w:t>
      </w:r>
      <w:r>
        <w:rPr>
          <w:rFonts w:hint="eastAsia" w:ascii="宋体" w:hAnsi="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书面劳务协议，</w:t>
      </w:r>
      <w:r>
        <w:rPr>
          <w:rFonts w:hint="eastAsia" w:ascii="宋体" w:hAnsi="宋体" w:cs="宋体"/>
          <w:b w:val="0"/>
          <w:bCs w:val="0"/>
          <w:color w:val="000000"/>
          <w:sz w:val="24"/>
          <w:szCs w:val="24"/>
          <w:highlight w:val="none"/>
          <w:lang w:val="en-US" w:eastAsia="zh-CN"/>
        </w:rPr>
        <w:t xml:space="preserve">所有人员应</w:t>
      </w:r>
      <w:r>
        <w:rPr>
          <w:rFonts w:hint="eastAsia" w:ascii="宋体" w:hAnsi="宋体" w:eastAsia="宋体" w:cs="宋体"/>
          <w:b w:val="0"/>
          <w:bCs w:val="0"/>
          <w:color w:val="000000"/>
          <w:sz w:val="24"/>
          <w:szCs w:val="24"/>
          <w:highlight w:val="none"/>
          <w:lang w:val="en-US" w:eastAsia="zh-CN"/>
        </w:rPr>
        <w:t xml:space="preserve">按国家相关法律法规，合理确定服务人员工资标准、工作时间</w:t>
      </w:r>
      <w:r>
        <w:rPr>
          <w:rFonts w:hint="eastAsia" w:ascii="宋体" w:hAnsi="宋体" w:cs="宋体"/>
          <w:b w:val="0"/>
          <w:bCs w:val="0"/>
          <w:color w:val="000000"/>
          <w:sz w:val="24"/>
          <w:szCs w:val="24"/>
          <w:highlight w:val="none"/>
          <w:lang w:val="en-US" w:eastAsia="zh-CN"/>
        </w:rPr>
        <w:t xml:space="preserve">等并</w:t>
      </w:r>
      <w:r>
        <w:rPr>
          <w:rFonts w:hint="eastAsia" w:ascii="宋体" w:hAnsi="宋体" w:eastAsia="宋体" w:cs="宋体"/>
          <w:b w:val="0"/>
          <w:bCs w:val="0"/>
          <w:color w:val="000000"/>
          <w:sz w:val="24"/>
          <w:szCs w:val="24"/>
          <w:highlight w:val="none"/>
        </w:rPr>
        <w:t xml:space="preserve">按照有关规定发放各项福利及津贴</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男性60周岁（含）以下，女性50周岁（含）以下，供应商应当</w:t>
      </w:r>
      <w:r>
        <w:rPr>
          <w:rFonts w:hint="eastAsia" w:ascii="宋体" w:hAnsi="宋体" w:eastAsia="宋体" w:cs="宋体"/>
          <w:b w:val="0"/>
          <w:bCs w:val="0"/>
          <w:color w:val="000000"/>
          <w:sz w:val="24"/>
          <w:szCs w:val="24"/>
          <w:highlight w:val="none"/>
        </w:rPr>
        <w:t xml:space="preserve">按</w:t>
      </w:r>
      <w:r>
        <w:rPr>
          <w:rFonts w:hint="eastAsia" w:ascii="宋体" w:hAnsi="宋体" w:eastAsia="宋体" w:cs="宋体"/>
          <w:b w:val="0"/>
          <w:bCs w:val="0"/>
          <w:color w:val="000000"/>
          <w:sz w:val="24"/>
          <w:szCs w:val="24"/>
          <w:highlight w:val="none"/>
          <w:lang w:val="en-US" w:eastAsia="zh-CN"/>
        </w:rPr>
        <w:t xml:space="preserve">国家相关法律法规</w:t>
      </w:r>
      <w:r>
        <w:rPr>
          <w:rFonts w:hint="eastAsia" w:ascii="宋体" w:hAnsi="宋体" w:eastAsia="宋体" w:cs="宋体"/>
          <w:b w:val="0"/>
          <w:bCs w:val="0"/>
          <w:color w:val="000000"/>
          <w:sz w:val="24"/>
          <w:szCs w:val="24"/>
          <w:highlight w:val="none"/>
        </w:rPr>
        <w:t xml:space="preserve">发放</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缴纳</w:t>
      </w:r>
      <w:r>
        <w:rPr>
          <w:rFonts w:hint="eastAsia" w:ascii="宋体" w:hAnsi="宋体" w:eastAsia="宋体" w:cs="宋体"/>
          <w:b w:val="0"/>
          <w:bCs w:val="0"/>
          <w:color w:val="000000"/>
          <w:sz w:val="24"/>
          <w:szCs w:val="24"/>
          <w:highlight w:val="none"/>
        </w:rPr>
        <w:t xml:space="preserve">社会保险费</w:t>
      </w:r>
      <w:r>
        <w:rPr>
          <w:rFonts w:hint="eastAsia" w:ascii="宋体" w:hAnsi="宋体" w:eastAsia="宋体" w:cs="宋体"/>
          <w:b w:val="0"/>
          <w:bCs w:val="0"/>
          <w:color w:val="000000"/>
          <w:sz w:val="24"/>
          <w:szCs w:val="24"/>
          <w:highlight w:val="none"/>
          <w:lang w:val="en-US" w:eastAsia="zh-CN"/>
        </w:rPr>
        <w:t xml:space="preserve">。供应商应当自行为服务人员办理必需的保险，有关人员伤亡及第三者责任险均应当考虑在报价因素中。</w:t>
      </w:r>
      <w:r>
        <w:rPr>
          <w:rFonts w:hint="eastAsia" w:ascii="宋体" w:hAnsi="宋体" w:eastAsia="宋体" w:cs="宋体"/>
          <w:b w:val="0"/>
          <w:bCs w:val="0"/>
          <w:color w:val="000000"/>
          <w:sz w:val="24"/>
          <w:szCs w:val="24"/>
          <w:highlight w:val="none"/>
          <w:lang w:val="en-US" w:eastAsia="zh-CN"/>
        </w:rPr>
      </w:r>
      <w:r/>
    </w:p>
    <w:p>
      <w:pPr>
        <w:pStyle w:val="889"/>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②投标供应商应承诺自收到中标通知书之日起30日将相关人员及时配置到位，否则采购人有权拒签合同。（投标文件中提供承诺书原件并签章，格式自拟，否则作无效标处理）。</w:t>
      </w:r>
      <w:r>
        <w:rPr>
          <w:rFonts w:hint="eastAsia" w:ascii="宋体" w:hAnsi="宋体" w:eastAsia="宋体" w:cs="宋体"/>
          <w:b/>
          <w:bCs/>
          <w:color w:val="000000"/>
          <w:sz w:val="24"/>
          <w:szCs w:val="24"/>
          <w:highlight w:val="none"/>
          <w:lang w:val="en-US" w:eastAsia="zh-CN"/>
        </w:rPr>
      </w:r>
      <w:r/>
    </w:p>
    <w:p>
      <w:pPr>
        <w:pStyle w:val="889"/>
        <w:ind w:firstLine="482"/>
        <w:spacing w:line="360" w:lineRule="auto"/>
        <w:rPr>
          <w:rFonts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6.验收标准与要求</w:t>
      </w:r>
      <w:r>
        <w:rPr>
          <w:rFonts w:ascii="宋体" w:hAnsi="宋体" w:eastAsia="宋体"/>
          <w:b/>
          <w:sz w:val="24"/>
          <w:szCs w:val="24"/>
          <w:highlight w:val="none"/>
          <w:lang w:val="en-US" w:eastAsia="zh-CN"/>
        </w:rPr>
      </w:r>
      <w:r/>
    </w:p>
    <w:p>
      <w:pPr>
        <w:pStyle w:val="889"/>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按照采购合同约定对</w:t>
      </w:r>
      <w:r>
        <w:rPr>
          <w:rFonts w:hint="eastAsia" w:ascii="宋体" w:hAnsi="宋体"/>
          <w:b w:val="0"/>
          <w:bCs/>
          <w:sz w:val="24"/>
          <w:szCs w:val="24"/>
          <w:highlight w:val="none"/>
          <w:lang w:val="en-US" w:eastAsia="zh-CN"/>
        </w:rPr>
        <w:t xml:space="preserve">中标</w:t>
      </w:r>
      <w:r>
        <w:rPr>
          <w:rFonts w:ascii="宋体" w:hAnsi="宋体" w:eastAsia="宋体"/>
          <w:b w:val="0"/>
          <w:bCs/>
          <w:sz w:val="24"/>
          <w:szCs w:val="24"/>
          <w:highlight w:val="none"/>
          <w:lang w:val="en-US" w:eastAsia="zh-CN"/>
        </w:rPr>
        <w:t xml:space="preserve">供应商提供的物业管理服务进行验收，对于</w:t>
      </w:r>
      <w:r>
        <w:rPr>
          <w:rFonts w:hint="eastAsia" w:ascii="宋体" w:hAnsi="宋体"/>
          <w:b w:val="0"/>
          <w:bCs/>
          <w:sz w:val="24"/>
          <w:szCs w:val="24"/>
          <w:highlight w:val="none"/>
          <w:lang w:val="en-US" w:eastAsia="zh-CN"/>
        </w:rPr>
        <w:t xml:space="preserve">中标</w:t>
      </w:r>
      <w:r>
        <w:rPr>
          <w:rFonts w:ascii="宋体" w:hAnsi="宋体" w:eastAsia="宋体"/>
          <w:b w:val="0"/>
          <w:bCs/>
          <w:sz w:val="24"/>
          <w:szCs w:val="24"/>
          <w:highlight w:val="none"/>
          <w:lang w:val="en-US" w:eastAsia="zh-CN"/>
        </w:rPr>
        <w:t xml:space="preserve">供应商未按合同约定提供物业管理服务的，采购人有权依法追究其违约责任。</w:t>
      </w:r>
      <w:r>
        <w:rPr>
          <w:rFonts w:ascii="宋体" w:hAnsi="宋体" w:eastAsia="宋体"/>
          <w:b w:val="0"/>
          <w:bCs/>
          <w:sz w:val="24"/>
          <w:szCs w:val="24"/>
          <w:highlight w:val="none"/>
          <w:lang w:val="en-US" w:eastAsia="zh-CN"/>
        </w:rPr>
      </w:r>
      <w:r/>
    </w:p>
    <w:p>
      <w:pPr>
        <w:pStyle w:val="967"/>
        <w:ind w:firstLine="420"/>
        <w:keepLines w:val="0"/>
        <w:keepNext w:val="0"/>
        <w:pageBreakBefore w:val="0"/>
        <w:spacing w:line="360" w:lineRule="auto"/>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注意：中标单位须配备日常考勤打卡设备，所有在岗物业服务人员每日上岗时，均须通过设备完成打卡。物管中心将不定期调取打卡记录，作为物业考核及履约评价的依据。</w:t>
      </w:r>
      <w:r>
        <w:rPr>
          <w:rFonts w:ascii="宋体" w:hAnsi="宋体" w:eastAsia="宋体" w:cs="Times New Roman"/>
          <w:b/>
          <w:bCs/>
          <w:sz w:val="24"/>
          <w:szCs w:val="24"/>
          <w:highlight w:val="none"/>
          <w:lang w:val="en-US" w:eastAsia="zh-CN" w:bidi="ar-SA"/>
        </w:rPr>
      </w:r>
      <w:r/>
    </w:p>
    <w:p>
      <w:pPr>
        <w:pStyle w:val="889"/>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具体</w:t>
      </w:r>
      <w:r>
        <w:rPr>
          <w:rFonts w:hint="eastAsia" w:ascii="宋体" w:hAnsi="宋体" w:eastAsia="宋体"/>
          <w:b w:val="0"/>
          <w:bCs/>
          <w:sz w:val="24"/>
          <w:szCs w:val="24"/>
          <w:highlight w:val="none"/>
          <w:lang w:val="en-US" w:eastAsia="zh-CN"/>
        </w:rPr>
        <w:t xml:space="preserve">考核标准如下</w:t>
      </w:r>
      <w:r>
        <w:rPr>
          <w:rFonts w:ascii="宋体" w:hAnsi="宋体" w:eastAsia="宋体"/>
          <w:b w:val="0"/>
          <w:bCs/>
          <w:sz w:val="24"/>
          <w:szCs w:val="24"/>
          <w:highlight w:val="none"/>
          <w:lang w:val="en-US" w:eastAsia="zh-CN"/>
        </w:rPr>
        <w:t xml:space="preserve">：</w:t>
      </w:r>
      <w:r>
        <w:rPr>
          <w:rFonts w:hint="eastAsia" w:ascii="宋体" w:hAnsi="宋体"/>
          <w:b w:val="0"/>
          <w:bCs/>
          <w:sz w:val="24"/>
          <w:szCs w:val="24"/>
          <w:highlight w:val="none"/>
          <w:lang w:val="en-US" w:eastAsia="zh-CN"/>
        </w:rPr>
        <w:t xml:space="preserve">（以所辖社区和街道相关部门的具体考核要求为准）</w:t>
      </w:r>
      <w:r>
        <w:rPr>
          <w:rFonts w:ascii="宋体" w:hAnsi="宋体" w:eastAsia="宋体"/>
          <w:b w:val="0"/>
          <w:bCs/>
          <w:sz w:val="24"/>
          <w:szCs w:val="24"/>
          <w:highlight w:val="none"/>
          <w:lang w:val="en-US" w:eastAsia="zh-CN"/>
        </w:rPr>
      </w:r>
      <w:r/>
    </w:p>
    <w:p>
      <w:pPr>
        <w:pStyle w:val="889"/>
        <w:ind w:firstLine="482"/>
        <w:spacing w:line="360" w:lineRule="auto"/>
        <w:rPr>
          <w:rFonts w:ascii="宋体" w:hAnsi="宋体" w:cs="宋体"/>
          <w:b/>
          <w:sz w:val="24"/>
          <w:szCs w:val="24"/>
          <w:u w:val="none"/>
        </w:rPr>
      </w:pPr>
      <w:r>
        <w:rPr>
          <w:rFonts w:ascii="宋体" w:hAnsi="宋体" w:cs="宋体"/>
          <w:b/>
          <w:sz w:val="24"/>
          <w:szCs w:val="24"/>
          <w:u w:val="none"/>
        </w:rPr>
      </w:r>
      <w:r/>
    </w:p>
    <w:p>
      <w:pPr>
        <w:pStyle w:val="889"/>
        <w:jc w:val="center"/>
        <w:rPr>
          <w:rFonts w:ascii="宋体" w:hAnsi="宋体" w:cs="宋体"/>
          <w:b/>
          <w:bCs/>
          <w:sz w:val="24"/>
          <w:szCs w:val="24"/>
        </w:rPr>
      </w:pPr>
      <w:r>
        <w:rPr>
          <w:rFonts w:hint="eastAsia" w:ascii="宋体" w:hAnsi="宋体" w:cs="宋体"/>
          <w:b/>
          <w:bCs/>
          <w:sz w:val="24"/>
          <w:szCs w:val="24"/>
        </w:rPr>
        <w:t xml:space="preserve">《新安街道物业服务企业物业管理工作考评表》</w:t>
      </w:r>
      <w:r>
        <w:rPr>
          <w:rFonts w:ascii="宋体" w:hAnsi="宋体" w:cs="宋体"/>
          <w:b/>
          <w:bCs/>
          <w:sz w:val="24"/>
          <w:szCs w:val="24"/>
        </w:rPr>
      </w:r>
      <w:r/>
    </w:p>
    <w:p>
      <w:pPr>
        <w:pStyle w:val="889"/>
        <w:jc w:val="center"/>
        <w:widowControl/>
        <w:rPr>
          <w:rFonts w:ascii="宋体" w:hAnsi="宋体" w:cs="宋体"/>
          <w:b/>
          <w:bCs/>
          <w:sz w:val="24"/>
          <w:szCs w:val="24"/>
        </w:rPr>
      </w:pPr>
      <w:r>
        <w:rPr>
          <w:rFonts w:hint="eastAsia" w:ascii="宋体" w:hAnsi="宋体" w:cs="宋体"/>
          <w:b/>
          <w:bCs/>
          <w:sz w:val="24"/>
          <w:szCs w:val="24"/>
        </w:rPr>
        <w:t xml:space="preserve">（物管中心）</w:t>
      </w:r>
      <w:r>
        <w:rPr>
          <w:rFonts w:ascii="宋体" w:hAnsi="宋体" w:cs="宋体"/>
          <w:b/>
          <w:bCs/>
          <w:sz w:val="24"/>
          <w:szCs w:val="24"/>
        </w:rPr>
      </w:r>
      <w:r/>
    </w:p>
    <w:p>
      <w:pPr>
        <w:pStyle w:val="889"/>
        <w:jc w:val="center"/>
        <w:widowControl/>
        <w:rPr>
          <w:rFonts w:ascii="宋体" w:hAnsi="宋体" w:cs="宋体"/>
          <w:b/>
          <w:bCs/>
          <w:sz w:val="18"/>
          <w:szCs w:val="18"/>
        </w:rPr>
      </w:pPr>
      <w:r>
        <w:rPr>
          <w:rFonts w:ascii="宋体" w:hAnsi="宋体" w:cs="宋体"/>
          <w:b/>
          <w:bCs/>
          <w:sz w:val="18"/>
          <w:szCs w:val="18"/>
        </w:rPr>
      </w:r>
      <w:r/>
    </w:p>
    <w:p>
      <w:pPr>
        <w:pStyle w:val="889"/>
        <w:jc w:val="left"/>
        <w:widowControl/>
        <w:rPr>
          <w:rFonts w:ascii="宋体" w:hAnsi="宋体" w:cs="宋体"/>
          <w:sz w:val="18"/>
          <w:szCs w:val="18"/>
        </w:rPr>
      </w:pPr>
      <w:r>
        <w:rPr>
          <w:rFonts w:hint="eastAsia" w:ascii="宋体" w:hAnsi="宋体" w:cs="宋体"/>
          <w:sz w:val="18"/>
          <w:szCs w:val="18"/>
        </w:rPr>
        <w:t xml:space="preserve">物业服务企业名称：                        考评得分：</w:t>
      </w:r>
      <w:r>
        <w:rPr>
          <w:rFonts w:ascii="宋体" w:hAnsi="宋体" w:cs="宋体"/>
          <w:sz w:val="18"/>
          <w:szCs w:val="1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2595"/>
        <w:gridCol w:w="756"/>
        <w:gridCol w:w="2439"/>
        <w:gridCol w:w="750"/>
        <w:gridCol w:w="1073"/>
      </w:tblGrid>
      <w:tr>
        <w:trPr>
          <w:trHeight w:val="675"/>
        </w:trPr>
        <w:tc>
          <w:tcPr>
            <w:tcW w:w="909"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类别</w:t>
            </w:r>
            <w:r>
              <w:rPr>
                <w:rFonts w:ascii="宋体" w:hAnsi="宋体" w:cs="宋体"/>
                <w:sz w:val="18"/>
                <w:szCs w:val="18"/>
              </w:rPr>
            </w:r>
            <w:r/>
          </w:p>
        </w:tc>
        <w:tc>
          <w:tcPr>
            <w:tcW w:w="2595"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考评内容</w:t>
            </w:r>
            <w:r>
              <w:rPr>
                <w:rFonts w:ascii="宋体" w:hAnsi="宋体" w:cs="宋体"/>
                <w:sz w:val="18"/>
                <w:szCs w:val="18"/>
              </w:rPr>
            </w:r>
            <w:r/>
          </w:p>
        </w:tc>
        <w:tc>
          <w:tcPr>
            <w:tcW w:w="756"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分值</w:t>
            </w:r>
            <w:r>
              <w:rPr>
                <w:rFonts w:ascii="宋体" w:hAnsi="宋体" w:cs="宋体"/>
                <w:sz w:val="18"/>
                <w:szCs w:val="18"/>
              </w:rPr>
            </w:r>
            <w:r/>
          </w:p>
        </w:tc>
        <w:tc>
          <w:tcPr>
            <w:tcW w:w="2439"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扣分内容</w:t>
            </w:r>
            <w:r>
              <w:rPr>
                <w:rFonts w:ascii="宋体" w:hAnsi="宋体" w:cs="宋体"/>
                <w:sz w:val="18"/>
                <w:szCs w:val="18"/>
              </w:rPr>
            </w:r>
            <w:r/>
          </w:p>
        </w:tc>
        <w:tc>
          <w:tcPr>
            <w:tcW w:w="75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得分</w:t>
            </w:r>
            <w:r>
              <w:rPr>
                <w:rFonts w:ascii="宋体" w:hAnsi="宋体" w:cs="宋体"/>
                <w:sz w:val="18"/>
                <w:szCs w:val="18"/>
              </w:rPr>
            </w:r>
            <w:r/>
          </w:p>
        </w:tc>
        <w:tc>
          <w:tcPr>
            <w:tcW w:w="107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备注</w:t>
            </w:r>
            <w:r>
              <w:rPr>
                <w:rFonts w:ascii="宋体" w:hAnsi="宋体" w:cs="宋体"/>
                <w:sz w:val="18"/>
                <w:szCs w:val="18"/>
              </w:rPr>
            </w:r>
            <w:r/>
          </w:p>
        </w:tc>
      </w:tr>
      <w:tr>
        <w:trPr>
          <w:trHeight w:val="738"/>
        </w:trPr>
        <w:tc>
          <w:tcPr>
            <w:tcW w:w="909" w:type="dxa"/>
            <w:vAlign w:val="center"/>
            <w:vMerge w:val="restart"/>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物  业  管  理  工  作</w:t>
            </w:r>
            <w:r>
              <w:rPr>
                <w:rFonts w:ascii="宋体" w:hAnsi="宋体" w:cs="宋体"/>
                <w:sz w:val="18"/>
                <w:szCs w:val="18"/>
              </w:rPr>
            </w:r>
            <w:r/>
          </w:p>
        </w:tc>
        <w:tc>
          <w:tcPr>
            <w:tcW w:w="2595"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组织保障及相关制度建立。包括物业管理制度、年度工作方案及相关应急管理预案等</w:t>
            </w:r>
            <w:r>
              <w:rPr>
                <w:rFonts w:ascii="宋体" w:hAnsi="宋体" w:cs="宋体"/>
                <w:sz w:val="18"/>
                <w:szCs w:val="18"/>
              </w:rPr>
            </w:r>
            <w:r/>
          </w:p>
        </w:tc>
        <w:tc>
          <w:tcPr>
            <w:tcW w:w="756"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439"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未建立相关保障制度及预案，少一项扣1分。</w:t>
            </w:r>
            <w:r>
              <w:rPr>
                <w:rFonts w:ascii="宋体" w:hAnsi="宋体" w:cs="宋体"/>
                <w:sz w:val="18"/>
                <w:szCs w:val="18"/>
              </w:rPr>
            </w:r>
            <w:r/>
          </w:p>
        </w:tc>
        <w:tc>
          <w:tcPr>
            <w:tcW w:w="75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107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669"/>
        </w:trPr>
        <w:tc>
          <w:tcPr>
            <w:tcW w:w="909"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2595"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认真履行招标文件要求和物业服务合同</w:t>
            </w:r>
            <w:r>
              <w:rPr>
                <w:rFonts w:ascii="宋体" w:hAnsi="宋体" w:cs="宋体"/>
                <w:sz w:val="18"/>
                <w:szCs w:val="18"/>
              </w:rPr>
            </w:r>
            <w:r/>
          </w:p>
        </w:tc>
        <w:tc>
          <w:tcPr>
            <w:tcW w:w="756"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439"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未认真履行相关条款，一项扣2分。</w:t>
            </w:r>
            <w:r>
              <w:rPr>
                <w:rFonts w:ascii="宋体" w:hAnsi="宋体" w:cs="宋体"/>
                <w:sz w:val="18"/>
                <w:szCs w:val="18"/>
              </w:rPr>
            </w:r>
            <w:r/>
          </w:p>
        </w:tc>
        <w:tc>
          <w:tcPr>
            <w:tcW w:w="75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107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975"/>
        </w:trPr>
        <w:tc>
          <w:tcPr>
            <w:tcW w:w="909"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2595"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按时参加街道、主管部门召集会议、组织考核活动等；按时参加会议无迟到、早退；按照要求及时报送资料。</w:t>
            </w:r>
            <w:r>
              <w:rPr>
                <w:rFonts w:ascii="宋体" w:hAnsi="宋体" w:cs="宋体"/>
                <w:sz w:val="18"/>
                <w:szCs w:val="18"/>
              </w:rPr>
            </w:r>
            <w:r/>
          </w:p>
        </w:tc>
        <w:tc>
          <w:tcPr>
            <w:tcW w:w="756"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439"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未按时落实的，一次扣1分。</w:t>
            </w:r>
            <w:r>
              <w:rPr>
                <w:rFonts w:ascii="宋体" w:hAnsi="宋体" w:cs="宋体"/>
                <w:sz w:val="18"/>
                <w:szCs w:val="18"/>
              </w:rPr>
            </w:r>
            <w:r/>
          </w:p>
        </w:tc>
        <w:tc>
          <w:tcPr>
            <w:tcW w:w="75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107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103"/>
        </w:trPr>
        <w:tc>
          <w:tcPr>
            <w:tcW w:w="909"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2595"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积极协助筹备物业管理委员会或换届工作，与物业管理委员会关系良好。</w:t>
            </w:r>
            <w:r>
              <w:rPr>
                <w:rFonts w:ascii="宋体" w:hAnsi="宋体" w:cs="宋体"/>
                <w:sz w:val="18"/>
                <w:szCs w:val="18"/>
              </w:rPr>
            </w:r>
            <w:r/>
          </w:p>
        </w:tc>
        <w:tc>
          <w:tcPr>
            <w:tcW w:w="756"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439"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不积极协助物业管理委员会成立或者换届一次扣0.5分；与物业管理委员会关系恶劣扣1分。</w:t>
            </w:r>
            <w:r>
              <w:rPr>
                <w:rFonts w:ascii="宋体" w:hAnsi="宋体" w:cs="宋体"/>
                <w:sz w:val="18"/>
                <w:szCs w:val="18"/>
              </w:rPr>
            </w:r>
            <w:r/>
          </w:p>
        </w:tc>
        <w:tc>
          <w:tcPr>
            <w:tcW w:w="75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107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540"/>
        </w:trPr>
        <w:tc>
          <w:tcPr>
            <w:tcW w:w="909"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合计</w:t>
            </w:r>
            <w:r>
              <w:rPr>
                <w:rFonts w:ascii="宋体" w:hAnsi="宋体" w:cs="宋体"/>
                <w:sz w:val="18"/>
                <w:szCs w:val="18"/>
              </w:rPr>
            </w:r>
            <w:r/>
          </w:p>
        </w:tc>
        <w:tc>
          <w:tcPr>
            <w:tcW w:w="2595"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756"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2439"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75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107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bl>
    <w:p>
      <w:pPr>
        <w:pStyle w:val="889"/>
        <w:jc w:val="both"/>
        <w:widowControl/>
        <w:rPr>
          <w:rFonts w:ascii="宋体" w:hAnsi="宋体" w:cs="宋体"/>
          <w:b/>
          <w:bCs/>
          <w:sz w:val="18"/>
          <w:szCs w:val="18"/>
        </w:rPr>
      </w:pPr>
      <w:r>
        <w:rPr>
          <w:rFonts w:ascii="宋体" w:hAnsi="宋体" w:cs="宋体"/>
          <w:b/>
          <w:bCs/>
          <w:sz w:val="18"/>
          <w:szCs w:val="18"/>
        </w:rPr>
      </w:r>
      <w:r/>
    </w:p>
    <w:p>
      <w:pPr>
        <w:pStyle w:val="889"/>
        <w:rPr>
          <w:rFonts w:ascii="宋体" w:hAnsi="宋体" w:cs="宋体"/>
          <w:b/>
          <w:bCs/>
          <w:sz w:val="18"/>
          <w:szCs w:val="18"/>
        </w:rPr>
      </w:pPr>
      <w:r>
        <w:rPr>
          <w:rFonts w:ascii="宋体" w:hAnsi="宋体" w:cs="宋体"/>
          <w:b/>
          <w:bCs/>
          <w:sz w:val="18"/>
          <w:szCs w:val="18"/>
        </w:rPr>
      </w:r>
      <w:r/>
    </w:p>
    <w:p>
      <w:pPr>
        <w:pStyle w:val="889"/>
        <w:jc w:val="center"/>
        <w:widowControl/>
        <w:rPr>
          <w:rFonts w:ascii="宋体" w:hAnsi="宋体" w:cs="宋体"/>
          <w:b/>
          <w:bCs/>
          <w:sz w:val="18"/>
          <w:szCs w:val="18"/>
        </w:rPr>
      </w:pPr>
      <w:r>
        <w:rPr>
          <w:rFonts w:ascii="宋体" w:hAnsi="宋体" w:cs="宋体"/>
          <w:b/>
          <w:bCs/>
          <w:sz w:val="18"/>
          <w:szCs w:val="18"/>
        </w:rPr>
      </w:r>
      <w:r/>
    </w:p>
    <w:p>
      <w:pPr>
        <w:pStyle w:val="889"/>
        <w:jc w:val="center"/>
        <w:widowControl/>
        <w:rPr>
          <w:rFonts w:ascii="宋体" w:hAnsi="宋体" w:cs="宋体"/>
          <w:b/>
          <w:bCs/>
          <w:sz w:val="24"/>
          <w:szCs w:val="24"/>
        </w:rPr>
      </w:pPr>
      <w:r>
        <w:rPr>
          <w:rFonts w:hint="eastAsia" w:ascii="宋体" w:hAnsi="宋体" w:cs="宋体"/>
          <w:b/>
          <w:bCs/>
          <w:sz w:val="24"/>
          <w:szCs w:val="24"/>
        </w:rPr>
        <w:t xml:space="preserve">《新安街道物业服务企业物业管理工作考评表》</w:t>
      </w:r>
      <w:r>
        <w:rPr>
          <w:rFonts w:ascii="宋体" w:hAnsi="宋体" w:cs="宋体"/>
          <w:b/>
          <w:bCs/>
          <w:sz w:val="24"/>
          <w:szCs w:val="24"/>
        </w:rPr>
      </w:r>
      <w:r/>
    </w:p>
    <w:p>
      <w:pPr>
        <w:pStyle w:val="889"/>
        <w:jc w:val="center"/>
        <w:widowControl/>
        <w:rPr>
          <w:rFonts w:ascii="宋体" w:hAnsi="宋体" w:cs="宋体"/>
          <w:b/>
          <w:bCs/>
          <w:sz w:val="24"/>
          <w:szCs w:val="24"/>
        </w:rPr>
      </w:pPr>
      <w:r>
        <w:rPr>
          <w:rFonts w:hint="eastAsia" w:ascii="宋体" w:hAnsi="宋体" w:cs="宋体"/>
          <w:b/>
          <w:bCs/>
          <w:sz w:val="24"/>
          <w:szCs w:val="24"/>
        </w:rPr>
        <w:t xml:space="preserve">（社区）</w:t>
      </w:r>
      <w:r>
        <w:rPr>
          <w:rFonts w:ascii="宋体" w:hAnsi="宋体" w:cs="宋体"/>
          <w:b/>
          <w:bCs/>
          <w:sz w:val="24"/>
          <w:szCs w:val="24"/>
        </w:rPr>
      </w:r>
      <w:r/>
    </w:p>
    <w:p>
      <w:pPr>
        <w:pStyle w:val="889"/>
        <w:jc w:val="center"/>
        <w:widowControl/>
        <w:rPr>
          <w:rFonts w:ascii="宋体" w:hAnsi="宋体" w:cs="宋体"/>
          <w:b/>
          <w:bCs/>
          <w:sz w:val="18"/>
          <w:szCs w:val="18"/>
        </w:rPr>
      </w:pPr>
      <w:r>
        <w:rPr>
          <w:rFonts w:ascii="宋体" w:hAnsi="宋体" w:cs="宋体"/>
          <w:b/>
          <w:bCs/>
          <w:sz w:val="18"/>
          <w:szCs w:val="18"/>
        </w:rPr>
      </w:r>
      <w:r/>
    </w:p>
    <w:p>
      <w:pPr>
        <w:pStyle w:val="889"/>
        <w:jc w:val="left"/>
        <w:widowControl/>
        <w:rPr>
          <w:rFonts w:ascii="宋体" w:hAnsi="宋体" w:cs="宋体"/>
          <w:sz w:val="18"/>
          <w:szCs w:val="18"/>
        </w:rPr>
      </w:pPr>
      <w:r>
        <w:rPr>
          <w:rFonts w:hint="eastAsia" w:ascii="宋体" w:hAnsi="宋体" w:cs="宋体"/>
          <w:sz w:val="18"/>
          <w:szCs w:val="18"/>
        </w:rPr>
        <w:t xml:space="preserve">物业服务企业名称：                          考评得分：</w:t>
      </w:r>
      <w:r>
        <w:rPr>
          <w:rFonts w:ascii="宋体" w:hAnsi="宋体" w:cs="宋体"/>
          <w:sz w:val="18"/>
          <w:szCs w:val="1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05"/>
        <w:gridCol w:w="2172"/>
        <w:gridCol w:w="753"/>
        <w:gridCol w:w="2340"/>
        <w:gridCol w:w="900"/>
        <w:gridCol w:w="878"/>
      </w:tblGrid>
      <w:tr>
        <w:trPr>
          <w:trHeight w:val="322"/>
        </w:trPr>
        <w:tc>
          <w:tcPr>
            <w:tcW w:w="774"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类别</w:t>
            </w:r>
            <w:r>
              <w:rPr>
                <w:rFonts w:ascii="宋体" w:hAnsi="宋体" w:cs="宋体"/>
                <w:sz w:val="18"/>
                <w:szCs w:val="18"/>
              </w:rPr>
            </w:r>
            <w:r/>
          </w:p>
        </w:tc>
        <w:tc>
          <w:tcPr>
            <w:tcW w:w="705"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小类</w:t>
            </w:r>
            <w:r>
              <w:rPr>
                <w:rFonts w:ascii="宋体" w:hAnsi="宋体" w:cs="宋体"/>
                <w:sz w:val="18"/>
                <w:szCs w:val="18"/>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考核内容</w:t>
            </w:r>
            <w:r>
              <w:rPr>
                <w:rFonts w:ascii="宋体" w:hAnsi="宋体" w:cs="宋体"/>
                <w:sz w:val="18"/>
                <w:szCs w:val="18"/>
              </w:rPr>
            </w:r>
            <w:r/>
          </w:p>
        </w:tc>
        <w:tc>
          <w:tcP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分值</w:t>
            </w: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扣分内容</w:t>
            </w: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得分</w:t>
            </w: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备注</w:t>
            </w:r>
            <w:r>
              <w:rPr>
                <w:rFonts w:ascii="宋体" w:hAnsi="宋体" w:cs="宋体"/>
                <w:sz w:val="18"/>
                <w:szCs w:val="18"/>
              </w:rPr>
            </w:r>
            <w:r/>
          </w:p>
        </w:tc>
      </w:tr>
      <w:tr>
        <w:trPr>
          <w:trHeight w:val="2633"/>
        </w:trPr>
        <w:tc>
          <w:tcPr>
            <w:tcW w:w="774" w:type="dxa"/>
            <w:vAlign w:val="center"/>
            <w:vMerge w:val="restart"/>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物  业  管  理  住  宅  小  区  现  场  管  理</w:t>
            </w:r>
            <w:r>
              <w:rPr>
                <w:rFonts w:ascii="宋体" w:hAnsi="宋体" w:cs="宋体"/>
                <w:sz w:val="18"/>
                <w:szCs w:val="18"/>
              </w:rPr>
            </w:r>
            <w:r/>
          </w:p>
        </w:tc>
        <w:tc>
          <w:tcPr>
            <w:tcW w:w="705" w:type="dxa"/>
            <w:vAlign w:val="center"/>
            <w:vMerge w:val="restart"/>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公  共  环  境  管  理</w:t>
            </w:r>
            <w:r>
              <w:rPr>
                <w:rFonts w:ascii="宋体" w:hAnsi="宋体" w:cs="宋体"/>
                <w:sz w:val="18"/>
                <w:szCs w:val="18"/>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户外公共区域环境整洁。无暴露生活垃圾或建筑垃圾；建筑装潢垃圾临时堆放管理规范，临时堆放点围挡规范，无满溢现象；无杂物乱堆放、无乱牵乱挂；保洁管理规范，垃圾及时清运</w:t>
            </w:r>
            <w:r>
              <w:rPr>
                <w:rFonts w:hint="eastAsia" w:ascii="宋体" w:hAnsi="宋体" w:cs="宋体"/>
                <w:sz w:val="18"/>
                <w:szCs w:val="18"/>
                <w:lang w:eastAsia="zh-CN"/>
              </w:rPr>
              <w:t xml:space="preserve">，</w:t>
            </w:r>
            <w:r>
              <w:rPr>
                <w:rFonts w:hint="eastAsia" w:ascii="宋体" w:hAnsi="宋体" w:cs="宋体"/>
                <w:sz w:val="18"/>
                <w:szCs w:val="18"/>
              </w:rPr>
              <w:t xml:space="preserve">地面、绿化带无乱扔垃圾，垃圾分类房内外整洁。</w:t>
            </w:r>
            <w:r>
              <w:rPr>
                <w:rFonts w:ascii="宋体" w:hAnsi="宋体" w:cs="宋体"/>
                <w:sz w:val="18"/>
                <w:szCs w:val="18"/>
              </w:rPr>
            </w:r>
            <w:r/>
          </w:p>
        </w:tc>
        <w:tc>
          <w:tcPr>
            <w:tcMar>
              <w:left w:w="0" w:type="dxa"/>
              <w:right w:w="0" w:type="dxa"/>
            </w:tcMa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15</w:t>
            </w: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小区内垃圾成堆、杂物堆放、建筑垃圾无管控，堆放严重的。（发现一处扣1分）</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有零星垃圾（地面或绿地）。（发现一处扣0.5分）</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小区内有乱牵挂、乱晾晒的。（发现一处扣0.5分</w:t>
            </w:r>
            <w:r>
              <w:rPr>
                <w:rFonts w:hint="eastAsia" w:ascii="宋体" w:hAnsi="宋体" w:cs="宋体"/>
                <w:sz w:val="18"/>
                <w:szCs w:val="18"/>
                <w:lang w:eastAsia="zh-CN"/>
              </w:rPr>
              <w:t xml:space="preserve">）</w:t>
            </w: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484"/>
        </w:trPr>
        <w:tc>
          <w:tcPr>
            <w:tcW w:w="774"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道路、管线等公共设施完好；建筑物外立面完好整洁；电线电缆等设施安装管理规范，各类线缆排列不凌乱。</w:t>
            </w:r>
            <w:r>
              <w:rPr>
                <w:rFonts w:ascii="宋体" w:hAnsi="宋体" w:cs="宋体"/>
                <w:sz w:val="18"/>
                <w:szCs w:val="18"/>
              </w:rPr>
            </w:r>
            <w:r/>
          </w:p>
        </w:tc>
        <w:tc>
          <w:tcPr>
            <w:tcMar>
              <w:left w:w="0" w:type="dxa"/>
              <w:right w:w="0" w:type="dxa"/>
            </w:tcMa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道路严重破损，未及时修复。（发现一处扣1分）</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建筑外立面及公共设施有“三乱”小广告、飞线充电、线缆凌乱情形。（发现一处扣0.5分）</w:t>
            </w: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424"/>
        </w:trPr>
        <w:tc>
          <w:tcPr>
            <w:tcW w:w="774"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小区内绿化定期养护，树木无死株和严重病害；草坪无大面积空秃。</w:t>
            </w:r>
            <w:r>
              <w:rPr>
                <w:rFonts w:ascii="宋体" w:hAnsi="宋体" w:cs="宋体"/>
                <w:sz w:val="18"/>
                <w:szCs w:val="18"/>
              </w:rPr>
            </w:r>
            <w:r/>
          </w:p>
        </w:tc>
        <w:tc>
          <w:tcP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小区内绿化有枯死、大面积空秃现象。</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小区绿地被破坏占绿毁绿种菜现象。</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016"/>
        </w:trPr>
        <w:tc>
          <w:tcPr>
            <w:tcW w:w="774"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楼道定期清理保洁，无垃圾、三乱和乱堆放杂物。地下车库干净整洁，无堆放、无积水。</w:t>
            </w:r>
            <w:r>
              <w:rPr>
                <w:rFonts w:ascii="宋体" w:hAnsi="宋体" w:cs="宋体"/>
                <w:sz w:val="18"/>
                <w:szCs w:val="18"/>
              </w:rPr>
            </w:r>
            <w:r/>
          </w:p>
        </w:tc>
        <w:tc>
          <w:tcP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楼道内和地下车库垃圾未清理、乱堆放。（发现一处扣0.5分）</w:t>
            </w: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387"/>
        </w:trPr>
        <w:tc>
          <w:tcPr>
            <w:tcW w:w="774" w:type="dxa"/>
            <w:vAlign w:val="center"/>
            <w:vMerge w:val="restart"/>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物</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业</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管</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理</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住</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宅</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区</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现</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场</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管</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理</w:t>
            </w:r>
            <w:r>
              <w:rPr>
                <w:rFonts w:ascii="宋体" w:hAnsi="宋体" w:cs="宋体"/>
                <w:sz w:val="18"/>
                <w:szCs w:val="18"/>
              </w:rPr>
            </w:r>
            <w:r/>
          </w:p>
        </w:tc>
        <w:tc>
          <w:tcPr>
            <w:tcW w:w="705"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小类</w:t>
            </w:r>
            <w:r>
              <w:rPr>
                <w:rFonts w:ascii="宋体" w:hAnsi="宋体" w:cs="宋体"/>
                <w:sz w:val="18"/>
                <w:szCs w:val="18"/>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考核内容</w:t>
            </w:r>
            <w:r>
              <w:rPr>
                <w:rFonts w:ascii="宋体" w:hAnsi="宋体" w:cs="宋体"/>
                <w:sz w:val="18"/>
                <w:szCs w:val="18"/>
              </w:rPr>
            </w:r>
            <w:r/>
          </w:p>
        </w:tc>
        <w:tc>
          <w:tcP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分值</w:t>
            </w: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扣分内容</w:t>
            </w: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得分</w:t>
            </w: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备注</w:t>
            </w:r>
            <w:r>
              <w:rPr>
                <w:rFonts w:ascii="宋体" w:hAnsi="宋体" w:cs="宋体"/>
                <w:sz w:val="18"/>
                <w:szCs w:val="18"/>
              </w:rPr>
            </w:r>
            <w:r/>
          </w:p>
        </w:tc>
      </w:tr>
      <w:tr>
        <w:trPr>
          <w:trHeight w:val="2650"/>
        </w:trPr>
        <w:tc>
          <w:tcPr>
            <w:tcW w:w="774"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restart"/>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  区  秩  序  和  防  范</w:t>
            </w:r>
            <w:r>
              <w:rPr>
                <w:rFonts w:ascii="宋体" w:hAnsi="宋体" w:cs="宋体"/>
                <w:sz w:val="18"/>
                <w:szCs w:val="18"/>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小区内消防通道畅通，门岗、车库正常使用。监控室有专人24小时值班，人证合一，值班记录完整，单元电控防盗门完好，围墙完好，视频监控设备完好</w:t>
            </w:r>
            <w:r>
              <w:rPr>
                <w:rFonts w:ascii="宋体" w:hAnsi="宋体" w:cs="宋体"/>
                <w:sz w:val="18"/>
                <w:szCs w:val="18"/>
              </w:rPr>
            </w:r>
            <w:r/>
          </w:p>
        </w:tc>
        <w:tc>
          <w:tcP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视频监控设施损坏，没有及时上报整改的。</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门岗无专人值班，脱岗。</w:t>
            </w:r>
            <w:r>
              <w:rPr>
                <w:rFonts w:hint="eastAsia" w:ascii="宋体" w:hAnsi="宋体" w:cs="宋体"/>
                <w:sz w:val="18"/>
                <w:szCs w:val="18"/>
                <w:lang w:eastAsia="zh-CN"/>
              </w:rPr>
              <w:t xml:space="preserve">（</w:t>
            </w:r>
            <w:r>
              <w:rPr>
                <w:rFonts w:hint="eastAsia" w:ascii="宋体" w:hAnsi="宋体" w:cs="宋体"/>
                <w:sz w:val="18"/>
                <w:szCs w:val="18"/>
              </w:rPr>
              <w:t xml:space="preserve">发现一处扣1分</w:t>
            </w:r>
            <w:r>
              <w:rPr>
                <w:rFonts w:hint="eastAsia" w:ascii="宋体" w:hAnsi="宋体" w:cs="宋体"/>
                <w:sz w:val="18"/>
                <w:szCs w:val="18"/>
                <w:lang w:eastAsia="zh-CN"/>
              </w:rPr>
              <w:t xml:space="preserve">）</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小区围墙、防盗门损坏。</w:t>
            </w:r>
            <w:r>
              <w:rPr>
                <w:rFonts w:hint="eastAsia" w:ascii="宋体" w:hAnsi="宋体" w:cs="宋体"/>
                <w:sz w:val="18"/>
                <w:szCs w:val="18"/>
                <w:lang w:eastAsia="zh-CN"/>
              </w:rPr>
              <w:t xml:space="preserve">（</w:t>
            </w:r>
            <w:r>
              <w:rPr>
                <w:rFonts w:hint="eastAsia" w:ascii="宋体" w:hAnsi="宋体" w:cs="宋体"/>
                <w:sz w:val="18"/>
                <w:szCs w:val="18"/>
              </w:rPr>
              <w:t xml:space="preserve">未及时发现、修复的发现一处扣0.5分</w:t>
            </w:r>
            <w:r>
              <w:rPr>
                <w:rFonts w:hint="eastAsia" w:ascii="宋体" w:hAnsi="宋体" w:cs="宋体"/>
                <w:sz w:val="18"/>
                <w:szCs w:val="18"/>
                <w:lang w:eastAsia="zh-CN"/>
              </w:rPr>
              <w:t xml:space="preserve">）</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4</w:t>
            </w:r>
            <w:r>
              <w:rPr>
                <w:rFonts w:hint="eastAsia" w:ascii="宋体" w:hAnsi="宋体" w:cs="宋体"/>
                <w:sz w:val="18"/>
                <w:szCs w:val="18"/>
                <w:lang w:eastAsia="zh-CN"/>
              </w:rPr>
              <w:t xml:space="preserve">）</w:t>
            </w:r>
            <w:r>
              <w:rPr>
                <w:rFonts w:hint="eastAsia" w:ascii="宋体" w:hAnsi="宋体" w:cs="宋体"/>
                <w:sz w:val="18"/>
                <w:szCs w:val="18"/>
              </w:rPr>
              <w:t xml:space="preserve">监控室无人值班，无值班记录，人证不合。</w:t>
            </w:r>
            <w:r>
              <w:rPr>
                <w:rFonts w:hint="eastAsia" w:ascii="宋体" w:hAnsi="宋体" w:cs="宋体"/>
                <w:sz w:val="18"/>
                <w:szCs w:val="18"/>
                <w:lang w:eastAsia="zh-CN"/>
              </w:rPr>
              <w:t xml:space="preserve">（</w:t>
            </w:r>
            <w:r>
              <w:rPr>
                <w:rFonts w:hint="eastAsia" w:ascii="宋体" w:hAnsi="宋体" w:cs="宋体"/>
                <w:sz w:val="18"/>
                <w:szCs w:val="18"/>
              </w:rPr>
              <w:t xml:space="preserve">发现一处扣1分</w:t>
            </w:r>
            <w:r>
              <w:rPr>
                <w:rFonts w:hint="eastAsia" w:ascii="宋体" w:hAnsi="宋体" w:cs="宋体"/>
                <w:sz w:val="18"/>
                <w:szCs w:val="18"/>
                <w:lang w:eastAsia="zh-CN"/>
              </w:rPr>
              <w:t xml:space="preserve">）</w:t>
            </w: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2206"/>
        </w:trPr>
        <w:tc>
          <w:tcPr>
            <w:tcW w:w="774"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小区内秩序良好，无违法违章搭建，无车辆乱停乱放，无占道经营等现象。</w:t>
            </w:r>
            <w:r>
              <w:rPr>
                <w:rFonts w:ascii="宋体" w:hAnsi="宋体" w:cs="宋体"/>
                <w:sz w:val="18"/>
                <w:szCs w:val="18"/>
              </w:rPr>
            </w:r>
            <w:r/>
          </w:p>
        </w:tc>
        <w:tc>
          <w:tcP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小区内新增违建现象未及时制止并上报。（发现一处扣1分）</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小区内停车秩序混乱，车辆乱停乱放现象。（发现一处扣0.5分）</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小区内有占道经营等现象。（发现一处扣0.5分）</w:t>
            </w: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477"/>
        </w:trPr>
        <w:tc>
          <w:tcPr>
            <w:tcW w:w="774" w:type="dxa"/>
            <w:vAlign w:val="center"/>
            <w:vMerge w:val="restart"/>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物</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业</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管</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理</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住</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宅</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区</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现</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场</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管</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理</w:t>
            </w:r>
            <w:r>
              <w:rPr>
                <w:rFonts w:ascii="宋体" w:hAnsi="宋体" w:cs="宋体"/>
                <w:sz w:val="18"/>
                <w:szCs w:val="18"/>
              </w:rPr>
            </w:r>
            <w:r/>
          </w:p>
        </w:tc>
        <w:tc>
          <w:tcPr>
            <w:tcW w:w="705" w:type="dxa"/>
            <w:vAlign w:val="center"/>
            <w:vMerge w:val="restart"/>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管  理  服  务</w:t>
            </w:r>
            <w:r>
              <w:rPr>
                <w:rFonts w:ascii="宋体" w:hAnsi="宋体" w:cs="宋体"/>
                <w:sz w:val="18"/>
                <w:szCs w:val="18"/>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小区服务人员队伍配备到位，各项管理制度</w:t>
            </w:r>
            <w:r>
              <w:rPr>
                <w:rFonts w:hint="eastAsia" w:ascii="宋体" w:hAnsi="宋体" w:cs="宋体"/>
                <w:sz w:val="18"/>
                <w:szCs w:val="18"/>
                <w:lang w:eastAsia="zh-CN"/>
              </w:rPr>
              <w:t xml:space="preserve">台账健全</w:t>
            </w:r>
            <w:r>
              <w:rPr>
                <w:rFonts w:hint="eastAsia" w:ascii="宋体" w:hAnsi="宋体" w:cs="宋体"/>
                <w:sz w:val="18"/>
                <w:szCs w:val="18"/>
              </w:rPr>
              <w:t xml:space="preserve">，有突发事件应急处理预案。</w:t>
            </w:r>
            <w:r>
              <w:rPr>
                <w:rFonts w:ascii="宋体" w:hAnsi="宋体" w:cs="宋体"/>
                <w:sz w:val="18"/>
                <w:szCs w:val="18"/>
              </w:rPr>
            </w:r>
            <w:r/>
          </w:p>
        </w:tc>
        <w:tc>
          <w:tcP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服务人员配备不到位扣1分。</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制度</w:t>
            </w:r>
            <w:r>
              <w:rPr>
                <w:rFonts w:hint="eastAsia" w:ascii="宋体" w:hAnsi="宋体" w:cs="宋体"/>
                <w:sz w:val="18"/>
                <w:szCs w:val="18"/>
                <w:lang w:eastAsia="zh-CN"/>
              </w:rPr>
              <w:t xml:space="preserve">台账不健全</w:t>
            </w:r>
            <w:r>
              <w:rPr>
                <w:rFonts w:hint="eastAsia" w:ascii="宋体" w:hAnsi="宋体" w:cs="宋体"/>
                <w:sz w:val="18"/>
                <w:szCs w:val="18"/>
              </w:rPr>
              <w:t xml:space="preserve">一项扣0.5分。</w:t>
            </w:r>
            <w:r>
              <w:rPr>
                <w:rFonts w:ascii="宋体" w:hAnsi="宋体" w:cs="宋体"/>
                <w:sz w:val="18"/>
                <w:szCs w:val="18"/>
              </w:rPr>
            </w:r>
            <w:r/>
          </w:p>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应急预案少1项扣0.5分。</w:t>
            </w: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791"/>
        </w:trPr>
        <w:tc>
          <w:tcPr>
            <w:tcW w:w="774"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完成街道、社区安排、交办工作（创文、创卫、防汛、垃圾分类、小区市容环境卫生整治行动、消防安全整改等）；及时整改媒体曝光问题、居民投诉等。</w:t>
            </w:r>
            <w:r>
              <w:rPr>
                <w:rFonts w:ascii="宋体" w:hAnsi="宋体" w:cs="宋体"/>
                <w:sz w:val="18"/>
                <w:szCs w:val="18"/>
              </w:rPr>
            </w:r>
            <w:r/>
          </w:p>
        </w:tc>
        <w:tc>
          <w:tcP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10</w:t>
            </w: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未按时完成安排、交办的相关工作一次扣2分；被媒体曝光、居民投诉等未整改一次扣1分。</w:t>
            </w: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600"/>
        </w:trPr>
        <w:tc>
          <w:tcPr>
            <w:tcW w:w="774"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889"/>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及时处理业主的合理诉求，无打骂业主等恶劣行为，小区无因物业管理而引起的群体性事件发生。</w:t>
            </w:r>
            <w:r>
              <w:rPr>
                <w:rFonts w:ascii="宋体" w:hAnsi="宋体" w:cs="宋体"/>
                <w:sz w:val="18"/>
                <w:szCs w:val="18"/>
              </w:rPr>
            </w:r>
            <w:r/>
          </w:p>
        </w:tc>
        <w:tc>
          <w:tcP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发生一次扣1分。</w:t>
            </w: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651"/>
        </w:trPr>
        <w:tc>
          <w:tcPr>
            <w:tcW w:w="774"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合计</w:t>
            </w:r>
            <w:r>
              <w:rPr>
                <w:rFonts w:ascii="宋体" w:hAnsi="宋体" w:cs="宋体"/>
                <w:sz w:val="18"/>
                <w:szCs w:val="18"/>
              </w:rPr>
            </w:r>
            <w:r/>
          </w:p>
        </w:tc>
        <w:tc>
          <w:tcPr>
            <w:tcW w:w="705"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2172"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753"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234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900"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889"/>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bl>
    <w:p>
      <w:pPr>
        <w:pStyle w:val="889"/>
        <w:ind w:firstLine="480"/>
        <w:spacing w:line="360" w:lineRule="auto"/>
        <w:rPr>
          <w:rFonts w:ascii="宋体" w:hAnsi="Calibri"/>
          <w:sz w:val="24"/>
          <w:szCs w:val="24"/>
          <w:u w:val="none"/>
        </w:rPr>
      </w:pPr>
      <w:r>
        <w:rPr>
          <w:rFonts w:ascii="宋体" w:hAnsi="Calibri"/>
          <w:sz w:val="24"/>
          <w:szCs w:val="24"/>
          <w:u w:val="none"/>
        </w:rPr>
      </w:r>
      <w:r/>
    </w:p>
    <w:p>
      <w:pPr>
        <w:pStyle w:val="889"/>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sz w:val="24"/>
          <w:szCs w:val="24"/>
          <w:u w:val="none"/>
        </w:rPr>
        <w:t xml:space="preserve">具体考核工作由所辖社区和街道相关部门共同负责，考核按照《新安街道安置房物业服务企业考核办法（试行）》，主要考核人员配备、环境卫生、绿化养护、秩序管理、设施设备维护、专项工作等方面的情况。</w:t>
      </w:r>
      <w:r>
        <w:rPr>
          <w:rFonts w:ascii="宋体" w:hAnsi="宋体" w:eastAsia="宋体" w:cs="宋体"/>
          <w:color w:val="000000"/>
          <w:sz w:val="24"/>
          <w:szCs w:val="24"/>
          <w:highlight w:val="none"/>
          <w:lang w:val="en-US" w:eastAsia="zh-CN"/>
        </w:rPr>
      </w:r>
      <w:r/>
    </w:p>
    <w:p>
      <w:pPr>
        <w:pStyle w:val="889"/>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lang w:val="en-US" w:eastAsia="zh-CN"/>
        </w:rPr>
        <w:t xml:space="preserve">7</w:t>
      </w:r>
      <w:r>
        <w:rPr>
          <w:rFonts w:hint="eastAsia" w:ascii="宋体" w:hAnsi="宋体" w:eastAsia="宋体"/>
          <w:b/>
          <w:sz w:val="24"/>
          <w:szCs w:val="24"/>
          <w:highlight w:val="none"/>
        </w:rPr>
        <w:t xml:space="preserve">.其他要求</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 </w:t>
      </w:r>
      <w:r>
        <w:rPr>
          <w:rFonts w:hint="eastAsia" w:ascii="宋体" w:hAnsi="宋体" w:eastAsia="宋体"/>
          <w:b/>
          <w:sz w:val="24"/>
          <w:szCs w:val="24"/>
          <w:highlight w:val="none"/>
        </w:rPr>
      </w:r>
      <w:r/>
    </w:p>
    <w:p>
      <w:pPr>
        <w:pStyle w:val="88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889"/>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hint="eastAsia" w:ascii="宋体" w:hAnsi="宋体" w:eastAsia="宋体"/>
          <w:color w:val="000000"/>
          <w:sz w:val="24"/>
          <w:szCs w:val="24"/>
          <w:highlight w:val="none"/>
        </w:rPr>
      </w:r>
      <w:r/>
    </w:p>
    <w:p>
      <w:pPr>
        <w:pStyle w:val="889"/>
        <w:ind w:firstLine="48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物业管理的维修和保养</w:t>
      </w:r>
      <w:r>
        <w:rPr>
          <w:rFonts w:hint="eastAsia" w:ascii="宋体" w:hAnsi="宋体" w:eastAsia="宋体"/>
          <w:color w:val="000000"/>
          <w:sz w:val="24"/>
          <w:szCs w:val="24"/>
          <w:highlight w:val="none"/>
        </w:rPr>
        <w:t xml:space="preserve">：原则上，大、中修由采购方承担费用，小修问题由中标供应商自行解决，</w:t>
      </w:r>
      <w:r>
        <w:rPr>
          <w:rFonts w:hint="eastAsia" w:ascii="宋体" w:hAnsi="宋体"/>
          <w:color w:val="000000"/>
          <w:sz w:val="24"/>
          <w:szCs w:val="24"/>
          <w:highlight w:val="none"/>
          <w:lang w:eastAsia="zh-CN"/>
        </w:rPr>
        <w:t xml:space="preserve">以单项单处</w:t>
      </w:r>
      <w:r>
        <w:rPr>
          <w:rFonts w:hint="eastAsia" w:ascii="宋体" w:hAnsi="宋体" w:eastAsia="宋体" w:cs="宋体"/>
          <w:sz w:val="24"/>
          <w:highlight w:val="none"/>
        </w:rPr>
        <w:t xml:space="preserve">公共部位及公共设施设备维修费</w:t>
      </w:r>
      <w:r>
        <w:rPr>
          <w:rFonts w:hint="eastAsia" w:ascii="宋体" w:hAnsi="宋体" w:eastAsia="宋体" w:cs="宋体"/>
          <w:sz w:val="24"/>
          <w:highlight w:val="none"/>
          <w:lang w:val="en-US" w:eastAsia="zh-CN"/>
        </w:rPr>
        <w:t xml:space="preserve">500元（含）以内为分界点</w:t>
      </w:r>
      <w:r>
        <w:rPr>
          <w:rFonts w:hint="eastAsia" w:ascii="宋体" w:hAnsi="宋体" w:cs="宋体"/>
          <w:sz w:val="24"/>
          <w:highlight w:val="none"/>
          <w:lang w:val="en-US" w:eastAsia="zh-CN"/>
        </w:rPr>
        <w:t xml:space="preserve">，不含人工费</w:t>
      </w:r>
      <w:r>
        <w:rPr>
          <w:rFonts w:hint="eastAsia" w:ascii="宋体" w:hAnsi="宋体" w:eastAsia="宋体"/>
          <w:color w:val="000000"/>
          <w:sz w:val="24"/>
          <w:szCs w:val="24"/>
          <w:highlight w:val="none"/>
        </w:rPr>
        <w:t xml:space="preserve">。免费质保期内的非维保单位承担的费用由中标供应商承担，免费质保期外的都由中标供应商承担。</w:t>
      </w:r>
      <w:r>
        <w:rPr>
          <w:rFonts w:hint="eastAsia" w:ascii="宋体" w:hAnsi="宋体" w:eastAsia="宋体"/>
          <w:color w:val="000000"/>
          <w:sz w:val="24"/>
          <w:szCs w:val="24"/>
          <w:highlight w:val="none"/>
        </w:rPr>
      </w:r>
      <w:r/>
    </w:p>
    <w:p>
      <w:pPr>
        <w:pStyle w:val="889"/>
        <w:ind w:firstLine="48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eastAsia="zh-CN"/>
        </w:rPr>
        <w:t xml:space="preserve">）</w:t>
      </w:r>
      <w:r>
        <w:rPr>
          <w:rFonts w:hint="eastAsia" w:ascii="宋体" w:hAnsi="宋体"/>
          <w:b/>
          <w:bCs/>
          <w:color w:val="000000"/>
          <w:sz w:val="24"/>
          <w:szCs w:val="24"/>
          <w:highlight w:val="none"/>
          <w:lang w:eastAsia="zh-CN"/>
        </w:rPr>
        <w:t xml:space="preserve">管道疏通：</w:t>
      </w:r>
      <w:r>
        <w:rPr>
          <w:rFonts w:hint="eastAsia" w:ascii="宋体" w:hAnsi="宋体"/>
          <w:b w:val="0"/>
          <w:bCs w:val="0"/>
          <w:color w:val="000000"/>
          <w:sz w:val="24"/>
          <w:szCs w:val="24"/>
          <w:highlight w:val="none"/>
          <w:lang w:eastAsia="zh-CN"/>
        </w:rPr>
        <w:t xml:space="preserve">中标供应商负责小区楼栋污水总管的疏通工作，每年应疏通两至三次。若因疏通不及时导致管道堵塞，造成污水返流进入居民家中，中标供应商须承担主要责任。具体赔偿金额根据居民家中实际受损情况确定，原则上中标供应商应承担至少80%的维修费用及损失赔偿。</w:t>
      </w:r>
      <w:r>
        <w:rPr>
          <w:rFonts w:hint="eastAsia" w:ascii="宋体" w:hAnsi="宋体" w:eastAsia="宋体"/>
          <w:color w:val="000000"/>
          <w:sz w:val="24"/>
          <w:szCs w:val="24"/>
          <w:highlight w:val="none"/>
        </w:rPr>
      </w:r>
      <w:r/>
    </w:p>
    <w:p>
      <w:pPr>
        <w:pStyle w:val="889"/>
        <w:ind w:firstLine="480"/>
        <w:spacing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3</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物业费用有关说明：</w:t>
      </w:r>
      <w:r>
        <w:rPr>
          <w:rFonts w:hint="eastAsia" w:ascii="宋体" w:hAnsi="宋体" w:eastAsia="宋体"/>
          <w:b/>
          <w:bCs/>
          <w:color w:val="000000"/>
          <w:sz w:val="24"/>
          <w:szCs w:val="24"/>
          <w:highlight w:val="none"/>
          <w:lang w:val="en-US" w:eastAsia="zh-CN"/>
        </w:rPr>
      </w:r>
      <w:r/>
    </w:p>
    <w:p>
      <w:pPr>
        <w:pStyle w:val="889"/>
        <w:ind w:firstLine="480"/>
        <w:spacing w:line="360" w:lineRule="auto"/>
        <w:rPr>
          <w:rFonts w:hint="eastAsia" w:ascii="宋体" w:hAnsi="宋体" w:cs="宋体"/>
          <w:sz w:val="24"/>
          <w:szCs w:val="24"/>
          <w:u w:val="none"/>
        </w:rPr>
      </w:pPr>
      <w:r>
        <w:rPr>
          <w:rFonts w:hint="eastAsia" w:ascii="宋体" w:hAnsi="宋体"/>
          <w:b w:val="0"/>
          <w:bCs w:val="0"/>
          <w:color w:val="000000"/>
          <w:sz w:val="24"/>
          <w:szCs w:val="24"/>
          <w:highlight w:val="none"/>
          <w:lang w:val="en-US" w:eastAsia="zh-CN"/>
        </w:rPr>
        <w:t xml:space="preserve">①</w:t>
      </w:r>
      <w:r>
        <w:rPr>
          <w:rFonts w:hint="eastAsia" w:ascii="宋体" w:hAnsi="宋体" w:cs="宋体"/>
          <w:sz w:val="24"/>
          <w:szCs w:val="24"/>
          <w:u w:val="none"/>
        </w:rPr>
        <w:t xml:space="preserve">国家法定节假日（元旦、春节、清明、“五一”、端午、“十一”、中秋）加班费及高温费等包含在投标报价中。投标报价中含工具和各类耗材成本、人员工资、社保费用</w:t>
      </w:r>
      <w:r>
        <w:rPr>
          <w:rFonts w:hint="eastAsia" w:ascii="宋体" w:hAnsi="宋体" w:cs="宋体"/>
          <w:sz w:val="24"/>
          <w:szCs w:val="24"/>
          <w:u w:val="none"/>
          <w:lang w:val="en-US" w:eastAsia="zh-CN"/>
        </w:rPr>
        <w:t xml:space="preserve">、</w:t>
      </w:r>
      <w:r>
        <w:rPr>
          <w:rFonts w:hint="eastAsia" w:ascii="宋体" w:hAnsi="宋体" w:cs="宋体"/>
          <w:sz w:val="24"/>
          <w:szCs w:val="24"/>
          <w:u w:val="none"/>
        </w:rPr>
        <w:t xml:space="preserve">行政办公费用、人员意外险、绿化养护费</w:t>
      </w:r>
      <w:r>
        <w:rPr>
          <w:rFonts w:hint="eastAsia" w:ascii="宋体" w:hAnsi="宋体" w:cs="宋体"/>
          <w:sz w:val="24"/>
          <w:szCs w:val="24"/>
          <w:u w:val="none"/>
          <w:lang w:eastAsia="zh-CN"/>
        </w:rPr>
        <w:t xml:space="preserve">、</w:t>
      </w:r>
      <w:r>
        <w:rPr>
          <w:rFonts w:hint="eastAsia" w:ascii="宋体" w:hAnsi="宋体" w:cs="宋体"/>
          <w:sz w:val="24"/>
          <w:szCs w:val="24"/>
          <w:highlight w:val="none"/>
          <w:u w:val="none"/>
          <w:lang w:val="en-US" w:eastAsia="zh-CN"/>
        </w:rPr>
        <w:t xml:space="preserve">化粪池清淤费、公共能耗费</w:t>
      </w:r>
      <w:r>
        <w:rPr>
          <w:rFonts w:hint="eastAsia" w:ascii="宋体" w:hAnsi="宋体" w:cs="宋体"/>
          <w:sz w:val="24"/>
          <w:szCs w:val="24"/>
          <w:u w:val="none"/>
        </w:rPr>
        <w:t xml:space="preserve">和所应承担的税费等中标方所涉及的一切相关费用。建筑垃圾杂物清运费不包含在本次报价中。</w:t>
      </w:r>
      <w:r>
        <w:rPr>
          <w:rFonts w:hint="eastAsia" w:ascii="宋体" w:hAnsi="宋体" w:cs="宋体"/>
          <w:sz w:val="24"/>
          <w:szCs w:val="24"/>
          <w:u w:val="none"/>
        </w:rPr>
      </w:r>
      <w:r/>
    </w:p>
    <w:p>
      <w:pPr>
        <w:pStyle w:val="889"/>
        <w:ind w:firstLine="480"/>
        <w:keepLines w:val="0"/>
        <w:keepNext w:val="0"/>
        <w:pageBreakBefore w:val="0"/>
        <w:spacing w:line="360" w:lineRule="auto"/>
        <w:widowControl w:val="off"/>
        <w:rPr>
          <w:rFonts w:hint="eastAsia" w:ascii="宋体" w:hAnsi="宋体" w:cs="宋体"/>
          <w:sz w:val="24"/>
          <w:szCs w:val="24"/>
          <w:u w:val="none"/>
        </w:rPr>
      </w:pPr>
      <w:r>
        <w:rPr>
          <w:rFonts w:hint="eastAsia" w:ascii="宋体" w:hAnsi="宋体" w:cs="宋体"/>
          <w:sz w:val="24"/>
          <w:szCs w:val="24"/>
          <w:u w:val="none"/>
          <w:lang w:val="en-US" w:eastAsia="zh-CN"/>
        </w:rPr>
        <w:t xml:space="preserve">②</w:t>
      </w:r>
      <w:r>
        <w:rPr>
          <w:rFonts w:hint="eastAsia" w:ascii="宋体" w:hAnsi="宋体" w:cs="宋体"/>
          <w:sz w:val="24"/>
          <w:szCs w:val="24"/>
          <w:u w:val="none"/>
        </w:rPr>
        <w:t xml:space="preserve">卫生保洁所需的工具（包括保洁车）、清洁剂（全能清洁剂、玻璃清洁剂、高效洁厕剂等）、各类垃圾袋、</w:t>
      </w:r>
      <w:r>
        <w:rPr>
          <w:rFonts w:hint="eastAsia" w:ascii="宋体" w:hAnsi="宋体" w:eastAsia="宋体" w:cs="宋体"/>
          <w:sz w:val="24"/>
          <w:szCs w:val="24"/>
          <w:u w:val="none"/>
          <w:lang w:eastAsia="zh-CN"/>
        </w:rPr>
        <w:t xml:space="preserve">保安</w:t>
      </w:r>
      <w:r>
        <w:rPr>
          <w:rFonts w:hint="eastAsia" w:ascii="宋体" w:hAnsi="宋体" w:cs="宋体"/>
          <w:sz w:val="24"/>
          <w:szCs w:val="24"/>
          <w:u w:val="none"/>
        </w:rPr>
        <w:t xml:space="preserve">人员所需的统一着装（着保安服、系武装带，戴保安帽），</w:t>
      </w:r>
      <w:r>
        <w:rPr>
          <w:rFonts w:hint="eastAsia" w:ascii="宋体" w:hAnsi="宋体" w:eastAsia="宋体" w:cs="宋体"/>
          <w:sz w:val="24"/>
          <w:szCs w:val="24"/>
          <w:u w:val="none"/>
          <w:lang w:eastAsia="zh-CN"/>
        </w:rPr>
        <w:t xml:space="preserve">保安</w:t>
      </w:r>
      <w:r>
        <w:rPr>
          <w:rFonts w:hint="eastAsia" w:ascii="宋体" w:hAnsi="宋体" w:cs="宋体"/>
          <w:sz w:val="24"/>
          <w:szCs w:val="24"/>
          <w:u w:val="none"/>
        </w:rPr>
        <w:t xml:space="preserve">人员配备的对讲装置、巡逻电瓶车</w:t>
      </w:r>
      <w:r>
        <w:rPr>
          <w:rFonts w:hint="eastAsia" w:ascii="宋体" w:hAnsi="宋体" w:eastAsia="宋体" w:cs="宋体"/>
          <w:sz w:val="24"/>
          <w:szCs w:val="24"/>
          <w:u w:val="none"/>
          <w:lang w:eastAsia="zh-CN"/>
        </w:rPr>
        <w:t xml:space="preserve">以及</w:t>
      </w:r>
      <w:r>
        <w:rPr>
          <w:rFonts w:hint="eastAsia" w:ascii="宋体" w:hAnsi="宋体" w:cs="宋体"/>
          <w:sz w:val="24"/>
          <w:szCs w:val="24"/>
          <w:u w:val="none"/>
        </w:rPr>
        <w:t xml:space="preserve">其他必备的安全护卫工具及警用器材，均由中标供应商提供，所需费用包含在投标报价中。小区内建筑垃圾一经发现立即清运</w:t>
      </w:r>
      <w:r>
        <w:rPr>
          <w:rFonts w:hint="eastAsia" w:ascii="宋体" w:hAnsi="宋体" w:eastAsia="宋体" w:cs="宋体"/>
          <w:sz w:val="24"/>
          <w:szCs w:val="24"/>
          <w:u w:val="none"/>
          <w:lang w:eastAsia="zh-CN"/>
        </w:rPr>
        <w:t xml:space="preserve">至</w:t>
      </w:r>
      <w:r>
        <w:rPr>
          <w:rFonts w:hint="eastAsia" w:ascii="宋体" w:hAnsi="宋体" w:cs="宋体"/>
          <w:sz w:val="24"/>
          <w:szCs w:val="24"/>
          <w:u w:val="none"/>
        </w:rPr>
        <w:t xml:space="preserve">指定堆放点。</w:t>
      </w:r>
      <w:r>
        <w:rPr>
          <w:rFonts w:hint="eastAsia" w:ascii="宋体" w:hAnsi="宋体" w:cs="宋体"/>
          <w:sz w:val="24"/>
          <w:szCs w:val="24"/>
          <w:u w:val="none"/>
        </w:rPr>
      </w:r>
      <w:r/>
    </w:p>
    <w:p>
      <w:pPr>
        <w:pStyle w:val="889"/>
        <w:ind w:firstLine="480"/>
        <w:keepLines w:val="0"/>
        <w:keepNext w:val="0"/>
        <w:pageBreakBefore w:val="0"/>
        <w:spacing w:line="360" w:lineRule="auto"/>
        <w:widowControl w:val="off"/>
        <w:rPr>
          <w:rFonts w:ascii="宋体" w:hAnsi="Calibri"/>
          <w:sz w:val="24"/>
          <w:szCs w:val="24"/>
          <w:u w:val="none"/>
        </w:rPr>
      </w:pPr>
      <w:r>
        <w:rPr>
          <w:rFonts w:hint="eastAsia" w:ascii="宋体" w:hAnsi="宋体" w:cs="宋体"/>
          <w:sz w:val="24"/>
          <w:szCs w:val="24"/>
          <w:u w:val="none"/>
          <w:lang w:val="en-US" w:eastAsia="zh-CN"/>
        </w:rPr>
        <w:t xml:space="preserve">③</w:t>
      </w:r>
      <w:r>
        <w:rPr>
          <w:rFonts w:hint="eastAsia" w:ascii="宋体" w:hAnsi="宋体" w:cs="宋体"/>
          <w:sz w:val="24"/>
          <w:szCs w:val="24"/>
          <w:u w:val="none"/>
        </w:rPr>
        <w:t xml:space="preserve">投标人报价时应充分考虑服务期内所有可能影响到的因素，一旦投标结束最终中标，总价将包定，不予调整。</w:t>
      </w:r>
      <w:r>
        <w:rPr>
          <w:rFonts w:ascii="宋体" w:hAnsi="Calibri"/>
          <w:sz w:val="24"/>
          <w:szCs w:val="24"/>
          <w:u w:val="none"/>
        </w:rPr>
      </w:r>
      <w:r/>
    </w:p>
    <w:p>
      <w:pPr>
        <w:pStyle w:val="889"/>
        <w:ind w:firstLine="480"/>
        <w:keepLines w:val="0"/>
        <w:keepNext w:val="0"/>
        <w:pageBreakBefore w:val="0"/>
        <w:spacing w:line="360" w:lineRule="auto"/>
        <w:widowControl w:val="off"/>
        <w:rPr>
          <w:rFonts w:ascii="宋体" w:hAnsi="Calibri"/>
          <w:sz w:val="24"/>
          <w:szCs w:val="24"/>
          <w:u w:val="none"/>
        </w:rPr>
      </w:pPr>
      <w:r>
        <w:rPr>
          <w:rFonts w:hint="eastAsia" w:ascii="宋体" w:hAnsi="宋体" w:cs="宋体"/>
          <w:sz w:val="24"/>
          <w:szCs w:val="24"/>
          <w:u w:val="none"/>
          <w:lang w:val="en-US" w:eastAsia="zh-CN"/>
        </w:rPr>
        <w:t xml:space="preserve">④</w:t>
      </w:r>
      <w:r>
        <w:rPr>
          <w:rFonts w:hint="eastAsia" w:ascii="宋体" w:hAnsi="宋体" w:cs="宋体"/>
          <w:sz w:val="24"/>
          <w:szCs w:val="24"/>
          <w:u w:val="none"/>
        </w:rPr>
        <w:t xml:space="preserve">涉及国家政策性调整基本工资收入及一些政策性规定，由双方协商解决。</w:t>
      </w:r>
      <w:r>
        <w:rPr>
          <w:rFonts w:ascii="宋体" w:hAnsi="Calibri"/>
          <w:sz w:val="24"/>
          <w:szCs w:val="24"/>
          <w:u w:val="none"/>
        </w:rPr>
      </w:r>
      <w:r/>
    </w:p>
    <w:p>
      <w:pPr>
        <w:pStyle w:val="889"/>
        <w:ind w:firstLine="480"/>
        <w:keepLines w:val="0"/>
        <w:keepNext w:val="0"/>
        <w:pageBreakBefore w:val="0"/>
        <w:spacing w:line="360" w:lineRule="auto"/>
        <w:widowControl w:val="off"/>
        <w:rPr>
          <w:rFonts w:hint="eastAsia" w:ascii="宋体" w:hAnsi="宋体" w:cs="宋体"/>
          <w:sz w:val="24"/>
          <w:szCs w:val="24"/>
          <w:u w:val="none"/>
        </w:rPr>
      </w:pPr>
      <w:r>
        <w:rPr>
          <w:rFonts w:hint="eastAsia" w:ascii="宋体" w:hAnsi="宋体" w:cs="宋体"/>
          <w:sz w:val="24"/>
          <w:szCs w:val="24"/>
          <w:u w:val="none"/>
          <w:lang w:val="en-US" w:eastAsia="zh-CN"/>
        </w:rPr>
        <w:t xml:space="preserve">⑥</w:t>
      </w:r>
      <w:r>
        <w:rPr>
          <w:rFonts w:hint="eastAsia" w:ascii="宋体" w:hAnsi="宋体" w:cs="宋体"/>
          <w:sz w:val="24"/>
          <w:szCs w:val="24"/>
          <w:u w:val="none"/>
        </w:rPr>
        <w:t xml:space="preserve">报价中相关成本费用的测算及标准符合国家、省、市相关最新政策规定</w:t>
      </w: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否则作无效标处理</w:t>
      </w:r>
      <w:r>
        <w:rPr>
          <w:rFonts w:hint="eastAsia" w:ascii="宋体" w:hAnsi="宋体" w:cs="宋体"/>
          <w:sz w:val="24"/>
          <w:szCs w:val="24"/>
          <w:u w:val="none"/>
        </w:rPr>
        <w:t xml:space="preserve">。</w:t>
      </w:r>
      <w:r>
        <w:rPr>
          <w:rFonts w:hint="eastAsia" w:ascii="宋体" w:hAnsi="宋体" w:cs="宋体"/>
          <w:sz w:val="24"/>
          <w:szCs w:val="24"/>
          <w:u w:val="none"/>
        </w:rPr>
      </w:r>
      <w:r/>
    </w:p>
    <w:p>
      <w:pPr>
        <w:pStyle w:val="889"/>
        <w:ind w:firstLine="480"/>
        <w:keepLines w:val="0"/>
        <w:keepNext w:val="0"/>
        <w:pageBreakBefore w:val="0"/>
        <w:spacing w:line="360" w:lineRule="auto"/>
        <w:widowControl w:val="off"/>
        <w:rPr>
          <w:rFonts w:hint="eastAsia" w:ascii="宋体" w:hAnsi="宋体" w:cs="宋体"/>
          <w:b w:val="0"/>
          <w:bCs w:val="0"/>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t xml:space="preserve">⑦</w:t>
      </w:r>
      <w:r>
        <w:rPr>
          <w:rFonts w:hint="eastAsia" w:ascii="宋体" w:hAnsi="宋体" w:cs="宋体"/>
          <w:b/>
          <w:bCs/>
          <w:color w:val="000000"/>
          <w:sz w:val="24"/>
          <w:szCs w:val="24"/>
          <w:highlight w:val="none"/>
          <w:u w:val="none"/>
        </w:rPr>
        <w:t xml:space="preserve">公共能耗费</w:t>
      </w: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水电费</w:t>
      </w: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包含在本次投标总报价中，</w:t>
      </w:r>
      <w:r>
        <w:rPr>
          <w:rFonts w:hint="eastAsia" w:ascii="宋体" w:hAnsi="宋体" w:cs="宋体"/>
          <w:b/>
          <w:bCs/>
          <w:color w:val="000000"/>
          <w:sz w:val="24"/>
          <w:szCs w:val="24"/>
          <w:highlight w:val="none"/>
          <w:u w:val="none"/>
        </w:rPr>
        <w:t xml:space="preserve">公共能耗费</w:t>
      </w:r>
      <w:r>
        <w:rPr>
          <w:rFonts w:hint="eastAsia" w:ascii="宋体" w:hAnsi="宋体" w:cs="宋体"/>
          <w:b/>
          <w:bCs/>
          <w:color w:val="000000"/>
          <w:sz w:val="24"/>
          <w:szCs w:val="24"/>
          <w:highlight w:val="none"/>
          <w:u w:val="none"/>
          <w:lang w:val="en-US" w:eastAsia="zh-CN"/>
        </w:rPr>
        <w:t xml:space="preserve">以</w:t>
      </w:r>
      <w:r>
        <w:rPr>
          <w:rFonts w:hint="eastAsia" w:ascii="宋体" w:hAnsi="宋体" w:cs="宋体"/>
          <w:b/>
          <w:bCs/>
          <w:color w:val="000000"/>
          <w:sz w:val="24"/>
          <w:szCs w:val="24"/>
          <w:highlight w:val="none"/>
          <w:u w:val="none"/>
        </w:rPr>
        <w:t xml:space="preserve">0.</w:t>
      </w:r>
      <w:r>
        <w:rPr>
          <w:rFonts w:hint="eastAsia" w:ascii="宋体" w:hAnsi="宋体" w:cs="宋体"/>
          <w:b/>
          <w:bCs/>
          <w:color w:val="000000"/>
          <w:sz w:val="24"/>
          <w:szCs w:val="24"/>
          <w:highlight w:val="none"/>
          <w:u w:val="none"/>
          <w:lang w:val="en-US" w:eastAsia="zh-CN"/>
        </w:rPr>
        <w:t xml:space="preserve">23</w:t>
      </w:r>
      <w:r>
        <w:rPr>
          <w:rFonts w:hint="eastAsia" w:ascii="宋体" w:hAnsi="宋体" w:cs="宋体"/>
          <w:b/>
          <w:bCs/>
          <w:color w:val="000000"/>
          <w:sz w:val="24"/>
          <w:szCs w:val="24"/>
          <w:highlight w:val="none"/>
          <w:u w:val="none"/>
        </w:rPr>
        <w:t xml:space="preserve">元/m²/月</w:t>
      </w:r>
      <w:r>
        <w:rPr>
          <w:rFonts w:hint="eastAsia" w:ascii="宋体" w:hAnsi="宋体" w:cs="宋体"/>
          <w:b/>
          <w:bCs/>
          <w:color w:val="000000"/>
          <w:sz w:val="24"/>
          <w:szCs w:val="24"/>
          <w:highlight w:val="none"/>
          <w:u w:val="none"/>
          <w:lang w:val="en-US" w:eastAsia="zh-CN"/>
        </w:rPr>
        <w:t xml:space="preserve">为标准</w:t>
      </w: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面积以总物业服务面积389476.25平方米计算、时间以服务期36个月计算</w:t>
      </w: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投标人报价时须将</w:t>
      </w:r>
      <w:r>
        <w:rPr>
          <w:rFonts w:hint="eastAsia" w:ascii="宋体" w:hAnsi="宋体" w:cs="宋体"/>
          <w:b/>
          <w:bCs/>
          <w:color w:val="000000"/>
          <w:sz w:val="24"/>
          <w:szCs w:val="24"/>
          <w:highlight w:val="none"/>
          <w:u w:val="none"/>
        </w:rPr>
        <w:t xml:space="preserve">公共能耗费</w:t>
      </w:r>
      <w:r>
        <w:rPr>
          <w:rFonts w:hint="eastAsia" w:ascii="宋体" w:hAnsi="宋体" w:cs="宋体"/>
          <w:b/>
          <w:bCs/>
          <w:color w:val="000000"/>
          <w:sz w:val="24"/>
          <w:szCs w:val="24"/>
          <w:highlight w:val="none"/>
          <w:u w:val="none"/>
          <w:lang w:val="en-US" w:eastAsia="zh-CN"/>
        </w:rPr>
        <w:t xml:space="preserve">在《分项报价表》中按要求计算并列明，且报价时不得低于上述标准（</w:t>
      </w:r>
      <w:r>
        <w:rPr>
          <w:rFonts w:hint="eastAsia" w:ascii="宋体" w:hAnsi="宋体" w:cs="宋体"/>
          <w:b/>
          <w:bCs/>
          <w:color w:val="000000"/>
          <w:sz w:val="24"/>
          <w:szCs w:val="24"/>
          <w:highlight w:val="none"/>
          <w:u w:val="none"/>
        </w:rPr>
        <w:t xml:space="preserve">0.</w:t>
      </w:r>
      <w:r>
        <w:rPr>
          <w:rFonts w:hint="eastAsia" w:ascii="宋体" w:hAnsi="宋体" w:cs="宋体"/>
          <w:b/>
          <w:bCs/>
          <w:color w:val="000000"/>
          <w:sz w:val="24"/>
          <w:szCs w:val="24"/>
          <w:highlight w:val="none"/>
          <w:u w:val="none"/>
          <w:lang w:val="en-US" w:eastAsia="zh-CN"/>
        </w:rPr>
        <w:t xml:space="preserve">23</w:t>
      </w:r>
      <w:r>
        <w:rPr>
          <w:rFonts w:hint="eastAsia" w:ascii="宋体" w:hAnsi="宋体" w:cs="宋体"/>
          <w:b/>
          <w:bCs/>
          <w:color w:val="000000"/>
          <w:sz w:val="24"/>
          <w:szCs w:val="24"/>
          <w:highlight w:val="none"/>
          <w:u w:val="none"/>
        </w:rPr>
        <w:t xml:space="preserve">元/m²/月</w:t>
      </w: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其中面积为389476.25平方米、时间为36个月），否则作无效标处理。</w:t>
      </w:r>
      <w:r>
        <w:rPr>
          <w:rFonts w:hint="eastAsia" w:ascii="宋体" w:hAnsi="宋体" w:cs="宋体"/>
          <w:b w:val="0"/>
          <w:bCs w:val="0"/>
          <w:color w:val="000000"/>
          <w:sz w:val="24"/>
          <w:szCs w:val="24"/>
          <w:highlight w:val="none"/>
          <w:u w:val="none"/>
          <w:lang w:val="en-US" w:eastAsia="zh-CN"/>
        </w:rPr>
        <w:t xml:space="preserve">【公共能耗费（水电费）由甲方代缴，后续从物业管理费中扣除，超出投标报价部分将按实扣除】</w:t>
      </w:r>
      <w:r>
        <w:rPr>
          <w:rFonts w:hint="eastAsia" w:ascii="宋体" w:hAnsi="宋体" w:cs="宋体"/>
          <w:b w:val="0"/>
          <w:bCs w:val="0"/>
          <w:color w:val="000000"/>
          <w:sz w:val="24"/>
          <w:szCs w:val="24"/>
          <w:highlight w:val="none"/>
          <w:u w:val="none"/>
          <w:lang w:val="en-US" w:eastAsia="zh-CN"/>
        </w:rPr>
      </w:r>
      <w:r/>
    </w:p>
    <w:p>
      <w:pPr>
        <w:pStyle w:val="889"/>
        <w:ind w:firstLine="480"/>
        <w:keepLines w:val="0"/>
        <w:keepNext w:val="0"/>
        <w:pageBreakBefore w:val="0"/>
        <w:spacing w:line="360" w:lineRule="auto"/>
        <w:widowControl w:val="off"/>
        <w:rPr>
          <w:rFonts w:hint="eastAsia" w:ascii="宋体" w:hAnsi="宋体"/>
          <w:color w:val="000000"/>
          <w:sz w:val="24"/>
          <w:lang w:eastAsia="zh-CN"/>
        </w:rPr>
      </w:pPr>
      <w:r>
        <w:rPr>
          <w:rFonts w:hint="eastAsia" w:ascii="宋体" w:hAnsi="宋体"/>
          <w:color w:val="000000"/>
          <w:sz w:val="24"/>
          <w:lang w:eastAsia="zh-CN"/>
        </w:rPr>
        <w:t xml:space="preserve">⑧总报价应包括为完成招标文件规定的物业管理工作服务期内所涉及的一切相关费用。投标人报价时应充分考虑服务期内所有可能影响到报价的因素，包括无锡市最低工资标准及社保基数的调整因素等，一旦中标，总价（每月金额）将包定，即为合同价，不予调整。</w:t>
      </w:r>
      <w:r>
        <w:rPr>
          <w:rFonts w:hint="eastAsia" w:ascii="宋体" w:hAnsi="宋体"/>
          <w:color w:val="000000"/>
          <w:sz w:val="24"/>
          <w:lang w:eastAsia="zh-CN"/>
        </w:rPr>
      </w:r>
      <w:r/>
    </w:p>
    <w:p>
      <w:pPr>
        <w:pStyle w:val="889"/>
        <w:ind w:firstLine="480"/>
        <w:keepLines w:val="0"/>
        <w:keepNext w:val="0"/>
        <w:pageBreakBefore w:val="0"/>
        <w:spacing w:line="360" w:lineRule="auto"/>
        <w:widowControl w:val="off"/>
        <w:rPr>
          <w:rFonts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⑨最低工资标准指劳动者在法定/约定工作时间内提供正常劳动前提下，用人单位应当支付的最低劳动报酬，包含劳动者个人应缴纳的社会保险费，不含加班加点工资、中班夜班高温等特殊岗位津贴、劳动者按下限缴存的住房公积金，该部分费用由供应商另行承担，不得计入最低工资额度。</w:t>
      </w:r>
      <w:r>
        <w:rPr>
          <w:rFonts w:ascii="宋体" w:hAnsi="宋体" w:eastAsia="宋体" w:cs="宋体"/>
          <w:b w:val="0"/>
          <w:bCs w:val="0"/>
          <w:color w:val="000000"/>
          <w:sz w:val="24"/>
          <w:szCs w:val="24"/>
          <w:highlight w:val="none"/>
          <w:u w:val="none"/>
          <w:lang w:val="en-US" w:eastAsia="zh-CN"/>
        </w:rPr>
      </w:r>
      <w:r/>
    </w:p>
    <w:p>
      <w:pPr>
        <w:pStyle w:val="889"/>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s="宋体"/>
          <w:b w:val="0"/>
          <w:bCs w:val="0"/>
          <w:color w:val="000000"/>
          <w:sz w:val="24"/>
          <w:szCs w:val="24"/>
          <w:highlight w:val="none"/>
          <w:u w:val="none"/>
          <w:lang w:val="en-US" w:eastAsia="zh-CN"/>
        </w:rPr>
        <w:t xml:space="preserve">7.2中标供应商要根据安置小区特点，针对性地提出管理理</w:t>
      </w:r>
      <w:r>
        <w:rPr>
          <w:rFonts w:hint="eastAsia" w:ascii="宋体" w:hAnsi="宋体" w:eastAsia="宋体"/>
          <w:color w:val="000000"/>
          <w:sz w:val="24"/>
          <w:szCs w:val="24"/>
          <w:highlight w:val="none"/>
          <w:lang w:val="en-US" w:eastAsia="zh-CN"/>
        </w:rPr>
        <w:t xml:space="preserve">念、方法、措施，要有针对性、可操作性，如违章搭建、房屋渗漏处理、保洁、车库开店、红白喜事搭木圆堂、养宠物、接待和值守、安全防范、便民人性化服务等。</w:t>
      </w:r>
      <w:r>
        <w:rPr>
          <w:rFonts w:hint="eastAsia" w:ascii="宋体" w:hAnsi="宋体" w:eastAsia="宋体"/>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7.3前期原有物业从业人员经中标供应商面试后符合要求者优先考虑，由中标供应商与其签订劳动合同，支付劳动报酬及社保</w:t>
      </w:r>
      <w:r>
        <w:rPr>
          <w:rFonts w:hint="eastAsia" w:ascii="宋体" w:hAnsi="宋体"/>
          <w:color w:val="000000"/>
          <w:sz w:val="24"/>
          <w:szCs w:val="24"/>
          <w:highlight w:val="none"/>
          <w:lang w:val="en-US" w:eastAsia="zh-CN"/>
        </w:rPr>
        <w:t xml:space="preserve">缴付</w:t>
      </w:r>
      <w:r>
        <w:rPr>
          <w:rFonts w:hint="eastAsia" w:ascii="宋体" w:hAnsi="宋体" w:eastAsia="宋体"/>
          <w:color w:val="000000"/>
          <w:sz w:val="24"/>
          <w:szCs w:val="24"/>
          <w:highlight w:val="none"/>
          <w:lang w:val="en-US" w:eastAsia="zh-CN"/>
        </w:rPr>
        <w:t xml:space="preserve">和福利。中标供应商按照相关政策做好对小区内、商业店面用房的物业管理费等费用收缴工作，做到规范文明操作、应收尽收。</w:t>
      </w:r>
      <w:r>
        <w:rPr>
          <w:rFonts w:hint="eastAsia" w:ascii="宋体" w:hAnsi="宋体" w:eastAsia="宋体"/>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7.4中标供应商必须积极参与配合做好社区各类文体活动和创建工作等社区管理的日常事务及各类矛盾纠纷调解。</w:t>
      </w:r>
      <w:r>
        <w:rPr>
          <w:rFonts w:hint="eastAsia" w:ascii="宋体" w:hAnsi="宋体"/>
          <w:color w:val="000000"/>
          <w:sz w:val="24"/>
          <w:szCs w:val="24"/>
          <w:highlight w:val="none"/>
          <w:lang w:val="en-US" w:eastAsia="zh-CN"/>
        </w:rPr>
      </w:r>
      <w:r/>
    </w:p>
    <w:p>
      <w:pPr>
        <w:pStyle w:val="889"/>
        <w:ind w:firstLine="482"/>
        <w:keepLines w:val="0"/>
        <w:keepNext w:val="0"/>
        <w:pageBreakBefore w:val="0"/>
        <w:spacing w:line="360" w:lineRule="auto"/>
        <w:widowControl w:val="off"/>
        <w:rPr>
          <w:rFonts w:hint="eastAsia"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7.5服务期内，消防、电梯、弱电系统维保维修及管网养护无需中标供应商承担。</w:t>
      </w:r>
      <w:r>
        <w:rPr>
          <w:rFonts w:hint="eastAsia" w:ascii="宋体" w:hAnsi="宋体"/>
          <w:b/>
          <w:bCs w:val="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cs="Times New Roman"/>
          <w:bCs/>
          <w:sz w:val="24"/>
          <w:szCs w:val="24"/>
          <w:highlight w:val="none"/>
          <w:lang w:eastAsia="zh-CN"/>
        </w:rPr>
        <w:t xml:space="preserve">新安街道办事处</w:t>
      </w:r>
      <w:r>
        <w:rPr>
          <w:rFonts w:hint="eastAsia" w:ascii="宋体" w:hAnsi="宋体" w:eastAsia="宋体" w:cs="Times New Roman"/>
          <w:bCs/>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履约验收时间：</w:t>
      </w:r>
      <w:r>
        <w:rPr>
          <w:rFonts w:hint="eastAsia" w:ascii="宋体" w:hAnsi="宋体" w:cs="Times New Roman"/>
          <w:bCs/>
          <w:sz w:val="24"/>
          <w:szCs w:val="24"/>
          <w:highlight w:val="none"/>
          <w:lang w:eastAsia="zh-CN"/>
        </w:rPr>
        <w:t xml:space="preserve">合同约定服务期内</w:t>
      </w:r>
      <w:r>
        <w:rPr>
          <w:rFonts w:hint="eastAsia" w:ascii="宋体" w:hAnsi="宋体" w:eastAsia="宋体" w:cs="Times New Roman"/>
          <w:bCs/>
          <w:sz w:val="24"/>
          <w:szCs w:val="24"/>
          <w:highlight w:val="none"/>
          <w:lang w:eastAsia="zh-CN"/>
        </w:rPr>
      </w:r>
      <w:r/>
    </w:p>
    <w:p>
      <w:pPr>
        <w:pStyle w:val="889"/>
        <w:ind w:firstLine="480"/>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cs="Times New Roman"/>
          <w:bCs/>
          <w:sz w:val="24"/>
          <w:szCs w:val="24"/>
          <w:highlight w:val="none"/>
          <w:lang w:eastAsia="zh-CN"/>
        </w:rPr>
        <w:t xml:space="preserve">每月一次</w:t>
      </w:r>
      <w:r>
        <w:rPr>
          <w:rFonts w:hint="eastAsia" w:ascii="宋体" w:hAnsi="宋体" w:eastAsia="宋体" w:cs="Times New Roman"/>
          <w:bCs/>
          <w:sz w:val="24"/>
          <w:szCs w:val="24"/>
          <w:highlight w:val="none"/>
          <w:lang w:eastAsia="zh-CN"/>
        </w:rPr>
      </w:r>
      <w:r/>
    </w:p>
    <w:p>
      <w:pPr>
        <w:pStyle w:val="889"/>
        <w:ind w:firstLine="480"/>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履约验收程序：</w:t>
      </w:r>
      <w:r>
        <w:rPr>
          <w:rFonts w:hint="eastAsia" w:ascii="宋体" w:hAnsi="宋体" w:cs="Times New Roman"/>
          <w:bCs/>
          <w:sz w:val="24"/>
          <w:szCs w:val="24"/>
          <w:highlight w:val="none"/>
          <w:lang w:eastAsia="zh-CN"/>
        </w:rPr>
        <w:t xml:space="preserve">由街道相关部门、属地社区及第三方调查联合验收</w:t>
      </w:r>
      <w:r>
        <w:rPr>
          <w:rFonts w:hint="eastAsia" w:ascii="宋体" w:hAnsi="宋体" w:eastAsia="宋体" w:cs="Times New Roman"/>
          <w:bCs/>
          <w:sz w:val="24"/>
          <w:szCs w:val="24"/>
          <w:highlight w:val="none"/>
          <w:lang w:eastAsia="zh-CN"/>
        </w:rPr>
      </w:r>
      <w:r/>
    </w:p>
    <w:p>
      <w:pPr>
        <w:pStyle w:val="889"/>
        <w:ind w:firstLine="480"/>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履约验收内容：</w:t>
      </w:r>
      <w:r>
        <w:rPr>
          <w:rFonts w:hint="eastAsia" w:ascii="宋体" w:hAnsi="宋体" w:cs="Times New Roman"/>
          <w:bCs/>
          <w:sz w:val="24"/>
          <w:szCs w:val="24"/>
          <w:highlight w:val="none"/>
          <w:lang w:eastAsia="zh-CN"/>
        </w:rPr>
        <w:t xml:space="preserve">保安、保洁、绿化等物业理应负责的所有服务内容</w:t>
      </w:r>
      <w:r>
        <w:rPr>
          <w:rFonts w:hint="eastAsia" w:ascii="宋体" w:hAnsi="宋体" w:eastAsia="宋体" w:cs="Times New Roman"/>
          <w:bCs/>
          <w:sz w:val="24"/>
          <w:szCs w:val="24"/>
          <w:highlight w:val="none"/>
          <w:lang w:eastAsia="zh-CN"/>
        </w:rPr>
      </w:r>
      <w:r/>
    </w:p>
    <w:p>
      <w:pPr>
        <w:pStyle w:val="889"/>
        <w:ind w:firstLine="480"/>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履约验收标准：</w:t>
      </w:r>
      <w:r>
        <w:rPr>
          <w:rFonts w:hint="eastAsia" w:ascii="宋体" w:hAnsi="宋体" w:cs="Times New Roman"/>
          <w:bCs/>
          <w:sz w:val="24"/>
          <w:szCs w:val="24"/>
          <w:highlight w:val="none"/>
          <w:lang w:eastAsia="zh-CN"/>
        </w:rPr>
        <w:t xml:space="preserve">按新安街道安置房物业服务企业考核办法执行</w:t>
      </w:r>
      <w:r>
        <w:rPr>
          <w:rFonts w:hint="eastAsia" w:ascii="宋体" w:hAnsi="宋体" w:eastAsia="宋体" w:cs="Times New Roman"/>
          <w:bCs/>
          <w:sz w:val="24"/>
          <w:szCs w:val="24"/>
          <w:highlight w:val="none"/>
          <w:lang w:eastAsia="zh-CN"/>
        </w:rPr>
      </w:r>
      <w:r/>
    </w:p>
    <w:p>
      <w:pPr>
        <w:pStyle w:val="889"/>
        <w:ind w:firstLine="480"/>
        <w:keepLines w:val="0"/>
        <w:keepNext w:val="0"/>
        <w:pageBreakBefore w:val="0"/>
        <w:spacing w:line="360" w:lineRule="auto"/>
        <w:widowControl w:val="off"/>
        <w:rPr>
          <w:rFonts w:ascii="宋体" w:hAnsi="宋体"/>
          <w:bCs/>
          <w:sz w:val="24"/>
          <w:szCs w:val="24"/>
          <w:highlight w:val="none"/>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：无</w:t>
      </w:r>
      <w:r>
        <w:rPr>
          <w:rFonts w:ascii="宋体" w:hAnsi="宋体"/>
          <w:bCs/>
          <w:sz w:val="24"/>
          <w:szCs w:val="24"/>
          <w:highlight w:val="none"/>
        </w:rPr>
      </w:r>
      <w:r/>
    </w:p>
    <w:p>
      <w:pPr>
        <w:pStyle w:val="889"/>
        <w:spacing w:line="360" w:lineRule="auto"/>
        <w:rPr>
          <w:rFonts w:ascii="宋体" w:hAnsi="宋体"/>
          <w:b/>
          <w:color w:val="000000"/>
          <w:sz w:val="30"/>
          <w:szCs w:val="30"/>
        </w:rPr>
      </w:pPr>
      <w:r>
        <w:rPr>
          <w:rFonts w:ascii="宋体" w:hAnsi="宋体"/>
          <w:bCs/>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889"/>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hint="eastAsia" w:ascii="宋体" w:hAnsi="宋体" w:eastAsia="宋体" w:cs="Times New Roman"/>
          <w:bCs/>
          <w:color w:val="000000"/>
          <w:sz w:val="24"/>
          <w:szCs w:val="24"/>
          <w:lang w:eastAsia="zh-CN"/>
        </w:rPr>
      </w:r>
      <w:r/>
    </w:p>
    <w:p>
      <w:pPr>
        <w:pStyle w:val="889"/>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单次单品维修维护零配件材料费按《关于印发市级行政事业单位后勤服务预算支出标准的通知》(锡财行〔2024〕15号）执行。</w:t>
      </w:r>
      <w:r>
        <w:rPr>
          <w:rFonts w:hint="eastAsia" w:ascii="宋体" w:hAnsi="宋体" w:eastAsia="宋体" w:cs="Times New Roman"/>
          <w:bCs/>
          <w:color w:val="000000"/>
          <w:sz w:val="24"/>
          <w:szCs w:val="24"/>
          <w:lang w:eastAsia="zh-CN"/>
        </w:rPr>
      </w:r>
      <w:r/>
    </w:p>
    <w:p>
      <w:pPr>
        <w:pStyle w:val="889"/>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889"/>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hint="eastAsia" w:ascii="宋体" w:hAnsi="宋体" w:eastAsia="宋体" w:cs="Times New Roman"/>
          <w:bCs/>
          <w:color w:val="000000"/>
          <w:sz w:val="24"/>
          <w:szCs w:val="24"/>
        </w:rPr>
      </w:r>
      <w:r/>
    </w:p>
    <w:p>
      <w:pPr>
        <w:pStyle w:val="889"/>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服务期：三年（具体起始日期以合同签订日期为准）</w:t>
      </w:r>
      <w:r>
        <w:rPr>
          <w:rFonts w:hint="eastAsia" w:ascii="宋体" w:hAnsi="宋体" w:eastAsia="宋体" w:cs="Times New Roman"/>
          <w:bCs/>
          <w:color w:val="000000"/>
          <w:sz w:val="24"/>
          <w:szCs w:val="24"/>
        </w:rPr>
      </w:r>
      <w:r/>
    </w:p>
    <w:p>
      <w:pPr>
        <w:pStyle w:val="889"/>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付款方式：物业服务费按季度支付，第二季度根据小区物业管理考核标准，结合小区物业服务考核结果，支付第一季度费用，以此类推。</w:t>
      </w:r>
      <w:r>
        <w:rPr>
          <w:rFonts w:hint="eastAsia" w:ascii="宋体" w:hAnsi="宋体" w:eastAsia="宋体" w:cs="Times New Roman"/>
          <w:bCs/>
          <w:color w:val="000000"/>
          <w:sz w:val="24"/>
          <w:szCs w:val="24"/>
        </w:rPr>
      </w:r>
      <w:r/>
    </w:p>
    <w:p>
      <w:pPr>
        <w:pStyle w:val="889"/>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中标（成交）供应商以履约保函（保险）形式按签约合同价的</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%提供履约担保。中标（成交）供应商可采用电子履约保函（保险）形式,具体操作可登录江苏政府采购网的保险保函模块进行办理。</w:t>
      </w:r>
      <w:r>
        <w:rPr>
          <w:rFonts w:hint="eastAsia" w:ascii="宋体" w:hAnsi="宋体" w:eastAsia="宋体" w:cs="Times New Roman"/>
          <w:bCs/>
          <w:color w:val="000000"/>
          <w:sz w:val="24"/>
          <w:szCs w:val="24"/>
        </w:rPr>
      </w:r>
      <w:r/>
    </w:p>
    <w:p>
      <w:pPr>
        <w:pStyle w:val="889"/>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本项目合同履行地点：</w:t>
      </w:r>
      <w:r>
        <w:rPr>
          <w:rFonts w:hint="eastAsia" w:ascii="宋体" w:hAnsi="宋体" w:eastAsia="宋体" w:cs="Times New Roman"/>
          <w:bCs/>
          <w:color w:val="000000"/>
          <w:sz w:val="24"/>
          <w:szCs w:val="24"/>
          <w:lang w:eastAsia="zh-CN"/>
        </w:rPr>
        <w:t xml:space="preserve">新安佳苑二区</w:t>
      </w:r>
      <w:r>
        <w:rPr>
          <w:rFonts w:hint="eastAsia" w:ascii="宋体" w:hAnsi="宋体" w:eastAsia="宋体" w:cs="Times New Roman"/>
          <w:bCs/>
          <w:color w:val="000000"/>
          <w:sz w:val="24"/>
          <w:szCs w:val="24"/>
        </w:rPr>
        <w:t xml:space="preserve">。中标方必须按采购人要求将本项目中货物送到指定地点(包括可能的分布范围)，并分地实施安装调试。</w:t>
      </w:r>
      <w:r>
        <w:rPr>
          <w:rFonts w:hint="eastAsia" w:ascii="宋体" w:hAnsi="宋体" w:eastAsia="宋体" w:cs="Times New Roman"/>
          <w:bCs/>
          <w:color w:val="000000"/>
          <w:sz w:val="24"/>
          <w:szCs w:val="24"/>
        </w:rPr>
      </w:r>
      <w:r/>
    </w:p>
    <w:p>
      <w:pPr>
        <w:pStyle w:val="889"/>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889"/>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889"/>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889"/>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89"/>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89"/>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9"/>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9"/>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89"/>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9"/>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89"/>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89"/>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89"/>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89"/>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9"/>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9"/>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89"/>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机关、事业单位和大型企业采购货物、工程、服务支付中小企业款项，应当遵守《保障中小企业</w:t>
      </w:r>
      <w:r>
        <w:rPr>
          <w:rFonts w:hint="eastAsia" w:ascii="宋体"/>
          <w:bCs/>
          <w:sz w:val="24"/>
          <w:szCs w:val="24"/>
          <w:highlight w:val="none"/>
          <w:lang w:val="en"/>
        </w:rPr>
        <w:t xml:space="preserve">款项支付条例》（中华人民共和国国务院令第802号）。</w:t>
      </w:r>
      <w:r>
        <w:rPr>
          <w:rFonts w:hint="eastAsia" w:ascii="宋体"/>
          <w:bCs/>
          <w:sz w:val="24"/>
          <w:szCs w:val="24"/>
          <w:highlight w:val="none"/>
          <w:lang w:val="en"/>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9"/>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8"/>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8"/>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8"/>
        <w:spacing w:before="0" w:after="0" w:line="500" w:lineRule="exact"/>
        <w:rPr>
          <w:rFonts w:hint="eastAsia" w:cs="Arial"/>
        </w:rPr>
      </w:pPr>
      <w:r>
        <w:rPr>
          <w:rFonts w:hint="eastAsia" w:cs="Arial"/>
        </w:rPr>
        <w:t xml:space="preserve">比较与评价采用综合评分法。</w:t>
      </w:r>
      <w:r>
        <w:rPr>
          <w:rFonts w:hint="eastAsia" w:cs="Arial"/>
        </w:rPr>
      </w:r>
      <w:r/>
    </w:p>
    <w:p>
      <w:pPr>
        <w:pStyle w:val="978"/>
        <w:spacing w:before="0" w:after="0" w:line="500" w:lineRule="exact"/>
        <w:rPr>
          <w:rStyle w:val="966"/>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66"/>
          <w:rFonts w:ascii="Times New Roman" w:hAnsi="Times New Roman"/>
        </w:rPr>
      </w:r>
      <w:r/>
    </w:p>
    <w:p>
      <w:pPr>
        <w:pStyle w:val="97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8"/>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9"/>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889"/>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9"/>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9"/>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残疾人福利单位、监狱企业属于小型、微型企业的，不重复享受政策。</w:t>
      </w:r>
      <w:r>
        <w:rPr>
          <w:rFonts w:hint="eastAsia" w:ascii="宋体" w:hAnsi="宋体"/>
          <w:bCs/>
          <w:color w:val="000000"/>
          <w:sz w:val="24"/>
          <w:szCs w:val="24"/>
        </w:rPr>
      </w:r>
      <w:r/>
    </w:p>
    <w:p>
      <w:pPr>
        <w:pStyle w:val="889"/>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9"/>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9"/>
        <w:ind w:firstLine="480"/>
        <w:jc w:val="left"/>
        <w:spacing w:line="500" w:lineRule="exact"/>
        <w:rPr>
          <w:rFonts w:ascii="宋体" w:hAnsi="宋体"/>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shd w:val="clear" w:color="ffffff" w:fill="d9d9d9"/>
        </w:rPr>
      </w:r>
      <w:r/>
    </w:p>
    <w:p>
      <w:pPr>
        <w:pStyle w:val="978"/>
        <w:ind w:firstLine="422"/>
        <w:spacing w:before="0" w:after="0" w:line="500" w:lineRule="exact"/>
        <w:rPr>
          <w:rFonts w:hint="eastAsia" w:ascii="宋体" w:hAnsi="宋体"/>
          <w:b/>
          <w:sz w:val="28"/>
          <w:szCs w:val="28"/>
        </w:rPr>
      </w:pPr>
      <w:r>
        <w:rPr>
          <w:rFonts w:hint="eastAsia" w:ascii="宋体" w:hAnsi="宋体"/>
          <w:b/>
          <w:sz w:val="28"/>
          <w:szCs w:val="28"/>
        </w:rPr>
        <w:t xml:space="preserve">二、评分标准</w:t>
      </w:r>
      <w:r>
        <w:rPr>
          <w:rFonts w:hint="eastAsia" w:ascii="宋体" w:hAnsi="宋体"/>
          <w:b/>
          <w:sz w:val="28"/>
          <w:szCs w:val="28"/>
        </w:rPr>
      </w:r>
      <w:r/>
    </w:p>
    <w:p>
      <w:pPr>
        <w:pStyle w:val="978"/>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978"/>
        <w:ind w:firstLine="422"/>
        <w:spacing w:before="0" w:after="0" w:line="500" w:lineRule="exact"/>
        <w:rPr>
          <w:rFonts w:hint="eastAsia" w:ascii="宋体" w:hAnsi="宋体"/>
          <w:b/>
          <w:sz w:val="28"/>
          <w:szCs w:val="28"/>
        </w:rPr>
      </w:pPr>
      <w:r>
        <w:rPr>
          <w:rFonts w:hint="eastAsia" w:ascii="宋体" w:hAnsi="宋体"/>
          <w:b/>
          <w:color w:val="000000" w:themeColor="text1"/>
          <w:sz w:val="28"/>
          <w:szCs w:val="28"/>
        </w:rPr>
        <w:t xml:space="preserve">（一）</w:t>
      </w:r>
      <w:r>
        <w:rPr>
          <w:rFonts w:hint="eastAsia" w:ascii="宋体" w:hAnsi="宋体"/>
          <w:b/>
          <w:color w:val="000000" w:themeColor="text1"/>
          <w:sz w:val="28"/>
          <w:szCs w:val="28"/>
        </w:rPr>
        <w:t xml:space="preserve">商务部分（</w:t>
      </w:r>
      <w:r>
        <w:rPr>
          <w:rFonts w:hint="eastAsia" w:ascii="宋体" w:hAnsi="宋体"/>
          <w:b/>
          <w:color w:val="000000" w:themeColor="text1"/>
          <w:sz w:val="28"/>
          <w:szCs w:val="28"/>
          <w:lang w:val="en-US" w:eastAsia="zh-CN"/>
        </w:rPr>
        <w:t xml:space="preserve">50</w:t>
      </w:r>
      <w:r>
        <w:rPr>
          <w:rFonts w:hint="eastAsia" w:ascii="宋体" w:hAnsi="宋体"/>
          <w:b/>
          <w:color w:val="000000" w:themeColor="text1"/>
          <w:sz w:val="28"/>
          <w:szCs w:val="28"/>
        </w:rPr>
        <w:t xml:space="preserve">分）</w:t>
      </w:r>
      <w:r>
        <w:rPr>
          <w:rFonts w:hint="eastAsia" w:ascii="宋体" w:hAnsi="宋体"/>
          <w:b/>
          <w:sz w:val="28"/>
          <w:szCs w:val="28"/>
        </w:rPr>
      </w:r>
      <w:r/>
    </w:p>
    <w:p>
      <w:pPr>
        <w:pStyle w:val="889"/>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88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9"/>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889"/>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15</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889"/>
        <w:ind w:firstLine="482"/>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2.1  </w:t>
      </w:r>
      <w:r>
        <w:rPr>
          <w:rFonts w:hint="eastAsia" w:ascii="宋体" w:hAnsi="宋体" w:cs="Times New Roman"/>
          <w:b w:val="0"/>
          <w:bCs/>
          <w:color w:val="000000"/>
          <w:sz w:val="24"/>
          <w:szCs w:val="24"/>
          <w:highlight w:val="none"/>
          <w:lang w:val="en-US" w:eastAsia="zh-CN"/>
        </w:rPr>
        <w:t xml:space="preserve">拟配物业项目经理配置(4分）：具有本科及以上学历，具有行政主管部门颁发的特种设备安全管理人员证（A证），具有行政主管部门颁发的消防设施操作员证书，具有行政主管部门颁发的“物业管理师职业资格证书（技能等级证书）；每具备一项得1分，本项最高得4分。提供项目经理的身份证、学历证书、与投标人企业签订的劳动合同、近一年中任意一个月份（不含投标当月）社保的证明（由相关主管部门出具，新成立公司除外）。未按要求提供不得分。</w:t>
      </w:r>
      <w:r>
        <w:rPr>
          <w:rFonts w:ascii="宋体" w:hAnsi="宋体"/>
          <w:color w:val="000000"/>
          <w:sz w:val="24"/>
        </w:rPr>
      </w:r>
      <w:r/>
    </w:p>
    <w:p>
      <w:pPr>
        <w:pStyle w:val="917"/>
        <w:ind w:firstLine="480"/>
        <w:rPr>
          <w:rFonts w:hint="eastAsia"/>
          <w:lang w:eastAsia="zh-CN"/>
        </w:rPr>
      </w:pPr>
      <w:r>
        <w:rPr>
          <w:rFonts w:hint="eastAsia" w:ascii="宋体" w:hAnsi="宋体"/>
          <w:color w:val="000000"/>
          <w:sz w:val="24"/>
        </w:rPr>
        <w:t xml:space="preserve">2.2</w:t>
      </w:r>
      <w:r>
        <w:rPr>
          <w:rFonts w:hint="eastAsia" w:ascii="宋体" w:hAnsi="宋体" w:eastAsia="宋体" w:cs="Times New Roman"/>
          <w:b w:val="0"/>
          <w:bCs/>
          <w:color w:val="000000"/>
          <w:sz w:val="24"/>
          <w:szCs w:val="24"/>
          <w:highlight w:val="none"/>
          <w:lang w:val="en-US" w:eastAsia="zh-CN" w:bidi="ar-SA"/>
        </w:rPr>
        <w:t xml:space="preserve">其他服务人员的配置（11分）</w:t>
      </w:r>
      <w:r>
        <w:rPr>
          <w:rFonts w:hint="eastAsia"/>
          <w:lang w:eastAsia="zh-CN"/>
        </w:rPr>
      </w:r>
      <w:r/>
    </w:p>
    <w:p>
      <w:pPr>
        <w:pStyle w:val="889"/>
        <w:ind w:firstLine="482"/>
        <w:keepLines w:val="0"/>
        <w:keepNext w:val="0"/>
        <w:pageBreakBefore w:val="0"/>
        <w:spacing w:line="360" w:lineRule="auto"/>
        <w:widowControl w:val="off"/>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（a）具有行政主管部门颁发的特种设备安全管理人员证（A证），有一个得1分，最多得2分；</w:t>
      </w:r>
      <w:r>
        <w:rPr>
          <w:rFonts w:hint="eastAsia" w:ascii="宋体" w:hAnsi="宋体" w:cs="Times New Roman"/>
          <w:b w:val="0"/>
          <w:bCs/>
          <w:color w:val="000000"/>
          <w:sz w:val="24"/>
          <w:szCs w:val="24"/>
          <w:highlight w:val="none"/>
          <w:lang w:val="en-US" w:eastAsia="zh-CN"/>
        </w:rPr>
      </w:r>
      <w:r/>
    </w:p>
    <w:p>
      <w:pPr>
        <w:pStyle w:val="889"/>
        <w:ind w:firstLine="482"/>
        <w:keepLines w:val="0"/>
        <w:keepNext w:val="0"/>
        <w:pageBreakBefore w:val="0"/>
        <w:spacing w:line="360" w:lineRule="auto"/>
        <w:widowControl w:val="off"/>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（b）具有中级及以上消防设施操作员证或者中级及以上建（构）筑物消防员证，有一个得2分，最多得2分；</w:t>
      </w:r>
      <w:r>
        <w:rPr>
          <w:rFonts w:hint="eastAsia" w:ascii="宋体" w:hAnsi="宋体" w:cs="Times New Roman"/>
          <w:b w:val="0"/>
          <w:bCs/>
          <w:color w:val="000000"/>
          <w:sz w:val="24"/>
          <w:szCs w:val="24"/>
          <w:highlight w:val="none"/>
          <w:lang w:val="en-US" w:eastAsia="zh-CN"/>
        </w:rPr>
      </w:r>
      <w:r/>
    </w:p>
    <w:p>
      <w:pPr>
        <w:pStyle w:val="889"/>
        <w:ind w:firstLine="482"/>
        <w:keepLines w:val="0"/>
        <w:keepNext w:val="0"/>
        <w:pageBreakBefore w:val="0"/>
        <w:spacing w:line="360" w:lineRule="auto"/>
        <w:widowControl w:val="off"/>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（c）具有行政主管部门颁发的高级（三级及以上）保安员证，每张1分，最多得2分；</w:t>
      </w:r>
      <w:r>
        <w:rPr>
          <w:rFonts w:hint="eastAsia" w:ascii="宋体" w:hAnsi="宋体" w:cs="Times New Roman"/>
          <w:b w:val="0"/>
          <w:bCs/>
          <w:color w:val="000000"/>
          <w:sz w:val="24"/>
          <w:szCs w:val="24"/>
          <w:highlight w:val="none"/>
          <w:lang w:val="en-US" w:eastAsia="zh-CN"/>
        </w:rPr>
      </w:r>
      <w:r/>
    </w:p>
    <w:p>
      <w:pPr>
        <w:pStyle w:val="889"/>
        <w:ind w:firstLine="482"/>
        <w:keepLines w:val="0"/>
        <w:keepNext w:val="0"/>
        <w:pageBreakBefore w:val="0"/>
        <w:spacing w:line="360" w:lineRule="auto"/>
        <w:widowControl w:val="off"/>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（d）</w:t>
      </w:r>
      <w:r>
        <w:rPr>
          <w:rFonts w:hint="eastAsia" w:ascii="宋体" w:hAnsi="宋体" w:cs="Times New Roman"/>
          <w:b w:val="0"/>
          <w:bCs/>
          <w:color w:val="000000"/>
          <w:sz w:val="24"/>
          <w:szCs w:val="24"/>
          <w:highlight w:val="none"/>
          <w:lang w:val="en-US" w:eastAsia="zh-CN"/>
        </w:rPr>
        <w:t xml:space="preserve">具有高压电工证有一个得2分，低压电工证有一个得1分，最多得3分</w:t>
      </w:r>
      <w:r>
        <w:rPr>
          <w:rFonts w:hint="eastAsia" w:ascii="宋体" w:hAnsi="宋体" w:cs="Times New Roman"/>
          <w:b w:val="0"/>
          <w:bCs/>
          <w:color w:val="000000"/>
          <w:sz w:val="24"/>
          <w:szCs w:val="24"/>
          <w:highlight w:val="none"/>
          <w:lang w:val="en-US" w:eastAsia="zh-CN"/>
        </w:rPr>
        <w:t xml:space="preserve">；</w:t>
      </w:r>
      <w:r>
        <w:rPr>
          <w:rFonts w:hint="eastAsia" w:ascii="宋体" w:hAnsi="宋体" w:cs="Times New Roman"/>
          <w:b w:val="0"/>
          <w:bCs/>
          <w:color w:val="000000"/>
          <w:sz w:val="24"/>
          <w:szCs w:val="24"/>
          <w:highlight w:val="none"/>
          <w:lang w:val="en-US" w:eastAsia="zh-CN"/>
        </w:rPr>
      </w:r>
      <w:r/>
    </w:p>
    <w:p>
      <w:pPr>
        <w:pStyle w:val="889"/>
        <w:ind w:firstLine="482"/>
        <w:keepLines w:val="0"/>
        <w:keepNext w:val="0"/>
        <w:pageBreakBefore w:val="0"/>
        <w:spacing w:line="360" w:lineRule="auto"/>
        <w:widowControl w:val="off"/>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（e）具有应急管理部门颁发的应急救援员证的有1人得1分，最高1分；</w:t>
      </w:r>
      <w:r>
        <w:rPr>
          <w:rFonts w:hint="eastAsia" w:ascii="宋体" w:hAnsi="宋体" w:cs="Times New Roman"/>
          <w:b w:val="0"/>
          <w:bCs/>
          <w:color w:val="000000"/>
          <w:sz w:val="24"/>
          <w:szCs w:val="24"/>
          <w:highlight w:val="none"/>
          <w:lang w:val="en-US" w:eastAsia="zh-CN"/>
        </w:rPr>
      </w:r>
      <w:r/>
    </w:p>
    <w:p>
      <w:pPr>
        <w:pStyle w:val="889"/>
        <w:ind w:firstLine="482"/>
        <w:keepLines w:val="0"/>
        <w:keepNext w:val="0"/>
        <w:pageBreakBefore w:val="0"/>
        <w:spacing w:line="360" w:lineRule="auto"/>
        <w:widowControl w:val="off"/>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（f）具有人力资源和社会保障局颁发的园林绿化专业技术资格证书的得1分。有一个得1分，最多得1分；</w:t>
      </w:r>
      <w:r>
        <w:rPr>
          <w:rFonts w:hint="eastAsia" w:ascii="宋体" w:hAnsi="宋体" w:cs="Times New Roman"/>
          <w:b w:val="0"/>
          <w:bCs/>
          <w:color w:val="000000"/>
          <w:sz w:val="24"/>
          <w:szCs w:val="24"/>
          <w:highlight w:val="none"/>
          <w:lang w:val="en-US" w:eastAsia="zh-CN"/>
        </w:rPr>
      </w:r>
      <w:r/>
    </w:p>
    <w:p>
      <w:pPr>
        <w:pStyle w:val="889"/>
        <w:ind w:firstLine="482"/>
        <w:keepLines w:val="0"/>
        <w:keepNext w:val="0"/>
        <w:pageBreakBefore w:val="0"/>
        <w:spacing w:line="360" w:lineRule="auto"/>
        <w:widowControl w:val="off"/>
        <w:rPr>
          <w:rFonts w:ascii="宋体" w:hAnsi="宋体"/>
          <w:color w:val="000000"/>
          <w:sz w:val="24"/>
        </w:rPr>
      </w:pPr>
      <w:r>
        <w:rPr>
          <w:rFonts w:hint="eastAsia" w:ascii="宋体" w:hAnsi="宋体" w:cs="Times New Roman"/>
          <w:b w:val="0"/>
          <w:bCs/>
          <w:color w:val="000000"/>
          <w:sz w:val="24"/>
          <w:szCs w:val="24"/>
          <w:highlight w:val="none"/>
          <w:lang w:val="en-US" w:eastAsia="zh-CN"/>
        </w:rPr>
        <w:t xml:space="preserve">以上需提供社保部门出具企业为其缴纳的近一年中任意一个月份（不含投标当月）社保的证明和上述相关证明资料扫描件，否则不得分，以上每个人员证书不累计得分，一人多个证书得分按高先得。</w:t>
      </w:r>
      <w:r>
        <w:rPr>
          <w:rFonts w:ascii="宋体" w:hAnsi="宋体"/>
          <w:color w:val="000000"/>
          <w:sz w:val="24"/>
        </w:rPr>
      </w:r>
      <w:r/>
    </w:p>
    <w:p>
      <w:pPr>
        <w:pStyle w:val="889"/>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分）：</w:t>
      </w:r>
      <w:r>
        <w:rPr>
          <w:rFonts w:ascii="宋体" w:hAnsi="宋体"/>
          <w:b/>
          <w:bCs/>
          <w:color w:val="000000"/>
          <w:sz w:val="24"/>
          <w:szCs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3.1  </w:t>
      </w:r>
      <w:r>
        <w:rPr>
          <w:rFonts w:hint="eastAsia" w:ascii="宋体" w:hAnsi="宋体" w:cs="Times New Roman"/>
          <w:b w:val="0"/>
          <w:bCs/>
          <w:color w:val="000000"/>
          <w:sz w:val="24"/>
          <w:szCs w:val="24"/>
          <w:highlight w:val="none"/>
          <w:lang w:val="en-US" w:eastAsia="zh-CN"/>
        </w:rPr>
        <w:t xml:space="preserve">认证体系（3分）：投标人具备质量管理体系认证证书、环境管理体系认证证书、职业安全健康管理体系认证证书，有一项得1分，最多得3分。（投标时提供证书原件扫描件上传，不提供本项不得分）</w:t>
      </w:r>
      <w:r>
        <w:rPr>
          <w:rFonts w:hint="eastAsia" w:ascii="宋体" w:hAnsi="宋体"/>
          <w:color w:val="000000"/>
          <w:sz w:val="24"/>
        </w:rPr>
      </w:r>
      <w:r/>
    </w:p>
    <w:p>
      <w:pPr>
        <w:pStyle w:val="889"/>
        <w:ind w:firstLine="480"/>
        <w:spacing w:line="500" w:lineRule="exact"/>
        <w:rPr>
          <w:rFonts w:ascii="宋体" w:hAnsi="宋体"/>
          <w:color w:val="000000"/>
          <w:sz w:val="24"/>
        </w:rPr>
      </w:pPr>
      <w:r>
        <w:rPr>
          <w:rFonts w:hint="eastAsia" w:ascii="宋体" w:hAnsi="宋体"/>
          <w:color w:val="000000"/>
          <w:sz w:val="24"/>
        </w:rPr>
        <w:t xml:space="preserve">3.2  </w:t>
      </w:r>
      <w:r>
        <w:rPr>
          <w:rFonts w:hint="eastAsia" w:ascii="宋体" w:hAnsi="宋体" w:cs="Times New Roman"/>
          <w:b w:val="0"/>
          <w:bCs/>
          <w:color w:val="000000"/>
          <w:sz w:val="24"/>
          <w:szCs w:val="24"/>
          <w:highlight w:val="none"/>
          <w:lang w:val="en-US" w:eastAsia="zh-CN"/>
        </w:rPr>
        <w:t xml:space="preserve">投标人自2023年9月以来承接过与本项目类似业绩；有1个得1分，满分2分。（业绩时间以合同签订时间为准,投标时提供合同原件扫描件上传，不提供本项不得分）</w:t>
      </w:r>
      <w:r>
        <w:rPr>
          <w:rFonts w:ascii="宋体" w:hAnsi="宋体"/>
          <w:color w:val="000000"/>
          <w:sz w:val="24"/>
        </w:rPr>
      </w:r>
      <w:r/>
    </w:p>
    <w:p>
      <w:pPr>
        <w:pStyle w:val="889"/>
        <w:numPr>
          <w:ilvl w:val="4"/>
          <w:numId w:val="10"/>
        </w:numPr>
        <w:ind w:left="0" w:firstLine="480"/>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cs="Times New Roman"/>
          <w:b w:val="0"/>
          <w:bCs/>
          <w:color w:val="000000"/>
          <w:sz w:val="24"/>
          <w:szCs w:val="24"/>
          <w:highlight w:val="none"/>
          <w:lang w:val="en-US" w:eastAsia="zh-CN"/>
        </w:rPr>
        <w:t xml:space="preserve">服务保障能力</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分）：</w:t>
      </w:r>
      <w:r>
        <w:rPr>
          <w:rFonts w:ascii="宋体" w:hAnsi="宋体"/>
          <w:b/>
          <w:bCs/>
          <w:color w:val="000000"/>
          <w:sz w:val="24"/>
          <w:szCs w:val="24"/>
        </w:rPr>
      </w:r>
      <w:r/>
    </w:p>
    <w:p>
      <w:pPr>
        <w:pStyle w:val="889"/>
        <w:ind w:firstLine="482"/>
        <w:keepLines w:val="0"/>
        <w:keepNext w:val="0"/>
        <w:pageBreakBefore w:val="0"/>
        <w:spacing w:line="360" w:lineRule="auto"/>
        <w:widowControl w:val="off"/>
        <w:rPr>
          <w:rFonts w:hint="eastAsia" w:ascii="宋体" w:hAnsi="宋体" w:cs="Times New Roman"/>
          <w:b w:val="0"/>
          <w:bCs/>
          <w:color w:val="000000"/>
          <w:sz w:val="24"/>
          <w:szCs w:val="24"/>
          <w:highlight w:val="none"/>
        </w:rPr>
      </w:pPr>
      <w:r>
        <w:rPr>
          <w:rFonts w:hint="eastAsia" w:ascii="宋体" w:hAnsi="宋体"/>
          <w:color w:val="000000"/>
          <w:sz w:val="24"/>
        </w:rPr>
        <w:t xml:space="preserve">4.1 </w:t>
      </w:r>
      <w:r>
        <w:rPr>
          <w:rFonts w:hint="eastAsia" w:ascii="宋体" w:hAnsi="宋体" w:cs="Times New Roman"/>
          <w:b w:val="0"/>
          <w:bCs/>
          <w:color w:val="000000"/>
          <w:sz w:val="24"/>
          <w:szCs w:val="24"/>
          <w:highlight w:val="none"/>
          <w:lang w:val="en-US" w:eastAsia="zh-CN"/>
        </w:rPr>
        <w:t xml:space="preserve">投标单位配备自有或租赁四分类拉桶车1辆，中标后车辆必须专项服务于本项目日常工作。车</w:t>
      </w:r>
      <w:r>
        <w:rPr>
          <w:rFonts w:hint="eastAsia" w:ascii="宋体" w:hAnsi="宋体" w:cs="Times New Roman"/>
          <w:b w:val="0"/>
          <w:bCs/>
          <w:color w:val="000000"/>
          <w:sz w:val="24"/>
          <w:szCs w:val="24"/>
          <w:highlight w:val="none"/>
          <w:lang w:val="en-US" w:eastAsia="zh-CN"/>
        </w:rPr>
        <w:t xml:space="preserve">辆若为投标人自有或租赁每辆得0.5分，最多得1分。</w:t>
      </w:r>
      <w:r>
        <w:rPr>
          <w:rFonts w:hint="eastAsia" w:ascii="宋体" w:hAnsi="宋体" w:cs="Times New Roman"/>
          <w:b w:val="0"/>
          <w:bCs/>
          <w:color w:val="000000"/>
          <w:sz w:val="24"/>
          <w:szCs w:val="24"/>
          <w:highlight w:val="none"/>
          <w:lang w:val="en-US" w:eastAsia="zh-CN"/>
        </w:rPr>
        <w:t xml:space="preserve">（须提供承诺说明并加盖投标单位公章。中标后提供证明材料：若车辆为自有，提供提供车辆发票、车辆登记证、行驶证车辆实景图片扫描件；若设备为租赁，另需提供租赁协议扫描件）。</w:t>
      </w:r>
      <w:r>
        <w:rPr>
          <w:highlight w:val="none"/>
        </w:rPr>
      </w:r>
      <w:r/>
    </w:p>
    <w:p>
      <w:pPr>
        <w:pStyle w:val="889"/>
        <w:ind w:firstLine="482"/>
        <w:keepLines w:val="0"/>
        <w:keepNext w:val="0"/>
        <w:pageBreakBefore w:val="0"/>
        <w:spacing w:line="360" w:lineRule="auto"/>
        <w:widowControl w:val="off"/>
        <w:rPr>
          <w:rFonts w:hint="eastAsia" w:ascii="宋体" w:hAnsi="宋体" w:cs="Times New Roman"/>
          <w:b w:val="0"/>
          <w:bCs/>
          <w:color w:val="000000" w:themeColor="text1"/>
          <w:sz w:val="24"/>
          <w:szCs w:val="24"/>
          <w:highlight w:val="none"/>
        </w:rPr>
      </w:pPr>
      <w:r>
        <w:rPr>
          <w:rFonts w:hint="eastAsia" w:ascii="宋体" w:hAnsi="宋体" w:cs="Times New Roman"/>
          <w:b w:val="0"/>
          <w:bCs/>
          <w:color w:val="000000"/>
          <w:sz w:val="24"/>
          <w:szCs w:val="24"/>
          <w:highlight w:val="none"/>
          <w:lang w:val="en-US" w:eastAsia="zh-CN"/>
        </w:rPr>
        <w:t xml:space="preserve">4.2投标单位配备自有或租赁压缩式垃圾收集车1辆，中标后车辆必须专项服务于本项目日常工作。车辆若为投标人自有或租赁每辆得1分，最多得2分。</w:t>
      </w:r>
      <w:r>
        <w:rPr>
          <w:rFonts w:hint="eastAsia" w:ascii="宋体" w:hAnsi="宋体" w:cs="Times New Roman"/>
          <w:b w:val="0"/>
          <w:bCs/>
          <w:color w:val="000000"/>
          <w:sz w:val="24"/>
          <w:szCs w:val="24"/>
          <w:highlight w:val="none"/>
          <w:lang w:val="en-US" w:eastAsia="zh-CN"/>
        </w:rPr>
        <w:t xml:space="preserve">（须提供承诺说明并加盖投标单位公章。中标后提供证明材料：若车辆为自有，提供提供车辆发票、车辆登记证、行驶证车辆实景图片扫描件；若设备为租赁，另需提供租赁协议扫描</w:t>
      </w:r>
      <w:r>
        <w:rPr>
          <w:rFonts w:hint="eastAsia" w:ascii="宋体" w:hAnsi="宋体" w:cs="Times New Roman"/>
          <w:b w:val="0"/>
          <w:bCs/>
          <w:color w:val="000000" w:themeColor="text1"/>
          <w:sz w:val="24"/>
          <w:szCs w:val="24"/>
          <w:highlight w:val="none"/>
          <w:lang w:val="en-US" w:eastAsia="zh-CN"/>
        </w:rPr>
        <w:t xml:space="preserve">件）。</w:t>
      </w:r>
      <w:r>
        <w:rPr>
          <w:color w:val="000000" w:themeColor="text1"/>
          <w:highlight w:val="none"/>
        </w:rPr>
      </w:r>
      <w:r/>
    </w:p>
    <w:p>
      <w:pPr>
        <w:pStyle w:val="917"/>
        <w:ind w:firstLine="480"/>
        <w:rPr>
          <w:rFonts w:hint="eastAsia" w:ascii="宋体" w:hAnsi="宋体"/>
          <w:color w:val="000000" w:themeColor="text1"/>
          <w:sz w:val="24"/>
          <w:highlight w:val="none"/>
        </w:rPr>
      </w:pPr>
      <w:r>
        <w:rPr>
          <w:rFonts w:hint="eastAsia" w:ascii="宋体" w:hAnsi="宋体" w:cs="Times New Roman"/>
          <w:b w:val="0"/>
          <w:bCs/>
          <w:color w:val="000000" w:themeColor="text1"/>
          <w:sz w:val="24"/>
          <w:szCs w:val="24"/>
          <w:highlight w:val="none"/>
          <w:lang w:val="en-US" w:eastAsia="zh-CN"/>
        </w:rPr>
        <w:t xml:space="preserve">4.3投标人配备扫地车，有1辆得1分，最多得2分。</w:t>
      </w:r>
      <w:r>
        <w:rPr>
          <w:rFonts w:hint="eastAsia" w:ascii="宋体" w:hAnsi="宋体" w:cs="Times New Roman"/>
          <w:b w:val="0"/>
          <w:bCs/>
          <w:color w:val="000000" w:themeColor="text1"/>
          <w:sz w:val="24"/>
          <w:szCs w:val="24"/>
          <w:highlight w:val="none"/>
          <w:lang w:val="en-US" w:eastAsia="zh-CN"/>
        </w:rPr>
        <w:t xml:space="preserve">（须提供承诺说明并加盖投标单位公章。中标后提供证明材料：若车辆为自有，提供提供车辆发票、车辆登记证、行驶证车辆实景图片扫描件；若设备为租赁，另需提供租赁协议扫描件）。</w:t>
      </w:r>
      <w:r>
        <w:rPr>
          <w:rFonts w:hint="eastAsia" w:ascii="宋体" w:hAnsi="宋体"/>
          <w:color w:val="000000" w:themeColor="text1"/>
          <w:sz w:val="24"/>
          <w:highlight w:val="none"/>
        </w:rPr>
        <w:t xml:space="preserve"> </w:t>
      </w:r>
      <w:r>
        <w:rPr>
          <w:color w:val="000000" w:themeColor="text1"/>
          <w:highlight w:val="none"/>
        </w:rPr>
      </w:r>
      <w:r/>
    </w:p>
    <w:p>
      <w:pPr>
        <w:pStyle w:val="917"/>
        <w:ind w:firstLine="562"/>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（二）</w:t>
      </w:r>
      <w:r>
        <w:rPr>
          <w:rFonts w:hint="eastAsia" w:ascii="宋体" w:hAnsi="宋体"/>
          <w:b/>
          <w:color w:val="000000" w:themeColor="text1"/>
          <w:sz w:val="28"/>
          <w:szCs w:val="28"/>
          <w:highlight w:val="none"/>
        </w:rPr>
        <w:t xml:space="preserve">技术部分（</w:t>
      </w:r>
      <w:r>
        <w:rPr>
          <w:rFonts w:hint="eastAsia" w:ascii="宋体" w:hAnsi="宋体"/>
          <w:b/>
          <w:color w:val="000000" w:themeColor="text1"/>
          <w:sz w:val="28"/>
          <w:szCs w:val="28"/>
          <w:highlight w:val="none"/>
          <w:lang w:val="en-US" w:eastAsia="zh-CN"/>
        </w:rPr>
        <w:t xml:space="preserve">50</w:t>
      </w:r>
      <w:r>
        <w:rPr>
          <w:rFonts w:hint="eastAsia" w:ascii="宋体" w:hAnsi="宋体"/>
          <w:b/>
          <w:color w:val="000000" w:themeColor="text1"/>
          <w:sz w:val="28"/>
          <w:szCs w:val="28"/>
          <w:highlight w:val="none"/>
        </w:rPr>
        <w:t xml:space="preserve">分）</w:t>
      </w:r>
      <w:r>
        <w:rPr>
          <w:color w:val="000000" w:themeColor="text1"/>
          <w:highlight w:val="none"/>
        </w:rPr>
      </w:r>
      <w:r/>
    </w:p>
    <w:p>
      <w:pPr>
        <w:pStyle w:val="978"/>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889"/>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rPr>
      </w:pPr>
      <w:r>
        <w:rPr>
          <w:rFonts w:hint="eastAsia" w:ascii="宋体" w:hAnsi="宋体"/>
          <w:b/>
          <w:bCs/>
          <w:color w:val="000000" w:themeColor="text1"/>
          <w:sz w:val="24"/>
          <w:szCs w:val="24"/>
        </w:rPr>
        <w:t xml:space="preserve">项目方案（</w:t>
      </w:r>
      <w:r>
        <w:rPr>
          <w:rFonts w:hint="eastAsia" w:ascii="宋体" w:hAnsi="宋体"/>
          <w:b/>
          <w:bCs/>
          <w:color w:val="000000" w:themeColor="text1"/>
          <w:sz w:val="24"/>
          <w:szCs w:val="24"/>
          <w:lang w:val="en-US" w:eastAsia="zh-CN"/>
        </w:rPr>
        <w:t xml:space="preserve">50</w:t>
      </w:r>
      <w:r>
        <w:rPr>
          <w:rFonts w:hint="eastAsia" w:ascii="宋体" w:hAnsi="宋体"/>
          <w:b/>
          <w:bCs/>
          <w:color w:val="000000" w:themeColor="text1"/>
          <w:sz w:val="24"/>
          <w:szCs w:val="24"/>
        </w:rPr>
        <w:t xml:space="preserve">分）：</w:t>
      </w:r>
      <w:r>
        <w:rPr>
          <w:rFonts w:hint="eastAsia" w:ascii="宋体" w:hAnsi="宋体"/>
          <w:bCs/>
          <w:color w:val="000000" w:themeColor="text1"/>
          <w:sz w:val="24"/>
          <w:szCs w:val="24"/>
        </w:rPr>
        <w:t xml:space="preserve">考察投标人项目技术方案，在响应采购文件需求的基础上针对下列各部分进行评价，要求体现科学合理性、条理性、可行性、完善性、针对性，无方案不得分。</w:t>
      </w:r>
      <w:r>
        <w:rPr>
          <w:color w:val="000000" w:themeColor="text1"/>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.1  </w:t>
      </w:r>
      <w:r>
        <w:rPr>
          <w:rFonts w:hint="eastAsia" w:ascii="宋体" w:hAnsi="宋体" w:eastAsia="宋体" w:cs="Times New Roman"/>
          <w:bCs/>
          <w:color w:val="000000"/>
          <w:sz w:val="24"/>
          <w:szCs w:val="24"/>
          <w:highlight w:val="none"/>
          <w:lang w:val="en-US" w:eastAsia="zh-CN"/>
        </w:rPr>
        <w:t xml:space="preserve">目标及整体设想（7分）：内容包括：①</w:t>
      </w:r>
      <w:r>
        <w:rPr>
          <w:rFonts w:hint="eastAsia" w:ascii="宋体" w:hAnsi="宋体" w:cs="Times New Roman"/>
          <w:bCs/>
          <w:color w:val="000000"/>
          <w:sz w:val="24"/>
          <w:szCs w:val="24"/>
          <w:highlight w:val="none"/>
          <w:lang w:val="en-US" w:eastAsia="zh-CN"/>
        </w:rPr>
        <w:t xml:space="preserve">针对本项目的物业管理服务理念；②</w:t>
      </w:r>
      <w:r>
        <w:rPr>
          <w:rFonts w:hint="eastAsia" w:ascii="宋体" w:hAnsi="宋体" w:eastAsia="宋体" w:cs="Times New Roman"/>
          <w:bCs/>
          <w:color w:val="000000"/>
          <w:sz w:val="24"/>
          <w:szCs w:val="24"/>
          <w:highlight w:val="none"/>
          <w:lang w:val="en-US" w:eastAsia="zh-CN"/>
        </w:rPr>
        <w:t xml:space="preserve">对本项目的管理服务目标</w:t>
      </w:r>
      <w:r>
        <w:rPr>
          <w:rFonts w:hint="eastAsia" w:ascii="宋体" w:hAnsi="宋体" w:cs="Times New Roman"/>
          <w:bCs/>
          <w:color w:val="000000"/>
          <w:sz w:val="24"/>
          <w:szCs w:val="24"/>
          <w:highlight w:val="none"/>
          <w:lang w:val="en-US" w:eastAsia="zh-CN"/>
        </w:rPr>
        <w:t xml:space="preserve">及整体</w:t>
      </w:r>
      <w:r>
        <w:rPr>
          <w:rFonts w:hint="eastAsia" w:ascii="宋体" w:hAnsi="宋体" w:eastAsia="宋体" w:cs="Times New Roman"/>
          <w:bCs/>
          <w:color w:val="000000"/>
          <w:sz w:val="24"/>
          <w:szCs w:val="24"/>
          <w:highlight w:val="none"/>
          <w:lang w:val="en-US" w:eastAsia="zh-CN"/>
        </w:rPr>
        <w:t xml:space="preserve">设想；③对本项目的物业管理服务特点；④针对本项目提出房屋和共用设施设备的维修保养方案；⑤对本项目的超前性、创造性、全方位贴心服务的</w:t>
      </w:r>
      <w:r>
        <w:rPr>
          <w:rFonts w:hint="eastAsia" w:ascii="宋体" w:hAnsi="宋体" w:cs="Times New Roman"/>
          <w:bCs/>
          <w:color w:val="000000"/>
          <w:sz w:val="24"/>
          <w:szCs w:val="24"/>
          <w:highlight w:val="none"/>
          <w:lang w:val="en-US" w:eastAsia="zh-CN"/>
        </w:rPr>
        <w:t xml:space="preserve">管理方案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ascii="宋体" w:hAnsi="宋体"/>
          <w:bCs/>
          <w:color w:val="000000"/>
          <w:sz w:val="24"/>
          <w:szCs w:val="24"/>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ascii="宋体" w:hAnsi="宋体"/>
          <w:bCs/>
          <w:color w:val="000000"/>
          <w:sz w:val="24"/>
          <w:szCs w:val="24"/>
        </w:rPr>
      </w:r>
      <w:r/>
    </w:p>
    <w:p>
      <w:pPr>
        <w:pStyle w:val="889"/>
        <w:ind w:firstLine="480"/>
        <w:keepLines w:val="0"/>
        <w:keepNext w:val="0"/>
        <w:pageBreakBefore w:val="0"/>
        <w:spacing w:line="360" w:lineRule="auto"/>
        <w:widowControl w:val="off"/>
        <w:tabs>
          <w:tab w:val="left" w:pos="0" w:leader="none"/>
        </w:tabs>
        <w:rPr>
          <w:rFonts w:hint="eastAsia" w:ascii="宋体" w:hAnsi="宋体" w:eastAsia="宋体" w:cs="Times New Roman"/>
          <w:bCs/>
          <w:color w:val="000000"/>
          <w:sz w:val="24"/>
          <w:szCs w:val="24"/>
          <w:highlight w:val="none"/>
          <w:lang w:val="en-US" w:eastAsia="zh-CN"/>
        </w:rPr>
        <w:outlineLvl w:val="9"/>
      </w:pP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.2  </w:t>
      </w:r>
      <w:r>
        <w:rPr>
          <w:rFonts w:hint="eastAsia" w:ascii="宋体" w:hAnsi="宋体" w:eastAsia="宋体" w:cs="Times New Roman"/>
          <w:bCs/>
          <w:color w:val="000000"/>
          <w:sz w:val="24"/>
          <w:szCs w:val="24"/>
          <w:highlight w:val="none"/>
          <w:lang w:val="en-US" w:eastAsia="zh-CN"/>
        </w:rPr>
        <w:t xml:space="preserve">管理服务体系（8分）：内容包括：①</w:t>
      </w:r>
      <w:r>
        <w:rPr>
          <w:rFonts w:hint="eastAsia" w:ascii="宋体" w:hAnsi="宋体" w:cs="Times New Roman"/>
          <w:bCs/>
          <w:color w:val="000000"/>
          <w:sz w:val="24"/>
          <w:szCs w:val="24"/>
          <w:highlight w:val="none"/>
          <w:lang w:val="en-US" w:eastAsia="zh-CN"/>
        </w:rPr>
        <w:t xml:space="preserve">本项目管理服务组织机构；②</w:t>
      </w:r>
      <w:r>
        <w:rPr>
          <w:rFonts w:hint="eastAsia" w:ascii="宋体" w:hAnsi="宋体" w:eastAsia="宋体" w:cs="Times New Roman"/>
          <w:bCs/>
          <w:color w:val="000000"/>
          <w:sz w:val="24"/>
          <w:szCs w:val="24"/>
          <w:highlight w:val="none"/>
          <w:lang w:val="en-US" w:eastAsia="zh-CN"/>
        </w:rPr>
        <w:t xml:space="preserve">针对本项目的物业管理服务运作模式；</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项目管理服务体系；</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整体运作、服务管理体系、各职能部门管理运作流程具体的流程说明；</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员工岗位职责</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服务管理总体模式。</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ascii="宋体" w:hAnsi="宋体"/>
          <w:bCs/>
          <w:color w:val="000000"/>
          <w:sz w:val="24"/>
          <w:szCs w:val="24"/>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ascii="宋体" w:hAnsi="宋体"/>
          <w:bCs/>
          <w:color w:val="000000"/>
          <w:sz w:val="24"/>
          <w:szCs w:val="24"/>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.3  </w:t>
      </w:r>
      <w:r>
        <w:rPr>
          <w:rFonts w:hint="eastAsia" w:ascii="宋体" w:hAnsi="宋体" w:eastAsia="宋体" w:cs="Times New Roman"/>
          <w:bCs/>
          <w:color w:val="000000"/>
          <w:sz w:val="24"/>
          <w:szCs w:val="24"/>
          <w:highlight w:val="none"/>
          <w:lang w:val="en-US" w:eastAsia="zh-CN"/>
        </w:rPr>
        <w:t xml:space="preserve">岗前培训</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阶段性培训管理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日常管理标准和措施</w:t>
      </w:r>
      <w:r>
        <w:rPr>
          <w:rFonts w:hint="eastAsia" w:ascii="宋体" w:hAnsi="宋体" w:cs="Times New Roman"/>
          <w:bCs/>
          <w:color w:val="000000"/>
          <w:sz w:val="24"/>
          <w:szCs w:val="24"/>
          <w:highlight w:val="none"/>
          <w:lang w:val="en-US" w:eastAsia="zh-CN"/>
        </w:rPr>
        <w:t xml:space="preserve">及日常服务方案</w:t>
      </w:r>
      <w:r>
        <w:rPr>
          <w:rFonts w:hint="eastAsia" w:ascii="宋体" w:hAnsi="宋体" w:eastAsia="宋体" w:cs="Times New Roman"/>
          <w:bCs/>
          <w:color w:val="000000"/>
          <w:sz w:val="24"/>
          <w:szCs w:val="24"/>
          <w:highlight w:val="none"/>
          <w:lang w:val="en-US" w:eastAsia="zh-CN"/>
        </w:rPr>
        <w:t xml:space="preserve">（7分）：内容包括：①物业管理服务的岗前培训</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阶段性培训管理</w:t>
      </w: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日常管理标准和措施；</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物业管理区域内秩序维护</w:t>
      </w:r>
      <w:r>
        <w:rPr>
          <w:rFonts w:hint="eastAsia" w:ascii="宋体" w:hAnsi="宋体" w:cs="Times New Roman"/>
          <w:bCs/>
          <w:color w:val="000000"/>
          <w:sz w:val="24"/>
          <w:szCs w:val="24"/>
          <w:highlight w:val="none"/>
          <w:lang w:val="en-US" w:eastAsia="zh-CN"/>
        </w:rPr>
        <w:t xml:space="preserve">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物业管理区域内共用设施设备的运行</w:t>
      </w:r>
      <w:r>
        <w:rPr>
          <w:rFonts w:hint="eastAsia" w:ascii="宋体" w:hAnsi="宋体" w:cs="Times New Roman"/>
          <w:bCs/>
          <w:color w:val="000000"/>
          <w:sz w:val="24"/>
          <w:szCs w:val="24"/>
          <w:highlight w:val="none"/>
          <w:lang w:val="en-US" w:eastAsia="zh-CN"/>
        </w:rPr>
        <w:t xml:space="preserve">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物业管理区域内</w:t>
      </w:r>
      <w:r>
        <w:rPr>
          <w:rFonts w:hint="eastAsia" w:ascii="宋体" w:hAnsi="宋体" w:cs="Times New Roman"/>
          <w:bCs/>
          <w:color w:val="000000"/>
          <w:sz w:val="24"/>
          <w:szCs w:val="24"/>
          <w:highlight w:val="none"/>
          <w:lang w:val="en-US" w:eastAsia="zh-CN"/>
        </w:rPr>
        <w:t xml:space="preserve">环境卫生</w:t>
      </w:r>
      <w:r>
        <w:rPr>
          <w:rFonts w:hint="eastAsia" w:ascii="宋体" w:hAnsi="宋体" w:eastAsia="宋体" w:cs="Times New Roman"/>
          <w:bCs/>
          <w:color w:val="000000"/>
          <w:sz w:val="24"/>
          <w:szCs w:val="24"/>
          <w:highlight w:val="none"/>
          <w:lang w:val="en-US" w:eastAsia="zh-CN"/>
        </w:rPr>
        <w:t xml:space="preserve">服务</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绿化</w:t>
      </w:r>
      <w:r>
        <w:rPr>
          <w:rFonts w:hint="eastAsia" w:ascii="宋体" w:hAnsi="宋体" w:cs="Times New Roman"/>
          <w:bCs/>
          <w:color w:val="000000"/>
          <w:sz w:val="24"/>
          <w:szCs w:val="24"/>
          <w:highlight w:val="none"/>
          <w:lang w:val="en-US" w:eastAsia="zh-CN"/>
        </w:rPr>
        <w:t xml:space="preserve">养护服务方案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89"/>
        <w:ind w:firstLine="480"/>
        <w:spacing w:line="500" w:lineRule="exact"/>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.4 </w:t>
      </w:r>
      <w:r>
        <w:rPr>
          <w:rFonts w:hint="eastAsia" w:ascii="宋体" w:hAnsi="宋体" w:eastAsia="宋体" w:cs="Times New Roman"/>
          <w:bCs/>
          <w:color w:val="000000"/>
          <w:sz w:val="24"/>
          <w:szCs w:val="24"/>
          <w:highlight w:val="none"/>
          <w:lang w:val="en-US" w:eastAsia="zh-CN"/>
        </w:rPr>
        <w:t xml:space="preserve">管理规章制度（7分）：内容包括：①物业综合管理制度；②</w:t>
      </w:r>
      <w:r>
        <w:rPr>
          <w:rFonts w:hint="eastAsia" w:ascii="宋体" w:hAnsi="宋体" w:cs="Times New Roman"/>
          <w:bCs/>
          <w:color w:val="000000"/>
          <w:sz w:val="24"/>
          <w:szCs w:val="24"/>
          <w:highlight w:val="none"/>
          <w:lang w:val="en-US" w:eastAsia="zh-CN"/>
        </w:rPr>
        <w:t xml:space="preserve">日常管理服务制度；③</w:t>
      </w:r>
      <w:r>
        <w:rPr>
          <w:rFonts w:hint="eastAsia" w:ascii="宋体" w:hAnsi="宋体" w:eastAsia="宋体" w:cs="Times New Roman"/>
          <w:bCs/>
          <w:color w:val="000000"/>
          <w:sz w:val="24"/>
          <w:szCs w:val="24"/>
          <w:highlight w:val="none"/>
          <w:lang w:val="en-US" w:eastAsia="zh-CN"/>
        </w:rPr>
        <w:t xml:space="preserve">企业内部岗位责任制度；④</w:t>
      </w:r>
      <w:r>
        <w:rPr>
          <w:rFonts w:hint="eastAsia" w:ascii="宋体" w:hAnsi="宋体" w:cs="Times New Roman"/>
          <w:bCs/>
          <w:color w:val="000000"/>
          <w:sz w:val="24"/>
          <w:szCs w:val="24"/>
          <w:highlight w:val="none"/>
          <w:lang w:val="en-US" w:eastAsia="zh-CN"/>
        </w:rPr>
        <w:t xml:space="preserve">物业服务</w:t>
      </w:r>
      <w:r>
        <w:rPr>
          <w:rFonts w:hint="eastAsia" w:ascii="宋体" w:hAnsi="宋体" w:eastAsia="宋体" w:cs="Times New Roman"/>
          <w:bCs/>
          <w:color w:val="000000"/>
          <w:sz w:val="24"/>
          <w:szCs w:val="24"/>
          <w:highlight w:val="none"/>
          <w:lang w:val="en-US" w:eastAsia="zh-CN"/>
        </w:rPr>
        <w:t xml:space="preserve">人员考核制度及标准；⑤档案的建立与管理制度。</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olor w:val="000000"/>
          <w:sz w:val="24"/>
          <w:lang w:val="en-US" w:eastAsia="zh-CN"/>
        </w:rPr>
        <w:t xml:space="preserve">5.5</w:t>
      </w:r>
      <w:r>
        <w:rPr>
          <w:rFonts w:hint="eastAsia" w:ascii="宋体" w:hAnsi="宋体" w:eastAsia="宋体" w:cs="Times New Roman"/>
          <w:bCs/>
          <w:color w:val="000000"/>
          <w:sz w:val="24"/>
          <w:szCs w:val="24"/>
          <w:highlight w:val="none"/>
          <w:lang w:val="en-US" w:eastAsia="zh-CN"/>
        </w:rPr>
        <w:t xml:space="preserve">综合协调方案和正式接管</w:t>
      </w:r>
      <w:r>
        <w:rPr>
          <w:rFonts w:hint="eastAsia" w:ascii="宋体" w:hAnsi="宋体" w:cs="Times New Roman"/>
          <w:bCs/>
          <w:color w:val="000000"/>
          <w:sz w:val="24"/>
          <w:szCs w:val="24"/>
          <w:highlight w:val="none"/>
          <w:lang w:val="en-US" w:eastAsia="zh-CN"/>
        </w:rPr>
        <w:t xml:space="preserve">前</w:t>
      </w:r>
      <w:r>
        <w:rPr>
          <w:rFonts w:hint="eastAsia" w:ascii="宋体" w:hAnsi="宋体" w:eastAsia="宋体" w:cs="Times New Roman"/>
          <w:bCs/>
          <w:color w:val="000000"/>
          <w:sz w:val="24"/>
          <w:szCs w:val="24"/>
          <w:highlight w:val="none"/>
          <w:lang w:val="en-US" w:eastAsia="zh-CN"/>
        </w:rPr>
        <w:t xml:space="preserve">具体措施（7分）：内容包括：①与采购人以及其他单位、部门的综合协调方案；②物业管理服务正式接管前</w:t>
      </w:r>
      <w:r>
        <w:rPr>
          <w:rFonts w:hint="eastAsia" w:ascii="宋体" w:hAnsi="宋体" w:cs="Times New Roman"/>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lang w:val="en-US" w:eastAsia="zh-CN"/>
        </w:rPr>
        <w:t xml:space="preserve">具体措施；③</w:t>
      </w:r>
      <w:r>
        <w:rPr>
          <w:rFonts w:hint="eastAsia" w:ascii="宋体" w:hAnsi="宋体" w:cs="Times New Roman"/>
          <w:bCs/>
          <w:color w:val="000000"/>
          <w:sz w:val="24"/>
          <w:szCs w:val="24"/>
          <w:highlight w:val="none"/>
          <w:lang w:val="en-US" w:eastAsia="zh-CN"/>
        </w:rPr>
        <w:t xml:space="preserve">新老物业交接方案</w:t>
      </w:r>
      <w:r>
        <w:rPr>
          <w:rFonts w:hint="eastAsia" w:ascii="宋体" w:hAnsi="宋体" w:eastAsia="宋体" w:cs="Times New Roman"/>
          <w:bCs/>
          <w:color w:val="000000"/>
          <w:sz w:val="24"/>
          <w:szCs w:val="24"/>
          <w:highlight w:val="none"/>
          <w:lang w:val="en-US" w:eastAsia="zh-CN"/>
        </w:rPr>
        <w:t xml:space="preserve">；④</w:t>
      </w:r>
      <w:r>
        <w:rPr>
          <w:rFonts w:hint="eastAsia" w:ascii="宋体" w:hAnsi="宋体" w:cs="Times New Roman"/>
          <w:bCs/>
          <w:color w:val="000000"/>
          <w:sz w:val="24"/>
          <w:szCs w:val="24"/>
          <w:highlight w:val="none"/>
          <w:lang w:val="en-US" w:eastAsia="zh-CN"/>
        </w:rPr>
        <w:t xml:space="preserve">承接查验方案</w:t>
      </w:r>
      <w:r>
        <w:rPr>
          <w:rFonts w:hint="eastAsia" w:ascii="宋体" w:hAnsi="宋体" w:eastAsia="宋体" w:cs="Times New Roman"/>
          <w:bCs/>
          <w:color w:val="000000"/>
          <w:sz w:val="24"/>
          <w:szCs w:val="24"/>
          <w:highlight w:val="none"/>
          <w:lang w:val="en-US" w:eastAsia="zh-CN"/>
        </w:rPr>
        <w:t xml:space="preserve">；⑤物业管理服务正式接管前</w:t>
      </w:r>
      <w:r>
        <w:rPr>
          <w:rFonts w:hint="eastAsia" w:ascii="宋体" w:hAnsi="宋体" w:cs="Times New Roman"/>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lang w:val="en-US" w:eastAsia="zh-CN"/>
        </w:rPr>
        <w:t xml:space="preserve">入驻方案。</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olor w:val="000000"/>
          <w:sz w:val="24"/>
          <w:lang w:val="en-US" w:eastAsia="zh-CN"/>
        </w:rPr>
        <w:t xml:space="preserve">5.6</w:t>
      </w:r>
      <w:r>
        <w:rPr>
          <w:rFonts w:hint="eastAsia" w:ascii="宋体" w:hAnsi="宋体" w:eastAsia="宋体" w:cs="Times New Roman"/>
          <w:bCs/>
          <w:color w:val="000000"/>
          <w:sz w:val="24"/>
          <w:szCs w:val="24"/>
          <w:highlight w:val="none"/>
          <w:lang w:val="en-US" w:eastAsia="zh-CN"/>
        </w:rPr>
        <w:t xml:space="preserve">应急预案及措施、管理重点难点和措施（7分）：内容包括：①物业管理服务中应对自然灾害、事故灾害、公共卫生安全事件等突发事件的应急预案及措施；</w:t>
      </w:r>
      <w:r>
        <w:rPr>
          <w:rFonts w:hint="eastAsia" w:ascii="宋体" w:hAnsi="宋体" w:cs="Times New Roman"/>
          <w:bCs/>
          <w:color w:val="000000"/>
          <w:sz w:val="24"/>
          <w:szCs w:val="24"/>
          <w:highlight w:val="none"/>
          <w:lang w:val="en-US" w:eastAsia="zh-CN"/>
        </w:rPr>
        <w:t xml:space="preserve">②</w:t>
      </w:r>
      <w:r>
        <w:rPr>
          <w:rFonts w:hint="eastAsia" w:ascii="宋体" w:hAnsi="宋体" w:cs="宋体"/>
          <w:sz w:val="24"/>
          <w:highlight w:val="none"/>
        </w:rPr>
        <w:t xml:space="preserve">物业管理区域内的安全防范措施、消防、抗台、抗震等紧急预案</w:t>
      </w:r>
      <w:r>
        <w:rPr>
          <w:rFonts w:hint="eastAsia" w:ascii="宋体" w:hAnsi="宋体" w:cs="宋体"/>
          <w:sz w:val="24"/>
          <w:highlight w:val="none"/>
          <w:lang w:eastAsia="zh-CN"/>
        </w:rPr>
        <w:t xml:space="preserve">；</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物业管理服务中涉及的过失及意外的具体保障措施；</w:t>
      </w:r>
      <w:r>
        <w:rPr>
          <w:rFonts w:hint="eastAsia" w:ascii="宋体" w:hAnsi="宋体" w:cs="Times New Roman"/>
          <w:bCs/>
          <w:color w:val="000000"/>
          <w:sz w:val="24"/>
          <w:szCs w:val="24"/>
          <w:highlight w:val="none"/>
          <w:lang w:val="en-US" w:eastAsia="zh-CN"/>
        </w:rPr>
        <w:t xml:space="preserve">④本项目</w:t>
      </w:r>
      <w:r>
        <w:rPr>
          <w:rFonts w:hint="eastAsia" w:ascii="宋体" w:hAnsi="宋体" w:eastAsia="宋体" w:cs="Times New Roman"/>
          <w:bCs/>
          <w:color w:val="000000"/>
          <w:sz w:val="24"/>
          <w:szCs w:val="24"/>
          <w:highlight w:val="none"/>
          <w:lang w:val="en-US" w:eastAsia="zh-CN"/>
        </w:rPr>
        <w:t xml:space="preserve">管理</w:t>
      </w:r>
      <w:r>
        <w:rPr>
          <w:rFonts w:hint="eastAsia" w:ascii="宋体" w:hAnsi="宋体" w:cs="Times New Roman"/>
          <w:bCs/>
          <w:color w:val="000000"/>
          <w:sz w:val="24"/>
          <w:szCs w:val="24"/>
          <w:highlight w:val="none"/>
          <w:lang w:val="en-US" w:eastAsia="zh-CN"/>
        </w:rPr>
        <w:t xml:space="preserve">的重点和难点</w:t>
      </w:r>
      <w:r>
        <w:rPr>
          <w:rFonts w:hint="eastAsia" w:ascii="宋体" w:hAnsi="宋体" w:eastAsia="宋体" w:cs="Times New Roman"/>
          <w:bCs/>
          <w:color w:val="000000"/>
          <w:sz w:val="24"/>
          <w:szCs w:val="24"/>
          <w:highlight w:val="none"/>
          <w:lang w:val="en-US" w:eastAsia="zh-CN"/>
        </w:rPr>
        <w:t xml:space="preserve">；⑤</w:t>
      </w:r>
      <w:r>
        <w:rPr>
          <w:rFonts w:hint="eastAsia" w:ascii="宋体" w:hAnsi="宋体" w:cs="Times New Roman"/>
          <w:bCs/>
          <w:color w:val="000000"/>
          <w:sz w:val="24"/>
          <w:szCs w:val="24"/>
          <w:highlight w:val="none"/>
          <w:lang w:val="en-US" w:eastAsia="zh-CN"/>
        </w:rPr>
        <w:t xml:space="preserve">本项目管理的</w:t>
      </w:r>
      <w:r>
        <w:rPr>
          <w:rFonts w:hint="eastAsia" w:ascii="宋体" w:hAnsi="宋体" w:eastAsia="宋体" w:cs="Times New Roman"/>
          <w:bCs/>
          <w:color w:val="000000"/>
          <w:sz w:val="24"/>
          <w:szCs w:val="24"/>
          <w:highlight w:val="none"/>
          <w:lang w:val="en-US" w:eastAsia="zh-CN"/>
        </w:rPr>
        <w:t xml:space="preserve">重点和难点</w:t>
      </w:r>
      <w:r>
        <w:rPr>
          <w:rFonts w:hint="eastAsia" w:ascii="宋体" w:hAnsi="宋体" w:cs="Times New Roman"/>
          <w:bCs/>
          <w:color w:val="000000"/>
          <w:sz w:val="24"/>
          <w:szCs w:val="24"/>
          <w:highlight w:val="none"/>
          <w:lang w:val="en-US" w:eastAsia="zh-CN"/>
        </w:rPr>
        <w:t xml:space="preserve">的具体应对措施</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olor w:val="000000"/>
          <w:sz w:val="24"/>
          <w:lang w:val="en-US" w:eastAsia="zh-CN"/>
        </w:rPr>
        <w:t xml:space="preserve">5.7</w:t>
      </w:r>
      <w:r>
        <w:rPr>
          <w:rFonts w:hint="eastAsia" w:ascii="宋体" w:hAnsi="宋体" w:eastAsia="宋体" w:cs="Times New Roman"/>
          <w:bCs/>
          <w:color w:val="000000"/>
          <w:sz w:val="24"/>
          <w:szCs w:val="24"/>
          <w:highlight w:val="none"/>
          <w:lang w:val="en-US" w:eastAsia="zh-CN"/>
        </w:rPr>
        <w:t xml:space="preserve">服务响应、特色与创新（7分）：内容包括：①管理服务响应时间；②</w:t>
      </w:r>
      <w:r>
        <w:rPr>
          <w:rFonts w:hint="eastAsia" w:ascii="宋体" w:hAnsi="宋体" w:cs="Times New Roman"/>
          <w:bCs/>
          <w:color w:val="000000"/>
          <w:sz w:val="24"/>
          <w:szCs w:val="24"/>
          <w:highlight w:val="none"/>
          <w:lang w:val="en-US" w:eastAsia="zh-CN"/>
        </w:rPr>
        <w:t xml:space="preserve">处理投诉反馈及流程</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③党建引领管理服务</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④社区文化服务方案；</w:t>
      </w:r>
      <w:r>
        <w:rPr>
          <w:rFonts w:hint="eastAsia" w:ascii="宋体" w:hAnsi="宋体" w:eastAsia="宋体" w:cs="Times New Roman"/>
          <w:bCs/>
          <w:color w:val="000000"/>
          <w:sz w:val="24"/>
          <w:szCs w:val="24"/>
          <w:highlight w:val="none"/>
          <w:lang w:val="en-US" w:eastAsia="zh-CN"/>
        </w:rPr>
        <w:t xml:space="preserve">⑤针对投标项目，提出有针对性、可落地、可执行的物业管理服务特色与创新举措。</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89"/>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978"/>
        <w:spacing w:before="0" w:after="0" w:line="500" w:lineRule="exact"/>
        <w:rPr>
          <w:rFonts w:hint="eastAsia" w:ascii="黑体" w:hAnsi="黑体" w:eastAsia="黑体"/>
          <w:sz w:val="36"/>
          <w:szCs w:val="36"/>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8"/>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cs="Arial"/>
          <w:b/>
          <w:sz w:val="30"/>
          <w:szCs w:val="30"/>
        </w:rPr>
        <w:t xml:space="preserve">第一部分  投标文件内容</w:t>
      </w:r>
      <w:r>
        <w:rPr>
          <w:rFonts w:hint="eastAsia" w:cs="Arial"/>
          <w:b/>
          <w:sz w:val="30"/>
          <w:szCs w:val="30"/>
        </w:rPr>
      </w:r>
      <w:r/>
    </w:p>
    <w:p>
      <w:pPr>
        <w:pStyle w:val="97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8"/>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8"/>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8"/>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6"/>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8"/>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78"/>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78"/>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78"/>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7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8"/>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8"/>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89"/>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9"/>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9"/>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89"/>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9"/>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9"/>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9"/>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8"/>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8"/>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8"/>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8"/>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8"/>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8"/>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8"/>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8"/>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8"/>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8"/>
              <w:ind w:firstLine="0"/>
              <w:jc w:val="both"/>
              <w:spacing w:before="0" w:after="0" w:line="240" w:lineRule="auto"/>
              <w:rPr>
                <w:rFonts w:hint="eastAsia" w:cs="Arial"/>
              </w:rPr>
            </w:pPr>
            <w:r>
              <w:rPr>
                <w:rFonts w:hint="eastAsia" w:cs="Arial"/>
              </w:rPr>
            </w:r>
            <w:r/>
          </w:p>
        </w:tc>
      </w:tr>
    </w:tbl>
    <w:p>
      <w:pPr>
        <w:pStyle w:val="889"/>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9"/>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9"/>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9"/>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9"/>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89"/>
        <w:rPr>
          <w:rFonts w:hint="eastAsia"/>
          <w:b/>
          <w:sz w:val="28"/>
          <w:szCs w:val="28"/>
        </w:rPr>
      </w:pPr>
      <w:r>
        <w:rPr>
          <w:rFonts w:hint="eastAsia"/>
          <w:b/>
          <w:sz w:val="28"/>
          <w:szCs w:val="28"/>
        </w:rPr>
        <w:t xml:space="preserve">（二）其他证明文件</w:t>
      </w:r>
      <w:r>
        <w:rPr>
          <w:rFonts w:hint="eastAsia"/>
          <w:b/>
          <w:sz w:val="28"/>
          <w:szCs w:val="28"/>
        </w:rPr>
      </w:r>
      <w:r/>
    </w:p>
    <w:p>
      <w:pPr>
        <w:pStyle w:val="889"/>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9"/>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89"/>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8"/>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9"/>
        <w:jc w:val="center"/>
        <w:rPr>
          <w:rFonts w:hint="eastAsia" w:ascii="宋体" w:hAnsi="宋体"/>
          <w:b/>
          <w:sz w:val="72"/>
          <w:shd w:val="clear" w:color="ffffff" w:fill="d9d9d9"/>
        </w:rPr>
      </w:pPr>
      <w:r>
        <w:rPr>
          <w:rFonts w:hint="eastAsia" w:ascii="宋体" w:hAnsi="宋体"/>
          <w:b/>
          <w:sz w:val="72"/>
          <w:shd w:val="clear" w:color="ffffff" w:fill="d9d9d9"/>
        </w:rPr>
      </w:r>
      <w:r/>
    </w:p>
    <w:p>
      <w:pPr>
        <w:pStyle w:val="889"/>
        <w:jc w:val="center"/>
        <w:rPr>
          <w:rFonts w:hint="eastAsia" w:ascii="宋体" w:hAnsi="宋体"/>
          <w:b/>
          <w:sz w:val="72"/>
          <w:shd w:val="clear" w:color="ffffff" w:fill="d9d9d9"/>
        </w:rPr>
      </w:pPr>
      <w:r>
        <w:rPr>
          <w:rFonts w:hint="eastAsia" w:ascii="宋体" w:hAnsi="宋体"/>
          <w:b/>
          <w:sz w:val="72"/>
          <w:shd w:val="clear" w:color="ffffff" w:fill="d9d9d9"/>
        </w:rPr>
      </w:r>
      <w:r/>
    </w:p>
    <w:p>
      <w:pPr>
        <w:pStyle w:val="889"/>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9"/>
        <w:jc w:val="center"/>
        <w:rPr>
          <w:rFonts w:hint="eastAsia" w:ascii="宋体" w:hAnsi="宋体"/>
          <w:b/>
          <w:sz w:val="72"/>
          <w:shd w:val="clear" w:color="ffffff" w:fill="d9d9d9"/>
        </w:rPr>
      </w:pPr>
      <w:r>
        <w:rPr>
          <w:rFonts w:hint="eastAsia" w:ascii="宋体" w:hAnsi="宋体"/>
          <w:b/>
          <w:sz w:val="72"/>
          <w:shd w:val="clear" w:color="ffffff" w:fill="d9d9d9"/>
        </w:rPr>
      </w:r>
      <w:r/>
    </w:p>
    <w:p>
      <w:pPr>
        <w:pStyle w:val="889"/>
        <w:jc w:val="center"/>
        <w:rPr>
          <w:rFonts w:hint="eastAsia" w:ascii="宋体" w:hAnsi="宋体"/>
          <w:b/>
          <w:sz w:val="72"/>
          <w:shd w:val="clear" w:color="ffffff" w:fill="d9d9d9"/>
        </w:rPr>
      </w:pPr>
      <w:r>
        <w:rPr>
          <w:rFonts w:hint="eastAsia" w:ascii="宋体" w:hAnsi="宋体"/>
          <w:b/>
          <w:sz w:val="72"/>
          <w:shd w:val="clear" w:color="ffffff" w:fill="d9d9d9"/>
        </w:rPr>
      </w:r>
      <w:r/>
    </w:p>
    <w:p>
      <w:pPr>
        <w:pStyle w:val="889"/>
        <w:jc w:val="center"/>
        <w:rPr>
          <w:rFonts w:hint="eastAsia" w:ascii="宋体" w:hAnsi="宋体"/>
          <w:b/>
          <w:sz w:val="72"/>
          <w:shd w:val="clear" w:color="ffffff" w:fill="d9d9d9"/>
        </w:rPr>
      </w:pPr>
      <w:r>
        <w:rPr>
          <w:rFonts w:hint="eastAsia" w:ascii="宋体" w:hAnsi="宋体"/>
          <w:b/>
          <w:sz w:val="72"/>
          <w:shd w:val="clear" w:color="ffffff" w:fill="d9d9d9"/>
        </w:rPr>
      </w:r>
      <w:r/>
    </w:p>
    <w:p>
      <w:pPr>
        <w:pStyle w:val="889"/>
        <w:jc w:val="center"/>
        <w:rPr>
          <w:rFonts w:hint="eastAsia" w:ascii="宋体" w:hAnsi="宋体"/>
          <w:b/>
          <w:sz w:val="72"/>
          <w:shd w:val="clear" w:color="ffffff" w:fill="d9d9d9"/>
        </w:rPr>
      </w:pPr>
      <w:r>
        <w:rPr>
          <w:rFonts w:hint="eastAsia" w:ascii="宋体" w:hAnsi="宋体"/>
          <w:b/>
          <w:sz w:val="72"/>
          <w:shd w:val="clear" w:color="ffffff" w:fill="d9d9d9"/>
        </w:rPr>
      </w:r>
      <w:r/>
    </w:p>
    <w:p>
      <w:pPr>
        <w:pStyle w:val="889"/>
        <w:ind w:firstLine="1800"/>
        <w:jc w:val="left"/>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cs="Times New Roman"/>
          <w:bCs/>
          <w:color w:val="000000"/>
          <w:sz w:val="32"/>
          <w:szCs w:val="32"/>
        </w:rPr>
        <w:t xml:space="preserve">JSZC-320214-JZCG-G2026-0091</w:t>
      </w:r>
      <w:r>
        <w:rPr>
          <w:rFonts w:ascii="黑体" w:hAnsi="华文中宋" w:eastAsia="黑体"/>
          <w:bCs/>
          <w:color w:val="000000"/>
          <w:sz w:val="30"/>
          <w:szCs w:val="30"/>
        </w:rPr>
      </w:r>
      <w:r/>
    </w:p>
    <w:p>
      <w:pPr>
        <w:pStyle w:val="889"/>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cs="Times New Roman"/>
          <w:bCs/>
          <w:color w:val="000000"/>
          <w:sz w:val="32"/>
          <w:szCs w:val="32"/>
        </w:rPr>
        <w:t xml:space="preserve">新安佳苑二区物业服务外包</w:t>
      </w:r>
      <w:r>
        <w:rPr>
          <w:rFonts w:hint="eastAsia" w:ascii="黑体" w:hAnsi="华文中宋" w:eastAsia="黑体" w:cs="Times New Roman"/>
          <w:bCs/>
          <w:color w:val="000000"/>
          <w:sz w:val="32"/>
          <w:szCs w:val="32"/>
          <w:lang w:val="en-US" w:eastAsia="zh-CN"/>
        </w:rPr>
        <w:t xml:space="preserve">项目</w:t>
      </w:r>
      <w:r>
        <w:rPr>
          <w:rFonts w:hint="eastAsia" w:ascii="黑体" w:hAnsi="华文中宋" w:eastAsia="黑体"/>
          <w:bCs/>
          <w:color w:val="000000"/>
          <w:sz w:val="30"/>
          <w:szCs w:val="30"/>
        </w:rPr>
      </w:r>
      <w:r/>
    </w:p>
    <w:p>
      <w:pPr>
        <w:pStyle w:val="889"/>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9"/>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9"/>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9"/>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6"/>
        <w:ind w:firstLine="480"/>
        <w:tabs>
          <w:tab w:val="left" w:pos="360" w:leader="none"/>
        </w:tabs>
        <w:rPr>
          <w:rFonts w:hint="eastAsia"/>
          <w:sz w:val="24"/>
          <w:szCs w:val="24"/>
        </w:rPr>
      </w:pPr>
      <w:r>
        <w:rPr>
          <w:rFonts w:hint="eastAsia"/>
          <w:sz w:val="24"/>
          <w:szCs w:val="24"/>
        </w:rPr>
        <w:t xml:space="preserve">我公司（单位、联合体）针对</w:t>
      </w:r>
      <w:r>
        <w:rPr>
          <w:rFonts w:hint="eastAsia" w:ascii="Times New Roman" w:hAnsi="Times New Roman" w:eastAsia="宋体" w:cs="Times New Roman"/>
          <w:sz w:val="24"/>
          <w:szCs w:val="24"/>
        </w:rPr>
        <w:t xml:space="preserve">JSZC-320214-JZCG-G2026-0091</w:t>
      </w:r>
      <w:r>
        <w:rPr>
          <w:rFonts w:hint="eastAsia" w:ascii="宋体" w:hAnsi="宋体"/>
          <w:bCs/>
          <w:sz w:val="24"/>
          <w:szCs w:val="24"/>
        </w:rPr>
        <w:t xml:space="preserve">项目，兹授权：</w:t>
      </w:r>
      <w:r>
        <w:rPr>
          <w:rFonts w:hint="eastAsia"/>
          <w:sz w:val="24"/>
          <w:szCs w:val="24"/>
        </w:rPr>
      </w:r>
      <w:r/>
    </w:p>
    <w:p>
      <w:pPr>
        <w:pStyle w:val="976"/>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6"/>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6"/>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6"/>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6"/>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6"/>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6"/>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6"/>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6"/>
        <w:ind w:firstLine="0"/>
        <w:spacing w:line="360" w:lineRule="auto"/>
        <w:tabs>
          <w:tab w:val="left" w:pos="360" w:leader="none"/>
        </w:tabs>
        <w:rPr>
          <w:rFonts w:hint="eastAsia"/>
          <w:sz w:val="21"/>
          <w:szCs w:val="21"/>
        </w:rPr>
      </w:pPr>
      <w:r>
        <w:rPr>
          <w:rFonts w:hint="eastAsia"/>
          <w:sz w:val="21"/>
          <w:szCs w:val="21"/>
        </w:rPr>
      </w:r>
      <w:r/>
    </w:p>
    <w:p>
      <w:pPr>
        <w:pStyle w:val="976"/>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6"/>
        <w:numPr>
          <w:ilvl w:val="0"/>
          <w:numId w:val="13"/>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6"/>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6"/>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6"/>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6"/>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9"/>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9"/>
        <w:jc w:val="center"/>
        <w:spacing w:line="480" w:lineRule="auto"/>
        <w:rPr>
          <w:rFonts w:ascii="宋体"/>
          <w:bCs/>
          <w:color w:val="000000"/>
          <w:sz w:val="24"/>
          <w:szCs w:val="24"/>
        </w:rPr>
      </w:pPr>
      <w:r>
        <w:rPr>
          <w:rFonts w:ascii="宋体"/>
          <w:bCs/>
          <w:color w:val="000000"/>
          <w:sz w:val="24"/>
          <w:szCs w:val="24"/>
        </w:rPr>
      </w:r>
      <w:r/>
    </w:p>
    <w:p>
      <w:pPr>
        <w:pStyle w:val="889"/>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89"/>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rPr>
        <w:t xml:space="preserve">JSZC-320214-JZCG-G2026-0091</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9"/>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9"/>
        <w:spacing w:line="480" w:lineRule="auto"/>
        <w:rPr>
          <w:rFonts w:ascii="宋体"/>
          <w:bCs/>
          <w:color w:val="000000"/>
          <w:sz w:val="24"/>
          <w:szCs w:val="24"/>
        </w:rPr>
      </w:pPr>
      <w:r>
        <w:rPr>
          <w:rFonts w:ascii="宋体"/>
          <w:bCs/>
          <w:color w:val="000000"/>
          <w:sz w:val="24"/>
          <w:szCs w:val="24"/>
        </w:rPr>
      </w:r>
      <w:r/>
    </w:p>
    <w:p>
      <w:pPr>
        <w:pStyle w:val="889"/>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9"/>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9"/>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889"/>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9"/>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9"/>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9"/>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9"/>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9"/>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9"/>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9"/>
        <w:ind w:firstLine="420"/>
        <w:spacing w:line="360" w:lineRule="auto"/>
        <w:rPr>
          <w:rFonts w:hint="eastAsia"/>
        </w:rPr>
      </w:pPr>
      <w:r>
        <w:rPr>
          <w:rFonts w:hint="eastAsia"/>
        </w:rPr>
      </w:r>
      <w:r/>
    </w:p>
    <w:p>
      <w:pPr>
        <w:pStyle w:val="889"/>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9"/>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9"/>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9"/>
        <w:spacing w:line="360" w:lineRule="auto"/>
      </w:pPr>
      <w:r/>
      <w:r/>
    </w:p>
    <w:p>
      <w:pPr>
        <w:pStyle w:val="889"/>
        <w:ind w:firstLine="480"/>
        <w:spacing w:line="360" w:lineRule="auto"/>
        <w:rPr>
          <w:rFonts w:ascii="宋体" w:hAnsi="宋体"/>
          <w:bCs/>
          <w:color w:val="ff0000"/>
          <w:sz w:val="24"/>
          <w:szCs w:val="24"/>
        </w:rPr>
      </w:pPr>
      <w:r>
        <w:rPr>
          <w:rFonts w:ascii="宋体" w:hAnsi="宋体"/>
          <w:bCs/>
          <w:color w:val="ff0000"/>
          <w:sz w:val="24"/>
          <w:szCs w:val="24"/>
        </w:rPr>
      </w:r>
      <w:r/>
    </w:p>
    <w:p>
      <w:pPr>
        <w:pStyle w:val="889"/>
        <w:ind w:firstLine="420"/>
        <w:spacing w:line="360" w:lineRule="auto"/>
      </w:pPr>
      <w:r/>
      <w:r/>
    </w:p>
    <w:p>
      <w:pPr>
        <w:pStyle w:val="889"/>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9"/>
        <w:ind w:firstLine="482"/>
        <w:spacing w:line="440" w:lineRule="exact"/>
        <w:rPr>
          <w:rFonts w:ascii="Arial" w:hAnsi="Arial"/>
          <w:b/>
          <w:sz w:val="24"/>
        </w:rPr>
      </w:pPr>
      <w:r>
        <w:rPr>
          <w:rFonts w:ascii="Arial" w:hAnsi="Arial"/>
          <w:b/>
          <w:sz w:val="24"/>
        </w:rPr>
      </w:r>
      <w:r/>
    </w:p>
    <w:p>
      <w:pPr>
        <w:pStyle w:val="889"/>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9"/>
        <w:jc w:val="center"/>
        <w:rPr>
          <w:rFonts w:ascii="黑体" w:eastAsia="黑体"/>
          <w:bCs/>
          <w:color w:val="000000"/>
          <w:sz w:val="28"/>
          <w:szCs w:val="28"/>
        </w:rPr>
      </w:pPr>
      <w:r>
        <w:rPr>
          <w:rFonts w:ascii="黑体" w:eastAsia="黑体"/>
          <w:bCs/>
          <w:color w:val="000000"/>
          <w:sz w:val="28"/>
          <w:szCs w:val="28"/>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9"/>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9"/>
        <w:spacing w:line="360" w:lineRule="auto"/>
        <w:rPr>
          <w:rFonts w:hint="eastAsia"/>
          <w:b/>
          <w:sz w:val="30"/>
          <w:szCs w:val="30"/>
        </w:rPr>
      </w:pPr>
      <w:r>
        <w:rPr>
          <w:rFonts w:hint="eastAsia"/>
          <w:b/>
          <w:sz w:val="30"/>
          <w:szCs w:val="30"/>
        </w:rPr>
      </w:r>
      <w:r/>
    </w:p>
    <w:p>
      <w:pPr>
        <w:pStyle w:val="889"/>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9"/>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89"/>
        <w:ind w:firstLine="480"/>
        <w:spacing w:line="400" w:lineRule="exact"/>
        <w:rPr>
          <w:rFonts w:ascii="宋体"/>
          <w:bCs/>
          <w:color w:val="000000"/>
          <w:sz w:val="24"/>
          <w:szCs w:val="24"/>
        </w:rPr>
      </w:pPr>
      <w:r>
        <w:rPr>
          <w:rFonts w:ascii="宋体"/>
          <w:bCs/>
          <w:color w:val="000000"/>
          <w:sz w:val="24"/>
          <w:szCs w:val="24"/>
        </w:rPr>
      </w:r>
      <w:r/>
    </w:p>
    <w:p>
      <w:pPr>
        <w:pStyle w:val="889"/>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Times New Roman" w:hAnsi="Times New Roman" w:eastAsia="宋体" w:cs="Times New Roman"/>
          <w:sz w:val="24"/>
          <w:szCs w:val="24"/>
        </w:rPr>
        <w:t xml:space="preserve">JSZC-320214-JZCG-G2026-0091</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9"/>
        <w:numPr>
          <w:ilvl w:val="0"/>
          <w:numId w:val="1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4"/>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964"/>
          <w:bCs/>
          <w:color w:val="000000"/>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9"/>
        <w:ind w:firstLine="720"/>
        <w:spacing w:line="400" w:lineRule="exact"/>
        <w:rPr>
          <w:rFonts w:ascii="宋体"/>
          <w:bCs/>
          <w:color w:val="000000"/>
          <w:sz w:val="24"/>
          <w:szCs w:val="24"/>
        </w:rPr>
      </w:pPr>
      <w:r>
        <w:rPr>
          <w:rFonts w:ascii="宋体"/>
          <w:bCs/>
          <w:color w:val="000000"/>
          <w:sz w:val="24"/>
          <w:szCs w:val="24"/>
        </w:rPr>
      </w:r>
      <w:r/>
    </w:p>
    <w:p>
      <w:pPr>
        <w:pStyle w:val="889"/>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9"/>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9"/>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9"/>
        <w:spacing w:line="480" w:lineRule="auto"/>
        <w:rPr>
          <w:rFonts w:ascii="宋体" w:hAnsi="宋体"/>
          <w:bCs/>
          <w:color w:val="000000"/>
          <w:sz w:val="24"/>
          <w:szCs w:val="24"/>
        </w:rPr>
      </w:pPr>
      <w:r>
        <w:rPr>
          <w:rFonts w:ascii="宋体" w:hAnsi="宋体"/>
          <w:bCs/>
          <w:color w:val="000000"/>
          <w:sz w:val="24"/>
          <w:szCs w:val="24"/>
        </w:rPr>
      </w:r>
      <w:r/>
    </w:p>
    <w:p>
      <w:pPr>
        <w:pStyle w:val="889"/>
        <w:rPr>
          <w:rFonts w:hint="eastAsia"/>
          <w:b/>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sz w:val="28"/>
          <w:szCs w:val="28"/>
        </w:rPr>
      </w:r>
      <w:r/>
    </w:p>
    <w:p>
      <w:pPr>
        <w:pStyle w:val="889"/>
        <w:ind w:firstLine="602"/>
        <w:rPr>
          <w:rFonts w:hint="eastAsia"/>
          <w:b/>
          <w:sz w:val="30"/>
          <w:szCs w:val="30"/>
        </w:rPr>
        <w:outlineLvl w:val="0"/>
      </w:pPr>
      <w:r>
        <w:rPr>
          <w:rFonts w:hint="eastAsia"/>
          <w:b/>
          <w:sz w:val="30"/>
          <w:szCs w:val="30"/>
        </w:rPr>
      </w:r>
      <w:r/>
    </w:p>
    <w:p>
      <w:pPr>
        <w:pStyle w:val="889"/>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889"/>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Times New Roman" w:hAnsi="Times New Roman" w:eastAsia="宋体" w:cs="Times New Roman"/>
          <w:sz w:val="24"/>
          <w:szCs w:val="24"/>
        </w:rPr>
        <w:t xml:space="preserve">JSZC-320214-JZCG-G2026-0091</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889"/>
        <w:spacing w:line="480" w:lineRule="auto"/>
        <w:rPr>
          <w:rFonts w:hint="eastAsia" w:ascii="宋体" w:hAnsi="宋体"/>
          <w:color w:val="000000"/>
          <w:sz w:val="24"/>
          <w:szCs w:val="24"/>
        </w:rPr>
      </w:pPr>
      <w:r>
        <w:rPr>
          <w:rFonts w:hint="eastAsia" w:ascii="宋体" w:hAnsi="宋体"/>
          <w:color w:val="000000"/>
          <w:sz w:val="24"/>
          <w:szCs w:val="24"/>
        </w:rPr>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889"/>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889"/>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889"/>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889"/>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889"/>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89"/>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889"/>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89"/>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889"/>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9"/>
        <w:ind w:firstLine="482"/>
        <w:spacing w:line="440" w:lineRule="exact"/>
        <w:rPr>
          <w:rFonts w:hint="eastAsia" w:ascii="Arial" w:hAnsi="Arial"/>
          <w:b/>
          <w:sz w:val="24"/>
        </w:rPr>
      </w:pPr>
      <w:r>
        <w:rPr>
          <w:rFonts w:hint="eastAsia" w:ascii="Arial" w:hAnsi="Arial"/>
          <w:b/>
          <w:sz w:val="24"/>
        </w:rPr>
      </w:r>
      <w:r/>
    </w:p>
    <w:p>
      <w:pPr>
        <w:pStyle w:val="889"/>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9"/>
        <w:jc w:val="center"/>
        <w:rPr>
          <w:rFonts w:ascii="黑体" w:eastAsia="黑体"/>
          <w:bCs/>
          <w:color w:val="000000"/>
          <w:sz w:val="28"/>
          <w:szCs w:val="28"/>
        </w:rPr>
        <w:outlineLvl w:val="0"/>
      </w:pPr>
      <w:r>
        <w:rPr>
          <w:rFonts w:ascii="黑体" w:eastAsia="黑体"/>
          <w:bCs/>
          <w:color w:val="000000"/>
          <w:sz w:val="28"/>
          <w:szCs w:val="28"/>
        </w:rPr>
      </w:r>
      <w:r/>
    </w:p>
    <w:p>
      <w:pPr>
        <w:pStyle w:val="889"/>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Times New Roman" w:hAnsi="Times New Roman" w:eastAsia="宋体" w:cs="Times New Roman"/>
          <w:sz w:val="24"/>
          <w:szCs w:val="24"/>
        </w:rPr>
        <w:t xml:space="preserve">JSZC-320214-JZCG-G2026-0091</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9"/>
              <w:jc w:val="center"/>
              <w:rPr>
                <w:rFonts w:ascii="宋体"/>
                <w:b/>
                <w:bCs/>
                <w:color w:val="000000"/>
                <w:sz w:val="24"/>
                <w:szCs w:val="24"/>
              </w:rPr>
            </w:pPr>
            <w:r>
              <w:rPr>
                <w:rFonts w:hint="eastAsia" w:ascii="宋体" w:hAnsi="宋体" w:eastAsia="宋体" w:cs="Times New Roman"/>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04"/>
              <w:jc w:val="center"/>
              <w:spacing w:line="400" w:lineRule="exact"/>
              <w:rPr>
                <w:rFonts w:hAnsi="宋体"/>
                <w:bCs/>
                <w:color w:val="000000"/>
                <w:szCs w:val="24"/>
              </w:rPr>
            </w:pPr>
            <w:r>
              <w:rPr>
                <w:rFonts w:hint="eastAsia" w:ascii="黑体" w:hAnsi="Times New Roman" w:eastAsia="黑体" w:cs="Times New Roman"/>
                <w:color w:val="000000"/>
                <w:sz w:val="24"/>
                <w:szCs w:val="21"/>
                <w:u w:val="none"/>
                <w:lang w:val="en-US" w:eastAsia="zh-CN" w:bidi="ar-SA"/>
              </w:rPr>
              <w:t xml:space="preserve">新安佳苑二区物业服务外包项目</w:t>
            </w:r>
            <w:r>
              <w:rPr>
                <w:rFonts w:hAnsi="宋体"/>
                <w:bCs/>
                <w:color w:val="000000"/>
                <w:szCs w:val="24"/>
              </w:rPr>
            </w:r>
            <w:r/>
          </w:p>
        </w:tc>
        <w:tc>
          <w:tcPr>
            <w:tcW w:w="3188" w:type="dxa"/>
            <w:vAlign w:val="center"/>
            <w:textDirection w:val="lrTb"/>
            <w:noWrap w:val="false"/>
          </w:tcPr>
          <w:p>
            <w:pPr>
              <w:pStyle w:val="1004"/>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9"/>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9"/>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9"/>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9"/>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9"/>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9"/>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9"/>
        <w:jc w:val="center"/>
        <w:spacing w:line="400" w:lineRule="exact"/>
        <w:rPr>
          <w:rFonts w:ascii="宋体" w:hAnsi="宋体" w:eastAsia="宋体" w:cs="宋体"/>
          <w:color w:val="000000"/>
          <w:spacing w:val="18"/>
          <w:highlight w:val="none"/>
          <w:lang w:eastAsia="zh-CN"/>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ascii="宋体" w:hAnsi="宋体" w:eastAsia="宋体" w:cs="宋体"/>
          <w:color w:val="000000"/>
          <w:spacing w:val="18"/>
          <w:highlight w:val="none"/>
          <w:lang w:eastAsia="zh-CN"/>
        </w:rPr>
      </w:r>
      <w:r/>
    </w:p>
    <w:p>
      <w:pPr>
        <w:pStyle w:val="889"/>
        <w:ind w:right="4673"/>
        <w:spacing w:before="69" w:line="288" w:lineRule="auto"/>
        <w:rPr>
          <w:rFonts w:ascii="宋体" w:hAnsi="宋体" w:eastAsia="宋体" w:cs="宋体"/>
          <w:spacing w:val="18"/>
          <w:lang w:eastAsia="zh-CN"/>
        </w:rPr>
      </w:pPr>
      <w:r>
        <w:rPr>
          <w:rFonts w:ascii="宋体" w:hAnsi="宋体" w:eastAsia="宋体" w:cs="宋体"/>
          <w:spacing w:val="18"/>
          <w:lang w:eastAsia="zh-CN"/>
        </w:rPr>
        <w:t xml:space="preserve">项目编</w:t>
      </w:r>
      <w:r>
        <w:rPr>
          <w:rFonts w:hint="eastAsia" w:ascii="宋体" w:hAnsi="宋体" w:eastAsia="宋体" w:cs="宋体"/>
          <w:spacing w:val="18"/>
          <w:lang w:val="en-US" w:eastAsia="zh-CN"/>
        </w:rPr>
        <w:t xml:space="preserve">号：</w:t>
      </w:r>
      <w:r>
        <w:rPr>
          <w:rFonts w:ascii="宋体" w:hAnsi="宋体" w:eastAsia="宋体" w:cs="宋体"/>
          <w:spacing w:val="18"/>
          <w:lang w:eastAsia="zh-CN"/>
        </w:rPr>
      </w:r>
      <w:r/>
    </w:p>
    <w:tbl>
      <w:tblPr>
        <w:tblW w:w="993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38"/>
        <w:gridCol w:w="2550"/>
        <w:gridCol w:w="2034"/>
        <w:gridCol w:w="2083"/>
        <w:gridCol w:w="2333"/>
      </w:tblGrid>
      <w:tr>
        <w:trPr>
          <w:trHeight w:val="890"/>
        </w:trPr>
        <w:tc>
          <w:tcPr>
            <w:tcW w:w="938" w:type="dxa"/>
            <w:vAlign w:val="top"/>
            <w:textDirection w:val="lrTb"/>
            <w:noWrap w:val="false"/>
          </w:tcPr>
          <w:p>
            <w:pPr>
              <w:pStyle w:val="889"/>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550" w:type="dxa"/>
            <w:vAlign w:val="top"/>
            <w:textDirection w:val="lrTb"/>
            <w:noWrap w:val="false"/>
          </w:tcPr>
          <w:p>
            <w:pPr>
              <w:pStyle w:val="889"/>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34" w:type="dxa"/>
            <w:vAlign w:val="top"/>
            <w:textDirection w:val="lrTb"/>
            <w:noWrap w:val="false"/>
          </w:tcPr>
          <w:p>
            <w:pPr>
              <w:pStyle w:val="889"/>
              <w:ind w:right="501"/>
              <w:jc w:val="both"/>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3" w:type="dxa"/>
            <w:vAlign w:val="top"/>
            <w:textDirection w:val="lrTb"/>
            <w:noWrap w:val="false"/>
          </w:tcPr>
          <w:p>
            <w:pPr>
              <w:pStyle w:val="889"/>
              <w:ind w:right="498"/>
              <w:jc w:val="center"/>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333" w:type="dxa"/>
            <w:vAlign w:val="top"/>
            <w:textDirection w:val="lrTb"/>
            <w:noWrap w:val="false"/>
          </w:tcPr>
          <w:p>
            <w:pPr>
              <w:pStyle w:val="889"/>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50"/>
        </w:trPr>
        <w:tc>
          <w:tcPr>
            <w:tcW w:w="938" w:type="dxa"/>
            <w:vAlign w:val="top"/>
            <w:textDirection w:val="lrTb"/>
            <w:noWrap w:val="false"/>
          </w:tcPr>
          <w:p>
            <w:pPr>
              <w:pStyle w:val="889"/>
              <w:jc w:val="center"/>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550" w:type="dxa"/>
            <w:vAlign w:val="top"/>
            <w:textDirection w:val="lrTb"/>
            <w:noWrap w:val="false"/>
          </w:tcPr>
          <w:p>
            <w:pPr>
              <w:pStyle w:val="889"/>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1006"/>
              <w:ind w:left="935" w:right="249" w:hanging="693"/>
              <w:spacing w:before="171" w:line="308" w:lineRule="auto"/>
            </w:pPr>
            <w:r>
              <w:rPr>
                <w:spacing w:val="16"/>
              </w:rPr>
              <w:t xml:space="preserve">可自行列清单附</w:t>
            </w:r>
            <w:r>
              <w:t xml:space="preserve">后</w:t>
            </w:r>
            <w:r/>
          </w:p>
        </w:tc>
      </w:tr>
      <w:tr>
        <w:trPr>
          <w:trHeight w:val="650"/>
        </w:trPr>
        <w:tc>
          <w:tcPr>
            <w:tcW w:w="938" w:type="dxa"/>
            <w:vAlign w:val="top"/>
            <w:textDirection w:val="lrTb"/>
            <w:noWrap w:val="false"/>
          </w:tcPr>
          <w:p>
            <w:pPr>
              <w:pStyle w:val="889"/>
              <w:jc w:val="center"/>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550" w:type="dxa"/>
            <w:vAlign w:val="top"/>
            <w:textDirection w:val="lrTb"/>
            <w:noWrap w:val="false"/>
          </w:tcPr>
          <w:p>
            <w:pPr>
              <w:pStyle w:val="889"/>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1006"/>
              <w:ind w:left="935" w:right="249" w:hanging="693"/>
              <w:spacing w:before="175" w:line="306" w:lineRule="auto"/>
            </w:pPr>
            <w:r>
              <w:rPr>
                <w:spacing w:val="16"/>
              </w:rPr>
              <w:t xml:space="preserve">可自行列清单附</w:t>
            </w:r>
            <w:r>
              <w:t xml:space="preserve">后</w:t>
            </w:r>
            <w:r/>
          </w:p>
        </w:tc>
      </w:tr>
      <w:tr>
        <w:trPr>
          <w:trHeight w:val="585"/>
        </w:trPr>
        <w:tc>
          <w:tcPr>
            <w:tcW w:w="938" w:type="dxa"/>
            <w:vAlign w:val="top"/>
            <w:textDirection w:val="lrTb"/>
            <w:noWrap w:val="false"/>
          </w:tcPr>
          <w:p>
            <w:pPr>
              <w:pStyle w:val="889"/>
              <w:jc w:val="center"/>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550" w:type="dxa"/>
            <w:vAlign w:val="top"/>
            <w:textDirection w:val="lrTb"/>
            <w:noWrap w:val="false"/>
          </w:tcPr>
          <w:p>
            <w:pPr>
              <w:pStyle w:val="889"/>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1006"/>
              <w:ind w:left="935" w:right="249" w:hanging="693"/>
              <w:spacing w:before="176" w:line="306" w:lineRule="auto"/>
            </w:pPr>
            <w:r>
              <w:rPr>
                <w:spacing w:val="16"/>
              </w:rPr>
              <w:t xml:space="preserve">可自行列清单附</w:t>
            </w:r>
            <w:r>
              <w:t xml:space="preserve">后</w:t>
            </w:r>
            <w:r/>
          </w:p>
        </w:tc>
      </w:tr>
      <w:tr>
        <w:trPr>
          <w:trHeight w:val="617"/>
        </w:trPr>
        <w:tc>
          <w:tcPr>
            <w:tcW w:w="938" w:type="dxa"/>
            <w:vAlign w:val="top"/>
            <w:textDirection w:val="lrTb"/>
            <w:noWrap w:val="false"/>
          </w:tcPr>
          <w:p>
            <w:pPr>
              <w:pStyle w:val="889"/>
              <w:jc w:val="center"/>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550" w:type="dxa"/>
            <w:vAlign w:val="top"/>
            <w:textDirection w:val="lrTb"/>
            <w:noWrap w:val="false"/>
          </w:tcPr>
          <w:p>
            <w:pPr>
              <w:pStyle w:val="889"/>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1006"/>
              <w:ind w:left="935" w:right="249" w:hanging="693"/>
              <w:spacing w:before="180" w:line="304" w:lineRule="auto"/>
            </w:pPr>
            <w:r>
              <w:rPr>
                <w:spacing w:val="16"/>
              </w:rPr>
              <w:t xml:space="preserve">可自行列清单附</w:t>
            </w:r>
            <w:r>
              <w:t xml:space="preserve">后</w:t>
            </w:r>
            <w:r/>
          </w:p>
        </w:tc>
      </w:tr>
      <w:tr>
        <w:trPr>
          <w:trHeight w:val="575"/>
        </w:trPr>
        <w:tc>
          <w:tcPr>
            <w:tcW w:w="938" w:type="dxa"/>
            <w:vAlign w:val="top"/>
            <w:textDirection w:val="lrTb"/>
            <w:noWrap w:val="false"/>
          </w:tcPr>
          <w:p>
            <w:pPr>
              <w:pStyle w:val="889"/>
              <w:jc w:val="center"/>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550" w:type="dxa"/>
            <w:vAlign w:val="top"/>
            <w:textDirection w:val="lrTb"/>
            <w:noWrap w:val="false"/>
          </w:tcPr>
          <w:p>
            <w:pPr>
              <w:pStyle w:val="889"/>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1006"/>
              <w:ind w:left="935" w:right="249" w:hanging="693"/>
              <w:spacing w:before="183" w:line="306" w:lineRule="auto"/>
            </w:pPr>
            <w:r>
              <w:rPr>
                <w:spacing w:val="16"/>
              </w:rPr>
              <w:t xml:space="preserve">可自行列清单附</w:t>
            </w:r>
            <w:r>
              <w:t xml:space="preserve">后</w:t>
            </w:r>
            <w:r/>
          </w:p>
        </w:tc>
      </w:tr>
      <w:tr>
        <w:trPr>
          <w:trHeight w:val="507"/>
        </w:trPr>
        <w:tc>
          <w:tcPr>
            <w:tcW w:w="938" w:type="dxa"/>
            <w:vAlign w:val="top"/>
            <w:textDirection w:val="lrTb"/>
            <w:noWrap w:val="false"/>
          </w:tcPr>
          <w:p>
            <w:pPr>
              <w:pStyle w:val="889"/>
              <w:jc w:val="center"/>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550" w:type="dxa"/>
            <w:vAlign w:val="top"/>
            <w:textDirection w:val="lrTb"/>
            <w:noWrap w:val="false"/>
          </w:tcPr>
          <w:p>
            <w:pPr>
              <w:pStyle w:val="889"/>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1006"/>
              <w:ind w:left="935" w:right="249" w:hanging="693"/>
              <w:spacing w:before="178" w:line="308" w:lineRule="auto"/>
            </w:pPr>
            <w:r>
              <w:rPr>
                <w:spacing w:val="16"/>
              </w:rPr>
              <w:t xml:space="preserve">可自行列清单附</w:t>
            </w:r>
            <w:r>
              <w:t xml:space="preserve">后</w:t>
            </w:r>
            <w:r/>
          </w:p>
        </w:tc>
      </w:tr>
      <w:tr>
        <w:trPr>
          <w:trHeight w:val="530"/>
        </w:trPr>
        <w:tc>
          <w:tcPr>
            <w:tcW w:w="938" w:type="dxa"/>
            <w:vAlign w:val="top"/>
            <w:textDirection w:val="lrTb"/>
            <w:noWrap w:val="false"/>
          </w:tcPr>
          <w:p>
            <w:pPr>
              <w:pStyle w:val="889"/>
              <w:jc w:val="center"/>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550" w:type="dxa"/>
            <w:vAlign w:val="top"/>
            <w:textDirection w:val="lrTb"/>
            <w:noWrap w:val="false"/>
          </w:tcPr>
          <w:p>
            <w:pPr>
              <w:pStyle w:val="889"/>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889"/>
            </w:pPr>
            <w:r/>
            <w:r/>
          </w:p>
        </w:tc>
      </w:tr>
      <w:tr>
        <w:trPr>
          <w:trHeight w:val="530"/>
        </w:trPr>
        <w:tc>
          <w:tcPr>
            <w:tcW w:w="938" w:type="dxa"/>
            <w:vAlign w:val="top"/>
            <w:textDirection w:val="lrTb"/>
            <w:noWrap w:val="false"/>
          </w:tcPr>
          <w:p>
            <w:pPr>
              <w:pStyle w:val="889"/>
              <w:jc w:val="center"/>
              <w:spacing w:before="154" w:line="233" w:lineRule="auto"/>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 xml:space="preserve">8</w:t>
            </w:r>
            <w:r>
              <w:rPr>
                <w:rFonts w:hint="eastAsia" w:ascii="微软雅黑" w:hAnsi="微软雅黑" w:eastAsia="微软雅黑" w:cs="微软雅黑"/>
                <w:b/>
                <w:bCs/>
                <w:lang w:val="en-US" w:eastAsia="zh-CN"/>
              </w:rPr>
            </w:r>
            <w:r/>
          </w:p>
        </w:tc>
        <w:tc>
          <w:tcPr>
            <w:tcW w:w="2550" w:type="dxa"/>
            <w:vAlign w:val="top"/>
            <w:textDirection w:val="lrTb"/>
            <w:noWrap w:val="false"/>
          </w:tcPr>
          <w:p>
            <w:pPr>
              <w:pStyle w:val="889"/>
              <w:ind w:left="118"/>
              <w:spacing w:before="154" w:line="214" w:lineRule="auto"/>
              <w:rPr>
                <w:rFonts w:ascii="微软雅黑" w:hAnsi="微软雅黑" w:eastAsia="微软雅黑" w:cs="微软雅黑"/>
                <w:b/>
                <w:bCs/>
                <w:spacing w:val="14"/>
              </w:rPr>
            </w:pPr>
            <w:r>
              <w:rPr>
                <w:rFonts w:hint="eastAsia" w:ascii="宋体" w:hAnsi="宋体" w:eastAsia="宋体" w:cs="宋体"/>
                <w:b/>
                <w:bCs/>
                <w:i w:val="0"/>
                <w:iCs w:val="0"/>
                <w:color w:val="000000"/>
                <w:sz w:val="21"/>
                <w:szCs w:val="21"/>
                <w:u w:val="none"/>
                <w:lang w:val="en-US" w:eastAsia="zh-CN" w:bidi="ar"/>
              </w:rPr>
              <w:t xml:space="preserve">公共能耗费（此项为不可竞争）</w:t>
            </w:r>
            <w:r>
              <w:rPr>
                <w:rFonts w:ascii="微软雅黑" w:hAnsi="微软雅黑" w:eastAsia="微软雅黑" w:cs="微软雅黑"/>
                <w:b/>
                <w:bCs/>
                <w:spacing w:val="14"/>
              </w:r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889"/>
            </w:pPr>
            <w:r>
              <w:rPr>
                <w:rFonts w:hint="eastAsia" w:ascii="宋体" w:hAnsi="宋体" w:eastAsia="宋体" w:cs="宋体"/>
                <w:i w:val="0"/>
                <w:iCs w:val="0"/>
                <w:color w:val="000000"/>
                <w:sz w:val="21"/>
                <w:szCs w:val="21"/>
                <w:u w:val="none"/>
                <w:lang w:val="en-US" w:eastAsia="zh-CN" w:bidi="ar"/>
              </w:rPr>
              <w:t xml:space="preserve">按服务面积389476.25，单价不低于0.23元/平方/月</w:t>
            </w:r>
            <w:r/>
          </w:p>
        </w:tc>
      </w:tr>
      <w:tr>
        <w:trPr>
          <w:trHeight w:val="530"/>
        </w:trPr>
        <w:tc>
          <w:tcPr>
            <w:tcW w:w="938" w:type="dxa"/>
            <w:vAlign w:val="top"/>
            <w:textDirection w:val="lrTb"/>
            <w:noWrap w:val="false"/>
          </w:tcPr>
          <w:p>
            <w:pPr>
              <w:pStyle w:val="889"/>
              <w:jc w:val="center"/>
              <w:spacing w:before="157" w:line="231" w:lineRule="auto"/>
              <w:rPr>
                <w:rFonts w:hint="eastAsia" w:ascii="微软雅黑" w:hAnsi="微软雅黑" w:eastAsia="微软雅黑" w:cs="微软雅黑"/>
                <w:lang w:eastAsia="zh-CN"/>
              </w:rPr>
            </w:pPr>
            <w:r>
              <w:rPr>
                <w:rFonts w:hint="eastAsia" w:ascii="微软雅黑" w:hAnsi="微软雅黑" w:eastAsia="微软雅黑" w:cs="微软雅黑"/>
                <w:b/>
                <w:bCs/>
                <w:lang w:val="en-US" w:eastAsia="zh-CN"/>
              </w:rPr>
              <w:t xml:space="preserve">9</w:t>
            </w:r>
            <w:r>
              <w:rPr>
                <w:rFonts w:hint="eastAsia" w:ascii="微软雅黑" w:hAnsi="微软雅黑" w:eastAsia="微软雅黑" w:cs="微软雅黑"/>
                <w:lang w:eastAsia="zh-CN"/>
              </w:rPr>
            </w:r>
            <w:r/>
          </w:p>
        </w:tc>
        <w:tc>
          <w:tcPr>
            <w:tcW w:w="2550" w:type="dxa"/>
            <w:vAlign w:val="top"/>
            <w:textDirection w:val="lrTb"/>
            <w:noWrap w:val="false"/>
          </w:tcPr>
          <w:p>
            <w:pPr>
              <w:pStyle w:val="889"/>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889"/>
            </w:pPr>
            <w:r/>
            <w:r/>
          </w:p>
        </w:tc>
      </w:tr>
      <w:tr>
        <w:trPr>
          <w:trHeight w:val="882"/>
        </w:trPr>
        <w:tc>
          <w:tcPr>
            <w:tcW w:w="938" w:type="dxa"/>
            <w:vAlign w:val="top"/>
            <w:textDirection w:val="lrTb"/>
            <w:noWrap w:val="false"/>
          </w:tcPr>
          <w:p>
            <w:pPr>
              <w:pStyle w:val="889"/>
              <w:jc w:val="center"/>
              <w:spacing w:before="159" w:line="231" w:lineRule="auto"/>
              <w:rPr>
                <w:rFonts w:ascii="微软雅黑" w:hAnsi="微软雅黑" w:eastAsia="微软雅黑" w:cs="微软雅黑"/>
                <w:lang w:val="en-US" w:eastAsia="zh-CN"/>
              </w:rPr>
            </w:pPr>
            <w:r>
              <w:rPr>
                <w:rFonts w:hint="eastAsia" w:ascii="微软雅黑" w:hAnsi="微软雅黑" w:eastAsia="微软雅黑" w:cs="微软雅黑"/>
                <w:b/>
                <w:bCs/>
                <w:lang w:val="en-US" w:eastAsia="zh-CN"/>
              </w:rPr>
              <w:t xml:space="preserve">10</w:t>
            </w:r>
            <w:r>
              <w:rPr>
                <w:rFonts w:ascii="微软雅黑" w:hAnsi="微软雅黑" w:eastAsia="微软雅黑" w:cs="微软雅黑"/>
                <w:lang w:val="en-US" w:eastAsia="zh-CN"/>
              </w:rPr>
            </w:r>
            <w:r/>
          </w:p>
        </w:tc>
        <w:tc>
          <w:tcPr>
            <w:tcW w:w="2550" w:type="dxa"/>
            <w:vAlign w:val="top"/>
            <w:textDirection w:val="lrTb"/>
            <w:noWrap w:val="false"/>
          </w:tcPr>
          <w:p>
            <w:pPr>
              <w:pStyle w:val="889"/>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1006"/>
              <w:ind w:left="935" w:right="249" w:hanging="693"/>
              <w:spacing w:before="178" w:line="305" w:lineRule="auto"/>
            </w:pPr>
            <w:r>
              <w:rPr>
                <w:spacing w:val="16"/>
              </w:rPr>
              <w:t xml:space="preserve">可自行列清单附</w:t>
            </w:r>
            <w:r>
              <w:t xml:space="preserve">后</w:t>
            </w:r>
            <w:r/>
          </w:p>
        </w:tc>
      </w:tr>
      <w:tr>
        <w:trPr>
          <w:trHeight w:val="530"/>
        </w:trPr>
        <w:tc>
          <w:tcPr>
            <w:tcW w:w="938" w:type="dxa"/>
            <w:vAlign w:val="top"/>
            <w:textDirection w:val="lrTb"/>
            <w:noWrap w:val="false"/>
          </w:tcPr>
          <w:p>
            <w:pPr>
              <w:pStyle w:val="1006"/>
              <w:jc w:val="center"/>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550" w:type="dxa"/>
            <w:vAlign w:val="top"/>
            <w:textDirection w:val="lrTb"/>
            <w:noWrap w:val="false"/>
          </w:tcPr>
          <w:p>
            <w:pPr>
              <w:pStyle w:val="889"/>
            </w:p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889"/>
            </w:pPr>
            <w:r/>
            <w:r/>
          </w:p>
        </w:tc>
      </w:tr>
      <w:tr>
        <w:trPr>
          <w:trHeight w:val="538"/>
        </w:trPr>
        <w:tc>
          <w:tcPr>
            <w:tcW w:w="938" w:type="dxa"/>
            <w:vAlign w:val="top"/>
            <w:textDirection w:val="lrTb"/>
            <w:noWrap w:val="false"/>
          </w:tcPr>
          <w:p>
            <w:pPr>
              <w:pStyle w:val="889"/>
              <w:jc w:val="center"/>
            </w:pPr>
            <w:r/>
            <w:r/>
          </w:p>
        </w:tc>
        <w:tc>
          <w:tcPr>
            <w:tcW w:w="2550" w:type="dxa"/>
            <w:vAlign w:val="top"/>
            <w:textDirection w:val="lrTb"/>
            <w:noWrap w:val="false"/>
          </w:tcPr>
          <w:p>
            <w:pPr>
              <w:pStyle w:val="889"/>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34" w:type="dxa"/>
            <w:vAlign w:val="top"/>
            <w:textDirection w:val="lrTb"/>
            <w:noWrap w:val="false"/>
          </w:tcPr>
          <w:p>
            <w:pPr>
              <w:pStyle w:val="889"/>
            </w:pPr>
            <w:r/>
            <w:r/>
          </w:p>
        </w:tc>
        <w:tc>
          <w:tcPr>
            <w:tcW w:w="2083" w:type="dxa"/>
            <w:vAlign w:val="top"/>
            <w:textDirection w:val="lrTb"/>
            <w:noWrap w:val="false"/>
          </w:tcPr>
          <w:p>
            <w:pPr>
              <w:pStyle w:val="889"/>
            </w:pPr>
            <w:r/>
            <w:r/>
          </w:p>
        </w:tc>
        <w:tc>
          <w:tcPr>
            <w:tcW w:w="2333" w:type="dxa"/>
            <w:vAlign w:val="top"/>
            <w:textDirection w:val="lrTb"/>
            <w:noWrap w:val="false"/>
          </w:tcPr>
          <w:p>
            <w:pPr>
              <w:pStyle w:val="889"/>
            </w:pPr>
            <w:r/>
            <w:r/>
          </w:p>
        </w:tc>
      </w:tr>
    </w:tbl>
    <w:p>
      <w:pPr>
        <w:pStyle w:val="889"/>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89"/>
        <w:spacing w:line="436" w:lineRule="auto"/>
      </w:pPr>
      <w:r/>
      <w:r/>
    </w:p>
    <w:p>
      <w:pPr>
        <w:pStyle w:val="889"/>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889"/>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lang w:eastAsia="zh-CN"/>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r>
      <w:r/>
    </w:p>
    <w:p>
      <w:pPr>
        <w:pStyle w:val="889"/>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9"/>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9"/>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9"/>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rPr>
        <w:t xml:space="preserve">JSZC-320214-JZCG-G2026-0091</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9"/>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9"/>
              <w:jc w:val="center"/>
              <w:rPr>
                <w:rFonts w:ascii="宋体"/>
                <w:bCs/>
                <w:color w:val="000000"/>
              </w:rPr>
            </w:pPr>
            <w:r>
              <w:rPr>
                <w:rFonts w:ascii="宋体"/>
                <w:bCs/>
                <w:color w:val="000000"/>
              </w:rPr>
            </w:r>
            <w:r/>
          </w:p>
        </w:tc>
      </w:tr>
    </w:tbl>
    <w:p>
      <w:pPr>
        <w:pStyle w:val="889"/>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9"/>
        <w:rPr>
          <w:rFonts w:ascii="宋体"/>
          <w:bCs/>
          <w:color w:val="000000"/>
          <w:sz w:val="30"/>
        </w:rPr>
      </w:pPr>
      <w:r>
        <w:rPr>
          <w:rFonts w:ascii="宋体"/>
          <w:bCs/>
          <w:color w:val="000000"/>
          <w:sz w:val="30"/>
        </w:rPr>
      </w:r>
      <w:r/>
    </w:p>
    <w:p>
      <w:pPr>
        <w:pStyle w:val="889"/>
        <w:ind w:firstLine="420"/>
        <w:rPr>
          <w:rFonts w:ascii="宋体" w:hAnsi="宋体"/>
          <w:bCs/>
          <w:color w:val="0000ff"/>
          <w:sz w:val="24"/>
          <w:szCs w:val="24"/>
        </w:rPr>
        <w:outlineLvl w:val="0"/>
      </w:pPr>
      <w:r/>
      <w:bookmarkEnd w:id="189"/>
      <w:r/>
      <w:bookmarkEnd w:id="190"/>
      <w:r/>
      <w:bookmarkEnd w:id="202"/>
      <w:r>
        <w:rPr>
          <w:rFonts w:hint="eastAsia" w:ascii="宋体" w:hAnsi="宋体"/>
          <w:bCs/>
          <w:color w:val="0000ff"/>
          <w:sz w:val="24"/>
          <w:szCs w:val="24"/>
        </w:rPr>
        <w:t xml:space="preserve">注：（</w:t>
      </w:r>
      <w:r>
        <w:rPr>
          <w:rFonts w:ascii="宋体" w:hAnsi="宋体"/>
          <w:bCs/>
          <w:color w:val="0000ff"/>
          <w:sz w:val="24"/>
          <w:szCs w:val="24"/>
        </w:rPr>
        <w:t xml:space="preserve">1</w:t>
      </w:r>
      <w:r>
        <w:rPr>
          <w:rFonts w:hint="eastAsia" w:ascii="宋体" w:hAnsi="宋体"/>
          <w:bCs/>
          <w:color w:val="0000ff"/>
          <w:sz w:val="24"/>
          <w:szCs w:val="24"/>
        </w:rPr>
        <w:t xml:space="preserve">）本表不得删除；</w:t>
      </w:r>
      <w:r>
        <w:rPr>
          <w:rFonts w:ascii="宋体" w:hAnsi="宋体"/>
          <w:bCs/>
          <w:color w:val="0000ff"/>
          <w:sz w:val="24"/>
          <w:szCs w:val="24"/>
        </w:rPr>
      </w:r>
      <w:r/>
    </w:p>
    <w:p>
      <w:pPr>
        <w:pStyle w:val="889"/>
        <w:ind w:firstLine="420"/>
        <w:rPr>
          <w:rFonts w:ascii="宋体" w:hAnsi="宋体"/>
          <w:bCs/>
          <w:color w:val="0000ff"/>
          <w:sz w:val="24"/>
          <w:szCs w:val="24"/>
        </w:rPr>
        <w:outlineLvl w:val="0"/>
      </w:pPr>
      <w:r>
        <w:rPr>
          <w:rFonts w:ascii="宋体" w:hAnsi="宋体"/>
          <w:bCs/>
          <w:color w:val="0000ff"/>
          <w:sz w:val="24"/>
          <w:szCs w:val="24"/>
        </w:rPr>
        <w:t xml:space="preserve">   </w:t>
      </w:r>
      <w:r>
        <w:rPr>
          <w:rFonts w:hint="eastAsia" w:ascii="宋体" w:hAnsi="宋体"/>
          <w:bCs/>
          <w:color w:val="0000ff"/>
          <w:sz w:val="24"/>
          <w:szCs w:val="24"/>
        </w:rPr>
        <w:t xml:space="preserve">（</w:t>
      </w:r>
      <w:r>
        <w:rPr>
          <w:rFonts w:ascii="宋体" w:hAnsi="宋体"/>
          <w:bCs/>
          <w:color w:val="0000ff"/>
          <w:sz w:val="24"/>
          <w:szCs w:val="24"/>
        </w:rPr>
        <w:t xml:space="preserve">2</w:t>
      </w:r>
      <w:r>
        <w:rPr>
          <w:rFonts w:hint="eastAsia" w:ascii="宋体" w:hAnsi="宋体"/>
          <w:bCs/>
          <w:color w:val="0000ff"/>
          <w:sz w:val="24"/>
          <w:szCs w:val="24"/>
        </w:rPr>
        <w:t xml:space="preserve">）如无任何服务偏离，请于本表 “偏离说明”中注明“无偏离”；</w:t>
      </w:r>
      <w:r>
        <w:rPr>
          <w:rFonts w:ascii="宋体" w:hAnsi="宋体"/>
          <w:bCs/>
          <w:color w:val="0000ff"/>
          <w:sz w:val="24"/>
          <w:szCs w:val="24"/>
        </w:rPr>
      </w:r>
      <w:r/>
    </w:p>
    <w:p>
      <w:pPr>
        <w:pStyle w:val="889"/>
        <w:ind w:firstLine="420"/>
        <w:rPr>
          <w:rFonts w:ascii="宋体" w:hAnsi="宋体"/>
          <w:bCs/>
          <w:color w:val="0000ff"/>
          <w:sz w:val="24"/>
          <w:szCs w:val="24"/>
        </w:rPr>
        <w:outlineLvl w:val="0"/>
      </w:pPr>
      <w:r>
        <w:rPr>
          <w:rFonts w:hint="eastAsia" w:ascii="宋体" w:hAnsi="宋体"/>
          <w:bCs/>
          <w:color w:val="0000ff"/>
          <w:sz w:val="24"/>
          <w:szCs w:val="24"/>
        </w:rPr>
        <w:t xml:space="preserve">   （3）如有服务偏离项，请于本表中列明偏离内容，如需要可自行延长，其余无偏离内容不须赘述。</w:t>
      </w:r>
      <w:r>
        <w:rPr>
          <w:rFonts w:ascii="宋体" w:hAnsi="宋体"/>
          <w:bCs/>
          <w:color w:val="0000ff"/>
          <w:sz w:val="24"/>
          <w:szCs w:val="24"/>
        </w:rPr>
      </w:r>
      <w:r/>
    </w:p>
    <w:p>
      <w:pPr>
        <w:pStyle w:val="889"/>
        <w:ind w:firstLine="420"/>
        <w:rPr>
          <w:rFonts w:ascii="宋体" w:hAnsi="宋体"/>
          <w:bCs/>
          <w:color w:val="000000"/>
          <w:sz w:val="24"/>
          <w:szCs w:val="24"/>
        </w:rPr>
        <w:outlineLvl w:val="0"/>
      </w:pPr>
      <w:r>
        <w:rPr>
          <w:rFonts w:ascii="宋体" w:hAnsi="宋体"/>
          <w:bCs/>
          <w:color w:val="000000"/>
          <w:sz w:val="24"/>
          <w:szCs w:val="24"/>
        </w:rPr>
      </w:r>
      <w:r/>
    </w:p>
    <w:p>
      <w:pPr>
        <w:pStyle w:val="889"/>
      </w:pPr>
      <w:r/>
      <w:r/>
    </w:p>
    <w:p>
      <w:pPr>
        <w:pStyle w:val="889"/>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889"/>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889"/>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889"/>
        <w:jc w:val="center"/>
        <w:spacing w:line="400" w:lineRule="exact"/>
        <w:rPr>
          <w:rFonts w:ascii="黑体" w:eastAsia="黑体"/>
          <w:bCs/>
          <w:sz w:val="28"/>
          <w:szCs w:val="28"/>
        </w:rPr>
      </w:pPr>
      <w:r>
        <w:rPr>
          <w:rFonts w:ascii="黑体" w:eastAsia="黑体"/>
          <w:bCs/>
          <w:sz w:val="28"/>
          <w:szCs w:val="28"/>
        </w:rPr>
      </w:r>
      <w:r/>
    </w:p>
    <w:p>
      <w:pPr>
        <w:pStyle w:val="889"/>
        <w:ind w:firstLine="480"/>
        <w:rPr>
          <w:rFonts w:ascii="黑体" w:eastAsia="黑体"/>
          <w:bCs/>
          <w:sz w:val="24"/>
          <w:szCs w:val="24"/>
        </w:rPr>
      </w:pPr>
      <w:r>
        <w:rPr>
          <w:rFonts w:hint="eastAsia" w:ascii="黑体" w:eastAsia="黑体"/>
          <w:bCs/>
          <w:sz w:val="24"/>
          <w:szCs w:val="24"/>
        </w:rPr>
        <w:t xml:space="preserve">项目编号：</w:t>
      </w:r>
      <w:r>
        <w:rPr>
          <w:rFonts w:hint="eastAsia" w:ascii="Times New Roman" w:hAnsi="Times New Roman" w:eastAsia="宋体" w:cs="Times New Roman"/>
          <w:sz w:val="24"/>
          <w:szCs w:val="24"/>
        </w:rPr>
        <w:t xml:space="preserve">JSZC-320214-JZCG-G2026-0091</w:t>
      </w:r>
      <w:r>
        <w:rPr>
          <w:rFonts w:ascii="黑体" w:eastAsia="黑体"/>
          <w:bCs/>
          <w:sz w:val="24"/>
          <w:szCs w:val="24"/>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89"/>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889"/>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889"/>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889"/>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889"/>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889"/>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889"/>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889"/>
              <w:jc w:val="center"/>
              <w:rPr>
                <w:rFonts w:hint="eastAsia"/>
                <w:b/>
                <w:sz w:val="24"/>
              </w:rPr>
            </w:pPr>
            <w:r>
              <w:rPr>
                <w:rFonts w:hint="eastAsia"/>
                <w:b/>
                <w:sz w:val="24"/>
              </w:rPr>
              <w:t xml:space="preserve">人员经验描述</w:t>
            </w:r>
            <w:r>
              <w:rPr>
                <w:rFonts w:hint="eastAsia"/>
                <w:b/>
                <w:sz w:val="24"/>
              </w:rPr>
            </w:r>
            <w:r/>
          </w:p>
          <w:p>
            <w:pPr>
              <w:pStyle w:val="889"/>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889"/>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889"/>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9"/>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9"/>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9"/>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9"/>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9"/>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9"/>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9"/>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9"/>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9"/>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9"/>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9"/>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9"/>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9"/>
              <w:jc w:val="center"/>
              <w:rPr>
                <w:rFonts w:ascii="黑体" w:eastAsia="黑体"/>
                <w:bCs/>
                <w:sz w:val="24"/>
                <w:szCs w:val="24"/>
              </w:rPr>
              <w:outlineLvl w:val="0"/>
            </w:pPr>
            <w:r>
              <w:rPr>
                <w:rFonts w:ascii="黑体" w:eastAsia="黑体"/>
                <w:bCs/>
                <w:sz w:val="24"/>
                <w:szCs w:val="24"/>
              </w:rPr>
            </w:r>
            <w:r/>
          </w:p>
        </w:tc>
      </w:tr>
    </w:tbl>
    <w:p>
      <w:pPr>
        <w:pStyle w:val="889"/>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889"/>
        <w:rPr>
          <w:rFonts w:hint="eastAsia" w:ascii="宋体" w:hAnsi="宋体"/>
          <w:bCs/>
          <w:color w:val="00b050"/>
        </w:rPr>
      </w:pPr>
      <w:r>
        <w:rPr>
          <w:rFonts w:hint="eastAsia" w:ascii="宋体" w:hAnsi="宋体"/>
          <w:bCs/>
          <w:color w:val="00b050"/>
        </w:rPr>
      </w:r>
      <w:r/>
    </w:p>
    <w:p>
      <w:pPr>
        <w:pStyle w:val="889"/>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889"/>
        <w:rPr>
          <w:rFonts w:hint="eastAsia"/>
        </w:rPr>
      </w:pPr>
      <w:r>
        <w:rPr>
          <w:rFonts w:hint="eastAsia" w:ascii="宋体" w:hAnsi="宋体"/>
          <w:bCs/>
        </w:rPr>
        <w:t xml:space="preserve">2.</w:t>
      </w:r>
      <w:r>
        <w:rPr>
          <w:rFonts w:hint="eastAsia" w:ascii="宋体" w:hAnsi="宋体"/>
          <w:bCs/>
          <w:color w:val="000000"/>
          <w:highlight w:val="none"/>
        </w:rPr>
        <w:t xml:space="preserve">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rPr>
      </w:r>
      <w:r/>
    </w:p>
    <w:p>
      <w:pPr>
        <w:pStyle w:val="889"/>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889"/>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１５</w:t>
    </w:r>
    <w:r>
      <w:rPr>
        <w:rFonts w:ascii="宋体" w:hAnsi="宋体"/>
      </w:rPr>
      <w:fldChar w:fldCharType="end"/>
    </w:r>
    <w:r>
      <w:rPr>
        <w:rStyle w:val="962"/>
        <w:rFonts w:ascii="宋体" w:hAnsi="宋体"/>
      </w:rPr>
    </w:r>
    <w:r/>
  </w:p>
  <w:p>
    <w:pPr>
      <w:pStyle w:val="937"/>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9"/>
        <w:ind w:left="1080" w:hanging="1080"/>
        <w:tabs>
          <w:tab w:val="num" w:pos="1080" w:leader="none"/>
        </w:tabs>
      </w:pPr>
      <w:rPr>
        <w:rFonts w:hint="eastAsia" w:cs="Times New Roman"/>
      </w:rPr>
    </w:lvl>
    <w:lvl w:ilvl="1">
      <w:start w:val="1"/>
      <w:numFmt w:val="decimal"/>
      <w:isLgl w:val="false"/>
      <w:suff w:val="tab"/>
      <w:lvlText w:val="%2."/>
      <w:lvlJc w:val="left"/>
      <w:pPr>
        <w:pStyle w:val="8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9"/>
        <w:ind w:left="1260" w:hanging="420"/>
        <w:tabs>
          <w:tab w:val="num" w:pos="126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2">
    <w:multiLevelType w:val="hybridMultilevel"/>
    <w:lvl w:ilvl="0">
      <w:start w:val="5"/>
      <w:numFmt w:val="decimal"/>
      <w:isLgl w:val="false"/>
      <w:suff w:val="tab"/>
      <w:lvlText w:val="%1."/>
      <w:lvlJc w:val="left"/>
      <w:pPr>
        <w:pStyle w:val="889"/>
        <w:tabs>
          <w:tab w:val="num" w:pos="312" w:leader="none"/>
        </w:tabs>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889"/>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70"/>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7"/>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7">
    <w:multiLevelType w:val="hybridMultilevel"/>
    <w:lvl w:ilvl="0">
      <w:start w:val="2"/>
      <w:numFmt w:val="decimal"/>
      <w:isLgl w:val="false"/>
      <w:suff w:val="tab"/>
      <w:lvlText w:val="%1."/>
      <w:lvlJc w:val="left"/>
      <w:pPr>
        <w:pStyle w:val="889"/>
        <w:tabs>
          <w:tab w:val="num" w:pos="312" w:leader="none"/>
        </w:tabs>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889"/>
        <w:ind w:left="1080" w:hanging="1080"/>
        <w:tabs>
          <w:tab w:val="num" w:pos="1080" w:leader="none"/>
        </w:tabs>
      </w:pPr>
      <w:rPr>
        <w:rFonts w:hint="eastAsia" w:cs="Times New Roman"/>
      </w:rPr>
    </w:lvl>
    <w:lvl w:ilvl="1">
      <w:start w:val="1"/>
      <w:numFmt w:val="decimal"/>
      <w:isLgl w:val="false"/>
      <w:suff w:val="tab"/>
      <w:lvlText w:val="%2."/>
      <w:lvlJc w:val="left"/>
      <w:pPr>
        <w:pStyle w:val="8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9"/>
        <w:ind w:left="1260" w:hanging="420"/>
        <w:tabs>
          <w:tab w:val="num" w:pos="126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9">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10">
    <w:multiLevelType w:val="hybridMultilevel"/>
    <w:lvl w:ilvl="0">
      <w:start w:val="1"/>
      <w:numFmt w:val="decimal"/>
      <w:isLgl w:val="false"/>
      <w:suff w:val="tab"/>
      <w:lvlText w:val="%1."/>
      <w:lvlJc w:val="left"/>
      <w:pPr>
        <w:pStyle w:val="889"/>
        <w:ind w:left="510" w:hanging="360"/>
        <w:tabs>
          <w:tab w:val="num" w:pos="510" w:leader="none"/>
        </w:tabs>
      </w:pPr>
      <w:rPr>
        <w:rFonts w:hint="eastAsia" w:cs="Times New Roman"/>
      </w:rPr>
    </w:lvl>
    <w:lvl w:ilvl="1">
      <w:start w:val="1"/>
      <w:numFmt w:val="decimal"/>
      <w:isLgl w:val="false"/>
      <w:suff w:val="tab"/>
      <w:lvlText w:val="%2．"/>
      <w:lvlJc w:val="left"/>
      <w:pPr>
        <w:pStyle w:val="889"/>
        <w:ind w:left="1290" w:hanging="720"/>
        <w:tabs>
          <w:tab w:val="num" w:pos="1290" w:leader="none"/>
        </w:tabs>
      </w:pPr>
      <w:rPr>
        <w:rFonts w:hint="eastAsia" w:cs="Times New Roman"/>
      </w:rPr>
    </w:lvl>
    <w:lvl w:ilvl="2">
      <w:start w:val="3"/>
      <w:numFmt w:val="decimal"/>
      <w:isLgl w:val="false"/>
      <w:suff w:val="tab"/>
      <w:lvlText w:val="（%3）"/>
      <w:lvlJc w:val="left"/>
      <w:pPr>
        <w:pStyle w:val="889"/>
        <w:ind w:left="1140" w:hanging="720"/>
        <w:tabs>
          <w:tab w:val="num" w:pos="1140" w:leader="none"/>
        </w:tabs>
      </w:pPr>
      <w:rPr>
        <w:rFonts w:hint="eastAsia" w:cs="Times New Roman"/>
      </w:rPr>
    </w:lvl>
    <w:lvl w:ilvl="3">
      <w:start w:val="1"/>
      <w:numFmt w:val="decimal"/>
      <w:isLgl w:val="false"/>
      <w:suff w:val="tab"/>
      <w:lvlText w:val="（%4）"/>
      <w:lvlJc w:val="left"/>
      <w:pPr>
        <w:pStyle w:val="8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9"/>
        <w:ind w:left="2250" w:hanging="420"/>
        <w:tabs>
          <w:tab w:val="num" w:pos="2250" w:leader="none"/>
        </w:tabs>
      </w:pPr>
      <w:rPr>
        <w:rFonts w:hint="eastAsia"/>
        <w:b/>
        <w:lang w:val="en-US"/>
      </w:rPr>
    </w:lvl>
    <w:lvl w:ilvl="5">
      <w:start w:val="10"/>
      <w:numFmt w:val="japaneseCounting"/>
      <w:isLgl w:val="false"/>
      <w:suff w:val="tab"/>
      <w:lvlText w:val="（%6）"/>
      <w:lvlJc w:val="left"/>
      <w:pPr>
        <w:pStyle w:val="889"/>
        <w:ind w:left="2970" w:hanging="720"/>
      </w:pPr>
      <w:rPr>
        <w:rFonts w:cs="Times New Roman"/>
      </w:rPr>
    </w:lvl>
    <w:lvl w:ilvl="6">
      <w:start w:val="1"/>
      <w:numFmt w:val="decimal"/>
      <w:isLgl w:val="false"/>
      <w:suff w:val="tab"/>
      <w:lvlText w:val="（%7）"/>
      <w:lvlJc w:val="left"/>
      <w:pPr>
        <w:pStyle w:val="8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9"/>
        <w:ind w:left="3510" w:hanging="420"/>
        <w:tabs>
          <w:tab w:val="num" w:pos="3510" w:leader="none"/>
        </w:tabs>
      </w:pPr>
      <w:rPr>
        <w:rFonts w:cs="Times New Roman"/>
      </w:rPr>
    </w:lvl>
    <w:lvl w:ilvl="8">
      <w:start w:val="1"/>
      <w:numFmt w:val="lowerRoman"/>
      <w:isLgl w:val="false"/>
      <w:suff w:val="tab"/>
      <w:lvlText w:val="%9."/>
      <w:lvlJc w:val="right"/>
      <w:pPr>
        <w:pStyle w:val="889"/>
        <w:ind w:left="3930" w:hanging="420"/>
        <w:tabs>
          <w:tab w:val="num" w:pos="3930" w:leader="none"/>
        </w:tabs>
      </w:pPr>
      <w:rPr>
        <w:rFonts w:cs="Times New Roman"/>
      </w:rPr>
    </w:lvl>
  </w:abstractNum>
  <w:abstractNum w:abstractNumId="11">
    <w:multiLevelType w:val="hybridMultilevel"/>
    <w:lvl w:ilvl="0">
      <w:start w:val="1"/>
      <w:numFmt w:val="japaneseCounting"/>
      <w:isLgl w:val="false"/>
      <w:suff w:val="tab"/>
      <w:lvlText w:val="%1、"/>
      <w:lvlJc w:val="left"/>
      <w:pPr>
        <w:pStyle w:val="88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9"/>
        <w:ind w:left="840" w:hanging="420"/>
        <w:tabs>
          <w:tab w:val="num" w:pos="840" w:leader="none"/>
        </w:tabs>
      </w:pPr>
      <w:rPr>
        <w:rFonts w:cs="Times New Roman"/>
      </w:rPr>
    </w:lvl>
    <w:lvl w:ilvl="2">
      <w:start w:val="10"/>
      <w:numFmt w:val="decimal"/>
      <w:isLgl w:val="false"/>
      <w:suff w:val="tab"/>
      <w:lvlText w:val="%3."/>
      <w:lvlJc w:val="left"/>
      <w:pPr>
        <w:pStyle w:val="889"/>
        <w:ind w:left="1200" w:hanging="360"/>
        <w:tabs>
          <w:tab w:val="num" w:pos="120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6"/>
  </w:num>
  <w:num w:numId="4">
    <w:abstractNumId w:val="13"/>
  </w:num>
  <w:num w:numId="5">
    <w:abstractNumId w:val="3"/>
  </w:num>
  <w:num w:numId="6">
    <w:abstractNumId w:val="7"/>
  </w:num>
  <w:num w:numId="7">
    <w:abstractNumId w:val="2"/>
  </w:num>
  <w:num w:numId="8">
    <w:abstractNumId w:val="8"/>
  </w:num>
  <w:num w:numId="9">
    <w:abstractNumId w:val="1"/>
  </w:num>
  <w:num w:numId="10">
    <w:abstractNumId w:val="10"/>
  </w:num>
  <w:num w:numId="11">
    <w:abstractNumId w:val="4"/>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901"/>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2"/>
    <w:qFormat/>
    <w:pPr>
      <w:jc w:val="center"/>
      <w:keepNext/>
      <w:outlineLvl w:val="0"/>
    </w:pPr>
    <w:rPr>
      <w:rFonts w:ascii="楷体_GB2312" w:eastAsia="楷体_GB2312"/>
      <w:sz w:val="28"/>
      <w:szCs w:val="28"/>
    </w:rPr>
  </w:style>
  <w:style w:type="paragraph" w:styleId="891">
    <w:name w:val="标题 2"/>
    <w:basedOn w:val="889"/>
    <w:next w:val="904"/>
    <w:link w:val="903"/>
    <w:qFormat/>
    <w:pPr>
      <w:jc w:val="center"/>
      <w:keepLines/>
      <w:keepNext/>
      <w:spacing w:before="260" w:after="260" w:line="416" w:lineRule="auto"/>
      <w:outlineLvl w:val="1"/>
    </w:pPr>
    <w:rPr>
      <w:rFonts w:ascii="Arial" w:hAnsi="Arial" w:eastAsia="幼圆"/>
      <w:b/>
      <w:bCs/>
      <w:sz w:val="44"/>
      <w:szCs w:val="44"/>
    </w:rPr>
  </w:style>
  <w:style w:type="paragraph" w:styleId="892">
    <w:name w:val="标题 3"/>
    <w:basedOn w:val="889"/>
    <w:next w:val="904"/>
    <w:link w:val="906"/>
    <w:qFormat/>
    <w:pPr>
      <w:keepLines/>
      <w:keepNext/>
      <w:spacing w:before="260" w:after="260" w:line="416" w:lineRule="auto"/>
      <w:outlineLvl w:val="2"/>
    </w:pPr>
    <w:rPr>
      <w:b/>
      <w:bCs/>
      <w:sz w:val="32"/>
      <w:szCs w:val="32"/>
    </w:rPr>
  </w:style>
  <w:style w:type="paragraph" w:styleId="893">
    <w:name w:val="标题 4"/>
    <w:basedOn w:val="889"/>
    <w:next w:val="904"/>
    <w:link w:val="907"/>
    <w:qFormat/>
    <w:pPr>
      <w:keepLines/>
      <w:keepNext/>
      <w:spacing w:before="280" w:after="290" w:line="376" w:lineRule="auto"/>
      <w:outlineLvl w:val="3"/>
    </w:pPr>
    <w:rPr>
      <w:rFonts w:ascii="Arial" w:hAnsi="Arial" w:eastAsia="黑体"/>
      <w:b/>
      <w:bCs/>
      <w:sz w:val="28"/>
      <w:szCs w:val="28"/>
    </w:rPr>
  </w:style>
  <w:style w:type="paragraph" w:styleId="894">
    <w:name w:val="标题 5"/>
    <w:basedOn w:val="889"/>
    <w:next w:val="904"/>
    <w:link w:val="908"/>
    <w:qFormat/>
    <w:pPr>
      <w:keepNext/>
      <w:outlineLvl w:val="4"/>
    </w:pPr>
    <w:rPr>
      <w:rFonts w:ascii="宋体"/>
      <w:color w:val="000000"/>
      <w:sz w:val="28"/>
      <w:szCs w:val="28"/>
    </w:rPr>
  </w:style>
  <w:style w:type="paragraph" w:styleId="895">
    <w:name w:val="标题 6"/>
    <w:basedOn w:val="889"/>
    <w:next w:val="889"/>
    <w:link w:val="909"/>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10"/>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1"/>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2"/>
    <w:qFormat/>
    <w:pPr>
      <w:numPr>
        <w:ilvl w:val="8"/>
        <w:numId w:val="1"/>
      </w:numPr>
      <w:keepLines/>
      <w:keepNext/>
      <w:spacing w:before="240" w:after="64" w:line="320" w:lineRule="auto"/>
      <w:outlineLvl w:val="8"/>
    </w:pPr>
    <w:rPr>
      <w:rFonts w:ascii="Arial" w:hAnsi="Arial" w:eastAsia="黑体"/>
      <w:sz w:val="20"/>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paragraph" w:styleId="901">
    <w:name w:val="正文文本11"/>
    <w:basedOn w:val="889"/>
    <w:next w:val="901"/>
    <w:link w:val="889"/>
    <w:qFormat/>
    <w:rPr>
      <w:sz w:val="18"/>
      <w:szCs w:val="20"/>
    </w:rPr>
  </w:style>
  <w:style w:type="character" w:styleId="902">
    <w:name w:val="标题 1 Char"/>
    <w:next w:val="902"/>
    <w:link w:val="890"/>
    <w:rPr>
      <w:rFonts w:ascii="楷体_GB2312" w:hAnsi="Times New Roman" w:eastAsia="楷体_GB2312" w:cs="Times New Roman"/>
      <w:sz w:val="28"/>
      <w:szCs w:val="28"/>
    </w:rPr>
  </w:style>
  <w:style w:type="character" w:styleId="903">
    <w:name w:val="标题 2 Char"/>
    <w:next w:val="903"/>
    <w:link w:val="891"/>
    <w:rPr>
      <w:rFonts w:ascii="Arial" w:hAnsi="Arial" w:eastAsia="幼圆" w:cs="Arial"/>
      <w:b/>
      <w:bCs/>
      <w:sz w:val="44"/>
      <w:szCs w:val="44"/>
    </w:rPr>
  </w:style>
  <w:style w:type="paragraph" w:styleId="904">
    <w:name w:val="正文缩进"/>
    <w:basedOn w:val="889"/>
    <w:next w:val="904"/>
    <w:link w:val="905"/>
    <w:pPr>
      <w:ind w:firstLine="420"/>
    </w:pPr>
    <w:rPr>
      <w:sz w:val="20"/>
    </w:rPr>
  </w:style>
  <w:style w:type="character" w:styleId="905">
    <w:name w:val="正文缩进 Char"/>
    <w:next w:val="905"/>
    <w:link w:val="904"/>
    <w:rPr>
      <w:rFonts w:ascii="Times New Roman" w:hAnsi="Times New Roman" w:eastAsia="宋体" w:cs="Times New Roman"/>
      <w:szCs w:val="21"/>
    </w:rPr>
  </w:style>
  <w:style w:type="character" w:styleId="906">
    <w:name w:val="标题 3 Char"/>
    <w:next w:val="906"/>
    <w:link w:val="892"/>
    <w:rPr>
      <w:rFonts w:ascii="Times New Roman" w:hAnsi="Times New Roman" w:eastAsia="宋体" w:cs="Times New Roman"/>
      <w:b/>
      <w:bCs/>
      <w:sz w:val="32"/>
      <w:szCs w:val="32"/>
    </w:rPr>
  </w:style>
  <w:style w:type="character" w:styleId="907">
    <w:name w:val="标题 4 Char"/>
    <w:next w:val="907"/>
    <w:link w:val="893"/>
    <w:rPr>
      <w:rFonts w:ascii="Arial" w:hAnsi="Arial" w:eastAsia="黑体" w:cs="Arial"/>
      <w:b/>
      <w:bCs/>
      <w:sz w:val="28"/>
      <w:szCs w:val="28"/>
    </w:rPr>
  </w:style>
  <w:style w:type="character" w:styleId="908">
    <w:name w:val="标题 5 Char"/>
    <w:next w:val="908"/>
    <w:link w:val="894"/>
    <w:rPr>
      <w:rFonts w:ascii="宋体" w:hAnsi="Times New Roman" w:eastAsia="宋体" w:cs="Times New Roman"/>
      <w:color w:val="000000"/>
      <w:sz w:val="28"/>
      <w:szCs w:val="28"/>
    </w:rPr>
  </w:style>
  <w:style w:type="character" w:styleId="909">
    <w:name w:val="标题 6 Char"/>
    <w:next w:val="909"/>
    <w:link w:val="895"/>
    <w:rPr>
      <w:rFonts w:ascii="Arial" w:hAnsi="Arial" w:eastAsia="黑体" w:cs="Times New Roman"/>
      <w:b/>
      <w:bCs/>
      <w:sz w:val="24"/>
      <w:szCs w:val="24"/>
    </w:rPr>
  </w:style>
  <w:style w:type="character" w:styleId="910">
    <w:name w:val="标题 7 Char"/>
    <w:next w:val="910"/>
    <w:link w:val="896"/>
    <w:rPr>
      <w:rFonts w:ascii="Times New Roman" w:hAnsi="Times New Roman" w:eastAsia="宋体" w:cs="Times New Roman"/>
      <w:b/>
      <w:bCs/>
      <w:sz w:val="24"/>
      <w:szCs w:val="24"/>
    </w:rPr>
  </w:style>
  <w:style w:type="character" w:styleId="911">
    <w:name w:val="标题 8 Char"/>
    <w:next w:val="911"/>
    <w:link w:val="897"/>
    <w:rPr>
      <w:rFonts w:ascii="Arial" w:hAnsi="Arial" w:eastAsia="黑体" w:cs="Times New Roman"/>
      <w:sz w:val="24"/>
      <w:szCs w:val="24"/>
    </w:rPr>
  </w:style>
  <w:style w:type="character" w:styleId="912">
    <w:name w:val="标题 9 Char"/>
    <w:next w:val="912"/>
    <w:link w:val="898"/>
    <w:rPr>
      <w:rFonts w:ascii="Arial" w:hAnsi="Arial" w:eastAsia="黑体" w:cs="Times New Roman"/>
      <w:szCs w:val="21"/>
    </w:rPr>
  </w:style>
  <w:style w:type="paragraph" w:styleId="913">
    <w:name w:val="列表 3"/>
    <w:basedOn w:val="889"/>
    <w:next w:val="913"/>
    <w:link w:val="889"/>
    <w:pPr>
      <w:ind w:left="100" w:hanging="200"/>
    </w:pPr>
  </w:style>
  <w:style w:type="paragraph" w:styleId="914">
    <w:name w:val="目录 7"/>
    <w:basedOn w:val="889"/>
    <w:next w:val="889"/>
    <w:link w:val="889"/>
    <w:semiHidden/>
    <w:pPr>
      <w:ind w:left="1260"/>
      <w:jc w:val="left"/>
    </w:pPr>
  </w:style>
  <w:style w:type="paragraph" w:styleId="915">
    <w:name w:val="文档结构图"/>
    <w:basedOn w:val="889"/>
    <w:next w:val="915"/>
    <w:link w:val="916"/>
    <w:semiHidden/>
    <w:pPr>
      <w:shd w:val="clear" w:color="auto" w:fill="000080"/>
    </w:pPr>
    <w:rPr>
      <w:sz w:val="20"/>
    </w:rPr>
  </w:style>
  <w:style w:type="character" w:styleId="916">
    <w:name w:val="文档结构图 Char"/>
    <w:next w:val="916"/>
    <w:link w:val="915"/>
    <w:semiHidden/>
    <w:rPr>
      <w:rFonts w:ascii="Times New Roman" w:hAnsi="Times New Roman" w:eastAsia="宋体" w:cs="Times New Roman"/>
      <w:szCs w:val="21"/>
      <w:shd w:val="clear" w:color="auto" w:fill="000080"/>
    </w:rPr>
  </w:style>
  <w:style w:type="paragraph" w:styleId="917">
    <w:name w:val="批注文字"/>
    <w:basedOn w:val="889"/>
    <w:next w:val="917"/>
    <w:link w:val="918"/>
    <w:semiHidden/>
    <w:pPr>
      <w:jc w:val="left"/>
    </w:pPr>
    <w:rPr>
      <w:sz w:val="20"/>
    </w:rPr>
  </w:style>
  <w:style w:type="character" w:styleId="918">
    <w:name w:val="批注文字 Char"/>
    <w:next w:val="918"/>
    <w:link w:val="917"/>
    <w:semiHidden/>
    <w:rPr>
      <w:rFonts w:ascii="Times New Roman" w:hAnsi="Times New Roman" w:eastAsia="宋体" w:cs="Times New Roman"/>
      <w:szCs w:val="21"/>
    </w:rPr>
  </w:style>
  <w:style w:type="paragraph" w:styleId="919">
    <w:name w:val="正文文本 3"/>
    <w:basedOn w:val="889"/>
    <w:next w:val="919"/>
    <w:link w:val="920"/>
    <w:rPr>
      <w:rFonts w:ascii="仿宋_GB2312" w:hAnsi="Arial" w:eastAsia="仿宋_GB2312"/>
      <w:sz w:val="32"/>
      <w:szCs w:val="32"/>
    </w:rPr>
  </w:style>
  <w:style w:type="character" w:styleId="920">
    <w:name w:val="正文文本 3 Char"/>
    <w:next w:val="920"/>
    <w:link w:val="919"/>
    <w:rPr>
      <w:rFonts w:ascii="仿宋_GB2312" w:hAnsi="Arial" w:eastAsia="仿宋_GB2312" w:cs="Times New Roman"/>
      <w:sz w:val="32"/>
      <w:szCs w:val="32"/>
    </w:rPr>
  </w:style>
  <w:style w:type="paragraph" w:styleId="921">
    <w:name w:val="正文文本"/>
    <w:basedOn w:val="889"/>
    <w:next w:val="921"/>
    <w:link w:val="922"/>
    <w:rPr>
      <w:rFonts w:ascii="楷体_GB2312" w:hAnsi="Arial" w:eastAsia="楷体_GB2312"/>
      <w:sz w:val="28"/>
      <w:szCs w:val="28"/>
    </w:rPr>
  </w:style>
  <w:style w:type="character" w:styleId="922">
    <w:name w:val="正文文本 Char"/>
    <w:next w:val="922"/>
    <w:link w:val="921"/>
    <w:rPr>
      <w:rFonts w:ascii="楷体_GB2312" w:hAnsi="Arial" w:eastAsia="楷体_GB2312" w:cs="Times New Roman"/>
      <w:sz w:val="28"/>
      <w:szCs w:val="28"/>
    </w:rPr>
  </w:style>
  <w:style w:type="paragraph" w:styleId="923">
    <w:name w:val="正文文本缩进"/>
    <w:basedOn w:val="889"/>
    <w:next w:val="923"/>
    <w:link w:val="924"/>
    <w:pPr>
      <w:ind w:firstLine="645"/>
    </w:pPr>
    <w:rPr>
      <w:rFonts w:ascii="楷体_GB2312" w:eastAsia="楷体_GB2312"/>
      <w:sz w:val="32"/>
      <w:szCs w:val="32"/>
    </w:rPr>
  </w:style>
  <w:style w:type="character" w:styleId="924">
    <w:name w:val="正文文本缩进 Char"/>
    <w:next w:val="924"/>
    <w:link w:val="923"/>
    <w:rPr>
      <w:rFonts w:ascii="楷体_GB2312" w:hAnsi="Times New Roman" w:eastAsia="楷体_GB2312" w:cs="Times New Roman"/>
      <w:sz w:val="32"/>
      <w:szCs w:val="32"/>
    </w:rPr>
  </w:style>
  <w:style w:type="paragraph" w:styleId="925">
    <w:name w:val="列表 2"/>
    <w:basedOn w:val="889"/>
    <w:next w:val="925"/>
    <w:link w:val="889"/>
    <w:pPr>
      <w:ind w:left="100" w:hanging="200"/>
    </w:pPr>
  </w:style>
  <w:style w:type="paragraph" w:styleId="926">
    <w:name w:val="目录 5"/>
    <w:basedOn w:val="889"/>
    <w:next w:val="889"/>
    <w:link w:val="889"/>
    <w:semiHidden/>
    <w:pPr>
      <w:ind w:left="840"/>
      <w:jc w:val="left"/>
    </w:pPr>
  </w:style>
  <w:style w:type="paragraph" w:styleId="927">
    <w:name w:val="目录 3"/>
    <w:basedOn w:val="889"/>
    <w:next w:val="889"/>
    <w:link w:val="889"/>
    <w:semiHidden/>
    <w:pPr>
      <w:ind w:left="420"/>
      <w:jc w:val="left"/>
    </w:pPr>
    <w:rPr>
      <w:i/>
      <w:iCs/>
      <w:szCs w:val="24"/>
    </w:rPr>
  </w:style>
  <w:style w:type="paragraph" w:styleId="928">
    <w:name w:val="纯文本"/>
    <w:basedOn w:val="889"/>
    <w:next w:val="928"/>
    <w:link w:val="929"/>
    <w:rPr>
      <w:rFonts w:ascii="宋体" w:hAnsi="Courier New"/>
      <w:sz w:val="20"/>
    </w:rPr>
  </w:style>
  <w:style w:type="character" w:styleId="929">
    <w:name w:val="纯文本 Char"/>
    <w:next w:val="929"/>
    <w:link w:val="928"/>
    <w:rPr>
      <w:rFonts w:ascii="宋体" w:hAnsi="Courier New" w:eastAsia="宋体" w:cs="Courier New"/>
      <w:szCs w:val="21"/>
    </w:rPr>
  </w:style>
  <w:style w:type="paragraph" w:styleId="930">
    <w:name w:val="目录 8"/>
    <w:basedOn w:val="889"/>
    <w:next w:val="889"/>
    <w:link w:val="889"/>
    <w:semiHidden/>
    <w:pPr>
      <w:ind w:left="1470"/>
      <w:jc w:val="left"/>
    </w:pPr>
  </w:style>
  <w:style w:type="paragraph" w:styleId="931">
    <w:name w:val="日期"/>
    <w:basedOn w:val="889"/>
    <w:next w:val="889"/>
    <w:link w:val="932"/>
    <w:rPr>
      <w:sz w:val="24"/>
      <w:szCs w:val="24"/>
    </w:rPr>
  </w:style>
  <w:style w:type="character" w:styleId="932">
    <w:name w:val="日期 Char"/>
    <w:next w:val="932"/>
    <w:link w:val="931"/>
    <w:rPr>
      <w:rFonts w:ascii="Times New Roman" w:hAnsi="Times New Roman" w:eastAsia="宋体" w:cs="Times New Roman"/>
      <w:sz w:val="24"/>
      <w:szCs w:val="24"/>
    </w:rPr>
  </w:style>
  <w:style w:type="paragraph" w:styleId="933">
    <w:name w:val="正文文本缩进 2"/>
    <w:basedOn w:val="889"/>
    <w:next w:val="933"/>
    <w:link w:val="934"/>
    <w:pPr>
      <w:ind w:left="630" w:firstLine="645"/>
    </w:pPr>
    <w:rPr>
      <w:rFonts w:ascii="Arial" w:hAnsi="Arial" w:eastAsia="仿宋_GB2312"/>
      <w:sz w:val="32"/>
      <w:szCs w:val="32"/>
    </w:rPr>
  </w:style>
  <w:style w:type="character" w:styleId="934">
    <w:name w:val="正文文本缩进 2 Char"/>
    <w:next w:val="934"/>
    <w:link w:val="933"/>
    <w:rPr>
      <w:rFonts w:ascii="Arial" w:hAnsi="Arial" w:eastAsia="仿宋_GB2312" w:cs="Arial"/>
      <w:sz w:val="32"/>
      <w:szCs w:val="32"/>
    </w:rPr>
  </w:style>
  <w:style w:type="paragraph" w:styleId="935">
    <w:name w:val="批注框文本"/>
    <w:basedOn w:val="889"/>
    <w:next w:val="935"/>
    <w:link w:val="936"/>
    <w:semiHidden/>
    <w:rPr>
      <w:sz w:val="18"/>
      <w:szCs w:val="18"/>
    </w:rPr>
  </w:style>
  <w:style w:type="character" w:styleId="936">
    <w:name w:val="批注框文本 Char"/>
    <w:next w:val="936"/>
    <w:link w:val="935"/>
    <w:semiHidden/>
    <w:rPr>
      <w:rFonts w:ascii="Times New Roman" w:hAnsi="Times New Roman" w:eastAsia="宋体" w:cs="Times New Roman"/>
      <w:sz w:val="18"/>
      <w:szCs w:val="18"/>
    </w:rPr>
  </w:style>
  <w:style w:type="paragraph" w:styleId="937">
    <w:name w:val="页脚"/>
    <w:basedOn w:val="889"/>
    <w:next w:val="937"/>
    <w:link w:val="938"/>
    <w:pPr>
      <w:jc w:val="left"/>
      <w:tabs>
        <w:tab w:val="center" w:pos="4153" w:leader="none"/>
        <w:tab w:val="right" w:pos="8306" w:leader="none"/>
      </w:tabs>
    </w:pPr>
    <w:rPr>
      <w:sz w:val="18"/>
      <w:szCs w:val="18"/>
    </w:rPr>
  </w:style>
  <w:style w:type="character" w:styleId="938">
    <w:name w:val="页脚 Char"/>
    <w:next w:val="938"/>
    <w:link w:val="937"/>
    <w:rPr>
      <w:rFonts w:ascii="Times New Roman" w:hAnsi="Times New Roman" w:eastAsia="宋体" w:cs="Times New Roman"/>
      <w:sz w:val="18"/>
      <w:szCs w:val="18"/>
    </w:rPr>
  </w:style>
  <w:style w:type="paragraph" w:styleId="939">
    <w:name w:val="页眉"/>
    <w:basedOn w:val="889"/>
    <w:next w:val="939"/>
    <w:link w:val="940"/>
    <w:uiPriority w:val="99"/>
    <w:qFormat/>
    <w:pPr>
      <w:jc w:val="center"/>
      <w:tabs>
        <w:tab w:val="center" w:pos="4153" w:leader="none"/>
        <w:tab w:val="right" w:pos="8306" w:leader="none"/>
      </w:tabs>
      <w:pBdr>
        <w:bottom w:val="single" w:color="000000" w:sz="6" w:space="1"/>
      </w:pBdr>
    </w:pPr>
    <w:rPr>
      <w:sz w:val="18"/>
      <w:szCs w:val="18"/>
    </w:rPr>
  </w:style>
  <w:style w:type="character" w:styleId="940">
    <w:name w:val="页眉 Char"/>
    <w:next w:val="940"/>
    <w:link w:val="939"/>
    <w:uiPriority w:val="99"/>
    <w:qFormat/>
    <w:rPr>
      <w:rFonts w:ascii="Times New Roman" w:hAnsi="Times New Roman" w:eastAsia="宋体" w:cs="Times New Roman"/>
      <w:sz w:val="18"/>
      <w:szCs w:val="18"/>
    </w:rPr>
  </w:style>
  <w:style w:type="paragraph" w:styleId="941">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2">
    <w:name w:val="目录 4"/>
    <w:basedOn w:val="889"/>
    <w:next w:val="889"/>
    <w:link w:val="889"/>
    <w:semiHidden/>
    <w:pPr>
      <w:ind w:left="630"/>
      <w:jc w:val="left"/>
    </w:pPr>
  </w:style>
  <w:style w:type="paragraph" w:styleId="943">
    <w:name w:val="列表"/>
    <w:basedOn w:val="889"/>
    <w:next w:val="943"/>
    <w:link w:val="889"/>
    <w:pPr>
      <w:ind w:left="200" w:hanging="200"/>
    </w:pPr>
  </w:style>
  <w:style w:type="paragraph" w:styleId="944">
    <w:name w:val="目录 6"/>
    <w:basedOn w:val="889"/>
    <w:next w:val="889"/>
    <w:link w:val="889"/>
    <w:semiHidden/>
    <w:pPr>
      <w:ind w:left="1050"/>
      <w:jc w:val="left"/>
    </w:pPr>
  </w:style>
  <w:style w:type="paragraph" w:styleId="945">
    <w:name w:val="正文文本缩进 3"/>
    <w:basedOn w:val="889"/>
    <w:next w:val="945"/>
    <w:link w:val="946"/>
    <w:pPr>
      <w:ind w:left="645" w:firstLine="645"/>
    </w:pPr>
    <w:rPr>
      <w:rFonts w:ascii="Arial" w:hAnsi="Arial" w:eastAsia="仿宋_GB2312"/>
      <w:color w:val="ffff00"/>
      <w:sz w:val="32"/>
      <w:szCs w:val="32"/>
    </w:rPr>
  </w:style>
  <w:style w:type="character" w:styleId="946">
    <w:name w:val="正文文本缩进 3 Char"/>
    <w:next w:val="946"/>
    <w:link w:val="945"/>
    <w:rPr>
      <w:rFonts w:ascii="Arial" w:hAnsi="Arial" w:eastAsia="仿宋_GB2312" w:cs="Arial"/>
      <w:color w:val="ffff00"/>
      <w:sz w:val="32"/>
      <w:szCs w:val="32"/>
    </w:rPr>
  </w:style>
  <w:style w:type="paragraph" w:styleId="947">
    <w:name w:val="图表目录"/>
    <w:basedOn w:val="889"/>
    <w:next w:val="889"/>
    <w:link w:val="889"/>
    <w:semiHidden/>
    <w:pPr>
      <w:ind w:left="840" w:hanging="420"/>
    </w:pPr>
  </w:style>
  <w:style w:type="paragraph" w:styleId="948">
    <w:name w:val="目录 2"/>
    <w:basedOn w:val="889"/>
    <w:next w:val="889"/>
    <w:link w:val="889"/>
    <w:semiHidden/>
    <w:pPr>
      <w:ind w:left="210"/>
      <w:jc w:val="left"/>
    </w:pPr>
    <w:rPr>
      <w:smallCaps/>
      <w:szCs w:val="24"/>
    </w:rPr>
  </w:style>
  <w:style w:type="paragraph" w:styleId="949">
    <w:name w:val="目录 9"/>
    <w:basedOn w:val="889"/>
    <w:next w:val="889"/>
    <w:link w:val="889"/>
    <w:semiHidden/>
    <w:pPr>
      <w:ind w:left="1680"/>
      <w:jc w:val="left"/>
    </w:pPr>
  </w:style>
  <w:style w:type="paragraph" w:styleId="950">
    <w:name w:val="正文文本 2"/>
    <w:basedOn w:val="889"/>
    <w:next w:val="950"/>
    <w:link w:val="951"/>
    <w:pPr>
      <w:jc w:val="center"/>
      <w:widowControl/>
    </w:pPr>
    <w:rPr>
      <w:rFonts w:ascii="楷体_GB2312" w:eastAsia="楷体_GB2312"/>
      <w:sz w:val="28"/>
      <w:szCs w:val="28"/>
    </w:rPr>
  </w:style>
  <w:style w:type="character" w:styleId="951">
    <w:name w:val="正文文本 2 Char"/>
    <w:next w:val="951"/>
    <w:link w:val="950"/>
    <w:rPr>
      <w:rFonts w:ascii="楷体_GB2312" w:hAnsi="Times New Roman" w:eastAsia="楷体_GB2312" w:cs="Times New Roman"/>
      <w:sz w:val="28"/>
      <w:szCs w:val="28"/>
    </w:rPr>
  </w:style>
  <w:style w:type="paragraph" w:styleId="952">
    <w:name w:val="普通(网站)"/>
    <w:basedOn w:val="889"/>
    <w:next w:val="952"/>
    <w:link w:val="889"/>
    <w:uiPriority w:val="99"/>
    <w:pPr>
      <w:jc w:val="left"/>
      <w:spacing w:before="100" w:beforeAutospacing="1" w:after="100" w:afterAutospacing="1"/>
      <w:widowControl/>
    </w:pPr>
    <w:rPr>
      <w:rFonts w:ascii="宋体" w:hAnsi="宋体" w:cs="宋体"/>
      <w:sz w:val="24"/>
      <w:szCs w:val="24"/>
    </w:rPr>
  </w:style>
  <w:style w:type="paragraph" w:styleId="953">
    <w:name w:val="索引 1"/>
    <w:basedOn w:val="889"/>
    <w:next w:val="889"/>
    <w:link w:val="889"/>
    <w:semiHidden/>
    <w:pPr>
      <w:spacing w:line="240" w:lineRule="atLeast"/>
    </w:pPr>
    <w:rPr>
      <w:b/>
      <w:bCs/>
    </w:rPr>
  </w:style>
  <w:style w:type="paragraph" w:styleId="954">
    <w:name w:val="批注主题"/>
    <w:basedOn w:val="917"/>
    <w:next w:val="917"/>
    <w:link w:val="955"/>
    <w:semiHidden/>
    <w:rPr>
      <w:b/>
      <w:bCs/>
    </w:rPr>
  </w:style>
  <w:style w:type="character" w:styleId="955">
    <w:name w:val="批注主题 Char"/>
    <w:next w:val="955"/>
    <w:link w:val="954"/>
    <w:semiHidden/>
    <w:rPr>
      <w:rFonts w:ascii="Times New Roman" w:hAnsi="Times New Roman" w:eastAsia="宋体" w:cs="Times New Roman"/>
      <w:b/>
      <w:bCs/>
      <w:szCs w:val="21"/>
    </w:rPr>
  </w:style>
  <w:style w:type="paragraph" w:styleId="956">
    <w:name w:val="正文首行缩进"/>
    <w:basedOn w:val="889"/>
    <w:next w:val="956"/>
    <w:link w:val="957"/>
    <w:pPr>
      <w:ind w:firstLine="200"/>
      <w:spacing w:line="360" w:lineRule="auto"/>
    </w:pPr>
    <w:rPr>
      <w:rFonts w:ascii="仿宋_GB2312" w:eastAsia="仿宋_GB2312"/>
      <w:sz w:val="30"/>
      <w:szCs w:val="30"/>
    </w:rPr>
  </w:style>
  <w:style w:type="character" w:styleId="957">
    <w:name w:val="正文首行缩进 Char"/>
    <w:next w:val="957"/>
    <w:link w:val="956"/>
    <w:rPr>
      <w:rFonts w:ascii="仿宋_GB2312" w:hAnsi="Times New Roman" w:eastAsia="仿宋_GB2312" w:cs="Times New Roman"/>
      <w:sz w:val="30"/>
      <w:szCs w:val="30"/>
    </w:rPr>
  </w:style>
  <w:style w:type="paragraph" w:styleId="958">
    <w:name w:val="正文首行缩进 2"/>
    <w:basedOn w:val="923"/>
    <w:next w:val="958"/>
    <w:link w:val="959"/>
    <w:pPr>
      <w:ind w:firstLine="420"/>
      <w:spacing w:line="360" w:lineRule="auto"/>
    </w:pPr>
    <w:rPr>
      <w:rFonts w:ascii="宋体" w:hAnsi="宋体" w:eastAsia="宋体"/>
      <w:szCs w:val="20"/>
    </w:rPr>
  </w:style>
  <w:style w:type="character" w:styleId="959">
    <w:name w:val="正文首行缩进 2 Char"/>
    <w:next w:val="959"/>
    <w:link w:val="958"/>
    <w:rPr>
      <w:rFonts w:ascii="宋体" w:hAnsi="宋体" w:eastAsia="宋体" w:cs="Times New Roman"/>
      <w:sz w:val="32"/>
      <w:szCs w:val="20"/>
    </w:rPr>
  </w:style>
  <w:style w:type="table" w:styleId="960">
    <w:name w:val="网格型"/>
    <w:basedOn w:val="900"/>
    <w:next w:val="960"/>
    <w:link w:val="889"/>
    <w:pPr>
      <w:jc w:val="both"/>
      <w:widowControl w:val="off"/>
    </w:pPr>
    <w:rPr>
      <w:rFonts w:ascii="Times New Roman" w:hAnsi="Times New Roman" w:eastAsia="宋体" w:cs="Times New Roman"/>
      <w:sz w:val="20"/>
      <w:szCs w:val="20"/>
    </w:rPr>
    <w:tblPr/>
  </w:style>
  <w:style w:type="character" w:styleId="961">
    <w:name w:val="要点"/>
    <w:next w:val="961"/>
    <w:link w:val="889"/>
    <w:qFormat/>
    <w:rPr>
      <w:b/>
      <w:bCs/>
    </w:rPr>
  </w:style>
  <w:style w:type="character" w:styleId="962">
    <w:name w:val="页码"/>
    <w:next w:val="962"/>
    <w:link w:val="889"/>
  </w:style>
  <w:style w:type="character" w:styleId="963">
    <w:name w:val="已访问的超链接"/>
    <w:next w:val="963"/>
    <w:link w:val="889"/>
    <w:rPr>
      <w:color w:val="800080"/>
      <w:u w:val="single"/>
    </w:rPr>
  </w:style>
  <w:style w:type="character" w:styleId="964">
    <w:name w:val="HTML 打字机"/>
    <w:next w:val="964"/>
    <w:link w:val="889"/>
    <w:uiPriority w:val="99"/>
    <w:rPr>
      <w:rFonts w:ascii="宋体" w:hAnsi="宋体" w:eastAsia="宋体" w:cs="宋体"/>
      <w:sz w:val="24"/>
      <w:szCs w:val="24"/>
    </w:rPr>
  </w:style>
  <w:style w:type="character" w:styleId="965">
    <w:name w:val="超链接"/>
    <w:next w:val="965"/>
    <w:link w:val="889"/>
    <w:rPr>
      <w:color w:val="0000ff"/>
      <w:u w:val="single"/>
    </w:rPr>
  </w:style>
  <w:style w:type="character" w:styleId="966">
    <w:name w:val="批注引用"/>
    <w:next w:val="966"/>
    <w:link w:val="889"/>
    <w:semiHidden/>
    <w:rPr>
      <w:sz w:val="21"/>
      <w:szCs w:val="21"/>
    </w:rPr>
  </w:style>
  <w:style w:type="paragraph" w:styleId="967">
    <w:name w:val="正文文本1"/>
    <w:basedOn w:val="889"/>
    <w:next w:val="967"/>
    <w:link w:val="889"/>
    <w:qFormat/>
    <w:rPr>
      <w:rFonts w:ascii="楷体_GB2312" w:hAnsi="Arial" w:eastAsia="楷体_GB2312"/>
      <w:sz w:val="28"/>
      <w:szCs w:val="28"/>
    </w:rPr>
  </w:style>
  <w:style w:type="character" w:styleId="968">
    <w:name w:val="font5 Char"/>
    <w:next w:val="968"/>
    <w:link w:val="889"/>
    <w:rPr>
      <w:rFonts w:ascii="宋体" w:hAnsi="宋体" w:eastAsia="宋体"/>
      <w:sz w:val="28"/>
      <w:szCs w:val="28"/>
      <w:lang w:val="en-US" w:eastAsia="zh-CN" w:bidi="ar-SA"/>
    </w:rPr>
  </w:style>
  <w:style w:type="character" w:styleId="969">
    <w:name w:val="二级目录 Char"/>
    <w:next w:val="969"/>
    <w:link w:val="970"/>
    <w:rPr>
      <w:b/>
      <w:sz w:val="30"/>
      <w:szCs w:val="28"/>
      <w:lang w:val="en-US" w:eastAsia="zh-CN" w:bidi="ar-SA"/>
    </w:rPr>
  </w:style>
  <w:style w:type="paragraph" w:styleId="970">
    <w:name w:val="二级目录"/>
    <w:next w:val="889"/>
    <w:link w:val="969"/>
    <w:pPr>
      <w:numPr>
        <w:ilvl w:val="0"/>
        <w:numId w:val="2"/>
      </w:numPr>
      <w:tabs>
        <w:tab w:val="left" w:pos="907" w:leader="none"/>
        <w:tab w:val="left" w:pos="1145" w:leader="none"/>
      </w:tabs>
      <w:outlineLvl w:val="1"/>
    </w:pPr>
    <w:rPr>
      <w:b/>
      <w:sz w:val="30"/>
      <w:szCs w:val="28"/>
      <w:lang w:val="en-US" w:eastAsia="zh-CN" w:bidi="ar-SA"/>
    </w:rPr>
  </w:style>
  <w:style w:type="character" w:styleId="971">
    <w:name w:val="列出段落 Char,Bullet List Char,numbered Char,FooterText Char,List Paragraph1 Char,Paragraphe de liste1 Char"/>
    <w:next w:val="971"/>
    <w:link w:val="972"/>
    <w:rPr>
      <w:rFonts w:ascii="Calibri" w:hAnsi="Calibri"/>
      <w:sz w:val="24"/>
      <w:szCs w:val="24"/>
      <w:lang w:eastAsia="en-US" w:bidi="en-US"/>
    </w:rPr>
  </w:style>
  <w:style w:type="paragraph" w:styleId="972">
    <w:name w:val="列出段落1"/>
    <w:basedOn w:val="889"/>
    <w:next w:val="972"/>
    <w:link w:val="971"/>
    <w:qFormat/>
    <w:pPr>
      <w:contextualSpacing/>
      <w:ind w:left="720"/>
      <w:jc w:val="left"/>
      <w:widowControl/>
    </w:pPr>
    <w:rPr>
      <w:rFonts w:ascii="Calibri" w:hAnsi="Calibri"/>
      <w:sz w:val="24"/>
      <w:szCs w:val="24"/>
      <w:lang w:eastAsia="en-US" w:bidi="en-US"/>
    </w:rPr>
  </w:style>
  <w:style w:type="paragraph" w:styleId="973">
    <w:name w:val="Body Text(ch)"/>
    <w:basedOn w:val="889"/>
    <w:next w:val="921"/>
    <w:link w:val="889"/>
    <w:pPr>
      <w:spacing w:after="120"/>
    </w:pPr>
    <w:rPr>
      <w:rFonts w:ascii="宋体" w:hAnsi="Arial"/>
      <w:bCs/>
      <w:iCs/>
      <w:szCs w:val="24"/>
    </w:rPr>
  </w:style>
  <w:style w:type="paragraph" w:styleId="974">
    <w:name w:val="xl27"/>
    <w:basedOn w:val="889"/>
    <w:next w:val="974"/>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xl26"/>
    <w:basedOn w:val="889"/>
    <w:next w:val="975"/>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name w:val="Char"/>
    <w:basedOn w:val="889"/>
    <w:next w:val="976"/>
    <w:link w:val="889"/>
    <w:pPr>
      <w:ind w:firstLine="200"/>
      <w:tabs>
        <w:tab w:val="left" w:pos="360" w:leader="none"/>
      </w:tabs>
    </w:pPr>
    <w:rPr>
      <w:sz w:val="28"/>
      <w:szCs w:val="30"/>
    </w:rPr>
  </w:style>
  <w:style w:type="paragraph" w:styleId="977">
    <w:name w:val=" Char"/>
    <w:basedOn w:val="915"/>
    <w:next w:val="977"/>
    <w:link w:val="889"/>
    <w:rPr>
      <w:rFonts w:ascii="Tahoma" w:hAnsi="Tahoma"/>
      <w:sz w:val="24"/>
      <w:szCs w:val="24"/>
    </w:rPr>
  </w:style>
  <w:style w:type="paragraph" w:styleId="978">
    <w:name w:val="普通正文"/>
    <w:basedOn w:val="889"/>
    <w:next w:val="978"/>
    <w:link w:val="889"/>
    <w:pPr>
      <w:ind w:firstLine="480"/>
      <w:jc w:val="left"/>
      <w:spacing w:before="120" w:after="120" w:line="360" w:lineRule="auto"/>
    </w:pPr>
    <w:rPr>
      <w:rFonts w:ascii="Arial" w:hAnsi="Arial"/>
      <w:sz w:val="24"/>
      <w:szCs w:val="24"/>
    </w:rPr>
  </w:style>
  <w:style w:type="paragraph" w:styleId="979">
    <w:name w:val="table_lines"/>
    <w:basedOn w:val="889"/>
    <w:next w:val="979"/>
    <w:link w:val="889"/>
    <w:pPr>
      <w:jc w:val="left"/>
      <w:widowControl/>
    </w:pPr>
    <w:rPr>
      <w:sz w:val="20"/>
      <w:szCs w:val="20"/>
      <w:lang w:val="de-DE" w:eastAsia="de-DE"/>
    </w:rPr>
  </w:style>
  <w:style w:type="paragraph" w:styleId="980">
    <w:name w:val="附录1"/>
    <w:next w:val="980"/>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1">
    <w:name w:val="font7"/>
    <w:basedOn w:val="889"/>
    <w:next w:val="981"/>
    <w:link w:val="889"/>
    <w:pPr>
      <w:jc w:val="left"/>
      <w:spacing w:before="100" w:beforeAutospacing="1" w:after="100" w:afterAutospacing="1"/>
      <w:widowControl/>
    </w:pPr>
    <w:rPr>
      <w:rFonts w:hint="eastAsia" w:ascii="宋体" w:hAnsi="宋体"/>
      <w:sz w:val="18"/>
      <w:szCs w:val="18"/>
    </w:rPr>
  </w:style>
  <w:style w:type="paragraph" w:styleId="982">
    <w:name w:val=" Char Char Char Char"/>
    <w:basedOn w:val="915"/>
    <w:next w:val="982"/>
    <w:link w:val="889"/>
    <w:pPr>
      <w:spacing w:line="360" w:lineRule="auto"/>
    </w:pPr>
    <w:rPr>
      <w:rFonts w:ascii="Tahoma" w:hAnsi="Tahoma"/>
      <w:sz w:val="24"/>
      <w:szCs w:val="24"/>
    </w:rPr>
  </w:style>
  <w:style w:type="paragraph" w:styleId="983">
    <w:name w:val="列出段落"/>
    <w:basedOn w:val="889"/>
    <w:next w:val="983"/>
    <w:link w:val="889"/>
    <w:uiPriority w:val="99"/>
    <w:qFormat/>
    <w:pPr>
      <w:contextualSpacing/>
      <w:ind w:left="720"/>
      <w:jc w:val="left"/>
      <w:widowControl/>
    </w:pPr>
    <w:rPr>
      <w:rFonts w:ascii="Calibri" w:hAnsi="Calibri"/>
      <w:sz w:val="24"/>
      <w:szCs w:val="24"/>
      <w:lang w:eastAsia="en-US" w:bidi="en-US"/>
    </w:rPr>
  </w:style>
  <w:style w:type="paragraph" w:styleId="984">
    <w:name w:val="4"/>
    <w:basedOn w:val="889"/>
    <w:next w:val="945"/>
    <w:link w:val="889"/>
    <w:pPr>
      <w:ind w:firstLine="420"/>
      <w:spacing w:line="360" w:lineRule="auto"/>
    </w:pPr>
    <w:rPr>
      <w:color w:val="ff0000"/>
      <w:sz w:val="24"/>
      <w:szCs w:val="24"/>
    </w:rPr>
  </w:style>
  <w:style w:type="paragraph" w:styleId="985">
    <w:name w:val="普通 (Web)"/>
    <w:basedOn w:val="889"/>
    <w:next w:val="985"/>
    <w:link w:val="889"/>
    <w:pPr>
      <w:jc w:val="left"/>
      <w:spacing w:before="100" w:beforeAutospacing="1" w:after="100" w:afterAutospacing="1"/>
      <w:widowControl/>
    </w:pPr>
    <w:rPr>
      <w:rFonts w:ascii="宋体" w:hAnsi="宋体"/>
      <w:sz w:val="24"/>
      <w:szCs w:val="24"/>
    </w:rPr>
  </w:style>
  <w:style w:type="paragraph" w:styleId="986">
    <w:name w:val=" Char Char Char Char Char Char Char Char Char Char"/>
    <w:basedOn w:val="889"/>
    <w:next w:val="986"/>
    <w:link w:val="889"/>
    <w:pPr>
      <w:spacing w:line="360" w:lineRule="auto"/>
    </w:pPr>
    <w:rPr>
      <w:sz w:val="24"/>
      <w:szCs w:val="20"/>
    </w:rPr>
  </w:style>
  <w:style w:type="paragraph" w:styleId="987">
    <w:name w:val="样式1"/>
    <w:basedOn w:val="889"/>
    <w:next w:val="987"/>
    <w:link w:val="889"/>
    <w:pPr>
      <w:numPr>
        <w:ilvl w:val="0"/>
        <w:numId w:val="3"/>
      </w:numPr>
      <w:tabs>
        <w:tab w:val="left" w:pos="709" w:leader="none"/>
      </w:tabs>
    </w:pPr>
    <w:rPr>
      <w:rFonts w:ascii="宋体" w:hAnsi="宋体"/>
    </w:rPr>
  </w:style>
  <w:style w:type="paragraph" w:styleId="988">
    <w:name w:val="font6"/>
    <w:basedOn w:val="889"/>
    <w:next w:val="988"/>
    <w:link w:val="889"/>
    <w:pPr>
      <w:jc w:val="left"/>
      <w:spacing w:before="100" w:beforeAutospacing="1" w:after="100" w:afterAutospacing="1"/>
      <w:widowControl/>
    </w:pPr>
    <w:rPr>
      <w:rFonts w:hint="eastAsia" w:ascii="宋体" w:hAnsi="宋体"/>
      <w:sz w:val="28"/>
      <w:szCs w:val="28"/>
      <w:u w:val="single"/>
    </w:rPr>
  </w:style>
  <w:style w:type="paragraph" w:styleId="989">
    <w:name w:val="xl25"/>
    <w:basedOn w:val="889"/>
    <w:next w:val="989"/>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name w:val="标题3"/>
    <w:basedOn w:val="889"/>
    <w:next w:val="889"/>
    <w:link w:val="889"/>
    <w:pPr>
      <w:ind w:firstLine="624"/>
      <w:spacing w:line="590" w:lineRule="atLeast"/>
    </w:pPr>
    <w:rPr>
      <w:rFonts w:ascii="方正黑体_GBK" w:eastAsia="方正黑体_GBK"/>
      <w:sz w:val="32"/>
      <w:szCs w:val="32"/>
    </w:rPr>
  </w:style>
  <w:style w:type="paragraph" w:styleId="992">
    <w:name w:val="xl24"/>
    <w:basedOn w:val="889"/>
    <w:next w:val="992"/>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name w:val="xl29"/>
    <w:basedOn w:val="889"/>
    <w:next w:val="993"/>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name w:val="Char Char Char Char Char Char Char Char"/>
    <w:basedOn w:val="889"/>
    <w:next w:val="994"/>
    <w:link w:val="889"/>
    <w:pPr>
      <w:jc w:val="left"/>
      <w:spacing w:after="160" w:line="240" w:lineRule="exact"/>
      <w:widowControl/>
    </w:pPr>
    <w:rPr>
      <w:rFonts w:ascii="Verdana" w:hAnsi="Verdana"/>
      <w:sz w:val="20"/>
      <w:szCs w:val="20"/>
      <w:lang w:eastAsia="en-US"/>
    </w:rPr>
  </w:style>
  <w:style w:type="paragraph" w:styleId="995">
    <w:name w:val="xl28"/>
    <w:basedOn w:val="889"/>
    <w:next w:val="995"/>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name w:val=" Char Char Char Char Char Char Char Char"/>
    <w:basedOn w:val="889"/>
    <w:next w:val="996"/>
    <w:link w:val="889"/>
    <w:pPr>
      <w:jc w:val="left"/>
      <w:spacing w:after="160" w:line="240" w:lineRule="exact"/>
      <w:widowControl/>
    </w:pPr>
    <w:rPr>
      <w:rFonts w:ascii="Verdana" w:hAnsi="Verdana"/>
      <w:sz w:val="20"/>
      <w:szCs w:val="20"/>
      <w:lang w:eastAsia="en-US"/>
    </w:rPr>
  </w:style>
  <w:style w:type="paragraph" w:styleId="997">
    <w:name w:val="xl30"/>
    <w:basedOn w:val="889"/>
    <w:next w:val="997"/>
    <w:link w:val="889"/>
    <w:pPr>
      <w:jc w:val="center"/>
      <w:spacing w:before="100" w:beforeAutospacing="1" w:after="100" w:afterAutospacing="1"/>
      <w:widowControl/>
    </w:pPr>
    <w:rPr>
      <w:rFonts w:ascii="宋体" w:hAnsi="宋体"/>
      <w:b/>
      <w:bCs/>
      <w:sz w:val="36"/>
      <w:szCs w:val="36"/>
    </w:rPr>
  </w:style>
  <w:style w:type="paragraph" w:styleId="998">
    <w:name w:val="Char Char Char Char"/>
    <w:basedOn w:val="915"/>
    <w:next w:val="998"/>
    <w:link w:val="889"/>
    <w:pPr>
      <w:spacing w:line="360" w:lineRule="auto"/>
    </w:pPr>
    <w:rPr>
      <w:rFonts w:ascii="Tahoma" w:hAnsi="Tahoma"/>
      <w:sz w:val="24"/>
      <w:szCs w:val="24"/>
    </w:rPr>
  </w:style>
  <w:style w:type="paragraph" w:styleId="999">
    <w:name w:val="table_1stline"/>
    <w:basedOn w:val="889"/>
    <w:next w:val="999"/>
    <w:link w:val="889"/>
    <w:pPr>
      <w:jc w:val="left"/>
      <w:spacing w:before="120"/>
      <w:widowControl/>
    </w:pPr>
    <w:rPr>
      <w:bCs/>
      <w:sz w:val="20"/>
      <w:szCs w:val="20"/>
      <w:lang w:val="de-DE" w:eastAsia="de-DE"/>
    </w:rPr>
  </w:style>
  <w:style w:type="paragraph" w:styleId="1000">
    <w:name w:val="font5"/>
    <w:basedOn w:val="889"/>
    <w:next w:val="1000"/>
    <w:link w:val="889"/>
    <w:pPr>
      <w:jc w:val="left"/>
      <w:spacing w:before="100" w:beforeAutospacing="1" w:after="100" w:afterAutospacing="1"/>
      <w:widowControl/>
    </w:pPr>
    <w:rPr>
      <w:rFonts w:hint="eastAsia" w:ascii="宋体" w:hAnsi="宋体"/>
      <w:sz w:val="28"/>
      <w:szCs w:val="28"/>
    </w:rPr>
  </w:style>
  <w:style w:type="paragraph" w:styleId="1001">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修订"/>
    <w:next w:val="1002"/>
    <w:link w:val="889"/>
    <w:uiPriority w:val="99"/>
    <w:semiHidden/>
    <w:rPr>
      <w:rFonts w:ascii="Times New Roman" w:hAnsi="Times New Roman"/>
      <w:sz w:val="21"/>
      <w:szCs w:val="21"/>
      <w:lang w:val="en-US" w:eastAsia="zh-CN" w:bidi="ar-SA"/>
    </w:rPr>
  </w:style>
  <w:style w:type="paragraph" w:styleId="1003">
    <w:name w:val="无间隔"/>
    <w:next w:val="1003"/>
    <w:link w:val="889"/>
    <w:uiPriority w:val="99"/>
    <w:qFormat/>
    <w:pPr>
      <w:jc w:val="both"/>
      <w:widowControl w:val="off"/>
    </w:pPr>
    <w:rPr>
      <w:rFonts w:ascii="Times New Roman" w:hAnsi="Times New Roman"/>
      <w:sz w:val="21"/>
      <w:szCs w:val="21"/>
      <w:lang w:val="en-US" w:eastAsia="zh-CN" w:bidi="ar-SA"/>
    </w:rPr>
  </w:style>
  <w:style w:type="paragraph" w:styleId="1004">
    <w:name w:val="普通文字"/>
    <w:basedOn w:val="889"/>
    <w:next w:val="889"/>
    <w:link w:val="889"/>
    <w:uiPriority w:val="99"/>
    <w:rPr>
      <w:rFonts w:ascii="宋体" w:hAnsi="Times New Roman" w:eastAsia="宋体" w:cs="Times New Roman"/>
      <w:sz w:val="24"/>
      <w:szCs w:val="20"/>
      <w:u w:val="none"/>
    </w:rPr>
  </w:style>
  <w:style w:type="paragraph" w:styleId="1005">
    <w:name w:val="目录 111"/>
    <w:basedOn w:val="889"/>
    <w:next w:val="889"/>
    <w:link w:val="889"/>
    <w:uiPriority w:val="39"/>
    <w:unhideWhenUsed/>
    <w:qFormat/>
    <w:pPr>
      <w:jc w:val="left"/>
      <w:spacing w:after="100" w:line="259" w:lineRule="auto"/>
      <w:widowControl/>
    </w:pPr>
    <w:rPr>
      <w:rFonts w:ascii="Calibri" w:hAnsi="Calibri" w:eastAsia="宋体"/>
      <w:sz w:val="22"/>
      <w:szCs w:val="22"/>
    </w:rPr>
  </w:style>
  <w:style w:type="paragraph" w:styleId="1006">
    <w:name w:val="Table Text"/>
    <w:basedOn w:val="889"/>
    <w:next w:val="1006"/>
    <w:link w:val="889"/>
    <w:semiHidden/>
    <w:qFormat/>
    <w:rPr>
      <w:rFonts w:ascii="宋体" w:hAnsi="宋体" w:eastAsia="宋体" w:cs="宋体"/>
      <w:sz w:val="21"/>
      <w:szCs w:val="21"/>
      <w:lang w:val="en-US" w:eastAsia="en-US" w:bidi="ar-SA"/>
    </w:rPr>
  </w:style>
  <w:style w:type="table" w:styleId="1007">
    <w:name w:val="网格型11"/>
    <w:basedOn w:val="1008"/>
    <w:next w:val="1007"/>
    <w:link w:val="889"/>
    <w:uiPriority w:val="59"/>
    <w:qFormat/>
    <w:tblPr/>
  </w:style>
  <w:style w:type="table" w:styleId="1008">
    <w:name w:val="普通表格11"/>
    <w:next w:val="1008"/>
    <w:link w:val="889"/>
    <w:semiHidden/>
    <w:qFormat/>
    <w:tblPr/>
  </w:style>
  <w:style w:type="table" w:styleId="1009">
    <w:name w:val="Table Normal"/>
    <w:next w:val="1009"/>
    <w:link w:val="889"/>
    <w:unhideWhenUsed/>
    <w:qFormat/>
    <w:rPr>
      <w:rFonts w:ascii="Arial" w:hAnsi="Arial" w:cs="Arial"/>
      <w:color w:val="000000"/>
      <w:szCs w:val="21"/>
      <w:lang w:eastAsia="en-US"/>
    </w:rPr>
    <w:tblPr/>
  </w:style>
  <w:style w:type="paragraph" w:styleId="1010">
    <w:name w:val="段"/>
    <w:next w:val="889"/>
    <w:link w:val="889"/>
    <w:qFormat/>
    <w:pPr>
      <w:ind w:firstLine="200"/>
      <w:jc w:val="both"/>
    </w:pPr>
    <w:rPr>
      <w:rFonts w:ascii="宋体" w:hAnsi="Times New Roman" w:eastAsia="宋体" w:cs="Times New Roman"/>
      <w:sz w:val="21"/>
      <w:lang w:val="en-US" w:eastAsia="zh-CN" w:bidi="ar-SA"/>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revision>53</cp:revision>
  <dcterms:created xsi:type="dcterms:W3CDTF">2023-03-16T02:16:00Z</dcterms:created>
  <dcterms:modified xsi:type="dcterms:W3CDTF">2026-09-21T04:20:38Z</dcterms:modified>
</cp:coreProperties>
</file>