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center"/>
        <w:spacing w:before="62" w:after="62" w:line="360" w:lineRule="auto"/>
        <w:widowControl w:val="off"/>
        <w:rPr>
          <w:rFonts w:ascii="Arial" w:hAnsi="Arial" w:eastAsia="黑体"/>
          <w:b/>
          <w:bCs/>
          <w:color w:val="000000"/>
          <w:sz w:val="84"/>
          <w:szCs w:val="24"/>
        </w:rPr>
      </w:pPr>
      <w:r/>
      <w:bookmarkStart w:id="275" w:name="_GoBack"/>
      <w:r/>
      <w:bookmarkEnd w:id="275"/>
      <w:r/>
      <w:r/>
    </w:p>
    <w:p>
      <w:pPr>
        <w:ind w:firstLine="1687"/>
        <w:jc w:val="both"/>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 开 招 标 文 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32"/>
        </w:rPr>
      </w:pPr>
      <w:r>
        <w:rPr>
          <w:rFonts w:hint="eastAsia" w:ascii="Arial" w:hAnsi="Arial"/>
          <w:b/>
          <w:bCs/>
          <w:color w:val="000000"/>
          <w:sz w:val="32"/>
          <w:szCs w:val="24"/>
        </w:rPr>
        <w:t xml:space="preserve">项目名称：</w:t>
      </w:r>
      <w:r>
        <w:rPr>
          <w:rFonts w:hint="eastAsia" w:ascii="Arial" w:hAnsi="Arial"/>
          <w:b/>
          <w:bCs/>
          <w:color w:val="000000"/>
          <w:sz w:val="32"/>
          <w:szCs w:val="32"/>
        </w:rPr>
        <w:t xml:space="preserve">江苏省特种设备安全监督检验研究院超声波测厚仪设备第一批采购</w:t>
      </w:r>
      <w:r/>
    </w:p>
    <w:p>
      <w:pPr>
        <w:ind w:firstLine="321"/>
        <w:spacing w:after="62" w:line="360" w:lineRule="auto"/>
        <w:widowControl w:val="off"/>
        <w:rPr>
          <w:rFonts w:ascii="宋体" w:hAnsi="Arial"/>
          <w:color w:val="000000"/>
          <w:sz w:val="24"/>
          <w:szCs w:val="24"/>
        </w:rPr>
      </w:pPr>
      <w:r>
        <w:rPr>
          <w:rFonts w:hint="eastAsia" w:ascii="Arial" w:hAnsi="Arial"/>
          <w:b/>
          <w:bCs/>
          <w:color w:val="000000"/>
          <w:sz w:val="32"/>
          <w:szCs w:val="24"/>
        </w:rPr>
        <w:t xml:space="preserve">项目编号：JSZC-320000-NJXY-G2026-0036</w:t>
      </w: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南京小旸树招标代理有限公司</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2026年0</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p>
    <w:p>
      <w:pPr>
        <w:jc w:val="center"/>
        <w:spacing w:after="62" w:line="240" w:lineRule="auto"/>
        <w:widowControl w:val="off"/>
        <w:rPr>
          <w:b/>
          <w:color w:val="000000"/>
          <w:sz w:val="32"/>
          <w:szCs w:val="32"/>
        </w:rPr>
      </w:pPr>
      <w:r/>
      <w:bookmarkStart w:id="0" w:name="_Toc17291076"/>
      <w:r/>
      <w:bookmarkStart w:id="1" w:name="_Toc120614210"/>
      <w:r/>
      <w:bookmarkStart w:id="2" w:name="_Toc513029200"/>
      <w:r/>
      <w:bookmarkStart w:id="3" w:name="_Toc479757206"/>
      <w:r/>
      <w:bookmarkStart w:id="4" w:name="_Toc20823272"/>
      <w:r/>
      <w:bookmarkStart w:id="5" w:name="_Toc523127445"/>
      <w:r/>
      <w:bookmarkStart w:id="6" w:name="_Toc16938516"/>
      <w:r>
        <w:rPr>
          <w:rFonts w:hint="eastAsia"/>
          <w:b/>
          <w:color w:val="000000"/>
          <w:sz w:val="32"/>
          <w:szCs w:val="32"/>
        </w:rPr>
        <w:t xml:space="preserve">目  录</w:t>
      </w:r>
      <w:bookmarkEnd w:id="0"/>
      <w:r/>
      <w:r/>
    </w:p>
    <w:p>
      <w:pPr>
        <w:rPr>
          <w:color w:val="000000"/>
        </w:rPr>
      </w:pPr>
      <w:r>
        <w:rPr>
          <w:color w:val="000000"/>
        </w:rPr>
      </w:r>
      <w:r/>
    </w:p>
    <w:p>
      <w:pPr>
        <w:pStyle w:val="886"/>
        <w:rPr>
          <w:rFonts w:ascii="Calibri" w:hAnsi="Calibri"/>
          <w:caps w:val="0"/>
          <w:color w:val="000000"/>
          <w:sz w:val="22"/>
          <w:szCs w:val="24"/>
        </w:rPr>
      </w:pPr>
      <w:r>
        <w:rPr>
          <w:color w:val="000000"/>
        </w:rPr>
        <w:fldChar w:fldCharType="begin"/>
      </w:r>
      <w:r>
        <w:rPr>
          <w:color w:val="000000"/>
        </w:rPr>
        <w:instrText xml:space="preserve"> TOC \o "1-3" \h \z \u </w:instrText>
      </w:r>
      <w:r>
        <w:rPr>
          <w:color w:val="000000"/>
        </w:rPr>
        <w:fldChar w:fldCharType="separate"/>
      </w:r>
      <w:r>
        <w:fldChar w:fldCharType="begin"/>
      </w:r>
      <w:r>
        <w:instrText xml:space="preserve"> HYPERLINK \l "_Toc198824863" </w:instrText>
      </w:r>
      <w:r>
        <w:fldChar w:fldCharType="separate"/>
      </w:r>
      <w:r>
        <w:rPr>
          <w:rStyle w:val="905"/>
          <w:rFonts w:hint="eastAsia" w:ascii="黑体" w:hAnsi="楷体_GB2312" w:eastAsia="黑体"/>
          <w:color w:val="000000"/>
        </w:rPr>
        <w:t xml:space="preserve">第一章  投标邀请</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_Toc198824863 \h</w:instrText>
      </w:r>
      <w:r>
        <w:rPr>
          <w:rFonts w:hint="eastAsia"/>
          <w:color w:val="000000"/>
        </w:rPr>
        <w:instrText xml:space="preserve"> </w:instrText>
      </w:r>
      <w:r>
        <w:rPr>
          <w:rFonts w:hint="eastAsia"/>
          <w:color w:val="000000"/>
        </w:rPr>
        <w:fldChar w:fldCharType="separate"/>
      </w:r>
      <w:r>
        <w:rPr>
          <w:rFonts w:hint="eastAsia"/>
          <w:color w:val="000000"/>
        </w:rPr>
        <w:t xml:space="preserve">3</w:t>
      </w:r>
      <w:r>
        <w:rPr>
          <w:rFonts w:hint="eastAsia"/>
          <w:color w:val="000000"/>
        </w:rPr>
        <w:fldChar w:fldCharType="end"/>
      </w:r>
      <w:r>
        <w:rPr>
          <w:rFonts w:hint="eastAsia"/>
          <w:color w:val="000000"/>
        </w:rPr>
        <w:fldChar w:fldCharType="end"/>
      </w:r>
      <w:r/>
    </w:p>
    <w:p>
      <w:pPr>
        <w:pStyle w:val="886"/>
        <w:rPr>
          <w:rFonts w:ascii="Calibri" w:hAnsi="Calibri"/>
          <w:caps w:val="0"/>
          <w:color w:val="000000"/>
          <w:sz w:val="22"/>
          <w:szCs w:val="24"/>
        </w:rPr>
      </w:pPr>
      <w:r>
        <w:fldChar w:fldCharType="begin"/>
      </w:r>
      <w:r>
        <w:instrText xml:space="preserve"> HYPERLINK \l "_Toc198824864" </w:instrText>
      </w:r>
      <w:r>
        <w:fldChar w:fldCharType="separate"/>
      </w:r>
      <w:r>
        <w:rPr>
          <w:rStyle w:val="905"/>
          <w:rFonts w:hint="eastAsia" w:ascii="黑体" w:hAnsi="楷体_GB2312" w:eastAsia="黑体"/>
          <w:color w:val="000000"/>
        </w:rPr>
        <w:t xml:space="preserve">第二章  投标人须知</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_Toc198824864 \h</w:instrText>
      </w:r>
      <w:r>
        <w:rPr>
          <w:rFonts w:hint="eastAsia"/>
          <w:color w:val="000000"/>
        </w:rPr>
        <w:instrText xml:space="preserve"> </w:instrText>
      </w:r>
      <w:r>
        <w:rPr>
          <w:rFonts w:hint="eastAsia"/>
          <w:color w:val="000000"/>
        </w:rPr>
        <w:fldChar w:fldCharType="separate"/>
      </w:r>
      <w:r>
        <w:rPr>
          <w:rFonts w:hint="eastAsia"/>
          <w:color w:val="000000"/>
        </w:rPr>
        <w:t xml:space="preserve">9</w:t>
      </w:r>
      <w:r>
        <w:rPr>
          <w:rFonts w:hint="eastAsia"/>
          <w:color w:val="000000"/>
        </w:rPr>
        <w:fldChar w:fldCharType="end"/>
      </w:r>
      <w:r>
        <w:rPr>
          <w:rFonts w:hint="eastAsia"/>
          <w:color w:val="000000"/>
        </w:rPr>
        <w:fldChar w:fldCharType="end"/>
      </w:r>
      <w:r/>
    </w:p>
    <w:p>
      <w:pPr>
        <w:pStyle w:val="886"/>
        <w:rPr>
          <w:rFonts w:ascii="Calibri" w:hAnsi="Calibri"/>
          <w:caps w:val="0"/>
          <w:color w:val="000000"/>
          <w:sz w:val="22"/>
          <w:szCs w:val="24"/>
        </w:rPr>
      </w:pPr>
      <w:r>
        <w:fldChar w:fldCharType="begin"/>
      </w:r>
      <w:r>
        <w:instrText xml:space="preserve"> HYPERLINK \l "_Toc198824865" </w:instrText>
      </w:r>
      <w:r>
        <w:fldChar w:fldCharType="separate"/>
      </w:r>
      <w:r>
        <w:rPr>
          <w:rStyle w:val="905"/>
          <w:rFonts w:hint="eastAsia" w:ascii="黑体" w:hAnsi="楷体_GB2312" w:eastAsia="黑体"/>
          <w:color w:val="000000"/>
        </w:rPr>
        <w:t xml:space="preserve">第三章  合同条款及格式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_Toc198824865 \h</w:instrText>
      </w:r>
      <w:r>
        <w:rPr>
          <w:rFonts w:hint="eastAsia"/>
          <w:color w:val="000000"/>
        </w:rPr>
        <w:instrText xml:space="preserve"> </w:instrText>
      </w:r>
      <w:r>
        <w:rPr>
          <w:rFonts w:hint="eastAsia"/>
          <w:color w:val="000000"/>
        </w:rPr>
        <w:fldChar w:fldCharType="separate"/>
      </w:r>
      <w:r>
        <w:rPr>
          <w:rFonts w:hint="eastAsia"/>
          <w:color w:val="000000"/>
        </w:rPr>
        <w:t xml:space="preserve">27</w:t>
      </w:r>
      <w:r>
        <w:rPr>
          <w:rFonts w:hint="eastAsia"/>
          <w:color w:val="000000"/>
        </w:rPr>
        <w:fldChar w:fldCharType="end"/>
      </w:r>
      <w:r>
        <w:rPr>
          <w:rFonts w:hint="eastAsia"/>
          <w:color w:val="000000"/>
        </w:rPr>
        <w:fldChar w:fldCharType="end"/>
      </w:r>
      <w:r/>
    </w:p>
    <w:p>
      <w:pPr>
        <w:pStyle w:val="886"/>
        <w:rPr>
          <w:rFonts w:ascii="Calibri" w:hAnsi="Calibri"/>
          <w:caps w:val="0"/>
          <w:color w:val="000000"/>
          <w:sz w:val="22"/>
          <w:szCs w:val="24"/>
        </w:rPr>
      </w:pPr>
      <w:r>
        <w:fldChar w:fldCharType="begin"/>
      </w:r>
      <w:r>
        <w:instrText xml:space="preserve"> HYPERLINK \l "_Toc198824866" </w:instrText>
      </w:r>
      <w:r>
        <w:fldChar w:fldCharType="separate"/>
      </w:r>
      <w:r>
        <w:rPr>
          <w:rStyle w:val="905"/>
          <w:rFonts w:hint="eastAsia" w:ascii="黑体" w:hAnsi="楷体_GB2312" w:eastAsia="黑体"/>
          <w:color w:val="000000"/>
        </w:rPr>
        <w:t xml:space="preserve">第四章  项目需求（货物类）</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_Toc198824866 \h</w:instrText>
      </w:r>
      <w:r>
        <w:rPr>
          <w:rFonts w:hint="eastAsia"/>
          <w:color w:val="000000"/>
        </w:rPr>
        <w:instrText xml:space="preserve"> </w:instrText>
      </w:r>
      <w:r>
        <w:rPr>
          <w:rFonts w:hint="eastAsia"/>
          <w:color w:val="000000"/>
        </w:rPr>
        <w:fldChar w:fldCharType="separate"/>
      </w:r>
      <w:r>
        <w:rPr>
          <w:rFonts w:hint="eastAsia"/>
          <w:color w:val="000000"/>
        </w:rPr>
        <w:t xml:space="preserve">36</w:t>
      </w:r>
      <w:r>
        <w:rPr>
          <w:rFonts w:hint="eastAsia"/>
          <w:color w:val="000000"/>
        </w:rPr>
        <w:fldChar w:fldCharType="end"/>
      </w:r>
      <w:r>
        <w:rPr>
          <w:rFonts w:hint="eastAsia"/>
          <w:color w:val="000000"/>
        </w:rPr>
        <w:fldChar w:fldCharType="end"/>
      </w:r>
      <w:r/>
    </w:p>
    <w:p>
      <w:pPr>
        <w:pStyle w:val="886"/>
        <w:rPr>
          <w:rFonts w:ascii="Calibri" w:hAnsi="Calibri"/>
          <w:caps w:val="0"/>
          <w:color w:val="000000"/>
          <w:sz w:val="22"/>
          <w:szCs w:val="24"/>
        </w:rPr>
      </w:pPr>
      <w:r>
        <w:fldChar w:fldCharType="begin"/>
      </w:r>
      <w:r>
        <w:instrText xml:space="preserve"> HYPERLINK \l "_Toc198824867" </w:instrText>
      </w:r>
      <w:r>
        <w:fldChar w:fldCharType="separate"/>
      </w:r>
      <w:r>
        <w:rPr>
          <w:rStyle w:val="905"/>
          <w:rFonts w:hint="eastAsia" w:ascii="黑体" w:hAnsi="楷体_GB2312" w:eastAsia="黑体"/>
          <w:color w:val="000000"/>
        </w:rPr>
        <w:t xml:space="preserve">第五章  评标方法与评标标准</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_Toc198824867 \h</w:instrText>
      </w:r>
      <w:r>
        <w:rPr>
          <w:rFonts w:hint="eastAsia"/>
          <w:color w:val="000000"/>
        </w:rPr>
        <w:instrText xml:space="preserve"> </w:instrText>
      </w:r>
      <w:r>
        <w:rPr>
          <w:rFonts w:hint="eastAsia"/>
          <w:color w:val="000000"/>
        </w:rPr>
        <w:fldChar w:fldCharType="separate"/>
      </w:r>
      <w:r>
        <w:rPr>
          <w:rFonts w:hint="eastAsia"/>
          <w:color w:val="000000"/>
        </w:rPr>
        <w:t xml:space="preserve">46</w:t>
      </w:r>
      <w:r>
        <w:rPr>
          <w:rFonts w:hint="eastAsia"/>
          <w:color w:val="000000"/>
        </w:rPr>
        <w:fldChar w:fldCharType="end"/>
      </w:r>
      <w:r>
        <w:rPr>
          <w:rFonts w:hint="eastAsia"/>
          <w:color w:val="000000"/>
        </w:rPr>
        <w:fldChar w:fldCharType="end"/>
      </w:r>
      <w:r/>
    </w:p>
    <w:p>
      <w:pPr>
        <w:pStyle w:val="886"/>
        <w:rPr>
          <w:rFonts w:ascii="Calibri" w:hAnsi="Calibri"/>
          <w:caps w:val="0"/>
          <w:color w:val="000000"/>
          <w:sz w:val="22"/>
          <w:szCs w:val="24"/>
        </w:rPr>
      </w:pPr>
      <w:r>
        <w:fldChar w:fldCharType="begin"/>
      </w:r>
      <w:r>
        <w:instrText xml:space="preserve"> HYPERLINK \l "_Toc198824868" </w:instrText>
      </w:r>
      <w:r>
        <w:fldChar w:fldCharType="separate"/>
      </w:r>
      <w:r>
        <w:rPr>
          <w:rStyle w:val="905"/>
          <w:rFonts w:hint="eastAsia" w:ascii="黑体" w:hAnsi="楷体_GB2312" w:eastAsia="黑体"/>
          <w:color w:val="000000"/>
        </w:rPr>
        <w:t xml:space="preserve">第六章  投标文件格式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_Toc198824868 \h</w:instrText>
      </w:r>
      <w:r>
        <w:rPr>
          <w:rFonts w:hint="eastAsia"/>
          <w:color w:val="000000"/>
        </w:rPr>
        <w:instrText xml:space="preserve"> </w:instrText>
      </w:r>
      <w:r>
        <w:rPr>
          <w:rFonts w:hint="eastAsia"/>
          <w:color w:val="000000"/>
        </w:rPr>
        <w:fldChar w:fldCharType="separate"/>
      </w:r>
      <w:r>
        <w:rPr>
          <w:rFonts w:hint="eastAsia"/>
          <w:color w:val="000000"/>
        </w:rPr>
        <w:t xml:space="preserve">51</w:t>
      </w:r>
      <w:r>
        <w:rPr>
          <w:rFonts w:hint="eastAsia"/>
          <w:color w:val="000000"/>
        </w:rPr>
        <w:fldChar w:fldCharType="end"/>
      </w:r>
      <w:r>
        <w:rPr>
          <w:rFonts w:hint="eastAsia"/>
          <w:color w:val="000000"/>
        </w:rPr>
        <w:fldChar w:fldCharType="end"/>
      </w:r>
      <w:r/>
    </w:p>
    <w:p>
      <w:pPr>
        <w:rPr>
          <w:color w:val="000000"/>
        </w:rPr>
      </w:pPr>
      <w:r>
        <w:rPr>
          <w:b/>
          <w:bCs/>
          <w:color w:val="000000"/>
          <w:lang w:val="zh-CN"/>
        </w:rPr>
        <w:fldChar w:fldCharType="end"/>
      </w:r>
      <w:r/>
    </w:p>
    <w:p>
      <w:pPr>
        <w:ind w:firstLine="440"/>
        <w:rPr>
          <w:color w:val="000000"/>
        </w:rPr>
      </w:pPr>
      <w:r>
        <w:rPr>
          <w:color w:val="000000"/>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right"/>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tabs>
          <w:tab w:val="left" w:pos="7526" w:leader="none"/>
        </w:tabs>
        <w:rPr>
          <w:color w:val="000000"/>
          <w:sz w:val="21"/>
        </w:rPr>
        <w:sectPr>
          <w:headerReference w:type="default" r:id="rId9"/>
          <w:headerReference w:type="first" r:id="rId10"/>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color w:val="000000"/>
          <w:sz w:val="21"/>
        </w:rPr>
        <w:tab/>
      </w:r>
      <w:r/>
    </w:p>
    <w:p>
      <w:pPr>
        <w:pStyle w:val="857"/>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7" w:name="_Toc198824863"/>
      <w:r/>
      <w:bookmarkStart w:id="8" w:name="_Toc17291077"/>
      <w:r/>
      <w:bookmarkStart w:id="9" w:name="_Toc198824795"/>
      <w:r/>
      <w:bookmarkStart w:id="10" w:name="_Toc17291673"/>
      <w:r>
        <w:rPr>
          <w:rFonts w:hint="eastAsia" w:ascii="黑体" w:hAnsi="楷体_GB2312" w:eastAsia="黑体"/>
          <w:b w:val="0"/>
          <w:bCs w:val="0"/>
          <w:color w:val="000000"/>
          <w:sz w:val="44"/>
          <w:szCs w:val="44"/>
        </w:rPr>
        <w:t xml:space="preserve">第一章  </w:t>
      </w:r>
      <w:bookmarkEnd w:id="1"/>
      <w:r>
        <w:rPr>
          <w:rFonts w:hint="eastAsia" w:ascii="黑体" w:hAnsi="楷体_GB2312" w:eastAsia="黑体"/>
          <w:b w:val="0"/>
          <w:bCs w:val="0"/>
          <w:color w:val="000000"/>
          <w:sz w:val="44"/>
          <w:szCs w:val="44"/>
        </w:rPr>
        <w:t xml:space="preserve">投标邀请</w:t>
      </w:r>
      <w:bookmarkEnd w:id="7"/>
      <w:r/>
      <w:bookmarkEnd w:id="8"/>
      <w:r/>
      <w:bookmarkEnd w:id="9"/>
      <w:r/>
      <w:bookmarkEnd w:id="10"/>
      <w:r/>
      <w:r/>
    </w:p>
    <w:p>
      <w:pPr>
        <w:ind w:firstLine="480"/>
        <w:jc w:val="both"/>
        <w:spacing w:after="62" w:line="560" w:lineRule="exact"/>
        <w:widowControl w:val="off"/>
        <w:rPr>
          <w:rFonts w:hint="eastAsia" w:ascii="宋体" w:hAnsi="宋体"/>
          <w:color w:val="000000"/>
          <w:sz w:val="24"/>
          <w:szCs w:val="24"/>
        </w:rPr>
      </w:pPr>
      <w:r/>
      <w:bookmarkStart w:id="11" w:name="_Hlk171434165"/>
      <w:r/>
      <w:bookmarkStart w:id="12" w:name="_Hlk173750310"/>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u w:val="single"/>
        </w:rPr>
        <w:t xml:space="preserve">江苏省特种设备安全监督检验研究院超声波测厚仪设备第一批采购</w:t>
      </w:r>
      <w:r>
        <w:rPr>
          <w:rFonts w:hint="eastAsia" w:ascii="宋体" w:hAnsi="宋体"/>
          <w:color w:val="000000"/>
          <w:sz w:val="24"/>
          <w:szCs w:val="24"/>
        </w:rPr>
        <w:t xml:space="preserve">项目</w:t>
      </w:r>
      <w:r>
        <w:rPr>
          <w:rFonts w:ascii="宋体" w:hAnsi="宋体"/>
          <w:color w:val="000000"/>
          <w:sz w:val="24"/>
          <w:szCs w:val="24"/>
        </w:rPr>
        <w:t xml:space="preserve">的潜在投标人应在本公司要求的相关渠道获取招标文件，并于 202</w:t>
      </w:r>
      <w:r>
        <w:rPr>
          <w:rFonts w:hint="eastAsia" w:ascii="宋体" w:hAnsi="宋体"/>
          <w:color w:val="000000"/>
          <w:sz w:val="24"/>
          <w:szCs w:val="24"/>
        </w:rPr>
        <w:t xml:space="preserve">6</w:t>
      </w:r>
      <w:r>
        <w:rPr>
          <w:rFonts w:ascii="宋体" w:hAnsi="宋体"/>
          <w:color w:val="000000"/>
          <w:sz w:val="24"/>
          <w:szCs w:val="24"/>
        </w:rPr>
        <w:t xml:space="preserve">年</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09</w:t>
      </w:r>
      <w:r>
        <w:rPr>
          <w:rFonts w:hint="eastAsia" w:ascii="宋体" w:hAnsi="宋体"/>
          <w:color w:val="000000"/>
          <w:sz w:val="24"/>
          <w:szCs w:val="24"/>
        </w:rPr>
        <w:t xml:space="preserve"> 月 </w:t>
      </w:r>
      <w:r>
        <w:rPr>
          <w:rFonts w:hint="eastAsia" w:ascii="宋体" w:hAnsi="宋体"/>
          <w:color w:val="000000"/>
          <w:sz w:val="24"/>
          <w:szCs w:val="24"/>
          <w:lang w:val="en-US" w:eastAsia="zh-CN"/>
        </w:rPr>
        <w:t xml:space="preserve">30</w:t>
      </w:r>
      <w:r>
        <w:rPr>
          <w:rFonts w:hint="eastAsia" w:ascii="宋体" w:hAnsi="宋体"/>
          <w:color w:val="000000"/>
          <w:sz w:val="24"/>
          <w:szCs w:val="24"/>
        </w:rPr>
        <w:t xml:space="preserve">日 </w:t>
      </w:r>
      <w:r>
        <w:rPr>
          <w:rFonts w:hint="eastAsia" w:ascii="宋体" w:hAnsi="宋体"/>
          <w:color w:val="000000"/>
          <w:sz w:val="24"/>
          <w:szCs w:val="24"/>
          <w:lang w:val="en-US" w:eastAsia="zh-CN"/>
        </w:rPr>
        <w:t xml:space="preserve">09</w:t>
      </w:r>
      <w:r>
        <w:rPr>
          <w:rFonts w:ascii="宋体" w:hAnsi="宋体"/>
          <w:color w:val="000000"/>
          <w:sz w:val="24"/>
          <w:szCs w:val="24"/>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0</w:t>
      </w:r>
      <w:r>
        <w:rPr>
          <w:rFonts w:ascii="宋体" w:hAnsi="宋体"/>
          <w:color w:val="000000"/>
          <w:sz w:val="24"/>
          <w:szCs w:val="24"/>
        </w:rPr>
        <w:t xml:space="preserve">（北京时间）前递交投标文件。</w:t>
      </w:r>
      <w:r/>
    </w:p>
    <w:p>
      <w:pPr>
        <w:ind w:firstLine="480"/>
        <w:jc w:val="both"/>
        <w:spacing w:after="62" w:line="560" w:lineRule="exact"/>
        <w:widowControl w:val="off"/>
        <w:rPr>
          <w:rFonts w:ascii="宋体"/>
          <w:color w:val="000000"/>
          <w:sz w:val="21"/>
        </w:rPr>
      </w:pPr>
      <w:r>
        <w:rPr>
          <w:rFonts w:hint="eastAsia" w:ascii="宋体"/>
          <w:bCs/>
          <w:color w:val="000000"/>
          <w:sz w:val="24"/>
        </w:rPr>
        <w:t xml:space="preserve">南京小旸树招标代理有限公司受</w:t>
      </w:r>
      <w:r>
        <w:rPr>
          <w:rFonts w:hint="eastAsia" w:ascii="宋体"/>
          <w:bCs/>
          <w:color w:val="000000"/>
          <w:sz w:val="24"/>
          <w:u w:val="single"/>
        </w:rPr>
        <w:t xml:space="preserve">江苏省特种设备安全监督检验研究院</w:t>
      </w:r>
      <w:r>
        <w:rPr>
          <w:rFonts w:hint="eastAsia" w:ascii="宋体"/>
          <w:bCs/>
          <w:color w:val="000000"/>
          <w:sz w:val="24"/>
        </w:rPr>
        <w:t xml:space="preserve">（以下简称采购人）的委托，决定就其所需的</w:t>
      </w:r>
      <w:r>
        <w:rPr>
          <w:rFonts w:hint="eastAsia" w:ascii="宋体" w:hAnsi="宋体"/>
          <w:color w:val="000000"/>
          <w:sz w:val="24"/>
          <w:szCs w:val="24"/>
          <w:u w:val="single"/>
        </w:rPr>
        <w:t xml:space="preserve">超声波测厚仪设备第一批采购</w:t>
      </w:r>
      <w:r>
        <w:rPr>
          <w:rFonts w:hint="eastAsia" w:ascii="宋体"/>
          <w:bCs/>
          <w:color w:val="000000"/>
          <w:sz w:val="24"/>
        </w:rPr>
        <w:t xml:space="preserve">采用政府采购公开招标采购方式实施采购程序，现欢迎符合相关条件的合格供应商投标。 </w:t>
      </w:r>
      <w:r/>
    </w:p>
    <w:p>
      <w:pPr>
        <w:ind w:firstLine="482"/>
        <w:jc w:val="both"/>
        <w:spacing w:after="62" w:line="560" w:lineRule="exact"/>
        <w:widowControl w:val="off"/>
        <w:rPr>
          <w:rFonts w:hint="eastAsia" w:ascii="宋体" w:hAnsi="宋体" w:cs="宋体"/>
          <w:b/>
          <w:color w:val="000000"/>
          <w:sz w:val="24"/>
          <w:szCs w:val="24"/>
        </w:rPr>
      </w:pPr>
      <w:r/>
      <w:bookmarkStart w:id="13" w:name="_Toc35393790"/>
      <w:r/>
      <w:bookmarkStart w:id="14" w:name="_Toc28359002"/>
      <w:r/>
      <w:bookmarkStart w:id="15" w:name="_Toc35393621"/>
      <w:r/>
      <w:bookmarkStart w:id="16" w:name="_Toc28359079"/>
      <w:r/>
      <w:bookmarkStart w:id="17" w:name="_Hlk24379207"/>
      <w:r>
        <w:rPr>
          <w:rFonts w:hint="eastAsia" w:ascii="宋体" w:hAnsi="宋体" w:cs="宋体"/>
          <w:b/>
          <w:color w:val="000000"/>
          <w:sz w:val="24"/>
          <w:szCs w:val="24"/>
        </w:rPr>
        <w:t xml:space="preserve">一、项目基本情况</w:t>
      </w:r>
      <w:bookmarkEnd w:id="13"/>
      <w:r/>
      <w:bookmarkEnd w:id="14"/>
      <w:r/>
      <w:bookmarkEnd w:id="15"/>
      <w:r/>
      <w:bookmarkEnd w:id="16"/>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项目编号：JSZC-320000-NJXY-G2026-0036</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bookmarkEnd w:id="17"/>
      <w:r>
        <w:rPr>
          <w:rFonts w:hint="eastAsia" w:ascii="宋体" w:hAnsi="宋体"/>
          <w:color w:val="000000"/>
          <w:sz w:val="24"/>
          <w:szCs w:val="24"/>
        </w:rPr>
        <w:t xml:space="preserve">江苏省特种设备安全监督检验研究院超声波测厚仪设备第一批采购</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预算金额：人民币153.66万元。</w:t>
      </w:r>
      <w:bookmarkStart w:id="18" w:name="OLE_LINK3"/>
      <w:r>
        <w:rPr>
          <w:rFonts w:hint="eastAsia" w:ascii="宋体" w:hAnsi="宋体"/>
          <w:color w:val="000000"/>
          <w:sz w:val="24"/>
          <w:szCs w:val="24"/>
        </w:rPr>
        <w:t xml:space="preserve">分项与合计</w:t>
      </w:r>
      <w:bookmarkEnd w:id="18"/>
      <w:r>
        <w:rPr>
          <w:rFonts w:hint="eastAsia" w:ascii="宋体" w:hAnsi="宋体"/>
          <w:color w:val="000000"/>
          <w:sz w:val="24"/>
          <w:szCs w:val="24"/>
        </w:rPr>
        <w:t xml:space="preserve">报价超过预算金额的为无效报价，按照无效投标处理。</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19" w:name="_Hlk198821749"/>
      <w:r/>
      <w:bookmarkStart w:id="20" w:name="_Hlk172798180"/>
      <w:r>
        <w:rPr>
          <w:rFonts w:hint="eastAsia" w:ascii="宋体" w:hAnsi="宋体"/>
          <w:color w:val="000000"/>
          <w:sz w:val="24"/>
          <w:szCs w:val="24"/>
        </w:rPr>
        <w:t xml:space="preserve">采购需求：</w:t>
      </w:r>
      <w:bookmarkStart w:id="21" w:name="_Hlk214368982"/>
      <w:r/>
      <w:bookmarkStart w:id="22" w:name="_Hlk211354287"/>
      <w:r>
        <w:rPr>
          <w:rFonts w:hint="eastAsia" w:ascii="宋体" w:hAnsi="宋体"/>
          <w:color w:val="000000"/>
          <w:sz w:val="24"/>
          <w:szCs w:val="24"/>
        </w:rPr>
        <w:t xml:space="preserve">采购人因工作需要，需要采购一批超声波测厚仪。</w:t>
      </w:r>
      <w:bookmarkEnd w:id="21"/>
      <w:r>
        <w:rPr>
          <w:rFonts w:ascii="宋体" w:hAnsi="宋体"/>
          <w:color w:val="000000"/>
          <w:sz w:val="24"/>
          <w:szCs w:val="24"/>
        </w:rPr>
        <w:t xml:space="preserve">具体详见采购文件第四章项目需求。</w:t>
      </w:r>
      <w:r/>
    </w:p>
    <w:p>
      <w:pPr>
        <w:ind w:firstLine="480"/>
        <w:jc w:val="both"/>
        <w:spacing w:line="56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具体配置与</w:t>
      </w:r>
      <w:r>
        <w:rPr>
          <w:rFonts w:hint="eastAsia" w:ascii="宋体" w:hAnsi="宋体"/>
          <w:color w:val="000000" w:themeColor="text1"/>
          <w:sz w:val="24"/>
          <w:szCs w:val="24"/>
          <w14:textFill>
            <w14:solidFill>
              <w14:schemeClr w14:val="tx1"/>
            </w14:solidFill>
          </w14:textFill>
        </w:rPr>
        <w:t xml:space="preserve">采购清单及明细内容</w:t>
      </w:r>
      <w:r>
        <w:rPr>
          <w:rFonts w:ascii="宋体" w:hAnsi="宋体"/>
          <w:color w:val="000000" w:themeColor="text1"/>
          <w:sz w:val="24"/>
          <w:szCs w:val="24"/>
          <w14:textFill>
            <w14:solidFill>
              <w14:schemeClr w14:val="tx1"/>
            </w14:solidFill>
          </w14:textFill>
        </w:rPr>
        <w:t xml:space="preserve">如下：</w:t>
      </w:r>
      <w:r/>
    </w:p>
    <w:tbl>
      <w:tblPr>
        <w:tblStyle w:val="900"/>
        <w:tblW w:w="8697" w:type="dxa"/>
        <w:tblInd w:w="-7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762"/>
        <w:gridCol w:w="1025"/>
        <w:gridCol w:w="1700"/>
        <w:gridCol w:w="1388"/>
        <w:gridCol w:w="1212"/>
        <w:gridCol w:w="872"/>
      </w:tblGrid>
      <w:tr>
        <w:trPr/>
        <w:tc>
          <w:tcPr>
            <w:tcW w:w="738" w:type="dxa"/>
            <w:vAlign w:val="center"/>
            <w:textDirection w:val="lrTb"/>
            <w:noWrap w:val="false"/>
          </w:tcPr>
          <w:p>
            <w:pPr>
              <w:jc w:val="center"/>
              <w:spacing w:after="143" w:line="560" w:lineRule="exact"/>
              <w:widowControl w:val="off"/>
              <w:rPr>
                <w:rFonts w:ascii="宋体" w:hAnsi="Times New Roman"/>
                <w:bCs/>
                <w:color w:val="000000"/>
                <w:sz w:val="24"/>
                <w:szCs w:val="24"/>
              </w:rPr>
            </w:pPr>
            <w:r/>
            <w:bookmarkStart w:id="23" w:name="OLE_LINK5"/>
            <w:r>
              <w:rPr>
                <w:rFonts w:hint="eastAsia" w:ascii="宋体" w:hAnsi="Times New Roman"/>
                <w:bCs/>
                <w:color w:val="000000"/>
                <w:sz w:val="24"/>
                <w:szCs w:val="24"/>
              </w:rPr>
              <w:t xml:space="preserve">序号</w:t>
            </w:r>
            <w:r/>
          </w:p>
        </w:tc>
        <w:tc>
          <w:tcPr>
            <w:tcW w:w="176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设备名称</w:t>
            </w:r>
            <w:r/>
          </w:p>
        </w:tc>
        <w:tc>
          <w:tcPr>
            <w:tcW w:w="1025"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数量（台）</w:t>
            </w:r>
            <w:r/>
          </w:p>
        </w:tc>
        <w:tc>
          <w:tcPr>
            <w:tcW w:w="1700"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预算金额（元/人民币）</w:t>
            </w:r>
            <w:r/>
          </w:p>
        </w:tc>
        <w:tc>
          <w:tcPr>
            <w:tcW w:w="1388"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合同履行期限</w:t>
            </w:r>
            <w:r/>
          </w:p>
        </w:tc>
        <w:tc>
          <w:tcPr>
            <w:tcW w:w="121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是否接受进口产品</w:t>
            </w:r>
            <w:r/>
          </w:p>
        </w:tc>
        <w:tc>
          <w:tcPr>
            <w:tcW w:w="87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备注</w:t>
            </w:r>
            <w:r/>
          </w:p>
        </w:tc>
      </w:tr>
      <w:tr>
        <w:trPr>
          <w:trHeight w:val="823"/>
        </w:trPr>
        <w:tc>
          <w:tcPr>
            <w:tcW w:w="738"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1</w:t>
            </w:r>
            <w:r/>
          </w:p>
        </w:tc>
        <w:tc>
          <w:tcPr>
            <w:tcW w:w="176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宋体" w:cs="宋体"/>
                <w:color w:val="000000"/>
                <w:sz w:val="24"/>
              </w:rPr>
              <w:t xml:space="preserve">超声波测厚仪</w:t>
            </w:r>
            <w:r/>
          </w:p>
        </w:tc>
        <w:tc>
          <w:tcPr>
            <w:tcW w:w="1025"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29</w:t>
            </w:r>
            <w:r/>
          </w:p>
        </w:tc>
        <w:tc>
          <w:tcPr>
            <w:tcW w:w="1700"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435000</w:t>
            </w:r>
            <w:r/>
          </w:p>
        </w:tc>
        <w:tc>
          <w:tcPr>
            <w:tcW w:w="1388" w:type="dxa"/>
            <w:vAlign w:val="center"/>
            <w:vMerge w:val="restart"/>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交付时间(供货期)</w:t>
            </w:r>
            <w:r>
              <w:rPr>
                <w:rFonts w:ascii="宋体" w:hAnsi="Times New Roman"/>
                <w:bCs/>
                <w:color w:val="000000"/>
                <w:sz w:val="24"/>
                <w:szCs w:val="24"/>
              </w:rPr>
              <w:t xml:space="preserve">自合同签订生效后</w:t>
            </w:r>
            <w:r>
              <w:rPr>
                <w:rFonts w:hint="eastAsia" w:ascii="宋体" w:hAnsi="Times New Roman"/>
                <w:bCs/>
                <w:color w:val="000000"/>
                <w:sz w:val="24"/>
                <w:szCs w:val="24"/>
              </w:rPr>
              <w:t xml:space="preserve">60</w:t>
            </w:r>
            <w:r>
              <w:rPr>
                <w:rFonts w:ascii="宋体" w:hAnsi="Times New Roman"/>
                <w:bCs/>
                <w:color w:val="000000"/>
                <w:sz w:val="24"/>
                <w:szCs w:val="24"/>
              </w:rPr>
              <w:t xml:space="preserve">日历天内</w:t>
            </w:r>
            <w:r/>
          </w:p>
        </w:tc>
        <w:tc>
          <w:tcPr>
            <w:tcW w:w="1212" w:type="dxa"/>
            <w:vAlign w:val="center"/>
            <w:vMerge w:val="restart"/>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是</w:t>
            </w:r>
            <w:r/>
          </w:p>
        </w:tc>
        <w:tc>
          <w:tcPr>
            <w:tcW w:w="87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r/>
          </w:p>
        </w:tc>
      </w:tr>
      <w:tr>
        <w:trPr>
          <w:trHeight w:val="1015"/>
        </w:trPr>
        <w:tc>
          <w:tcPr>
            <w:tcW w:w="738"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2</w:t>
            </w:r>
            <w:r/>
          </w:p>
        </w:tc>
        <w:tc>
          <w:tcPr>
            <w:tcW w:w="176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宋体" w:cs="宋体"/>
                <w:color w:val="000000"/>
                <w:sz w:val="24"/>
              </w:rPr>
              <w:t xml:space="preserve">超声波测厚仪(含PE测厚)A</w:t>
            </w:r>
            <w:r/>
          </w:p>
        </w:tc>
        <w:tc>
          <w:tcPr>
            <w:tcW w:w="1025"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36</w:t>
            </w:r>
            <w:r/>
          </w:p>
        </w:tc>
        <w:tc>
          <w:tcPr>
            <w:tcW w:w="1700"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741600</w:t>
            </w:r>
            <w:r/>
          </w:p>
        </w:tc>
        <w:tc>
          <w:tcPr>
            <w:tcW w:w="1388" w:type="dxa"/>
            <w:vAlign w:val="center"/>
            <w:vMerge w:val="continue"/>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r/>
          </w:p>
        </w:tc>
        <w:tc>
          <w:tcPr>
            <w:tcW w:w="1212" w:type="dxa"/>
            <w:vAlign w:val="center"/>
            <w:vMerge w:val="continue"/>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r/>
          </w:p>
        </w:tc>
        <w:tc>
          <w:tcPr>
            <w:tcW w:w="87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
                <w:bCs w:val="0"/>
                <w:color w:val="000000"/>
                <w:sz w:val="24"/>
                <w:szCs w:val="24"/>
              </w:rPr>
              <w:t xml:space="preserve">核心产品</w:t>
            </w:r>
            <w:r/>
          </w:p>
        </w:tc>
      </w:tr>
      <w:tr>
        <w:trPr/>
        <w:tc>
          <w:tcPr>
            <w:tcW w:w="738"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3</w:t>
            </w:r>
            <w:r/>
          </w:p>
        </w:tc>
        <w:tc>
          <w:tcPr>
            <w:tcW w:w="1762" w:type="dxa"/>
            <w:vAlign w:val="center"/>
            <w:textDirection w:val="lrTb"/>
            <w:noWrap w:val="false"/>
          </w:tcPr>
          <w:p>
            <w:pPr>
              <w:jc w:val="center"/>
              <w:spacing w:after="143" w:line="560" w:lineRule="exact"/>
              <w:widowControl w:val="off"/>
              <w:rPr>
                <w:rFonts w:hint="eastAsia" w:ascii="宋体" w:hAnsi="宋体" w:cs="宋体"/>
                <w:color w:val="000000"/>
                <w:sz w:val="24"/>
              </w:rPr>
            </w:pPr>
            <w:r>
              <w:rPr>
                <w:rFonts w:hint="eastAsia" w:ascii="宋体" w:hAnsi="宋体" w:cs="宋体"/>
                <w:color w:val="000000"/>
                <w:sz w:val="24"/>
              </w:rPr>
              <w:t xml:space="preserve">超声波测厚仪(含PE测厚)B</w:t>
            </w:r>
            <w:r/>
          </w:p>
        </w:tc>
        <w:tc>
          <w:tcPr>
            <w:tcW w:w="1025"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16</w:t>
            </w:r>
            <w:r/>
          </w:p>
        </w:tc>
        <w:tc>
          <w:tcPr>
            <w:tcW w:w="1700"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360000</w:t>
            </w:r>
            <w:r/>
          </w:p>
        </w:tc>
        <w:tc>
          <w:tcPr>
            <w:tcW w:w="1388" w:type="dxa"/>
            <w:vAlign w:val="center"/>
            <w:vMerge w:val="continue"/>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r/>
          </w:p>
        </w:tc>
        <w:tc>
          <w:tcPr>
            <w:tcW w:w="1212" w:type="dxa"/>
            <w:vAlign w:val="center"/>
            <w:vMerge w:val="continue"/>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r/>
          </w:p>
        </w:tc>
        <w:tc>
          <w:tcPr>
            <w:tcW w:w="87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bookmarkEnd w:id="19"/>
            <w:r/>
            <w:bookmarkEnd w:id="20"/>
            <w:r/>
            <w:bookmarkEnd w:id="22"/>
            <w:r/>
            <w:bookmarkEnd w:id="23"/>
            <w:r/>
            <w:r/>
          </w:p>
        </w:tc>
      </w:tr>
    </w:tbl>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2"/>
        <w:jc w:val="both"/>
        <w:spacing w:after="62" w:line="560" w:lineRule="exact"/>
        <w:widowControl w:val="off"/>
        <w:rPr>
          <w:rFonts w:hint="eastAsia" w:ascii="宋体" w:hAnsi="宋体" w:cs="宋体"/>
          <w:b/>
          <w:color w:val="000000"/>
          <w:sz w:val="24"/>
          <w:szCs w:val="24"/>
        </w:rPr>
      </w:pPr>
      <w:r/>
      <w:bookmarkStart w:id="24" w:name="_Toc28359003"/>
      <w:r/>
      <w:bookmarkStart w:id="25" w:name="_Toc35393622"/>
      <w:r/>
      <w:bookmarkStart w:id="26" w:name="_Toc35393791"/>
      <w:r/>
      <w:bookmarkStart w:id="27" w:name="_Toc28359080"/>
      <w:r>
        <w:rPr>
          <w:rFonts w:hint="eastAsia" w:ascii="宋体" w:hAnsi="宋体" w:cs="宋体"/>
          <w:b/>
          <w:color w:val="000000"/>
          <w:sz w:val="24"/>
          <w:szCs w:val="24"/>
        </w:rPr>
        <w:t xml:space="preserve">二、申请人的资格要求</w:t>
      </w:r>
      <w:bookmarkEnd w:id="24"/>
      <w:r/>
      <w:bookmarkEnd w:id="25"/>
      <w:r/>
      <w:bookmarkEnd w:id="26"/>
      <w:r/>
      <w:bookmarkEnd w:id="27"/>
      <w:r/>
      <w:r/>
    </w:p>
    <w:p>
      <w:pPr>
        <w:ind w:firstLine="480"/>
        <w:jc w:val="both"/>
        <w:spacing w:after="62" w:line="560" w:lineRule="exact"/>
        <w:widowControl w:val="off"/>
        <w:rPr>
          <w:rFonts w:hint="eastAsia" w:ascii="宋体" w:hAnsi="宋体"/>
          <w:iCs/>
          <w:color w:val="000000"/>
          <w:sz w:val="24"/>
          <w:szCs w:val="24"/>
        </w:rPr>
      </w:pPr>
      <w:r/>
      <w:bookmarkStart w:id="28" w:name="_Toc28359081"/>
      <w:r/>
      <w:bookmarkStart w:id="29" w:name="_Toc28359004"/>
      <w:r>
        <w:rPr>
          <w:rFonts w:hint="eastAsia" w:ascii="宋体" w:hAnsi="宋体"/>
          <w:iCs/>
          <w:color w:val="000000"/>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1.1</w:t>
      </w:r>
      <w:r>
        <w:rPr>
          <w:rFonts w:hint="eastAsia" w:ascii="宋体" w:hAnsi="宋体"/>
          <w:iCs/>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ascii="宋体" w:hAnsi="宋体"/>
          <w:iCs/>
          <w:color w:val="000000"/>
          <w:sz w:val="24"/>
          <w:szCs w:val="24"/>
        </w:rPr>
        <w:t xml:space="preserve">。</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ascii="宋体" w:hAnsi="宋体" w:cs="Arial"/>
          <w:iCs/>
          <w:color w:val="000000" w:themeColor="text1"/>
          <w:sz w:val="24"/>
          <w14:textFill>
            <w14:solidFill>
              <w14:schemeClr w14:val="tx1"/>
            </w14:solidFill>
          </w14:textFill>
        </w:rPr>
        <w:t xml:space="preserve">1.2 </w:t>
      </w:r>
      <w:r>
        <w:rPr>
          <w:rFonts w:hint="eastAsia" w:ascii="宋体" w:hAnsi="宋体" w:cs="Arial"/>
          <w:iCs/>
          <w:color w:val="000000" w:themeColor="text1"/>
          <w:sz w:val="24"/>
          <w14:textFill>
            <w14:solidFill>
              <w14:schemeClr w14:val="tx1"/>
            </w14:solidFill>
          </w14:textFill>
        </w:rPr>
        <w:t xml:space="preserve">2025年度的年度财务状况报告（复印件并加盖公章，成立不满一年仅需提供提交投标文件截止之日前的一个月的会计报表）。</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ascii="宋体" w:hAnsi="宋体" w:cs="Arial"/>
          <w:iCs/>
          <w:color w:val="000000" w:themeColor="text1"/>
          <w:sz w:val="24"/>
          <w14:textFill>
            <w14:solidFill>
              <w14:schemeClr w14:val="tx1"/>
            </w14:solidFill>
          </w14:textFill>
        </w:rPr>
        <w:t xml:space="preserve">1.</w:t>
      </w:r>
      <w:r>
        <w:rPr>
          <w:rFonts w:hint="eastAsia" w:ascii="宋体" w:hAnsi="宋体" w:cs="Arial"/>
          <w:iCs/>
          <w:color w:val="000000" w:themeColor="text1"/>
          <w:sz w:val="24"/>
          <w14:textFill>
            <w14:solidFill>
              <w14:schemeClr w14:val="tx1"/>
            </w14:solidFill>
          </w14:textFill>
        </w:rPr>
        <w:t xml:space="preserve">3依法缴纳税收的相关材料（</w:t>
      </w:r>
      <w:bookmarkStart w:id="30" w:name="_Hlk45601447"/>
      <w:r/>
      <w:bookmarkStart w:id="31" w:name="_Hlk47339251"/>
      <w:r>
        <w:rPr>
          <w:rFonts w:hint="eastAsia" w:ascii="宋体" w:hAnsi="宋体" w:cs="Arial"/>
          <w:iCs/>
          <w:color w:val="000000" w:themeColor="text1"/>
          <w:sz w:val="24"/>
          <w14:textFill>
            <w14:solidFill>
              <w14:schemeClr w14:val="tx1"/>
            </w14:solidFill>
          </w14:textFill>
        </w:rPr>
        <w:t xml:space="preserve">距提交投标文件截止之日前的一年内任意一月相关证明材料</w:t>
      </w:r>
      <w:bookmarkEnd w:id="30"/>
      <w:r>
        <w:rPr>
          <w:rFonts w:hint="eastAsia" w:ascii="宋体" w:hAnsi="宋体" w:cs="Arial"/>
          <w:iCs/>
          <w:color w:val="000000" w:themeColor="text1"/>
          <w:sz w:val="24"/>
          <w14:textFill>
            <w14:solidFill>
              <w14:schemeClr w14:val="tx1"/>
            </w14:solidFill>
          </w14:textFill>
        </w:rPr>
        <w:t xml:space="preserve">复印件并加盖公章</w:t>
      </w:r>
      <w:bookmarkEnd w:id="31"/>
      <w:r>
        <w:rPr>
          <w:rFonts w:hint="eastAsia" w:ascii="宋体" w:hAnsi="宋体" w:cs="Arial"/>
          <w:iCs/>
          <w:color w:val="000000" w:themeColor="text1"/>
          <w:sz w:val="24"/>
          <w14:textFill>
            <w14:solidFill>
              <w14:schemeClr w14:val="tx1"/>
            </w14:solidFill>
          </w14:textFill>
        </w:rPr>
        <w:t xml:space="preserve">）。</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ascii="宋体" w:hAnsi="宋体" w:cs="Arial"/>
          <w:iCs/>
          <w:color w:val="000000" w:themeColor="text1"/>
          <w:sz w:val="24"/>
          <w14:textFill>
            <w14:solidFill>
              <w14:schemeClr w14:val="tx1"/>
            </w14:solidFill>
          </w14:textFill>
        </w:rPr>
        <w:t xml:space="preserve">1.4</w:t>
      </w:r>
      <w:r>
        <w:rPr>
          <w:rFonts w:hint="eastAsia" w:ascii="宋体" w:hAnsi="宋体" w:cs="Arial"/>
          <w:iCs/>
          <w:color w:val="000000" w:themeColor="text1"/>
          <w:sz w:val="24"/>
          <w14:textFill>
            <w14:solidFill>
              <w14:schemeClr w14:val="tx1"/>
            </w14:solidFill>
          </w14:textFill>
        </w:rPr>
        <w:t xml:space="preserve">依法缴纳社会保障资金的相关材料（距提交投标文件截止之日前的一年内任意一月相关证明材料复印件并加盖公章）。</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ascii="宋体" w:hAnsi="宋体" w:cs="Arial"/>
          <w:iCs/>
          <w:color w:val="000000" w:themeColor="text1"/>
          <w:sz w:val="24"/>
          <w14:textFill>
            <w14:solidFill>
              <w14:schemeClr w14:val="tx1"/>
            </w14:solidFill>
          </w14:textFill>
        </w:rPr>
        <w:t xml:space="preserve">1.5</w:t>
      </w:r>
      <w:r>
        <w:rPr>
          <w:rFonts w:hint="eastAsia" w:ascii="宋体" w:hAnsi="宋体" w:cs="Arial"/>
          <w:iCs/>
          <w:color w:val="000000" w:themeColor="text1"/>
          <w:sz w:val="24"/>
          <w14:textFill>
            <w14:solidFill>
              <w14:schemeClr w14:val="tx1"/>
            </w14:solidFill>
          </w14:textFill>
        </w:rPr>
        <w:t xml:space="preserve">具备履行合同所必需的设备和专业技术能力的书面声明（原件并加盖公章）。</w:t>
      </w:r>
      <w:r/>
    </w:p>
    <w:p>
      <w:pPr>
        <w:ind w:firstLine="480"/>
        <w:jc w:val="both"/>
        <w:spacing w:line="560" w:lineRule="exact"/>
        <w:widowControl w:val="off"/>
        <w:rPr>
          <w:rFonts w:hint="eastAsia" w:ascii="宋体" w:hAnsi="宋体" w:cs="Arial"/>
          <w:iCs/>
          <w:color w:val="000000" w:themeColor="text1"/>
          <w:sz w:val="24"/>
          <w14:textFill>
            <w14:solidFill>
              <w14:schemeClr w14:val="tx1"/>
            </w14:solidFill>
          </w14:textFill>
        </w:rPr>
      </w:pPr>
      <w:r>
        <w:rPr>
          <w:rFonts w:ascii="宋体" w:hAnsi="宋体" w:cs="Arial"/>
          <w:iCs/>
          <w:color w:val="000000" w:themeColor="text1"/>
          <w:sz w:val="24"/>
          <w14:textFill>
            <w14:solidFill>
              <w14:schemeClr w14:val="tx1"/>
            </w14:solidFill>
          </w14:textFill>
        </w:rPr>
        <w:t xml:space="preserve">1.6</w:t>
      </w:r>
      <w:r>
        <w:rPr>
          <w:rFonts w:hint="eastAsia" w:ascii="宋体" w:hAnsi="宋体" w:cs="Arial"/>
          <w:iCs/>
          <w:color w:val="000000" w:themeColor="text1"/>
          <w:sz w:val="24"/>
          <w14:textFill>
            <w14:solidFill>
              <w14:schemeClr w14:val="tx1"/>
            </w14:solidFill>
          </w14:textFill>
        </w:rPr>
        <w:t xml:space="preserve">参加政府采购活动前3年内</w:t>
      </w:r>
      <w:bookmarkStart w:id="32" w:name="_Hlk47339273"/>
      <w:r>
        <w:rPr>
          <w:rFonts w:hint="eastAsia" w:ascii="宋体" w:hAnsi="宋体" w:cs="Arial"/>
          <w:iCs/>
          <w:color w:val="000000" w:themeColor="text1"/>
          <w:sz w:val="24"/>
          <w14:textFill>
            <w14:solidFill>
              <w14:schemeClr w14:val="tx1"/>
            </w14:solidFill>
          </w14:textFill>
        </w:rPr>
        <w:t xml:space="preserve">（距提交投标文件截止之日前）</w:t>
      </w:r>
      <w:bookmarkEnd w:id="32"/>
      <w:r>
        <w:rPr>
          <w:rFonts w:hint="eastAsia" w:ascii="宋体" w:hAnsi="宋体" w:cs="Arial"/>
          <w:iCs/>
          <w:color w:val="000000" w:themeColor="text1"/>
          <w:sz w:val="24"/>
          <w14:textFill>
            <w14:solidFill>
              <w14:schemeClr w14:val="tx1"/>
            </w14:solidFill>
          </w14:textFill>
        </w:rPr>
        <w:t xml:space="preserve">在经营活动中没有重大违法记录的书面声明（原件并加盖公章）。</w:t>
      </w:r>
      <w:r/>
    </w:p>
    <w:p>
      <w:pPr>
        <w:ind w:firstLine="480"/>
        <w:jc w:val="both"/>
        <w:spacing w:after="0" w:line="560" w:lineRule="exact"/>
        <w:widowControl w:val="off"/>
        <w:rPr>
          <w:rFonts w:hint="eastAsia" w:ascii="宋体" w:hAnsi="宋体" w:cs="Arial"/>
          <w:iCs/>
          <w:sz w:val="24"/>
          <w:szCs w:val="24"/>
        </w:rPr>
      </w:pPr>
      <w:r>
        <w:rPr>
          <w:rFonts w:hint="eastAsia" w:ascii="宋体" w:hAnsi="宋体" w:cs="Arial"/>
          <w:iCs/>
          <w:color w:val="000000"/>
          <w:sz w:val="24"/>
          <w:szCs w:val="24"/>
        </w:rPr>
        <w:t xml:space="preserve">（二）</w:t>
      </w:r>
      <w:r>
        <w:rPr>
          <w:rFonts w:hint="eastAsia" w:ascii="宋体" w:hAnsi="宋体" w:cs="Arial"/>
          <w:iCs/>
          <w:sz w:val="24"/>
          <w:szCs w:val="24"/>
        </w:rPr>
        <w:t xml:space="preserve">本项目的特定资格要求：</w:t>
      </w:r>
      <w:bookmarkStart w:id="33" w:name="_Hlk168575798"/>
      <w:r/>
      <w:r/>
    </w:p>
    <w:p>
      <w:pPr>
        <w:ind w:firstLine="480"/>
        <w:jc w:val="both"/>
        <w:spacing w:after="0" w:line="560" w:lineRule="exact"/>
        <w:widowControl w:val="off"/>
        <w:rPr>
          <w:rFonts w:hint="eastAsia" w:ascii="宋体" w:hAnsi="宋体" w:cs="Arial"/>
          <w:iCs/>
          <w:sz w:val="24"/>
          <w:szCs w:val="24"/>
        </w:rPr>
      </w:pPr>
      <w:r>
        <w:rPr>
          <w:rFonts w:hint="eastAsia" w:ascii="宋体" w:hAnsi="宋体" w:cs="Arial"/>
          <w:iCs/>
          <w:sz w:val="24"/>
          <w:szCs w:val="24"/>
        </w:rPr>
        <w:t xml:space="preserve">本项目采购接受进口产品投标（本文件所称进口产品，是指通过中国海关报关验放进入中国境内且产自关境外的完整产品，不含构成产品的零散零件、部件），如投标人使用进口产品参与投标，必须满足以下条件之一:</w:t>
      </w:r>
      <w:r/>
    </w:p>
    <w:p>
      <w:pPr>
        <w:ind w:firstLine="480"/>
        <w:jc w:val="both"/>
        <w:spacing w:after="0" w:line="560" w:lineRule="exact"/>
        <w:widowControl w:val="off"/>
        <w:rPr>
          <w:rFonts w:hint="eastAsia" w:ascii="宋体" w:hAnsi="宋体" w:cs="Arial"/>
          <w:iCs/>
          <w:sz w:val="24"/>
          <w:szCs w:val="24"/>
        </w:rPr>
      </w:pPr>
      <w:r>
        <w:rPr>
          <w:rFonts w:hint="eastAsia" w:ascii="宋体" w:hAnsi="宋体" w:cs="Arial"/>
          <w:iCs/>
          <w:sz w:val="24"/>
          <w:szCs w:val="24"/>
        </w:rPr>
        <w:t xml:space="preserve">1.如投标人为所投产品制造商直接授权的代理商，须提供制造商出具的有效授权证明文件；</w:t>
      </w:r>
      <w:r/>
    </w:p>
    <w:p>
      <w:pPr>
        <w:ind w:firstLine="480"/>
        <w:jc w:val="both"/>
        <w:spacing w:after="0" w:line="560" w:lineRule="exact"/>
        <w:widowControl w:val="off"/>
        <w:rPr>
          <w:rFonts w:hint="eastAsia" w:ascii="宋体" w:hAnsi="宋体" w:cs="Arial"/>
          <w:b/>
          <w:bCs/>
          <w:iCs/>
          <w:sz w:val="24"/>
          <w:szCs w:val="24"/>
        </w:rPr>
      </w:pPr>
      <w:r>
        <w:rPr>
          <w:rFonts w:hint="eastAsia" w:ascii="宋体" w:hAnsi="宋体" w:cs="Arial"/>
          <w:iCs/>
          <w:sz w:val="24"/>
          <w:szCs w:val="24"/>
        </w:rPr>
        <w:t xml:space="preserve">2.如投标人非所投产品制造商直接授权代理商，须提供从制造商至投标人之间完整、连续，逐级有效的授权链条证明文件，授权链路不得中断、缺失。</w:t>
      </w:r>
      <w:bookmarkEnd w:id="33"/>
      <w:r/>
      <w:r/>
    </w:p>
    <w:p>
      <w:pPr>
        <w:ind w:firstLine="480"/>
        <w:jc w:val="both"/>
        <w:spacing w:after="0" w:line="560" w:lineRule="exact"/>
        <w:widowControl w:val="off"/>
        <w:rPr>
          <w:rFonts w:hint="eastAsia" w:ascii="宋体" w:hAnsi="宋体" w:cs="Arial"/>
          <w:iCs/>
          <w:sz w:val="24"/>
          <w:szCs w:val="24"/>
        </w:rPr>
      </w:pPr>
      <w:r>
        <w:rPr>
          <w:rFonts w:hint="eastAsia" w:ascii="宋体" w:hAnsi="宋体" w:cs="Arial"/>
          <w:iCs/>
          <w:color w:val="000000"/>
          <w:sz w:val="24"/>
          <w:szCs w:val="20"/>
        </w:rPr>
        <w:t xml:space="preserve">（三）</w:t>
      </w:r>
      <w:bookmarkStart w:id="34" w:name="_Hlk235944188"/>
      <w:r>
        <w:rPr>
          <w:rFonts w:hint="eastAsia" w:ascii="宋体" w:hAnsi="宋体" w:cs="Arial"/>
          <w:iCs/>
          <w:color w:val="000000"/>
          <w:sz w:val="24"/>
          <w:szCs w:val="20"/>
        </w:rPr>
        <w:t xml:space="preserve">本项目的其他资格要求（按要求格式提供承诺函）</w:t>
      </w:r>
      <w:r>
        <w:rPr>
          <w:rFonts w:hint="eastAsia" w:ascii="宋体" w:hAnsi="宋体"/>
          <w:b/>
          <w:bCs/>
          <w:iCs/>
          <w:sz w:val="24"/>
          <w:szCs w:val="24"/>
        </w:rPr>
        <w:t xml:space="preserve">：</w:t>
      </w:r>
      <w:bookmarkEnd w:id="34"/>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1.未被“信用中国”网站（www.creditchina.gov.cn）、“中国政府采购网”网站（www.ccgp.gov.cn）列入失信被执行人、重大税收违法案件当事人名单、政府采购严重失信行为记录名单</w:t>
      </w:r>
      <w:r>
        <w:rPr>
          <w:rFonts w:hint="eastAsia" w:ascii="仿宋_GB2312" w:hAnsi="仿宋_GB2312" w:cs="Arial"/>
          <w:iCs/>
          <w:sz w:val="24"/>
        </w:rPr>
        <w:t xml:space="preserve">（承接单位可以不提供证明材料，以现场查询并截图留存为准）</w:t>
      </w:r>
      <w:r>
        <w:rPr>
          <w:rFonts w:hint="eastAsia" w:ascii="宋体" w:hAnsi="宋体" w:cs="Arial"/>
          <w:iCs/>
          <w:color w:val="000000"/>
          <w:sz w:val="24"/>
          <w:szCs w:val="24"/>
        </w:rPr>
        <w:t xml:space="preserve">。</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2.本项目</w:t>
      </w:r>
      <w:r>
        <w:rPr>
          <w:rFonts w:hint="eastAsia" w:ascii="宋体" w:hAnsi="宋体" w:cs="Arial"/>
          <w:b/>
          <w:bCs/>
          <w:iCs/>
          <w:color w:val="000000"/>
          <w:sz w:val="24"/>
          <w:szCs w:val="24"/>
          <w:u w:val="single"/>
        </w:rPr>
        <w:t xml:space="preserve">不接受</w:t>
      </w:r>
      <w:r>
        <w:rPr>
          <w:rFonts w:hint="eastAsia" w:ascii="宋体" w:hAnsi="宋体" w:cs="Arial"/>
          <w:iCs/>
          <w:color w:val="000000"/>
          <w:sz w:val="24"/>
          <w:szCs w:val="24"/>
        </w:rPr>
        <w:t xml:space="preserve">联合体投标。</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3.本项目</w:t>
      </w:r>
      <w:r>
        <w:rPr>
          <w:rFonts w:hint="eastAsia" w:ascii="宋体" w:hAnsi="宋体" w:cs="Arial"/>
          <w:b/>
          <w:bCs/>
          <w:iCs/>
          <w:color w:val="000000"/>
          <w:sz w:val="24"/>
          <w:szCs w:val="24"/>
          <w:u w:val="single"/>
        </w:rPr>
        <w:t xml:space="preserve">接受</w:t>
      </w:r>
      <w:r>
        <w:rPr>
          <w:rFonts w:hint="eastAsia" w:ascii="宋体" w:hAnsi="宋体" w:cs="Arial"/>
          <w:iCs/>
          <w:color w:val="000000"/>
          <w:sz w:val="24"/>
          <w:szCs w:val="24"/>
          <w:u w:val="single"/>
        </w:rPr>
        <w:t xml:space="preserve">供应商使用</w:t>
      </w:r>
      <w:r>
        <w:rPr>
          <w:rFonts w:hint="eastAsia" w:ascii="宋体" w:hAnsi="宋体" w:cs="Arial"/>
          <w:iCs/>
          <w:color w:val="000000"/>
          <w:sz w:val="24"/>
          <w:szCs w:val="24"/>
        </w:rPr>
        <w:t xml:space="preserve">进口产品参与投标。</w:t>
      </w:r>
      <w:r>
        <w:rPr>
          <w:rFonts w:ascii="宋体" w:hAnsi="宋体" w:cs="Arial"/>
          <w:iCs/>
          <w:color w:val="ff0000"/>
          <w:sz w:val="24"/>
          <w:szCs w:val="20"/>
        </w:rPr>
        <w:t xml:space="preserve"> </w:t>
      </w:r>
      <w:r/>
    </w:p>
    <w:p>
      <w:pPr>
        <w:ind w:firstLine="480"/>
        <w:jc w:val="both"/>
        <w:spacing w:after="0" w:line="560" w:lineRule="exact"/>
        <w:widowControl w:val="off"/>
        <w:rPr>
          <w:rFonts w:hint="eastAsia" w:ascii="宋体" w:hAnsi="宋体" w:cs="Arial"/>
          <w:iCs/>
          <w:color w:val="ff0000"/>
          <w:sz w:val="24"/>
          <w:szCs w:val="20"/>
        </w:rPr>
      </w:pPr>
      <w:r>
        <w:rPr>
          <w:rFonts w:hint="eastAsia" w:ascii="宋体" w:hAnsi="宋体" w:cs="宋体"/>
          <w:iCs/>
          <w:sz w:val="24"/>
          <w:szCs w:val="21"/>
        </w:rPr>
        <w:t xml:space="preserve">4.</w:t>
      </w:r>
      <w:r>
        <w:rPr>
          <w:rFonts w:hint="eastAsia" w:ascii="仿宋_GB2312" w:hAnsi="仿宋_GB2312" w:cs="Arial"/>
          <w:iCs/>
          <w:sz w:val="24"/>
          <w:szCs w:val="21"/>
        </w:rPr>
        <w:t xml:space="preserve">拒绝下述供应商参加本次采购活动：</w:t>
      </w:r>
      <w:r/>
    </w:p>
    <w:p>
      <w:pPr>
        <w:ind w:firstLine="480"/>
        <w:jc w:val="both"/>
        <w:spacing w:after="0" w:line="560" w:lineRule="exact"/>
        <w:widowControl w:val="off"/>
        <w:rPr>
          <w:rFonts w:hint="eastAsia" w:ascii="仿宋_GB2312" w:hAnsi="仿宋_GB2312" w:cs="Arial"/>
          <w:iCs/>
          <w:sz w:val="24"/>
          <w:szCs w:val="21"/>
        </w:rPr>
      </w:pPr>
      <w:r/>
      <w:bookmarkStart w:id="35" w:name="_Hlk235944280"/>
      <w:r>
        <w:rPr>
          <w:rFonts w:hint="eastAsia" w:ascii="仿宋_GB2312" w:hAnsi="仿宋_GB2312" w:cs="Arial"/>
          <w:iCs/>
          <w:sz w:val="24"/>
          <w:szCs w:val="21"/>
        </w:rPr>
        <w:t xml:space="preserve">①</w:t>
      </w:r>
      <w:bookmarkEnd w:id="35"/>
      <w:r>
        <w:rPr>
          <w:rFonts w:hint="eastAsia" w:ascii="仿宋_GB2312" w:hAnsi="仿宋_GB2312" w:cs="Arial"/>
          <w:iCs/>
          <w:sz w:val="24"/>
          <w:szCs w:val="21"/>
        </w:rPr>
        <w:t xml:space="preserve">供应商单位负责人为同一人或者存在直接控股、管理关系的不同供应商，不得参加同一合同项下的政府采购活动；</w:t>
      </w:r>
      <w:r/>
    </w:p>
    <w:p>
      <w:pPr>
        <w:ind w:firstLine="480"/>
        <w:jc w:val="both"/>
        <w:spacing w:after="0" w:line="560" w:lineRule="exact"/>
        <w:widowControl w:val="off"/>
        <w:rPr>
          <w:rFonts w:hint="eastAsia" w:ascii="仿宋_GB2312" w:hAnsi="仿宋_GB2312" w:cs="Arial"/>
          <w:iCs/>
          <w:sz w:val="24"/>
          <w:szCs w:val="21"/>
        </w:rPr>
      </w:pPr>
      <w:r/>
      <w:bookmarkStart w:id="36" w:name="_Hlk235944289"/>
      <w:r>
        <w:rPr>
          <w:rFonts w:hint="eastAsia" w:ascii="仿宋_GB2312" w:hAnsi="仿宋_GB2312" w:cs="Arial"/>
          <w:iCs/>
          <w:sz w:val="24"/>
          <w:szCs w:val="21"/>
        </w:rPr>
        <w:t xml:space="preserve">②</w:t>
      </w:r>
      <w:bookmarkEnd w:id="36"/>
      <w:r>
        <w:rPr>
          <w:rFonts w:hint="eastAsia" w:ascii="仿宋_GB2312" w:hAnsi="仿宋_GB2312" w:cs="Arial"/>
          <w:iCs/>
          <w:sz w:val="24"/>
          <w:szCs w:val="21"/>
        </w:rPr>
        <w:t xml:space="preserve">凡为采购项目提供整体设计、规范编制或者项目管理、监理、检测等服务的供应商，不得再参加本项目的采购活动。</w:t>
      </w:r>
      <w:r/>
    </w:p>
    <w:p>
      <w:pPr>
        <w:ind w:firstLine="480"/>
        <w:jc w:val="both"/>
        <w:spacing w:after="0" w:line="560" w:lineRule="exact"/>
        <w:widowControl w:val="off"/>
        <w:rPr>
          <w:rFonts w:hint="eastAsia" w:ascii="仿宋_GB2312" w:hAnsi="仿宋_GB2312" w:cs="Arial"/>
          <w:iCs/>
          <w:sz w:val="24"/>
          <w:szCs w:val="21"/>
        </w:rPr>
      </w:pPr>
      <w:r/>
      <w:bookmarkStart w:id="37" w:name="_Hlk235944300"/>
      <w:r>
        <w:rPr>
          <w:rFonts w:hint="eastAsia" w:ascii="仿宋_GB2312" w:hAnsi="仿宋_GB2312" w:cs="Arial"/>
          <w:iCs/>
          <w:sz w:val="24"/>
        </w:rPr>
        <w:t xml:space="preserve">③</w:t>
      </w:r>
      <w:bookmarkEnd w:id="37"/>
      <w:r>
        <w:rPr>
          <w:rFonts w:hint="eastAsia" w:ascii="仿宋_GB2312" w:hAnsi="仿宋_GB2312" w:cs="Arial"/>
          <w:iCs/>
          <w:sz w:val="24"/>
        </w:rPr>
        <w:t xml:space="preserve">公益一类事业单位、使用事业编制且由财政拨款保障的群团组织，不得参加本项目的采购活动。</w:t>
      </w:r>
      <w:r/>
    </w:p>
    <w:p>
      <w:pPr>
        <w:ind w:firstLine="482"/>
        <w:jc w:val="both"/>
        <w:spacing w:after="62" w:line="560" w:lineRule="exact"/>
        <w:widowControl w:val="off"/>
        <w:rPr>
          <w:rFonts w:hint="eastAsia" w:ascii="宋体" w:hAnsi="宋体"/>
          <w:b/>
          <w:iCs/>
          <w:color w:val="000000"/>
          <w:sz w:val="24"/>
          <w:szCs w:val="24"/>
        </w:rPr>
      </w:pPr>
      <w:r/>
      <w:bookmarkStart w:id="38" w:name="_Toc35393792"/>
      <w:r/>
      <w:bookmarkStart w:id="39" w:name="_Toc35393623"/>
      <w:r>
        <w:rPr>
          <w:rFonts w:hint="eastAsia" w:ascii="宋体" w:hAnsi="宋体" w:cs="宋体"/>
          <w:b/>
          <w:color w:val="000000"/>
          <w:sz w:val="24"/>
          <w:szCs w:val="24"/>
        </w:rPr>
        <w:t xml:space="preserve">三、获取招标文件</w:t>
      </w:r>
      <w:bookmarkEnd w:id="28"/>
      <w:r/>
      <w:bookmarkEnd w:id="29"/>
      <w:r/>
      <w:bookmarkEnd w:id="38"/>
      <w:r/>
      <w:bookmarkEnd w:id="39"/>
      <w:r/>
      <w:r/>
    </w:p>
    <w:p>
      <w:pPr>
        <w:ind w:firstLine="480"/>
        <w:jc w:val="both"/>
        <w:spacing w:after="62" w:line="560" w:lineRule="exact"/>
        <w:widowControl w:val="off"/>
        <w:tabs>
          <w:tab w:val="left" w:pos="900" w:leader="none"/>
        </w:tabs>
        <w:rPr>
          <w:rFonts w:hint="default" w:ascii="宋体" w:eastAsia="宋体"/>
          <w:color w:val="000000"/>
          <w:sz w:val="24"/>
          <w:lang w:val="en-US" w:eastAsia="zh-CN"/>
        </w:rPr>
      </w:pPr>
      <w:r/>
      <w:bookmarkStart w:id="40" w:name="_Toc28359005"/>
      <w:r/>
      <w:bookmarkStart w:id="41" w:name="_Toc28359082"/>
      <w:r/>
      <w:bookmarkStart w:id="42" w:name="_Toc35393793"/>
      <w:r/>
      <w:bookmarkStart w:id="43" w:name="_Toc35393624"/>
      <w:r>
        <w:rPr>
          <w:rFonts w:hint="eastAsia" w:ascii="宋体"/>
          <w:color w:val="000000"/>
          <w:sz w:val="24"/>
        </w:rPr>
        <w:t xml:space="preserve">1.时间：自招标公告发布之日起</w:t>
      </w:r>
      <w:r>
        <w:rPr>
          <w:rFonts w:hint="eastAsia" w:ascii="宋体"/>
          <w:color w:val="000000"/>
          <w:sz w:val="24"/>
          <w:lang w:val="en-US" w:eastAsia="zh-CN"/>
        </w:rPr>
        <w:t xml:space="preserve">至2026年09月30日09:30（北京时间）</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44" w:name="_Hlk219329385"/>
      <w:r>
        <w:rPr>
          <w:rFonts w:hint="eastAsia" w:ascii="宋体"/>
          <w:color w:val="000000"/>
          <w:sz w:val="24"/>
        </w:rPr>
        <w:t xml:space="preserve">→</w:t>
      </w:r>
      <w:bookmarkEnd w:id="44"/>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p>
    <w:p>
      <w:pPr>
        <w:ind w:firstLine="482"/>
        <w:jc w:val="both"/>
        <w:spacing w:after="62" w:line="560" w:lineRule="exact"/>
        <w:widowControl w:val="off"/>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四、</w:t>
      </w:r>
      <w:bookmarkStart w:id="45" w:name="_Hlk43111579"/>
      <w:r>
        <w:rPr>
          <w:rFonts w:hint="eastAsia" w:ascii="宋体" w:hAnsi="宋体" w:cs="宋体"/>
          <w:b/>
          <w:color w:val="000000"/>
          <w:sz w:val="24"/>
          <w:szCs w:val="24"/>
        </w:rPr>
        <w:t xml:space="preserve">提交投标文件</w:t>
      </w:r>
      <w:bookmarkEnd w:id="40"/>
      <w:r/>
      <w:bookmarkEnd w:id="41"/>
      <w:r>
        <w:rPr>
          <w:rFonts w:hint="eastAsia" w:ascii="宋体" w:hAnsi="宋体" w:cs="宋体"/>
          <w:b/>
          <w:color w:val="000000"/>
          <w:sz w:val="24"/>
          <w:szCs w:val="24"/>
        </w:rPr>
        <w:t xml:space="preserve">截止时间</w:t>
      </w:r>
      <w:bookmarkEnd w:id="45"/>
      <w:r>
        <w:rPr>
          <w:rFonts w:hint="eastAsia" w:ascii="宋体" w:hAnsi="宋体" w:cs="宋体"/>
          <w:b/>
          <w:color w:val="000000"/>
          <w:sz w:val="24"/>
          <w:szCs w:val="24"/>
        </w:rPr>
        <w:t xml:space="preserve">、开标时间和地点</w:t>
      </w:r>
      <w:bookmarkEnd w:id="42"/>
      <w:r/>
      <w:bookmarkEnd w:id="43"/>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1.投标文件接收截止时间：2026年</w:t>
      </w:r>
      <w:r>
        <w:rPr>
          <w:rFonts w:hint="eastAsia" w:ascii="宋体"/>
          <w:color w:val="000000"/>
          <w:sz w:val="24"/>
          <w:lang w:val="en-US" w:eastAsia="zh-CN"/>
        </w:rPr>
        <w:t xml:space="preserve">09</w:t>
      </w:r>
      <w:r>
        <w:rPr>
          <w:rFonts w:hint="eastAsia" w:ascii="宋体"/>
          <w:color w:val="000000"/>
          <w:sz w:val="24"/>
        </w:rPr>
        <w:t xml:space="preserve"> 月 </w:t>
      </w:r>
      <w:r>
        <w:rPr>
          <w:rFonts w:hint="eastAsia" w:ascii="宋体"/>
          <w:color w:val="000000"/>
          <w:sz w:val="24"/>
          <w:lang w:val="en-US" w:eastAsia="zh-CN"/>
        </w:rPr>
        <w:t xml:space="preserve">30</w:t>
      </w:r>
      <w:r>
        <w:rPr>
          <w:rFonts w:hint="eastAsia" w:ascii="宋体"/>
          <w:color w:val="000000"/>
          <w:sz w:val="24"/>
        </w:rPr>
        <w:t xml:space="preserve"> 日 </w:t>
      </w:r>
      <w:r>
        <w:rPr>
          <w:rFonts w:hint="eastAsia" w:ascii="宋体"/>
          <w:color w:val="000000"/>
          <w:sz w:val="24"/>
          <w:lang w:val="en-US" w:eastAsia="zh-CN"/>
        </w:rPr>
        <w:t xml:space="preserve">09</w:t>
      </w:r>
      <w:r>
        <w:rPr>
          <w:rFonts w:hint="eastAsia" w:ascii="宋体"/>
          <w:color w:val="000000"/>
          <w:sz w:val="24"/>
        </w:rPr>
        <w:t xml:space="preserve"> :</w:t>
      </w:r>
      <w:r>
        <w:rPr>
          <w:rFonts w:hint="eastAsia" w:ascii="宋体"/>
          <w:color w:val="000000"/>
          <w:sz w:val="24"/>
          <w:lang w:val="en-US" w:eastAsia="zh-CN"/>
        </w:rPr>
        <w:t xml:space="preserve">3</w:t>
      </w:r>
      <w:r>
        <w:rPr>
          <w:rFonts w:hint="eastAsia" w:ascii="宋体"/>
          <w:color w:val="000000"/>
          <w:sz w:val="24"/>
        </w:rPr>
        <w:t xml:space="preserve">0（北京时间）</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2.地点：“苏采云”政府采购交易系统网上开标大厅。</w:t>
      </w:r>
      <w:r/>
    </w:p>
    <w:p>
      <w:pPr>
        <w:ind w:firstLine="482"/>
        <w:jc w:val="both"/>
        <w:spacing w:after="62" w:line="560" w:lineRule="exact"/>
        <w:widowControl w:val="off"/>
        <w:rPr>
          <w:rFonts w:hint="eastAsia" w:ascii="宋体" w:hAnsi="宋体" w:cs="宋体"/>
          <w:b/>
          <w:color w:val="000000"/>
          <w:sz w:val="24"/>
          <w:szCs w:val="24"/>
        </w:rPr>
      </w:pPr>
      <w:r/>
      <w:bookmarkStart w:id="46" w:name="_Toc35393625"/>
      <w:r/>
      <w:bookmarkStart w:id="47" w:name="_Toc28359084"/>
      <w:r/>
      <w:bookmarkStart w:id="48" w:name="_Toc35393794"/>
      <w:r/>
      <w:bookmarkStart w:id="49" w:name="_Toc28359007"/>
      <w:r>
        <w:rPr>
          <w:rFonts w:hint="eastAsia" w:ascii="宋体" w:hAnsi="宋体" w:cs="宋体"/>
          <w:b/>
          <w:color w:val="000000"/>
          <w:sz w:val="24"/>
          <w:szCs w:val="24"/>
        </w:rPr>
        <w:t xml:space="preserve">五、公告期限</w:t>
      </w:r>
      <w:bookmarkEnd w:id="46"/>
      <w:r/>
      <w:bookmarkEnd w:id="47"/>
      <w:r/>
      <w:bookmarkEnd w:id="48"/>
      <w:r/>
      <w:bookmarkEnd w:id="49"/>
      <w:r/>
      <w:r/>
    </w:p>
    <w:p>
      <w:pPr>
        <w:ind w:firstLine="480"/>
        <w:jc w:val="both"/>
        <w:spacing w:after="62" w:line="560" w:lineRule="exact"/>
        <w:widowControl w:val="off"/>
        <w:rPr>
          <w:rFonts w:hint="eastAsia" w:ascii="宋体" w:hAnsi="宋体"/>
          <w:bCs/>
          <w:color w:val="000000"/>
          <w:sz w:val="24"/>
          <w:szCs w:val="24"/>
        </w:rPr>
      </w:pPr>
      <w:r/>
      <w:bookmarkStart w:id="50" w:name="_Toc35393795"/>
      <w:r/>
      <w:bookmarkStart w:id="51" w:name="_Toc35393626"/>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江苏政府采购网：</w:t>
      </w:r>
      <w:r>
        <w:rPr>
          <w:rFonts w:ascii="宋体" w:hAnsi="宋体"/>
          <w:bCs/>
          <w:color w:val="000000"/>
          <w:sz w:val="24"/>
          <w:szCs w:val="24"/>
        </w:rPr>
        <w:t xml:space="preserve">http://www.ccgp-jiangsu.gov.cn/</w:t>
      </w:r>
      <w:r/>
    </w:p>
    <w:p>
      <w:pPr>
        <w:ind w:firstLine="241"/>
        <w:rPr>
          <w:rFonts w:hint="eastAsia" w:ascii="宋体" w:hAnsi="宋体" w:cs="宋体"/>
          <w:b/>
          <w:color w:val="000000"/>
          <w:sz w:val="24"/>
          <w:szCs w:val="24"/>
        </w:rPr>
      </w:pPr>
      <w:r>
        <w:rPr>
          <w:rFonts w:hint="eastAsia" w:ascii="宋体" w:hAnsi="宋体" w:cs="宋体"/>
          <w:b/>
          <w:color w:val="000000"/>
          <w:sz w:val="24"/>
          <w:szCs w:val="24"/>
        </w:rPr>
        <w:t xml:space="preserve">六、其他补充事宜</w:t>
      </w:r>
      <w:bookmarkEnd w:id="50"/>
      <w:r/>
      <w:bookmarkEnd w:id="51"/>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b/>
          <w:bCs/>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w:t>
      </w:r>
      <w:bookmarkStart w:id="52" w:name="OLE_LINK12"/>
      <w:r>
        <w:rPr>
          <w:rFonts w:hint="eastAsia" w:ascii="宋体" w:hAnsi="宋体"/>
          <w:color w:val="000000"/>
          <w:sz w:val="24"/>
          <w:szCs w:val="24"/>
        </w:rPr>
        <w:t xml:space="preserve">《苏采云系统供应商操作手册》</w:t>
      </w:r>
      <w:bookmarkEnd w:id="52"/>
      <w:r>
        <w:rPr>
          <w:rFonts w:hint="eastAsia" w:ascii="宋体" w:hAnsi="宋体"/>
          <w:color w:val="000000"/>
          <w:sz w:val="24"/>
          <w:szCs w:val="24"/>
        </w:rPr>
        <w:t xml:space="preserve">（以下简称“操作手册”）进行注册，并制作上传电子投标文件。《操作手册》下载地址：</w:t>
      </w:r>
      <w:r/>
    </w:p>
    <w:p>
      <w:pPr>
        <w:jc w:val="both"/>
        <w:spacing w:after="0" w:line="560" w:lineRule="exact"/>
        <w:widowControl w:val="off"/>
        <w:rPr>
          <w:rFonts w:hint="eastAsia" w:ascii="宋体" w:hAnsi="宋体" w:cs="宋体"/>
          <w:color w:val="000000"/>
          <w:sz w:val="24"/>
          <w:szCs w:val="24"/>
        </w:rPr>
      </w:pPr>
      <w:r>
        <w:rPr>
          <w:rFonts w:hint="eastAsia" w:ascii="宋体" w:hAnsi="宋体"/>
          <w:color w:val="000000"/>
          <w:sz w:val="24"/>
          <w:szCs w:val="24"/>
        </w:rPr>
        <w:t xml:space="preserve">http://www.ccgpjiangsu.gov.cn/jiangsu/zlxz/ee/ee3a4bc5a3454aa2b0d9312230633ce9.html（“苏采云”南京地区客服热线025-83633744、025-83633743）。</w:t>
      </w:r>
      <w:r/>
    </w:p>
    <w:p>
      <w:pPr>
        <w:ind w:firstLine="482"/>
        <w:jc w:val="both"/>
        <w:spacing w:after="62" w:line="560" w:lineRule="exact"/>
        <w:widowControl w:val="off"/>
        <w:rPr>
          <w:rFonts w:hint="eastAsia" w:ascii="宋体" w:hAnsi="宋体" w:cs="宋体"/>
          <w:b/>
          <w:color w:val="000000"/>
          <w:sz w:val="24"/>
          <w:szCs w:val="24"/>
        </w:rPr>
      </w:pPr>
      <w:r/>
      <w:bookmarkStart w:id="53" w:name="_Toc28359085"/>
      <w:r/>
      <w:bookmarkStart w:id="54" w:name="_Toc28359008"/>
      <w:r/>
      <w:bookmarkStart w:id="55" w:name="_Toc35393796"/>
      <w:r/>
      <w:bookmarkStart w:id="56" w:name="_Toc35393627"/>
      <w:r>
        <w:rPr>
          <w:rFonts w:hint="eastAsia" w:ascii="宋体" w:hAnsi="宋体" w:cs="宋体"/>
          <w:b/>
          <w:color w:val="000000"/>
          <w:sz w:val="24"/>
          <w:szCs w:val="24"/>
        </w:rPr>
        <w:t xml:space="preserve">七、对本次招标提出询问，请按</w:t>
      </w:r>
      <w:r>
        <w:rPr>
          <w:rFonts w:ascii="宋体" w:hAnsi="宋体" w:cs="宋体"/>
          <w:b/>
          <w:color w:val="000000"/>
          <w:sz w:val="24"/>
          <w:szCs w:val="24"/>
        </w:rPr>
        <w:t xml:space="preserve">以下方式</w:t>
      </w:r>
      <w:r>
        <w:rPr>
          <w:rFonts w:hint="eastAsia" w:ascii="宋体" w:hAnsi="宋体" w:cs="宋体"/>
          <w:b/>
          <w:color w:val="000000"/>
          <w:sz w:val="24"/>
          <w:szCs w:val="24"/>
        </w:rPr>
        <w:t xml:space="preserve">联系</w:t>
      </w:r>
      <w:bookmarkEnd w:id="53"/>
      <w:r/>
      <w:bookmarkEnd w:id="54"/>
      <w:r/>
      <w:bookmarkEnd w:id="55"/>
      <w:r/>
      <w:bookmarkEnd w:id="56"/>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名称：江苏省特种设备安全监督检验研究院</w:t>
      </w:r>
      <w:r/>
    </w:p>
    <w:p>
      <w:pPr>
        <w:ind w:firstLine="480"/>
        <w:spacing w:after="0" w:line="560" w:lineRule="exact"/>
        <w:widowControl w:val="off"/>
        <w:rPr>
          <w:rFonts w:hint="eastAsia" w:ascii="宋体" w:hAnsi="宋体"/>
          <w:color w:val="000000"/>
          <w:sz w:val="24"/>
          <w:szCs w:val="24"/>
        </w:rPr>
      </w:pPr>
      <w:r/>
      <w:bookmarkStart w:id="57" w:name="_Toc28359086"/>
      <w:r/>
      <w:bookmarkStart w:id="58" w:name="_Toc28359009"/>
      <w:r>
        <w:rPr>
          <w:rFonts w:hint="eastAsia" w:ascii="宋体" w:hAnsi="宋体"/>
          <w:color w:val="000000"/>
          <w:sz w:val="24"/>
          <w:szCs w:val="24"/>
        </w:rPr>
        <w:t xml:space="preserve">单位地址：江苏省南京市草场门大街107号龙江大厦</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联系人：李工</w:t>
      </w:r>
      <w:r/>
    </w:p>
    <w:p>
      <w:pPr>
        <w:ind w:firstLine="480"/>
        <w:spacing w:after="0" w:line="560" w:lineRule="exact"/>
        <w:widowControl w:val="off"/>
        <w:rPr>
          <w:rFonts w:hint="eastAsia" w:ascii="宋体" w:hAnsi="宋体" w:cs="宋体"/>
          <w:color w:val="000000"/>
          <w:sz w:val="24"/>
          <w:szCs w:val="24"/>
        </w:rPr>
      </w:pPr>
      <w:r>
        <w:rPr>
          <w:rFonts w:hint="eastAsia" w:ascii="宋体" w:hAnsi="宋体"/>
          <w:color w:val="000000"/>
          <w:sz w:val="24"/>
          <w:szCs w:val="24"/>
        </w:rPr>
        <w:t xml:space="preserve">联系方式：025-89621099</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57"/>
      <w:r/>
      <w:bookmarkEnd w:id="58"/>
      <w:r/>
      <w:r/>
    </w:p>
    <w:p>
      <w:pPr>
        <w:ind w:firstLine="480"/>
        <w:jc w:val="both"/>
        <w:spacing w:after="0" w:line="560" w:lineRule="exact"/>
        <w:widowControl w:val="off"/>
        <w:rPr>
          <w:rFonts w:hint="eastAsia" w:ascii="宋体" w:hAnsi="宋体"/>
          <w:color w:val="000000"/>
          <w:sz w:val="24"/>
          <w:szCs w:val="24"/>
        </w:rPr>
      </w:pPr>
      <w:r/>
      <w:bookmarkStart w:id="59" w:name="_Toc28359010"/>
      <w:r/>
      <w:bookmarkStart w:id="60" w:name="_Toc28359087"/>
      <w:r>
        <w:rPr>
          <w:rFonts w:hint="eastAsia" w:ascii="宋体" w:hAnsi="宋体"/>
          <w:color w:val="000000"/>
          <w:sz w:val="24"/>
          <w:szCs w:val="24"/>
        </w:rPr>
        <w:t xml:space="preserve">名称：南京小旸树招标代理有限公司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地址：南京市雨花台区雨花大道</w:t>
      </w:r>
      <w:r>
        <w:rPr>
          <w:rFonts w:ascii="宋体" w:hAnsi="宋体"/>
          <w:color w:val="000000"/>
          <w:sz w:val="24"/>
          <w:szCs w:val="24"/>
        </w:rPr>
        <w:t xml:space="preserve">2号邦宁科技园505</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 025-52813631</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59"/>
      <w:r/>
      <w:bookmarkEnd w:id="60"/>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项目联系人：朱工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ascii="宋体" w:hAnsi="宋体"/>
          <w:color w:val="000000"/>
          <w:sz w:val="24"/>
          <w:szCs w:val="24"/>
        </w:rPr>
        <w:t xml:space="preserve">025-52813631</w:t>
      </w:r>
      <w:r/>
    </w:p>
    <w:p>
      <w:pPr>
        <w:ind w:firstLine="482"/>
        <w:jc w:val="both"/>
        <w:spacing w:after="0" w:line="560" w:lineRule="exact"/>
        <w:widowControl w:val="off"/>
        <w:rPr>
          <w:rFonts w:ascii="宋体"/>
          <w:b/>
          <w:bCs/>
          <w:color w:val="000000"/>
          <w:sz w:val="24"/>
        </w:rPr>
      </w:pPr>
      <w:r>
        <w:rPr>
          <w:rFonts w:hint="eastAsia" w:ascii="宋体"/>
          <w:b/>
          <w:bCs/>
          <w:color w:val="000000"/>
          <w:sz w:val="24"/>
          <w:szCs w:val="24"/>
        </w:rPr>
        <w:t xml:space="preserve">对项目需求部分的询问、质疑请向采购人提出，询问、质疑由采购人负责答复。</w:t>
      </w:r>
      <w:bookmarkEnd w:id="11"/>
      <w:r/>
      <w:bookmarkEnd w:id="12"/>
      <w:r/>
      <w:r/>
    </w:p>
    <w:p>
      <w:pPr>
        <w:pStyle w:val="899"/>
        <w:rPr>
          <w:rFonts w:hint="eastAsia"/>
          <w:color w:val="000000"/>
        </w:rPr>
      </w:pPr>
      <w:r>
        <w:rPr>
          <w:rFonts w:hint="eastAsia"/>
          <w:color w:val="000000"/>
        </w:rPr>
      </w:r>
      <w:r/>
    </w:p>
    <w:p>
      <w:r/>
      <w:r/>
    </w:p>
    <w:p>
      <w:r/>
      <w:r/>
    </w:p>
    <w:p>
      <w:r/>
      <w:r/>
    </w:p>
    <w:p>
      <w:r/>
      <w:r/>
    </w:p>
    <w:p>
      <w:r/>
      <w:r/>
    </w:p>
    <w:p>
      <w:r/>
      <w:r/>
    </w:p>
    <w:p>
      <w:r/>
      <w:r/>
    </w:p>
    <w:p>
      <w:r/>
      <w:r/>
    </w:p>
    <w:p>
      <w:pPr>
        <w:pStyle w:val="899"/>
        <w:ind w:firstLine="0"/>
        <w:jc w:val="center"/>
        <w:rPr>
          <w:rFonts w:hint="eastAsia" w:ascii="黑体" w:hAnsi="楷体_GB2312" w:eastAsia="黑体"/>
          <w:b/>
          <w:bCs/>
          <w:color w:val="000000"/>
          <w:sz w:val="44"/>
          <w:szCs w:val="44"/>
        </w:rPr>
      </w:pPr>
      <w:r/>
      <w:bookmarkStart w:id="61" w:name="_Toc120614211"/>
      <w:r/>
      <w:bookmarkStart w:id="62" w:name="_Toc198824864"/>
      <w:r/>
      <w:bookmarkStart w:id="63" w:name="_Toc17291078"/>
      <w:r/>
      <w:bookmarkStart w:id="64" w:name="_Toc17291674"/>
      <w:r/>
      <w:bookmarkStart w:id="65" w:name="_Toc198824796"/>
      <w:r>
        <w:rPr>
          <w:rFonts w:hint="eastAsia" w:ascii="黑体" w:hAnsi="楷体_GB2312" w:eastAsia="黑体"/>
          <w:b/>
          <w:bCs/>
          <w:color w:val="000000"/>
          <w:sz w:val="44"/>
          <w:szCs w:val="44"/>
        </w:rPr>
        <w:t xml:space="preserve">第二章  </w:t>
      </w:r>
      <w:bookmarkEnd w:id="2"/>
      <w:r/>
      <w:bookmarkEnd w:id="3"/>
      <w:r/>
      <w:bookmarkEnd w:id="4"/>
      <w:r/>
      <w:bookmarkEnd w:id="5"/>
      <w:r/>
      <w:bookmarkEnd w:id="6"/>
      <w:r/>
      <w:bookmarkEnd w:id="61"/>
      <w:r/>
      <w:bookmarkStart w:id="66" w:name="_Toc16938518"/>
      <w:r/>
      <w:bookmarkStart w:id="67" w:name="_Toc120614213"/>
      <w:r/>
      <w:bookmarkStart w:id="68" w:name="_Toc513029202"/>
      <w:r/>
      <w:bookmarkStart w:id="69" w:name="_Toc20823274"/>
      <w:r>
        <w:rPr>
          <w:rFonts w:hint="eastAsia" w:ascii="黑体" w:hAnsi="楷体_GB2312" w:eastAsia="黑体"/>
          <w:b/>
          <w:bCs/>
          <w:color w:val="000000"/>
          <w:sz w:val="44"/>
          <w:szCs w:val="44"/>
        </w:rPr>
        <w:t xml:space="preserve">投标人须知</w:t>
      </w:r>
      <w:bookmarkEnd w:id="62"/>
      <w:r/>
      <w:bookmarkEnd w:id="63"/>
      <w:r/>
      <w:bookmarkEnd w:id="64"/>
      <w:r/>
      <w:bookmarkEnd w:id="65"/>
      <w:r/>
      <w:bookmarkEnd w:id="66"/>
      <w:r/>
      <w:bookmarkEnd w:id="67"/>
      <w:r/>
      <w:bookmarkEnd w:id="68"/>
      <w:r/>
      <w:bookmarkEnd w:id="69"/>
      <w:r/>
      <w:r/>
    </w:p>
    <w:p>
      <w:pPr>
        <w:ind w:firstLine="480"/>
        <w:jc w:val="both"/>
        <w:spacing w:after="62" w:line="560" w:lineRule="exact"/>
        <w:widowControl w:val="off"/>
        <w:rPr>
          <w:rFonts w:ascii="宋体"/>
          <w:iCs/>
          <w:color w:val="000000"/>
          <w:sz w:val="24"/>
        </w:rPr>
      </w:pPr>
      <w:r/>
      <w:bookmarkStart w:id="70" w:name="_Toc16938519"/>
      <w:r/>
      <w:bookmarkStart w:id="71" w:name="_Toc513029203"/>
      <w:r/>
      <w:bookmarkStart w:id="72" w:name="_Toc17291079"/>
      <w:r/>
      <w:bookmarkStart w:id="73" w:name="_Toc120614214"/>
      <w:r/>
      <w:bookmarkStart w:id="74" w:name="_Toc20823275"/>
      <w:r>
        <w:rPr>
          <w:rFonts w:hint="eastAsia" w:ascii="宋体"/>
          <w:iCs/>
          <w:color w:val="000000"/>
          <w:sz w:val="24"/>
        </w:rPr>
        <w:t xml:space="preserve">一、总则</w:t>
      </w:r>
      <w:bookmarkEnd w:id="70"/>
      <w:r/>
      <w:bookmarkEnd w:id="71"/>
      <w:r/>
      <w:bookmarkEnd w:id="72"/>
      <w:r/>
      <w:bookmarkEnd w:id="73"/>
      <w:r/>
      <w:bookmarkEnd w:id="74"/>
      <w:r/>
      <w:r/>
    </w:p>
    <w:p>
      <w:pPr>
        <w:ind w:firstLine="480"/>
        <w:jc w:val="both"/>
        <w:spacing w:after="62" w:line="560" w:lineRule="exact"/>
        <w:widowControl w:val="off"/>
        <w:rPr>
          <w:rFonts w:ascii="宋体"/>
          <w:iCs/>
          <w:color w:val="000000"/>
          <w:sz w:val="24"/>
        </w:rPr>
      </w:pPr>
      <w:r/>
      <w:bookmarkStart w:id="75" w:name="_Hlt16619475"/>
      <w:r/>
      <w:bookmarkEnd w:id="75"/>
      <w:r/>
      <w:bookmarkStart w:id="76" w:name="_Toc458694821"/>
      <w:r/>
      <w:bookmarkStart w:id="77" w:name="_Toc16938520"/>
      <w:r/>
      <w:bookmarkStart w:id="78" w:name="_Toc513029204"/>
      <w:r/>
      <w:bookmarkStart w:id="79" w:name="_Toc20823276"/>
      <w:r>
        <w:rPr>
          <w:rFonts w:hint="eastAsia" w:ascii="宋体"/>
          <w:iCs/>
          <w:color w:val="000000"/>
          <w:sz w:val="24"/>
        </w:rPr>
        <w:t xml:space="preserve">1</w:t>
      </w:r>
      <w:bookmarkEnd w:id="76"/>
      <w:r>
        <w:rPr>
          <w:rFonts w:hint="eastAsia" w:ascii="宋体"/>
          <w:iCs/>
          <w:color w:val="000000"/>
          <w:sz w:val="24"/>
        </w:rPr>
        <w:t xml:space="preserve">、招标方式</w:t>
      </w:r>
      <w:bookmarkEnd w:id="77"/>
      <w:r/>
      <w:bookmarkEnd w:id="78"/>
      <w:r/>
      <w:bookmarkEnd w:id="7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80" w:name="_Toc513029205"/>
      <w:r/>
      <w:bookmarkStart w:id="81" w:name="_Toc20823277"/>
      <w:r/>
      <w:bookmarkStart w:id="82" w:name="_Toc16938521"/>
      <w:r>
        <w:rPr>
          <w:rFonts w:hint="eastAsia" w:ascii="宋体"/>
          <w:iCs/>
          <w:color w:val="000000"/>
          <w:sz w:val="24"/>
        </w:rPr>
        <w:t xml:space="preserve">2、合格的投标人</w:t>
      </w:r>
      <w:bookmarkEnd w:id="80"/>
      <w:r/>
      <w:bookmarkEnd w:id="81"/>
      <w:r/>
      <w:bookmarkEnd w:id="8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83" w:name="_Toc20823278"/>
      <w:r/>
      <w:bookmarkStart w:id="84" w:name="_Toc513029206"/>
      <w:r/>
      <w:bookmarkStart w:id="85" w:name="_Toc16938522"/>
      <w:r>
        <w:rPr>
          <w:rFonts w:hint="eastAsia" w:ascii="宋体"/>
          <w:iCs/>
          <w:color w:val="000000"/>
          <w:sz w:val="24"/>
        </w:rPr>
        <w:t xml:space="preserve">3、适用法律</w:t>
      </w:r>
      <w:bookmarkEnd w:id="83"/>
      <w:r/>
      <w:bookmarkEnd w:id="84"/>
      <w:r/>
      <w:bookmarkEnd w:id="8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86" w:name="_Toc20823279"/>
      <w:r/>
      <w:bookmarkStart w:id="87" w:name="_Toc16938523"/>
      <w:r/>
      <w:bookmarkStart w:id="88" w:name="_Toc462564067"/>
      <w:r/>
      <w:bookmarkStart w:id="89" w:name="_Toc513029207"/>
      <w:r>
        <w:rPr>
          <w:rFonts w:hint="eastAsia" w:ascii="宋体"/>
          <w:iCs/>
          <w:color w:val="000000"/>
          <w:sz w:val="24"/>
        </w:rPr>
        <w:t xml:space="preserve">4、投标费用</w:t>
      </w:r>
      <w:bookmarkEnd w:id="86"/>
      <w:r/>
      <w:bookmarkEnd w:id="87"/>
      <w:r/>
      <w:bookmarkEnd w:id="88"/>
      <w:r/>
      <w:bookmarkEnd w:id="89"/>
      <w:r/>
      <w:r/>
    </w:p>
    <w:p>
      <w:pPr>
        <w:ind w:firstLine="480"/>
        <w:jc w:val="both"/>
        <w:spacing w:after="0" w:line="560" w:lineRule="exact"/>
        <w:tabs>
          <w:tab w:val="left" w:pos="900" w:leader="none"/>
        </w:tabs>
        <w:rPr>
          <w:rFonts w:ascii="宋体" w:hAnsi="Times New Roman"/>
          <w:sz w:val="24"/>
          <w:szCs w:val="24"/>
        </w:rPr>
      </w:pPr>
      <w:r>
        <w:rPr>
          <w:rFonts w:hint="eastAsia" w:ascii="宋体" w:hAnsi="Times New Roman"/>
          <w:sz w:val="24"/>
          <w:szCs w:val="24"/>
        </w:rPr>
        <w:t xml:space="preserve">4.2代理服务费（按整个项目计算）</w:t>
      </w:r>
      <w:r/>
    </w:p>
    <w:p>
      <w:pPr>
        <w:ind w:firstLine="480"/>
        <w:jc w:val="both"/>
        <w:spacing w:after="0" w:line="560" w:lineRule="exact"/>
        <w:tabs>
          <w:tab w:val="left" w:pos="900" w:leader="none"/>
        </w:tabs>
        <w:rPr>
          <w:rFonts w:ascii="宋体" w:hAnsi="Times New Roman"/>
          <w:sz w:val="24"/>
          <w:szCs w:val="24"/>
        </w:rPr>
      </w:pPr>
      <w:r>
        <w:rPr>
          <w:rFonts w:hint="eastAsia" w:ascii="宋体" w:hAnsi="Times New Roman"/>
          <w:sz w:val="24"/>
          <w:szCs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p>
    <w:p>
      <w:pPr>
        <w:ind w:firstLine="480"/>
        <w:jc w:val="both"/>
        <w:spacing w:after="0" w:line="560" w:lineRule="exact"/>
        <w:tabs>
          <w:tab w:val="left" w:pos="900" w:leader="none"/>
        </w:tabs>
        <w:rPr>
          <w:rFonts w:ascii="宋体" w:hAnsi="Times New Roman"/>
          <w:sz w:val="24"/>
          <w:szCs w:val="24"/>
        </w:rPr>
      </w:pPr>
      <w:r>
        <w:rPr>
          <w:rFonts w:hint="eastAsia" w:ascii="宋体" w:hAnsi="Times New Roman"/>
          <w:sz w:val="24"/>
          <w:szCs w:val="24"/>
        </w:rPr>
        <w:t xml:space="preserve">4.2.2报价要求：本项目采购代理服务费用已纳入采购预算，供应商在报价时应将代理服务费全额包含在投标报价中，采购人不再另行支付。</w:t>
      </w:r>
      <w:r/>
    </w:p>
    <w:p>
      <w:pPr>
        <w:ind w:firstLine="480"/>
        <w:jc w:val="both"/>
        <w:spacing w:after="0" w:line="560" w:lineRule="exact"/>
        <w:tabs>
          <w:tab w:val="left" w:pos="900" w:leader="none"/>
        </w:tabs>
        <w:rPr>
          <w:rFonts w:ascii="宋体"/>
          <w:color w:val="000000"/>
          <w:sz w:val="24"/>
          <w:szCs w:val="24"/>
        </w:rPr>
      </w:pPr>
      <w:r>
        <w:rPr>
          <w:rFonts w:hint="eastAsia" w:ascii="宋体" w:hAnsi="Times New Roman"/>
          <w:sz w:val="24"/>
          <w:szCs w:val="24"/>
        </w:rPr>
        <w:t xml:space="preserve">4.2.3收费标准：代理服务费按差额定率分档累进费率和金额分段计算，有分包的以一个项目整体计算后由各分包中标供应商按比例分担，本项目按基准费率计算后的80%收取代理服务费。</w:t>
      </w:r>
      <w:r>
        <w:rPr>
          <w:rFonts w:hint="eastAsia" w:ascii="宋体"/>
          <w:color w:val="000000"/>
          <w:sz w:val="24"/>
          <w:szCs w:val="24"/>
        </w:rPr>
        <w:t xml:space="preserve">基准费率标准如下：</w:t>
      </w:r>
      <w:r/>
    </w:p>
    <w:tbl>
      <w:tblPr>
        <w:tblStyle w:val="867"/>
        <w:tblW w:w="0" w:type="auto"/>
        <w:tblInd w:w="1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金额（单位：万元）</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货物类分段费率</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sz w:val="24"/>
                <w:szCs w:val="24"/>
              </w:rPr>
              <w:t xml:space="preserve">服务类分段费率</w:t>
            </w:r>
            <w:r/>
          </w:p>
        </w:tc>
      </w:tr>
      <w:tr>
        <w:trPr>
          <w:trHeight w:val="405"/>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金额≤100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rPr>
            </w:pPr>
            <w:r>
              <w:rPr>
                <w:rFonts w:ascii="宋体"/>
                <w:color w:val="000000"/>
                <w:sz w:val="24"/>
                <w:szCs w:val="24"/>
              </w:rPr>
              <w:t xml:space="preserve">1.50%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rPr>
            </w:pPr>
            <w:r>
              <w:rPr>
                <w:rFonts w:ascii="宋体"/>
                <w:sz w:val="24"/>
                <w:szCs w:val="24"/>
              </w:rPr>
              <w:t xml:space="preserve">1.50%</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100＜金额≤500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rPr>
            </w:pPr>
            <w:r>
              <w:rPr>
                <w:rFonts w:ascii="宋体"/>
                <w:color w:val="000000"/>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rPr>
            </w:pPr>
            <w:r>
              <w:rPr>
                <w:rFonts w:ascii="宋体"/>
                <w:sz w:val="24"/>
                <w:szCs w:val="24"/>
              </w:rPr>
              <w:t xml:space="preserve">0.80%</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500＜金额≤1000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rPr>
            </w:pPr>
            <w:r>
              <w:rPr>
                <w:rFonts w:ascii="宋体"/>
                <w:color w:val="000000"/>
                <w:sz w:val="24"/>
                <w:szCs w:val="24"/>
              </w:rPr>
              <w:t xml:space="preserve">0.80%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rPr>
            </w:pPr>
            <w:r>
              <w:rPr>
                <w:rFonts w:ascii="宋体"/>
                <w:sz w:val="24"/>
                <w:szCs w:val="24"/>
              </w:rPr>
              <w:t xml:space="preserve">0.45%</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color w:val="000000"/>
                <w:sz w:val="24"/>
                <w:szCs w:val="24"/>
              </w:rPr>
            </w:pPr>
            <w:r>
              <w:rPr>
                <w:rFonts w:hint="eastAsia" w:ascii="宋体"/>
                <w:color w:val="000000"/>
                <w:sz w:val="24"/>
                <w:szCs w:val="24"/>
              </w:rPr>
              <w:t xml:space="preserve">1000＜金额≤5000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color w:val="000000"/>
                <w:sz w:val="24"/>
                <w:szCs w:val="24"/>
              </w:rPr>
            </w:pPr>
            <w:r>
              <w:rPr>
                <w:rFonts w:ascii="宋体"/>
                <w:color w:val="000000"/>
                <w:sz w:val="24"/>
                <w:szCs w:val="24"/>
              </w:rPr>
              <w:t xml:space="preserve">0.50%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color w:val="000000"/>
                <w:sz w:val="24"/>
                <w:szCs w:val="24"/>
              </w:rPr>
            </w:pPr>
            <w:r>
              <w:rPr>
                <w:rFonts w:ascii="宋体"/>
                <w:sz w:val="24"/>
                <w:szCs w:val="24"/>
              </w:rPr>
              <w:t xml:space="preserve">0.25%</w:t>
            </w:r>
            <w:r/>
          </w:p>
        </w:tc>
      </w:tr>
    </w:tbl>
    <w:p>
      <w:pPr>
        <w:ind w:firstLine="597"/>
        <w:jc w:val="both"/>
        <w:spacing w:after="0" w:line="560" w:lineRule="exact"/>
        <w:tabs>
          <w:tab w:val="left" w:pos="900" w:leader="none"/>
        </w:tabs>
        <w:rPr>
          <w:rFonts w:ascii="宋体" w:hAnsi="Times New Roman"/>
          <w:sz w:val="24"/>
          <w:szCs w:val="24"/>
        </w:rPr>
      </w:pPr>
      <w:r>
        <w:rPr>
          <w:rFonts w:hint="eastAsia" w:ascii="宋体" w:hAnsi="Times New Roman"/>
          <w:sz w:val="24"/>
          <w:szCs w:val="24"/>
        </w:rPr>
        <w:t xml:space="preserve">4.2.4确定标准的依据：《政府采购代理机构管理暂行办法》（财库〔2018〕2号）、采购代理合同。</w:t>
      </w:r>
      <w:r/>
    </w:p>
    <w:p>
      <w:pPr>
        <w:ind w:firstLine="597"/>
        <w:jc w:val="both"/>
        <w:spacing w:after="156" w:line="360" w:lineRule="auto"/>
        <w:tabs>
          <w:tab w:val="left" w:pos="900" w:leader="none"/>
        </w:tabs>
        <w:rPr>
          <w:rFonts w:ascii="宋体" w:hAnsi="Times New Roman"/>
          <w:sz w:val="24"/>
          <w:szCs w:val="24"/>
        </w:rPr>
      </w:pPr>
      <w:r>
        <w:rPr>
          <w:rFonts w:hint="eastAsia" w:ascii="宋体" w:hAnsi="Times New Roman"/>
          <w:sz w:val="24"/>
          <w:szCs w:val="24"/>
        </w:rPr>
        <w:t xml:space="preserve">4.2.5收取方式：中标供应商在领取中标通知书前，一次性向采购代理机构足额支付；支付方式为公对公银行转账汇款。上述费用由中标（成交）供应商领取中标(成交)通知书时提供汇款凭据，本项目代理服务费金额：人民币16722元整。</w:t>
      </w:r>
      <w:r/>
    </w:p>
    <w:p>
      <w:pPr>
        <w:ind w:firstLine="597"/>
        <w:jc w:val="both"/>
        <w:spacing w:after="156" w:line="360" w:lineRule="auto"/>
        <w:tabs>
          <w:tab w:val="left" w:pos="900" w:leader="none"/>
        </w:tabs>
        <w:rPr>
          <w:rFonts w:ascii="宋体" w:hAnsi="Times New Roman"/>
          <w:sz w:val="24"/>
          <w:szCs w:val="24"/>
        </w:rPr>
      </w:pPr>
      <w:r>
        <w:rPr>
          <w:rFonts w:hint="eastAsia" w:ascii="宋体" w:hAnsi="Times New Roman"/>
          <w:sz w:val="24"/>
          <w:szCs w:val="24"/>
        </w:rPr>
        <w:t xml:space="preserve">账户信息：</w:t>
      </w:r>
      <w:r/>
    </w:p>
    <w:p>
      <w:pPr>
        <w:ind w:firstLine="597"/>
        <w:jc w:val="both"/>
        <w:spacing w:after="143" w:line="500" w:lineRule="exact"/>
        <w:widowControl w:val="off"/>
        <w:tabs>
          <w:tab w:val="left" w:pos="900" w:leader="none"/>
        </w:tabs>
        <w:rPr>
          <w:rFonts w:ascii="宋体"/>
          <w:bCs/>
          <w:sz w:val="24"/>
          <w:szCs w:val="24"/>
        </w:rPr>
      </w:pPr>
      <w:r>
        <w:rPr>
          <w:rFonts w:hint="eastAsia" w:ascii="宋体"/>
          <w:bCs/>
          <w:sz w:val="24"/>
          <w:szCs w:val="24"/>
        </w:rPr>
        <w:t xml:space="preserve">收款单位：南京小旸树招标代理有限公司</w:t>
      </w:r>
      <w:r/>
    </w:p>
    <w:p>
      <w:pPr>
        <w:ind w:firstLine="597"/>
        <w:jc w:val="both"/>
        <w:spacing w:after="143" w:line="500" w:lineRule="exact"/>
        <w:widowControl w:val="off"/>
        <w:tabs>
          <w:tab w:val="left" w:pos="900" w:leader="none"/>
        </w:tabs>
        <w:rPr>
          <w:rFonts w:ascii="宋体"/>
          <w:bCs/>
          <w:sz w:val="24"/>
          <w:szCs w:val="24"/>
        </w:rPr>
      </w:pPr>
      <w:r>
        <w:rPr>
          <w:rFonts w:hint="eastAsia" w:ascii="宋体"/>
          <w:bCs/>
          <w:sz w:val="24"/>
          <w:szCs w:val="24"/>
        </w:rPr>
        <w:t xml:space="preserve">开户行：交通银行南京水西门支行 </w:t>
      </w:r>
      <w:r/>
    </w:p>
    <w:p>
      <w:pPr>
        <w:ind w:firstLine="597"/>
        <w:jc w:val="both"/>
        <w:spacing w:after="156" w:line="500" w:lineRule="exact"/>
        <w:widowControl w:val="off"/>
        <w:tabs>
          <w:tab w:val="left" w:pos="900" w:leader="none"/>
        </w:tabs>
        <w:rPr>
          <w:rFonts w:hint="eastAsia" w:ascii="宋体" w:hAnsi="宋体"/>
          <w:b/>
          <w:sz w:val="24"/>
          <w:szCs w:val="24"/>
        </w:rPr>
      </w:pPr>
      <w:r>
        <w:rPr>
          <w:rFonts w:hint="eastAsia" w:ascii="宋体"/>
          <w:bCs/>
          <w:sz w:val="24"/>
          <w:szCs w:val="24"/>
        </w:rPr>
        <w:t xml:space="preserve">账号：320006642018010101049</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ind w:firstLine="480"/>
        <w:jc w:val="both"/>
        <w:spacing w:after="62" w:line="560" w:lineRule="exact"/>
        <w:widowControl w:val="off"/>
        <w:rPr>
          <w:rFonts w:ascii="宋体"/>
          <w:iCs/>
          <w:color w:val="000000"/>
          <w:sz w:val="24"/>
        </w:rPr>
      </w:pPr>
      <w:r/>
      <w:bookmarkStart w:id="90" w:name="_Toc20823281"/>
      <w:r/>
      <w:bookmarkStart w:id="91" w:name="_Toc17291080"/>
      <w:r/>
      <w:bookmarkStart w:id="92" w:name="_Toc513029209"/>
      <w:r/>
      <w:bookmarkStart w:id="93" w:name="_Toc120614215"/>
      <w:r/>
      <w:bookmarkStart w:id="94" w:name="_Toc16938525"/>
      <w:r>
        <w:rPr>
          <w:rFonts w:hint="eastAsia" w:ascii="宋体"/>
          <w:iCs/>
          <w:color w:val="000000"/>
          <w:sz w:val="24"/>
        </w:rPr>
        <w:t xml:space="preserve">二、招标文件</w:t>
      </w:r>
      <w:bookmarkEnd w:id="90"/>
      <w:r/>
      <w:bookmarkEnd w:id="91"/>
      <w:r/>
      <w:bookmarkEnd w:id="92"/>
      <w:r/>
      <w:bookmarkEnd w:id="93"/>
      <w:r/>
      <w:bookmarkEnd w:id="94"/>
      <w:r/>
      <w:r/>
    </w:p>
    <w:p>
      <w:pPr>
        <w:ind w:firstLine="480"/>
        <w:jc w:val="both"/>
        <w:spacing w:after="62" w:line="560" w:lineRule="exact"/>
        <w:widowControl w:val="off"/>
        <w:rPr>
          <w:rFonts w:ascii="宋体"/>
          <w:iCs/>
          <w:color w:val="000000"/>
          <w:sz w:val="24"/>
        </w:rPr>
      </w:pPr>
      <w:r/>
      <w:bookmarkStart w:id="95" w:name="_Toc16938526"/>
      <w:r/>
      <w:bookmarkStart w:id="96" w:name="_Toc20823282"/>
      <w:r/>
      <w:bookmarkStart w:id="97" w:name="_Toc513029210"/>
      <w:r>
        <w:rPr>
          <w:rFonts w:hint="eastAsia" w:ascii="宋体"/>
          <w:iCs/>
          <w:color w:val="000000"/>
          <w:sz w:val="24"/>
        </w:rPr>
        <w:t xml:space="preserve">6、招标文件构成</w:t>
      </w:r>
      <w:bookmarkEnd w:id="95"/>
      <w:r/>
      <w:bookmarkEnd w:id="96"/>
      <w:r/>
      <w:bookmarkEnd w:id="9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请仔细检查招标文件是否齐全，如有缺漏请立即与南京小旸树招标代理有限公司联系解决。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62" w:line="560" w:lineRule="exact"/>
        <w:widowControl w:val="off"/>
        <w:rPr>
          <w:rFonts w:ascii="宋体"/>
          <w:iCs/>
          <w:color w:val="000000"/>
          <w:sz w:val="24"/>
        </w:rPr>
      </w:pPr>
      <w:r/>
      <w:bookmarkStart w:id="98" w:name="_Toc513029211"/>
      <w:r/>
      <w:bookmarkStart w:id="99" w:name="_Toc462564070"/>
      <w:r/>
      <w:bookmarkStart w:id="100" w:name="_Toc20823283"/>
      <w:r/>
      <w:bookmarkStart w:id="101" w:name="_Toc16938527"/>
      <w:r>
        <w:rPr>
          <w:rFonts w:hint="eastAsia" w:ascii="宋体"/>
          <w:iCs/>
          <w:color w:val="000000"/>
          <w:sz w:val="24"/>
        </w:rPr>
        <w:t xml:space="preserve">7、招标文件的澄清</w:t>
      </w:r>
      <w:bookmarkEnd w:id="98"/>
      <w:r/>
      <w:bookmarkEnd w:id="99"/>
      <w:r/>
      <w:bookmarkEnd w:id="100"/>
      <w:r/>
      <w:bookmarkEnd w:id="10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iCs/>
          <w:color w:val="000000"/>
          <w:sz w:val="24"/>
        </w:rPr>
      </w:pPr>
      <w:r/>
      <w:bookmarkStart w:id="102" w:name="_Toc16938528"/>
      <w:r/>
      <w:bookmarkStart w:id="103" w:name="_Toc462564071"/>
      <w:r/>
      <w:bookmarkStart w:id="104" w:name="_Toc513029212"/>
      <w:r/>
      <w:bookmarkStart w:id="105" w:name="_Toc20823284"/>
      <w:r>
        <w:rPr>
          <w:rFonts w:hint="eastAsia" w:ascii="宋体"/>
          <w:iCs/>
          <w:color w:val="000000"/>
          <w:sz w:val="24"/>
        </w:rPr>
        <w:t xml:space="preserve">8、招标文件的修改</w:t>
      </w:r>
      <w:bookmarkEnd w:id="102"/>
      <w:r/>
      <w:bookmarkEnd w:id="103"/>
      <w:r/>
      <w:bookmarkEnd w:id="104"/>
      <w:r/>
      <w:bookmarkEnd w:id="10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在投标截止时间前，南京小旸树招标代理有限公司可以对招标文件进行修改。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ind w:firstLine="480"/>
        <w:jc w:val="both"/>
        <w:spacing w:after="62" w:line="560" w:lineRule="exact"/>
        <w:widowControl w:val="off"/>
        <w:rPr>
          <w:rFonts w:ascii="宋体"/>
          <w:iCs/>
          <w:color w:val="000000"/>
          <w:sz w:val="24"/>
        </w:rPr>
      </w:pPr>
      <w:r/>
      <w:bookmarkStart w:id="106" w:name="_Toc16938529"/>
      <w:r/>
      <w:bookmarkStart w:id="107" w:name="_Toc120614216"/>
      <w:r/>
      <w:bookmarkStart w:id="108" w:name="_Toc20823285"/>
      <w:r/>
      <w:bookmarkStart w:id="109" w:name="_Toc17291081"/>
      <w:r/>
      <w:bookmarkStart w:id="110" w:name="_Toc513029213"/>
      <w:r/>
      <w:bookmarkStart w:id="111" w:name="_Toc462564072"/>
      <w:r>
        <w:rPr>
          <w:rFonts w:hint="eastAsia" w:ascii="宋体"/>
          <w:iCs/>
          <w:color w:val="000000"/>
          <w:sz w:val="24"/>
        </w:rPr>
        <w:t xml:space="preserve">三、投标文件的编制</w:t>
      </w:r>
      <w:bookmarkEnd w:id="106"/>
      <w:r/>
      <w:bookmarkEnd w:id="107"/>
      <w:r/>
      <w:bookmarkEnd w:id="108"/>
      <w:r/>
      <w:bookmarkEnd w:id="109"/>
      <w:r/>
      <w:bookmarkEnd w:id="110"/>
      <w:r/>
      <w:bookmarkEnd w:id="111"/>
      <w:r/>
      <w:r/>
    </w:p>
    <w:p>
      <w:pPr>
        <w:ind w:firstLine="480"/>
        <w:jc w:val="both"/>
        <w:spacing w:after="62" w:line="560" w:lineRule="exact"/>
        <w:widowControl w:val="off"/>
        <w:rPr>
          <w:rFonts w:ascii="宋体"/>
          <w:iCs/>
          <w:color w:val="000000"/>
          <w:sz w:val="24"/>
        </w:rPr>
      </w:pPr>
      <w:r/>
      <w:bookmarkStart w:id="112" w:name="_Toc513029214"/>
      <w:r/>
      <w:bookmarkStart w:id="113" w:name="_Toc462564073"/>
      <w:r/>
      <w:bookmarkStart w:id="114" w:name="_Toc20823286"/>
      <w:r/>
      <w:bookmarkStart w:id="115" w:name="_Toc16938530"/>
      <w:r>
        <w:rPr>
          <w:rFonts w:hint="eastAsia" w:ascii="宋体"/>
          <w:iCs/>
          <w:color w:val="000000"/>
          <w:sz w:val="24"/>
        </w:rPr>
        <w:t xml:space="preserve">9、投标文件的语言及度量衡单位</w:t>
      </w:r>
      <w:bookmarkEnd w:id="112"/>
      <w:r/>
      <w:bookmarkEnd w:id="113"/>
      <w:r/>
      <w:bookmarkEnd w:id="114"/>
      <w:r/>
      <w:bookmarkEnd w:id="11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16"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bookmarkEnd w:id="11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17" w:name="_Toc20823287"/>
      <w:r/>
      <w:bookmarkStart w:id="118" w:name="_Toc462564074"/>
      <w:r/>
      <w:bookmarkStart w:id="119" w:name="_Toc16938531"/>
      <w:r/>
      <w:bookmarkStart w:id="120" w:name="_Toc513029215"/>
      <w:r>
        <w:rPr>
          <w:rFonts w:hint="eastAsia" w:ascii="宋体"/>
          <w:iCs/>
          <w:color w:val="000000"/>
          <w:sz w:val="24"/>
        </w:rPr>
        <w:t xml:space="preserve">10、投标文件构成</w:t>
      </w:r>
      <w:bookmarkEnd w:id="117"/>
      <w:r/>
      <w:bookmarkEnd w:id="118"/>
      <w:r/>
      <w:bookmarkEnd w:id="119"/>
      <w:r/>
      <w:bookmarkEnd w:id="12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21" w:name="_Hlt26954838"/>
      <w:r/>
      <w:bookmarkEnd w:id="121"/>
      <w:r/>
      <w:bookmarkStart w:id="122" w:name="_Hlt26670360"/>
      <w:r/>
      <w:bookmarkEnd w:id="122"/>
      <w:r/>
      <w:bookmarkStart w:id="123" w:name="_Hlt26668975"/>
      <w:r/>
      <w:bookmarkEnd w:id="123"/>
      <w:r/>
      <w:bookmarkStart w:id="124" w:name="_Toc14577357"/>
      <w:r/>
      <w:bookmarkStart w:id="125" w:name="_Toc49090509"/>
      <w:r/>
      <w:bookmarkStart w:id="126" w:name="_Toc513029219"/>
      <w:r/>
      <w:bookmarkStart w:id="127" w:name="_Toc49090507"/>
      <w:r/>
      <w:bookmarkStart w:id="128" w:name="_Toc513029216"/>
      <w:r/>
      <w:bookmarkStart w:id="129" w:name="_Toc14577354"/>
      <w:r>
        <w:rPr>
          <w:rFonts w:hint="eastAsia" w:ascii="宋体"/>
          <w:iCs/>
          <w:color w:val="000000"/>
          <w:sz w:val="24"/>
        </w:rPr>
        <w:t xml:space="preserve">11、证明投标人资格及符合招标文件规定的文件</w:t>
      </w:r>
      <w:bookmarkEnd w:id="124"/>
      <w:r/>
      <w:bookmarkEnd w:id="125"/>
      <w:r/>
      <w:bookmarkEnd w:id="12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30" w:name="_Hlt26668999"/>
      <w:r/>
      <w:bookmarkEnd w:id="130"/>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31" w:name="_Hlk45605972"/>
      <w:r>
        <w:rPr>
          <w:rFonts w:hint="eastAsia" w:ascii="宋体"/>
          <w:iCs/>
          <w:color w:val="000000"/>
          <w:sz w:val="24"/>
        </w:rPr>
        <w:t xml:space="preserve">手册、图纸、文字资料和数据</w:t>
      </w:r>
      <w:bookmarkEnd w:id="131"/>
      <w:r>
        <w:rPr>
          <w:rFonts w:hint="eastAsia" w:ascii="宋体"/>
          <w:iCs/>
          <w:color w:val="000000"/>
          <w:sz w:val="24"/>
        </w:rPr>
        <w:t xml:space="preserve">。</w:t>
      </w:r>
      <w:bookmarkEnd w:id="127"/>
      <w:r/>
      <w:bookmarkEnd w:id="128"/>
      <w:r/>
      <w:bookmarkEnd w:id="129"/>
      <w:r/>
      <w:r/>
    </w:p>
    <w:p>
      <w:pPr>
        <w:ind w:firstLine="480"/>
        <w:jc w:val="both"/>
        <w:spacing w:after="62" w:line="560" w:lineRule="exact"/>
        <w:widowControl w:val="off"/>
        <w:rPr>
          <w:rFonts w:ascii="宋体"/>
          <w:iCs/>
          <w:color w:val="000000"/>
          <w:sz w:val="24"/>
        </w:rPr>
      </w:pPr>
      <w:r/>
      <w:bookmarkStart w:id="132" w:name="_Toc14577355"/>
      <w:r/>
      <w:bookmarkStart w:id="133" w:name="_Toc49090508"/>
      <w:r>
        <w:rPr>
          <w:rFonts w:hint="eastAsia" w:ascii="宋体"/>
          <w:iCs/>
          <w:color w:val="000000"/>
          <w:sz w:val="24"/>
        </w:rPr>
        <w:t xml:space="preserve">12、</w:t>
      </w:r>
      <w:bookmarkEnd w:id="132"/>
      <w:r/>
      <w:bookmarkEnd w:id="133"/>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34" w:name="_Hlk47018844"/>
      <w:r>
        <w:rPr>
          <w:rFonts w:hint="eastAsia" w:ascii="宋体"/>
          <w:iCs/>
          <w:color w:val="000000"/>
          <w:sz w:val="24"/>
        </w:rPr>
        <w:t xml:space="preserve">有关报价内容与范</w:t>
      </w:r>
      <w:bookmarkEnd w:id="134"/>
      <w:r>
        <w:rPr>
          <w:rFonts w:hint="eastAsia" w:ascii="宋体"/>
          <w:iCs/>
          <w:color w:val="000000"/>
          <w:sz w:val="24"/>
        </w:rPr>
        <w:t xml:space="preserve">围</w:t>
      </w:r>
      <w:r/>
    </w:p>
    <w:p>
      <w:pPr>
        <w:ind w:firstLine="480"/>
        <w:jc w:val="both"/>
        <w:spacing w:after="62" w:line="560" w:lineRule="exact"/>
        <w:widowControl w:val="off"/>
        <w:rPr>
          <w:rFonts w:ascii="宋体"/>
          <w:iCs/>
          <w:color w:val="000000"/>
          <w:sz w:val="24"/>
          <w:szCs w:val="24"/>
        </w:rPr>
      </w:pPr>
      <w:r/>
      <w:bookmarkStart w:id="135" w:name="_Hlk214374092"/>
      <w:r>
        <w:rPr>
          <w:rFonts w:hint="eastAsia" w:ascii="宋体"/>
          <w:iCs/>
          <w:color w:val="000000"/>
          <w:sz w:val="24"/>
          <w:szCs w:val="24"/>
        </w:rPr>
        <w:t xml:space="preserve">该项目预算为全口径预算，包含了本项目所需的产品制造或服务提供过程中可能发生的所有费用，</w:t>
      </w:r>
      <w:r>
        <w:rPr>
          <w:rFonts w:hint="eastAsia" w:ascii="宋体"/>
          <w:iCs/>
          <w:sz w:val="24"/>
          <w:szCs w:val="24"/>
        </w:rPr>
        <w:t xml:space="preserve">包括但不限于所投产品全部费用、安装调试费、安装中的相关费用、外贸公司进口代理费用（含办理免税手续费用）、国际国内运输（至采购人指定地点）及保险费用、运行维护费用、全部税金、培训、售后服务、进口产品因汇率波动产生的汇总损益、采购代理服务费等各项相关费用</w:t>
      </w:r>
      <w:r>
        <w:rPr>
          <w:rFonts w:hint="eastAsia" w:ascii="宋体"/>
          <w:iCs/>
          <w:color w:val="000000"/>
          <w:sz w:val="24"/>
          <w:szCs w:val="24"/>
        </w:rPr>
        <w:t xml:space="preserve">。本次采购投标供应商的报价应包括为完成本项目发生的上述所有费用及采购代理服务费用（无需单独报价也无需单列），中标后采购人除按中标价格支付采购资金以外，不再另行支付任何费用。本采购文件中另有规定的除外。</w:t>
      </w:r>
      <w:bookmarkEnd w:id="13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0"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投标人需根据招标文件要求提供所投标的的主要组成部分、功能设计、实现思路及关键技术等。</w:t>
      </w:r>
      <w:bookmarkStart w:id="136" w:name="_Toc14577359"/>
      <w:r/>
      <w:bookmarkStart w:id="137" w:name="_Toc4909051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bookmarkEnd w:id="136"/>
      <w:r/>
      <w:bookmarkEnd w:id="137"/>
      <w:r/>
      <w:r/>
    </w:p>
    <w:p>
      <w:pPr>
        <w:ind w:firstLine="480"/>
        <w:jc w:val="both"/>
        <w:spacing w:after="62" w:line="560" w:lineRule="exact"/>
        <w:widowControl w:val="off"/>
        <w:rPr>
          <w:rFonts w:ascii="宋体"/>
          <w:iCs/>
          <w:color w:val="000000"/>
          <w:sz w:val="24"/>
        </w:rPr>
      </w:pPr>
      <w:r/>
      <w:bookmarkStart w:id="138" w:name="_Toc49090511"/>
      <w:r/>
      <w:bookmarkStart w:id="139" w:name="_Toc14577360"/>
      <w:r>
        <w:rPr>
          <w:rFonts w:hint="eastAsia" w:ascii="宋体"/>
          <w:iCs/>
          <w:color w:val="000000"/>
          <w:sz w:val="24"/>
        </w:rPr>
        <w:t xml:space="preserve">16、投标有效期</w:t>
      </w:r>
      <w:bookmarkEnd w:id="138"/>
      <w:r/>
      <w:bookmarkEnd w:id="13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投标有效期为南京小旸树招标代理有限公司规定的开标之日后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480"/>
        <w:jc w:val="both"/>
        <w:spacing w:after="62" w:line="560" w:lineRule="exact"/>
        <w:widowControl w:val="off"/>
        <w:rPr>
          <w:rFonts w:ascii="宋体"/>
          <w:iCs/>
          <w:color w:val="000000"/>
          <w:sz w:val="24"/>
        </w:rPr>
      </w:pPr>
      <w:r/>
      <w:bookmarkStart w:id="140" w:name="_Hlt26954852"/>
      <w:r/>
      <w:bookmarkEnd w:id="140"/>
      <w:r/>
      <w:bookmarkStart w:id="141" w:name="_Hlt26954739"/>
      <w:r/>
      <w:bookmarkEnd w:id="141"/>
      <w:r/>
      <w:bookmarkStart w:id="142" w:name="_Toc120614217"/>
      <w:r/>
      <w:bookmarkStart w:id="143" w:name="_Toc16938540"/>
      <w:r/>
      <w:bookmarkStart w:id="144" w:name="_Toc17291082"/>
      <w:r/>
      <w:bookmarkStart w:id="145" w:name="_Toc20823296"/>
      <w:r/>
      <w:bookmarkStart w:id="146" w:name="_Toc513029224"/>
      <w:r>
        <w:rPr>
          <w:rFonts w:hint="eastAsia" w:ascii="宋体"/>
          <w:iCs/>
          <w:color w:val="000000"/>
          <w:sz w:val="24"/>
        </w:rPr>
        <w:t xml:space="preserve">四、投标文件的递交</w:t>
      </w:r>
      <w:bookmarkEnd w:id="142"/>
      <w:r/>
      <w:bookmarkEnd w:id="143"/>
      <w:r/>
      <w:bookmarkEnd w:id="144"/>
      <w:r/>
      <w:bookmarkEnd w:id="145"/>
      <w:r/>
      <w:bookmarkEnd w:id="146"/>
      <w:r/>
      <w:r/>
    </w:p>
    <w:p>
      <w:pPr>
        <w:ind w:firstLine="480"/>
        <w:jc w:val="both"/>
        <w:spacing w:after="62" w:line="560" w:lineRule="exact"/>
        <w:widowControl w:val="off"/>
        <w:rPr>
          <w:rFonts w:ascii="宋体"/>
          <w:iCs/>
          <w:color w:val="000000"/>
          <w:sz w:val="24"/>
        </w:rPr>
      </w:pPr>
      <w:r/>
      <w:bookmarkStart w:id="147" w:name="_Toc20823297"/>
      <w:r/>
      <w:bookmarkStart w:id="148" w:name="_Toc513029225"/>
      <w:r/>
      <w:bookmarkStart w:id="149" w:name="_Toc16938541"/>
      <w:r/>
      <w:bookmarkStart w:id="150" w:name="_Toc462564084"/>
      <w:r>
        <w:rPr>
          <w:rFonts w:hint="eastAsia" w:ascii="宋体"/>
          <w:iCs/>
          <w:color w:val="000000"/>
          <w:sz w:val="24"/>
        </w:rPr>
        <w:t xml:space="preserve">18、投标文件的密封和标记</w:t>
      </w:r>
      <w:bookmarkEnd w:id="147"/>
      <w:r/>
      <w:bookmarkEnd w:id="148"/>
      <w:r/>
      <w:bookmarkEnd w:id="149"/>
      <w:r/>
      <w:bookmarkEnd w:id="15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color w:val="000000"/>
          <w:sz w:val="24"/>
        </w:rPr>
      </w:pPr>
      <w:r/>
      <w:bookmarkStart w:id="151" w:name="_Toc20823298"/>
      <w:r/>
      <w:bookmarkStart w:id="152" w:name="_Toc16938542"/>
      <w:r/>
      <w:bookmarkStart w:id="153" w:name="_Toc513029226"/>
      <w:r>
        <w:rPr>
          <w:rFonts w:hint="eastAsia" w:ascii="宋体"/>
          <w:iCs/>
          <w:color w:val="000000"/>
          <w:sz w:val="24"/>
        </w:rPr>
        <w:t xml:space="preserve">19、投标截止日期</w:t>
      </w:r>
      <w:bookmarkEnd w:id="151"/>
      <w:r/>
      <w:bookmarkEnd w:id="152"/>
      <w:r/>
      <w:bookmarkEnd w:id="15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54" w:name="_Toc16938543"/>
      <w:r/>
      <w:bookmarkStart w:id="155" w:name="_Toc513029227"/>
      <w:r/>
      <w:bookmarkStart w:id="156" w:name="_Toc20823299"/>
      <w:r>
        <w:rPr>
          <w:rFonts w:hint="eastAsia" w:ascii="宋体"/>
          <w:iCs/>
          <w:color w:val="000000"/>
          <w:sz w:val="24"/>
        </w:rPr>
        <w:t xml:space="preserve">20、投标文件</w:t>
      </w:r>
      <w:bookmarkEnd w:id="154"/>
      <w:r/>
      <w:bookmarkEnd w:id="155"/>
      <w:r/>
      <w:bookmarkEnd w:id="156"/>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57" w:name="_Toc16938544"/>
      <w:r/>
      <w:bookmarkStart w:id="158" w:name="_Toc20823300"/>
      <w:r/>
      <w:bookmarkStart w:id="159" w:name="_Toc513029228"/>
      <w:r>
        <w:rPr>
          <w:rFonts w:hint="eastAsia" w:ascii="宋体"/>
          <w:iCs/>
          <w:color w:val="000000"/>
          <w:sz w:val="24"/>
        </w:rPr>
        <w:t xml:space="preserve">21、投标文件的撤回和</w:t>
      </w:r>
      <w:bookmarkEnd w:id="157"/>
      <w:r/>
      <w:bookmarkEnd w:id="158"/>
      <w:r/>
      <w:bookmarkEnd w:id="159"/>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ind w:firstLine="480"/>
        <w:jc w:val="both"/>
        <w:spacing w:after="62" w:line="560" w:lineRule="exact"/>
        <w:widowControl w:val="off"/>
        <w:rPr>
          <w:rFonts w:ascii="宋体"/>
          <w:iCs/>
          <w:color w:val="000000"/>
          <w:sz w:val="24"/>
        </w:rPr>
      </w:pPr>
      <w:r/>
      <w:bookmarkStart w:id="160" w:name="_Toc120614218"/>
      <w:r/>
      <w:bookmarkStart w:id="161" w:name="_Toc16938545"/>
      <w:r/>
      <w:bookmarkStart w:id="162" w:name="_Toc17291083"/>
      <w:r/>
      <w:bookmarkStart w:id="163" w:name="_Toc513029229"/>
      <w:r/>
      <w:bookmarkStart w:id="164" w:name="_Toc20823301"/>
      <w:r>
        <w:rPr>
          <w:rFonts w:hint="eastAsia" w:ascii="宋体"/>
          <w:iCs/>
          <w:color w:val="000000"/>
          <w:sz w:val="24"/>
        </w:rPr>
        <w:t xml:space="preserve">五、开标与评标</w:t>
      </w:r>
      <w:bookmarkEnd w:id="160"/>
      <w:r/>
      <w:bookmarkEnd w:id="161"/>
      <w:r/>
      <w:bookmarkEnd w:id="162"/>
      <w:r/>
      <w:bookmarkEnd w:id="163"/>
      <w:r/>
      <w:bookmarkEnd w:id="164"/>
      <w:r/>
      <w:r/>
    </w:p>
    <w:p>
      <w:pPr>
        <w:ind w:firstLine="480"/>
        <w:jc w:val="both"/>
        <w:spacing w:after="62" w:line="560" w:lineRule="exact"/>
        <w:widowControl w:val="off"/>
        <w:rPr>
          <w:rFonts w:ascii="宋体"/>
          <w:iCs/>
          <w:color w:val="000000"/>
          <w:sz w:val="24"/>
        </w:rPr>
      </w:pPr>
      <w:r/>
      <w:bookmarkStart w:id="165" w:name="_Toc513029230"/>
      <w:r/>
      <w:bookmarkStart w:id="166" w:name="_Toc16938546"/>
      <w:r/>
      <w:bookmarkStart w:id="167" w:name="_Toc20823302"/>
      <w:r>
        <w:rPr>
          <w:rFonts w:hint="eastAsia" w:ascii="宋体"/>
          <w:iCs/>
          <w:color w:val="000000"/>
          <w:sz w:val="24"/>
        </w:rPr>
        <w:t xml:space="preserve">22、开标</w:t>
      </w:r>
      <w:bookmarkEnd w:id="165"/>
      <w:r/>
      <w:bookmarkEnd w:id="166"/>
      <w:r/>
      <w:bookmarkEnd w:id="16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南京小旸树招标代理有限公司在招标公告中规定的时间和地点组织公开开标。投标人按照《操作手册》规定参加开标活动，并在苏采云系统规定的时间内对投标文件进行解密。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开标仪式由南京小旸树招标代理有限公司组织。苏采云系统将自动对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68" w:name="_Toc16938547"/>
      <w:r/>
      <w:bookmarkStart w:id="169" w:name="_Toc20823303"/>
      <w:r/>
      <w:bookmarkStart w:id="170" w:name="_Toc513029231"/>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评委会由采购人代表和有关技术、经济等方面的专家组成，且人员构成符合政府采购有关规定。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68"/>
      <w:r/>
      <w:bookmarkEnd w:id="169"/>
      <w:r/>
      <w:bookmarkEnd w:id="17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24.3在评标期间，南京小旸树招标代理有限公司将设专门人员与投标人联系。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24.5采用综合评分法的项目，未中标的投标人可于中标结果公告期限届满之日起通过苏采云系统查看本单位的评审得分及排名情况。</w:t>
      </w:r>
      <w:r/>
    </w:p>
    <w:p>
      <w:pPr>
        <w:ind w:firstLine="480"/>
        <w:jc w:val="both"/>
        <w:spacing w:after="62" w:line="560" w:lineRule="exact"/>
        <w:widowControl w:val="off"/>
        <w:rPr>
          <w:rFonts w:ascii="宋体"/>
          <w:iCs/>
          <w:color w:val="000000"/>
          <w:sz w:val="24"/>
        </w:rPr>
      </w:pPr>
      <w:r/>
      <w:bookmarkStart w:id="171" w:name="_Toc16938548"/>
      <w:r/>
      <w:bookmarkStart w:id="172" w:name="_Toc513029232"/>
      <w:r/>
      <w:bookmarkStart w:id="173" w:name="_Toc20823304"/>
      <w:r>
        <w:rPr>
          <w:rFonts w:hint="eastAsia" w:ascii="宋体"/>
          <w:iCs/>
          <w:color w:val="000000"/>
          <w:sz w:val="24"/>
        </w:rPr>
        <w:t xml:space="preserve">25．投标的澄清</w:t>
      </w:r>
      <w:bookmarkEnd w:id="171"/>
      <w:r/>
      <w:bookmarkEnd w:id="172"/>
      <w:r/>
      <w:bookmarkEnd w:id="17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接到评委会澄清、说明和补正要求的，投标人如未按规定作出澄清、说明和补正，其风险由投标人自行承担。</w:t>
      </w:r>
      <w:r/>
    </w:p>
    <w:p>
      <w:pPr>
        <w:ind w:firstLine="480"/>
        <w:jc w:val="both"/>
        <w:spacing w:after="62" w:line="560" w:lineRule="exact"/>
        <w:widowControl w:val="off"/>
        <w:rPr>
          <w:rFonts w:ascii="宋体"/>
          <w:iCs/>
          <w:color w:val="000000"/>
          <w:sz w:val="24"/>
        </w:rPr>
      </w:pPr>
      <w:r/>
      <w:bookmarkStart w:id="174" w:name="_Toc20823305"/>
      <w:r/>
      <w:bookmarkStart w:id="175" w:name="_Toc513029233"/>
      <w:r/>
      <w:bookmarkStart w:id="176" w:name="_Toc16938549"/>
      <w:r>
        <w:rPr>
          <w:rFonts w:hint="eastAsia" w:ascii="宋体"/>
          <w:iCs/>
          <w:color w:val="000000"/>
          <w:sz w:val="24"/>
        </w:rPr>
        <w:t xml:space="preserve">26、对投标文件的初审</w:t>
      </w:r>
      <w:bookmarkEnd w:id="174"/>
      <w:r/>
      <w:bookmarkEnd w:id="175"/>
      <w:r/>
      <w:bookmarkEnd w:id="17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77" w:name="_Toc513029234"/>
      <w:r/>
      <w:bookmarkStart w:id="178" w:name="_Toc16938550"/>
      <w:r/>
      <w:bookmarkStart w:id="179" w:name="_Toc20823306"/>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p>
    <w:p>
      <w:pPr>
        <w:ind w:firstLine="480"/>
        <w:jc w:val="both"/>
        <w:spacing w:after="62" w:line="560" w:lineRule="exact"/>
        <w:widowControl w:val="off"/>
        <w:rPr>
          <w:rFonts w:ascii="宋体"/>
          <w:iCs/>
          <w:color w:val="000000"/>
          <w:sz w:val="24"/>
        </w:rPr>
      </w:pPr>
      <w:r/>
      <w:bookmarkStart w:id="180" w:name="_Hlk220752912"/>
      <w:r>
        <w:rPr>
          <w:rFonts w:hint="eastAsia" w:ascii="宋体"/>
          <w:iCs/>
          <w:color w:val="000000"/>
          <w:sz w:val="24"/>
        </w:rPr>
        <w:t xml:space="preserve">（1）投标（响应）报价低于全部通过符合性审查供应商投标（响应）报价平均值</w:t>
      </w:r>
      <w:r>
        <w:rPr>
          <w:rFonts w:ascii="宋体"/>
          <w:iCs/>
          <w:color w:val="000000"/>
          <w:sz w:val="24"/>
        </w:rPr>
        <w:t xml:space="preserve">65%</w:t>
      </w:r>
      <w:r>
        <w:rPr>
          <w:rFonts w:hint="eastAsia" w:ascii="宋体"/>
          <w:iCs/>
          <w:color w:val="000000"/>
          <w:sz w:val="24"/>
        </w:rPr>
        <w:t xml:space="preserve">的，即投标（响应）报价&lt;全部通过符合性审查供应商投标（响应）报价平均值×</w:t>
      </w:r>
      <w:r>
        <w:rPr>
          <w:rFonts w:ascii="宋体"/>
          <w:iCs/>
          <w:color w:val="000000"/>
          <w:sz w:val="24"/>
        </w:rPr>
        <w:t xml:space="preserve">65%</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（2）投标（响应）报价低于通过符合性审查的次低报价供应商投标（响应）报价</w:t>
      </w:r>
      <w:r>
        <w:rPr>
          <w:rFonts w:ascii="宋体"/>
          <w:iCs/>
          <w:color w:val="000000"/>
          <w:sz w:val="24"/>
        </w:rPr>
        <w:t xml:space="preserve">65%</w:t>
      </w:r>
      <w:r>
        <w:rPr>
          <w:rFonts w:hint="eastAsia" w:ascii="宋体"/>
          <w:iCs/>
          <w:color w:val="000000"/>
          <w:sz w:val="24"/>
        </w:rPr>
        <w:t xml:space="preserve">的，即投标（响应）报价&lt;通过符合性审查的次低报价供应商投标（响应）报价×</w:t>
      </w:r>
      <w:r>
        <w:rPr>
          <w:rFonts w:ascii="宋体"/>
          <w:iCs/>
          <w:color w:val="000000"/>
          <w:sz w:val="24"/>
        </w:rPr>
        <w:t xml:space="preserve">65%</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w:t>
      </w:r>
      <w:r>
        <w:rPr>
          <w:rFonts w:ascii="宋体"/>
          <w:iCs/>
          <w:color w:val="000000"/>
          <w:sz w:val="24"/>
        </w:rPr>
        <w:t xml:space="preserve">65%</w:t>
      </w:r>
      <w:r>
        <w:rPr>
          <w:rFonts w:hint="eastAsia" w:ascii="宋体"/>
          <w:iCs/>
          <w:color w:val="000000"/>
          <w:sz w:val="24"/>
        </w:rPr>
        <w:t xml:space="preserve">的，即投标（响应）报价&lt;采购项目最高限价×</w:t>
      </w:r>
      <w:r>
        <w:rPr>
          <w:rFonts w:ascii="宋体"/>
          <w:iCs/>
          <w:color w:val="000000"/>
          <w:sz w:val="24"/>
        </w:rPr>
        <w:t xml:space="preserve">65%</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bookmarkEnd w:id="180"/>
      <w:r/>
      <w:r/>
    </w:p>
    <w:p>
      <w:pPr>
        <w:ind w:firstLine="480"/>
        <w:spacing w:after="0" w:line="560" w:lineRule="exact"/>
        <w:rPr>
          <w:rFonts w:hint="eastAsia" w:ascii="宋体" w:hAnsi="宋体"/>
          <w:bCs/>
          <w:iCs/>
          <w:color w:val="000000"/>
          <w:sz w:val="24"/>
        </w:rPr>
      </w:pPr>
      <w:r>
        <w:rPr>
          <w:rFonts w:hint="eastAsia" w:ascii="宋体"/>
          <w:iCs/>
          <w:color w:val="000000"/>
          <w:sz w:val="24"/>
        </w:rPr>
        <w:t xml:space="preserve">26.9</w:t>
      </w:r>
      <w:r>
        <w:rPr>
          <w:rFonts w:hint="eastAsia" w:ascii="宋体" w:hAnsi="宋体"/>
          <w:bCs/>
          <w:iCs/>
          <w:color w:val="000000"/>
          <w:sz w:val="24"/>
        </w:rPr>
        <w:t xml:space="preserve">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after="0" w:line="560" w:lineRule="exact"/>
        <w:rPr>
          <w:rFonts w:ascii="楷体_GB2312" w:hAnsi="Arial" w:eastAsia="楷体_GB2312"/>
          <w:sz w:val="28"/>
          <w:szCs w:val="28"/>
        </w:rPr>
      </w:pPr>
      <w:r>
        <w:rPr>
          <w:rFonts w:hint="eastAsia" w:ascii="宋体" w:hAnsi="宋体"/>
          <w:bCs/>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77"/>
      <w:r/>
      <w:bookmarkEnd w:id="178"/>
      <w:r/>
      <w:bookmarkEnd w:id="179"/>
      <w:r>
        <w:rPr>
          <w:rFonts w:hint="eastAsia" w:ascii="宋体"/>
          <w:iCs/>
          <w:color w:val="000000"/>
          <w:sz w:val="24"/>
        </w:rPr>
        <w:t xml:space="preserve">无效投标条款和废标条款</w:t>
      </w:r>
      <w:r/>
    </w:p>
    <w:p>
      <w:pPr>
        <w:ind w:firstLine="480"/>
        <w:jc w:val="both"/>
        <w:spacing w:after="62" w:line="560" w:lineRule="exact"/>
        <w:widowControl w:val="off"/>
        <w:rPr>
          <w:rFonts w:ascii="宋体"/>
          <w:iCs/>
          <w:color w:val="000000"/>
          <w:sz w:val="24"/>
        </w:rPr>
      </w:pPr>
      <w:r/>
      <w:bookmarkStart w:id="181" w:name="_Toc20823307"/>
      <w:r/>
      <w:bookmarkStart w:id="182" w:name="_Toc513029235"/>
      <w:r/>
      <w:bookmarkStart w:id="183" w:name="_Toc16938551"/>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27.1.1投标人在苏采云系统规定的时间内未成功解密电子投标文件。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或公章的（本项目对投标文件有盖章要求的，加盖公章或CA电子公章均可，具有同等效力。公章是指刻有供应商法定名称的印章，不包括合同、财务、税务、发票等形式的业务专用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bookmarkEnd w:id="181"/>
      <w:r/>
      <w:bookmarkEnd w:id="182"/>
      <w:r/>
      <w:bookmarkEnd w:id="183"/>
      <w:r/>
      <w:r/>
    </w:p>
    <w:p>
      <w:pPr>
        <w:ind w:firstLine="480"/>
        <w:jc w:val="both"/>
        <w:spacing w:after="62" w:line="560" w:lineRule="exact"/>
        <w:widowControl w:val="off"/>
        <w:rPr>
          <w:rFonts w:ascii="宋体"/>
          <w:iCs/>
          <w:color w:val="000000"/>
          <w:sz w:val="24"/>
        </w:rPr>
      </w:pPr>
      <w:r/>
      <w:bookmarkStart w:id="184" w:name="_Toc17291084"/>
      <w:r/>
      <w:bookmarkStart w:id="185" w:name="_Toc120614219"/>
      <w:r/>
      <w:bookmarkStart w:id="186" w:name="_Toc16938553"/>
      <w:r/>
      <w:bookmarkStart w:id="187" w:name="_Toc513029237"/>
      <w:r/>
      <w:bookmarkStart w:id="188" w:name="_Toc20823309"/>
      <w:r>
        <w:rPr>
          <w:rFonts w:hint="eastAsia" w:ascii="宋体"/>
          <w:iCs/>
          <w:color w:val="000000"/>
          <w:sz w:val="24"/>
        </w:rPr>
        <w:t xml:space="preserve">27.2每个采购包废标条款：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27.2.1每个采购包符合专业条件的供应商或者对招标文件作实质响应的供应商不足三家的。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27.2.5因苏采云系统系统故障原因造成开标不成功的。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投标截止时间结束后任一采购包参加投标的供应商不足三家的处理：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27.3.1任一采购包如出现投标截止时间结束后参加投标的供应商或者在评标期间符合要求的或对招标文件做出实质响应的供应商不足三家情况，按政府采购相关规定执行。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六、定标</w:t>
      </w:r>
      <w:bookmarkEnd w:id="184"/>
      <w:r/>
      <w:bookmarkEnd w:id="185"/>
      <w:r/>
      <w:r/>
    </w:p>
    <w:p>
      <w:pPr>
        <w:ind w:firstLine="480"/>
        <w:jc w:val="both"/>
        <w:spacing w:after="62" w:line="560" w:lineRule="exact"/>
        <w:widowControl w:val="off"/>
        <w:rPr>
          <w:rFonts w:ascii="宋体"/>
          <w:iCs/>
          <w:color w:val="000000"/>
          <w:sz w:val="24"/>
        </w:rPr>
      </w:pPr>
      <w:r/>
      <w:bookmarkStart w:id="189" w:name="_Toc513029238"/>
      <w:r/>
      <w:bookmarkStart w:id="190" w:name="_Toc20823310"/>
      <w:r/>
      <w:bookmarkStart w:id="191" w:name="_Toc16938554"/>
      <w:r>
        <w:rPr>
          <w:rFonts w:hint="eastAsia" w:ascii="宋体"/>
          <w:iCs/>
          <w:color w:val="000000"/>
          <w:sz w:val="24"/>
        </w:rPr>
        <w:t xml:space="preserve">28、</w:t>
      </w:r>
      <w:bookmarkEnd w:id="189"/>
      <w:r>
        <w:rPr>
          <w:rFonts w:hint="eastAsia" w:ascii="宋体"/>
          <w:iCs/>
          <w:color w:val="000000"/>
          <w:sz w:val="24"/>
        </w:rPr>
        <w:t xml:space="preserve">确定</w:t>
      </w:r>
      <w:bookmarkEnd w:id="190"/>
      <w:r/>
      <w:bookmarkEnd w:id="191"/>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 </w:t>
      </w:r>
      <w:r>
        <w:rPr>
          <w:rFonts w:hint="eastAsia" w:ascii="宋体"/>
          <w:iCs/>
          <w:color w:val="000000" w:themeColor="text1"/>
          <w:sz w:val="24"/>
          <w14:textFill>
            <w14:solidFill>
              <w14:schemeClr w14:val="tx1"/>
            </w14:solidFill>
          </w14:textFill>
        </w:rPr>
        <w:t xml:space="preserve">评委会根据本招标文件规定的评分办法与评分标准向采购人推荐出不超过3家的中标候选人。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南京小旸树招标代理有限公司将在江苏政府采购网发布中标公告，公告期限为1个工作日。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28.4.2向采购人、南京小旸树招标代理有限公司行贿或者提供其他不正当利益的。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192"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192"/>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29.4质疑函应当包括下列内容：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193" w:name="_Hlk217588515"/>
      <w:r>
        <w:rPr>
          <w:rFonts w:hint="eastAsia" w:ascii="宋体"/>
          <w:iCs/>
          <w:color w:val="000000"/>
          <w:sz w:val="24"/>
        </w:rPr>
        <w:t xml:space="preserve">1</w:t>
      </w:r>
      <w:bookmarkEnd w:id="193"/>
      <w:r>
        <w:rPr>
          <w:rFonts w:hint="eastAsia" w:ascii="宋体"/>
          <w:iCs/>
          <w:color w:val="000000"/>
          <w:sz w:val="24"/>
        </w:rPr>
        <w:t xml:space="preserve">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62" w:line="560" w:lineRule="exact"/>
        <w:widowControl w:val="off"/>
        <w:rPr>
          <w:rFonts w:ascii="宋体"/>
          <w:iCs/>
          <w:color w:val="000000"/>
          <w:sz w:val="24"/>
        </w:rPr>
      </w:pPr>
      <w:r/>
      <w:bookmarkStart w:id="194" w:name="_Toc16938552"/>
      <w:r/>
      <w:bookmarkStart w:id="195" w:name="_Toc17291085"/>
      <w:r/>
      <w:bookmarkStart w:id="196" w:name="_Toc120614220"/>
      <w:r/>
      <w:bookmarkStart w:id="197" w:name="_Toc513029236"/>
      <w:r/>
      <w:bookmarkStart w:id="198" w:name="_Toc20823308"/>
      <w:r>
        <w:rPr>
          <w:rFonts w:hint="eastAsia" w:ascii="宋体"/>
          <w:iCs/>
          <w:color w:val="000000"/>
          <w:sz w:val="24"/>
        </w:rPr>
        <w:t xml:space="preserve">七、授予合同</w:t>
      </w:r>
      <w:bookmarkEnd w:id="194"/>
      <w:r/>
      <w:bookmarkEnd w:id="195"/>
      <w:r/>
      <w:bookmarkEnd w:id="196"/>
      <w:r/>
      <w:bookmarkEnd w:id="197"/>
      <w:r/>
      <w:bookmarkEnd w:id="198"/>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jc w:val="center"/>
        <w:spacing w:after="62" w:line="560" w:lineRule="exact"/>
        <w:widowControl w:val="off"/>
        <w:rPr>
          <w:rFonts w:hint="eastAsia" w:ascii="黑体" w:hAnsi="楷体_GB2312" w:eastAsia="黑体"/>
          <w:b/>
          <w:bCs/>
          <w:color w:val="000000"/>
          <w:sz w:val="44"/>
          <w:szCs w:val="44"/>
        </w:rPr>
      </w:pPr>
      <w:r>
        <w:rPr>
          <w:rFonts w:ascii="宋体"/>
          <w:iCs/>
          <w:color w:val="000000"/>
          <w:sz w:val="24"/>
        </w:rPr>
        <w:br w:type="page" w:clear="all"/>
      </w:r>
      <w:bookmarkEnd w:id="186"/>
      <w:r/>
      <w:bookmarkEnd w:id="187"/>
      <w:r/>
      <w:bookmarkEnd w:id="188"/>
      <w:r/>
      <w:bookmarkStart w:id="199" w:name="_Toc198824797"/>
      <w:r/>
      <w:bookmarkStart w:id="200" w:name="_Toc198824865"/>
      <w:r/>
      <w:bookmarkStart w:id="201" w:name="_Hlt16619350"/>
      <w:r/>
      <w:bookmarkStart w:id="202" w:name="_Toc120614244"/>
      <w:r/>
      <w:bookmarkStart w:id="203" w:name="_Toc16938590"/>
      <w:r/>
      <w:bookmarkStart w:id="204" w:name="_Toc20823346"/>
      <w:r>
        <w:rPr>
          <w:rFonts w:hint="eastAsia" w:ascii="黑体" w:hAnsi="楷体_GB2312" w:eastAsia="黑体"/>
          <w:b/>
          <w:bCs/>
          <w:color w:val="000000"/>
          <w:sz w:val="44"/>
          <w:szCs w:val="44"/>
        </w:rPr>
        <w:t xml:space="preserve">第三章  合同条款及格式</w:t>
      </w:r>
      <w:bookmarkEnd w:id="199"/>
      <w:r/>
      <w:bookmarkEnd w:id="200"/>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t xml:space="preserve">以下为成交后签定本项目合同的通用条款，中标供应商不得提出实质性的修改，关于专用条款将由采购人与中标供应商结合本项目具体情况协商后签订。</w:t>
      </w:r>
      <w:r/>
    </w:p>
    <w:p>
      <w:pPr>
        <w:jc w:val="center"/>
        <w:rPr>
          <w:rFonts w:hint="eastAsia" w:ascii="宋体" w:hAnsi="宋体" w:cs="宋体"/>
          <w:b/>
          <w:bCs/>
          <w:sz w:val="32"/>
          <w:szCs w:val="32"/>
        </w:rPr>
      </w:pPr>
      <w:r>
        <w:rPr>
          <w:rFonts w:hint="eastAsia" w:ascii="宋体" w:hAnsi="宋体" w:cs="宋体"/>
          <w:b/>
          <w:bCs/>
          <w:sz w:val="32"/>
          <w:szCs w:val="32"/>
        </w:rPr>
        <w:t xml:space="preserve">政府采购合同</w:t>
      </w:r>
      <w:r/>
    </w:p>
    <w:p>
      <w:pPr>
        <w:jc w:val="center"/>
        <w:rPr>
          <w:rFonts w:hint="eastAsia" w:ascii="宋体" w:hAnsi="宋体" w:cs="宋体"/>
          <w:b/>
          <w:bCs/>
          <w:sz w:val="32"/>
          <w:szCs w:val="32"/>
        </w:rPr>
      </w:pPr>
      <w:r>
        <w:rPr>
          <w:rFonts w:hint="eastAsia" w:ascii="宋体" w:hAnsi="宋体" w:cs="宋体"/>
          <w:b/>
          <w:bCs/>
          <w:sz w:val="32"/>
          <w:szCs w:val="32"/>
        </w:rPr>
        <w:t xml:space="preserve">（拟签订的合同文本）</w:t>
      </w:r>
      <w:r/>
    </w:p>
    <w:p>
      <w:pPr>
        <w:rPr>
          <w:rFonts w:hint="eastAsia" w:ascii="宋体" w:hAnsi="宋体" w:cs="宋体"/>
          <w:b/>
          <w:bCs/>
          <w:sz w:val="36"/>
          <w:szCs w:val="36"/>
        </w:rPr>
      </w:pPr>
      <w:r>
        <w:rPr>
          <w:rFonts w:hint="eastAsia" w:ascii="宋体" w:hAnsi="宋体" w:cs="宋体"/>
          <w:b/>
          <w:bCs/>
          <w:sz w:val="36"/>
          <w:szCs w:val="36"/>
        </w:rPr>
      </w:r>
      <w:r/>
    </w:p>
    <w:p>
      <w:pPr>
        <w:ind w:firstLine="315"/>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ind w:firstLine="1918"/>
        <w:rPr>
          <w:rFonts w:hint="eastAsia" w:ascii="宋体" w:hAnsi="宋体" w:cs="宋体"/>
          <w:sz w:val="30"/>
          <w:szCs w:val="30"/>
        </w:rPr>
      </w:pPr>
      <w:r>
        <w:rPr>
          <w:rFonts w:hint="eastAsia" w:ascii="宋体" w:hAnsi="宋体" w:cs="宋体"/>
          <w:b/>
          <w:bCs/>
          <w:sz w:val="30"/>
          <w:szCs w:val="30"/>
        </w:rPr>
        <w:t xml:space="preserve">合同编号：</w:t>
      </w:r>
      <w:r>
        <w:rPr>
          <w:rFonts w:hint="eastAsia" w:ascii="宋体" w:hAnsi="宋体" w:cs="宋体"/>
          <w:b/>
          <w:bCs/>
          <w:sz w:val="30"/>
          <w:szCs w:val="30"/>
          <w:u w:val="single"/>
        </w:rPr>
        <w:t xml:space="preserve">           </w:t>
      </w:r>
      <w:r/>
    </w:p>
    <w:p>
      <w:pPr>
        <w:ind w:firstLine="1918"/>
        <w:rPr>
          <w:rFonts w:hint="eastAsia" w:ascii="宋体" w:hAnsi="宋体" w:cs="宋体"/>
          <w:sz w:val="30"/>
          <w:szCs w:val="30"/>
        </w:rPr>
      </w:pPr>
      <w:r>
        <w:rPr>
          <w:rFonts w:hint="eastAsia" w:ascii="宋体" w:hAnsi="宋体" w:cs="宋体"/>
          <w:b/>
          <w:bCs/>
          <w:sz w:val="30"/>
          <w:szCs w:val="30"/>
        </w:rPr>
        <w:t xml:space="preserve">项目名称：</w:t>
      </w:r>
      <w:r>
        <w:rPr>
          <w:rFonts w:hint="eastAsia" w:ascii="宋体" w:hAnsi="宋体" w:cs="宋体"/>
          <w:b/>
          <w:bCs/>
          <w:sz w:val="30"/>
          <w:szCs w:val="30"/>
          <w:u w:val="single"/>
        </w:rPr>
        <w:t xml:space="preserve">           </w:t>
      </w:r>
      <w:r/>
    </w:p>
    <w:p>
      <w:pPr>
        <w:ind w:firstLine="1918"/>
        <w:rPr>
          <w:rFonts w:hint="eastAsia" w:ascii="宋体" w:hAnsi="宋体" w:cs="宋体"/>
          <w:sz w:val="30"/>
          <w:szCs w:val="30"/>
        </w:rPr>
      </w:pPr>
      <w:r>
        <w:rPr>
          <w:rFonts w:hint="eastAsia" w:ascii="宋体" w:hAnsi="宋体" w:cs="宋体"/>
          <w:b/>
          <w:bCs/>
          <w:sz w:val="30"/>
          <w:szCs w:val="30"/>
        </w:rPr>
        <w:t xml:space="preserve">采购人（甲方）：</w:t>
      </w:r>
      <w:r>
        <w:rPr>
          <w:rFonts w:hint="eastAsia" w:ascii="宋体" w:hAnsi="宋体" w:cs="宋体"/>
          <w:b/>
          <w:bCs/>
          <w:sz w:val="30"/>
          <w:szCs w:val="30"/>
          <w:u w:val="single"/>
        </w:rPr>
        <w:t xml:space="preserve">        </w:t>
      </w:r>
      <w:r/>
    </w:p>
    <w:p>
      <w:pPr>
        <w:ind w:firstLine="1916"/>
        <w:rPr>
          <w:rFonts w:hint="eastAsia" w:ascii="宋体" w:hAnsi="宋体" w:cs="宋体"/>
          <w:sz w:val="30"/>
          <w:szCs w:val="30"/>
        </w:rPr>
      </w:pPr>
      <w:r>
        <w:rPr>
          <w:rFonts w:hint="eastAsia" w:ascii="宋体" w:hAnsi="宋体" w:cs="宋体"/>
          <w:b/>
          <w:bCs/>
          <w:sz w:val="30"/>
          <w:szCs w:val="30"/>
        </w:rPr>
        <w:t xml:space="preserve">供应商（乙方）：</w:t>
      </w:r>
      <w:r>
        <w:rPr>
          <w:rFonts w:hint="eastAsia" w:ascii="宋体" w:hAnsi="宋体" w:cs="宋体"/>
          <w:b/>
          <w:bCs/>
          <w:sz w:val="30"/>
          <w:szCs w:val="30"/>
          <w:u w:val="single"/>
        </w:rPr>
        <w:t xml:space="preserve">        </w:t>
      </w:r>
      <w:r/>
    </w:p>
    <w:p>
      <w:pPr>
        <w:ind w:firstLine="1916"/>
        <w:rPr>
          <w:rFonts w:hint="eastAsia" w:ascii="宋体" w:hAnsi="宋体" w:cs="宋体"/>
          <w:sz w:val="30"/>
          <w:szCs w:val="30"/>
        </w:rPr>
      </w:pPr>
      <w:r>
        <w:rPr>
          <w:rFonts w:hint="eastAsia" w:ascii="宋体" w:hAnsi="宋体" w:cs="宋体"/>
          <w:b/>
          <w:bCs/>
          <w:sz w:val="30"/>
          <w:szCs w:val="30"/>
        </w:rPr>
        <w:t xml:space="preserve">签订日期：</w:t>
      </w:r>
      <w:r>
        <w:rPr>
          <w:rFonts w:hint="eastAsia" w:ascii="宋体" w:hAnsi="宋体" w:cs="宋体"/>
          <w:b/>
          <w:bCs/>
          <w:sz w:val="30"/>
          <w:szCs w:val="30"/>
          <w:u w:val="single"/>
        </w:rPr>
        <w:t xml:space="preserve">           </w:t>
      </w:r>
      <w:r/>
    </w:p>
    <w:p>
      <w:pPr>
        <w:rPr>
          <w:rFonts w:hint="eastAsia" w:ascii="宋体" w:hAnsi="宋体" w:cs="宋体"/>
          <w:sz w:val="32"/>
          <w:szCs w:val="32"/>
        </w:rPr>
      </w:pPr>
      <w:r>
        <w:rPr>
          <w:rFonts w:hint="eastAsia" w:ascii="宋体" w:hAnsi="宋体" w:cs="宋体"/>
          <w:sz w:val="32"/>
          <w:szCs w:val="32"/>
        </w:rPr>
      </w:r>
      <w:r/>
    </w:p>
    <w:p>
      <w:pPr>
        <w:ind w:left="-440" w:right="-328" w:firstLine="241"/>
        <w:rPr>
          <w:rFonts w:hint="eastAsia" w:ascii="宋体" w:hAnsi="宋体" w:cs="宋体"/>
          <w:b/>
          <w:bCs/>
          <w:sz w:val="24"/>
          <w:szCs w:val="24"/>
        </w:rPr>
      </w:pPr>
      <w:r>
        <w:rPr>
          <w:rFonts w:hint="eastAsia" w:ascii="宋体" w:hAnsi="宋体" w:cs="宋体"/>
          <w:b/>
          <w:bCs/>
          <w:sz w:val="24"/>
          <w:szCs w:val="24"/>
        </w:rPr>
      </w:r>
      <w:r/>
    </w:p>
    <w:p>
      <w:pPr>
        <w:ind w:left="108" w:firstLine="482"/>
        <w:spacing w:line="480" w:lineRule="exact"/>
        <w:tabs>
          <w:tab w:val="left" w:pos="4785" w:leader="none"/>
        </w:tabs>
        <w:rPr>
          <w:rFonts w:hint="eastAsia" w:ascii="宋体" w:hAnsi="宋体" w:cs="宋体"/>
          <w:b/>
          <w:bCs/>
          <w:i/>
          <w:iCs/>
          <w:sz w:val="24"/>
          <w:szCs w:val="24"/>
        </w:rPr>
        <w:sectPr>
          <w:footnotePr/>
          <w:endnotePr/>
          <w:type w:val="nextPage"/>
          <w:pgSz w:w="11906" w:h="16838" w:orient="portrait"/>
          <w:pgMar w:top="1440" w:right="1803" w:bottom="1440" w:left="1803" w:header="851" w:footer="680" w:gutter="0"/>
          <w:cols w:num="1" w:sep="0" w:space="720" w:equalWidth="1"/>
          <w:docGrid w:linePitch="360"/>
        </w:sectPr>
      </w:pPr>
      <w:r>
        <w:rPr>
          <w:rFonts w:hint="eastAsia" w:ascii="宋体" w:hAnsi="宋体" w:cs="宋体"/>
          <w:b/>
          <w:bCs/>
          <w:i/>
          <w:iCs/>
          <w:sz w:val="24"/>
          <w:szCs w:val="24"/>
        </w:rPr>
        <w:t xml:space="preserve">注：货物类采购合同参考格式，本合同内容条款在正式签署前可具体补充细化，仅作参考，最终合同以采购人法务审查通过的版本为准。</w:t>
      </w:r>
      <w:r/>
    </w:p>
    <w:p>
      <w:pPr>
        <w:ind w:firstLine="307"/>
        <w:rPr>
          <w:rFonts w:hint="eastAsia" w:ascii="宋体" w:hAnsi="宋体" w:cs="宋体"/>
          <w:b/>
          <w:bCs/>
          <w:szCs w:val="21"/>
        </w:rPr>
      </w:pPr>
      <w:r>
        <w:rPr>
          <w:rFonts w:hint="eastAsia" w:ascii="宋体" w:hAnsi="宋体" w:cs="宋体"/>
          <w:b/>
          <w:bCs/>
          <w:szCs w:val="21"/>
        </w:rPr>
        <w:t xml:space="preserve">甲方：江苏省特种设备安全监督检验研究院</w:t>
      </w:r>
      <w:r/>
    </w:p>
    <w:p>
      <w:pPr>
        <w:ind w:firstLine="307"/>
        <w:rPr>
          <w:rFonts w:hint="eastAsia" w:ascii="宋体" w:hAnsi="宋体" w:cs="宋体"/>
          <w:b/>
          <w:bCs/>
          <w:szCs w:val="21"/>
        </w:rPr>
      </w:pPr>
      <w:r>
        <w:rPr>
          <w:rFonts w:hint="eastAsia" w:ascii="宋体" w:hAnsi="宋体" w:cs="宋体"/>
          <w:b/>
          <w:bCs/>
          <w:szCs w:val="21"/>
        </w:rPr>
        <w:t xml:space="preserve">乙方：</w:t>
      </w:r>
      <w:r/>
    </w:p>
    <w:p>
      <w:pPr>
        <w:ind w:firstLine="307"/>
        <w:rPr>
          <w:rFonts w:hint="eastAsia" w:ascii="宋体" w:hAnsi="宋体" w:cs="宋体"/>
          <w:b/>
          <w:bCs/>
          <w:szCs w:val="21"/>
        </w:rPr>
      </w:pPr>
      <w:r>
        <w:rPr>
          <w:rFonts w:hint="eastAsia" w:ascii="宋体" w:hAnsi="宋体" w:cs="宋体"/>
          <w:b/>
          <w:bCs/>
          <w:szCs w:val="21"/>
        </w:rPr>
        <w:t xml:space="preserve">采购代理机构：</w:t>
      </w:r>
      <w:r/>
    </w:p>
    <w:p>
      <w:pPr>
        <w:ind w:left="108"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一、说明：</w:t>
      </w:r>
      <w:r/>
    </w:p>
    <w:p>
      <w:pPr>
        <w:ind w:left="108"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受甲方委托，采购代理机构于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日组织了</w:t>
      </w:r>
      <w:r>
        <w:rPr>
          <w:rFonts w:hint="eastAsia" w:ascii="宋体" w:hAnsi="宋体" w:cs="宋体"/>
          <w:szCs w:val="21"/>
          <w:u w:val="single"/>
        </w:rPr>
        <w:t xml:space="preserve">江苏省特种设备安全监督检验研究院所需检测设备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）的评审活动，经评委认真严格地评审，确定由乙方成交。</w:t>
      </w:r>
      <w:r/>
    </w:p>
    <w:p>
      <w:pPr>
        <w:ind w:left="108"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二、合同条款：</w:t>
      </w:r>
      <w:r/>
    </w:p>
    <w:p>
      <w:pPr>
        <w:ind w:left="108"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合同由甲乙双方签订，并依据</w:t>
      </w:r>
      <w:r>
        <w:rPr>
          <w:rFonts w:hint="eastAsia" w:ascii="宋体" w:hAnsi="宋体" w:cs="宋体"/>
          <w:szCs w:val="21"/>
          <w:u w:val="single"/>
        </w:rPr>
        <w:t xml:space="preserve">       </w:t>
      </w:r>
      <w:r>
        <w:rPr>
          <w:rFonts w:hint="eastAsia" w:ascii="宋体" w:hAnsi="宋体" w:cs="宋体"/>
          <w:szCs w:val="21"/>
        </w:rPr>
        <w:t xml:space="preserve">号招标文件规定，按下列合同条款甲方同意购入，乙方同意出售下列设备及服务。</w:t>
      </w:r>
      <w:r/>
    </w:p>
    <w:p>
      <w:pPr>
        <w:pStyle w:val="987"/>
        <w:ind w:left="0" w:firstLine="420"/>
        <w:spacing w:line="440" w:lineRule="exact"/>
        <w:tabs>
          <w:tab w:val="left" w:pos="4785" w:leader="none"/>
        </w:tabs>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1.设备名称、型号规格、数量及服务内容。</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3"/>
        <w:gridCol w:w="1323"/>
        <w:gridCol w:w="1124"/>
        <w:gridCol w:w="913"/>
        <w:gridCol w:w="866"/>
        <w:gridCol w:w="1399"/>
        <w:gridCol w:w="1332"/>
      </w:tblGrid>
      <w:tr>
        <w:trPr>
          <w:jc w:val="center"/>
          <w:trHeight w:val="19"/>
        </w:trPr>
        <w:tc>
          <w:tcPr>
            <w:tcW w:w="808"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设备名称</w:t>
            </w:r>
            <w:r/>
          </w:p>
        </w:tc>
        <w:tc>
          <w:tcPr>
            <w:tcW w:w="802"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品牌</w:t>
            </w:r>
            <w:r/>
          </w:p>
        </w:tc>
        <w:tc>
          <w:tcPr>
            <w:tcW w:w="682"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型号</w:t>
            </w:r>
            <w:r/>
          </w:p>
        </w:tc>
        <w:tc>
          <w:tcPr>
            <w:tcW w:w="555"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单位</w:t>
            </w:r>
            <w:r/>
          </w:p>
        </w:tc>
        <w:tc>
          <w:tcPr>
            <w:tcW w:w="497"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数量</w:t>
            </w:r>
            <w:r/>
          </w:p>
        </w:tc>
        <w:tc>
          <w:tcPr>
            <w:tcW w:w="848"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单价（元）</w:t>
            </w:r>
            <w:r/>
          </w:p>
        </w:tc>
        <w:tc>
          <w:tcPr>
            <w:tcW w:w="806"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t xml:space="preserve">总价（元）</w:t>
            </w:r>
            <w:r/>
          </w:p>
        </w:tc>
      </w:tr>
      <w:tr>
        <w:trPr>
          <w:jc w:val="center"/>
          <w:trHeight w:val="19"/>
        </w:trPr>
        <w:tc>
          <w:tcPr>
            <w:tcW w:w="80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869"/>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682" w:type="pct"/>
            <w:vAlign w:val="center"/>
            <w:textDirection w:val="lrTb"/>
            <w:noWrap w:val="false"/>
          </w:tcPr>
          <w:p>
            <w:pPr>
              <w:pStyle w:val="869"/>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02"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869"/>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rPr>
                <w:rFonts w:hint="eastAsia" w:ascii="宋体" w:hAnsi="宋体" w:cs="宋体"/>
              </w:rPr>
            </w:pPr>
            <w:r>
              <w:rPr>
                <w:rFonts w:hint="eastAsia" w:ascii="宋体" w:hAnsi="宋体" w:cs="宋体"/>
              </w:rPr>
            </w:r>
            <w:r/>
          </w:p>
        </w:tc>
        <w:tc>
          <w:tcPr>
            <w:tcW w:w="802"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869"/>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tcW w:w="808" w:type="pct"/>
            <w:vAlign w:val="center"/>
            <w:textDirection w:val="lrTb"/>
            <w:noWrap w:val="false"/>
          </w:tcPr>
          <w:p>
            <w:pPr>
              <w:jc w:val="center"/>
              <w:rPr>
                <w:rFonts w:hint="eastAsia" w:ascii="宋体" w:hAnsi="宋体" w:cs="宋体"/>
              </w:rPr>
            </w:pPr>
            <w:r>
              <w:rPr>
                <w:rFonts w:hint="eastAsia" w:ascii="宋体" w:hAnsi="宋体" w:cs="宋体"/>
              </w:rPr>
            </w:r>
            <w:r/>
          </w:p>
        </w:tc>
        <w:tc>
          <w:tcPr>
            <w:tcW w:w="802"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682" w:type="pct"/>
            <w:vAlign w:val="center"/>
            <w:textDirection w:val="lrTb"/>
            <w:noWrap w:val="false"/>
          </w:tcPr>
          <w:p>
            <w:pPr>
              <w:pStyle w:val="869"/>
              <w:jc w:val="center"/>
              <w:spacing w:line="440" w:lineRule="exact"/>
              <w:tabs>
                <w:tab w:val="left" w:pos="-235" w:leader="none"/>
              </w:tabs>
              <w:rPr>
                <w:rFonts w:hint="eastAsia" w:ascii="宋体" w:hAnsi="宋体" w:cs="宋体"/>
                <w:bCs/>
                <w:szCs w:val="21"/>
              </w:rPr>
            </w:pPr>
            <w:r>
              <w:rPr>
                <w:rFonts w:hint="eastAsia" w:ascii="宋体" w:hAnsi="宋体" w:cs="宋体"/>
                <w:bCs/>
                <w:szCs w:val="21"/>
              </w:rPr>
            </w:r>
            <w:r/>
          </w:p>
        </w:tc>
        <w:tc>
          <w:tcPr>
            <w:tcW w:w="555"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497"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48"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c>
          <w:tcPr>
            <w:tcW w:w="806"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szCs w:val="21"/>
              </w:rPr>
            </w:r>
            <w:r/>
          </w:p>
        </w:tc>
      </w:tr>
      <w:tr>
        <w:trPr>
          <w:jc w:val="center"/>
          <w:trHeight w:val="19"/>
        </w:trPr>
        <w:tc>
          <w:tcPr>
            <w:gridSpan w:val="4"/>
            <w:tcW w:w="2847" w:type="pct"/>
            <w:vAlign w:val="center"/>
            <w:textDirection w:val="lrTb"/>
            <w:noWrap w:val="false"/>
          </w:tcPr>
          <w:p>
            <w:pPr>
              <w:pStyle w:val="869"/>
              <w:jc w:val="center"/>
              <w:spacing w:line="440" w:lineRule="exact"/>
              <w:tabs>
                <w:tab w:val="left" w:pos="-235" w:leader="none"/>
              </w:tabs>
              <w:rPr>
                <w:rFonts w:hint="eastAsia" w:ascii="宋体" w:hAnsi="宋体" w:cs="宋体"/>
                <w:szCs w:val="21"/>
              </w:rPr>
            </w:pPr>
            <w:r>
              <w:rPr>
                <w:rFonts w:hint="eastAsia" w:ascii="宋体" w:hAnsi="宋体" w:cs="宋体"/>
                <w:bCs/>
                <w:szCs w:val="21"/>
              </w:rPr>
              <w:t xml:space="preserve">合计（元）</w:t>
            </w:r>
            <w:r/>
          </w:p>
        </w:tc>
        <w:tc>
          <w:tcPr>
            <w:gridSpan w:val="3"/>
            <w:tcW w:w="2152" w:type="pct"/>
            <w:vAlign w:val="center"/>
            <w:textDirection w:val="lrTb"/>
            <w:noWrap w:val="false"/>
          </w:tcPr>
          <w:p>
            <w:pPr>
              <w:pStyle w:val="869"/>
              <w:spacing w:line="440" w:lineRule="exact"/>
              <w:tabs>
                <w:tab w:val="left" w:pos="-235" w:leader="none"/>
              </w:tabs>
              <w:rPr>
                <w:rFonts w:hint="eastAsia" w:ascii="宋体" w:hAnsi="宋体" w:cs="宋体"/>
                <w:szCs w:val="21"/>
              </w:rPr>
            </w:pPr>
            <w:r>
              <w:rPr>
                <w:rFonts w:hint="eastAsia" w:ascii="宋体" w:hAnsi="宋体" w:cs="宋体"/>
                <w:szCs w:val="21"/>
              </w:rPr>
              <w:t xml:space="preserve">￥</w:t>
            </w:r>
            <w:r/>
          </w:p>
        </w:tc>
      </w:tr>
    </w:tbl>
    <w:p>
      <w:pPr>
        <w:ind w:firstLine="440"/>
        <w:spacing w:line="440" w:lineRule="exact"/>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rPr>
        <w:t xml:space="preserve">人民币</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bCs/>
          <w:szCs w:val="21"/>
        </w:rPr>
        <w:t xml:space="preserve">（含13%增值税）</w:t>
      </w:r>
      <w:r/>
    </w:p>
    <w:p>
      <w:pPr>
        <w:ind w:left="108" w:firstLine="1540"/>
        <w:spacing w:line="440" w:lineRule="exact"/>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rPr>
        <w:t xml:space="preserve">￥</w:t>
      </w:r>
      <w:r>
        <w:rPr>
          <w:rFonts w:hint="eastAsia" w:ascii="宋体" w:hAnsi="宋体" w:cs="宋体"/>
          <w:b/>
          <w:bCs/>
          <w:szCs w:val="21"/>
          <w:u w:val="single"/>
        </w:rPr>
        <w:t xml:space="preserve">       </w:t>
      </w:r>
      <w:r>
        <w:rPr>
          <w:rFonts w:hint="eastAsia" w:ascii="宋体" w:hAnsi="宋体" w:cs="宋体"/>
          <w:b/>
          <w:bCs/>
          <w:szCs w:val="21"/>
        </w:rPr>
        <w:t xml:space="preserve">元。</w:t>
      </w:r>
      <w:r/>
    </w:p>
    <w:p>
      <w:pPr>
        <w:ind w:firstLine="440"/>
        <w:rPr>
          <w:rFonts w:hint="eastAsia" w:ascii="宋体" w:hAnsi="宋体" w:cs="宋体"/>
          <w:szCs w:val="21"/>
        </w:rPr>
      </w:pPr>
      <w:r>
        <w:rPr>
          <w:rFonts w:hint="eastAsia" w:ascii="宋体" w:hAnsi="宋体" w:cs="宋体"/>
          <w:szCs w:val="21"/>
        </w:rPr>
        <w:t xml:space="preserve">2.1合同总</w:t>
      </w:r>
      <w:r>
        <w:rPr>
          <w:rFonts w:hint="eastAsia" w:ascii="宋体" w:hAnsi="宋体" w:cs="宋体"/>
          <w:bCs/>
          <w:szCs w:val="21"/>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szCs w:val="21"/>
          <w:u w:val="single"/>
        </w:rPr>
        <w:t xml:space="preserve">合同签订后    日历天内供齐所有货物及服务，完成安装、调试及初步验收。</w:t>
      </w:r>
      <w:r/>
    </w:p>
    <w:p>
      <w:pPr>
        <w:ind w:firstLine="550"/>
        <w:spacing w:line="440" w:lineRule="exact"/>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江苏省特种设备安全监督检验研究院</w:t>
      </w:r>
      <w:r>
        <w:rPr>
          <w:rFonts w:hint="eastAsia" w:ascii="宋体" w:hAnsi="宋体" w:cs="宋体"/>
          <w:szCs w:val="21"/>
          <w:u w:val="single"/>
        </w:rPr>
        <w:t xml:space="preserve">。</w:t>
      </w:r>
      <w:r/>
    </w:p>
    <w:p>
      <w:pPr>
        <w:pStyle w:val="869"/>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5. 交货地点：</w:t>
      </w:r>
      <w:r>
        <w:rPr>
          <w:rFonts w:hint="eastAsia" w:ascii="宋体" w:hAnsi="宋体" w:cs="宋体"/>
          <w:b/>
          <w:bCs/>
          <w:szCs w:val="21"/>
          <w:u w:val="single"/>
        </w:rPr>
        <w:t xml:space="preserve">甲方指定地点。</w:t>
      </w:r>
      <w:r/>
    </w:p>
    <w:p>
      <w:pPr>
        <w:pStyle w:val="869"/>
        <w:ind w:firstLine="525"/>
        <w:spacing w:line="440" w:lineRule="exact"/>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bCs/>
          <w:szCs w:val="21"/>
          <w:u w:val="single"/>
        </w:rPr>
        <w:t xml:space="preserve">招标文件、投标文件、双方签订的技术协议和国家的相关标准。</w:t>
      </w:r>
      <w:r>
        <w:rPr>
          <w:rFonts w:hint="eastAsia" w:ascii="宋体" w:hAnsi="宋体" w:cs="宋体"/>
        </w:rPr>
        <w:t xml:space="preserve">（上述标准或规范不一致时，则以要求较高者为准。）</w:t>
      </w:r>
      <w:r/>
    </w:p>
    <w:p>
      <w:pPr>
        <w:ind w:left="108"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p>
    <w:p>
      <w:pPr>
        <w:ind w:left="108" w:firstLine="420"/>
        <w:spacing w:line="440" w:lineRule="exact"/>
        <w:tabs>
          <w:tab w:val="left" w:pos="4785" w:leader="none"/>
        </w:tabs>
        <w:rPr>
          <w:rFonts w:hint="eastAsia" w:ascii="宋体" w:hAnsi="宋体" w:cs="宋体"/>
          <w:szCs w:val="21"/>
        </w:rPr>
      </w:pPr>
      <w:r>
        <w:rPr>
          <w:rFonts w:hint="eastAsia" w:ascii="宋体" w:hAnsi="宋体" w:cs="宋体"/>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108" w:firstLine="420"/>
        <w:spacing w:line="440" w:lineRule="exact"/>
        <w:tabs>
          <w:tab w:val="left" w:pos="4785" w:leader="none"/>
        </w:tabs>
        <w:rPr>
          <w:rFonts w:hint="eastAsia" w:ascii="宋体" w:hAnsi="宋体" w:cs="宋体"/>
          <w:szCs w:val="21"/>
        </w:rPr>
      </w:pPr>
      <w:r>
        <w:rPr>
          <w:rFonts w:hint="eastAsia" w:ascii="宋体" w:hAnsi="宋体" w:cs="宋体"/>
          <w:szCs w:val="21"/>
        </w:rPr>
        <w:t xml:space="preserve">8.2履约保函</w:t>
      </w:r>
      <w:r/>
    </w:p>
    <w:p>
      <w:pPr>
        <w:ind w:left="108" w:firstLine="420"/>
        <w:spacing w:line="440" w:lineRule="exact"/>
        <w:tabs>
          <w:tab w:val="left" w:pos="4785" w:leader="none"/>
        </w:tabs>
        <w:rPr>
          <w:rFonts w:hint="eastAsia" w:ascii="宋体" w:hAnsi="宋体" w:cs="宋体"/>
          <w:szCs w:val="21"/>
        </w:rPr>
      </w:pPr>
      <w:r>
        <w:rPr>
          <w:rFonts w:hint="eastAsia" w:ascii="宋体" w:hAnsi="宋体" w:cs="宋体"/>
          <w:szCs w:val="21"/>
        </w:rPr>
        <w:t xml:space="preserve">（1）履约保函金额：合同总价10%；</w:t>
      </w:r>
      <w:r/>
    </w:p>
    <w:p>
      <w:pPr>
        <w:ind w:left="108" w:firstLine="420"/>
        <w:spacing w:line="440" w:lineRule="exact"/>
        <w:tabs>
          <w:tab w:val="left" w:pos="4785" w:leader="none"/>
        </w:tabs>
        <w:rPr>
          <w:rFonts w:hint="eastAsia" w:ascii="宋体" w:hAnsi="宋体" w:cs="宋体"/>
          <w:szCs w:val="21"/>
        </w:rPr>
      </w:pPr>
      <w:r>
        <w:rPr>
          <w:rFonts w:hint="eastAsia" w:ascii="宋体" w:hAnsi="宋体" w:cs="宋体"/>
          <w:szCs w:val="21"/>
        </w:rPr>
        <w:t xml:space="preserve">（2）履约保函的形式：乙方应当以支票、汇票、本票或者金融机构、担保机构出具的保函等非现金形式提交；</w:t>
      </w:r>
      <w:r/>
    </w:p>
    <w:p>
      <w:pPr>
        <w:ind w:left="108" w:firstLine="420"/>
        <w:spacing w:line="440" w:lineRule="exact"/>
        <w:tabs>
          <w:tab w:val="left" w:pos="4785" w:leader="none"/>
        </w:tabs>
        <w:rPr>
          <w:rFonts w:hint="eastAsia" w:ascii="宋体" w:hAnsi="宋体" w:cs="宋体"/>
          <w:szCs w:val="21"/>
        </w:rPr>
      </w:pPr>
      <w:r>
        <w:rPr>
          <w:rFonts w:hint="eastAsia" w:ascii="宋体" w:hAnsi="宋体" w:cs="宋体"/>
          <w:szCs w:val="21"/>
        </w:rPr>
        <w:t xml:space="preserve">（3）履约保函的退还：在设备通过甲方验收合格且满12个月无质量问题后的15个工作日内，甲方将无息退还乙方的履约保函；</w:t>
      </w:r>
      <w:r/>
    </w:p>
    <w:p>
      <w:pPr>
        <w:ind w:left="108" w:firstLine="420"/>
        <w:spacing w:line="440" w:lineRule="exact"/>
        <w:tabs>
          <w:tab w:val="left" w:pos="4785" w:leader="none"/>
        </w:tabs>
        <w:rPr>
          <w:rFonts w:hint="eastAsia" w:ascii="宋体" w:hAnsi="宋体" w:cs="宋体"/>
          <w:szCs w:val="21"/>
        </w:rPr>
      </w:pPr>
      <w:r>
        <w:rPr>
          <w:rFonts w:hint="eastAsia" w:ascii="宋体" w:hAnsi="宋体" w:cs="宋体"/>
          <w:szCs w:val="21"/>
        </w:rPr>
        <w:t xml:space="preserve">（4）逾期退还履约保函的处理：甲方未按照规定退还履约保函的（因乙方自身原因导致无法及时退还的除外），由财政部门依照《中华人民共和国政府采购法》等有关规定处理；</w:t>
      </w:r>
      <w:r/>
    </w:p>
    <w:p>
      <w:pPr>
        <w:ind w:left="108" w:firstLine="420"/>
        <w:spacing w:line="440" w:lineRule="exact"/>
        <w:tabs>
          <w:tab w:val="left" w:pos="4785" w:leader="none"/>
        </w:tabs>
        <w:rPr>
          <w:rFonts w:hint="eastAsia" w:ascii="宋体" w:hAnsi="宋体" w:cs="宋体"/>
          <w:szCs w:val="21"/>
        </w:rPr>
      </w:pPr>
      <w:r>
        <w:rPr>
          <w:rFonts w:hint="eastAsia" w:ascii="宋体" w:hAnsi="宋体" w:cs="宋体"/>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1"/>
        </w:numPr>
        <w:ind w:left="108" w:firstLine="420"/>
        <w:spacing w:line="440" w:lineRule="exact"/>
        <w:tabs>
          <w:tab w:val="left" w:pos="4785" w:leader="none"/>
        </w:tabs>
        <w:rPr>
          <w:rFonts w:hint="eastAsia" w:ascii="宋体" w:hAnsi="宋体" w:cs="宋体"/>
          <w:szCs w:val="21"/>
        </w:rPr>
      </w:pPr>
      <w:r>
        <w:rPr>
          <w:rFonts w:hint="eastAsia" w:ascii="宋体" w:hAnsi="宋体" w:cs="宋体"/>
          <w:szCs w:val="21"/>
        </w:rPr>
        <w:t xml:space="preserve">交付和验收</w:t>
      </w:r>
      <w:r/>
    </w:p>
    <w:p>
      <w:pPr>
        <w:ind w:firstLine="630"/>
        <w:spacing w:line="440" w:lineRule="exact"/>
        <w:rPr>
          <w:rFonts w:hint="eastAsia" w:ascii="宋体" w:hAnsi="宋体" w:cs="宋体"/>
          <w:szCs w:val="21"/>
        </w:rPr>
      </w:pPr>
      <w:r>
        <w:rPr>
          <w:rFonts w:hint="eastAsia" w:ascii="宋体" w:hAnsi="宋体" w:cs="宋体"/>
          <w:szCs w:val="21"/>
        </w:rPr>
        <w:t xml:space="preserve">9.1乙方应当在合同签订后，根据招标文件及投标文件的要求完成服务事项。</w:t>
      </w:r>
      <w:r/>
    </w:p>
    <w:p>
      <w:pPr>
        <w:ind w:firstLine="630"/>
        <w:spacing w:line="440" w:lineRule="exact"/>
        <w:rPr>
          <w:rFonts w:hint="eastAsia" w:ascii="宋体" w:hAnsi="宋体" w:cs="宋体"/>
          <w:szCs w:val="21"/>
        </w:rPr>
      </w:pPr>
      <w:r>
        <w:rPr>
          <w:rFonts w:hint="eastAsia" w:ascii="宋体" w:hAnsi="宋体" w:cs="宋体"/>
          <w:szCs w:val="21"/>
        </w:rPr>
        <w:t xml:space="preserve">9.2验收标准：按行业通行标准和乙方投标文件的承诺（不低于国家相关标准）。</w:t>
      </w:r>
      <w:r/>
    </w:p>
    <w:p>
      <w:pPr>
        <w:ind w:firstLine="630"/>
        <w:spacing w:line="440" w:lineRule="exact"/>
        <w:rPr>
          <w:rFonts w:hint="eastAsia" w:ascii="宋体" w:hAnsi="宋体" w:cs="宋体"/>
          <w:szCs w:val="21"/>
        </w:rPr>
      </w:pPr>
      <w:r>
        <w:rPr>
          <w:rFonts w:hint="eastAsia" w:ascii="宋体" w:hAnsi="宋体" w:cs="宋体"/>
          <w:szCs w:val="21"/>
        </w:rPr>
        <w:t xml:space="preserve">9.3验收方式：所提供的设备（含服务）符合招标文件及投标文件、双方签订的技术协议和国家的相关标准，综合验收合格后，经甲方项目负责人确认填写项目验收报告。</w:t>
      </w:r>
      <w:r/>
    </w:p>
    <w:p>
      <w:pPr>
        <w:ind w:left="108" w:firstLine="420"/>
        <w:spacing w:line="440" w:lineRule="exact"/>
        <w:tabs>
          <w:tab w:val="left" w:pos="4785" w:leader="none"/>
        </w:tabs>
        <w:rPr>
          <w:rFonts w:hint="eastAsia" w:ascii="宋体" w:hAnsi="宋体" w:cs="宋体"/>
          <w:szCs w:val="21"/>
        </w:rPr>
      </w:pPr>
      <w:r>
        <w:rPr>
          <w:rFonts w:hint="eastAsia" w:ascii="宋体" w:hAnsi="宋体" w:cs="宋体"/>
          <w:szCs w:val="21"/>
        </w:rPr>
        <w:t xml:space="preserve">10. 质保期及售后服务</w:t>
      </w:r>
      <w:r/>
    </w:p>
    <w:p>
      <w:pPr>
        <w:ind w:left="108" w:firstLine="420"/>
        <w:spacing w:line="440" w:lineRule="exact"/>
        <w:tabs>
          <w:tab w:val="left" w:pos="4785" w:leader="none"/>
        </w:tabs>
        <w:rPr>
          <w:rFonts w:hint="eastAsia" w:ascii="宋体" w:hAnsi="宋体" w:cs="宋体"/>
          <w:b/>
          <w:bCs/>
          <w:szCs w:val="21"/>
        </w:rPr>
      </w:pPr>
      <w:r>
        <w:rPr>
          <w:rFonts w:hint="eastAsia" w:ascii="宋体" w:hAnsi="宋体" w:cs="宋体"/>
          <w:szCs w:val="21"/>
        </w:rPr>
        <w:t xml:space="preserve">10.1 乙方所供设备、材料及安装的质量保证期：</w:t>
      </w:r>
      <w:r>
        <w:rPr>
          <w:rFonts w:hint="eastAsia" w:ascii="宋体" w:hAnsi="宋体" w:cs="宋体"/>
          <w:b/>
          <w:bCs/>
          <w:szCs w:val="21"/>
          <w:u w:val="single"/>
        </w:rPr>
        <w:t xml:space="preserve">安装验收合格后  年。</w:t>
      </w:r>
      <w:r/>
    </w:p>
    <w:p>
      <w:pPr>
        <w:ind w:left="108"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10.2 在质保期内，因乙方所供设备、材料制造质量或安装问题出现设备故障时，乙方在接到甲方通知(包括书面通知、电话、传真、电子邮件等)2小时内予以回复，24小时内派</w:t>
      </w:r>
      <w:r>
        <w:rPr>
          <w:rFonts w:ascii="宋体" w:hAnsi="宋体" w:cs="宋体"/>
          <w:sz w:val="21"/>
          <w:szCs w:val="21"/>
        </w:rPr>
        <w:t xml:space="preserve">技术人员上门维修（保修期后按此执行），</w:t>
      </w:r>
      <w:r>
        <w:rPr>
          <w:rFonts w:hint="eastAsia" w:ascii="宋体" w:hAnsi="宋体" w:cs="宋体"/>
          <w:szCs w:val="21"/>
        </w:rPr>
        <w:t xml:space="preserve">履行保修义务，免费予以排除故障、修复，无法修复应更换所供设备。</w:t>
      </w:r>
      <w:r>
        <w:rPr>
          <w:rFonts w:ascii="宋体" w:hAnsi="宋体" w:cs="宋体"/>
          <w:sz w:val="21"/>
          <w:szCs w:val="21"/>
        </w:rPr>
        <w:t xml:space="preserve">保证常用的备件可以在48小时内送达用户。</w:t>
      </w:r>
      <w:r>
        <w:rPr>
          <w:rFonts w:hint="eastAsia" w:ascii="宋体" w:hAnsi="宋体" w:cs="宋体"/>
          <w:szCs w:val="21"/>
        </w:rPr>
        <w:t xml:space="preserve">乙方还应支付因更换所发生的运输、保险、安装、检测等有关的全部费用。</w:t>
      </w:r>
      <w:r/>
    </w:p>
    <w:p>
      <w:pPr>
        <w:ind w:left="108"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10.3 在质保期内，因甲方使用不当原因出现设备故障时，乙方在接到甲方通知后，应在10.2条款中所述的时限内响应并派设备厂家工程师赶到甲方现场，帮助排除故障、修复或更换零部件，需购买零部件时，仅收取成本费。</w:t>
      </w:r>
      <w:r/>
    </w:p>
    <w:p>
      <w:pPr>
        <w:ind w:left="108"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10.4 质保期满后，如设备出现故障，乙方在接到甲方通知后，仍应在上述时限内响应、派设备厂家工程师赶到甲方现场，帮助排除故障、修复或更换零部件，需购买零部件时，酌情收取成本费。</w:t>
      </w:r>
      <w:r/>
    </w:p>
    <w:p>
      <w:pPr>
        <w:ind w:left="108"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11. 技术资料</w:t>
      </w:r>
      <w:r/>
    </w:p>
    <w:p>
      <w:pPr>
        <w:ind w:left="108"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按第四章技术规格、参数及其他要求中的要求提供相关资料（见附件）。</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12.货物风险承担</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12.1乙方应当按照甲方指定的地点交货，需要运输的货物，乙方应当妥善保障货物在运输过程中的安全。</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12.2乙方将货物运输至甲方指定的地点后，应当及时通知甲方进行接收，由甲方进行检验。</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12.3在货物验收合格之前毁损、灭失的风险由乙方承担，因甲方原因造成货物毁损、灭失的除外。</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13. 乙方的违约责任</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13.1乙方未按合同规定的质量要求交货，甲方有权拒收，由此造成的直接损失和间接损失由乙方承担。</w:t>
      </w:r>
      <w:r/>
    </w:p>
    <w:p>
      <w:pPr>
        <w:ind w:firstLine="440"/>
        <w:spacing w:line="440" w:lineRule="exact"/>
        <w:rPr>
          <w:rFonts w:hint="eastAsia" w:ascii="宋体" w:hAnsi="宋体" w:cs="宋体"/>
          <w:szCs w:val="21"/>
        </w:rPr>
      </w:pPr>
      <w:r>
        <w:rPr>
          <w:rFonts w:hint="eastAsia" w:ascii="宋体" w:hAnsi="宋体" w:cs="宋体"/>
          <w:szCs w:val="21"/>
        </w:rPr>
        <w:t xml:space="preserve">13.2乙方逾期交付的，每逾期1天，乙方应向甲方支付合同总价款的5‰的逾期违约金。</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13.3货物有合格证及说明书等资料的，在交付货物时，乙方应当一并交付合格证及说明书等资料，未交付的甲方有权拒绝接收。因此造成的损失由乙方承担。</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违约金标准：合同金额50万（含）以下的违约金按照合同总价款的20%计算，合同金额50万至100万（含）的违约金按照合同总价款的10%计算，合同金额超过100万元的违约金按照合同总价款的5%计算）。</w:t>
      </w:r>
      <w:r/>
    </w:p>
    <w:p>
      <w:pPr>
        <w:ind w:firstLine="440"/>
        <w:spacing w:line="440" w:lineRule="exact"/>
        <w:rPr>
          <w:rFonts w:hint="eastAsia" w:ascii="宋体" w:hAnsi="宋体" w:cs="宋体"/>
          <w:szCs w:val="21"/>
        </w:rPr>
      </w:pPr>
      <w:r>
        <w:rPr>
          <w:rFonts w:hint="eastAsia" w:ascii="宋体" w:hAnsi="宋体" w:cs="宋体"/>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40"/>
        <w:spacing w:line="440" w:lineRule="exact"/>
        <w:rPr>
          <w:rFonts w:hint="eastAsia" w:ascii="宋体" w:hAnsi="宋体" w:cs="宋体"/>
          <w:szCs w:val="21"/>
        </w:rPr>
      </w:pPr>
      <w:r>
        <w:rPr>
          <w:rFonts w:hint="eastAsia" w:ascii="宋体" w:hAnsi="宋体" w:cs="宋体"/>
          <w:szCs w:val="21"/>
        </w:rPr>
        <w:t xml:space="preserve">13.7乙方所交付的货物或服务不符合合同规定的，甲方有权拒收。甲方拒收的，乙方应向甲方支付违约金（违约金标准：合同金额50万（含）以下的违约金按照合同总价款的20%计算，合同金额50万至100万（含）的违约金按照合同总价款的10%计算，合同金额超过100万元的违约金按照合同总价款的5%计算）。甲方未拒收的，采购代理机构发现后将向有关部门反映，并责成乙方按照采购结果提供服务。</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13.8乙方履行义务不符合合同约定时，甲方将扣减合同总价款10%的尾款，同时甲方有权按照本合同的约定追究乙方的违约责任。</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13.9乙方应当向甲方提供合法且符合甲方要求的发票，在乙方未提供发票之前甲方有权拒绝支付合同款项，由此造成的损失由乙方承担，因乙方未提供发票导致甲方未支付货款的，并不因此免除乙方按约定供货的义务。</w:t>
      </w:r>
      <w:r>
        <w:rPr>
          <w:rFonts w:hint="eastAsia" w:ascii="宋体" w:hAnsi="宋体" w:cs="宋体"/>
          <w:szCs w:val="21"/>
        </w:rPr>
        <w:tab/>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14.甲方的违约责任</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14.1甲方未按合同规定的时间和要求向乙方提供技术资料等，乙方交付时间顺延。</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15. 乙方供给甲方的设备、材料及乙方自己的施工用具，进入甲方现场后的保管，由乙方负责；乙方在甲方现场安装、调试、验收人员的安全、保险、食宿、交通由乙方负责。</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16. 乙方在设备安装、调试、验收过程中，甲方提供下列条件和配合，超出下列范围的由乙方自理：</w:t>
      </w:r>
      <w:r>
        <w:rPr>
          <w:rFonts w:hint="eastAsia" w:ascii="宋体" w:hAnsi="宋体" w:cs="宋体"/>
          <w:szCs w:val="21"/>
          <w:u w:val="single"/>
        </w:rPr>
        <w:t xml:space="preserve">无</w:t>
      </w:r>
      <w:r>
        <w:rPr>
          <w:rFonts w:hint="eastAsia" w:ascii="宋体" w:hAnsi="宋体" w:cs="宋体"/>
          <w:szCs w:val="21"/>
        </w:rPr>
        <w:t xml:space="preserve">。</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cs="宋体"/>
          <w:szCs w:val="21"/>
          <w:lang w:val="zh-CN"/>
        </w:rPr>
        <w:t xml:space="preserve">甲方为解决纠纷支付的律师费、诉讼费、差旅费等合理费用</w:t>
      </w:r>
      <w:r>
        <w:rPr>
          <w:rFonts w:hint="eastAsia" w:ascii="宋体" w:hAnsi="宋体" w:cs="宋体"/>
          <w:szCs w:val="21"/>
        </w:rPr>
        <w:t xml:space="preserve">。</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三、合同的变更和终止</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3、在不改变合同其他条款的前提下，甲方有权在合同价款百分之十的范围内追加与合同标的相同的货物或服务，并就此与乙方签订补充合同，乙方不得拒绝。</w:t>
      </w:r>
      <w:r/>
    </w:p>
    <w:p>
      <w:pPr>
        <w:ind w:firstLine="440"/>
        <w:spacing w:line="440" w:lineRule="exact"/>
        <w:tabs>
          <w:tab w:val="left" w:pos="4785" w:leader="none"/>
        </w:tabs>
        <w:rPr>
          <w:rFonts w:hint="eastAsia" w:ascii="宋体" w:hAnsi="宋体" w:cs="宋体"/>
          <w:szCs w:val="21"/>
        </w:rPr>
      </w:pPr>
      <w:r/>
      <w:bookmarkStart w:id="205" w:name="_Toc19018"/>
      <w:r>
        <w:rPr>
          <w:rFonts w:hint="eastAsia" w:ascii="宋体" w:hAnsi="宋体" w:cs="宋体"/>
          <w:szCs w:val="21"/>
        </w:rPr>
        <w:t xml:space="preserve">四、合同权利义务的转让</w:t>
      </w:r>
      <w:bookmarkEnd w:id="205"/>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五、货物、服务的购买或租赁权利瑕疵</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乙方应保证提供的货物、设备或服务不存在所有权、抵押权、使用权、知识产权等权利瑕疵。</w:t>
      </w:r>
      <w:r/>
    </w:p>
    <w:p>
      <w:pPr>
        <w:ind w:firstLine="440"/>
        <w:spacing w:line="440" w:lineRule="exact"/>
        <w:tabs>
          <w:tab w:val="left" w:pos="4785" w:leader="none"/>
        </w:tabs>
        <w:rPr>
          <w:rFonts w:hint="eastAsia" w:ascii="宋体" w:hAnsi="宋体" w:cs="宋体"/>
          <w:szCs w:val="21"/>
        </w:rPr>
      </w:pPr>
      <w:r/>
      <w:bookmarkStart w:id="206" w:name="_Toc30322"/>
      <w:r>
        <w:rPr>
          <w:rFonts w:hint="eastAsia" w:ascii="宋体" w:hAnsi="宋体" w:cs="宋体"/>
          <w:szCs w:val="21"/>
        </w:rPr>
        <w:t xml:space="preserve">六、争议解决条款</w:t>
      </w:r>
      <w:bookmarkEnd w:id="206"/>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40"/>
        <w:spacing w:line="440" w:lineRule="exact"/>
        <w:tabs>
          <w:tab w:val="left" w:pos="4785" w:leader="none"/>
        </w:tabs>
        <w:rPr>
          <w:rFonts w:hint="eastAsia" w:ascii="宋体" w:hAnsi="宋体" w:cs="宋体"/>
          <w:szCs w:val="21"/>
        </w:rPr>
      </w:pPr>
      <w:r/>
      <w:bookmarkStart w:id="207" w:name="_Toc20895"/>
      <w:r>
        <w:rPr>
          <w:rFonts w:hint="eastAsia" w:ascii="宋体" w:hAnsi="宋体" w:cs="宋体"/>
          <w:szCs w:val="21"/>
        </w:rPr>
        <w:t xml:space="preserve">七、</w:t>
      </w:r>
      <w:bookmarkEnd w:id="207"/>
      <w:r>
        <w:rPr>
          <w:rFonts w:hint="eastAsia" w:ascii="宋体" w:hAnsi="宋体" w:cs="宋体"/>
          <w:szCs w:val="21"/>
        </w:rPr>
        <w:t xml:space="preserve">廉洁条款</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乙方应当遵守廉洁原则，不得向甲方工作人员行贿、变相行贿，不得以任何理由向甲方工作人员及第三方赠送礼品、礼金、各种有价证券及其他支付凭证，不得以任何理由为甲方工作人员报销应由个人支付的费用。一旦发生上述事由，甲方有权无条件解除本合同。</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八、保密条款</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894"/>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九、不可抗力</w:t>
      </w:r>
      <w:r/>
    </w:p>
    <w:p>
      <w:pPr>
        <w:pStyle w:val="894"/>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十、送达条款</w:t>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894"/>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十一、其他</w:t>
      </w:r>
      <w:r/>
    </w:p>
    <w:p>
      <w:pPr>
        <w:pStyle w:val="894"/>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11.1、合同的生效：本合同一式陆份，自甲乙双方签字并加盖骑缝章之日起生效。</w:t>
      </w:r>
      <w:r/>
    </w:p>
    <w:p>
      <w:pPr>
        <w:pStyle w:val="894"/>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11.2、未尽事宜、双方协商解决，并按《中华人民共和国民法典》及相关法律、法规的规定调整。</w:t>
      </w:r>
      <w:r/>
    </w:p>
    <w:p>
      <w:pPr>
        <w:pStyle w:val="894"/>
        <w:ind w:firstLine="420"/>
        <w:spacing w:before="0" w:beforeAutospacing="0" w:after="0" w:afterAutospacing="0" w:line="440" w:lineRule="exact"/>
        <w:rPr>
          <w:rFonts w:hint="eastAsia"/>
          <w:color w:val="ff0000"/>
          <w:sz w:val="21"/>
          <w:szCs w:val="21"/>
        </w:rPr>
      </w:pPr>
      <w:r>
        <w:rPr>
          <w:rFonts w:hint="eastAsia"/>
          <w:color w:val="ff0000"/>
          <w:sz w:val="21"/>
          <w:szCs w:val="21"/>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40"/>
        <w:spacing w:line="440" w:lineRule="exact"/>
        <w:tabs>
          <w:tab w:val="left" w:pos="4785" w:leader="none"/>
        </w:tabs>
        <w:rPr>
          <w:rFonts w:hint="eastAsia" w:ascii="宋体" w:hAnsi="宋体" w:cs="宋体"/>
          <w:color w:val="ff0000"/>
          <w:szCs w:val="21"/>
        </w:rPr>
      </w:pPr>
      <w:r>
        <w:rPr>
          <w:rFonts w:hint="eastAsia" w:ascii="宋体" w:hAnsi="宋体" w:cs="宋体"/>
          <w:color w:val="ff0000"/>
          <w:szCs w:val="21"/>
        </w:rPr>
      </w:r>
      <w:r/>
    </w:p>
    <w:p>
      <w:pPr>
        <w:ind w:firstLine="440"/>
        <w:spacing w:line="440" w:lineRule="exact"/>
        <w:tabs>
          <w:tab w:val="left" w:pos="4785" w:leader="none"/>
        </w:tabs>
        <w:rPr>
          <w:rFonts w:hint="eastAsia" w:ascii="宋体" w:hAnsi="宋体" w:cs="宋体"/>
          <w:szCs w:val="21"/>
        </w:rPr>
      </w:pPr>
      <w:r>
        <w:rPr>
          <w:rFonts w:hint="eastAsia" w:ascii="宋体" w:hAnsi="宋体" w:cs="宋体"/>
          <w:szCs w:val="21"/>
        </w:rPr>
      </w:r>
      <w:r/>
    </w:p>
    <w:p>
      <w:pPr>
        <w:ind w:firstLine="440"/>
        <w:spacing w:line="440" w:lineRule="exact"/>
        <w:rPr>
          <w:rFonts w:hint="eastAsia" w:ascii="宋体" w:hAnsi="宋体" w:cs="宋体"/>
          <w:szCs w:val="21"/>
        </w:rPr>
      </w:pPr>
      <w:r>
        <w:rPr>
          <w:rFonts w:hint="eastAsia" w:ascii="宋体" w:hAnsi="宋体" w:cs="宋体"/>
          <w:szCs w:val="21"/>
        </w:rPr>
        <w:t xml:space="preserve">（以下无正文）</w:t>
      </w:r>
      <w:r/>
    </w:p>
    <w:tbl>
      <w:tblPr>
        <w:tblStyle w:val="867"/>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305"/>
      </w:tblGrid>
      <w:tr>
        <w:trPr>
          <w:jc w:val="center"/>
          <w:trHeight w:val="4651"/>
        </w:trPr>
        <w:tc>
          <w:tcPr>
            <w:tcW w:w="4946"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甲方（盖章）：</w:t>
            </w:r>
            <w:r/>
          </w:p>
          <w:p>
            <w:pPr>
              <w:spacing w:line="400" w:lineRule="exact"/>
              <w:rPr>
                <w:rFonts w:hint="eastAsia" w:ascii="宋体" w:hAnsi="宋体" w:cs="宋体"/>
                <w:szCs w:val="21"/>
              </w:rPr>
            </w:pPr>
            <w:r>
              <w:rPr>
                <w:rFonts w:hint="eastAsia" w:ascii="宋体" w:hAnsi="宋体" w:cs="宋体"/>
                <w:szCs w:val="21"/>
              </w:rPr>
              <w:t xml:space="preserve">单位名称：江苏省特种设备安全监督检验研究院</w:t>
            </w:r>
            <w:r/>
          </w:p>
          <w:p>
            <w:pPr>
              <w:spacing w:line="400" w:lineRule="exact"/>
              <w:rPr>
                <w:rFonts w:hint="eastAsia" w:ascii="宋体" w:hAnsi="宋体" w:cs="宋体"/>
                <w:szCs w:val="21"/>
              </w:rPr>
            </w:pPr>
            <w:r>
              <w:rPr>
                <w:rFonts w:hint="eastAsia" w:ascii="宋体" w:hAnsi="宋体" w:cs="宋体"/>
                <w:szCs w:val="21"/>
              </w:rPr>
              <w:t xml:space="preserve">单位地址：江苏省南京市鼓楼区草场门大街107号龙江大厦</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联系方式：</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签订日期：  年  月  日</w:t>
            </w:r>
            <w:r/>
          </w:p>
        </w:tc>
        <w:tc>
          <w:tcPr>
            <w:tcW w:w="4305" w:type="dxa"/>
            <w:textDirection w:val="lrTb"/>
            <w:noWrap w:val="false"/>
          </w:tcPr>
          <w:p>
            <w:pPr>
              <w:spacing w:line="400" w:lineRule="exact"/>
              <w:rPr>
                <w:rFonts w:hint="eastAsia" w:ascii="宋体" w:hAnsi="宋体" w:cs="宋体"/>
                <w:szCs w:val="21"/>
              </w:rPr>
            </w:pPr>
            <w:r>
              <w:rPr>
                <w:rFonts w:hint="eastAsia" w:ascii="宋体" w:hAnsi="宋体" w:cs="宋体"/>
                <w:szCs w:val="21"/>
              </w:rPr>
              <w:t xml:space="preserve">乙方（盖章）：</w:t>
            </w:r>
            <w:r/>
          </w:p>
          <w:p>
            <w:pPr>
              <w:spacing w:line="400" w:lineRule="exact"/>
              <w:rPr>
                <w:rFonts w:hint="eastAsia" w:ascii="宋体" w:hAnsi="宋体" w:cs="宋体"/>
                <w:szCs w:val="21"/>
              </w:rPr>
            </w:pPr>
            <w:r>
              <w:rPr>
                <w:rFonts w:hint="eastAsia" w:ascii="宋体" w:hAnsi="宋体" w:cs="宋体"/>
                <w:szCs w:val="21"/>
              </w:rPr>
              <w:t xml:space="preserve">单位名称：</w:t>
            </w:r>
            <w:r/>
          </w:p>
          <w:p>
            <w:pPr>
              <w:spacing w:line="400" w:lineRule="exact"/>
              <w:rPr>
                <w:rFonts w:hint="eastAsia" w:ascii="宋体" w:hAnsi="宋体" w:cs="宋体"/>
                <w:szCs w:val="21"/>
              </w:rPr>
            </w:pPr>
            <w:r>
              <w:rPr>
                <w:rFonts w:hint="eastAsia" w:ascii="宋体" w:hAnsi="宋体" w:cs="宋体"/>
                <w:szCs w:val="21"/>
              </w:rPr>
              <w:t xml:space="preserve">单位地址：</w:t>
            </w:r>
            <w:r/>
          </w:p>
          <w:p>
            <w:pPr>
              <w:spacing w:line="400" w:lineRule="exact"/>
              <w:rPr>
                <w:rFonts w:hint="eastAsia" w:ascii="宋体" w:hAnsi="宋体" w:cs="宋体"/>
                <w:szCs w:val="21"/>
              </w:rPr>
            </w:pPr>
            <w:r>
              <w:rPr>
                <w:rFonts w:hint="eastAsia" w:ascii="宋体" w:hAnsi="宋体" w:cs="宋体"/>
                <w:szCs w:val="21"/>
              </w:rPr>
              <w:t xml:space="preserve">法定代表人：</w:t>
            </w:r>
            <w:r/>
          </w:p>
          <w:p>
            <w:pPr>
              <w:spacing w:line="400" w:lineRule="exact"/>
              <w:rPr>
                <w:rFonts w:hint="eastAsia" w:ascii="宋体" w:hAnsi="宋体" w:cs="宋体"/>
                <w:szCs w:val="21"/>
              </w:rPr>
            </w:pPr>
            <w:r>
              <w:rPr>
                <w:rFonts w:hint="eastAsia" w:ascii="宋体" w:hAnsi="宋体" w:cs="宋体"/>
                <w:szCs w:val="21"/>
              </w:rPr>
              <w:t xml:space="preserve">委托代理人（签字）：</w:t>
            </w:r>
            <w:r/>
          </w:p>
          <w:p>
            <w:pPr>
              <w:spacing w:line="400" w:lineRule="exact"/>
              <w:rPr>
                <w:rFonts w:hint="eastAsia" w:ascii="宋体" w:hAnsi="宋体" w:cs="宋体"/>
                <w:szCs w:val="21"/>
              </w:rPr>
            </w:pPr>
            <w:r>
              <w:rPr>
                <w:rFonts w:hint="eastAsia" w:ascii="宋体" w:hAnsi="宋体" w:cs="宋体"/>
                <w:szCs w:val="21"/>
              </w:rPr>
              <w:t xml:space="preserve">电话：</w:t>
            </w:r>
            <w:r/>
          </w:p>
          <w:p>
            <w:pPr>
              <w:spacing w:line="400" w:lineRule="exact"/>
              <w:rPr>
                <w:rFonts w:hint="eastAsia" w:ascii="宋体" w:hAnsi="宋体" w:cs="宋体"/>
                <w:szCs w:val="21"/>
              </w:rPr>
            </w:pPr>
            <w:r>
              <w:rPr>
                <w:rFonts w:hint="eastAsia" w:ascii="宋体" w:hAnsi="宋体" w:cs="宋体"/>
                <w:szCs w:val="21"/>
              </w:rPr>
              <w:t xml:space="preserve">传真：</w:t>
            </w:r>
            <w:r/>
          </w:p>
          <w:p>
            <w:pPr>
              <w:spacing w:line="400" w:lineRule="exact"/>
              <w:rPr>
                <w:rFonts w:hint="eastAsia" w:ascii="宋体" w:hAnsi="宋体" w:cs="宋体"/>
                <w:szCs w:val="21"/>
              </w:rPr>
            </w:pPr>
            <w:r>
              <w:rPr>
                <w:rFonts w:hint="eastAsia" w:ascii="宋体" w:hAnsi="宋体" w:cs="宋体"/>
                <w:szCs w:val="21"/>
              </w:rPr>
              <w:t xml:space="preserve">开户银行：</w:t>
            </w:r>
            <w:r/>
          </w:p>
          <w:p>
            <w:pPr>
              <w:spacing w:line="400" w:lineRule="exact"/>
              <w:rPr>
                <w:rFonts w:hint="eastAsia" w:ascii="宋体" w:hAnsi="宋体" w:cs="宋体"/>
                <w:szCs w:val="21"/>
              </w:rPr>
            </w:pPr>
            <w:r>
              <w:rPr>
                <w:rFonts w:hint="eastAsia" w:ascii="宋体" w:hAnsi="宋体" w:cs="宋体"/>
                <w:szCs w:val="21"/>
              </w:rPr>
              <w:t xml:space="preserve">帐号：</w:t>
            </w:r>
            <w:r/>
          </w:p>
          <w:p>
            <w:pPr>
              <w:spacing w:line="400" w:lineRule="exact"/>
              <w:rPr>
                <w:rFonts w:hint="eastAsia" w:ascii="宋体" w:hAnsi="宋体" w:cs="宋体"/>
                <w:szCs w:val="21"/>
              </w:rPr>
            </w:pPr>
            <w:r>
              <w:rPr>
                <w:rFonts w:hint="eastAsia" w:ascii="宋体" w:hAnsi="宋体" w:cs="宋体"/>
                <w:szCs w:val="21"/>
              </w:rPr>
              <w:t xml:space="preserve">税号：</w:t>
            </w:r>
            <w:r/>
          </w:p>
          <w:p>
            <w:pPr>
              <w:spacing w:line="400" w:lineRule="exact"/>
              <w:rPr>
                <w:rFonts w:hint="eastAsia" w:ascii="宋体" w:hAnsi="宋体" w:cs="宋体"/>
                <w:szCs w:val="21"/>
              </w:rPr>
            </w:pPr>
            <w:r>
              <w:rPr>
                <w:rFonts w:hint="eastAsia" w:ascii="宋体" w:hAnsi="宋体" w:cs="宋体"/>
                <w:szCs w:val="21"/>
              </w:rPr>
              <w:t xml:space="preserve">签订日期：  年  月  日</w:t>
            </w:r>
            <w:r/>
          </w:p>
        </w:tc>
      </w:tr>
    </w:tbl>
    <w:p>
      <w:pPr>
        <w:spacing w:line="240" w:lineRule="auto"/>
        <w:rPr>
          <w:rFonts w:hint="eastAsia" w:ascii="宋体" w:hAnsi="宋体" w:cs="宋体"/>
          <w:sz w:val="24"/>
          <w:szCs w:val="24"/>
          <w:lang w:val="zh-CN"/>
        </w:rPr>
      </w:pPr>
      <w:r>
        <w:rPr>
          <w:rFonts w:hint="eastAsia" w:eastAsia="仿宋_GB2312" w:cs="仿宋_GB2312"/>
          <w:sz w:val="24"/>
          <w:szCs w:val="24"/>
        </w:rPr>
        <w:t xml:space="preserve">    </w:t>
      </w:r>
      <w:r/>
    </w:p>
    <w:p>
      <w:pPr>
        <w:spacing w:line="240" w:lineRule="auto"/>
        <w:rPr>
          <w:rFonts w:hint="eastAsia" w:ascii="宋体" w:hAnsi="宋体" w:cs="宋体"/>
        </w:rPr>
        <w:sectPr>
          <w:footnotePr/>
          <w:endnotePr/>
          <w:type w:val="nextPage"/>
          <w:pgSz w:w="11906" w:h="16838" w:orient="portrait"/>
          <w:pgMar w:top="1440" w:right="1803" w:bottom="1440" w:left="1803" w:header="851" w:footer="680" w:gutter="0"/>
          <w:cols w:num="1" w:sep="0" w:space="720" w:equalWidth="1"/>
          <w:docGrid w:linePitch="360"/>
        </w:sectPr>
      </w:pPr>
      <w:r>
        <w:rPr>
          <w:rFonts w:hint="eastAsia" w:ascii="宋体" w:hAnsi="宋体" w:cs="宋体"/>
        </w:rPr>
      </w:r>
      <w:r/>
    </w:p>
    <w:p>
      <w:pPr>
        <w:jc w:val="center"/>
        <w:rPr>
          <w:b/>
          <w:bCs/>
          <w:sz w:val="24"/>
          <w:szCs w:val="24"/>
        </w:rPr>
      </w:pPr>
      <w:r/>
      <w:bookmarkStart w:id="208" w:name="_Toc17291676"/>
      <w:r/>
      <w:bookmarkStart w:id="209" w:name="_Toc198824798"/>
      <w:r/>
      <w:bookmarkStart w:id="210" w:name="_Toc198824866"/>
      <w:r>
        <w:rPr>
          <w:rFonts w:hint="eastAsia" w:ascii="黑体" w:hAnsi="楷体_GB2312" w:eastAsia="黑体"/>
          <w:color w:val="000000"/>
          <w:sz w:val="44"/>
          <w:szCs w:val="44"/>
        </w:rPr>
        <w:t xml:space="preserve">第</w:t>
      </w:r>
      <w:bookmarkEnd w:id="201"/>
      <w:r>
        <w:rPr>
          <w:rFonts w:hint="eastAsia" w:ascii="黑体" w:hAnsi="楷体_GB2312" w:eastAsia="黑体"/>
          <w:color w:val="000000"/>
          <w:sz w:val="44"/>
          <w:szCs w:val="44"/>
        </w:rPr>
        <w:t xml:space="preserve">四章 项目需求</w:t>
      </w:r>
      <w:bookmarkEnd w:id="202"/>
      <w:r/>
      <w:bookmarkEnd w:id="203"/>
      <w:r/>
      <w:bookmarkEnd w:id="204"/>
      <w:r/>
      <w:bookmarkEnd w:id="208"/>
      <w:r>
        <w:rPr>
          <w:rFonts w:hint="eastAsia" w:ascii="黑体" w:hAnsi="楷体_GB2312" w:eastAsia="黑体"/>
          <w:color w:val="000000"/>
          <w:sz w:val="44"/>
          <w:szCs w:val="44"/>
        </w:rPr>
        <w:t xml:space="preserve">（货物类）</w:t>
      </w:r>
      <w:bookmarkEnd w:id="209"/>
      <w:r/>
      <w:bookmarkEnd w:id="210"/>
      <w:r/>
      <w:r/>
    </w:p>
    <w:p>
      <w:pPr>
        <w:spacing w:line="240" w:lineRule="auto"/>
        <w:rPr>
          <w:rFonts w:hint="eastAsia" w:ascii="宋体" w:hAnsi="宋体" w:cs="宋体"/>
          <w:b/>
          <w:bCs/>
          <w:color w:val="000000" w:themeColor="text1"/>
          <w:sz w:val="32"/>
          <w:szCs w:val="32"/>
          <w14:textFill>
            <w14:solidFill>
              <w14:schemeClr w14:val="tx1"/>
            </w14:solidFill>
          </w14:textFill>
        </w:rPr>
      </w:pPr>
      <w:r/>
      <w:bookmarkStart w:id="211" w:name="_Toc17291677"/>
      <w:r/>
      <w:bookmarkStart w:id="212" w:name="_Toc17291089"/>
      <w:r/>
      <w:bookmarkStart w:id="213" w:name="_Toc120614281"/>
      <w:r/>
      <w:bookmarkStart w:id="214" w:name="_Toc49090575"/>
      <w:r/>
      <w:bookmarkStart w:id="215" w:name="_Toc26554093"/>
      <w:r>
        <w:rPr>
          <w:rFonts w:hint="eastAsia" w:ascii="宋体" w:hAnsi="宋体" w:cs="宋体"/>
          <w:b/>
          <w:bCs/>
          <w:color w:val="000000" w:themeColor="text1"/>
          <w:sz w:val="32"/>
          <w:szCs w:val="32"/>
          <w14:textFill>
            <w14:solidFill>
              <w14:schemeClr w14:val="tx1"/>
            </w14:solidFill>
          </w14:textFill>
        </w:rPr>
        <w:t xml:space="preserve">一、项目概述</w:t>
      </w:r>
      <w:r/>
    </w:p>
    <w:p>
      <w:pPr>
        <w:ind w:firstLine="480"/>
        <w:jc w:val="both"/>
        <w:spacing w:line="24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项目简介</w:t>
      </w:r>
      <w:r/>
    </w:p>
    <w:p>
      <w:pPr>
        <w:ind w:firstLine="480"/>
        <w:jc w:val="both"/>
        <w:spacing w:line="240" w:lineRule="auto"/>
        <w:widowControl w:val="off"/>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采购人因工作需要，需采购一批</w:t>
      </w:r>
      <w:r>
        <w:rPr>
          <w:rFonts w:hint="eastAsia" w:ascii="宋体" w:hAnsi="宋体" w:cs="宋体"/>
          <w:color w:val="000000"/>
          <w:sz w:val="24"/>
        </w:rPr>
        <w:t xml:space="preserve">超声波测厚仪</w:t>
      </w:r>
      <w:r>
        <w:rPr>
          <w:rFonts w:ascii="宋体" w:hAnsi="宋体"/>
          <w:color w:val="000000" w:themeColor="text1"/>
          <w:sz w:val="24"/>
          <w:szCs w:val="24"/>
          <w14:textFill>
            <w14:solidFill>
              <w14:schemeClr w14:val="tx1"/>
            </w14:solidFill>
          </w14:textFill>
        </w:rPr>
        <w:t xml:space="preserve">。</w:t>
      </w:r>
      <w:r/>
    </w:p>
    <w:p>
      <w:pPr>
        <w:ind w:firstLine="480"/>
        <w:jc w:val="both"/>
        <w:spacing w:line="24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具体配置与采购清单及明细内容</w:t>
      </w:r>
      <w:r>
        <w:rPr>
          <w:rFonts w:ascii="宋体" w:hAnsi="宋体"/>
          <w:color w:val="000000" w:themeColor="text1"/>
          <w:sz w:val="24"/>
          <w:szCs w:val="24"/>
          <w14:textFill>
            <w14:solidFill>
              <w14:schemeClr w14:val="tx1"/>
            </w14:solidFill>
          </w14:textFill>
        </w:rPr>
        <w:t xml:space="preserve">如下：</w:t>
      </w:r>
      <w:r/>
    </w:p>
    <w:tbl>
      <w:tblPr>
        <w:tblStyle w:val="900"/>
        <w:tblW w:w="9575" w:type="dxa"/>
        <w:tblInd w:w="-6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863"/>
        <w:gridCol w:w="1112"/>
        <w:gridCol w:w="1825"/>
        <w:gridCol w:w="2025"/>
        <w:gridCol w:w="1200"/>
        <w:gridCol w:w="788"/>
      </w:tblGrid>
      <w:tr>
        <w:trPr/>
        <w:tc>
          <w:tcPr>
            <w:tcW w:w="76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序号</w:t>
            </w:r>
            <w:r/>
          </w:p>
        </w:tc>
        <w:tc>
          <w:tcPr>
            <w:tcW w:w="1863"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设备名称</w:t>
            </w:r>
            <w:r/>
          </w:p>
        </w:tc>
        <w:tc>
          <w:tcPr>
            <w:tcW w:w="111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数量（台）</w:t>
            </w:r>
            <w:r/>
          </w:p>
        </w:tc>
        <w:tc>
          <w:tcPr>
            <w:tcW w:w="1825"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项目预算金额（元/人民币）</w:t>
            </w:r>
            <w:r/>
          </w:p>
        </w:tc>
        <w:tc>
          <w:tcPr>
            <w:tcW w:w="2025"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合同履行期限</w:t>
            </w:r>
            <w:r/>
          </w:p>
        </w:tc>
        <w:tc>
          <w:tcPr>
            <w:tcW w:w="1200"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是否接受进口产品</w:t>
            </w:r>
            <w:r/>
          </w:p>
        </w:tc>
        <w:tc>
          <w:tcPr>
            <w:tcW w:w="788"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备注</w:t>
            </w:r>
            <w:r/>
          </w:p>
        </w:tc>
      </w:tr>
      <w:tr>
        <w:trPr>
          <w:trHeight w:val="1208"/>
        </w:trPr>
        <w:tc>
          <w:tcPr>
            <w:tcW w:w="76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1</w:t>
            </w:r>
            <w:r/>
          </w:p>
        </w:tc>
        <w:tc>
          <w:tcPr>
            <w:tcW w:w="1863"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宋体" w:cs="宋体"/>
                <w:color w:val="000000"/>
                <w:sz w:val="24"/>
              </w:rPr>
              <w:t xml:space="preserve">超声波测厚仪</w:t>
            </w:r>
            <w:r/>
          </w:p>
        </w:tc>
        <w:tc>
          <w:tcPr>
            <w:tcW w:w="111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29</w:t>
            </w:r>
            <w:r/>
          </w:p>
        </w:tc>
        <w:tc>
          <w:tcPr>
            <w:tcW w:w="1825"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435000</w:t>
            </w:r>
            <w:r/>
          </w:p>
        </w:tc>
        <w:tc>
          <w:tcPr>
            <w:tcW w:w="2025" w:type="dxa"/>
            <w:vAlign w:val="center"/>
            <w:vMerge w:val="restart"/>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交付时间(供货期)</w:t>
            </w:r>
            <w:r>
              <w:rPr>
                <w:rFonts w:ascii="宋体" w:hAnsi="Times New Roman"/>
                <w:bCs/>
                <w:color w:val="000000"/>
                <w:sz w:val="24"/>
                <w:szCs w:val="24"/>
              </w:rPr>
              <w:t xml:space="preserve">自合同签订生效后</w:t>
            </w:r>
            <w:r>
              <w:rPr>
                <w:rFonts w:hint="eastAsia" w:ascii="宋体" w:hAnsi="Times New Roman"/>
                <w:bCs/>
                <w:color w:val="000000"/>
                <w:sz w:val="24"/>
                <w:szCs w:val="24"/>
              </w:rPr>
              <w:t xml:space="preserve">60</w:t>
            </w:r>
            <w:r>
              <w:rPr>
                <w:rFonts w:ascii="宋体" w:hAnsi="Times New Roman"/>
                <w:bCs/>
                <w:color w:val="000000"/>
                <w:sz w:val="24"/>
                <w:szCs w:val="24"/>
              </w:rPr>
              <w:t xml:space="preserve">日历天内</w:t>
            </w:r>
            <w:r/>
          </w:p>
        </w:tc>
        <w:tc>
          <w:tcPr>
            <w:tcW w:w="1200" w:type="dxa"/>
            <w:vAlign w:val="center"/>
            <w:vMerge w:val="restart"/>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是</w:t>
            </w:r>
            <w:r/>
          </w:p>
        </w:tc>
        <w:tc>
          <w:tcPr>
            <w:tcW w:w="788"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r/>
          </w:p>
        </w:tc>
      </w:tr>
      <w:tr>
        <w:trPr/>
        <w:tc>
          <w:tcPr>
            <w:tcW w:w="76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2</w:t>
            </w:r>
            <w:r/>
          </w:p>
        </w:tc>
        <w:tc>
          <w:tcPr>
            <w:tcW w:w="1863"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宋体" w:cs="宋体"/>
                <w:color w:val="000000"/>
                <w:sz w:val="24"/>
              </w:rPr>
              <w:t xml:space="preserve">超声波测厚仪(含PE测厚)A</w:t>
            </w:r>
            <w:r/>
          </w:p>
        </w:tc>
        <w:tc>
          <w:tcPr>
            <w:tcW w:w="111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36</w:t>
            </w:r>
            <w:r/>
          </w:p>
        </w:tc>
        <w:tc>
          <w:tcPr>
            <w:tcW w:w="1825"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741600</w:t>
            </w:r>
            <w:r/>
          </w:p>
        </w:tc>
        <w:tc>
          <w:tcPr>
            <w:tcW w:w="2025" w:type="dxa"/>
            <w:vAlign w:val="center"/>
            <w:vMerge w:val="continue"/>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r/>
          </w:p>
        </w:tc>
        <w:tc>
          <w:tcPr>
            <w:tcW w:w="1200" w:type="dxa"/>
            <w:vAlign w:val="center"/>
            <w:vMerge w:val="continue"/>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r/>
          </w:p>
        </w:tc>
        <w:tc>
          <w:tcPr>
            <w:tcW w:w="788"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
                <w:bCs w:val="0"/>
                <w:color w:val="000000"/>
                <w:sz w:val="24"/>
                <w:szCs w:val="24"/>
              </w:rPr>
              <w:t xml:space="preserve">核心产品</w:t>
            </w:r>
            <w:r/>
          </w:p>
        </w:tc>
      </w:tr>
      <w:tr>
        <w:trPr/>
        <w:tc>
          <w:tcPr>
            <w:tcW w:w="76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3</w:t>
            </w:r>
            <w:r/>
          </w:p>
        </w:tc>
        <w:tc>
          <w:tcPr>
            <w:tcW w:w="1863" w:type="dxa"/>
            <w:vAlign w:val="center"/>
            <w:textDirection w:val="lrTb"/>
            <w:noWrap w:val="false"/>
          </w:tcPr>
          <w:p>
            <w:pPr>
              <w:jc w:val="center"/>
              <w:spacing w:after="143" w:line="560" w:lineRule="exact"/>
              <w:widowControl w:val="off"/>
              <w:rPr>
                <w:rFonts w:hint="eastAsia" w:ascii="宋体" w:hAnsi="宋体" w:cs="宋体"/>
                <w:color w:val="000000"/>
                <w:sz w:val="24"/>
              </w:rPr>
            </w:pPr>
            <w:r>
              <w:rPr>
                <w:rFonts w:hint="eastAsia" w:ascii="宋体" w:hAnsi="宋体" w:cs="宋体"/>
                <w:color w:val="000000"/>
                <w:sz w:val="24"/>
              </w:rPr>
              <w:t xml:space="preserve">超声波测厚仪(含PE测厚)B</w:t>
            </w:r>
            <w:r/>
          </w:p>
        </w:tc>
        <w:tc>
          <w:tcPr>
            <w:tcW w:w="1112"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16</w:t>
            </w:r>
            <w:r/>
          </w:p>
        </w:tc>
        <w:tc>
          <w:tcPr>
            <w:tcW w:w="1825"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hint="eastAsia" w:ascii="宋体" w:hAnsi="Times New Roman"/>
                <w:bCs/>
                <w:color w:val="000000"/>
                <w:sz w:val="24"/>
                <w:szCs w:val="24"/>
              </w:rPr>
              <w:t xml:space="preserve">360000</w:t>
            </w:r>
            <w:r/>
          </w:p>
        </w:tc>
        <w:tc>
          <w:tcPr>
            <w:tcW w:w="2025" w:type="dxa"/>
            <w:vAlign w:val="center"/>
            <w:vMerge w:val="continue"/>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r/>
          </w:p>
        </w:tc>
        <w:tc>
          <w:tcPr>
            <w:tcW w:w="1200" w:type="dxa"/>
            <w:vAlign w:val="center"/>
            <w:vMerge w:val="continue"/>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r/>
          </w:p>
        </w:tc>
        <w:tc>
          <w:tcPr>
            <w:tcW w:w="788" w:type="dxa"/>
            <w:vAlign w:val="center"/>
            <w:textDirection w:val="lrTb"/>
            <w:noWrap w:val="false"/>
          </w:tcPr>
          <w:p>
            <w:pPr>
              <w:jc w:val="center"/>
              <w:spacing w:after="143" w:line="560" w:lineRule="exact"/>
              <w:widowControl w:val="off"/>
              <w:rPr>
                <w:rFonts w:ascii="宋体" w:hAnsi="Times New Roman"/>
                <w:bCs/>
                <w:color w:val="000000"/>
                <w:sz w:val="24"/>
                <w:szCs w:val="24"/>
              </w:rPr>
            </w:pPr>
            <w:r>
              <w:rPr>
                <w:rFonts w:ascii="宋体" w:hAnsi="Times New Roman"/>
                <w:bCs/>
                <w:color w:val="000000"/>
                <w:sz w:val="24"/>
                <w:szCs w:val="24"/>
              </w:rPr>
            </w:r>
            <w:r/>
          </w:p>
        </w:tc>
      </w:tr>
    </w:tbl>
    <w:p>
      <w:pPr>
        <w:ind w:firstLine="480"/>
        <w:jc w:val="both"/>
        <w:spacing w:line="560" w:lineRule="exact"/>
        <w:widowControl w:val="off"/>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本项目建设需符合国家标准、行业标准、地方标准或者其他标准、规范。采购的项目及范围包含：采购清单内所有设备和相关配件以及安装、调试、保险、运输、装卸、验收、保养、保修、人员培训、必需的零配件等正常交付使用所需的一切内容。</w:t>
      </w:r>
      <w:r/>
    </w:p>
    <w:p>
      <w:pPr>
        <w:ind w:firstLine="482"/>
        <w:jc w:val="both"/>
        <w:spacing w:before="62" w:after="62" w:line="360" w:lineRule="auto"/>
        <w:widowControl w:val="off"/>
        <w:rPr>
          <w:rFonts w:ascii="Times New Roman" w:hAnsi="Times New Roman"/>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1.3 </w:t>
      </w:r>
      <w:r>
        <w:rPr>
          <w:rFonts w:hint="eastAsia" w:ascii="宋体" w:hAnsi="宋体"/>
          <w:b/>
          <w:bCs/>
          <w:color w:val="000000" w:themeColor="text1"/>
          <w:sz w:val="24"/>
          <w:szCs w:val="24"/>
          <w14:textFill>
            <w14:solidFill>
              <w14:schemeClr w14:val="tx1"/>
            </w14:solidFill>
          </w14:textFill>
        </w:rPr>
        <w:t xml:space="preserve">采购文件中若有要求的产品品牌或型号，是采购人根</w:t>
      </w:r>
      <w:r>
        <w:rPr>
          <w:rFonts w:hint="eastAsia" w:ascii="Times New Roman" w:hAnsi="Times New Roman"/>
          <w:b/>
          <w:bCs/>
          <w:color w:val="000000" w:themeColor="text1"/>
          <w:sz w:val="24"/>
          <w:szCs w:val="24"/>
          <w14:textFill>
            <w14:solidFill>
              <w14:schemeClr w14:val="tx1"/>
            </w14:solidFill>
          </w14:textFill>
        </w:rPr>
        <w:t xml:space="preserve">据项目所要实现的功能及考量后推荐的品牌或型号，供应商可以采用其他品牌的产品进行投标，但是，所有技术指标应不低于推荐的品牌或型号，所有功能必须能满足采购项目整体性能的实现。</w:t>
      </w:r>
      <w:r/>
    </w:p>
    <w:p>
      <w:pPr>
        <w:ind w:firstLine="480"/>
        <w:jc w:val="both"/>
        <w:spacing w:before="62" w:after="62"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1.4 </w:t>
      </w:r>
      <w:r>
        <w:rPr>
          <w:rFonts w:hint="eastAsia" w:ascii="Times New Roman" w:hAnsi="Times New Roman"/>
          <w:color w:val="000000" w:themeColor="text1"/>
          <w:sz w:val="24"/>
          <w:szCs w:val="24"/>
          <w14:textFill>
            <w14:solidFill>
              <w14:schemeClr w14:val="tx1"/>
            </w14:solidFill>
          </w14:textFill>
        </w:rPr>
        <w:t xml:space="preserve">如采购清单所列产品属于政府强制采购节能产品或强制性产品认证目录内的产品，供应商应当选择依据国家标准中二级能效（水效）指标认证的节能产品或符合强制性产品认证要求的已认证产品投标，并提供有效的节能产品认证证书或强制性产品认证证书（复印件加盖CA电子公章）。</w:t>
      </w:r>
      <w:r/>
    </w:p>
    <w:p>
      <w:pPr>
        <w:rPr>
          <w:rFonts w:hint="eastAsia" w:ascii="等线" w:hAnsi="等线" w:eastAsia="等线"/>
          <w:color w:val="000000" w:themeColor="text1"/>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二、技术（服务）要求（所有“技术要求”在《技术条款响应及偏离表》中明确是否响应或偏离）</w:t>
      </w:r>
      <w:r/>
    </w:p>
    <w:p>
      <w:pPr>
        <w:pStyle w:val="899"/>
        <w:rPr>
          <w:rFonts w:ascii="Times New Roman" w:hAnsi="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w:t>
      </w:r>
      <w:r>
        <w:rPr>
          <w:rFonts w:hint="eastAsia" w:ascii="Times New Roman" w:hAnsi="Times New Roman"/>
          <w:color w:val="000000" w:themeColor="text1"/>
          <w14:textFill>
            <w14:solidFill>
              <w14:schemeClr w14:val="tx1"/>
            </w14:solidFill>
          </w14:textFill>
        </w:rPr>
        <w:t xml:space="preserve">项目需求中标“★”号技术要求的指标为核心指标项，必须满足，有一条负偏离视为无效投标。标注“▲”为重要技术参数与性能要求，未标注的为一般参数，如负偏离均将扣除相应分值，扣完为止。</w:t>
      </w:r>
      <w:r/>
    </w:p>
    <w:p>
      <w:pPr>
        <w:pStyle w:val="899"/>
        <w:jc w:val="both"/>
        <w:spacing w:after="0"/>
        <w:rPr>
          <w:rFonts w:hint="eastAsia"/>
          <w:bCs/>
          <w:color w:val="000000" w:themeColor="text1"/>
          <w14:textFill>
            <w14:solidFill>
              <w14:schemeClr w14:val="tx1"/>
            </w14:solidFill>
          </w14:textFill>
        </w:rPr>
      </w:pPr>
      <w:r>
        <w:rPr>
          <w:rFonts w:hint="eastAsia" w:ascii="Times New Roman" w:hAnsi="Times New Roman"/>
          <w:bCs/>
          <w:color w:val="000000" w:themeColor="text1"/>
          <w14:textFill>
            <w14:solidFill>
              <w14:schemeClr w14:val="tx1"/>
            </w14:solidFill>
          </w14:textFill>
        </w:rPr>
        <w:t xml:space="preserve">技术指标需在投标文件中提供相关证明材料并加盖投标人公章，提供制造商出具的产品出厂自测报告或检测机构出具的检测报告或产品宣传彩页或技术白皮书或制造商官方网站发布的产品信息/说明书，且投标人应在《技术条款响应及偏离表》中，明确标明是否满足或是否存在正负偏离，</w:t>
      </w:r>
      <w:bookmarkStart w:id="216" w:name="OLE_LINK16"/>
      <w:r>
        <w:rPr>
          <w:rFonts w:hint="eastAsia" w:ascii="Times New Roman" w:hAnsi="Times New Roman"/>
          <w:bCs/>
          <w:color w:val="000000" w:themeColor="text1"/>
          <w14:textFill>
            <w14:solidFill>
              <w14:schemeClr w14:val="tx1"/>
            </w14:solidFill>
          </w14:textFill>
        </w:rPr>
        <w:t xml:space="preserve">如标注“★”和标“▲”的技术参数有具体要求的，提供材料以具体要求为准</w:t>
      </w:r>
      <w:bookmarkEnd w:id="216"/>
      <w:r>
        <w:rPr>
          <w:rFonts w:ascii="Times New Roman" w:hAnsi="Times New Roman"/>
          <w:bCs/>
          <w:color w:val="000000" w:themeColor="text1"/>
          <w14:textFill>
            <w14:solidFill>
              <w14:schemeClr w14:val="tx1"/>
            </w14:solidFill>
          </w14:textFill>
        </w:rPr>
        <w:t xml:space="preserve">。</w:t>
      </w:r>
      <w:r>
        <w:rPr>
          <w:rFonts w:hint="eastAsia" w:ascii="Times New Roman" w:hAnsi="Times New Roman"/>
          <w:bCs/>
          <w:color w:val="000000" w:themeColor="text1"/>
          <w14:textFill>
            <w14:solidFill>
              <w14:schemeClr w14:val="tx1"/>
            </w14:solidFill>
          </w14:textFill>
        </w:rPr>
        <w:t xml:space="preserve">未提供完整技术支持资料的，评审时评审委员会成员有权不予认可。</w:t>
      </w:r>
      <w:r/>
    </w:p>
    <w:p>
      <w:pPr>
        <w:rPr>
          <w:rFonts w:hint="eastAsia" w:ascii="宋体" w:hAnsi="宋体" w:cs="宋体"/>
          <w:b/>
          <w:bCs/>
        </w:rPr>
      </w:pPr>
      <w:r/>
      <w:bookmarkStart w:id="217" w:name="_Toc480362314"/>
      <w:r/>
      <w:bookmarkStart w:id="218" w:name="_Toc480362319"/>
      <w:r/>
      <w:bookmarkStart w:id="219" w:name="OLE_LINK2"/>
      <w:r>
        <w:rPr>
          <w:rFonts w:hint="eastAsia" w:ascii="宋体" w:hAnsi="宋体" w:cs="宋体"/>
          <w:b/>
          <w:bCs/>
        </w:rPr>
        <w:t xml:space="preserve">（一）超声波测厚仪  </w:t>
      </w:r>
      <w:r/>
    </w:p>
    <w:p>
      <w:pPr>
        <w:rPr>
          <w:rFonts w:hint="eastAsia" w:ascii="宋体" w:hAnsi="宋体" w:cs="宋体"/>
          <w:b/>
          <w:bCs/>
        </w:rPr>
      </w:pPr>
      <w:r>
        <w:rPr>
          <w:rFonts w:hint="eastAsia" w:ascii="宋体" w:hAnsi="宋体" w:cs="宋体"/>
          <w:b/>
          <w:bCs/>
        </w:rPr>
        <w:t xml:space="preserve">1、技术参数</w:t>
      </w:r>
      <w:r/>
    </w:p>
    <w:p>
      <w:pPr>
        <w:rPr>
          <w:rFonts w:hint="eastAsia" w:ascii="宋体" w:hAnsi="宋体" w:cs="宋体"/>
        </w:rPr>
      </w:pPr>
      <w:r>
        <w:rPr>
          <w:rFonts w:hint="eastAsia" w:ascii="宋体" w:hAnsi="宋体" w:cs="宋体"/>
        </w:rPr>
        <w:t xml:space="preserve">1.1 具有双晶探头的测量模式；</w:t>
      </w:r>
      <w:r/>
    </w:p>
    <w:p>
      <w:pPr>
        <w:rPr>
          <w:rFonts w:hint="eastAsia" w:ascii="宋体" w:hAnsi="宋体" w:cs="宋体"/>
          <w:sz w:val="21"/>
          <w:szCs w:val="21"/>
        </w:rPr>
      </w:pPr>
      <w:r>
        <w:rPr>
          <w:rFonts w:hint="eastAsia" w:ascii="宋体" w:hAnsi="宋体" w:cs="宋体"/>
        </w:rPr>
        <w:t xml:space="preserve">1.2 主机测量范围覆盖0.50mm～635.00mm；</w:t>
      </w:r>
      <w:r/>
    </w:p>
    <w:p>
      <w:pPr>
        <w:rPr>
          <w:rFonts w:hint="eastAsia" w:ascii="宋体" w:hAnsi="宋体" w:cs="宋体"/>
          <w:sz w:val="21"/>
          <w:szCs w:val="21"/>
        </w:rPr>
      </w:pPr>
      <w:r>
        <w:rPr>
          <w:rFonts w:hint="eastAsia" w:ascii="宋体" w:hAnsi="宋体" w:cs="宋体"/>
          <w:bCs/>
        </w:rPr>
        <w:t xml:space="preserve">1.3 常温探头能满足150℃工件的测量，</w:t>
      </w:r>
      <w:r>
        <w:rPr>
          <w:rFonts w:hint="eastAsia" w:ascii="宋体" w:hAnsi="宋体" w:cs="宋体"/>
          <w:sz w:val="21"/>
          <w:szCs w:val="21"/>
        </w:rPr>
        <w:t xml:space="preserve">高温探头至少满足500℃工件的测量；</w:t>
      </w:r>
      <w:r/>
    </w:p>
    <w:p>
      <w:pPr>
        <w:rPr>
          <w:rFonts w:hint="eastAsia" w:ascii="宋体" w:hAnsi="宋体" w:cs="宋体"/>
          <w:sz w:val="21"/>
          <w:szCs w:val="21"/>
        </w:rPr>
      </w:pPr>
      <w:r>
        <w:rPr>
          <w:rFonts w:hint="eastAsia" w:cs="宋体"/>
        </w:rPr>
        <w:t xml:space="preserve">▲</w:t>
      </w:r>
      <w:r>
        <w:rPr>
          <w:rFonts w:hint="eastAsia" w:ascii="宋体" w:hAnsi="宋体" w:cs="宋体"/>
          <w:lang w:bidi="ar"/>
        </w:rPr>
        <w:t xml:space="preserve">1.4 </w:t>
      </w:r>
      <w:r>
        <w:rPr>
          <w:rFonts w:ascii="宋体" w:hAnsi="宋体" w:cs="宋体"/>
          <w:lang w:bidi="ar"/>
        </w:rPr>
        <w:t xml:space="preserve">分辨率</w:t>
      </w:r>
      <w:r>
        <w:rPr>
          <w:rFonts w:hint="eastAsia" w:ascii="宋体" w:hAnsi="宋体" w:cs="宋体"/>
          <w:lang w:bidi="ar"/>
        </w:rPr>
        <w:t xml:space="preserve">不低于</w:t>
      </w:r>
      <w:r>
        <w:rPr>
          <w:rFonts w:ascii="宋体" w:hAnsi="宋体" w:cs="宋体"/>
          <w:lang w:bidi="ar"/>
        </w:rPr>
        <w:t xml:space="preserve">0.01 mm</w:t>
      </w:r>
      <w:r>
        <w:rPr>
          <w:rFonts w:hint="eastAsia" w:ascii="宋体" w:hAnsi="宋体" w:cs="宋体"/>
          <w:lang w:bidi="ar"/>
        </w:rPr>
        <w:t xml:space="preserve">；</w:t>
      </w:r>
      <w:r/>
    </w:p>
    <w:p>
      <w:pPr>
        <w:rPr>
          <w:rFonts w:hint="eastAsia" w:ascii="宋体" w:hAnsi="宋体" w:cs="宋体"/>
        </w:rPr>
      </w:pPr>
      <w:r>
        <w:rPr>
          <w:rFonts w:hint="eastAsia" w:cs="宋体"/>
        </w:rPr>
        <w:t xml:space="preserve">▲</w:t>
      </w:r>
      <w:r>
        <w:rPr>
          <w:rFonts w:hint="eastAsia" w:ascii="宋体" w:hAnsi="宋体" w:cs="宋体"/>
        </w:rPr>
        <w:t xml:space="preserve">1.5 材料声速范围覆盖0.508 mm/μs～18.699mm/μs；</w:t>
      </w:r>
      <w:r/>
    </w:p>
    <w:p>
      <w:pPr>
        <w:rPr>
          <w:rFonts w:hint="eastAsia" w:ascii="宋体" w:hAnsi="宋体" w:cs="宋体"/>
        </w:rPr>
      </w:pPr>
      <w:r>
        <w:rPr>
          <w:rFonts w:hint="eastAsia" w:ascii="宋体" w:hAnsi="宋体" w:cs="宋体"/>
        </w:rPr>
        <w:t xml:space="preserve">1.6 探头频率范围覆盖2.25 MHz～10 MHz（–3 dB）;</w:t>
      </w:r>
      <w:r/>
    </w:p>
    <w:p>
      <w:pPr>
        <w:rPr>
          <w:rFonts w:hint="eastAsia" w:ascii="宋体" w:hAnsi="宋体" w:cs="宋体"/>
        </w:rPr>
      </w:pPr>
      <w:r>
        <w:rPr>
          <w:rFonts w:hint="eastAsia" w:ascii="宋体" w:hAnsi="宋体" w:cs="宋体"/>
        </w:rPr>
        <w:t xml:space="preserve">1.7 接收器带宽覆盖 1 MHz ～ 18 MHz（–3 dB）；</w:t>
      </w:r>
      <w:r/>
    </w:p>
    <w:p>
      <w:pPr>
        <w:rPr>
          <w:rFonts w:hint="eastAsia" w:ascii="宋体" w:hAnsi="宋体" w:cs="宋体"/>
        </w:rPr>
      </w:pPr>
      <w:r>
        <w:rPr>
          <w:rFonts w:hint="eastAsia" w:cs="宋体"/>
        </w:rPr>
        <w:t xml:space="preserve">▲</w:t>
      </w:r>
      <w:r>
        <w:rPr>
          <w:rFonts w:hint="eastAsia" w:ascii="宋体" w:hAnsi="宋体" w:cs="宋体"/>
        </w:rPr>
        <w:t xml:space="preserve">1.8 测量功能至少包含：最小值/最大值模式、差值模式、增益调整、冻结模式、自动探头识别和零位补偿；</w:t>
      </w:r>
      <w:r/>
    </w:p>
    <w:p>
      <w:pPr>
        <w:rPr>
          <w:rFonts w:hint="eastAsia" w:ascii="宋体" w:hAnsi="宋体" w:cs="宋体"/>
        </w:rPr>
      </w:pPr>
      <w:r>
        <w:rPr>
          <w:rFonts w:hint="eastAsia" w:cs="宋体"/>
        </w:rPr>
        <w:t xml:space="preserve">▲</w:t>
      </w:r>
      <w:r>
        <w:rPr>
          <w:rFonts w:hint="eastAsia" w:ascii="宋体" w:hAnsi="宋体" w:cs="宋体"/>
        </w:rPr>
        <w:t xml:space="preserve">1.9 每秒钟不低于20 个测量值的速度获取最小或最大厚度值；</w:t>
      </w:r>
      <w:r/>
    </w:p>
    <w:p>
      <w:pPr>
        <w:rPr>
          <w:rFonts w:hint="eastAsia" w:ascii="宋体" w:hAnsi="宋体" w:cs="宋体"/>
        </w:rPr>
      </w:pPr>
      <w:r>
        <w:rPr>
          <w:rFonts w:hint="eastAsia" w:ascii="宋体" w:hAnsi="宋体" w:cs="宋体"/>
        </w:rPr>
        <w:t xml:space="preserve">1.10 操作温度范围覆盖–10°C～50°C；</w:t>
      </w:r>
      <w:r/>
    </w:p>
    <w:p>
      <w:pPr>
        <w:rPr>
          <w:rFonts w:hint="eastAsia" w:ascii="宋体" w:hAnsi="宋体" w:cs="宋体"/>
        </w:rPr>
      </w:pPr>
      <w:r>
        <w:rPr>
          <w:rFonts w:hint="eastAsia" w:cs="宋体"/>
        </w:rPr>
        <w:t xml:space="preserve">▲</w:t>
      </w:r>
      <w:r>
        <w:rPr>
          <w:rFonts w:hint="eastAsia" w:ascii="宋体" w:hAnsi="宋体" w:cs="宋体"/>
        </w:rPr>
        <w:t xml:space="preserve">1.11 具备报警功能，可编程高/低报警设定点，带有声音和视觉指示器；</w:t>
      </w:r>
      <w:r/>
    </w:p>
    <w:p>
      <w:pPr>
        <w:rPr>
          <w:rFonts w:hint="eastAsia" w:ascii="宋体" w:hAnsi="宋体" w:cs="宋体"/>
        </w:rPr>
      </w:pPr>
      <w:r>
        <w:rPr>
          <w:rFonts w:hint="eastAsia" w:cs="宋体"/>
        </w:rPr>
        <w:t xml:space="preserve">▲</w:t>
      </w:r>
      <w:r>
        <w:rPr>
          <w:rFonts w:hint="eastAsia" w:ascii="宋体" w:hAnsi="宋体" w:cs="宋体"/>
        </w:rPr>
        <w:t xml:space="preserve">1.12 测量完成后，能设置屏幕上可以继续显示测到的数据，或显示为空白；</w:t>
      </w:r>
      <w:r/>
    </w:p>
    <w:p>
      <w:pPr>
        <w:rPr>
          <w:rFonts w:hint="eastAsia" w:ascii="宋体" w:hAnsi="宋体" w:cs="宋体"/>
        </w:rPr>
      </w:pPr>
      <w:r>
        <w:rPr>
          <w:rFonts w:hint="eastAsia" w:ascii="宋体" w:hAnsi="宋体" w:cs="宋体"/>
        </w:rPr>
        <w:t xml:space="preserve">1.13 具有公制/英制模式设置公制或英制单位；</w:t>
      </w:r>
      <w:r/>
    </w:p>
    <w:p>
      <w:pPr>
        <w:rPr>
          <w:rFonts w:hint="eastAsia" w:ascii="宋体" w:hAnsi="宋体" w:cs="宋体"/>
        </w:rPr>
      </w:pPr>
      <w:r>
        <w:rPr>
          <w:rFonts w:hint="eastAsia" w:ascii="宋体" w:hAnsi="宋体" w:cs="宋体"/>
        </w:rPr>
        <w:t xml:space="preserve">1.14 可拆卸电池，连续工作时间不少于100小时；</w:t>
      </w:r>
      <w:r/>
    </w:p>
    <w:p>
      <w:pPr>
        <w:rPr>
          <w:rFonts w:hint="eastAsia" w:ascii="宋体" w:hAnsi="宋体" w:cs="宋体"/>
        </w:rPr>
      </w:pPr>
      <w:r>
        <w:rPr>
          <w:rFonts w:hint="eastAsia" w:ascii="宋体" w:hAnsi="宋体" w:cs="宋体"/>
        </w:rPr>
        <w:t xml:space="preserve">1.15 机壳设计至少符合IP65；</w:t>
      </w:r>
      <w:r/>
    </w:p>
    <w:p>
      <w:pPr>
        <w:rPr>
          <w:rFonts w:hint="eastAsia" w:ascii="宋体" w:hAnsi="宋体" w:cs="宋体"/>
        </w:rPr>
      </w:pPr>
      <w:r>
        <w:rPr>
          <w:rFonts w:hint="eastAsia" w:ascii="宋体" w:hAnsi="宋体" w:cs="宋体"/>
        </w:rPr>
        <w:t xml:space="preserve">1.16 外型尺寸</w:t>
      </w:r>
      <w:r>
        <w:rPr>
          <w:rFonts w:ascii="宋体" w:hAnsi="宋体" w:cs="宋体"/>
          <w:lang w:bidi="ar"/>
        </w:rPr>
        <w:t xml:space="preserve">（宽 x 高 x 厚）</w:t>
      </w:r>
      <w:r>
        <w:rPr>
          <w:rFonts w:hint="eastAsia" w:ascii="宋体" w:hAnsi="宋体" w:cs="宋体"/>
        </w:rPr>
        <w:t xml:space="preserve">不超过</w:t>
      </w:r>
      <w:r>
        <w:rPr>
          <w:rFonts w:ascii="宋体" w:hAnsi="宋体" w:cs="宋体"/>
          <w:lang w:bidi="ar"/>
        </w:rPr>
        <w:t xml:space="preserve">8</w:t>
      </w:r>
      <w:r>
        <w:rPr>
          <w:rFonts w:hint="eastAsia" w:ascii="宋体" w:hAnsi="宋体" w:cs="宋体"/>
          <w:lang w:bidi="ar"/>
        </w:rPr>
        <w:t xml:space="preserve">5</w:t>
      </w:r>
      <w:r>
        <w:rPr>
          <w:rFonts w:ascii="宋体" w:hAnsi="宋体" w:cs="宋体"/>
          <w:lang w:bidi="ar"/>
        </w:rPr>
        <w:t xml:space="preserve">.0 mm x 15</w:t>
      </w:r>
      <w:r>
        <w:rPr>
          <w:rFonts w:hint="eastAsia" w:ascii="宋体" w:hAnsi="宋体" w:cs="宋体"/>
          <w:lang w:bidi="ar"/>
        </w:rPr>
        <w:t xml:space="preserve">3</w:t>
      </w:r>
      <w:r>
        <w:rPr>
          <w:rFonts w:ascii="宋体" w:hAnsi="宋体" w:cs="宋体"/>
          <w:lang w:bidi="ar"/>
        </w:rPr>
        <w:t xml:space="preserve">mm x </w:t>
      </w:r>
      <w:r>
        <w:rPr>
          <w:rFonts w:hint="eastAsia" w:ascii="宋体" w:hAnsi="宋体" w:cs="宋体"/>
          <w:lang w:bidi="ar"/>
        </w:rPr>
        <w:t xml:space="preserve">40</w:t>
      </w:r>
      <w:r>
        <w:rPr>
          <w:rFonts w:ascii="宋体" w:hAnsi="宋体" w:cs="宋体"/>
          <w:lang w:bidi="ar"/>
        </w:rPr>
        <w:t xml:space="preserve"> mm</w:t>
      </w:r>
      <w:r>
        <w:rPr>
          <w:rFonts w:hint="eastAsia" w:ascii="宋体" w:hAnsi="宋体" w:cs="宋体"/>
          <w:lang w:bidi="ar"/>
        </w:rPr>
        <w:t xml:space="preserve">；</w:t>
      </w:r>
      <w:r/>
    </w:p>
    <w:p>
      <w:pPr>
        <w:spacing w:line="240" w:lineRule="auto"/>
        <w:rPr>
          <w:rFonts w:hint="eastAsia" w:asciiTheme="minorEastAsia" w:hAnsiTheme="minorEastAsia" w:eastAsiaTheme="minorEastAsia" w:cstheme="minorEastAsia"/>
          <w:b/>
          <w:sz w:val="21"/>
          <w:szCs w:val="21"/>
        </w:rPr>
      </w:pPr>
      <w:r>
        <w:rPr>
          <w:rFonts w:hint="eastAsia" w:ascii="宋体" w:hAnsi="宋体" w:cs="宋体"/>
        </w:rPr>
        <w:t xml:space="preserve">1.17 重量不超过345g。</w:t>
      </w:r>
      <w:r/>
    </w:p>
    <w:p>
      <w:pPr>
        <w:spacing w:line="240" w:lineRule="auto"/>
        <w:rPr>
          <w:rFonts w:hint="eastAsia" w:ascii="宋体" w:hAnsi="宋体" w:cs="宋体"/>
          <w:bCs/>
          <w:szCs w:val="21"/>
        </w:rPr>
      </w:pPr>
      <w:r>
        <w:rPr>
          <w:rFonts w:hint="eastAsia" w:ascii="宋体" w:hAnsi="宋体" w:cs="宋体"/>
          <w:b/>
          <w:sz w:val="21"/>
          <w:szCs w:val="21"/>
        </w:rPr>
        <w:t xml:space="preserve">（二）超声波测厚仪(含PE测厚) </w:t>
      </w:r>
      <w:r>
        <w:rPr>
          <w:rFonts w:hint="eastAsia"/>
        </w:rPr>
        <w:t xml:space="preserve">（A、B）</w:t>
      </w:r>
      <w:r>
        <w:rPr>
          <w:rFonts w:hint="eastAsia" w:asciiTheme="minorEastAsia" w:hAnsiTheme="minorEastAsia" w:eastAsiaTheme="minorEastAsia" w:cstheme="minorEastAsia"/>
          <w:sz w:val="21"/>
          <w:szCs w:val="21"/>
        </w:rPr>
        <w:br/>
      </w:r>
      <w:r>
        <w:rPr>
          <w:rFonts w:hint="eastAsia" w:ascii="宋体" w:hAnsi="宋体" w:cs="宋体"/>
          <w:b/>
          <w:szCs w:val="21"/>
        </w:rPr>
        <w:t xml:space="preserve">1、主要功能</w:t>
      </w:r>
      <w:r/>
    </w:p>
    <w:p>
      <w:pPr>
        <w:ind w:firstLine="220"/>
        <w:spacing w:line="240" w:lineRule="auto"/>
        <w:rPr>
          <w:rFonts w:hint="eastAsia" w:ascii="宋体" w:hAnsi="宋体" w:cs="宋体"/>
          <w:bCs/>
          <w:szCs w:val="21"/>
        </w:rPr>
      </w:pPr>
      <w:r>
        <w:rPr>
          <w:rFonts w:hint="eastAsia" w:ascii="宋体" w:hAnsi="宋体" w:cs="宋体"/>
          <w:bCs/>
        </w:rPr>
        <w:t xml:space="preserve">★</w:t>
      </w:r>
      <w:r>
        <w:rPr>
          <w:rFonts w:hint="eastAsia" w:ascii="宋体" w:hAnsi="宋体" w:cs="宋体"/>
        </w:rPr>
        <w:t xml:space="preserve">1.</w:t>
      </w:r>
      <w:r>
        <w:rPr>
          <w:rFonts w:hint="eastAsia" w:ascii="宋体" w:hAnsi="宋体" w:cs="宋体"/>
          <w:bCs/>
          <w:szCs w:val="21"/>
        </w:rPr>
        <w:t xml:space="preserve">1 可测量钢、铸铁、塑料、玻璃、铝、铜等材料的厚度；</w:t>
      </w:r>
      <w:r/>
    </w:p>
    <w:p>
      <w:pPr>
        <w:ind w:firstLine="220"/>
        <w:spacing w:line="240" w:lineRule="auto"/>
        <w:rPr>
          <w:rFonts w:hint="eastAsia" w:ascii="宋体" w:hAnsi="宋体" w:cs="宋体"/>
          <w:bCs/>
          <w:szCs w:val="21"/>
        </w:rPr>
      </w:pPr>
      <w:r>
        <w:rPr>
          <w:rFonts w:hint="eastAsia" w:ascii="宋体" w:hAnsi="宋体" w:cs="宋体"/>
          <w:bCs/>
        </w:rPr>
        <w:t xml:space="preserve">★</w:t>
      </w:r>
      <w:r>
        <w:rPr>
          <w:rFonts w:hint="eastAsia" w:ascii="宋体" w:hAnsi="宋体" w:cs="宋体"/>
        </w:rPr>
        <w:t xml:space="preserve">1.</w:t>
      </w:r>
      <w:r>
        <w:rPr>
          <w:rFonts w:hint="eastAsia" w:ascii="宋体" w:hAnsi="宋体" w:cs="宋体"/>
          <w:bCs/>
          <w:szCs w:val="21"/>
        </w:rPr>
        <w:t xml:space="preserve">2 可穿透涂层测量基体厚度；</w:t>
      </w:r>
      <w:r/>
    </w:p>
    <w:p>
      <w:pPr>
        <w:ind w:firstLine="220"/>
        <w:spacing w:line="240" w:lineRule="auto"/>
        <w:rPr>
          <w:rFonts w:hint="eastAsia" w:ascii="宋体" w:hAnsi="宋体" w:cs="宋体"/>
          <w:bCs/>
          <w:szCs w:val="21"/>
        </w:rPr>
      </w:pPr>
      <w:r>
        <w:rPr>
          <w:rFonts w:hint="eastAsia" w:ascii="宋体" w:hAnsi="宋体" w:cs="宋体"/>
        </w:rPr>
        <w:t xml:space="preserve">1.</w:t>
      </w:r>
      <w:r>
        <w:rPr>
          <w:rFonts w:hint="eastAsia" w:ascii="宋体" w:hAnsi="宋体" w:cs="宋体"/>
          <w:bCs/>
          <w:szCs w:val="21"/>
        </w:rPr>
        <w:t xml:space="preserve">3 增益可调节；</w:t>
      </w:r>
      <w:r/>
    </w:p>
    <w:p>
      <w:pPr>
        <w:ind w:firstLine="220"/>
        <w:spacing w:line="240" w:lineRule="auto"/>
        <w:rPr>
          <w:rFonts w:hint="eastAsia" w:ascii="宋体" w:hAnsi="宋体" w:cs="宋体"/>
          <w:bCs/>
          <w:szCs w:val="21"/>
        </w:rPr>
      </w:pPr>
      <w:r>
        <w:rPr>
          <w:rFonts w:hint="eastAsia" w:ascii="宋体" w:hAnsi="宋体" w:cs="宋体"/>
        </w:rPr>
        <w:t xml:space="preserve">1.</w:t>
      </w:r>
      <w:r>
        <w:rPr>
          <w:rFonts w:hint="eastAsia" w:ascii="宋体" w:hAnsi="宋体" w:cs="宋体"/>
          <w:bCs/>
          <w:szCs w:val="21"/>
        </w:rPr>
        <w:t xml:space="preserve">4 具备TDG时间增益校正功能；</w:t>
      </w:r>
      <w:r/>
    </w:p>
    <w:p>
      <w:pPr>
        <w:pStyle w:val="884"/>
        <w:rPr>
          <w:rFonts w:hint="eastAsia" w:ascii="宋体" w:hAnsi="宋体" w:cs="宋体"/>
          <w:b/>
          <w:sz w:val="21"/>
          <w:szCs w:val="21"/>
        </w:rPr>
      </w:pPr>
      <w:r>
        <w:rPr>
          <w:rFonts w:hint="eastAsia" w:ascii="宋体" w:hAnsi="宋体" w:cs="宋体"/>
          <w:b/>
          <w:sz w:val="21"/>
          <w:szCs w:val="21"/>
        </w:rPr>
        <w:t xml:space="preserve">2、技术参数</w:t>
      </w:r>
      <w:r/>
    </w:p>
    <w:p>
      <w:pPr>
        <w:rPr>
          <w:rFonts w:hint="eastAsia" w:ascii="宋体" w:hAnsi="宋体" w:cs="宋体"/>
          <w:sz w:val="21"/>
          <w:szCs w:val="21"/>
        </w:rPr>
      </w:pPr>
      <w:r>
        <w:rPr>
          <w:rFonts w:hint="eastAsia" w:ascii="宋体" w:hAnsi="宋体" w:cs="宋体"/>
        </w:rPr>
        <w:t xml:space="preserve">2.</w:t>
      </w:r>
      <w:r>
        <w:rPr>
          <w:rFonts w:hint="eastAsia" w:ascii="宋体" w:hAnsi="宋体" w:cs="宋体"/>
          <w:sz w:val="21"/>
          <w:szCs w:val="21"/>
        </w:rPr>
        <w:t xml:space="preserve">1 主机测量范围覆盖0.63～914.4mm ；</w:t>
      </w:r>
      <w:r/>
    </w:p>
    <w:p>
      <w:r>
        <w:rPr>
          <w:rFonts w:hint="eastAsia" w:cs="宋体"/>
        </w:rPr>
        <w:t xml:space="preserve">▲</w:t>
      </w:r>
      <w:r>
        <w:rPr>
          <w:rFonts w:hint="eastAsia" w:ascii="宋体" w:hAnsi="宋体" w:cs="宋体"/>
        </w:rPr>
        <w:t xml:space="preserve">2.</w:t>
      </w:r>
      <w:r>
        <w:rPr>
          <w:rFonts w:hint="eastAsia" w:ascii="宋体" w:hAnsi="宋体" w:cs="宋体"/>
          <w:sz w:val="21"/>
          <w:szCs w:val="21"/>
        </w:rPr>
        <w:t xml:space="preserve">2 显示精度不低于0.01mm；</w:t>
      </w:r>
      <w:r/>
    </w:p>
    <w:p>
      <w:r>
        <w:rPr>
          <w:rFonts w:hint="eastAsia"/>
          <w:bCs/>
          <w:sz w:val="24"/>
        </w:rPr>
        <w:t xml:space="preserve">▲</w:t>
      </w:r>
      <w:r>
        <w:rPr>
          <w:rFonts w:hint="eastAsia" w:ascii="宋体" w:hAnsi="宋体" w:cs="宋体"/>
          <w:sz w:val="21"/>
          <w:szCs w:val="21"/>
        </w:rPr>
        <w:t xml:space="preserve">2.3常温探头能够测量金属、PE，高温探头能够测量480℃金属工件；</w:t>
      </w:r>
      <w:r/>
    </w:p>
    <w:p>
      <w:pPr>
        <w:rPr>
          <w:rFonts w:hint="eastAsia" w:ascii="宋体" w:hAnsi="宋体" w:cs="宋体"/>
          <w:sz w:val="21"/>
          <w:szCs w:val="21"/>
        </w:rPr>
      </w:pPr>
      <w:r>
        <w:rPr>
          <w:rFonts w:hint="eastAsia"/>
          <w:bCs/>
          <w:sz w:val="24"/>
        </w:rPr>
        <w:t xml:space="preserve">▲</w:t>
      </w:r>
      <w:r>
        <w:rPr>
          <w:rFonts w:hint="eastAsia" w:ascii="宋体" w:hAnsi="宋体" w:cs="宋体"/>
        </w:rPr>
        <w:t xml:space="preserve">2.</w:t>
      </w:r>
      <w:r>
        <w:rPr>
          <w:rFonts w:hint="eastAsia" w:ascii="宋体" w:hAnsi="宋体" w:cs="宋体"/>
          <w:sz w:val="21"/>
          <w:szCs w:val="21"/>
        </w:rPr>
        <w:t xml:space="preserve">4 声速范围覆盖305～18542m/s；</w:t>
      </w:r>
      <w:r/>
    </w:p>
    <w:p>
      <w:pPr>
        <w:rPr>
          <w:rFonts w:hint="eastAsia" w:ascii="宋体" w:hAnsi="宋体" w:cs="宋体"/>
          <w:sz w:val="21"/>
          <w:szCs w:val="21"/>
        </w:rPr>
      </w:pPr>
      <w:r>
        <w:rPr>
          <w:rFonts w:hint="eastAsia"/>
          <w:bCs/>
          <w:sz w:val="24"/>
        </w:rPr>
        <w:t xml:space="preserve">▲</w:t>
      </w:r>
      <w:r>
        <w:rPr>
          <w:rFonts w:hint="eastAsia" w:ascii="宋体" w:hAnsi="宋体" w:cs="宋体"/>
        </w:rPr>
        <w:t xml:space="preserve">2.</w:t>
      </w:r>
      <w:r>
        <w:rPr>
          <w:rFonts w:hint="eastAsia" w:ascii="宋体" w:hAnsi="宋体" w:cs="宋体"/>
          <w:sz w:val="21"/>
          <w:szCs w:val="21"/>
        </w:rPr>
        <w:t xml:space="preserve">5 探头频率覆盖1MHz～10MHz；</w:t>
      </w:r>
      <w:r/>
    </w:p>
    <w:p>
      <w:pPr>
        <w:rPr>
          <w:rFonts w:hint="eastAsia" w:ascii="宋体" w:hAnsi="宋体" w:cs="宋体"/>
          <w:sz w:val="21"/>
          <w:szCs w:val="21"/>
        </w:rPr>
      </w:pPr>
      <w:r>
        <w:rPr>
          <w:rFonts w:hint="eastAsia" w:ascii="宋体" w:hAnsi="宋体" w:cs="宋体"/>
        </w:rPr>
        <w:t xml:space="preserve">2.</w:t>
      </w:r>
      <w:r>
        <w:rPr>
          <w:rFonts w:hint="eastAsia" w:ascii="宋体" w:hAnsi="宋体" w:cs="宋体"/>
          <w:sz w:val="21"/>
          <w:szCs w:val="21"/>
        </w:rPr>
        <w:t xml:space="preserve">6 手动或自动调零；</w:t>
      </w:r>
      <w:r>
        <w:rPr>
          <w:rFonts w:hint="eastAsia" w:ascii="宋体" w:hAnsi="宋体" w:cs="宋体"/>
          <w:sz w:val="21"/>
          <w:szCs w:val="21"/>
        </w:rPr>
        <w:br/>
      </w:r>
      <w:r>
        <w:rPr>
          <w:rFonts w:hint="eastAsia" w:ascii="宋体" w:hAnsi="宋体" w:cs="宋体"/>
        </w:rPr>
        <w:t xml:space="preserve">2.</w:t>
      </w:r>
      <w:r>
        <w:rPr>
          <w:rFonts w:hint="eastAsia" w:ascii="宋体" w:hAnsi="宋体" w:cs="宋体"/>
          <w:sz w:val="21"/>
          <w:szCs w:val="21"/>
        </w:rPr>
        <w:t xml:space="preserve">7 配备低温型LCD显示屏，显示刷新率不低于10Hz；</w:t>
      </w:r>
      <w:r/>
    </w:p>
    <w:p>
      <w:pPr>
        <w:rPr>
          <w:rFonts w:hint="eastAsia" w:ascii="宋体" w:hAnsi="宋体" w:cs="宋体"/>
          <w:sz w:val="21"/>
          <w:szCs w:val="21"/>
        </w:rPr>
      </w:pPr>
      <w:r>
        <w:rPr>
          <w:rFonts w:hint="eastAsia" w:ascii="宋体" w:hAnsi="宋体" w:cs="宋体"/>
          <w:bCs/>
        </w:rPr>
        <w:t xml:space="preserve">★</w:t>
      </w:r>
      <w:r>
        <w:rPr>
          <w:rFonts w:hint="eastAsia" w:ascii="宋体" w:hAnsi="宋体" w:cs="宋体"/>
        </w:rPr>
        <w:t xml:space="preserve">2.</w:t>
      </w:r>
      <w:r>
        <w:rPr>
          <w:rFonts w:hint="eastAsia" w:ascii="宋体" w:hAnsi="宋体" w:cs="宋体"/>
          <w:sz w:val="21"/>
          <w:szCs w:val="21"/>
        </w:rPr>
        <w:t xml:space="preserve">8 扫描方式：每秒测量不少于100个点，可以捕捉到扫描过程中的最薄值；</w:t>
      </w:r>
      <w:r/>
    </w:p>
    <w:p>
      <w:pPr>
        <w:rPr>
          <w:rFonts w:hint="eastAsia" w:ascii="宋体" w:hAnsi="宋体" w:cs="宋体"/>
          <w:sz w:val="21"/>
          <w:szCs w:val="21"/>
        </w:rPr>
      </w:pPr>
      <w:r>
        <w:rPr>
          <w:rFonts w:hint="eastAsia" w:ascii="宋体" w:hAnsi="宋体" w:cs="宋体"/>
        </w:rPr>
        <w:t xml:space="preserve">2.</w:t>
      </w:r>
      <w:r>
        <w:rPr>
          <w:rFonts w:hint="eastAsia" w:ascii="宋体" w:hAnsi="宋体" w:cs="宋体"/>
          <w:sz w:val="21"/>
          <w:szCs w:val="21"/>
        </w:rPr>
        <w:t xml:space="preserve">9 能够显示测量值与预先设定值的差值；</w:t>
      </w:r>
      <w:r/>
    </w:p>
    <w:p>
      <w:pPr>
        <w:rPr>
          <w:rFonts w:hint="eastAsia" w:ascii="宋体" w:hAnsi="宋体" w:cs="宋体"/>
          <w:sz w:val="21"/>
          <w:szCs w:val="21"/>
        </w:rPr>
      </w:pPr>
      <w:r>
        <w:rPr>
          <w:rFonts w:hint="eastAsia" w:ascii="宋体" w:hAnsi="宋体" w:cs="宋体"/>
        </w:rPr>
        <w:t xml:space="preserve">2.</w:t>
      </w:r>
      <w:r>
        <w:rPr>
          <w:rFonts w:hint="eastAsia" w:ascii="宋体" w:hAnsi="宋体" w:cs="宋体"/>
          <w:sz w:val="21"/>
          <w:szCs w:val="21"/>
        </w:rPr>
        <w:t xml:space="preserve">10 具有报警功能， 如果测量值小于用户输入最小允许值/高于用户输入的最大允许值，能够给出声光报警；</w:t>
      </w:r>
      <w:r/>
    </w:p>
    <w:p>
      <w:pPr>
        <w:rPr>
          <w:rFonts w:hint="eastAsia" w:ascii="宋体" w:hAnsi="宋体" w:cs="宋体"/>
          <w:sz w:val="21"/>
          <w:szCs w:val="21"/>
        </w:rPr>
      </w:pPr>
      <w:r>
        <w:rPr>
          <w:rFonts w:hint="eastAsia" w:ascii="宋体" w:hAnsi="宋体" w:cs="宋体"/>
        </w:rPr>
        <w:t xml:space="preserve">2.</w:t>
      </w:r>
      <w:r>
        <w:rPr>
          <w:rFonts w:hint="eastAsia" w:ascii="宋体" w:hAnsi="宋体" w:cs="宋体"/>
          <w:sz w:val="21"/>
          <w:szCs w:val="21"/>
        </w:rPr>
        <w:t xml:space="preserve">11  具有声速模式；</w:t>
      </w:r>
      <w:r>
        <w:rPr>
          <w:rFonts w:hint="eastAsia" w:ascii="宋体" w:hAnsi="宋体" w:cs="宋体"/>
          <w:sz w:val="21"/>
          <w:szCs w:val="21"/>
        </w:rPr>
        <w:br/>
      </w:r>
      <w:r>
        <w:rPr>
          <w:rFonts w:hint="eastAsia" w:ascii="宋体" w:hAnsi="宋体" w:cs="宋体"/>
        </w:rPr>
        <w:t xml:space="preserve">2.</w:t>
      </w:r>
      <w:r>
        <w:rPr>
          <w:rFonts w:hint="eastAsia" w:ascii="宋体" w:hAnsi="宋体" w:cs="宋体"/>
          <w:sz w:val="21"/>
          <w:szCs w:val="21"/>
        </w:rPr>
        <w:t xml:space="preserve">12 </w:t>
      </w:r>
      <w:r>
        <w:rPr>
          <w:rFonts w:hint="eastAsia" w:ascii="宋体" w:hAnsi="宋体" w:cs="宋体"/>
          <w:bCs/>
          <w:szCs w:val="21"/>
        </w:rPr>
        <w:t xml:space="preserve">可拆卸电池，连续工作时间不低于45小时。当电池供电不足时，显示器有低电量提醒。具有自动关机功能；</w:t>
      </w:r>
      <w:r/>
    </w:p>
    <w:p>
      <w:pPr>
        <w:spacing w:after="0" w:line="360" w:lineRule="auto"/>
        <w:rPr>
          <w:rStyle w:val="906"/>
          <w:rFonts w:hint="eastAsia" w:ascii="宋体" w:hAnsi="宋体"/>
        </w:rPr>
      </w:pPr>
      <w:r>
        <w:rPr>
          <w:rFonts w:hint="eastAsia" w:ascii="宋体" w:hAnsi="宋体" w:cs="宋体"/>
        </w:rPr>
        <w:t xml:space="preserve">2.</w:t>
      </w:r>
      <w:r>
        <w:rPr>
          <w:rFonts w:hint="eastAsia" w:ascii="宋体" w:hAnsi="宋体" w:cs="宋体"/>
          <w:sz w:val="21"/>
          <w:szCs w:val="21"/>
        </w:rPr>
        <w:t xml:space="preserve">13 存储不少于10000个测量数据，存储文件格式通用的.csv格式，不需要专用的软件即可打开；</w:t>
      </w:r>
      <w:r>
        <w:rPr>
          <w:rFonts w:hint="eastAsia" w:ascii="宋体" w:hAnsi="宋体" w:cs="宋体"/>
          <w:sz w:val="21"/>
          <w:szCs w:val="21"/>
        </w:rPr>
        <w:br/>
      </w:r>
      <w:r>
        <w:rPr>
          <w:rFonts w:hint="eastAsia" w:ascii="宋体" w:hAnsi="宋体" w:cs="宋体"/>
        </w:rPr>
        <w:t xml:space="preserve">2.</w:t>
      </w:r>
      <w:r>
        <w:rPr>
          <w:rFonts w:hint="eastAsia" w:ascii="宋体" w:hAnsi="宋体" w:cs="宋体"/>
          <w:sz w:val="21"/>
          <w:szCs w:val="21"/>
        </w:rPr>
        <w:t xml:space="preserve">14 键盘可防水、防油；</w:t>
      </w:r>
      <w:r>
        <w:rPr>
          <w:rFonts w:hint="eastAsia" w:ascii="宋体" w:hAnsi="宋体" w:cs="宋体"/>
          <w:sz w:val="21"/>
          <w:szCs w:val="21"/>
        </w:rPr>
        <w:br/>
      </w:r>
      <w:r>
        <w:rPr>
          <w:rFonts w:hint="eastAsia" w:ascii="宋体" w:hAnsi="宋体" w:cs="宋体"/>
        </w:rPr>
        <w:t xml:space="preserve">2.</w:t>
      </w:r>
      <w:r>
        <w:rPr>
          <w:rFonts w:hint="eastAsia" w:ascii="宋体" w:hAnsi="宋体" w:cs="宋体"/>
          <w:sz w:val="21"/>
          <w:szCs w:val="21"/>
        </w:rPr>
        <w:t xml:space="preserve">15 操作温度范围覆盖-30℃～75℃；</w:t>
      </w:r>
      <w:r>
        <w:rPr>
          <w:rFonts w:hint="eastAsia" w:ascii="宋体" w:hAnsi="宋体" w:cs="宋体"/>
          <w:sz w:val="21"/>
          <w:szCs w:val="21"/>
        </w:rPr>
        <w:br/>
      </w:r>
      <w:r>
        <w:rPr>
          <w:rFonts w:hint="eastAsia" w:ascii="宋体" w:hAnsi="宋体" w:cs="宋体"/>
        </w:rPr>
        <w:t xml:space="preserve">2.</w:t>
      </w:r>
      <w:r>
        <w:rPr>
          <w:rFonts w:hint="eastAsia" w:ascii="宋体" w:hAnsi="宋体" w:cs="宋体"/>
          <w:sz w:val="21"/>
          <w:szCs w:val="21"/>
        </w:rPr>
        <w:t xml:space="preserve">16 外壳材质坚固耐用；</w:t>
      </w:r>
      <w:r>
        <w:rPr>
          <w:rFonts w:hint="eastAsia" w:ascii="宋体" w:hAnsi="宋体" w:cs="宋体"/>
          <w:sz w:val="21"/>
          <w:szCs w:val="21"/>
        </w:rPr>
        <w:br/>
      </w:r>
      <w:r>
        <w:rPr>
          <w:rFonts w:hint="eastAsia" w:ascii="宋体" w:hAnsi="宋体" w:cs="宋体"/>
        </w:rPr>
        <w:t xml:space="preserve">2.</w:t>
      </w:r>
      <w:r>
        <w:rPr>
          <w:rFonts w:hint="eastAsia" w:ascii="宋体" w:hAnsi="宋体" w:cs="宋体"/>
          <w:sz w:val="21"/>
          <w:szCs w:val="21"/>
        </w:rPr>
        <w:t xml:space="preserve">17 重量不超过320g；</w:t>
      </w:r>
      <w:r/>
    </w:p>
    <w:p>
      <w:pPr>
        <w:spacing w:after="0" w:line="360" w:lineRule="auto"/>
        <w:rPr>
          <w:rStyle w:val="906"/>
          <w:rFonts w:hint="eastAsia" w:ascii="宋体" w:hAnsi="宋体"/>
        </w:rPr>
      </w:pPr>
      <w:r>
        <w:rPr>
          <w:rFonts w:hint="eastAsia" w:ascii="宋体" w:hAnsi="宋体" w:cs="宋体"/>
          <w:sz w:val="21"/>
          <w:szCs w:val="21"/>
        </w:rPr>
        <w:t xml:space="preserve">2.18机壳设计至少符合IP65；</w:t>
      </w:r>
      <w:bookmarkEnd w:id="217"/>
      <w:r/>
      <w:bookmarkEnd w:id="218"/>
      <w:r/>
      <w:bookmarkEnd w:id="219"/>
      <w:r/>
      <w:r/>
    </w:p>
    <w:p>
      <w:pPr>
        <w:ind w:firstLine="321"/>
        <w:jc w:val="both"/>
        <w:spacing w:line="400" w:lineRule="exact"/>
        <w:widowControl w:val="off"/>
        <w:rPr>
          <w:rFonts w:cs="宋体"/>
          <w:b/>
          <w:bCs/>
          <w:color w:val="000000" w:themeColor="text1"/>
          <w:sz w:val="32"/>
          <w:szCs w:val="32"/>
          <w14:textFill>
            <w14:solidFill>
              <w14:schemeClr w14:val="tx1"/>
            </w14:solidFill>
          </w14:textFill>
        </w:rPr>
      </w:pPr>
      <w:r>
        <w:rPr>
          <w:rFonts w:cs="宋体"/>
          <w:b/>
          <w:bCs/>
          <w:color w:val="000000" w:themeColor="text1"/>
          <w:sz w:val="32"/>
          <w:szCs w:val="32"/>
          <w14:textFill>
            <w14:solidFill>
              <w14:schemeClr w14:val="tx1"/>
            </w14:solidFill>
          </w14:textFill>
        </w:rPr>
      </w:r>
      <w:r/>
    </w:p>
    <w:p>
      <w:pPr>
        <w:ind w:firstLine="321"/>
        <w:jc w:val="both"/>
        <w:spacing w:line="400" w:lineRule="exact"/>
        <w:widowControl w:val="off"/>
        <w:rPr>
          <w:rFonts w:cs="宋体"/>
          <w:b/>
          <w:bCs/>
          <w:color w:val="000000" w:themeColor="text1"/>
          <w:sz w:val="32"/>
          <w:szCs w:val="32"/>
          <w14:textFill>
            <w14:solidFill>
              <w14:schemeClr w14:val="tx1"/>
            </w14:solidFill>
          </w14:textFill>
        </w:rPr>
      </w:pPr>
      <w:r>
        <w:rPr>
          <w:rFonts w:hint="eastAsia" w:cs="宋体"/>
          <w:b/>
          <w:bCs/>
          <w:color w:val="000000" w:themeColor="text1"/>
          <w:sz w:val="32"/>
          <w:szCs w:val="32"/>
          <w14:textFill>
            <w14:solidFill>
              <w14:schemeClr w14:val="tx1"/>
            </w14:solidFill>
          </w14:textFill>
        </w:rPr>
        <w:t xml:space="preserve">三、商务要求（所有“商务要求”在《商务条款响应及偏离表》中明确是否响应或偏离）</w:t>
      </w:r>
      <w:r/>
    </w:p>
    <w:p>
      <w:pPr>
        <w:spacing w:line="360" w:lineRule="auto"/>
        <w:widowControl w:val="off"/>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1</w:t>
      </w:r>
      <w:r>
        <w:rPr>
          <w:rFonts w:hint="eastAsia"/>
          <w:b/>
          <w:color w:val="000000" w:themeColor="text1"/>
          <w:sz w:val="28"/>
          <w:szCs w:val="28"/>
          <w14:textFill>
            <w14:solidFill>
              <w14:schemeClr w14:val="tx1"/>
            </w14:solidFill>
          </w14:textFill>
        </w:rPr>
        <w:t xml:space="preserve">.</w:t>
      </w: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 xml:space="preserve">质保及售后要求</w:t>
      </w:r>
      <w:r/>
    </w:p>
    <w:p>
      <w:pPr>
        <w:ind w:firstLine="480"/>
        <w:spacing w:line="360" w:lineRule="auto"/>
      </w:pPr>
      <w:r>
        <w:rPr>
          <w:rFonts w:hint="eastAsia"/>
          <w:color w:val="000000" w:themeColor="text1"/>
          <w:sz w:val="24"/>
          <w:szCs w:val="24"/>
          <w14:textFill>
            <w14:solidFill>
              <w14:schemeClr w14:val="tx1"/>
            </w14:solidFill>
          </w14:textFill>
        </w:rPr>
        <w:t xml:space="preserve">★</w:t>
      </w:r>
      <w:r>
        <w:rPr>
          <w:color w:val="000000" w:themeColor="text1"/>
          <w:sz w:val="24"/>
          <w:szCs w:val="24"/>
          <w14:textFill>
            <w14:solidFill>
              <w14:schemeClr w14:val="tx1"/>
            </w14:solidFill>
          </w14:textFill>
        </w:rPr>
        <w:t xml:space="preserve">1.1</w:t>
      </w:r>
      <w:r>
        <w:rPr>
          <w:rFonts w:hint="eastAsia"/>
          <w:color w:val="000000" w:themeColor="text1"/>
          <w:sz w:val="24"/>
          <w:szCs w:val="24"/>
          <w14:textFill>
            <w14:solidFill>
              <w14:schemeClr w14:val="tx1"/>
            </w14:solidFill>
          </w14:textFill>
        </w:rPr>
        <w:t xml:space="preserve">所有产品须提供原厂免费质保服务，质保</w:t>
      </w:r>
      <w:r>
        <w:rPr>
          <w:color w:val="000000" w:themeColor="text1"/>
          <w:sz w:val="24"/>
          <w:szCs w:val="24"/>
          <w14:textFill>
            <w14:solidFill>
              <w14:schemeClr w14:val="tx1"/>
            </w14:solidFill>
          </w14:textFill>
        </w:rPr>
        <w:t xml:space="preserve">期为</w:t>
      </w:r>
      <w:r>
        <w:rPr>
          <w:rFonts w:ascii="Times New Roman" w:hAnsi="Times New Roman"/>
          <w:bCs/>
          <w:sz w:val="24"/>
        </w:rPr>
        <w:t xml:space="preserve">验收合格后</w:t>
      </w:r>
      <w:r>
        <w:rPr>
          <w:rFonts w:hint="eastAsia" w:ascii="Times New Roman" w:hAnsi="Times New Roman"/>
          <w:bCs/>
          <w:sz w:val="24"/>
        </w:rPr>
        <w:t xml:space="preserve"> 1 年，</w:t>
      </w:r>
      <w:r>
        <w:rPr>
          <w:rFonts w:ascii="Times New Roman" w:hAnsi="Times New Roman"/>
          <w:bCs/>
          <w:sz w:val="24"/>
        </w:rPr>
        <w:t xml:space="preserve">终身维修</w:t>
      </w:r>
      <w:r>
        <w:rPr>
          <w:rFonts w:hint="eastAsia" w:ascii="Times New Roman" w:hAnsi="Times New Roman"/>
          <w:bCs/>
          <w:sz w:val="24"/>
        </w:rPr>
        <w:t xml:space="preserve">。</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质保期内，设备发生任何非人为原因造成的故障和损坏，均由</w:t>
      </w:r>
      <w:r>
        <w:rPr>
          <w:rFonts w:hint="eastAsia"/>
          <w:color w:val="000000" w:themeColor="text1"/>
          <w14:textFill>
            <w14:solidFill>
              <w14:schemeClr w14:val="tx1"/>
            </w14:solidFill>
          </w14:textFill>
        </w:rPr>
        <w:t xml:space="preserve">投标人</w:t>
      </w:r>
      <w:r>
        <w:rPr>
          <w:color w:val="000000" w:themeColor="text1"/>
          <w14:textFill>
            <w14:solidFill>
              <w14:schemeClr w14:val="tx1"/>
            </w14:solidFill>
          </w14:textFill>
        </w:rPr>
        <w:t xml:space="preserve">负责免费修复，失效零部件予以免费更换。由此产生的一切相关费用（运输、保险、进出海关环节费用、零部件费用、人力费用）均由</w:t>
      </w:r>
      <w:r>
        <w:rPr>
          <w:rFonts w:hint="eastAsia"/>
          <w:color w:val="000000" w:themeColor="text1"/>
          <w14:textFill>
            <w14:solidFill>
              <w14:schemeClr w14:val="tx1"/>
            </w14:solidFill>
          </w14:textFill>
        </w:rPr>
        <w:t xml:space="preserve">投标人</w:t>
      </w:r>
      <w:r>
        <w:rPr>
          <w:color w:val="000000" w:themeColor="text1"/>
          <w14:textFill>
            <w14:solidFill>
              <w14:schemeClr w14:val="tx1"/>
            </w14:solidFill>
          </w14:textFill>
        </w:rPr>
        <w:t xml:space="preserve">完全承担。</w:t>
      </w:r>
      <w:r>
        <w:rPr>
          <w:rFonts w:hint="eastAsia"/>
          <w:color w:val="000000" w:themeColor="text1"/>
          <w14:textFill>
            <w14:solidFill>
              <w14:schemeClr w14:val="tx1"/>
            </w14:solidFill>
          </w14:textFill>
        </w:rPr>
        <w:t xml:space="preserve">维修期间，原厂供应商应尽全力配合提供样机支持。</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质保期内设备的关键功能部件如出现由于设计或制造引起的重大故障或功能失效，自</w:t>
      </w:r>
      <w:r>
        <w:rPr>
          <w:rFonts w:hint="eastAsia"/>
          <w:color w:val="000000" w:themeColor="text1"/>
          <w14:textFill>
            <w14:solidFill>
              <w14:schemeClr w14:val="tx1"/>
            </w14:solidFill>
          </w14:textFill>
        </w:rPr>
        <w:t xml:space="preserve">用户</w:t>
      </w:r>
      <w:r>
        <w:rPr>
          <w:color w:val="000000" w:themeColor="text1"/>
          <w14:textFill>
            <w14:solidFill>
              <w14:schemeClr w14:val="tx1"/>
            </w14:solidFill>
          </w14:textFill>
        </w:rPr>
        <w:t xml:space="preserve">发出故障通知后两个月仍无法</w:t>
      </w:r>
      <w:r>
        <w:rPr>
          <w:rFonts w:hint="eastAsia"/>
          <w:color w:val="000000" w:themeColor="text1"/>
          <w14:textFill>
            <w14:solidFill>
              <w14:schemeClr w14:val="tx1"/>
            </w14:solidFill>
          </w14:textFill>
        </w:rPr>
        <w:t xml:space="preserve">恢复</w:t>
      </w:r>
      <w:r>
        <w:rPr>
          <w:color w:val="000000" w:themeColor="text1"/>
          <w14:textFill>
            <w14:solidFill>
              <w14:schemeClr w14:val="tx1"/>
            </w14:solidFill>
          </w14:textFill>
        </w:rPr>
        <w:t xml:space="preserve">正常</w:t>
      </w:r>
      <w:r>
        <w:rPr>
          <w:rFonts w:hint="eastAsia"/>
          <w:color w:val="000000" w:themeColor="text1"/>
          <w14:textFill>
            <w14:solidFill>
              <w14:schemeClr w14:val="tx1"/>
            </w14:solidFill>
          </w14:textFill>
        </w:rPr>
        <w:t xml:space="preserve">使用</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用户</w:t>
      </w:r>
      <w:r>
        <w:rPr>
          <w:color w:val="000000" w:themeColor="text1"/>
          <w14:textFill>
            <w14:solidFill>
              <w14:schemeClr w14:val="tx1"/>
            </w14:solidFill>
          </w14:textFill>
        </w:rPr>
        <w:t xml:space="preserve">有权要求退换同类设备，损失由</w:t>
      </w:r>
      <w:r>
        <w:rPr>
          <w:rFonts w:hint="eastAsia"/>
          <w:color w:val="000000" w:themeColor="text1"/>
          <w14:textFill>
            <w14:solidFill>
              <w14:schemeClr w14:val="tx1"/>
            </w14:solidFill>
          </w14:textFill>
        </w:rPr>
        <w:t xml:space="preserve">投标人</w:t>
      </w:r>
      <w:r>
        <w:rPr>
          <w:color w:val="000000" w:themeColor="text1"/>
          <w14:textFill>
            <w14:solidFill>
              <w14:schemeClr w14:val="tx1"/>
            </w14:solidFill>
          </w14:textFill>
        </w:rPr>
        <w:t xml:space="preserve">承担。</w:t>
      </w:r>
      <w:r/>
    </w:p>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质保期满后，因系统涉及技术、设备等问题而影响正常运行或出现用户无法自行处理的问题，投标人必须及时提供技术支持。</w:t>
      </w:r>
      <w:r/>
    </w:p>
    <w:p>
      <w:pPr>
        <w:pStyle w:val="899"/>
        <w:ind w:firstLine="482"/>
        <w:rPr>
          <w:rFonts w:hint="eastAsia"/>
          <w:b/>
          <w:bCs/>
          <w:color w:val="000000" w:themeColor="text1"/>
          <w:shd w:val="clear" w:color="auto" w:fill="ffffff"/>
          <w14:textFill>
            <w14:solidFill>
              <w14:schemeClr w14:val="tx1"/>
            </w14:solidFill>
          </w14:textFill>
        </w:rPr>
      </w:pPr>
      <w:r>
        <w:rPr>
          <w:rFonts w:hint="eastAsia"/>
          <w:b/>
          <w:bCs/>
          <w:color w:val="000000" w:themeColor="text1"/>
          <w14:textFill>
            <w14:solidFill>
              <w14:schemeClr w14:val="tx1"/>
            </w14:solidFill>
          </w14:textFill>
        </w:rPr>
        <w:t xml:space="preserve">供应商需在投标文件中提供免费原厂质保服务书面承诺函并加盖CA电子公章，承诺函格式自拟，内容须完全包含以上所有采购人要求的质保服务内容。</w:t>
      </w:r>
      <w:r/>
    </w:p>
    <w:p>
      <w:pPr>
        <w:ind w:firstLine="480"/>
        <w:spacing w:after="0" w:line="360" w:lineRule="auto"/>
        <w:rPr>
          <w:rFonts w:ascii="Times New Roman" w:hAnsi="Times New Roman"/>
          <w:bCs/>
          <w:sz w:val="24"/>
        </w:rPr>
      </w:pPr>
      <w:r>
        <w:rPr>
          <w:rFonts w:hint="eastAsia" w:ascii="宋体" w:hAnsi="宋体"/>
          <w:color w:val="000000" w:themeColor="text1"/>
          <w:sz w:val="24"/>
          <w:szCs w:val="24"/>
          <w:shd w:val="clear" w:color="auto" w:fill="ffffff"/>
          <w14:textFill>
            <w14:solidFill>
              <w14:schemeClr w14:val="tx1"/>
            </w14:solidFill>
          </w14:textFill>
        </w:rPr>
        <w:t xml:space="preserve">1.2供应商免费</w:t>
      </w:r>
      <w:r>
        <w:rPr>
          <w:rFonts w:ascii="Times New Roman" w:hAnsi="Times New Roman"/>
          <w:bCs/>
          <w:sz w:val="24"/>
        </w:rPr>
        <w:t xml:space="preserve">安装调试该系统，确保仪器技术指标验收合格，并在用户</w:t>
      </w:r>
      <w:r>
        <w:rPr>
          <w:rFonts w:hint="eastAsia" w:ascii="Times New Roman" w:hAnsi="Times New Roman"/>
          <w:bCs/>
          <w:sz w:val="24"/>
        </w:rPr>
        <w:t xml:space="preserve">指定场地</w:t>
      </w:r>
      <w:r>
        <w:rPr>
          <w:rFonts w:ascii="Times New Roman" w:hAnsi="Times New Roman"/>
          <w:bCs/>
          <w:sz w:val="24"/>
        </w:rPr>
        <w:t xml:space="preserve">免费培训操作技术人员，免费培训用户的操作技术人员。</w:t>
      </w:r>
      <w:r/>
    </w:p>
    <w:p>
      <w:pPr>
        <w:jc w:val="both"/>
        <w:spacing w:after="0"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    1.3质保期内，供应商负责对其提供的货物整机进行维修和系统维护，除合理的易损耗材外不再收取任何费用，但不可抗力（如火灾、雷击等）造成的故障除外。</w:t>
      </w:r>
      <w:r/>
    </w:p>
    <w:p>
      <w:pPr>
        <w:ind w:firstLine="480"/>
        <w:jc w:val="both"/>
        <w:spacing w:after="0"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1.4供应商应在投标文件中声明终身售后服务承诺、售后服务的方式和能力。能够提供快速的安装调度，操作指导和维修等方面的技术服务，要求接到报修通知后2小时内给予答复，必要时24小时内派技术人员上门维修（保修期后按此执行），</w:t>
      </w:r>
      <w:r>
        <w:rPr>
          <w:rFonts w:ascii="Times New Roman" w:hAnsi="Times New Roman"/>
          <w:bCs/>
          <w:sz w:val="24"/>
        </w:rPr>
        <w:t xml:space="preserve">保证常用的备件可以在48</w:t>
      </w:r>
      <w:r>
        <w:rPr>
          <w:rFonts w:hint="eastAsia" w:ascii="Times New Roman" w:hAnsi="Times New Roman"/>
          <w:bCs/>
          <w:sz w:val="24"/>
        </w:rPr>
        <w:t xml:space="preserve">小时内</w:t>
      </w:r>
      <w:r>
        <w:rPr>
          <w:rFonts w:ascii="Times New Roman" w:hAnsi="Times New Roman"/>
          <w:bCs/>
          <w:sz w:val="24"/>
        </w:rPr>
        <w:t xml:space="preserve">送</w:t>
      </w:r>
      <w:r>
        <w:rPr>
          <w:rFonts w:hint="eastAsia" w:ascii="Times New Roman" w:hAnsi="Times New Roman"/>
          <w:bCs/>
          <w:sz w:val="24"/>
        </w:rPr>
        <w:t xml:space="preserve">达</w:t>
      </w:r>
      <w:r>
        <w:rPr>
          <w:rFonts w:ascii="Times New Roman" w:hAnsi="Times New Roman"/>
          <w:bCs/>
          <w:sz w:val="24"/>
        </w:rPr>
        <w:t xml:space="preserve">用户</w:t>
      </w:r>
      <w:r>
        <w:rPr>
          <w:rFonts w:hint="eastAsia" w:ascii="Times New Roman" w:hAnsi="Times New Roman"/>
          <w:bCs/>
          <w:sz w:val="24"/>
        </w:rPr>
        <w:t xml:space="preserve">，</w:t>
      </w:r>
      <w:r>
        <w:rPr>
          <w:rFonts w:hint="eastAsia" w:ascii="宋体" w:hAnsi="宋体"/>
          <w:color w:val="000000" w:themeColor="text1"/>
          <w:sz w:val="24"/>
          <w:szCs w:val="24"/>
          <w:shd w:val="clear" w:color="auto" w:fill="ffffff"/>
          <w14:textFill>
            <w14:solidFill>
              <w14:schemeClr w14:val="tx1"/>
            </w14:solidFill>
          </w14:textFill>
        </w:rPr>
        <w:t xml:space="preserve">因停机耽误的时间，保修期向后顺延。</w:t>
      </w:r>
      <w:r/>
    </w:p>
    <w:p>
      <w:pPr>
        <w:ind w:firstLine="480"/>
        <w:jc w:val="both"/>
        <w:spacing w:after="0"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1.5质保期满后，供应商需提供仪器设备终身维修。服务及时快捷，包括软件免费升级，保证采购人能够及时买到设备所需的备品备件和易损件。</w:t>
      </w:r>
      <w:r/>
    </w:p>
    <w:p>
      <w:pPr>
        <w:ind w:firstLine="480"/>
        <w:jc w:val="both"/>
        <w:spacing w:after="0"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宋体" w:hAnsi="宋体"/>
          <w:color w:val="000000" w:themeColor="text1"/>
          <w:sz w:val="24"/>
          <w:szCs w:val="24"/>
          <w:shd w:val="clear" w:color="auto" w:fill="ffffff"/>
          <w14:textFill>
            <w14:solidFill>
              <w14:schemeClr w14:val="tx1"/>
            </w14:solidFill>
          </w14:textFill>
        </w:rPr>
        <w:t xml:space="preserve">1.6供应商必须提供质保期内的维修、维护内容和范围。维修期间，原厂供应商应尽全力配合提供样机支持。</w:t>
      </w:r>
      <w:r/>
    </w:p>
    <w:p>
      <w:pPr>
        <w:ind w:firstLine="480"/>
        <w:jc w:val="both"/>
        <w:spacing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ascii="宋体" w:hAnsi="宋体"/>
          <w:color w:val="000000" w:themeColor="text1"/>
          <w:sz w:val="24"/>
          <w:szCs w:val="24"/>
          <w:shd w:val="clear" w:color="auto" w:fill="ffffff"/>
          <w14:textFill>
            <w14:solidFill>
              <w14:schemeClr w14:val="tx1"/>
            </w14:solidFill>
          </w14:textFill>
        </w:rPr>
        <w:t xml:space="preserve">1.</w:t>
      </w:r>
      <w:r>
        <w:rPr>
          <w:rFonts w:hint="eastAsia" w:ascii="宋体" w:hAnsi="宋体"/>
          <w:color w:val="000000" w:themeColor="text1"/>
          <w:sz w:val="24"/>
          <w:szCs w:val="24"/>
          <w:shd w:val="clear" w:color="auto" w:fill="ffffff"/>
          <w14:textFill>
            <w14:solidFill>
              <w14:schemeClr w14:val="tx1"/>
            </w14:solidFill>
          </w14:textFill>
        </w:rPr>
        <w:t xml:space="preserve">7供应商必须提供质保期满后的收费、维修、维护内容，费用和服务方式、范围（产品、技术、模块、部件），供采购人参考，其费用不计入总价。</w:t>
      </w:r>
      <w:r/>
    </w:p>
    <w:p>
      <w:pPr>
        <w:ind w:firstLine="480"/>
        <w:jc w:val="both"/>
        <w:spacing w:after="0" w:line="360" w:lineRule="auto"/>
        <w:widowControl w:val="off"/>
        <w:rPr>
          <w:rFonts w:hint="eastAsia" w:ascii="宋体" w:hAnsi="宋体"/>
          <w:color w:val="000000" w:themeColor="text1"/>
          <w:sz w:val="24"/>
          <w:szCs w:val="24"/>
          <w:shd w:val="clear" w:color="auto" w:fill="ffffff"/>
          <w14:textFill>
            <w14:solidFill>
              <w14:schemeClr w14:val="tx1"/>
            </w14:solidFill>
          </w14:textFill>
        </w:rPr>
      </w:pPr>
      <w:r>
        <w:rPr>
          <w:rFonts w:ascii="宋体" w:hAnsi="宋体"/>
          <w:color w:val="000000" w:themeColor="text1"/>
          <w:sz w:val="24"/>
          <w:szCs w:val="24"/>
          <w:shd w:val="clear" w:color="auto" w:fill="ffffff"/>
          <w14:textFill>
            <w14:solidFill>
              <w14:schemeClr w14:val="tx1"/>
            </w14:solidFill>
          </w14:textFill>
        </w:rPr>
        <w:t xml:space="preserve">1.</w:t>
      </w:r>
      <w:r>
        <w:rPr>
          <w:rFonts w:hint="eastAsia" w:ascii="宋体" w:hAnsi="宋体"/>
          <w:color w:val="000000" w:themeColor="text1"/>
          <w:sz w:val="24"/>
          <w:szCs w:val="24"/>
          <w:shd w:val="clear" w:color="auto" w:fill="ffffff"/>
          <w14:textFill>
            <w14:solidFill>
              <w14:schemeClr w14:val="tx1"/>
            </w14:solidFill>
          </w14:textFill>
        </w:rPr>
        <w:t xml:space="preserve">8供应商必须根据相关应用软件系统的升级要求对有关软件提供一定周期内的免费升级和维护，系统的软件升级应当与设备检测的后续开发和升级统一考虑。</w:t>
      </w:r>
      <w:r/>
    </w:p>
    <w:p>
      <w:pPr>
        <w:ind w:firstLine="480"/>
        <w:spacing w:after="0" w:line="360" w:lineRule="auto"/>
        <w:rPr>
          <w:rFonts w:ascii="Times New Roman" w:hAnsi="Times New Roman"/>
          <w:bCs/>
          <w:sz w:val="24"/>
        </w:rPr>
      </w:pPr>
      <w:r>
        <w:rPr>
          <w:rFonts w:hint="eastAsia" w:ascii="宋体" w:hAnsi="宋体"/>
          <w:color w:val="000000" w:themeColor="text1"/>
          <w:sz w:val="24"/>
          <w:szCs w:val="24"/>
          <w:shd w:val="clear" w:color="auto" w:fill="ffffff"/>
          <w14:textFill>
            <w14:solidFill>
              <w14:schemeClr w14:val="tx1"/>
            </w14:solidFill>
          </w14:textFill>
        </w:rPr>
        <w:t xml:space="preserve">1.9供应商应</w:t>
      </w:r>
      <w:r>
        <w:rPr>
          <w:rFonts w:ascii="Times New Roman" w:hAnsi="Times New Roman"/>
          <w:bCs/>
          <w:sz w:val="24"/>
        </w:rPr>
        <w:t xml:space="preserve">长期提供技术支持，并免费提供所有公开发表的应用文献和最新仪器有关资料、通讯和用户论文集等。</w:t>
      </w:r>
      <w:r/>
    </w:p>
    <w:p>
      <w:pPr>
        <w:ind w:left="142"/>
        <w:jc w:val="both"/>
        <w:spacing w:before="62" w:after="62"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2.</w:t>
      </w: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 xml:space="preserve">验收标准（验收方式）</w:t>
      </w:r>
      <w:r/>
    </w:p>
    <w:p>
      <w:pPr>
        <w:ind w:firstLine="480"/>
        <w:spacing w:line="360" w:lineRule="auto"/>
        <w:rPr>
          <w:rFonts w:ascii="Times New Roman" w:hAnsi="Times New Roman"/>
          <w:sz w:val="24"/>
        </w:rPr>
      </w:pPr>
      <w:r>
        <w:rPr>
          <w:rFonts w:ascii="Times New Roman" w:hAnsi="Times New Roman"/>
          <w:sz w:val="24"/>
        </w:rPr>
        <w:t xml:space="preserve">2.1</w:t>
      </w:r>
      <w:r>
        <w:rPr>
          <w:rFonts w:hint="eastAsia" w:ascii="Times New Roman" w:hAnsi="Times New Roman"/>
          <w:sz w:val="24"/>
        </w:rPr>
        <w:t xml:space="preserve">货物到货后，双方组织有关人员按照国家和行业相关标准、合同、磋商响应文件及磋商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p>
    <w:p>
      <w:pPr>
        <w:ind w:firstLine="480"/>
        <w:spacing w:line="360" w:lineRule="auto"/>
        <w:rPr>
          <w:rFonts w:ascii="Times New Roman" w:hAnsi="Times New Roman"/>
          <w:sz w:val="24"/>
        </w:rPr>
      </w:pPr>
      <w:r>
        <w:rPr>
          <w:rFonts w:ascii="Times New Roman" w:hAnsi="Times New Roman"/>
          <w:sz w:val="24"/>
        </w:rPr>
        <w:t xml:space="preserve">2.2</w:t>
      </w:r>
      <w:r>
        <w:rPr>
          <w:rFonts w:hint="eastAsia" w:ascii="Times New Roman" w:hAnsi="Times New Roman"/>
          <w:sz w:val="24"/>
        </w:rPr>
        <w:t xml:space="preserve">验收时发现不符合质量要求，供应商须无条件予以退换，采购人不接受维修方式。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p>
      <w:pPr>
        <w:jc w:val="both"/>
        <w:spacing w:before="62" w:after="62" w:line="360" w:lineRule="auto"/>
        <w:widowControl w:val="off"/>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3</w:t>
      </w:r>
      <w:r>
        <w:rPr>
          <w:rFonts w:hint="eastAsia"/>
          <w:b/>
          <w:color w:val="000000" w:themeColor="text1"/>
          <w:sz w:val="28"/>
          <w:szCs w:val="28"/>
          <w14:textFill>
            <w14:solidFill>
              <w14:schemeClr w14:val="tx1"/>
            </w14:solidFill>
          </w14:textFill>
        </w:rPr>
        <w:t xml:space="preserve">. 交付及安装要求</w:t>
      </w:r>
      <w:r/>
    </w:p>
    <w:p>
      <w:pPr>
        <w:ind w:firstLine="480"/>
        <w:jc w:val="both"/>
        <w:spacing w:after="62" w:line="360" w:lineRule="auto"/>
        <w:widowControl w:val="off"/>
        <w:rPr>
          <w:rFonts w:ascii="Times New Roman" w:hAnsi="Times New Roman"/>
          <w:b/>
          <w:bCs/>
          <w:color w:val="000000"/>
          <w:sz w:val="24"/>
          <w:szCs w:val="24"/>
        </w:rPr>
      </w:pPr>
      <w:r/>
      <w:bookmarkStart w:id="220" w:name="OLE_LINK13"/>
      <w:r>
        <w:rPr>
          <w:rFonts w:hint="eastAsia" w:ascii="Times New Roman" w:hAnsi="Times New Roman"/>
          <w:color w:val="000000" w:themeColor="text1"/>
          <w:sz w:val="24"/>
          <w:szCs w:val="24"/>
          <w14:textFill>
            <w14:solidFill>
              <w14:schemeClr w14:val="tx1"/>
            </w14:solidFill>
          </w14:textFill>
        </w:rPr>
        <w:t xml:space="preserve">3.1</w:t>
      </w:r>
      <w:r>
        <w:rPr>
          <w:rFonts w:hint="eastAsia" w:ascii="Times New Roman" w:hAnsi="Times New Roman"/>
          <w:color w:val="000000"/>
          <w:sz w:val="24"/>
          <w:szCs w:val="24"/>
        </w:rPr>
        <w:t xml:space="preserve">交付时间（供货期）</w:t>
      </w:r>
      <w:bookmarkEnd w:id="220"/>
      <w:r>
        <w:rPr>
          <w:rFonts w:hint="eastAsia" w:ascii="Times New Roman" w:hAnsi="Times New Roman"/>
          <w:color w:val="000000"/>
          <w:sz w:val="24"/>
          <w:szCs w:val="24"/>
        </w:rPr>
        <w:t xml:space="preserve">：自合同签订生效后60日历天内。</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themeColor="text1"/>
          <w:sz w:val="24"/>
          <w:szCs w:val="24"/>
          <w14:textFill>
            <w14:solidFill>
              <w14:schemeClr w14:val="tx1"/>
            </w14:solidFill>
          </w14:textFill>
        </w:rPr>
        <w:t xml:space="preserve">3.2</w:t>
      </w:r>
      <w:r>
        <w:rPr>
          <w:rFonts w:hint="eastAsia" w:ascii="Times New Roman" w:hAnsi="Times New Roman"/>
          <w:color w:val="000000" w:themeColor="text1"/>
          <w:sz w:val="24"/>
          <w:szCs w:val="24"/>
          <w14:textFill>
            <w14:solidFill>
              <w14:schemeClr w14:val="tx1"/>
            </w14:solidFill>
          </w14:textFill>
        </w:rPr>
        <w:t xml:space="preserve">交付地点（供货地点）：</w:t>
      </w:r>
      <w:bookmarkStart w:id="221" w:name="_Hlk207800666"/>
      <w:r>
        <w:rPr>
          <w:rFonts w:hint="eastAsia" w:ascii="宋体" w:hAnsi="宋体"/>
          <w:color w:val="000000" w:themeColor="text1"/>
          <w:sz w:val="24"/>
          <w:szCs w:val="24"/>
          <w14:textFill>
            <w14:solidFill>
              <w14:schemeClr w14:val="tx1"/>
            </w14:solidFill>
          </w14:textFill>
        </w:rPr>
        <w:t xml:space="preserve">采购人指定地点。</w:t>
      </w:r>
      <w:bookmarkEnd w:id="221"/>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3.3</w:t>
      </w:r>
      <w:r>
        <w:rPr>
          <w:rFonts w:hint="eastAsia" w:ascii="Times New Roman" w:hAnsi="Times New Roman"/>
          <w:color w:val="000000"/>
          <w:sz w:val="24"/>
          <w:szCs w:val="24"/>
        </w:rPr>
        <w:t xml:space="preserve">交货方式：</w:t>
      </w:r>
      <w:r>
        <w:rPr>
          <w:rFonts w:hint="eastAsia" w:ascii="Times New Roman" w:hAnsi="Times New Roman"/>
          <w:color w:val="000000" w:themeColor="text1"/>
          <w:sz w:val="24"/>
          <w:szCs w:val="24"/>
          <w14:textFill>
            <w14:solidFill>
              <w14:schemeClr w14:val="tx1"/>
            </w14:solidFill>
          </w14:textFill>
        </w:rPr>
        <w:t xml:space="preserve">全部设备、材料经检定合格后，投标人应按照采购人指定时间、地点现场交货，并</w:t>
      </w:r>
      <w:r>
        <w:rPr>
          <w:rFonts w:hint="eastAsia" w:ascii="Times New Roman" w:hAnsi="Times New Roman"/>
          <w:bCs/>
          <w:color w:val="000000" w:themeColor="text1"/>
          <w:sz w:val="24"/>
          <w:szCs w:val="24"/>
          <w14:textFill>
            <w14:solidFill>
              <w14:schemeClr w14:val="tx1"/>
            </w14:solidFill>
          </w14:textFill>
        </w:rPr>
        <w:t xml:space="preserve">在接到买方通知后，卖方需安排有经验的工程技术人员在采购人要求时间内到达买方现场安装、调试设备，直至</w:t>
      </w:r>
      <w:r>
        <w:rPr>
          <w:rFonts w:hint="eastAsia" w:ascii="Times New Roman" w:hAnsi="Times New Roman"/>
          <w:color w:val="000000" w:themeColor="text1"/>
          <w:sz w:val="24"/>
          <w:szCs w:val="24"/>
          <w14:textFill>
            <w14:solidFill>
              <w14:schemeClr w14:val="tx1"/>
            </w14:solidFill>
          </w14:textFill>
        </w:rPr>
        <w:t xml:space="preserve">可正常使用</w:t>
      </w:r>
      <w:r>
        <w:rPr>
          <w:rFonts w:hint="eastAsia" w:ascii="Times New Roman" w:hAnsi="Times New Roman"/>
          <w:bCs/>
          <w:color w:val="000000" w:themeColor="text1"/>
          <w:sz w:val="24"/>
          <w:szCs w:val="24"/>
          <w14:textFill>
            <w14:solidFill>
              <w14:schemeClr w14:val="tx1"/>
            </w14:solidFill>
          </w14:textFill>
        </w:rPr>
        <w:t xml:space="preserve">达到验收要求，</w:t>
      </w:r>
      <w:r>
        <w:rPr>
          <w:rFonts w:hint="eastAsia" w:ascii="Times New Roman" w:hAnsi="Times New Roman"/>
          <w:color w:val="000000" w:themeColor="text1"/>
          <w:sz w:val="24"/>
          <w:szCs w:val="24"/>
          <w14:textFill>
            <w14:solidFill>
              <w14:schemeClr w14:val="tx1"/>
            </w14:solidFill>
          </w14:textFill>
        </w:rPr>
        <w:t xml:space="preserve">其所有费用包含在供应商报价总价中。签订技术协议时，供应商应向采购人提供设备地基图及设备对水、电、气，环境等方面的具体要求，以便采购人及时按要求完成设备的安装准备工作。设备到达采购人现场后，供应商配合采购人对设备进行接收、就位、安装，采购人通知供应商，派人员进行免费安装调试。安装调试完毕后，对采购方人员提供测试设备的工作原理和测试技术的培训，直到用户人员能独立上岗。</w:t>
      </w:r>
      <w:r/>
    </w:p>
    <w:p>
      <w:pPr>
        <w:ind w:firstLine="480"/>
        <w:jc w:val="both"/>
        <w:spacing w:after="62" w:line="360" w:lineRule="auto"/>
        <w:widowControl w:val="off"/>
        <w:rPr>
          <w:rFonts w:hint="eastAsia" w:ascii="宋体" w:hAnsi="宋体"/>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w:t>
      </w:r>
      <w:r>
        <w:rPr>
          <w:rFonts w:ascii="Times New Roman" w:hAnsi="Times New Roman"/>
          <w:color w:val="000000" w:themeColor="text1"/>
          <w:sz w:val="24"/>
          <w:szCs w:val="24"/>
          <w14:textFill>
            <w14:solidFill>
              <w14:schemeClr w14:val="tx1"/>
            </w14:solidFill>
          </w14:textFill>
        </w:rPr>
        <w:t xml:space="preserve">3.4</w:t>
      </w:r>
      <w:r>
        <w:rPr>
          <w:rFonts w:hint="eastAsia" w:ascii="宋体" w:hAnsi="宋体"/>
          <w:color w:val="000000" w:themeColor="text1"/>
          <w:sz w:val="24"/>
          <w:szCs w:val="24"/>
          <w14:textFill>
            <w14:solidFill>
              <w14:schemeClr w14:val="tx1"/>
            </w14:solidFill>
          </w14:textFill>
        </w:rPr>
        <w:t xml:space="preserve">供应商应保证投标产品都是原厂产品且是交付前最新生产的、并未被使用过的全新产品，</w:t>
      </w:r>
      <w:r>
        <w:rPr>
          <w:rFonts w:hint="eastAsia" w:ascii="Times New Roman" w:hAnsi="Times New Roman"/>
          <w:color w:val="000000" w:themeColor="text1"/>
          <w:sz w:val="24"/>
          <w:szCs w:val="24"/>
          <w14:textFill>
            <w14:solidFill>
              <w14:schemeClr w14:val="tx1"/>
            </w14:solidFill>
          </w14:textFill>
        </w:rPr>
        <w:t xml:space="preserve">产品的附属设备、资料均完整，保证提供给采购人的是一套完整的设</w:t>
      </w:r>
      <w:r>
        <w:rPr>
          <w:rFonts w:hint="eastAsia" w:ascii="宋体" w:hAnsi="宋体"/>
          <w:color w:val="000000" w:themeColor="text1"/>
          <w:sz w:val="24"/>
          <w:szCs w:val="24"/>
          <w14:textFill>
            <w14:solidFill>
              <w14:schemeClr w14:val="tx1"/>
            </w14:solidFill>
          </w14:textFill>
        </w:rPr>
        <w:t xml:space="preserve">备。</w:t>
      </w:r>
      <w:r/>
    </w:p>
    <w:p>
      <w:pPr>
        <w:ind w:firstLine="480"/>
        <w:spacing w:line="360" w:lineRule="auto"/>
        <w:rPr>
          <w:rFonts w:ascii="Times New Roman" w:hAnsi="Times New Roman"/>
          <w:sz w:val="24"/>
        </w:rPr>
      </w:pPr>
      <w:r>
        <w:rPr>
          <w:rFonts w:hint="eastAsia" w:ascii="Times New Roman" w:hAnsi="Times New Roman"/>
          <w:sz w:val="24"/>
        </w:rPr>
        <w:t xml:space="preserve">每台设备均不得低于以下配置要求：</w:t>
      </w:r>
      <w:r/>
    </w:p>
    <w:tbl>
      <w:tblPr>
        <w:tblStyle w:val="900"/>
        <w:tblW w:w="7797" w:type="dxa"/>
        <w:tblInd w:w="-4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9"/>
        <w:gridCol w:w="6428"/>
      </w:tblGrid>
      <w:tr>
        <w:trPr/>
        <w:tc>
          <w:tcPr>
            <w:tcW w:w="1369" w:type="dxa"/>
            <w:textDirection w:val="lrTb"/>
            <w:noWrap w:val="false"/>
          </w:tcPr>
          <w:p>
            <w:pPr>
              <w:spacing w:line="360" w:lineRule="auto"/>
              <w:rPr>
                <w:rFonts w:ascii="Times New Roman" w:hAnsi="Times New Roman"/>
                <w:sz w:val="24"/>
              </w:rPr>
            </w:pPr>
            <w:r>
              <w:rPr>
                <w:rFonts w:hint="eastAsia" w:ascii="Times New Roman" w:hAnsi="Times New Roman"/>
                <w:sz w:val="24"/>
              </w:rPr>
              <w:t xml:space="preserve">设备名称</w:t>
            </w:r>
            <w:r/>
          </w:p>
        </w:tc>
        <w:tc>
          <w:tcPr>
            <w:tcW w:w="6428" w:type="dxa"/>
            <w:textDirection w:val="lrTb"/>
            <w:noWrap w:val="false"/>
          </w:tcPr>
          <w:p>
            <w:pPr>
              <w:spacing w:line="360" w:lineRule="auto"/>
              <w:rPr>
                <w:rFonts w:ascii="Times New Roman" w:hAnsi="Times New Roman"/>
                <w:sz w:val="24"/>
              </w:rPr>
            </w:pPr>
            <w:r>
              <w:rPr>
                <w:rFonts w:hint="eastAsia" w:ascii="Times New Roman" w:hAnsi="Times New Roman"/>
                <w:sz w:val="24"/>
              </w:rPr>
              <w:t xml:space="preserve">最低配置要求</w:t>
            </w:r>
            <w:r/>
          </w:p>
        </w:tc>
      </w:tr>
      <w:tr>
        <w:trPr/>
        <w:tc>
          <w:tcPr>
            <w:tcW w:w="1369" w:type="dxa"/>
            <w:vAlign w:val="center"/>
            <w:textDirection w:val="lrTb"/>
            <w:noWrap w:val="false"/>
          </w:tcPr>
          <w:p>
            <w:pPr>
              <w:spacing w:line="360" w:lineRule="auto"/>
              <w:rPr>
                <w:rFonts w:ascii="Times New Roman" w:hAnsi="Times New Roman"/>
                <w:sz w:val="24"/>
              </w:rPr>
            </w:pPr>
            <w:r>
              <w:rPr>
                <w:rFonts w:hint="eastAsia" w:ascii="Times New Roman" w:hAnsi="Times New Roman"/>
                <w:sz w:val="24"/>
              </w:rPr>
              <w:t xml:space="preserve">超声波测厚仪</w:t>
            </w:r>
            <w:r/>
          </w:p>
        </w:tc>
        <w:tc>
          <w:tcPr>
            <w:tcW w:w="6428" w:type="dxa"/>
            <w:textDirection w:val="lrTb"/>
            <w:noWrap w:val="false"/>
          </w:tcPr>
          <w:p>
            <w:pPr>
              <w:spacing w:line="240" w:lineRule="auto"/>
              <w:rPr>
                <w:rFonts w:ascii="Times New Roman" w:hAnsi="Times New Roman"/>
                <w:sz w:val="24"/>
              </w:rPr>
            </w:pPr>
            <w:r>
              <w:rPr>
                <w:rFonts w:hint="eastAsia" w:ascii="Times New Roman" w:hAnsi="Times New Roman"/>
                <w:sz w:val="24"/>
              </w:rPr>
              <w:t xml:space="preserve">（1）主机1台；</w:t>
            </w:r>
            <w:r/>
          </w:p>
          <w:p>
            <w:pPr>
              <w:spacing w:line="240" w:lineRule="auto"/>
              <w:rPr>
                <w:rFonts w:ascii="Times New Roman" w:hAnsi="Times New Roman"/>
                <w:sz w:val="24"/>
              </w:rPr>
            </w:pPr>
            <w:r>
              <w:rPr>
                <w:rFonts w:hint="eastAsia" w:ascii="Times New Roman" w:hAnsi="Times New Roman"/>
                <w:sz w:val="24"/>
              </w:rPr>
              <w:t xml:space="preserve">（2）常温探头1个；</w:t>
            </w:r>
            <w:r/>
          </w:p>
          <w:p>
            <w:pPr>
              <w:spacing w:line="240" w:lineRule="auto"/>
              <w:rPr>
                <w:rFonts w:ascii="Times New Roman" w:hAnsi="Times New Roman"/>
                <w:sz w:val="24"/>
              </w:rPr>
            </w:pPr>
            <w:r>
              <w:rPr>
                <w:rFonts w:hint="eastAsia" w:ascii="Times New Roman" w:hAnsi="Times New Roman"/>
                <w:sz w:val="24"/>
              </w:rPr>
              <w:t xml:space="preserve">（3）高温探头1个；</w:t>
            </w:r>
            <w:r/>
          </w:p>
          <w:p>
            <w:pPr>
              <w:spacing w:line="240" w:lineRule="auto"/>
              <w:rPr>
                <w:rFonts w:ascii="Times New Roman" w:hAnsi="Times New Roman"/>
                <w:sz w:val="24"/>
              </w:rPr>
            </w:pPr>
            <w:r>
              <w:rPr>
                <w:rFonts w:hint="eastAsia" w:ascii="Times New Roman" w:hAnsi="Times New Roman"/>
                <w:sz w:val="24"/>
              </w:rPr>
              <w:t xml:space="preserve">（4）高温耦合剂1瓶；</w:t>
            </w:r>
            <w:r/>
          </w:p>
          <w:p>
            <w:pPr>
              <w:spacing w:line="240" w:lineRule="auto"/>
              <w:rPr>
                <w:rFonts w:ascii="Times New Roman" w:hAnsi="Times New Roman"/>
                <w:sz w:val="24"/>
              </w:rPr>
            </w:pPr>
            <w:r>
              <w:rPr>
                <w:rFonts w:hint="eastAsia" w:ascii="Times New Roman" w:hAnsi="Times New Roman"/>
                <w:sz w:val="24"/>
              </w:rPr>
              <w:t xml:space="preserve">（5）普通耦合剂1瓶；</w:t>
            </w:r>
            <w:r/>
          </w:p>
          <w:p>
            <w:pPr>
              <w:spacing w:line="240" w:lineRule="auto"/>
              <w:rPr>
                <w:rFonts w:ascii="Times New Roman" w:hAnsi="Times New Roman"/>
                <w:sz w:val="24"/>
              </w:rPr>
            </w:pPr>
            <w:r>
              <w:rPr>
                <w:rFonts w:hint="eastAsia" w:ascii="Times New Roman" w:hAnsi="Times New Roman"/>
                <w:sz w:val="24"/>
              </w:rPr>
              <w:t xml:space="preserve">（6）用户手册1份，存于CD盘上；</w:t>
            </w:r>
            <w:r/>
          </w:p>
          <w:p>
            <w:pPr>
              <w:spacing w:line="240" w:lineRule="auto"/>
              <w:rPr>
                <w:rFonts w:ascii="Times New Roman" w:hAnsi="Times New Roman"/>
                <w:sz w:val="24"/>
              </w:rPr>
            </w:pPr>
            <w:r>
              <w:rPr>
                <w:rFonts w:hint="eastAsia" w:ascii="Times New Roman" w:hAnsi="Times New Roman"/>
                <w:sz w:val="24"/>
              </w:rPr>
              <w:t xml:space="preserve">（7）简易入门说明书1份；</w:t>
            </w:r>
            <w:r/>
          </w:p>
          <w:p>
            <w:pPr>
              <w:spacing w:line="240" w:lineRule="auto"/>
              <w:rPr>
                <w:rFonts w:ascii="Times New Roman" w:hAnsi="Times New Roman"/>
                <w:sz w:val="24"/>
              </w:rPr>
            </w:pPr>
            <w:r>
              <w:rPr>
                <w:rFonts w:hint="eastAsia" w:ascii="Times New Roman" w:hAnsi="Times New Roman"/>
                <w:sz w:val="24"/>
              </w:rPr>
              <w:t xml:space="preserve">（8）手提箱1个；</w:t>
            </w:r>
            <w:r/>
          </w:p>
          <w:p>
            <w:pPr>
              <w:spacing w:line="240" w:lineRule="auto"/>
              <w:rPr>
                <w:rFonts w:ascii="Times New Roman" w:hAnsi="Times New Roman"/>
                <w:sz w:val="24"/>
              </w:rPr>
            </w:pPr>
            <w:r>
              <w:rPr>
                <w:rFonts w:hint="eastAsia" w:ascii="Times New Roman" w:hAnsi="Times New Roman"/>
                <w:sz w:val="24"/>
              </w:rPr>
              <w:t xml:space="preserve">（9）试块1个；</w:t>
            </w:r>
            <w:r/>
          </w:p>
          <w:p>
            <w:pPr>
              <w:spacing w:line="240" w:lineRule="auto"/>
              <w:rPr>
                <w:rFonts w:ascii="Times New Roman" w:hAnsi="Times New Roman"/>
                <w:sz w:val="24"/>
              </w:rPr>
            </w:pPr>
            <w:r>
              <w:rPr>
                <w:rFonts w:hint="eastAsia" w:ascii="Times New Roman" w:hAnsi="Times New Roman"/>
                <w:sz w:val="24"/>
              </w:rPr>
              <w:t xml:space="preserve">（10）电池一组；</w:t>
            </w:r>
            <w:r/>
          </w:p>
          <w:p>
            <w:pPr>
              <w:spacing w:line="240" w:lineRule="auto"/>
              <w:rPr>
                <w:rFonts w:ascii="Times New Roman" w:hAnsi="Times New Roman"/>
                <w:sz w:val="24"/>
              </w:rPr>
            </w:pPr>
            <w:r>
              <w:rPr>
                <w:rFonts w:hint="eastAsia" w:ascii="Times New Roman" w:hAnsi="Times New Roman"/>
                <w:sz w:val="24"/>
              </w:rPr>
              <w:t xml:space="preserve">（11）手腕带1根；</w:t>
            </w:r>
            <w:r/>
          </w:p>
        </w:tc>
      </w:tr>
      <w:tr>
        <w:trPr/>
        <w:tc>
          <w:tcPr>
            <w:tcW w:w="1369" w:type="dxa"/>
            <w:vAlign w:val="center"/>
            <w:textDirection w:val="lrTb"/>
            <w:noWrap w:val="false"/>
          </w:tcPr>
          <w:p>
            <w:pPr>
              <w:spacing w:line="360" w:lineRule="auto"/>
              <w:rPr>
                <w:rFonts w:ascii="Times New Roman" w:hAnsi="Times New Roman"/>
                <w:sz w:val="24"/>
              </w:rPr>
            </w:pPr>
            <w:r>
              <w:rPr>
                <w:rFonts w:hint="eastAsia" w:ascii="Times New Roman" w:hAnsi="Times New Roman"/>
                <w:sz w:val="24"/>
              </w:rPr>
              <w:t xml:space="preserve">超声波测厚仪(含PE测厚) A</w:t>
            </w:r>
            <w:r/>
          </w:p>
        </w:tc>
        <w:tc>
          <w:tcPr>
            <w:tcW w:w="6428" w:type="dxa"/>
            <w:textDirection w:val="lrTb"/>
            <w:noWrap w:val="false"/>
          </w:tcPr>
          <w:p>
            <w:pPr>
              <w:spacing w:line="240" w:lineRule="auto"/>
              <w:tabs>
                <w:tab w:val="left" w:pos="566" w:leader="none"/>
              </w:tabs>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）主机</w:t>
            </w:r>
            <w:r>
              <w:rPr>
                <w:rFonts w:ascii="宋体" w:hAnsi="宋体" w:cs="宋体"/>
                <w:sz w:val="24"/>
              </w:rPr>
              <w:t xml:space="preserve">1</w:t>
            </w:r>
            <w:r>
              <w:rPr>
                <w:rFonts w:hint="eastAsia" w:ascii="宋体" w:hAnsi="宋体" w:cs="宋体"/>
                <w:sz w:val="24"/>
              </w:rPr>
              <w:t xml:space="preserve">台；</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cs="宋体"/>
                <w:b/>
                <w:bCs/>
                <w:sz w:val="24"/>
              </w:rPr>
              <w:t xml:space="preserve">常温探头2个</w:t>
            </w:r>
            <w:r>
              <w:rPr>
                <w:rFonts w:hint="eastAsia" w:ascii="宋体" w:hAnsi="宋体" w:cs="宋体"/>
                <w:sz w:val="24"/>
              </w:rPr>
              <w:t xml:space="preserve">；</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（3）普通耦合剂</w:t>
            </w:r>
            <w:r>
              <w:rPr>
                <w:rFonts w:ascii="宋体" w:hAnsi="宋体" w:cs="宋体"/>
                <w:sz w:val="24"/>
              </w:rPr>
              <w:t xml:space="preserve">1</w:t>
            </w:r>
            <w:r>
              <w:rPr>
                <w:rFonts w:hint="eastAsia" w:ascii="宋体" w:hAnsi="宋体" w:cs="宋体"/>
                <w:sz w:val="24"/>
              </w:rPr>
              <w:t xml:space="preserve">瓶；</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（4）电池1组；</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（5）出厂合格证</w:t>
            </w:r>
            <w:r>
              <w:rPr>
                <w:rFonts w:ascii="宋体" w:hAnsi="宋体" w:cs="宋体"/>
                <w:sz w:val="24"/>
              </w:rPr>
              <w:t xml:space="preserve">1</w:t>
            </w:r>
            <w:r>
              <w:rPr>
                <w:rFonts w:hint="eastAsia" w:ascii="宋体" w:hAnsi="宋体" w:cs="宋体"/>
                <w:sz w:val="24"/>
              </w:rPr>
              <w:t xml:space="preserve">份；</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（6）中文说明书</w:t>
            </w:r>
            <w:r>
              <w:rPr>
                <w:rFonts w:ascii="宋体" w:hAnsi="宋体" w:cs="宋体"/>
                <w:sz w:val="24"/>
              </w:rPr>
              <w:t xml:space="preserve">1</w:t>
            </w:r>
            <w:r>
              <w:rPr>
                <w:rFonts w:hint="eastAsia" w:ascii="宋体" w:hAnsi="宋体" w:cs="宋体"/>
                <w:sz w:val="24"/>
              </w:rPr>
              <w:t xml:space="preserve">份；</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（7）手提箱</w:t>
            </w:r>
            <w:r>
              <w:rPr>
                <w:rFonts w:ascii="宋体" w:hAnsi="宋体" w:cs="宋体"/>
                <w:sz w:val="24"/>
              </w:rPr>
              <w:t xml:space="preserve">1</w:t>
            </w:r>
            <w:r>
              <w:rPr>
                <w:rFonts w:hint="eastAsia" w:ascii="宋体" w:hAnsi="宋体" w:cs="宋体"/>
                <w:sz w:val="24"/>
              </w:rPr>
              <w:t xml:space="preserve">份；</w:t>
            </w:r>
            <w:r/>
          </w:p>
        </w:tc>
      </w:tr>
      <w:tr>
        <w:trPr/>
        <w:tc>
          <w:tcPr>
            <w:tcW w:w="1369" w:type="dxa"/>
            <w:vAlign w:val="center"/>
            <w:textDirection w:val="lrTb"/>
            <w:noWrap w:val="false"/>
          </w:tcPr>
          <w:p>
            <w:pPr>
              <w:spacing w:line="360" w:lineRule="auto"/>
              <w:rPr>
                <w:rFonts w:ascii="Times New Roman" w:hAnsi="Times New Roman"/>
                <w:sz w:val="24"/>
              </w:rPr>
            </w:pPr>
            <w:r>
              <w:rPr>
                <w:rFonts w:hint="eastAsia" w:ascii="Times New Roman" w:hAnsi="Times New Roman"/>
                <w:sz w:val="24"/>
              </w:rPr>
              <w:t xml:space="preserve">超声波测厚仪(含PE测厚) B</w:t>
            </w:r>
            <w:r/>
          </w:p>
        </w:tc>
        <w:tc>
          <w:tcPr>
            <w:tcW w:w="6428" w:type="dxa"/>
            <w:textDirection w:val="lrTb"/>
            <w:noWrap w:val="false"/>
          </w:tcPr>
          <w:p>
            <w:pPr>
              <w:spacing w:line="240" w:lineRule="auto"/>
              <w:tabs>
                <w:tab w:val="left" w:pos="566" w:leader="none"/>
              </w:tabs>
              <w:rPr>
                <w:rFonts w:hint="eastAsia" w:ascii="宋体" w:hAnsi="宋体" w:cs="宋体"/>
                <w:sz w:val="24"/>
              </w:rPr>
            </w:pPr>
            <w:r>
              <w:rPr>
                <w:rFonts w:hint="eastAsia" w:ascii="宋体" w:hAnsi="宋体" w:cs="宋体"/>
                <w:sz w:val="24"/>
              </w:rPr>
              <w:t xml:space="preserve">（1）主机1台；</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（2）</w:t>
            </w:r>
            <w:r>
              <w:rPr>
                <w:rFonts w:hint="eastAsia" w:ascii="宋体" w:hAnsi="宋体" w:cs="宋体"/>
                <w:b/>
                <w:bCs/>
                <w:sz w:val="24"/>
              </w:rPr>
              <w:t xml:space="preserve">常温探头1个</w:t>
            </w:r>
            <w:r>
              <w:rPr>
                <w:rFonts w:hint="eastAsia" w:ascii="宋体" w:hAnsi="宋体" w:cs="宋体"/>
                <w:sz w:val="24"/>
              </w:rPr>
              <w:t xml:space="preserve">；</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（3）</w:t>
            </w:r>
            <w:r>
              <w:rPr>
                <w:rFonts w:hint="eastAsia" w:ascii="宋体" w:hAnsi="宋体" w:cs="宋体"/>
                <w:b/>
                <w:bCs/>
                <w:sz w:val="24"/>
              </w:rPr>
              <w:t xml:space="preserve">高温探头1个</w:t>
            </w:r>
            <w:r>
              <w:rPr>
                <w:rFonts w:hint="eastAsia" w:ascii="宋体" w:hAnsi="宋体" w:cs="宋体"/>
                <w:sz w:val="24"/>
              </w:rPr>
              <w:t xml:space="preserve">；</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（4）普通耦合剂1瓶；</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（5）高温耦合剂1瓶；</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（6）电池1组；</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（7）出厂合格证1份；</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（8）中文说明书1份；</w:t>
            </w:r>
            <w:r/>
          </w:p>
          <w:p>
            <w:pPr>
              <w:spacing w:line="240" w:lineRule="auto"/>
              <w:tabs>
                <w:tab w:val="left" w:pos="566" w:leader="none"/>
              </w:tabs>
              <w:rPr>
                <w:rFonts w:hint="eastAsia" w:ascii="宋体" w:hAnsi="宋体" w:cs="宋体"/>
                <w:sz w:val="24"/>
              </w:rPr>
            </w:pPr>
            <w:r>
              <w:rPr>
                <w:rFonts w:hint="eastAsia" w:ascii="宋体" w:hAnsi="宋体" w:cs="宋体"/>
                <w:sz w:val="24"/>
              </w:rPr>
              <w:t xml:space="preserve">（9）手提箱1份；</w:t>
            </w:r>
            <w:r/>
          </w:p>
        </w:tc>
      </w:tr>
    </w:tbl>
    <w:p>
      <w:pPr>
        <w:ind w:firstLine="482"/>
        <w:jc w:val="both"/>
        <w:spacing w:after="62" w:line="360" w:lineRule="auto"/>
        <w:widowControl w:val="off"/>
        <w:rPr>
          <w:rFonts w:ascii="Times New Roman" w:hAnsi="Times New Roman"/>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供应商需在投标文件中提供</w:t>
      </w:r>
      <w:r>
        <w:rPr>
          <w:rFonts w:hint="eastAsia" w:ascii="Times New Roman" w:hAnsi="Times New Roman"/>
          <w:b/>
          <w:bCs/>
          <w:color w:val="000000" w:themeColor="text1"/>
          <w:sz w:val="24"/>
          <w:szCs w:val="24"/>
          <w14:textFill>
            <w14:solidFill>
              <w14:schemeClr w14:val="tx1"/>
            </w14:solidFill>
          </w14:textFill>
        </w:rPr>
        <w:t xml:space="preserve">产品附属配置书面承诺函并加盖CA电子公章，承诺函格式自拟，内容须完全包含并不低于采购人要求的所有附属配置设备。</w:t>
      </w:r>
      <w:r/>
    </w:p>
    <w:p>
      <w:pPr>
        <w:jc w:val="both"/>
        <w:spacing w:before="62" w:after="62"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w:t>
      </w:r>
      <w:r>
        <w:rPr>
          <w:b/>
          <w:color w:val="000000" w:themeColor="text1"/>
          <w:sz w:val="28"/>
          <w:szCs w:val="28"/>
          <w14:textFill>
            <w14:solidFill>
              <w14:schemeClr w14:val="tx1"/>
            </w14:solidFill>
          </w14:textFill>
        </w:rPr>
        <w:t xml:space="preserve">4</w:t>
      </w:r>
      <w:r>
        <w:rPr>
          <w:rFonts w:hint="eastAsia"/>
          <w:b/>
          <w:color w:val="000000" w:themeColor="text1"/>
          <w:sz w:val="28"/>
          <w:szCs w:val="28"/>
          <w14:textFill>
            <w14:solidFill>
              <w14:schemeClr w14:val="tx1"/>
            </w14:solidFill>
          </w14:textFill>
        </w:rPr>
        <w:t xml:space="preserve">. 知识产权要求</w:t>
      </w:r>
      <w:r/>
    </w:p>
    <w:p>
      <w:pPr>
        <w:ind w:firstLine="480"/>
        <w:spacing w:line="360" w:lineRule="auto"/>
        <w:widowControl w:val="off"/>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4.1</w:t>
      </w:r>
      <w:r>
        <w:rPr>
          <w:rFonts w:hint="eastAsia"/>
          <w:color w:val="000000" w:themeColor="text1"/>
          <w:sz w:val="24"/>
          <w:szCs w:val="24"/>
          <w14:textFill>
            <w14:solidFill>
              <w14:schemeClr w14:val="tx1"/>
            </w14:solidFill>
          </w14:textFill>
        </w:rPr>
        <w:t xml:space="preserve">投标人应保证采购人在使用其中标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2"/>
        <w:spacing w:after="0" w:line="360" w:lineRule="auto"/>
        <w:widowControl w:val="off"/>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投标人需提供书面承诺函并加盖</w:t>
      </w:r>
      <w:r>
        <w:rPr>
          <w:rFonts w:hint="eastAsia" w:ascii="宋体" w:hAnsi="宋体" w:cs="宋体"/>
          <w:b/>
          <w:bCs/>
          <w:color w:val="000000"/>
          <w:sz w:val="24"/>
          <w:szCs w:val="24"/>
        </w:rPr>
        <w:t xml:space="preserve">CA电子</w:t>
      </w:r>
      <w:r>
        <w:rPr>
          <w:rFonts w:hint="eastAsia"/>
          <w:b/>
          <w:bCs/>
          <w:color w:val="000000" w:themeColor="text1"/>
          <w:sz w:val="24"/>
          <w:szCs w:val="24"/>
          <w14:textFill>
            <w14:solidFill>
              <w14:schemeClr w14:val="tx1"/>
            </w14:solidFill>
          </w14:textFill>
        </w:rPr>
        <w:t xml:space="preserve">公章，格式自拟。</w:t>
      </w:r>
      <w:r/>
    </w:p>
    <w:p>
      <w:pPr>
        <w:jc w:val="both"/>
        <w:spacing w:before="62" w:after="62" w:line="360" w:lineRule="auto"/>
        <w:widowControl w:val="off"/>
        <w:rPr>
          <w:color w:val="000000" w:themeColor="text1"/>
          <w:sz w:val="24"/>
          <w:szCs w:val="24"/>
          <w14:textFill>
            <w14:solidFill>
              <w14:schemeClr w14:val="tx1"/>
            </w14:solidFill>
          </w14:textFill>
        </w:rPr>
      </w:pPr>
      <w:r>
        <w:rPr>
          <w:rFonts w:hint="eastAsia"/>
          <w:b/>
          <w:color w:val="000000" w:themeColor="text1"/>
          <w:sz w:val="28"/>
          <w:szCs w:val="28"/>
          <w14:textFill>
            <w14:solidFill>
              <w14:schemeClr w14:val="tx1"/>
            </w14:solidFill>
          </w14:textFill>
        </w:rPr>
        <w:t xml:space="preserve">5.付款方式</w:t>
      </w:r>
      <w:r/>
    </w:p>
    <w:p>
      <w:pPr>
        <w:ind w:firstLine="480"/>
        <w:jc w:val="both"/>
        <w:spacing w:before="62" w:after="62"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合同签订生效后，甲方向乙方支付合同总价的</w:t>
      </w:r>
      <w:r>
        <w:rPr>
          <w:color w:val="000000" w:themeColor="text1"/>
          <w:sz w:val="24"/>
          <w:szCs w:val="24"/>
          <w14:textFill>
            <w14:solidFill>
              <w14:schemeClr w14:val="tx1"/>
            </w14:solidFill>
          </w14:textFill>
        </w:rPr>
        <w:t xml:space="preserve">50% </w:t>
      </w:r>
      <w:r>
        <w:rPr>
          <w:rFonts w:hint="eastAsia"/>
          <w:color w:val="000000" w:themeColor="text1"/>
          <w:sz w:val="24"/>
          <w:szCs w:val="24"/>
          <w14:textFill>
            <w14:solidFill>
              <w14:schemeClr w14:val="tx1"/>
            </w14:solidFill>
          </w14:textFill>
        </w:rPr>
        <w:t xml:space="preserve">；乙方在按照合同规定的期限内将设备、材料全部运抵交货地点，并安装调试结束，初步验收合格后，甲方收到乙方提供的合同总价</w:t>
      </w:r>
      <w:r>
        <w:rPr>
          <w:color w:val="000000" w:themeColor="text1"/>
          <w:sz w:val="24"/>
          <w:szCs w:val="24"/>
          <w14:textFill>
            <w14:solidFill>
              <w14:schemeClr w14:val="tx1"/>
            </w14:solidFill>
          </w14:textFill>
        </w:rPr>
        <w:t xml:space="preserve">10%</w:t>
      </w:r>
      <w:r>
        <w:rPr>
          <w:rFonts w:hint="eastAsia"/>
          <w:color w:val="000000" w:themeColor="text1"/>
          <w:sz w:val="24"/>
          <w:szCs w:val="24"/>
          <w14:textFill>
            <w14:solidFill>
              <w14:schemeClr w14:val="tx1"/>
            </w14:solidFill>
          </w14:textFill>
        </w:rPr>
        <w:t xml:space="preserve">的履约保函后向乙方支付合同总价的</w:t>
      </w:r>
      <w:r>
        <w:rPr>
          <w:color w:val="000000" w:themeColor="text1"/>
          <w:sz w:val="24"/>
          <w:szCs w:val="24"/>
          <w14:textFill>
            <w14:solidFill>
              <w14:schemeClr w14:val="tx1"/>
            </w14:solidFill>
          </w14:textFill>
        </w:rPr>
        <w:t xml:space="preserve">50%</w:t>
      </w:r>
      <w:r>
        <w:rPr>
          <w:rFonts w:hint="eastAsia"/>
          <w:color w:val="000000" w:themeColor="text1"/>
          <w:sz w:val="24"/>
          <w:szCs w:val="24"/>
          <w14:textFill>
            <w14:solidFill>
              <w14:schemeClr w14:val="tx1"/>
            </w14:solidFill>
          </w14:textFill>
        </w:rPr>
        <w:t xml:space="preserve">；在设备通过甲方验收合格且满</w:t>
      </w:r>
      <w:r>
        <w:rPr>
          <w:color w:val="000000" w:themeColor="text1"/>
          <w:sz w:val="24"/>
          <w:szCs w:val="24"/>
          <w14:textFill>
            <w14:solidFill>
              <w14:schemeClr w14:val="tx1"/>
            </w14:solidFill>
          </w14:textFill>
        </w:rPr>
        <w:t xml:space="preserve">12</w:t>
      </w:r>
      <w:r>
        <w:rPr>
          <w:rFonts w:hint="eastAsia"/>
          <w:color w:val="000000" w:themeColor="text1"/>
          <w:sz w:val="24"/>
          <w:szCs w:val="24"/>
          <w14:textFill>
            <w14:solidFill>
              <w14:schemeClr w14:val="tx1"/>
            </w14:solidFill>
          </w14:textFill>
        </w:rPr>
        <w:t xml:space="preserve">个月无质量问题后的</w:t>
      </w:r>
      <w:r>
        <w:rPr>
          <w:color w:val="000000" w:themeColor="text1"/>
          <w:sz w:val="24"/>
          <w:szCs w:val="24"/>
          <w14:textFill>
            <w14:solidFill>
              <w14:schemeClr w14:val="tx1"/>
            </w14:solidFill>
          </w14:textFill>
        </w:rPr>
        <w:t xml:space="preserve">15</w:t>
      </w:r>
      <w:r>
        <w:rPr>
          <w:rFonts w:hint="eastAsia"/>
          <w:color w:val="000000" w:themeColor="text1"/>
          <w:sz w:val="24"/>
          <w:szCs w:val="24"/>
          <w14:textFill>
            <w14:solidFill>
              <w14:schemeClr w14:val="tx1"/>
            </w14:solidFill>
          </w14:textFill>
        </w:rPr>
        <w:t xml:space="preserve">个工作日内，甲方将无息退还乙方的履约保函。</w:t>
      </w:r>
      <w:r/>
    </w:p>
    <w:p>
      <w:pPr>
        <w:jc w:val="both"/>
        <w:spacing w:before="62" w:after="62"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6.</w:t>
      </w:r>
      <w:r>
        <w:rPr>
          <w:b/>
          <w:color w:val="000000" w:themeColor="text1"/>
          <w:sz w:val="28"/>
          <w:szCs w:val="28"/>
          <w14:textFill>
            <w14:solidFill>
              <w14:schemeClr w14:val="tx1"/>
            </w14:solidFill>
          </w14:textFill>
        </w:rPr>
        <w:t xml:space="preserve"> </w:t>
      </w:r>
      <w:r>
        <w:rPr>
          <w:rFonts w:hint="eastAsia"/>
          <w:b/>
          <w:color w:val="000000" w:themeColor="text1"/>
          <w:sz w:val="28"/>
          <w:szCs w:val="28"/>
          <w14:textFill>
            <w14:solidFill>
              <w14:schemeClr w14:val="tx1"/>
            </w14:solidFill>
          </w14:textFill>
        </w:rPr>
        <w:t xml:space="preserve">项目实施能力</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供应商完成本项目需具备相应的项目保障能力及售后响应能力。供应商的响应文件中应提出明确的供货方案、售后服务方案、培训方案等保证采购人正常使用操作供应商所投产品需明确的相应内容。</w:t>
      </w:r>
      <w:r/>
    </w:p>
    <w:p>
      <w:pPr>
        <w:ind w:firstLine="480"/>
        <w:spacing w:line="360" w:lineRule="auto"/>
        <w:rPr>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6.1</w:t>
      </w:r>
      <w:r>
        <w:rPr>
          <w:rFonts w:hint="eastAsia"/>
          <w:color w:val="000000" w:themeColor="text1"/>
          <w:sz w:val="24"/>
          <w:szCs w:val="24"/>
          <w14:textFill>
            <w14:solidFill>
              <w14:schemeClr w14:val="tx1"/>
            </w14:solidFill>
          </w14:textFill>
        </w:rPr>
        <w:t xml:space="preserve">供货方案：</w:t>
      </w:r>
      <w:bookmarkStart w:id="222" w:name="OLE_LINK15"/>
      <w:r>
        <w:rPr>
          <w:rFonts w:hint="eastAsia"/>
          <w:color w:val="000000" w:themeColor="text1"/>
          <w:sz w:val="24"/>
          <w:szCs w:val="24"/>
          <w14:textFill>
            <w14:solidFill>
              <w14:schemeClr w14:val="tx1"/>
            </w14:solidFill>
          </w14:textFill>
        </w:rPr>
        <w:t xml:space="preserve">投标人提供针对本项目供货方案，</w:t>
      </w:r>
      <w:bookmarkEnd w:id="222"/>
      <w:r>
        <w:rPr>
          <w:rFonts w:hint="eastAsia"/>
          <w:color w:val="000000" w:themeColor="text1"/>
          <w:sz w:val="24"/>
          <w:szCs w:val="24"/>
          <w14:textFill>
            <w14:solidFill>
              <w14:schemeClr w14:val="tx1"/>
            </w14:solidFill>
          </w14:textFill>
        </w:rPr>
        <w:t xml:space="preserve">包含供货计划、设备安装计划安排等。包括产品组织、备货、供货计划、步骤、流程、应急处理措施、时间安排、安装调试等应明确的供货计划方案内容，匹配本项目要求。</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6.2售后服务方案：投标人提供针对本项目售后服务方案，包括服务体系、服务内容范围以及故障解决方案、专业技术人员保障、售后服务电话、服务环节与流程、服务措施等，匹配本项目要求。</w:t>
      </w:r>
      <w:r>
        <w:rPr>
          <w:color w:val="000000" w:themeColor="text1"/>
          <w:sz w:val="24"/>
          <w:szCs w:val="24"/>
          <w14:textFill>
            <w14:solidFill>
              <w14:schemeClr w14:val="tx1"/>
            </w14:solidFill>
          </w14:textFill>
        </w:rPr>
        <w:t xml:space="preserve"> </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6.3培训方案：投标人提供针对本项目培训方案，负责对招标人的管理员和操作人员进行培训，提供实验室参观，确保被培训人员熟练掌握设备操作，了解设备工作原理，确保管理员、操作人员安全熟练使用设备。包括完善的培训内容、培训资料、培训师资、培训期限、培训次数、培训方式、培训效果等内容，匹配本项目要求。</w:t>
      </w:r>
      <w:r/>
    </w:p>
    <w:p>
      <w:pPr>
        <w:jc w:val="both"/>
        <w:spacing w:before="62" w:after="62"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7. 关于报价</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该项目预算为全口径预算，包含了本项目所需的产品制造或服务提供过程中可能发生的所有费用，</w:t>
      </w:r>
      <w:r>
        <w:rPr>
          <w:rFonts w:hint="eastAsia" w:ascii="宋体"/>
          <w:iCs/>
          <w:sz w:val="24"/>
          <w:szCs w:val="24"/>
        </w:rPr>
        <w:t xml:space="preserve">包括但不限于所投产品全部费用、安装调试费、安装中的相关费用、外贸公司进口代理费用（含办理免税手续费用）、国际国内运输（至采购人指定地点）及保险费用、运行维护费用、全部税金、培训、售后服务、进口产品因汇率波动产生的汇总损益、采购代理服务费等各项相关费用</w:t>
      </w:r>
      <w:r>
        <w:rPr>
          <w:rFonts w:hint="eastAsia" w:ascii="宋体" w:hAnsi="宋体"/>
          <w:iCs/>
          <w:color w:val="000000" w:themeColor="text1"/>
          <w:sz w:val="24"/>
          <w:szCs w:val="21"/>
          <w14:textFill>
            <w14:solidFill>
              <w14:schemeClr w14:val="tx1"/>
            </w14:solidFill>
          </w14:textFill>
        </w:rPr>
        <w:t xml:space="preserve">。本次采购投标供应商的报价应包括为完成本项目发生的上述所有费用及采购代理服务费用(无需单列也无需单独报价)，中标后采购人除按中标价格支付采购资金以外，不再另行支付任何费用。</w:t>
      </w:r>
      <w:r/>
    </w:p>
    <w:p>
      <w:pPr>
        <w:jc w:val="both"/>
        <w:spacing w:line="360" w:lineRule="auto"/>
        <w:widowControl w:val="off"/>
        <w:rPr>
          <w:rFonts w:hint="eastAsia" w:ascii="宋体" w:hAnsi="宋体"/>
          <w:b/>
          <w:bCs/>
          <w:iCs/>
          <w:color w:val="000000" w:themeColor="text1"/>
          <w:sz w:val="24"/>
          <w:szCs w:val="21"/>
          <w14:textFill>
            <w14:solidFill>
              <w14:schemeClr w14:val="tx1"/>
            </w14:solidFill>
          </w14:textFill>
        </w:rPr>
      </w:pPr>
      <w:r>
        <w:rPr>
          <w:rFonts w:hint="eastAsia"/>
          <w:b/>
          <w:color w:val="000000" w:themeColor="text1"/>
          <w:sz w:val="28"/>
          <w:szCs w:val="28"/>
          <w14:textFill>
            <w14:solidFill>
              <w14:schemeClr w14:val="tx1"/>
            </w14:solidFill>
          </w14:textFill>
        </w:rPr>
        <w:t xml:space="preserve">★8. 真实投标要求</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投标人承诺所有投标内容为真实有效投标，如投标人中标后经查发现虚假投标内容，取消投标人中标资格，并承担因投标人虚假投标造成的采购方损失。</w:t>
      </w:r>
      <w:r/>
    </w:p>
    <w:p>
      <w:pPr>
        <w:ind w:firstLine="482"/>
        <w:jc w:val="both"/>
        <w:spacing w:line="360" w:lineRule="auto"/>
        <w:widowControl w:val="off"/>
        <w:rPr>
          <w:rFonts w:hint="eastAsia" w:ascii="宋体" w:hAnsi="宋体"/>
          <w:b/>
          <w:bCs/>
          <w:iCs/>
          <w:color w:val="000000" w:themeColor="text1"/>
          <w:sz w:val="24"/>
          <w:szCs w:val="21"/>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w:t>
      </w:r>
      <w:r>
        <w:rPr>
          <w:rFonts w:hint="eastAsia" w:ascii="宋体" w:hAnsi="宋体"/>
          <w:b/>
          <w:bCs/>
          <w:iCs/>
          <w:color w:val="000000" w:themeColor="text1"/>
          <w:sz w:val="24"/>
          <w:szCs w:val="21"/>
          <w14:textFill>
            <w14:solidFill>
              <w14:schemeClr w14:val="tx1"/>
            </w14:solidFill>
          </w14:textFill>
        </w:rPr>
        <w:t xml:space="preserve">需提供书面承诺函并加盖</w:t>
      </w:r>
      <w:r>
        <w:rPr>
          <w:rFonts w:hint="eastAsia" w:ascii="宋体" w:hAnsi="宋体" w:cs="宋体"/>
          <w:b/>
          <w:bCs/>
          <w:color w:val="000000"/>
          <w:sz w:val="24"/>
          <w:szCs w:val="24"/>
        </w:rPr>
        <w:t xml:space="preserve">CA电子</w:t>
      </w:r>
      <w:r>
        <w:rPr>
          <w:rFonts w:hint="eastAsia" w:ascii="宋体" w:hAnsi="宋体"/>
          <w:b/>
          <w:bCs/>
          <w:iCs/>
          <w:color w:val="000000" w:themeColor="text1"/>
          <w:sz w:val="24"/>
          <w:szCs w:val="21"/>
          <w14:textFill>
            <w14:solidFill>
              <w14:schemeClr w14:val="tx1"/>
            </w14:solidFill>
          </w14:textFill>
        </w:rPr>
        <w:t xml:space="preserve">公章，格式自拟。</w:t>
      </w:r>
      <w:r/>
    </w:p>
    <w:p>
      <w:pPr>
        <w:jc w:val="both"/>
        <w:spacing w:line="360" w:lineRule="auto"/>
        <w:widowControl w:val="off"/>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9. 培训要求</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供应商应在在设备安装现场对主要设备进行技术培训。技术培训内容包括软件应用功能操作，系统及设备的运行操作、维修保养、校准或标定操作等。系统及设备简易故障的判别、排除及调整；系统的实际运行使用。</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培训开始前（一周）投标人应向采购人提供书面的培训计划、培训教材和文件，并经双方协商修改与确定后执行；</w:t>
      </w:r>
      <w:r/>
    </w:p>
    <w:p>
      <w:pPr>
        <w:ind w:firstLine="480"/>
        <w:jc w:val="both"/>
        <w:spacing w:line="360" w:lineRule="auto"/>
        <w:widowControl w:val="off"/>
        <w:rPr>
          <w:rFonts w:hint="eastAsia" w:ascii="宋体" w:hAnsi="宋体"/>
          <w:iCs/>
          <w:color w:val="000000" w:themeColor="text1"/>
          <w:sz w:val="24"/>
          <w:szCs w:val="21"/>
          <w14:textFill>
            <w14:solidFill>
              <w14:schemeClr w14:val="tx1"/>
            </w14:solidFill>
          </w14:textFill>
        </w:rPr>
      </w:pPr>
      <w:r>
        <w:rPr>
          <w:rFonts w:hint="eastAsia" w:ascii="宋体" w:hAnsi="宋体"/>
          <w:iCs/>
          <w:color w:val="000000" w:themeColor="text1"/>
          <w:sz w:val="24"/>
          <w:szCs w:val="21"/>
          <w14:textFill>
            <w14:solidFill>
              <w14:schemeClr w14:val="tx1"/>
            </w14:solidFill>
          </w14:textFill>
        </w:rPr>
        <w:t xml:space="preserve">提供不低于1天的培训，培训内容包括主要设备的技术原理，测试、操作、基本维护等；培训讲师由有丰富经验的技术工程师承担。</w:t>
      </w:r>
      <w:r/>
    </w:p>
    <w:p>
      <w:pPr>
        <w:jc w:val="both"/>
        <w:spacing w:after="0" w:line="360" w:lineRule="auto"/>
        <w:widowControl w:val="off"/>
        <w:rPr>
          <w:rFonts w:hint="eastAsia" w:ascii="宋体" w:hAnsi="宋体"/>
          <w:b/>
          <w:bCs/>
          <w:iCs/>
          <w:color w:val="000000" w:themeColor="text1"/>
          <w:sz w:val="32"/>
          <w:szCs w:val="32"/>
          <w14:textFill>
            <w14:solidFill>
              <w14:schemeClr w14:val="tx1"/>
            </w14:solidFill>
          </w14:textFill>
        </w:rPr>
      </w:pPr>
      <w:r>
        <w:rPr>
          <w:rFonts w:hint="eastAsia" w:ascii="宋体" w:hAnsi="宋体"/>
          <w:b/>
          <w:bCs/>
          <w:iCs/>
          <w:color w:val="000000" w:themeColor="text1"/>
          <w:sz w:val="32"/>
          <w:szCs w:val="32"/>
          <w14:textFill>
            <w14:solidFill>
              <w14:schemeClr w14:val="tx1"/>
            </w14:solidFill>
          </w14:textFill>
        </w:rPr>
        <w:t xml:space="preserve">四、综合能力要求</w:t>
      </w:r>
      <w:r/>
    </w:p>
    <w:p>
      <w:pPr>
        <w:ind w:firstLine="480"/>
        <w:spacing w:after="0"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t xml:space="preserve">1．类似业绩</w:t>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hint="eastAsia" w:ascii="宋体" w:hAnsi="宋体" w:cs="宋体"/>
          <w:sz w:val="24"/>
          <w:szCs w:val="24"/>
        </w:rPr>
        <w:t xml:space="preserve">自 2023 年1月1日起至首次递交投标文件截止时间止，投标人（或产品制造商）提供至少包含核心产品的类似销售合同业绩（以合同签订时间为准），需提供体现合同主要内容的清晰复印件并加盖公章（至少包含合同标的、主要条款及金额页、双方盖章页），</w:t>
      </w:r>
      <w:r>
        <w:rPr>
          <w:rFonts w:hint="eastAsia" w:ascii="Times New Roman" w:hAnsi="Times New Roman"/>
          <w:color w:val="000000" w:themeColor="text1"/>
          <w:sz w:val="24"/>
          <w:szCs w:val="24"/>
          <w14:textFill>
            <w14:solidFill>
              <w14:schemeClr w14:val="tx1"/>
            </w14:solidFill>
          </w14:textFill>
        </w:rPr>
        <w:t xml:space="preserve">原件备查。</w:t>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r>
      <w:r/>
    </w:p>
    <w:p>
      <w:pPr>
        <w:ind w:firstLine="480"/>
        <w:jc w:val="both"/>
        <w:spacing w:line="360" w:lineRule="auto"/>
        <w:widowControl w:val="off"/>
        <w:rPr>
          <w:rFonts w:hint="eastAsia" w:ascii="Times New Roman" w:hAnsi="Times New Roman"/>
          <w:color w:val="000000" w:themeColor="text1"/>
          <w:sz w:val="24"/>
          <w:szCs w:val="24"/>
          <w14:textFill>
            <w14:solidFill>
              <w14:schemeClr w14:val="tx1"/>
            </w14:solidFill>
          </w14:textFill>
        </w:rPr>
      </w:pPr>
      <w:r>
        <w:rPr>
          <w:rFonts w:hint="eastAsia" w:ascii="Times New Roman" w:hAnsi="Times New Roman"/>
          <w:color w:val="000000" w:themeColor="text1"/>
          <w:sz w:val="24"/>
          <w:szCs w:val="24"/>
          <w14:textFill>
            <w14:solidFill>
              <w14:schemeClr w14:val="tx1"/>
            </w14:solidFill>
          </w14:textFill>
        </w:rPr>
      </w:r>
      <w:r/>
    </w:p>
    <w:p>
      <w:pPr>
        <w:ind w:firstLine="880"/>
        <w:jc w:val="center"/>
        <w:spacing w:after="62" w:line="360" w:lineRule="auto"/>
        <w:widowControl w:val="off"/>
        <w:rPr>
          <w:rFonts w:hint="eastAsia" w:ascii="黑体" w:hAnsi="楷体_GB2312" w:eastAsia="黑体"/>
          <w:b/>
          <w:bCs/>
          <w:color w:val="000000"/>
          <w:sz w:val="44"/>
          <w:szCs w:val="44"/>
        </w:rPr>
      </w:pPr>
      <w:r/>
      <w:bookmarkStart w:id="223" w:name="_Toc198824867"/>
      <w:r/>
      <w:bookmarkStart w:id="224" w:name="_Toc198824799"/>
      <w:r>
        <w:rPr>
          <w:rFonts w:hint="eastAsia" w:ascii="黑体" w:hAnsi="楷体_GB2312" w:eastAsia="黑体"/>
          <w:color w:val="000000"/>
          <w:sz w:val="44"/>
          <w:szCs w:val="44"/>
        </w:rPr>
        <w:t xml:space="preserve">第五章  评标方法与评标标准</w:t>
      </w:r>
      <w:bookmarkEnd w:id="211"/>
      <w:r/>
      <w:bookmarkEnd w:id="212"/>
      <w:r/>
      <w:bookmarkEnd w:id="223"/>
      <w:r/>
      <w:bookmarkEnd w:id="224"/>
      <w:r/>
      <w:r/>
    </w:p>
    <w:p>
      <w:pPr>
        <w:ind w:firstLine="319"/>
        <w:jc w:val="both"/>
        <w:spacing w:before="62" w:after="62" w:line="360" w:lineRule="auto"/>
        <w:widowControl w:val="off"/>
        <w:rPr>
          <w:rFonts w:ascii="Arial" w:hAnsi="Arial" w:cs="Arial"/>
          <w:b/>
          <w:bCs/>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总分为100分，将所有评委的评分进行算术平均计算，按四舍五入规则小数点后保留两位。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rPr>
          <w:rFonts w:hint="eastAsia" w:ascii="Arial" w:hAnsi="Arial" w:cs="Arial"/>
          <w:b/>
          <w:bCs/>
          <w:color w:val="000000"/>
          <w:sz w:val="24"/>
          <w:szCs w:val="24"/>
        </w:rPr>
        <w:t xml:space="preserve">本项目选择1名中标供应商。</w:t>
      </w:r>
      <w:r/>
    </w:p>
    <w:tbl>
      <w:tblPr>
        <w:tblStyle w:val="900"/>
        <w:tblW w:w="9556" w:type="dxa"/>
        <w:tblInd w:w="-10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1135"/>
        <w:gridCol w:w="6618"/>
        <w:gridCol w:w="1036"/>
      </w:tblGrid>
      <w:tr>
        <w:trPr/>
        <w:tc>
          <w:tcPr>
            <w:tcW w:w="767" w:type="dxa"/>
            <w:textDirection w:val="lrTb"/>
            <w:noWrap w:val="false"/>
          </w:tcPr>
          <w:p>
            <w:pPr>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序号</w:t>
            </w:r>
            <w:r/>
          </w:p>
        </w:tc>
        <w:tc>
          <w:tcPr>
            <w:tcW w:w="1135" w:type="dxa"/>
            <w:textDirection w:val="lrTb"/>
            <w:noWrap w:val="false"/>
          </w:tcPr>
          <w:p>
            <w:pPr>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项目</w:t>
            </w:r>
            <w:r/>
          </w:p>
        </w:tc>
        <w:tc>
          <w:tcPr>
            <w:tcW w:w="6618" w:type="dxa"/>
            <w:textDirection w:val="lrTb"/>
            <w:noWrap w:val="false"/>
          </w:tcPr>
          <w:p>
            <w:pPr>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评审标准</w:t>
            </w:r>
            <w:r/>
          </w:p>
        </w:tc>
        <w:tc>
          <w:tcPr>
            <w:tcW w:w="1036" w:type="dxa"/>
            <w:textDirection w:val="lrTb"/>
            <w:noWrap w:val="false"/>
          </w:tcPr>
          <w:p>
            <w:pPr>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备注</w:t>
            </w:r>
            <w:r/>
          </w:p>
        </w:tc>
      </w:tr>
      <w:tr>
        <w:trPr/>
        <w:tc>
          <w:tcPr>
            <w:tcW w:w="767" w:type="dxa"/>
            <w:textDirection w:val="lrTb"/>
            <w:noWrap w:val="false"/>
          </w:tcPr>
          <w:p>
            <w:pPr>
              <w:jc w:val="both"/>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1</w:t>
            </w:r>
            <w:r/>
          </w:p>
        </w:tc>
        <w:tc>
          <w:tcPr>
            <w:tcW w:w="1135" w:type="dxa"/>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价格分</w:t>
            </w:r>
            <w:r/>
          </w:p>
          <w:p>
            <w:pPr>
              <w:jc w:val="center"/>
              <w:spacing w:after="0" w:line="240" w:lineRule="auto"/>
              <w:rPr>
                <w:rFonts w:ascii="Arial" w:hAnsi="Arial" w:cs="Arial"/>
                <w:b/>
                <w:bCs/>
                <w:color w:val="000000"/>
                <w:sz w:val="24"/>
                <w:szCs w:val="24"/>
              </w:rPr>
            </w:pPr>
            <w:r>
              <w:rPr>
                <w:rFonts w:hint="eastAsia" w:ascii="方正仿宋_GBK" w:hAnsi="宋体" w:eastAsia="方正仿宋_GBK" w:cs="宋体"/>
                <w:sz w:val="24"/>
                <w:szCs w:val="24"/>
              </w:rPr>
              <w:t xml:space="preserve">(30分)</w:t>
            </w:r>
            <w:r/>
          </w:p>
        </w:tc>
        <w:tc>
          <w:tcPr>
            <w:tcW w:w="6618" w:type="dxa"/>
            <w:vAlign w:val="center"/>
            <w:textDirection w:val="lrTb"/>
            <w:noWrap w:val="false"/>
          </w:tcPr>
          <w:p>
            <w:pPr>
              <w:jc w:val="both"/>
              <w:spacing w:after="0" w:line="240" w:lineRule="auto"/>
              <w:widowControl w:val="off"/>
              <w:rPr>
                <w:rFonts w:hint="eastAsia" w:ascii="宋体" w:hAnsi="宋体" w:cs="Arial"/>
                <w:b/>
                <w:bCs/>
                <w:color w:val="000000"/>
                <w:sz w:val="24"/>
                <w:szCs w:val="24"/>
              </w:rPr>
            </w:pPr>
            <w:r>
              <w:rPr>
                <w:rFonts w:hint="eastAsia" w:ascii="宋体" w:hAnsi="宋体" w:cs="宋体"/>
                <w:sz w:val="24"/>
                <w:szCs w:val="24"/>
              </w:rPr>
              <w:t xml:space="preserve">以进入详细评审的各投标人评审价的最低值为A值，A值为价格分的满分，即30分。其他投标人的价格分统一按照以下公式计算：投标人价格分=（A／该投标人评审价）× 30。</w:t>
            </w:r>
            <w:r/>
          </w:p>
        </w:tc>
        <w:tc>
          <w:tcPr>
            <w:tcW w:w="1036" w:type="dxa"/>
            <w:vAlign w:val="center"/>
            <w:textDirection w:val="lrTb"/>
            <w:noWrap w:val="false"/>
          </w:tcPr>
          <w:p>
            <w:pPr>
              <w:jc w:val="both"/>
              <w:spacing w:after="0" w:line="240" w:lineRule="auto"/>
              <w:widowControl w:val="off"/>
              <w:rPr>
                <w:rFonts w:ascii="Arial" w:hAnsi="Arial" w:cs="Arial"/>
                <w:b/>
                <w:bCs/>
                <w:color w:val="000000"/>
                <w:sz w:val="24"/>
                <w:szCs w:val="24"/>
              </w:rPr>
            </w:pPr>
            <w:r>
              <w:rPr>
                <w:rFonts w:hint="eastAsia" w:ascii="方正仿宋_GBK" w:hAnsi="宋体" w:eastAsia="方正仿宋_GBK" w:cs="宋体"/>
                <w:sz w:val="24"/>
                <w:szCs w:val="24"/>
              </w:rPr>
              <w:t xml:space="preserve">价格分</w:t>
            </w:r>
            <w:r/>
          </w:p>
        </w:tc>
      </w:tr>
      <w:tr>
        <w:trPr/>
        <w:tc>
          <w:tcPr>
            <w:tcW w:w="767" w:type="dxa"/>
            <w:textDirection w:val="lrTb"/>
            <w:noWrap w:val="false"/>
          </w:tcPr>
          <w:p>
            <w:pPr>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p>
            <w:pPr>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p>
            <w:pPr>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p>
            <w:pPr>
              <w:jc w:val="both"/>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2</w:t>
            </w:r>
            <w:r/>
          </w:p>
        </w:tc>
        <w:tc>
          <w:tcPr>
            <w:tcW w:w="1135" w:type="dxa"/>
            <w:vAlign w:val="center"/>
            <w:textDirection w:val="lrTb"/>
            <w:noWrap w:val="false"/>
          </w:tcPr>
          <w:p>
            <w:pPr>
              <w:jc w:val="center"/>
              <w:spacing w:after="0" w:line="240" w:lineRule="auto"/>
              <w:rPr>
                <w:rFonts w:ascii="方正仿宋_GBK" w:hAnsi="Times New Roman" w:eastAsia="方正仿宋_GBK" w:cs="宋体"/>
                <w:sz w:val="24"/>
                <w:szCs w:val="24"/>
              </w:rPr>
            </w:pPr>
            <w:r>
              <w:rPr>
                <w:rFonts w:hint="eastAsia" w:ascii="方正仿宋_GBK" w:hAnsi="Times New Roman" w:eastAsia="方正仿宋_GBK" w:cs="宋体"/>
                <w:sz w:val="24"/>
                <w:szCs w:val="24"/>
              </w:rPr>
              <w:t xml:space="preserve">技术参数</w:t>
            </w:r>
            <w:r/>
          </w:p>
          <w:p>
            <w:pPr>
              <w:jc w:val="center"/>
              <w:spacing w:after="0" w:line="240" w:lineRule="auto"/>
              <w:rPr>
                <w:rFonts w:ascii="Arial" w:hAnsi="Arial" w:cs="Arial"/>
                <w:b/>
                <w:bCs/>
                <w:color w:val="000000"/>
                <w:sz w:val="24"/>
                <w:szCs w:val="24"/>
              </w:rPr>
            </w:pPr>
            <w:r>
              <w:rPr>
                <w:rFonts w:hint="eastAsia" w:ascii="方正仿宋_GBK" w:hAnsi="Times New Roman" w:eastAsia="方正仿宋_GBK" w:cs="宋体"/>
                <w:sz w:val="24"/>
                <w:szCs w:val="24"/>
              </w:rPr>
              <w:t xml:space="preserve">(41分)</w:t>
            </w:r>
            <w:r/>
          </w:p>
        </w:tc>
        <w:tc>
          <w:tcPr>
            <w:tcW w:w="6618" w:type="dxa"/>
            <w:vAlign w:val="center"/>
            <w:textDirection w:val="lrTb"/>
            <w:noWrap w:val="false"/>
          </w:tcPr>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根据供应商所投产品对采购文件“第四章 二、技术</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服务</w:t>
            </w:r>
            <w:r>
              <w:rPr>
                <w:rFonts w:hint="eastAsia" w:ascii="宋体" w:hAnsi="宋体" w:cs="宋体"/>
                <w:sz w:val="24"/>
                <w:szCs w:val="24"/>
                <w:lang w:eastAsia="zh-CN"/>
              </w:rPr>
              <w:t xml:space="preserve">）</w:t>
            </w:r>
            <w:r>
              <w:rPr>
                <w:rFonts w:hint="eastAsia" w:ascii="宋体" w:hAnsi="宋体" w:cs="宋体"/>
                <w:sz w:val="24"/>
                <w:szCs w:val="24"/>
              </w:rPr>
              <w:t xml:space="preserve">要求</w:t>
            </w:r>
            <w:r>
              <w:rPr>
                <w:rFonts w:hint="eastAsia" w:ascii="宋体" w:hAnsi="宋体" w:cs="宋体"/>
                <w:sz w:val="24"/>
                <w:szCs w:val="24"/>
                <w:lang w:eastAsia="zh-CN"/>
              </w:rPr>
              <w:t xml:space="preserve">”</w:t>
            </w:r>
            <w:r>
              <w:rPr>
                <w:rFonts w:hint="eastAsia" w:ascii="宋体" w:hAnsi="宋体" w:cs="宋体"/>
                <w:sz w:val="24"/>
                <w:szCs w:val="24"/>
              </w:rPr>
              <w:t xml:space="preserve"> 中具体技术要求的响应程度：供应商完全满足采购文件技术要求，或优于采购文件要求的得41分。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技术参数中：</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标★指标项（共3项）为必须满足项，如有任意一项负偏离视为无效投标。</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标▲指标项（共10项）有一项负偏离扣1.5分；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其他未做标记项（共26项）</w:t>
            </w:r>
            <w:r>
              <w:rPr>
                <w:rFonts w:hint="eastAsia" w:ascii="宋体" w:hAnsi="宋体" w:cs="宋体"/>
                <w:sz w:val="24"/>
                <w:szCs w:val="24"/>
                <w:lang w:val="en-US" w:eastAsia="zh-CN"/>
              </w:rPr>
              <w:t xml:space="preserve">有</w:t>
            </w:r>
            <w:r>
              <w:rPr>
                <w:rFonts w:hint="eastAsia" w:ascii="宋体" w:hAnsi="宋体" w:cs="宋体"/>
                <w:sz w:val="24"/>
                <w:szCs w:val="24"/>
              </w:rPr>
              <w:t xml:space="preserve">一项负偏离扣1分；</w:t>
            </w:r>
            <w:r/>
          </w:p>
          <w:p>
            <w:pPr>
              <w:jc w:val="both"/>
              <w:spacing w:after="0" w:line="240" w:lineRule="auto"/>
              <w:widowControl w:val="off"/>
              <w:rPr>
                <w:rFonts w:hint="eastAsia" w:ascii="宋体" w:hAnsi="宋体" w:cs="宋体"/>
                <w:sz w:val="24"/>
                <w:szCs w:val="24"/>
              </w:rPr>
            </w:pPr>
            <w:r>
              <w:rPr>
                <w:rFonts w:hint="eastAsia" w:ascii="宋体" w:hAnsi="宋体" w:cs="宋体"/>
                <w:sz w:val="24"/>
                <w:szCs w:val="24"/>
              </w:rPr>
              <w:t xml:space="preserve">本评分项分值扣完为止。</w:t>
            </w:r>
            <w:r/>
          </w:p>
          <w:p>
            <w:pPr>
              <w:jc w:val="both"/>
              <w:spacing w:after="0" w:line="240" w:lineRule="auto"/>
              <w:widowControl w:val="off"/>
              <w:rPr>
                <w:rFonts w:hint="eastAsia" w:ascii="宋体" w:hAnsi="宋体" w:cs="Arial"/>
                <w:b/>
                <w:bCs/>
                <w:color w:val="000000"/>
                <w:sz w:val="24"/>
                <w:szCs w:val="24"/>
              </w:rPr>
            </w:pPr>
            <w:r>
              <w:rPr>
                <w:rFonts w:hint="eastAsia" w:ascii="宋体" w:hAnsi="宋体" w:cs="宋体"/>
                <w:sz w:val="24"/>
                <w:szCs w:val="24"/>
              </w:rPr>
              <w:t xml:space="preserve">投标人应为所有技术指标参数提供技术支持材料并加盖投标人公章，提供制造商出具的产品出厂自测报告或检测机构出具的检测报告或产品宣传彩页或技术白皮书或制造商官方网站发布的产品信息/说明书，</w:t>
            </w:r>
            <w:r>
              <w:rPr>
                <w:rFonts w:hint="eastAsia" w:ascii="宋体" w:hAnsi="宋体" w:cs="宋体"/>
                <w:bCs/>
                <w:sz w:val="24"/>
                <w:szCs w:val="24"/>
              </w:rPr>
              <w:t xml:space="preserve">如标注“★”和标“▲”的技术参数有具体要求的，提供材料以具体要求为准</w:t>
            </w:r>
            <w:r>
              <w:rPr>
                <w:rFonts w:hint="eastAsia" w:ascii="宋体" w:hAnsi="宋体" w:cs="宋体"/>
                <w:sz w:val="24"/>
                <w:szCs w:val="24"/>
              </w:rPr>
              <w:t xml:space="preserve">。未提供或不符合要求不得分。</w:t>
            </w:r>
            <w:r/>
          </w:p>
        </w:tc>
        <w:tc>
          <w:tcPr>
            <w:tcW w:w="1036" w:type="dxa"/>
            <w:vAlign w:val="center"/>
            <w:textDirection w:val="lrTb"/>
            <w:noWrap w:val="false"/>
          </w:tcPr>
          <w:p>
            <w:pPr>
              <w:jc w:val="both"/>
              <w:spacing w:after="0" w:line="240" w:lineRule="auto"/>
              <w:widowControl w:val="off"/>
              <w:rPr>
                <w:rFonts w:ascii="Arial" w:hAnsi="Arial" w:cs="Arial"/>
                <w:b/>
                <w:bCs/>
                <w:color w:val="000000"/>
                <w:sz w:val="24"/>
                <w:szCs w:val="24"/>
              </w:rPr>
            </w:pPr>
            <w:r>
              <w:rPr>
                <w:rFonts w:hint="eastAsia" w:ascii="方正仿宋_GBK" w:hAnsi="宋体" w:eastAsia="方正仿宋_GBK" w:cs="宋体"/>
                <w:sz w:val="24"/>
                <w:szCs w:val="24"/>
              </w:rPr>
              <w:t xml:space="preserve">客观分</w:t>
            </w:r>
            <w:r/>
          </w:p>
        </w:tc>
      </w:tr>
      <w:tr>
        <w:trPr/>
        <w:tc>
          <w:tcPr>
            <w:tcW w:w="767" w:type="dxa"/>
            <w:textDirection w:val="lrTb"/>
            <w:noWrap w:val="false"/>
          </w:tcPr>
          <w:p>
            <w:pPr>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p>
            <w:pPr>
              <w:jc w:val="both"/>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3</w:t>
            </w:r>
            <w:r/>
          </w:p>
        </w:tc>
        <w:tc>
          <w:tcPr>
            <w:tcW w:w="1135" w:type="dxa"/>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业绩</w:t>
            </w:r>
            <w:r/>
          </w:p>
          <w:p>
            <w:pPr>
              <w:jc w:val="center"/>
              <w:spacing w:after="0" w:line="240" w:lineRule="auto"/>
              <w:rPr>
                <w:rFonts w:ascii="Arial" w:hAnsi="Arial" w:cs="Arial"/>
                <w:b/>
                <w:bCs/>
                <w:color w:val="000000"/>
                <w:sz w:val="24"/>
                <w:szCs w:val="24"/>
              </w:rPr>
            </w:pPr>
            <w:r>
              <w:rPr>
                <w:rFonts w:hint="eastAsia" w:ascii="方正仿宋_GBK" w:hAnsi="宋体" w:eastAsia="方正仿宋_GBK" w:cs="宋体"/>
                <w:sz w:val="24"/>
                <w:szCs w:val="24"/>
              </w:rPr>
              <w:t xml:space="preserve">(9分)</w:t>
            </w:r>
            <w:r/>
          </w:p>
        </w:tc>
        <w:tc>
          <w:tcPr>
            <w:tcW w:w="6618" w:type="dxa"/>
            <w:vAlign w:val="center"/>
            <w:textDirection w:val="lrTb"/>
            <w:noWrap w:val="false"/>
          </w:tcPr>
          <w:p>
            <w:pPr>
              <w:jc w:val="both"/>
              <w:spacing w:after="0" w:line="240" w:lineRule="auto"/>
              <w:widowControl w:val="off"/>
              <w:rPr>
                <w:rFonts w:hint="eastAsia" w:ascii="宋体" w:hAnsi="宋体" w:cs="Arial"/>
                <w:b/>
                <w:bCs/>
                <w:color w:val="000000"/>
                <w:sz w:val="24"/>
                <w:szCs w:val="24"/>
              </w:rPr>
            </w:pPr>
            <w:r>
              <w:rPr>
                <w:rFonts w:hint="eastAsia" w:ascii="宋体" w:hAnsi="宋体" w:cs="宋体"/>
                <w:sz w:val="24"/>
                <w:szCs w:val="24"/>
              </w:rPr>
              <w:t xml:space="preserve">自2023年1月1日起至首次递交投标文件截止时间止，投标人（或产品制造商）提供至少包含核心产品的类似销售业绩合同（以合同签订时间为准），每个得 3分，最高得9分。需提供体现合同主要内容的清晰复印件并加盖公章（至少包含合同标的、主要条款及金额页、双方盖章页），合同甲方相同的多份合同按一份计算，未提供或不符合要求或关键页不全不清晰的，不得分。</w:t>
            </w:r>
            <w:r/>
          </w:p>
        </w:tc>
        <w:tc>
          <w:tcPr>
            <w:tcW w:w="1036" w:type="dxa"/>
            <w:vAlign w:val="center"/>
            <w:textDirection w:val="lrTb"/>
            <w:noWrap w:val="false"/>
          </w:tcPr>
          <w:p>
            <w:pPr>
              <w:jc w:val="both"/>
              <w:spacing w:after="0" w:line="240" w:lineRule="auto"/>
              <w:widowControl w:val="off"/>
              <w:rPr>
                <w:rFonts w:ascii="Arial" w:hAnsi="Arial" w:cs="Arial"/>
                <w:b/>
                <w:bCs/>
                <w:color w:val="000000"/>
                <w:sz w:val="24"/>
                <w:szCs w:val="24"/>
              </w:rPr>
            </w:pPr>
            <w:r>
              <w:rPr>
                <w:rFonts w:hint="eastAsia" w:ascii="方正仿宋_GBK" w:hAnsi="宋体" w:eastAsia="方正仿宋_GBK" w:cs="宋体"/>
                <w:sz w:val="24"/>
                <w:szCs w:val="24"/>
              </w:rPr>
              <w:t xml:space="preserve">客观分</w:t>
            </w:r>
            <w:r/>
          </w:p>
        </w:tc>
      </w:tr>
      <w:tr>
        <w:trPr>
          <w:trHeight w:val="2583"/>
        </w:trPr>
        <w:tc>
          <w:tcPr>
            <w:tcW w:w="767" w:type="dxa"/>
            <w:textDirection w:val="lrTb"/>
            <w:noWrap w:val="false"/>
          </w:tcPr>
          <w:p>
            <w:pPr>
              <w:jc w:val="both"/>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4</w:t>
            </w:r>
            <w:r/>
          </w:p>
        </w:tc>
        <w:tc>
          <w:tcPr>
            <w:tcW w:w="1135" w:type="dxa"/>
            <w:vAlign w:val="center"/>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供货方案</w:t>
            </w:r>
            <w:r/>
          </w:p>
          <w:p>
            <w:pPr>
              <w:jc w:val="center"/>
              <w:spacing w:after="0" w:line="240" w:lineRule="auto"/>
              <w:rPr>
                <w:rFonts w:ascii="Arial" w:hAnsi="Arial" w:cs="Arial"/>
                <w:b/>
                <w:bCs/>
                <w:color w:val="000000"/>
                <w:sz w:val="24"/>
                <w:szCs w:val="24"/>
              </w:rPr>
            </w:pPr>
            <w:r>
              <w:rPr>
                <w:rFonts w:hint="eastAsia" w:ascii="方正仿宋_GBK" w:hAnsi="宋体" w:eastAsia="方正仿宋_GBK" w:cs="宋体"/>
                <w:sz w:val="24"/>
                <w:szCs w:val="24"/>
              </w:rPr>
              <w:t xml:space="preserve">(5分)</w:t>
            </w:r>
            <w:r/>
          </w:p>
        </w:tc>
        <w:tc>
          <w:tcPr>
            <w:tcW w:w="6618"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投标人提供针对本项目供货方案，包含供货计划、设备安装计划安排等。包括产品组织、备货、供货计划、步骤、流程、应急处理措施、时间安排、安装调试等应明确的供货计划方案内容，匹配本项目要求。</w:t>
            </w:r>
            <w:r/>
          </w:p>
          <w:p>
            <w:pPr>
              <w:spacing w:after="0" w:line="240" w:lineRule="auto"/>
              <w:rPr>
                <w:rFonts w:hint="eastAsia" w:ascii="宋体" w:hAnsi="宋体" w:cs="宋体"/>
                <w:sz w:val="24"/>
                <w:szCs w:val="24"/>
              </w:rPr>
            </w:pPr>
            <w:r>
              <w:rPr>
                <w:rFonts w:hint="eastAsia" w:ascii="宋体" w:hAnsi="宋体" w:cs="宋体"/>
                <w:sz w:val="24"/>
                <w:szCs w:val="24"/>
              </w:rPr>
              <w:t xml:space="preserve">优于需求得5分；</w:t>
            </w:r>
            <w:r/>
          </w:p>
          <w:p>
            <w:pPr>
              <w:spacing w:after="0" w:line="240" w:lineRule="auto"/>
              <w:rPr>
                <w:rFonts w:hint="eastAsia" w:ascii="宋体" w:hAnsi="宋体" w:cs="宋体"/>
                <w:sz w:val="24"/>
                <w:szCs w:val="24"/>
              </w:rPr>
            </w:pPr>
            <w:r>
              <w:rPr>
                <w:rFonts w:hint="eastAsia" w:ascii="宋体" w:hAnsi="宋体" w:cs="宋体"/>
                <w:sz w:val="24"/>
                <w:szCs w:val="24"/>
              </w:rPr>
              <w:t xml:space="preserve">满足需求得3分；</w:t>
            </w:r>
            <w:r/>
          </w:p>
          <w:p>
            <w:pPr>
              <w:spacing w:after="0" w:line="240" w:lineRule="auto"/>
              <w:rPr>
                <w:rFonts w:hint="eastAsia" w:ascii="宋体" w:hAnsi="宋体" w:cs="宋体"/>
                <w:sz w:val="24"/>
                <w:szCs w:val="24"/>
              </w:rPr>
            </w:pPr>
            <w:r>
              <w:rPr>
                <w:rFonts w:hint="eastAsia" w:ascii="宋体" w:hAnsi="宋体" w:cs="宋体"/>
                <w:sz w:val="24"/>
                <w:szCs w:val="24"/>
              </w:rPr>
              <w:t xml:space="preserve">内容有欠缺需进一步修改完善的得1分；</w:t>
            </w:r>
            <w:r/>
          </w:p>
          <w:p>
            <w:pPr>
              <w:spacing w:after="0" w:line="240" w:lineRule="auto"/>
              <w:rPr>
                <w:rFonts w:hint="eastAsia" w:ascii="宋体" w:hAnsi="宋体" w:cs="Arial"/>
                <w:b/>
                <w:bCs/>
                <w:color w:val="000000"/>
                <w:sz w:val="24"/>
                <w:szCs w:val="24"/>
              </w:rPr>
            </w:pPr>
            <w:r>
              <w:rPr>
                <w:rFonts w:hint="eastAsia" w:ascii="宋体" w:hAnsi="宋体" w:cs="宋体"/>
                <w:sz w:val="24"/>
                <w:szCs w:val="24"/>
              </w:rPr>
              <w:t xml:space="preserve">其他或未提供不得分。</w:t>
            </w:r>
            <w:r/>
          </w:p>
        </w:tc>
        <w:tc>
          <w:tcPr>
            <w:tcW w:w="1036" w:type="dxa"/>
            <w:vAlign w:val="center"/>
            <w:textDirection w:val="lrTb"/>
            <w:noWrap w:val="false"/>
          </w:tcPr>
          <w:p>
            <w:pPr>
              <w:jc w:val="both"/>
              <w:spacing w:after="0" w:line="240" w:lineRule="auto"/>
              <w:rPr>
                <w:rFonts w:ascii="Arial" w:hAnsi="Arial" w:cs="Arial"/>
                <w:b/>
                <w:bCs/>
                <w:color w:val="000000"/>
                <w:sz w:val="24"/>
                <w:szCs w:val="24"/>
              </w:rPr>
            </w:pPr>
            <w:r>
              <w:rPr>
                <w:rFonts w:hint="eastAsia" w:ascii="方正仿宋_GBK" w:hAnsi="宋体" w:eastAsia="方正仿宋_GBK" w:cs="宋体"/>
                <w:sz w:val="24"/>
                <w:szCs w:val="24"/>
              </w:rPr>
              <w:t xml:space="preserve">主观分</w:t>
            </w:r>
            <w:r/>
          </w:p>
        </w:tc>
      </w:tr>
      <w:tr>
        <w:trPr/>
        <w:tc>
          <w:tcPr>
            <w:tcW w:w="767" w:type="dxa"/>
            <w:vMerge w:val="restart"/>
            <w:textDirection w:val="lrTb"/>
            <w:noWrap w:val="false"/>
          </w:tcPr>
          <w:p>
            <w:pPr>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p>
            <w:pPr>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p>
            <w:pPr>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p>
            <w:pPr>
              <w:jc w:val="both"/>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5</w:t>
            </w:r>
            <w:r/>
          </w:p>
        </w:tc>
        <w:tc>
          <w:tcPr>
            <w:tcW w:w="1135" w:type="dxa"/>
            <w:vMerge w:val="restart"/>
            <w:textDirection w:val="lrTb"/>
            <w:noWrap w:val="false"/>
          </w:tcPr>
          <w:p>
            <w:pPr>
              <w:jc w:val="center"/>
              <w:spacing w:after="0" w:line="240" w:lineRule="auto"/>
              <w:rPr>
                <w:rFonts w:ascii="方正仿宋_GBK" w:hAnsi="Times New Roman" w:eastAsia="方正仿宋_GBK" w:cs="宋体"/>
                <w:sz w:val="24"/>
                <w:szCs w:val="24"/>
              </w:rPr>
            </w:pPr>
            <w:r>
              <w:rPr>
                <w:rFonts w:ascii="方正仿宋_GBK" w:hAnsi="Times New Roman" w:eastAsia="方正仿宋_GBK" w:cs="宋体"/>
                <w:sz w:val="24"/>
                <w:szCs w:val="24"/>
              </w:rPr>
            </w:r>
            <w:r/>
          </w:p>
          <w:p>
            <w:pPr>
              <w:jc w:val="center"/>
              <w:spacing w:after="0" w:line="240" w:lineRule="auto"/>
              <w:rPr>
                <w:rFonts w:ascii="方正仿宋_GBK" w:hAnsi="Times New Roman" w:eastAsia="方正仿宋_GBK" w:cs="宋体"/>
                <w:sz w:val="24"/>
                <w:szCs w:val="24"/>
              </w:rPr>
            </w:pPr>
            <w:r>
              <w:rPr>
                <w:rFonts w:ascii="方正仿宋_GBK" w:hAnsi="Times New Roman" w:eastAsia="方正仿宋_GBK" w:cs="宋体"/>
                <w:sz w:val="24"/>
                <w:szCs w:val="24"/>
              </w:rPr>
            </w:r>
            <w:r/>
          </w:p>
          <w:p>
            <w:pPr>
              <w:jc w:val="center"/>
              <w:spacing w:after="0" w:line="240" w:lineRule="auto"/>
              <w:rPr>
                <w:rFonts w:ascii="方正仿宋_GBK" w:hAnsi="Times New Roman" w:eastAsia="方正仿宋_GBK" w:cs="宋体"/>
                <w:sz w:val="24"/>
                <w:szCs w:val="24"/>
              </w:rPr>
            </w:pPr>
            <w:r>
              <w:rPr>
                <w:rFonts w:hint="eastAsia" w:ascii="方正仿宋_GBK" w:hAnsi="Times New Roman" w:eastAsia="方正仿宋_GBK" w:cs="宋体"/>
                <w:sz w:val="24"/>
                <w:szCs w:val="24"/>
              </w:rPr>
              <w:t xml:space="preserve">售后服务</w:t>
            </w:r>
            <w:r/>
          </w:p>
          <w:p>
            <w:pPr>
              <w:jc w:val="both"/>
              <w:spacing w:before="62" w:after="62" w:line="360" w:lineRule="auto"/>
              <w:widowControl w:val="off"/>
              <w:rPr>
                <w:rFonts w:ascii="Arial" w:hAnsi="Arial" w:cs="Arial"/>
                <w:b/>
                <w:bCs/>
                <w:color w:val="000000"/>
                <w:sz w:val="24"/>
                <w:szCs w:val="24"/>
              </w:rPr>
            </w:pPr>
            <w:r>
              <w:rPr>
                <w:rFonts w:hint="eastAsia" w:ascii="方正仿宋_GBK" w:hAnsi="Times New Roman" w:eastAsia="方正仿宋_GBK" w:cs="宋体"/>
                <w:sz w:val="24"/>
                <w:szCs w:val="24"/>
              </w:rPr>
              <w:t xml:space="preserve">(14分)</w:t>
            </w:r>
            <w:r/>
          </w:p>
        </w:tc>
        <w:tc>
          <w:tcPr>
            <w:tcW w:w="6618" w:type="dxa"/>
            <w:vAlign w:val="center"/>
            <w:textDirection w:val="lrTb"/>
            <w:noWrap w:val="false"/>
          </w:tcPr>
          <w:p>
            <w:pPr>
              <w:jc w:val="both"/>
              <w:spacing w:after="0" w:line="240" w:lineRule="auto"/>
              <w:rPr>
                <w:rFonts w:hint="eastAsia" w:ascii="宋体" w:hAnsi="宋体" w:cs="宋体"/>
                <w:sz w:val="24"/>
                <w:szCs w:val="24"/>
              </w:rPr>
            </w:pPr>
            <w:r>
              <w:rPr>
                <w:rFonts w:hint="eastAsia" w:ascii="宋体" w:hAnsi="宋体" w:cs="宋体"/>
                <w:sz w:val="24"/>
                <w:szCs w:val="24"/>
              </w:rPr>
              <w:t xml:space="preserve">5.1质保期</w:t>
            </w:r>
            <w:r/>
          </w:p>
          <w:p>
            <w:pPr>
              <w:jc w:val="both"/>
              <w:spacing w:after="0" w:line="240" w:lineRule="auto"/>
              <w:rPr>
                <w:rFonts w:hint="eastAsia" w:ascii="宋体" w:hAnsi="宋体" w:cs="宋体"/>
                <w:sz w:val="24"/>
                <w:szCs w:val="24"/>
              </w:rPr>
            </w:pPr>
            <w:r>
              <w:rPr>
                <w:rFonts w:ascii="宋体" w:hAnsi="宋体" w:cs="宋体"/>
                <w:sz w:val="24"/>
                <w:szCs w:val="24"/>
              </w:rPr>
              <w:t xml:space="preserve">质保期满足采购人需求即</w:t>
            </w:r>
            <w:r>
              <w:rPr>
                <w:rFonts w:hint="eastAsia" w:ascii="宋体" w:hAnsi="宋体" w:cs="宋体"/>
                <w:sz w:val="24"/>
                <w:szCs w:val="24"/>
              </w:rPr>
              <w:t xml:space="preserve">1</w:t>
            </w:r>
            <w:r>
              <w:rPr>
                <w:rFonts w:ascii="宋体" w:hAnsi="宋体" w:cs="宋体"/>
                <w:sz w:val="24"/>
                <w:szCs w:val="24"/>
              </w:rPr>
              <w:t xml:space="preserve">年免费原厂质保服务，在此基础上承诺每增加1年免费原厂质保服务得</w:t>
            </w:r>
            <w:r>
              <w:rPr>
                <w:rFonts w:hint="eastAsia" w:ascii="宋体" w:hAnsi="宋体" w:cs="宋体"/>
                <w:sz w:val="24"/>
                <w:szCs w:val="24"/>
              </w:rPr>
              <w:t xml:space="preserve">2</w:t>
            </w:r>
            <w:r>
              <w:rPr>
                <w:rFonts w:ascii="宋体" w:hAnsi="宋体" w:cs="宋体"/>
                <w:sz w:val="24"/>
                <w:szCs w:val="24"/>
              </w:rPr>
              <w:t xml:space="preserve">分（若增加不足</w:t>
            </w:r>
            <w:r>
              <w:rPr>
                <w:rFonts w:hint="eastAsia" w:ascii="宋体" w:hAnsi="宋体" w:cs="宋体"/>
                <w:sz w:val="24"/>
                <w:szCs w:val="24"/>
              </w:rPr>
              <w:t xml:space="preserve">1</w:t>
            </w:r>
            <w:r>
              <w:rPr>
                <w:rFonts w:ascii="宋体" w:hAnsi="宋体" w:cs="宋体"/>
                <w:sz w:val="24"/>
                <w:szCs w:val="24"/>
              </w:rPr>
              <w:t xml:space="preserve">年，不计分），最多得</w:t>
            </w:r>
            <w:r>
              <w:rPr>
                <w:rFonts w:hint="eastAsia" w:ascii="宋体" w:hAnsi="宋体" w:cs="宋体"/>
                <w:sz w:val="24"/>
                <w:szCs w:val="24"/>
              </w:rPr>
              <w:t xml:space="preserve">4</w:t>
            </w:r>
            <w:r>
              <w:rPr>
                <w:rFonts w:ascii="宋体" w:hAnsi="宋体" w:cs="宋体"/>
                <w:sz w:val="24"/>
                <w:szCs w:val="24"/>
              </w:rPr>
              <w:t xml:space="preserve">分。</w:t>
            </w:r>
            <w:r/>
          </w:p>
          <w:p>
            <w:pPr>
              <w:jc w:val="both"/>
              <w:spacing w:after="0" w:line="240" w:lineRule="auto"/>
              <w:rPr>
                <w:rFonts w:hint="eastAsia" w:ascii="宋体" w:hAnsi="宋体" w:cs="Arial"/>
                <w:b/>
                <w:bCs/>
                <w:color w:val="000000"/>
                <w:sz w:val="24"/>
                <w:szCs w:val="24"/>
              </w:rPr>
            </w:pPr>
            <w:r>
              <w:rPr>
                <w:rFonts w:ascii="宋体" w:hAnsi="宋体" w:cs="宋体"/>
                <w:sz w:val="24"/>
                <w:szCs w:val="24"/>
              </w:rPr>
              <w:t xml:space="preserve">提供书面承诺函并加盖公章，格式自拟。未提供承诺函者或不符合要求者不得分。</w:t>
            </w:r>
            <w:r/>
          </w:p>
        </w:tc>
        <w:tc>
          <w:tcPr>
            <w:tcW w:w="1036" w:type="dxa"/>
            <w:vAlign w:val="center"/>
            <w:textDirection w:val="lrTb"/>
            <w:noWrap w:val="false"/>
          </w:tcPr>
          <w:p>
            <w:pPr>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客观分</w:t>
            </w:r>
            <w:r/>
          </w:p>
        </w:tc>
      </w:tr>
      <w:tr>
        <w:trPr/>
        <w:tc>
          <w:tcPr>
            <w:tcW w:w="767" w:type="dxa"/>
            <w:vMerge w:val="continue"/>
            <w:textDirection w:val="lrTb"/>
            <w:noWrap w:val="false"/>
          </w:tcPr>
          <w:p>
            <w:pPr>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tc>
        <w:tc>
          <w:tcPr>
            <w:tcW w:w="1135" w:type="dxa"/>
            <w:vMerge w:val="continue"/>
            <w:textDirection w:val="lrTb"/>
            <w:noWrap w:val="false"/>
          </w:tcPr>
          <w:p>
            <w:pPr>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tc>
        <w:tc>
          <w:tcPr>
            <w:tcW w:w="6618"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5.2售后服务方案</w:t>
            </w:r>
            <w:r/>
          </w:p>
          <w:p>
            <w:pPr>
              <w:spacing w:after="0" w:line="240" w:lineRule="auto"/>
              <w:rPr>
                <w:rFonts w:hint="eastAsia" w:ascii="宋体" w:hAnsi="宋体" w:cs="宋体"/>
                <w:sz w:val="24"/>
                <w:szCs w:val="24"/>
              </w:rPr>
            </w:pPr>
            <w:r>
              <w:rPr>
                <w:rFonts w:hint="eastAsia" w:ascii="宋体" w:hAnsi="宋体" w:cs="宋体"/>
                <w:sz w:val="24"/>
                <w:szCs w:val="24"/>
              </w:rPr>
              <w:t xml:space="preserve">投标人提供针对本项目的售后服务方案，包括服务体系、服务内容范围以及故障解决方案、专业技术人员保障、售后服务电话、服务环节与流程、服务措施等，匹配本项目要求。</w:t>
            </w:r>
            <w:r/>
          </w:p>
          <w:p>
            <w:pPr>
              <w:spacing w:after="0" w:line="240" w:lineRule="auto"/>
              <w:rPr>
                <w:rFonts w:hint="eastAsia" w:ascii="宋体" w:hAnsi="宋体" w:cs="宋体"/>
                <w:sz w:val="24"/>
                <w:szCs w:val="24"/>
              </w:rPr>
            </w:pPr>
            <w:r>
              <w:rPr>
                <w:rFonts w:hint="eastAsia" w:ascii="宋体" w:hAnsi="宋体" w:cs="宋体"/>
                <w:sz w:val="24"/>
                <w:szCs w:val="24"/>
              </w:rPr>
              <w:t xml:space="preserve">优于需求得5分；</w:t>
            </w:r>
            <w:r/>
          </w:p>
          <w:p>
            <w:pPr>
              <w:spacing w:after="0" w:line="240" w:lineRule="auto"/>
              <w:rPr>
                <w:rFonts w:hint="eastAsia" w:ascii="宋体" w:hAnsi="宋体" w:cs="宋体"/>
                <w:sz w:val="24"/>
                <w:szCs w:val="24"/>
              </w:rPr>
            </w:pPr>
            <w:r>
              <w:rPr>
                <w:rFonts w:hint="eastAsia" w:ascii="宋体" w:hAnsi="宋体" w:cs="宋体"/>
                <w:sz w:val="24"/>
                <w:szCs w:val="24"/>
              </w:rPr>
              <w:t xml:space="preserve">满足需求得3分；</w:t>
            </w:r>
            <w:r/>
          </w:p>
          <w:p>
            <w:pPr>
              <w:spacing w:after="0" w:line="240" w:lineRule="auto"/>
              <w:rPr>
                <w:rFonts w:hint="eastAsia" w:ascii="宋体" w:hAnsi="宋体" w:cs="宋体"/>
                <w:sz w:val="24"/>
                <w:szCs w:val="24"/>
              </w:rPr>
            </w:pPr>
            <w:r>
              <w:rPr>
                <w:rFonts w:hint="eastAsia" w:ascii="宋体" w:hAnsi="宋体" w:cs="宋体"/>
                <w:sz w:val="24"/>
                <w:szCs w:val="24"/>
              </w:rPr>
              <w:t xml:space="preserve">内容有欠缺需进一步修改完善的得1分；</w:t>
            </w:r>
            <w:r/>
          </w:p>
          <w:p>
            <w:pPr>
              <w:spacing w:after="0" w:line="240" w:lineRule="auto"/>
              <w:rPr>
                <w:rFonts w:hint="eastAsia" w:ascii="宋体" w:hAnsi="宋体" w:cs="Arial"/>
                <w:b/>
                <w:bCs/>
                <w:color w:val="000000"/>
                <w:sz w:val="24"/>
                <w:szCs w:val="24"/>
              </w:rPr>
            </w:pPr>
            <w:r>
              <w:rPr>
                <w:rFonts w:hint="eastAsia" w:ascii="宋体" w:hAnsi="宋体" w:cs="宋体"/>
                <w:sz w:val="24"/>
                <w:szCs w:val="24"/>
              </w:rPr>
              <w:t xml:space="preserve">其他或未提供不得分。</w:t>
            </w:r>
            <w:r/>
          </w:p>
        </w:tc>
        <w:tc>
          <w:tcPr>
            <w:tcW w:w="1036" w:type="dxa"/>
            <w:vAlign w:val="center"/>
            <w:textDirection w:val="lrTb"/>
            <w:noWrap w:val="false"/>
          </w:tcPr>
          <w:p>
            <w:pPr>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主观分</w:t>
            </w:r>
            <w:r/>
          </w:p>
        </w:tc>
      </w:tr>
      <w:tr>
        <w:trPr/>
        <w:tc>
          <w:tcPr>
            <w:tcW w:w="767" w:type="dxa"/>
            <w:vMerge w:val="continue"/>
            <w:textDirection w:val="lrTb"/>
            <w:noWrap w:val="false"/>
          </w:tcPr>
          <w:p>
            <w:pPr>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tc>
        <w:tc>
          <w:tcPr>
            <w:tcW w:w="1135" w:type="dxa"/>
            <w:vMerge w:val="continue"/>
            <w:textDirection w:val="lrTb"/>
            <w:noWrap w:val="false"/>
          </w:tcPr>
          <w:p>
            <w:pPr>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tc>
        <w:tc>
          <w:tcPr>
            <w:tcW w:w="6618" w:type="dxa"/>
            <w:vAlign w:val="center"/>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5.3培训方案</w:t>
            </w:r>
            <w:r/>
          </w:p>
          <w:p>
            <w:pPr>
              <w:spacing w:after="0" w:line="240" w:lineRule="auto"/>
              <w:rPr>
                <w:rFonts w:hint="eastAsia" w:ascii="宋体" w:hAnsi="宋体" w:cs="宋体"/>
                <w:sz w:val="24"/>
                <w:szCs w:val="24"/>
              </w:rPr>
            </w:pPr>
            <w:r>
              <w:rPr>
                <w:rFonts w:hint="eastAsia" w:ascii="宋体" w:hAnsi="宋体" w:cs="宋体"/>
                <w:sz w:val="24"/>
                <w:szCs w:val="24"/>
              </w:rPr>
              <w:t xml:space="preserve">投标人提供针对本项目培训方案，包括完善的培训内容、培训资料、培训师资、培训期限、培训次数、培训方式、培训效果等内容，匹配本项目要求。</w:t>
            </w:r>
            <w:r/>
          </w:p>
          <w:p>
            <w:pPr>
              <w:spacing w:after="0" w:line="240" w:lineRule="auto"/>
              <w:rPr>
                <w:rFonts w:hint="eastAsia" w:ascii="宋体" w:hAnsi="宋体" w:cs="宋体"/>
                <w:sz w:val="24"/>
                <w:szCs w:val="24"/>
              </w:rPr>
            </w:pPr>
            <w:r>
              <w:rPr>
                <w:rFonts w:hint="eastAsia" w:ascii="宋体" w:hAnsi="宋体" w:cs="宋体"/>
                <w:sz w:val="24"/>
                <w:szCs w:val="24"/>
              </w:rPr>
              <w:t xml:space="preserve">优于需求得5分；</w:t>
            </w:r>
            <w:r/>
          </w:p>
          <w:p>
            <w:pPr>
              <w:spacing w:after="0" w:line="240" w:lineRule="auto"/>
              <w:rPr>
                <w:rFonts w:hint="eastAsia" w:ascii="宋体" w:hAnsi="宋体" w:cs="宋体"/>
                <w:sz w:val="24"/>
                <w:szCs w:val="24"/>
              </w:rPr>
            </w:pPr>
            <w:r>
              <w:rPr>
                <w:rFonts w:hint="eastAsia" w:ascii="宋体" w:hAnsi="宋体" w:cs="宋体"/>
                <w:sz w:val="24"/>
                <w:szCs w:val="24"/>
              </w:rPr>
              <w:t xml:space="preserve">满足需求得3分；</w:t>
            </w:r>
            <w:r/>
          </w:p>
          <w:p>
            <w:pPr>
              <w:spacing w:after="0" w:line="240" w:lineRule="auto"/>
              <w:rPr>
                <w:rFonts w:hint="eastAsia" w:ascii="宋体" w:hAnsi="宋体" w:cs="宋体"/>
                <w:sz w:val="24"/>
                <w:szCs w:val="24"/>
              </w:rPr>
            </w:pPr>
            <w:r>
              <w:rPr>
                <w:rFonts w:hint="eastAsia" w:ascii="宋体" w:hAnsi="宋体" w:cs="宋体"/>
                <w:sz w:val="24"/>
                <w:szCs w:val="24"/>
              </w:rPr>
              <w:t xml:space="preserve">内容有欠缺需进一步修改完善的得1分；</w:t>
            </w:r>
            <w:r/>
          </w:p>
          <w:p>
            <w:pPr>
              <w:spacing w:after="0" w:line="240" w:lineRule="auto"/>
              <w:rPr>
                <w:rFonts w:hint="eastAsia" w:ascii="宋体" w:hAnsi="宋体" w:cs="Arial"/>
                <w:b/>
                <w:bCs/>
                <w:color w:val="000000"/>
                <w:sz w:val="24"/>
                <w:szCs w:val="24"/>
              </w:rPr>
            </w:pPr>
            <w:r>
              <w:rPr>
                <w:rFonts w:hint="eastAsia" w:ascii="宋体" w:hAnsi="宋体" w:cs="宋体"/>
                <w:sz w:val="24"/>
                <w:szCs w:val="24"/>
              </w:rPr>
              <w:t xml:space="preserve">其他或未提供不得分。</w:t>
            </w:r>
            <w:r/>
          </w:p>
        </w:tc>
        <w:tc>
          <w:tcPr>
            <w:tcW w:w="1036" w:type="dxa"/>
            <w:vAlign w:val="center"/>
            <w:textDirection w:val="lrTb"/>
            <w:noWrap w:val="false"/>
          </w:tcPr>
          <w:p>
            <w:pPr>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主观分</w:t>
            </w:r>
            <w:r/>
          </w:p>
        </w:tc>
      </w:tr>
      <w:tr>
        <w:trPr>
          <w:trHeight w:val="552"/>
        </w:trPr>
        <w:tc>
          <w:tcPr>
            <w:tcW w:w="767" w:type="dxa"/>
            <w:textDirection w:val="lrTb"/>
            <w:noWrap w:val="false"/>
          </w:tcPr>
          <w:p>
            <w:pPr>
              <w:jc w:val="both"/>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6</w:t>
            </w:r>
            <w:r/>
          </w:p>
        </w:tc>
        <w:tc>
          <w:tcPr>
            <w:tcW w:w="1135" w:type="dxa"/>
            <w:textDirection w:val="lrTb"/>
            <w:noWrap w:val="false"/>
          </w:tcPr>
          <w:p>
            <w:pPr>
              <w:jc w:val="center"/>
              <w:spacing w:after="0" w:line="24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国家政策导向</w:t>
            </w:r>
            <w:r/>
          </w:p>
          <w:p>
            <w:pPr>
              <w:jc w:val="both"/>
              <w:spacing w:before="62" w:after="62" w:line="360" w:lineRule="auto"/>
              <w:widowControl w:val="off"/>
              <w:rPr>
                <w:rFonts w:ascii="Arial" w:hAnsi="Arial" w:cs="Arial"/>
                <w:b/>
                <w:bCs/>
                <w:color w:val="000000"/>
                <w:sz w:val="24"/>
                <w:szCs w:val="24"/>
              </w:rPr>
            </w:pPr>
            <w:r>
              <w:rPr>
                <w:rFonts w:hint="eastAsia" w:ascii="方正仿宋_GBK" w:hAnsi="宋体" w:eastAsia="方正仿宋_GBK" w:cs="宋体"/>
                <w:sz w:val="24"/>
                <w:szCs w:val="24"/>
              </w:rPr>
              <w:t xml:space="preserve">（1分）</w:t>
            </w:r>
            <w:r/>
          </w:p>
        </w:tc>
        <w:tc>
          <w:tcPr>
            <w:tcW w:w="6618" w:type="dxa"/>
            <w:textDirection w:val="lrTb"/>
            <w:noWrap w:val="false"/>
          </w:tcPr>
          <w:p>
            <w:pPr>
              <w:spacing w:after="0" w:line="240" w:lineRule="auto"/>
              <w:rPr>
                <w:rFonts w:hint="eastAsia" w:ascii="宋体" w:hAnsi="宋体" w:cs="宋体"/>
                <w:sz w:val="24"/>
                <w:szCs w:val="24"/>
              </w:rPr>
            </w:pPr>
            <w:r>
              <w:rPr>
                <w:rFonts w:hint="eastAsia" w:ascii="宋体" w:hAnsi="宋体" w:cs="宋体"/>
                <w:sz w:val="24"/>
                <w:szCs w:val="24"/>
              </w:rPr>
              <w:t xml:space="preserve">6.1投标产品属于财政部、生态环境部公布的《环境标志产品政府采购品目清单》内的产品且具有国家确定的认证机构出具的、处于有效期之内的环境标志产品认证证书的，得0.5分。提供认证证书复印件，否则不得分。</w:t>
            </w:r>
            <w:r/>
          </w:p>
          <w:p>
            <w:pPr>
              <w:spacing w:after="0" w:line="240" w:lineRule="auto"/>
              <w:rPr>
                <w:rFonts w:hint="eastAsia" w:ascii="宋体" w:hAnsi="宋体" w:cs="宋体"/>
                <w:sz w:val="24"/>
                <w:szCs w:val="24"/>
              </w:rPr>
            </w:pPr>
            <w:r>
              <w:rPr>
                <w:rFonts w:hint="eastAsia" w:ascii="宋体" w:hAnsi="宋体" w:cs="宋体"/>
                <w:sz w:val="24"/>
                <w:szCs w:val="24"/>
              </w:rPr>
            </w:r>
            <w:r/>
          </w:p>
          <w:p>
            <w:pPr>
              <w:spacing w:after="0" w:line="240" w:lineRule="auto"/>
              <w:rPr>
                <w:rFonts w:hint="eastAsia" w:ascii="宋体" w:hAnsi="宋体" w:cs="宋体"/>
                <w:sz w:val="24"/>
                <w:szCs w:val="24"/>
              </w:rPr>
            </w:pPr>
            <w:r>
              <w:rPr>
                <w:rFonts w:hint="eastAsia" w:ascii="宋体" w:hAnsi="宋体" w:cs="宋体"/>
                <w:sz w:val="24"/>
                <w:szCs w:val="24"/>
              </w:rPr>
              <w:t xml:space="preserve">6.2投标产品属于财政部、发展改革委公布的《节能产品政府采购品目清单》内的优先采购节能产品且具有国家确定的认证机构出具的、处于有效期之内的节能产品认证证书的，得0.5分。提供认证证书复印件，否则不得分。</w:t>
            </w:r>
            <w:r/>
          </w:p>
          <w:p>
            <w:pPr>
              <w:spacing w:after="0" w:line="240" w:lineRule="auto"/>
              <w:rPr>
                <w:rFonts w:hint="eastAsia" w:ascii="宋体" w:hAnsi="宋体" w:cs="宋体"/>
                <w:sz w:val="24"/>
                <w:szCs w:val="24"/>
              </w:rPr>
            </w:pPr>
            <w:r>
              <w:rPr>
                <w:rFonts w:hint="eastAsia" w:ascii="宋体" w:hAnsi="宋体" w:cs="宋体"/>
                <w:sz w:val="24"/>
                <w:szCs w:val="24"/>
              </w:rPr>
            </w:r>
            <w:r/>
          </w:p>
          <w:p>
            <w:pPr>
              <w:jc w:val="both"/>
              <w:spacing w:before="62" w:after="62" w:line="360" w:lineRule="auto"/>
              <w:widowControl w:val="off"/>
              <w:rPr>
                <w:rFonts w:hint="eastAsia" w:ascii="宋体" w:hAnsi="宋体" w:cs="Arial"/>
                <w:b/>
                <w:bCs/>
                <w:color w:val="000000"/>
                <w:sz w:val="24"/>
                <w:szCs w:val="24"/>
              </w:rPr>
            </w:pPr>
            <w:r>
              <w:rPr>
                <w:rFonts w:hint="eastAsia" w:ascii="宋体" w:hAnsi="宋体" w:cs="宋体"/>
                <w:b/>
                <w:bCs/>
                <w:sz w:val="24"/>
                <w:szCs w:val="24"/>
              </w:rPr>
              <w:t xml:space="preserve">特别说明：</w:t>
            </w:r>
            <w:r>
              <w:rPr>
                <w:rFonts w:hint="eastAsia" w:ascii="宋体" w:hAnsi="宋体" w:cs="宋体"/>
                <w:sz w:val="24"/>
                <w:szCs w:val="24"/>
              </w:rPr>
              <w:t xml:space="preserve">供应商需提供产品及型号所在清单页的复印件并用标识标明，如未提供，将不予认可。</w:t>
            </w:r>
            <w:r/>
          </w:p>
        </w:tc>
        <w:tc>
          <w:tcPr>
            <w:tcW w:w="1036" w:type="dxa"/>
            <w:vAlign w:val="center"/>
            <w:textDirection w:val="lrTb"/>
            <w:noWrap w:val="false"/>
          </w:tcPr>
          <w:p>
            <w:pPr>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客观分</w:t>
            </w:r>
            <w:r/>
          </w:p>
          <w:p>
            <w:pPr>
              <w:jc w:val="center"/>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tc>
      </w:tr>
    </w:tbl>
    <w:p>
      <w:pPr>
        <w:ind w:firstLine="320"/>
        <w:jc w:val="both"/>
        <w:spacing w:before="62" w:after="62" w:line="360" w:lineRule="auto"/>
        <w:widowControl w:val="off"/>
        <w:rPr>
          <w:rFonts w:ascii="Arial" w:hAnsi="Arial" w:cs="Arial"/>
          <w:b/>
          <w:bCs/>
          <w:color w:val="000000"/>
          <w:sz w:val="24"/>
          <w:szCs w:val="24"/>
        </w:rPr>
      </w:pPr>
      <w:r>
        <w:rPr>
          <w:rFonts w:ascii="Arial" w:hAnsi="Arial" w:cs="Arial"/>
          <w:b/>
          <w:bCs/>
          <w:color w:val="000000"/>
          <w:sz w:val="24"/>
          <w:szCs w:val="24"/>
        </w:rPr>
      </w:r>
      <w:r/>
    </w:p>
    <w:p>
      <w:pPr>
        <w:ind w:firstLine="480"/>
        <w:spacing w:before="62" w:after="62" w:line="360" w:lineRule="auto"/>
        <w:widowControl w:val="off"/>
        <w:rPr>
          <w:rFonts w:ascii="Arial" w:hAnsi="Arial" w:cs="Arial"/>
          <w:color w:val="000000"/>
          <w:sz w:val="24"/>
          <w:szCs w:val="24"/>
        </w:rPr>
      </w:pPr>
      <w:r/>
      <w:bookmarkStart w:id="225" w:name="_Hlk68293239"/>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1、小微型企业价格扣除</w:t>
      </w:r>
      <w:r/>
    </w:p>
    <w:p>
      <w:pPr>
        <w:ind w:firstLine="480"/>
        <w:spacing w:before="62" w:after="62" w:line="400" w:lineRule="exact"/>
        <w:widowControl w:val="off"/>
        <w:rPr>
          <w:rFonts w:ascii="宋体" w:hAnsi="Arial"/>
          <w:color w:val="000000"/>
          <w:sz w:val="24"/>
          <w:szCs w:val="24"/>
        </w:rPr>
      </w:pPr>
      <w:r/>
      <w:bookmarkStart w:id="226"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26"/>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 环境标志产品 政府采购执</w:t>
      </w:r>
      <w:r>
        <w:rPr>
          <w:rFonts w:hint="eastAsia" w:ascii="宋体" w:hAnsi="Arial"/>
          <w:color w:val="000000"/>
          <w:sz w:val="24"/>
          <w:szCs w:val="24"/>
        </w:rPr>
        <w:t xml:space="preserve">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CA电子公章。节能产品政府采购品目清单在中国政府采购网（http：//www.ccgp.gov .cn/）上发布。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w:t>
      </w:r>
      <w:r>
        <w:rPr>
          <w:rFonts w:hint="eastAsia" w:ascii="宋体" w:hAnsi="Arial"/>
          <w:color w:val="000000"/>
          <w:sz w:val="24"/>
          <w:szCs w:val="24"/>
        </w:rPr>
        <w:t xml:space="preserve">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1%的价格扣除(强制采购节能产品除外)</w:t>
      </w:r>
      <w:bookmarkStart w:id="227" w:name="_Hlk235737299"/>
      <w:r>
        <w:rPr>
          <w:rFonts w:hint="eastAsia" w:ascii="宋体" w:hAnsi="Arial"/>
          <w:color w:val="000000"/>
          <w:sz w:val="24"/>
          <w:szCs w:val="24"/>
        </w:rPr>
        <w:t xml:space="preserve">，如评分标准赋予分值则按标准予以评分</w:t>
      </w:r>
      <w:bookmarkEnd w:id="227"/>
      <w:r>
        <w:rPr>
          <w:rFonts w:hint="eastAsia" w:ascii="宋体" w:hAnsi="Arial"/>
          <w:color w:val="000000"/>
          <w:sz w:val="24"/>
          <w:szCs w:val="24"/>
        </w:rPr>
        <w:t xml:space="preserve">。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w:t>
      </w:r>
      <w:bookmarkStart w:id="228" w:name="OLE_LINK10"/>
      <w:r>
        <w:rPr>
          <w:rFonts w:hint="eastAsia" w:ascii="宋体" w:hAnsi="Arial"/>
          <w:color w:val="000000"/>
          <w:sz w:val="24"/>
          <w:szCs w:val="24"/>
        </w:rPr>
        <w:t xml:space="preserve">，如评分标准赋予分值则按标准予以评分。</w:t>
      </w:r>
      <w:bookmarkEnd w:id="228"/>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w:t>
      </w:r>
      <w:bookmarkStart w:id="229" w:name="_Hlk229554008"/>
      <w:r>
        <w:rPr>
          <w:rFonts w:hint="eastAsia" w:ascii="宋体" w:hAnsi="Arial"/>
          <w:color w:val="000000"/>
          <w:sz w:val="24"/>
          <w:szCs w:val="24"/>
        </w:rPr>
        <w:t xml:space="preserve">本国产品价格扣除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7、</w:t>
      </w:r>
      <w:bookmarkEnd w:id="229"/>
      <w:r>
        <w:rPr>
          <w:rFonts w:hint="eastAsia" w:ascii="宋体" w:hAnsi="Arial"/>
          <w:color w:val="000000"/>
          <w:sz w:val="24"/>
          <w:szCs w:val="24"/>
        </w:rPr>
        <w:t xml:space="preserve">所有认证、证明或业绩均以有效的证明文件的复印件并加盖CA电子公章为依据，原件备查。</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r/>
    </w:p>
    <w:p>
      <w:pPr>
        <w:spacing w:before="62" w:after="62" w:line="400" w:lineRule="exact"/>
        <w:widowControl w:val="off"/>
        <w:rPr>
          <w:rFonts w:ascii="宋体" w:hAnsi="Arial"/>
          <w:color w:val="000000"/>
          <w:sz w:val="24"/>
          <w:szCs w:val="24"/>
        </w:rPr>
      </w:pPr>
      <w:r>
        <w:rPr>
          <w:rFonts w:ascii="宋体" w:hAnsi="Arial"/>
          <w:color w:val="000000"/>
          <w:sz w:val="24"/>
          <w:szCs w:val="24"/>
        </w:rPr>
      </w:r>
      <w:bookmarkEnd w:id="225"/>
      <w:r/>
      <w:r/>
    </w:p>
    <w:p>
      <w:pPr>
        <w:pStyle w:val="857"/>
        <w:jc w:val="center"/>
        <w:keepLines w:val="0"/>
        <w:spacing w:before="62" w:after="62" w:line="240" w:lineRule="auto"/>
        <w:widowControl w:val="off"/>
        <w:rPr>
          <w:rFonts w:hint="eastAsia" w:ascii="黑体" w:hAnsi="楷体_GB2312" w:eastAsia="黑体"/>
          <w:b w:val="0"/>
          <w:bCs w:val="0"/>
          <w:color w:val="000000"/>
          <w:sz w:val="44"/>
          <w:szCs w:val="44"/>
        </w:rPr>
      </w:pPr>
      <w:r/>
      <w:bookmarkStart w:id="230" w:name="_Toc17291678"/>
      <w:r/>
      <w:bookmarkStart w:id="231" w:name="_Toc17291090"/>
      <w:r/>
      <w:bookmarkStart w:id="232" w:name="_Toc198824868"/>
      <w:r/>
      <w:bookmarkStart w:id="233" w:name="_Toc198824800"/>
      <w:r>
        <w:rPr>
          <w:rFonts w:hint="eastAsia" w:ascii="黑体" w:hAnsi="楷体_GB2312" w:eastAsia="黑体"/>
          <w:b w:val="0"/>
          <w:bCs w:val="0"/>
          <w:color w:val="000000"/>
          <w:sz w:val="44"/>
          <w:szCs w:val="44"/>
        </w:rPr>
        <w:t xml:space="preserve">第六章  投标</w:t>
      </w:r>
      <w:bookmarkEnd w:id="213"/>
      <w:r/>
      <w:bookmarkEnd w:id="214"/>
      <w:r/>
      <w:bookmarkEnd w:id="215"/>
      <w:r>
        <w:rPr>
          <w:rFonts w:hint="eastAsia" w:ascii="黑体" w:hAnsi="楷体_GB2312" w:eastAsia="黑体"/>
          <w:b w:val="0"/>
          <w:bCs w:val="0"/>
          <w:color w:val="000000"/>
          <w:sz w:val="44"/>
          <w:szCs w:val="44"/>
        </w:rPr>
        <w:t xml:space="preserve">文件格式</w:t>
      </w:r>
      <w:bookmarkEnd w:id="230"/>
      <w:r/>
      <w:bookmarkEnd w:id="231"/>
      <w:r/>
      <w:bookmarkEnd w:id="232"/>
      <w:r/>
      <w:bookmarkEnd w:id="233"/>
      <w:r/>
      <w:r/>
    </w:p>
    <w:p>
      <w:pPr>
        <w:ind w:firstLine="1446"/>
        <w:jc w:val="center"/>
        <w:spacing w:after="62" w:line="240" w:lineRule="auto"/>
        <w:widowControl w:val="off"/>
        <w:rPr>
          <w:rFonts w:ascii="宋体"/>
          <w:b/>
          <w:color w:val="000000"/>
          <w:sz w:val="72"/>
        </w:rPr>
      </w:pPr>
      <w:r/>
      <w:bookmarkStart w:id="234" w:name="_Hlt26955039"/>
      <w:r/>
      <w:bookmarkEnd w:id="234"/>
      <w:r/>
      <w:bookmarkStart w:id="235" w:name="_Hlt26671244"/>
      <w:r/>
      <w:bookmarkEnd w:id="235"/>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ind w:firstLine="1084"/>
        <w:jc w:val="both"/>
        <w:spacing w:after="0" w:line="240" w:lineRule="auto"/>
        <w:widowControl w:val="off"/>
        <w:rPr>
          <w:rFonts w:ascii="宋体"/>
          <w:b/>
          <w:sz w:val="36"/>
        </w:rPr>
      </w:pPr>
      <w:r>
        <w:rPr>
          <w:rFonts w:hint="eastAsia" w:ascii="宋体"/>
          <w:b/>
          <w:sz w:val="36"/>
        </w:rPr>
        <w:t xml:space="preserve">法定代表人或授权代表（签名/签单）：</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rPr>
          <w:rFonts w:ascii="宋体" w:hAnsi="宋体"/>
          <w:color w:val="000000"/>
          <w:sz w:val="24"/>
          <w:szCs w:val="24"/>
        </w:rPr>
        <w:t xml:space="preserve">………………………………………………………</w:t>
      </w:r>
      <w:r>
        <w:rPr>
          <w:rFonts w:hint="eastAsia" w:ascii="宋体" w:hAnsi="宋体"/>
          <w:color w:val="000000"/>
          <w:sz w:val="24"/>
          <w:szCs w:val="24"/>
        </w:rPr>
        <w:t xml:space="preserve">页码（下同）</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八、业绩一览表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九、项目需求响应方案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十、</w:t>
      </w:r>
      <w:bookmarkStart w:id="236" w:name="_Hlk69971766"/>
      <w:r>
        <w:rPr>
          <w:rFonts w:hint="eastAsia" w:ascii="宋体" w:hAnsi="宋体"/>
          <w:color w:val="000000"/>
          <w:sz w:val="24"/>
          <w:szCs w:val="24"/>
        </w:rPr>
        <w:t xml:space="preserve">供应商认为需提供或采购文件要求的其他证明材料或实施方案</w:t>
      </w:r>
      <w:bookmarkEnd w:id="236"/>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643"/>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一、评分索引表</w:t>
      </w:r>
      <w:r/>
    </w:p>
    <w:tbl>
      <w:tblPr>
        <w:tblStyle w:val="867"/>
        <w:tblW w:w="7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091"/>
        <w:gridCol w:w="2722"/>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091"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2722"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091"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2722"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091"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091"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091"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091"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2722"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rFonts w:ascii="宋体"/>
          <w:color w:val="000000"/>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sz w:val="24"/>
          <w:lang w:bidi="en-US"/>
        </w:rPr>
        <w:t xml:space="preserve">（如无页码可不填写）</w:t>
      </w:r>
      <w:r>
        <w:rPr>
          <w:rFonts w:hint="eastAsia" w:ascii="宋体" w:hAnsi="宋体"/>
          <w:b/>
          <w:color w:val="000000"/>
          <w:sz w:val="28"/>
          <w:szCs w:val="28"/>
        </w:rPr>
        <w:t xml:space="preserve">。</w:t>
      </w:r>
      <w:r/>
    </w:p>
    <w:p>
      <w:pPr>
        <w:rPr>
          <w:rFonts w:hint="eastAsia" w:ascii="黑体" w:hAnsi="黑体" w:eastAsia="黑体"/>
          <w:color w:val="000000"/>
          <w:sz w:val="30"/>
          <w:szCs w:val="30"/>
        </w:rPr>
      </w:pPr>
      <w:r>
        <w:rPr>
          <w:rFonts w:hint="eastAsia" w:ascii="黑体" w:hAnsi="黑体" w:eastAsia="黑体"/>
          <w:color w:val="000000"/>
          <w:sz w:val="30"/>
          <w:szCs w:val="30"/>
        </w:rPr>
        <w:br w:type="page" w:clear="all"/>
      </w:r>
      <w:r/>
    </w:p>
    <w:p>
      <w:pPr>
        <w:ind w:firstLine="600"/>
        <w:jc w:val="center"/>
        <w:spacing w:after="62"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t xml:space="preserve">二、资格性和符合性检查响应对照表</w:t>
      </w:r>
      <w:r/>
    </w:p>
    <w:tbl>
      <w:tblPr>
        <w:tblStyle w:val="867"/>
        <w:tblW w:w="10065"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7087"/>
        <w:gridCol w:w="1134"/>
        <w:gridCol w:w="993"/>
      </w:tblGrid>
      <w:tr>
        <w:trPr>
          <w:trHeight w:val="921"/>
        </w:trPr>
        <w:tc>
          <w:tcPr>
            <w:tcW w:w="851" w:type="dxa"/>
            <w:vAlign w:val="center"/>
            <w:textDirection w:val="lrTb"/>
            <w:noWrap w:val="false"/>
          </w:tcPr>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7087" w:type="dxa"/>
            <w:vAlign w:val="center"/>
            <w:textDirection w:val="lrTb"/>
            <w:noWrap w:val="false"/>
          </w:tcPr>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资格和符合性检查响应内容</w:t>
            </w:r>
            <w:r/>
          </w:p>
        </w:tc>
        <w:tc>
          <w:tcPr>
            <w:tcW w:w="1134" w:type="dxa"/>
            <w:vAlign w:val="center"/>
            <w:textDirection w:val="lrTb"/>
            <w:noWrap w:val="false"/>
          </w:tcPr>
          <w:p>
            <w:pPr>
              <w:jc w:val="center"/>
              <w:spacing w:line="240" w:lineRule="atLeast"/>
              <w:widowControl w:val="off"/>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是否响应</w:t>
            </w:r>
            <w:r/>
          </w:p>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（填“是”或者“否”）</w:t>
            </w:r>
            <w:r/>
          </w:p>
        </w:tc>
        <w:tc>
          <w:tcPr>
            <w:tcW w:w="993" w:type="dxa"/>
            <w:vAlign w:val="center"/>
            <w:textDirection w:val="lrTb"/>
            <w:noWrap w:val="false"/>
          </w:tcPr>
          <w:p>
            <w:pPr>
              <w:jc w:val="center"/>
              <w:spacing w:line="24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投标文件中支撑材料的页码位置（可不填写）</w:t>
            </w:r>
            <w:r/>
          </w:p>
        </w:tc>
      </w:tr>
      <w:tr>
        <w:trPr>
          <w:trHeight w:val="914"/>
        </w:trPr>
        <w:tc>
          <w:tcPr>
            <w:gridSpan w:val="4"/>
            <w:tcW w:w="10065"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s="Arial"/>
                <w:color w:val="000000" w:themeColor="text1"/>
                <w:sz w:val="28"/>
                <w:szCs w:val="36"/>
                <w14:textFill>
                  <w14:solidFill>
                    <w14:schemeClr w14:val="tx1"/>
                  </w14:solidFill>
                </w14:textFill>
              </w:rPr>
              <w:t xml:space="preserve">（一）资格性检查主要内容（根据政府采购法律法规及采购文件要求需满足的资格条件）</w:t>
            </w:r>
            <w:r/>
          </w:p>
        </w:tc>
      </w:tr>
      <w:tr>
        <w:trPr>
          <w:trHeight w:val="585"/>
        </w:trPr>
        <w:tc>
          <w:tcPr>
            <w:tcW w:w="851" w:type="dxa"/>
            <w:vAlign w:val="center"/>
            <w:textDirection w:val="lrTb"/>
            <w:noWrap w:val="false"/>
          </w:tcPr>
          <w:p>
            <w:pPr>
              <w:jc w:val="center"/>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1</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85"/>
        </w:trPr>
        <w:tc>
          <w:tcPr>
            <w:tcW w:w="851" w:type="dxa"/>
            <w:vAlign w:val="center"/>
            <w:textDirection w:val="lrTb"/>
            <w:noWrap w:val="false"/>
          </w:tcPr>
          <w:p>
            <w:pPr>
              <w:jc w:val="center"/>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2</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2025年度的年度财务状况报告（复印件并加盖公章，成立不满一年仅需提供提交投标文件截止之日前的一个月的会计报表）</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85"/>
        </w:trPr>
        <w:tc>
          <w:tcPr>
            <w:tcW w:w="851" w:type="dxa"/>
            <w:vAlign w:val="center"/>
            <w:textDirection w:val="lrTb"/>
            <w:noWrap w:val="false"/>
          </w:tcPr>
          <w:p>
            <w:pPr>
              <w:jc w:val="center"/>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3</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依法缴纳</w:t>
            </w:r>
            <w:r>
              <w:rPr>
                <w:rFonts w:hint="eastAsia" w:ascii="宋体" w:hAnsi="宋体"/>
                <w:b/>
                <w:bCs/>
                <w:color w:val="000000" w:themeColor="text1"/>
                <w:sz w:val="24"/>
                <w:szCs w:val="24"/>
                <w14:textFill>
                  <w14:solidFill>
                    <w14:schemeClr w14:val="tx1"/>
                  </w14:solidFill>
                </w14:textFill>
              </w:rPr>
              <w:t xml:space="preserve">税收</w:t>
            </w:r>
            <w:r>
              <w:rPr>
                <w:rFonts w:hint="eastAsia" w:ascii="宋体" w:hAnsi="宋体"/>
                <w:color w:val="000000" w:themeColor="text1"/>
                <w:sz w:val="24"/>
                <w:szCs w:val="24"/>
                <w14:textFill>
                  <w14:solidFill>
                    <w14:schemeClr w14:val="tx1"/>
                  </w14:solidFill>
                </w14:textFill>
              </w:rPr>
              <w:t xml:space="preserve">的相关材料（距提交投标文件截止之日前的一年内任意一个月的相关证明材料复印件并加盖公章）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585"/>
        </w:trPr>
        <w:tc>
          <w:tcPr>
            <w:tcW w:w="851" w:type="dxa"/>
            <w:vAlign w:val="center"/>
            <w:textDirection w:val="lrTb"/>
            <w:noWrap w:val="false"/>
          </w:tcPr>
          <w:p>
            <w:pPr>
              <w:jc w:val="center"/>
              <w:widowControl w:val="off"/>
              <w:rPr>
                <w:rFonts w:hint="eastAsia" w:ascii="宋体" w:hAnsi="宋体" w:cs="Arial"/>
                <w:color w:val="000000" w:themeColor="text1"/>
                <w:sz w:val="28"/>
                <w:szCs w:val="36"/>
                <w14:textFill>
                  <w14:solidFill>
                    <w14:schemeClr w14:val="tx1"/>
                  </w14:solidFill>
                </w14:textFill>
              </w:rPr>
            </w:pPr>
            <w:r>
              <w:rPr>
                <w:rFonts w:ascii="宋体" w:hAnsi="宋体"/>
                <w:iCs/>
                <w:color w:val="000000" w:themeColor="text1"/>
                <w:sz w:val="24"/>
                <w:szCs w:val="24"/>
                <w14:textFill>
                  <w14:solidFill>
                    <w14:schemeClr w14:val="tx1"/>
                  </w14:solidFill>
                </w14:textFill>
              </w:rPr>
              <w:t xml:space="preserve">4</w:t>
            </w:r>
            <w:r/>
          </w:p>
        </w:tc>
        <w:tc>
          <w:tcPr>
            <w:tcW w:w="7087" w:type="dxa"/>
            <w:vAlign w:val="center"/>
            <w:textDirection w:val="lrTb"/>
            <w:noWrap w:val="false"/>
          </w:tcPr>
          <w:p>
            <w:pPr>
              <w:jc w:val="both"/>
              <w:spacing w:line="48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依法缴纳</w:t>
            </w:r>
            <w:r>
              <w:rPr>
                <w:rFonts w:hint="eastAsia" w:ascii="宋体" w:hAnsi="宋体"/>
                <w:b/>
                <w:bCs/>
                <w:color w:val="000000" w:themeColor="text1"/>
                <w:sz w:val="24"/>
                <w:szCs w:val="24"/>
                <w14:textFill>
                  <w14:solidFill>
                    <w14:schemeClr w14:val="tx1"/>
                  </w14:solidFill>
                </w14:textFill>
              </w:rPr>
              <w:t xml:space="preserve">社会保障资金</w:t>
            </w:r>
            <w:r>
              <w:rPr>
                <w:rFonts w:hint="eastAsia" w:ascii="宋体" w:hAnsi="宋体"/>
                <w:color w:val="000000" w:themeColor="text1"/>
                <w:sz w:val="24"/>
                <w:szCs w:val="24"/>
                <w14:textFill>
                  <w14:solidFill>
                    <w14:schemeClr w14:val="tx1"/>
                  </w14:solidFill>
                </w14:textFill>
              </w:rPr>
              <w:t xml:space="preserve">的相关材料（距提交投标文件截止之日前的一年内任意一个月的相关证明材料复印件并加盖公章）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660"/>
        </w:trPr>
        <w:tc>
          <w:tcPr>
            <w:tcW w:w="851" w:type="dxa"/>
            <w:vAlign w:val="center"/>
            <w:textDirection w:val="lrTb"/>
            <w:noWrap w:val="false"/>
          </w:tcPr>
          <w:p>
            <w:pPr>
              <w:jc w:val="center"/>
              <w:widowControl w:val="off"/>
              <w:rPr>
                <w:rFonts w:hint="eastAsia" w:ascii="宋体" w:hAnsi="宋体"/>
                <w:iCs/>
                <w:color w:val="000000" w:themeColor="text1"/>
                <w:sz w:val="24"/>
                <w:szCs w:val="24"/>
                <w14:textFill>
                  <w14:solidFill>
                    <w14:schemeClr w14:val="tx1"/>
                  </w14:solidFill>
                </w14:textFill>
              </w:rPr>
            </w:pPr>
            <w:r>
              <w:rPr>
                <w:rFonts w:ascii="宋体" w:hAnsi="宋体"/>
                <w:iCs/>
                <w:color w:val="000000" w:themeColor="text1"/>
                <w:sz w:val="24"/>
                <w:szCs w:val="24"/>
                <w14:textFill>
                  <w14:solidFill>
                    <w14:schemeClr w14:val="tx1"/>
                  </w14:solidFill>
                </w14:textFill>
              </w:rPr>
              <w:t xml:space="preserve">5</w:t>
            </w:r>
            <w:r/>
          </w:p>
        </w:tc>
        <w:tc>
          <w:tcPr>
            <w:tcW w:w="7087" w:type="dxa"/>
            <w:vAlign w:val="center"/>
            <w:textDirection w:val="lrTb"/>
            <w:noWrap w:val="false"/>
          </w:tcPr>
          <w:p>
            <w:pPr>
              <w:jc w:val="both"/>
              <w:spacing w:line="360" w:lineRule="auto"/>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具备履行合同所必需的设备和专业技术能力的书面声明（原件并加盖公章）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44"/>
        </w:trPr>
        <w:tc>
          <w:tcPr>
            <w:tcW w:w="851" w:type="dxa"/>
            <w:vAlign w:val="center"/>
            <w:textDirection w:val="lrTb"/>
            <w:noWrap w:val="false"/>
          </w:tcPr>
          <w:p>
            <w:pPr>
              <w:jc w:val="center"/>
              <w:widowControl w:val="off"/>
              <w:rPr>
                <w:rFonts w:hint="eastAsia" w:ascii="宋体" w:hAnsi="宋体"/>
                <w:iCs/>
                <w:color w:val="000000" w:themeColor="text1"/>
                <w:sz w:val="24"/>
                <w:szCs w:val="24"/>
                <w14:textFill>
                  <w14:solidFill>
                    <w14:schemeClr w14:val="tx1"/>
                  </w14:solidFill>
                </w14:textFill>
              </w:rPr>
            </w:pPr>
            <w:r>
              <w:rPr>
                <w:rFonts w:ascii="宋体" w:hAnsi="宋体"/>
                <w:iCs/>
                <w:color w:val="000000" w:themeColor="text1"/>
                <w:sz w:val="24"/>
                <w:szCs w:val="24"/>
                <w14:textFill>
                  <w14:solidFill>
                    <w14:schemeClr w14:val="tx1"/>
                  </w14:solidFill>
                </w14:textFill>
              </w:rPr>
              <w:t xml:space="preserve">6</w:t>
            </w:r>
            <w:r/>
          </w:p>
        </w:tc>
        <w:tc>
          <w:tcPr>
            <w:tcW w:w="7087" w:type="dxa"/>
            <w:vAlign w:val="center"/>
            <w:textDirection w:val="lrTb"/>
            <w:noWrap w:val="false"/>
          </w:tcPr>
          <w:p>
            <w:pPr>
              <w:jc w:val="both"/>
              <w:spacing w:after="0"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参加政府采购活动前3年内（距提交投标文件截止之日前）在经营活动中没有重大违法记录的书面声明（原件并加盖公章）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1575"/>
        </w:trPr>
        <w:tc>
          <w:tcPr>
            <w:tcW w:w="851" w:type="dxa"/>
            <w:vAlign w:val="center"/>
            <w:textDirection w:val="lrTb"/>
            <w:noWrap w:val="false"/>
          </w:tcPr>
          <w:p>
            <w:pPr>
              <w:jc w:val="center"/>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7</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的特定资格要求：本项目采购接受进口产品投标（本文件所称进口产品，是指通过中国海关报关验放进入中国境内且产自关境外的完整产品，不含构成产品的零散零件、部件），如投标人使用进口产品参与投标，必须满足以下条件之一:</w:t>
            </w:r>
            <w:r/>
          </w:p>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1、如投标人为所投产品制造商直接授权的代理商，须提供制造商出具的有效授权证明文件；</w:t>
            </w:r>
            <w:r/>
          </w:p>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2、如投标人非所投产品制造商直接授权代理商，须提供从制造商至投标人之间完整、连续，逐级有效的授权链条证明文件，授权链路不得中断、缺失。</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1575"/>
        </w:trPr>
        <w:tc>
          <w:tcPr>
            <w:tcW w:w="851" w:type="dxa"/>
            <w:vAlign w:val="center"/>
            <w:textDirection w:val="lrTb"/>
            <w:noWrap w:val="false"/>
          </w:tcPr>
          <w:p>
            <w:pPr>
              <w:jc w:val="center"/>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8</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未被列入失信被执行人、重大税收违法案件当事人名单、政府采购严重违法失信行为记录名单的证明材料</w:t>
            </w:r>
            <w:r>
              <w:rPr>
                <w:rFonts w:hint="eastAsia" w:ascii="宋体" w:hAnsi="宋体"/>
                <w:iCs/>
                <w:color w:val="000000" w:themeColor="text1"/>
                <w:sz w:val="24"/>
                <w:szCs w:val="24"/>
                <w14:textFill>
                  <w14:solidFill>
                    <w14:schemeClr w14:val="tx1"/>
                  </w14:solidFill>
                </w14:textFill>
              </w:rPr>
              <w:t xml:space="preserve">（供应商可以不提供证明材料，以现场查询并截图留存为准）</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766"/>
        </w:trPr>
        <w:tc>
          <w:tcPr>
            <w:tcW w:w="851" w:type="dxa"/>
            <w:vAlign w:val="center"/>
            <w:textDirection w:val="lrTb"/>
            <w:noWrap w:val="false"/>
          </w:tcPr>
          <w:p>
            <w:pPr>
              <w:jc w:val="center"/>
              <w:widowControl w:val="off"/>
              <w:rPr>
                <w:rFonts w:hint="eastAsia" w:ascii="宋体" w:hAnsi="宋体" w:cs="Arial"/>
                <w:color w:val="000000" w:themeColor="text1"/>
                <w:sz w:val="28"/>
                <w:szCs w:val="36"/>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t xml:space="preserve">9</w:t>
            </w:r>
            <w:r/>
          </w:p>
        </w:tc>
        <w:tc>
          <w:tcPr>
            <w:tcW w:w="7087" w:type="dxa"/>
            <w:vAlign w:val="center"/>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其他资格要求承诺函（原件并加盖CA电子公章）</w:t>
            </w:r>
            <w:r/>
          </w:p>
        </w:tc>
        <w:tc>
          <w:tcPr>
            <w:tcW w:w="1134"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758"/>
        </w:trPr>
        <w:tc>
          <w:tcPr>
            <w:gridSpan w:val="4"/>
            <w:tcW w:w="10065" w:type="dxa"/>
            <w:vAlign w:val="center"/>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385"/>
        </w:trPr>
        <w:tc>
          <w:tcPr>
            <w:tcW w:w="851" w:type="dxa"/>
            <w:textDirection w:val="lrTb"/>
            <w:noWrap w:val="false"/>
          </w:tcPr>
          <w:p>
            <w:pPr>
              <w:jc w:val="both"/>
              <w:widowControl w:val="off"/>
              <w:rPr>
                <w:rFonts w:hint="eastAsia" w:ascii="宋体" w:hAnsi="宋体" w:cs="Arial"/>
                <w:color w:val="000000" w:themeColor="text1"/>
                <w:sz w:val="28"/>
                <w:szCs w:val="36"/>
                <w14:textFill>
                  <w14:solidFill>
                    <w14:schemeClr w14:val="tx1"/>
                  </w14:solidFill>
                </w14:textFill>
              </w:rPr>
            </w:pPr>
            <w:r>
              <w:rPr>
                <w:rFonts w:ascii="宋体" w:hAnsi="宋体"/>
                <w:iCs/>
                <w:color w:val="000000" w:themeColor="text1"/>
                <w:sz w:val="24"/>
                <w:szCs w:val="24"/>
                <w14:textFill>
                  <w14:solidFill>
                    <w14:schemeClr w14:val="tx1"/>
                  </w14:solidFill>
                </w14:textFill>
              </w:rPr>
              <w:t xml:space="preserve">1</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法人授权书（原件并加盖</w:t>
            </w:r>
            <w:r>
              <w:rPr>
                <w:rFonts w:hint="eastAsia" w:ascii="宋体" w:hAnsi="宋体"/>
                <w:color w:val="000000"/>
                <w:sz w:val="24"/>
                <w:szCs w:val="24"/>
              </w:rPr>
              <w:t xml:space="preserve">CA电子</w:t>
            </w:r>
            <w:r>
              <w:rPr>
                <w:rFonts w:hint="eastAsia" w:ascii="宋体" w:hAnsi="宋体"/>
                <w:color w:val="000000" w:themeColor="text1"/>
                <w:sz w:val="24"/>
                <w:szCs w:val="24"/>
                <w14:textFill>
                  <w14:solidFill>
                    <w14:schemeClr w14:val="tx1"/>
                  </w14:solidFill>
                </w14:textFill>
              </w:rPr>
              <w:t xml:space="preserve">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351"/>
        </w:trPr>
        <w:tc>
          <w:tcPr>
            <w:tcW w:w="851" w:type="dxa"/>
            <w:textDirection w:val="lrTb"/>
            <w:noWrap w:val="false"/>
          </w:tcPr>
          <w:p>
            <w:pPr>
              <w:jc w:val="both"/>
              <w:widowControl w:val="off"/>
              <w:rPr>
                <w:rFonts w:hint="eastAsia" w:ascii="宋体" w:hAnsi="宋体" w:cs="Arial"/>
                <w:color w:val="000000" w:themeColor="text1"/>
                <w:sz w:val="28"/>
                <w:szCs w:val="36"/>
                <w14:textFill>
                  <w14:solidFill>
                    <w14:schemeClr w14:val="tx1"/>
                  </w14:solidFill>
                </w14:textFill>
              </w:rPr>
            </w:pPr>
            <w:r>
              <w:rPr>
                <w:rFonts w:ascii="宋体" w:hAnsi="宋体"/>
                <w:iCs/>
                <w:color w:val="000000" w:themeColor="text1"/>
                <w:sz w:val="24"/>
                <w:szCs w:val="24"/>
                <w14:textFill>
                  <w14:solidFill>
                    <w14:schemeClr w14:val="tx1"/>
                  </w14:solidFill>
                </w14:textFill>
              </w:rPr>
              <w:t xml:space="preserve">2</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投标函（原件并加盖</w:t>
            </w:r>
            <w:r>
              <w:rPr>
                <w:rFonts w:hint="eastAsia" w:ascii="宋体" w:hAnsi="宋体"/>
                <w:color w:val="000000"/>
                <w:sz w:val="24"/>
                <w:szCs w:val="24"/>
              </w:rPr>
              <w:t xml:space="preserve">CA电子</w:t>
            </w:r>
            <w:r>
              <w:rPr>
                <w:rFonts w:hint="eastAsia" w:ascii="宋体" w:hAnsi="宋体"/>
                <w:color w:val="000000" w:themeColor="text1"/>
                <w:sz w:val="24"/>
                <w:szCs w:val="24"/>
                <w14:textFill>
                  <w14:solidFill>
                    <w14:schemeClr w14:val="tx1"/>
                  </w14:solidFill>
                </w14:textFill>
              </w:rPr>
              <w:t xml:space="preserve">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45"/>
        </w:trPr>
        <w:tc>
          <w:tcPr>
            <w:tcW w:w="851" w:type="dxa"/>
            <w:vAlign w:val="center"/>
            <w:textDirection w:val="lrTb"/>
            <w:noWrap w:val="false"/>
          </w:tcPr>
          <w:p>
            <w:pPr>
              <w:jc w:val="both"/>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t xml:space="preserve">3</w:t>
            </w:r>
            <w:r/>
          </w:p>
        </w:tc>
        <w:tc>
          <w:tcPr>
            <w:tcW w:w="7087" w:type="dxa"/>
            <w:vAlign w:val="center"/>
            <w:textDirection w:val="lrTb"/>
            <w:noWrap w:val="false"/>
          </w:tcPr>
          <w:p>
            <w:pPr>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t xml:space="preserve">开标一览表</w:t>
            </w:r>
            <w:r/>
          </w:p>
        </w:tc>
        <w:tc>
          <w:tcPr>
            <w:tcW w:w="1134" w:type="dxa"/>
            <w:vAlign w:val="center"/>
            <w:textDirection w:val="lrTb"/>
            <w:noWrap w:val="false"/>
          </w:tcPr>
          <w:p>
            <w:pPr>
              <w:jc w:val="both"/>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r>
            <w:r/>
          </w:p>
        </w:tc>
        <w:tc>
          <w:tcPr>
            <w:tcW w:w="993" w:type="dxa"/>
            <w:vAlign w:val="center"/>
            <w:textDirection w:val="lrTb"/>
            <w:noWrap w:val="false"/>
          </w:tcPr>
          <w:p>
            <w:pPr>
              <w:jc w:val="both"/>
              <w:widowControl w:val="off"/>
              <w:rPr>
                <w:rFonts w:hint="eastAsia" w:ascii="宋体" w:hAnsi="宋体" w:cs="Arial"/>
                <w:color w:val="000000" w:themeColor="text1"/>
                <w:sz w:val="24"/>
                <w:szCs w:val="24"/>
                <w14:textFill>
                  <w14:solidFill>
                    <w14:schemeClr w14:val="tx1"/>
                  </w14:solidFill>
                </w14:textFill>
              </w:rPr>
            </w:pPr>
            <w:r>
              <w:rPr>
                <w:rFonts w:hint="eastAsia" w:ascii="宋体" w:hAnsi="宋体" w:cs="Arial"/>
                <w:color w:val="000000" w:themeColor="text1"/>
                <w:sz w:val="24"/>
                <w:szCs w:val="24"/>
                <w14:textFill>
                  <w14:solidFill>
                    <w14:schemeClr w14:val="tx1"/>
                  </w14:solidFill>
                </w14:textFill>
              </w:rPr>
            </w:r>
            <w:r/>
          </w:p>
        </w:tc>
      </w:tr>
      <w:tr>
        <w:trPr>
          <w:trHeight w:val="550"/>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4</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免费原厂质保服务承诺函（原件并加盖</w:t>
            </w:r>
            <w:r>
              <w:rPr>
                <w:rFonts w:hint="eastAsia" w:ascii="宋体" w:hAnsi="宋体"/>
                <w:color w:val="000000"/>
                <w:sz w:val="24"/>
                <w:szCs w:val="24"/>
              </w:rPr>
              <w:t xml:space="preserve">CA电子</w:t>
            </w:r>
            <w:r>
              <w:rPr>
                <w:rFonts w:hint="eastAsia" w:ascii="宋体" w:hAnsi="宋体"/>
                <w:color w:val="000000" w:themeColor="text1"/>
                <w:sz w:val="24"/>
                <w:szCs w:val="24"/>
                <w14:textFill>
                  <w14:solidFill>
                    <w14:schemeClr w14:val="tx1"/>
                  </w14:solidFill>
                </w14:textFill>
              </w:rPr>
              <w:t xml:space="preserve">公章，格式自拟，内容需满足采购文件要求）</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5</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知识产权要求承诺函（格式自拟，内容需满足采购文件要求，加盖CA电子公章）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6</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真实投标承诺函（格式自拟，内容需满足采购文件要求，加盖CA电子公章）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7</w:t>
            </w:r>
            <w:r/>
          </w:p>
        </w:tc>
        <w:tc>
          <w:tcPr>
            <w:tcW w:w="7087" w:type="dxa"/>
            <w:textDirection w:val="lrTb"/>
            <w:noWrap w:val="false"/>
          </w:tcPr>
          <w:p>
            <w:pPr>
              <w:jc w:val="both"/>
              <w:spacing w:after="62"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sz w:val="24"/>
                <w:szCs w:val="24"/>
              </w:rPr>
              <w:t xml:space="preserve">不予转包或分包承诺函（格式自拟，内容需满足采购文件要求，加盖CA电子公章）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838"/>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8</w:t>
            </w:r>
            <w:r/>
          </w:p>
        </w:tc>
        <w:tc>
          <w:tcPr>
            <w:tcW w:w="7087"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产品附属配置书面承诺函（格式自拟，内容需满足采购文件要求，加盖CA电子公章）</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976"/>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9</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本招标文件第四章项目需求 “二、技术（服务）要求”的标“★”号技术要求（逐一列举并按要求提供相关证明材料）</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976"/>
        </w:trPr>
        <w:tc>
          <w:tcPr>
            <w:tcW w:w="851" w:type="dxa"/>
            <w:textDirection w:val="lrTb"/>
            <w:noWrap w:val="false"/>
          </w:tcPr>
          <w:p>
            <w:pPr>
              <w:jc w:val="both"/>
              <w:widowControl w:val="off"/>
              <w:rPr>
                <w:rFonts w:hint="eastAsia" w:ascii="宋体" w:hAnsi="宋体"/>
                <w:iCs/>
                <w:color w:val="000000" w:themeColor="text1"/>
                <w:sz w:val="24"/>
                <w:szCs w:val="24"/>
                <w14:textFill>
                  <w14:solidFill>
                    <w14:schemeClr w14:val="tx1"/>
                  </w14:solidFill>
                </w14:textFill>
              </w:rPr>
            </w:pPr>
            <w:r>
              <w:rPr>
                <w:rFonts w:hint="eastAsia" w:ascii="宋体" w:hAnsi="宋体"/>
                <w:iCs/>
                <w:color w:val="000000" w:themeColor="text1"/>
                <w:sz w:val="24"/>
                <w:szCs w:val="24"/>
                <w14:textFill>
                  <w14:solidFill>
                    <w14:schemeClr w14:val="tx1"/>
                  </w14:solidFill>
                </w14:textFill>
              </w:rPr>
              <w:t xml:space="preserve">10</w:t>
            </w:r>
            <w:r/>
          </w:p>
        </w:tc>
        <w:tc>
          <w:tcPr>
            <w:tcW w:w="7087" w:type="dxa"/>
            <w:textDirection w:val="lrTb"/>
            <w:noWrap w:val="false"/>
          </w:tcPr>
          <w:p>
            <w:pPr>
              <w:jc w:val="both"/>
              <w:spacing w:line="590" w:lineRule="atLeast"/>
              <w:widowControl w:val="off"/>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（请</w:t>
            </w:r>
            <w:r>
              <w:rPr>
                <w:rFonts w:ascii="宋体" w:hAnsi="宋体"/>
                <w:color w:val="000000" w:themeColor="text1"/>
                <w:sz w:val="24"/>
                <w:szCs w:val="24"/>
                <w14:textFill>
                  <w14:solidFill>
                    <w14:schemeClr w14:val="tx1"/>
                  </w14:solidFill>
                </w14:textFill>
              </w:rPr>
              <w:t xml:space="preserve">根据采购</w:t>
            </w:r>
            <w:r>
              <w:rPr>
                <w:rFonts w:hint="eastAsia" w:ascii="宋体" w:hAnsi="宋体"/>
                <w:color w:val="000000" w:themeColor="text1"/>
                <w:sz w:val="24"/>
                <w:szCs w:val="24"/>
                <w14:textFill>
                  <w14:solidFill>
                    <w14:schemeClr w14:val="tx1"/>
                  </w14:solidFill>
                </w14:textFill>
              </w:rPr>
              <w:t xml:space="preserve">文件是否提出其他应具备的符合性要求或实质性要求自行添加删减序号与内容）</w:t>
            </w:r>
            <w:r/>
          </w:p>
        </w:tc>
        <w:tc>
          <w:tcPr>
            <w:tcW w:w="1134"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3" w:type="dxa"/>
            <w:textDirection w:val="lrTb"/>
            <w:noWrap w:val="false"/>
          </w:tcPr>
          <w:p>
            <w:pPr>
              <w:jc w:val="both"/>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880"/>
        <w:jc w:val="both"/>
        <w:spacing w:before="62" w:after="62" w:line="240" w:lineRule="auto"/>
        <w:widowControl w:val="off"/>
        <w:rPr>
          <w:rFonts w:ascii="黑体" w:eastAsia="黑体"/>
          <w:color w:val="000000"/>
          <w:sz w:val="44"/>
          <w:szCs w:val="24"/>
        </w:rPr>
      </w:pPr>
      <w:r>
        <w:rPr>
          <w:rFonts w:hint="eastAsia" w:ascii="黑体" w:eastAsia="黑体"/>
          <w:color w:val="000000"/>
          <w:sz w:val="44"/>
          <w:szCs w:val="24"/>
        </w:rPr>
        <w:t xml:space="preserve"> </w:t>
      </w:r>
      <w:r/>
    </w:p>
    <w:p>
      <w:pPr>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附件：(一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237" w:name="_Hlk69969156"/>
      <w:r>
        <w:rPr>
          <w:rFonts w:hint="eastAsia" w:ascii="宋体" w:hAnsi="宋体"/>
          <w:b/>
          <w:color w:val="000000"/>
          <w:sz w:val="28"/>
          <w:szCs w:val="28"/>
          <w:u w:val="single"/>
        </w:rPr>
        <w:t xml:space="preserve">（自行添加内容）</w:t>
      </w:r>
      <w:bookmarkEnd w:id="237"/>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p>
    <w:p>
      <w:pPr>
        <w:rPr>
          <w:rFonts w:ascii="Arial" w:hAnsi="Arial"/>
        </w:rPr>
      </w:pPr>
      <w:r>
        <w:rPr>
          <w:rFonts w:ascii="Arial" w:hAnsi="Arial"/>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238" w:name="_Hlk126856116"/>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bookmarkEnd w:id="238"/>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5、具备履行合同所必需的设备和专业技术能力的书面声明（格式如下，按要求填写，原件并加盖CA电子公章）</w:t>
      </w:r>
      <w:r/>
    </w:p>
    <w:p>
      <w:pPr>
        <w:jc w:val="both"/>
        <w:spacing w:before="50" w:after="50" w:line="240" w:lineRule="auto"/>
        <w:widowControl w:val="off"/>
        <w:rPr>
          <w:b/>
          <w:sz w:val="30"/>
          <w:szCs w:val="30"/>
        </w:rPr>
      </w:pPr>
      <w:r>
        <w:rPr>
          <w:b/>
          <w:sz w:val="30"/>
          <w:szCs w:val="30"/>
        </w:rPr>
      </w:r>
      <w:r/>
    </w:p>
    <w:p>
      <w:pPr>
        <w:jc w:val="center"/>
        <w:spacing w:before="50" w:after="50" w:line="240" w:lineRule="auto"/>
        <w:widowControl w:val="off"/>
        <w:rPr>
          <w:rFonts w:hint="eastAsia" w:ascii="宋体" w:hAnsi="宋体"/>
          <w:b/>
          <w:bCs/>
          <w:sz w:val="24"/>
          <w:szCs w:val="24"/>
        </w:rPr>
      </w:pPr>
      <w:r>
        <w:rPr>
          <w:rFonts w:hint="eastAsia"/>
          <w:b/>
          <w:sz w:val="30"/>
          <w:szCs w:val="30"/>
        </w:rPr>
        <w:t xml:space="preserve">具备履行合同所必需的设备和专业技术能力的书面声明</w:t>
      </w:r>
      <w:r/>
    </w:p>
    <w:p>
      <w:pPr>
        <w:jc w:val="center"/>
        <w:rPr>
          <w:rFonts w:hint="eastAsia" w:ascii="黑体" w:hAnsi="黑体" w:eastAsia="黑体"/>
          <w:sz w:val="30"/>
          <w:szCs w:val="30"/>
        </w:rPr>
      </w:pPr>
      <w:r>
        <w:rPr>
          <w:rFonts w:hint="eastAsia" w:ascii="黑体" w:hAnsi="黑体" w:eastAsia="黑体"/>
          <w:sz w:val="30"/>
          <w:szCs w:val="30"/>
        </w:rPr>
        <w:t xml:space="preserve">声  明</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p>
    <w:p>
      <w:pPr>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p>
    <w:p>
      <w:pPr>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p>
    <w:p>
      <w:pPr>
        <w:jc w:val="both"/>
        <w:spacing w:after="0" w:line="240" w:lineRule="auto"/>
        <w:widowControl w:val="off"/>
        <w:rPr>
          <w:rFonts w:ascii="楷体_GB2312" w:eastAsia="楷体_GB2312"/>
          <w:sz w:val="32"/>
          <w:szCs w:val="32"/>
        </w:rPr>
      </w:pPr>
      <w:r>
        <w:rPr>
          <w:rFonts w:ascii="楷体_GB2312" w:eastAsia="楷体_GB2312"/>
          <w:sz w:val="32"/>
          <w:szCs w:val="32"/>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6、参加政府采购活动前3年内（距提交响应文件截止之日前）在经营活动中没有重大违法记录的书面声明（格式如下，按要求填写，原件并加盖CA电子公章）</w:t>
      </w:r>
      <w:r/>
    </w:p>
    <w:p>
      <w:pPr>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p>
    <w:p>
      <w:pPr>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p>
    <w:p>
      <w:pPr>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p>
    <w:p>
      <w:pPr>
        <w:jc w:val="both"/>
        <w:spacing w:after="0" w:line="460" w:lineRule="exact"/>
        <w:widowControl w:val="off"/>
        <w:rPr>
          <w:rFonts w:hint="eastAsia" w:ascii="宋体" w:hAnsi="宋体"/>
          <w:bCs/>
          <w:sz w:val="24"/>
          <w:szCs w:val="21"/>
        </w:rPr>
      </w:pPr>
      <w:r>
        <w:rPr>
          <w:rFonts w:hint="eastAsia" w:ascii="宋体" w:hAnsi="宋体"/>
          <w:bCs/>
          <w:sz w:val="24"/>
          <w:szCs w:val="21"/>
        </w:rPr>
      </w:r>
      <w:r/>
    </w:p>
    <w:p>
      <w:pPr>
        <w:jc w:val="both"/>
        <w:spacing w:after="0" w:line="460" w:lineRule="exact"/>
        <w:widowControl w:val="off"/>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7、本项目的特定资格要求：</w:t>
      </w:r>
      <w:r/>
    </w:p>
    <w:p>
      <w:pPr>
        <w:ind w:firstLine="562"/>
        <w:jc w:val="both"/>
        <w:spacing w:after="0" w:line="460" w:lineRule="exact"/>
        <w:widowControl w:val="off"/>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本项目采购接受进口产品投标（本文件所称进口产品，是指通过中国海关报关验放进入中国境内且产自关境外的完整产品，不含构成产品的零散零件、部件），如投标人使用进口产品参与投标，必须满足以下条件之一:</w:t>
      </w:r>
      <w:r/>
    </w:p>
    <w:p>
      <w:pPr>
        <w:ind w:firstLine="562"/>
        <w:jc w:val="both"/>
        <w:spacing w:after="0" w:line="460" w:lineRule="exact"/>
        <w:widowControl w:val="off"/>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（1）如投标人为所投产品制造商直接授权的代理商，须提供制造商出具的有效授权证明文件；</w:t>
      </w:r>
      <w:r/>
    </w:p>
    <w:p>
      <w:pPr>
        <w:ind w:firstLine="562"/>
        <w:jc w:val="both"/>
        <w:spacing w:after="0" w:line="460" w:lineRule="exact"/>
        <w:widowControl w:val="off"/>
        <w:rPr>
          <w:rFonts w:hint="eastAsia" w:ascii="宋体" w:hAnsi="宋体"/>
          <w:b/>
          <w:bCs/>
          <w:color w:val="000000" w:themeColor="text1"/>
          <w:sz w:val="28"/>
          <w:szCs w:val="28"/>
          <w:highlight w:val="yellow"/>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（2）如投标人非所投产品制造商直接授权代理商，须提供从制造商至投标人之间完整、连续，逐级有效的授权链条证明文件，授权链路不得中断、缺失。</w:t>
      </w:r>
      <w:r/>
    </w:p>
    <w:p>
      <w:pPr>
        <w:ind w:firstLine="562"/>
        <w:jc w:val="both"/>
        <w:spacing w:after="0" w:line="460" w:lineRule="exact"/>
        <w:widowControl w:val="off"/>
        <w:rPr>
          <w:rFonts w:hint="eastAsia" w:ascii="宋体" w:hAnsi="宋体"/>
          <w:b/>
          <w:bCs/>
          <w:sz w:val="28"/>
          <w:szCs w:val="28"/>
        </w:rPr>
      </w:pPr>
      <w:r>
        <w:rPr>
          <w:rFonts w:ascii="宋体" w:hAnsi="宋体"/>
          <w:b/>
          <w:bCs/>
          <w:color w:val="000000" w:themeColor="text1"/>
          <w:sz w:val="28"/>
          <w:szCs w:val="28"/>
          <w:u w:val="single"/>
          <w14:textFill>
            <w14:solidFill>
              <w14:schemeClr w14:val="tx1"/>
            </w14:solidFill>
          </w14:textFill>
        </w:rPr>
        <w:t xml:space="preserve">…</w:t>
      </w:r>
      <w:r>
        <w:rPr>
          <w:rFonts w:hint="eastAsia" w:ascii="宋体" w:hAnsi="宋体"/>
          <w:b/>
          <w:bCs/>
          <w:color w:val="000000" w:themeColor="text1"/>
          <w:sz w:val="28"/>
          <w:szCs w:val="28"/>
          <w:u w:val="single"/>
          <w14:textFill>
            <w14:solidFill>
              <w14:schemeClr w14:val="tx1"/>
            </w14:solidFill>
          </w14:textFill>
        </w:rPr>
        <w:t xml:space="preserve">（自行添加内容）</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8、未被列入失信被执行人、重大税收违法案件当事人名单、政府采购严重违法失信行为记录名单的证明材料（可以不提供，以现场查询截图留存为准）</w:t>
      </w:r>
      <w:r/>
    </w:p>
    <w:p>
      <w:pPr>
        <w:ind w:firstLine="562"/>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p>
    <w:p>
      <w:pPr>
        <w:ind w:firstLine="420"/>
        <w:jc w:val="both"/>
        <w:spacing w:after="0" w:line="360" w:lineRule="auto"/>
        <w:widowControl w:val="off"/>
        <w:rPr>
          <w:rFonts w:hint="eastAsia" w:ascii="宋体" w:hAnsi="宋体" w:eastAsia="楷体_GB2312"/>
          <w:sz w:val="21"/>
          <w:szCs w:val="20"/>
        </w:rPr>
      </w:pPr>
      <w:r>
        <w:rPr>
          <w:rFonts w:hint="eastAsia" w:ascii="宋体" w:hAnsi="宋体" w:eastAsia="楷体_GB2312"/>
          <w:sz w:val="21"/>
          <w:szCs w:val="20"/>
        </w:rPr>
      </w:r>
      <w:r/>
    </w:p>
    <w:p>
      <w:pPr>
        <w:rPr>
          <w:rFonts w:hint="eastAsia" w:ascii="宋体" w:hAnsi="宋体"/>
          <w:b/>
          <w:color w:val="000000"/>
          <w:sz w:val="28"/>
          <w:szCs w:val="28"/>
        </w:rPr>
      </w:pPr>
      <w:r>
        <w:rPr>
          <w:rFonts w:ascii="宋体" w:hAnsi="宋体"/>
          <w:b/>
          <w:sz w:val="28"/>
          <w:szCs w:val="28"/>
        </w:rPr>
        <w:br w:type="page" w:clear="all"/>
      </w:r>
      <w:r>
        <w:rPr>
          <w:rFonts w:hint="eastAsia" w:ascii="宋体" w:hAnsi="宋体"/>
          <w:b/>
          <w:sz w:val="28"/>
          <w:szCs w:val="28"/>
        </w:rPr>
        <w:t xml:space="preserve">9、</w:t>
      </w:r>
      <w:r>
        <w:rPr>
          <w:rFonts w:hint="eastAsia" w:ascii="宋体" w:hAnsi="宋体"/>
          <w:b/>
          <w:color w:val="000000"/>
          <w:sz w:val="28"/>
          <w:szCs w:val="28"/>
        </w:rPr>
        <w:t xml:space="preserve">其他资格要求承诺函（格式如下，不得随意更改，加盖公章）</w:t>
      </w:r>
      <w:r/>
    </w:p>
    <w:p>
      <w:pPr>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p>
    <w:p>
      <w:pPr>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ascii="宋体" w:hAnsi="宋体"/>
          <w:color w:val="000000"/>
          <w:sz w:val="24"/>
          <w:szCs w:val="24"/>
        </w:rPr>
        <w:t xml:space="preserve">★</w:t>
      </w: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480"/>
        <w:jc w:val="both"/>
        <w:spacing w:after="62" w:line="360" w:lineRule="auto"/>
        <w:widowControl w:val="off"/>
        <w:tabs>
          <w:tab w:val="left" w:pos="360" w:leader="none"/>
        </w:tabs>
        <w:rPr>
          <w:color w:val="000000"/>
          <w:sz w:val="24"/>
          <w:szCs w:val="24"/>
        </w:rPr>
      </w:pPr>
      <w:r>
        <w:rPr>
          <w:rFonts w:hint="eastAsia" w:ascii="宋体" w:hAnsi="宋体"/>
          <w:color w:val="000000"/>
          <w:sz w:val="24"/>
          <w:szCs w:val="24"/>
        </w:rPr>
        <w:t xml:space="preserve">★</w:t>
      </w:r>
      <w:r>
        <w:rPr>
          <w:rFonts w:hint="eastAsia"/>
          <w:b/>
          <w:bCs/>
          <w:color w:val="000000"/>
          <w:sz w:val="24"/>
          <w:szCs w:val="24"/>
          <w:u w:val="single"/>
        </w:rPr>
        <w:t xml:space="preserve">授权单位（CA电子公章）：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39" w:name="_格式3__银行出具的资信证明"/>
      <w:r/>
      <w:bookmarkEnd w:id="239"/>
      <w:r/>
      <w:bookmarkStart w:id="240" w:name="_Hlt26955070"/>
      <w:r/>
      <w:bookmarkEnd w:id="240"/>
      <w:r/>
      <w:bookmarkStart w:id="241" w:name="_Hlt26671380"/>
      <w:r/>
      <w:bookmarkEnd w:id="241"/>
      <w:r>
        <w:rPr>
          <w:rFonts w:hint="eastAsia"/>
          <w:color w:val="000000"/>
          <w:sz w:val="24"/>
          <w:szCs w:val="24"/>
          <w:u w:val="single"/>
        </w:rPr>
        <w:t xml:space="preserve">                                         </w:t>
      </w:r>
      <w:r/>
    </w:p>
    <w:p>
      <w:pPr>
        <w:ind w:firstLine="420"/>
        <w:rPr>
          <w:color w:val="000000"/>
          <w:sz w:val="32"/>
          <w:szCs w:val="32"/>
        </w:rPr>
      </w:pPr>
      <w:r>
        <w:rPr>
          <w:rFonts w:hint="eastAsia"/>
          <w:color w:val="000000"/>
          <w:sz w:val="32"/>
          <w:szCs w:val="32"/>
        </w:rPr>
        <w:t xml:space="preserve">1.1被授权人身份证复印件（扫描上传）：</w:t>
      </w:r>
      <w:r/>
    </w:p>
    <w:p>
      <w:pPr>
        <w:ind w:firstLine="420"/>
        <w:rPr>
          <w:color w:val="000000"/>
          <w:sz w:val="32"/>
          <w:szCs w:val="32"/>
        </w:rPr>
      </w:pPr>
      <w:r>
        <w:rPr>
          <w:color w:val="000000"/>
          <w:sz w:val="32"/>
          <w:szCs w:val="32"/>
        </w:rPr>
      </w:r>
      <w:r/>
    </w:p>
    <w:p>
      <w:pPr>
        <w:ind w:firstLine="640"/>
        <w:jc w:val="both"/>
        <w:spacing w:after="62" w:line="240" w:lineRule="auto"/>
        <w:widowControl w:val="off"/>
        <w:rPr>
          <w:color w:val="000000"/>
          <w:sz w:val="28"/>
          <w:szCs w:val="28"/>
        </w:rPr>
      </w:pPr>
      <w:r>
        <w:rPr>
          <w:rFonts w:hint="eastAsia"/>
          <w:bCs/>
          <w:color w:val="000000"/>
          <w:sz w:val="32"/>
          <w:szCs w:val="32"/>
        </w:rPr>
        <w:t xml:space="preserve">1.2  2026年5月至递交投标文件截止之日期间任意一个月由授权单位为被授权人缴纳社保的证明材料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r/>
      <w:r/>
    </w:p>
    <w:p>
      <w:r/>
      <w:r/>
    </w:p>
    <w:p>
      <w:pPr>
        <w:ind w:firstLine="562"/>
        <w:jc w:val="both"/>
        <w:spacing w:after="0" w:line="240" w:lineRule="auto"/>
        <w:widowControl w:val="off"/>
        <w:rPr>
          <w:rFonts w:hint="eastAsia" w:ascii="宋体" w:hAnsi="宋体"/>
          <w:b/>
          <w:color w:val="000000"/>
          <w:sz w:val="28"/>
          <w:szCs w:val="28"/>
        </w:rPr>
      </w:pP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0" w:line="240" w:lineRule="auto"/>
        <w:widowControl w:val="off"/>
        <w:rPr>
          <w:b/>
          <w:color w:val="000000"/>
          <w:sz w:val="32"/>
          <w:szCs w:val="32"/>
        </w:rPr>
      </w:pPr>
      <w:r>
        <w:rPr>
          <w:rFonts w:hint="eastAsia"/>
          <w:b/>
          <w:color w:val="000000"/>
          <w:sz w:val="32"/>
          <w:szCs w:val="32"/>
        </w:rPr>
        <w:t xml:space="preserve">投标函格式</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致：南京小旸树招标代理有限公司</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据此函，__________（被授权人）兹宣布同意如下：</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0"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left="440" w:firstLine="480"/>
        <w:spacing w:after="62" w:line="420" w:lineRule="exact"/>
        <w:widowControl w:val="off"/>
        <w:rPr>
          <w:rFonts w:ascii="宋体" w:hAnsi="Arial"/>
          <w:color w:val="000000"/>
          <w:sz w:val="24"/>
        </w:rPr>
      </w:pPr>
      <w:r>
        <w:rPr>
          <w:rFonts w:ascii="宋体" w:hAnsi="Arial"/>
          <w:color w:val="000000"/>
          <w:sz w:val="24"/>
        </w:rPr>
      </w:r>
      <w:r/>
    </w:p>
    <w:p>
      <w:pPr>
        <w:spacing w:after="62" w:line="420" w:lineRule="exact"/>
        <w:widowControl w:val="off"/>
        <w:rPr>
          <w:rFonts w:ascii="宋体" w:hAnsi="Arial"/>
          <w:color w:val="000000"/>
          <w:sz w:val="24"/>
        </w:rPr>
      </w:pPr>
      <w:r>
        <w:rPr>
          <w:rFonts w:ascii="宋体" w:hAnsi="Arial"/>
          <w:color w:val="000000"/>
          <w:sz w:val="24"/>
        </w:rPr>
      </w:r>
      <w:r/>
    </w:p>
    <w:p>
      <w:pPr>
        <w:ind w:firstLine="562"/>
        <w:jc w:val="both"/>
        <w:spacing w:after="62" w:line="240" w:lineRule="auto"/>
        <w:widowControl w:val="off"/>
        <w:rPr>
          <w:rFonts w:hint="eastAsia" w:ascii="宋体" w:hAnsi="宋体"/>
          <w:b/>
          <w:color w:val="000000"/>
          <w:sz w:val="28"/>
          <w:szCs w:val="28"/>
        </w:rPr>
      </w:pP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42"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p>
    <w:tbl>
      <w:tblPr>
        <w:tblStyle w:val="86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投标报价（总价）</w:t>
            </w:r>
            <w:r/>
          </w:p>
        </w:tc>
      </w:tr>
      <w:tr>
        <w:trPr>
          <w:cantSplit/>
          <w:trHeight w:val="612"/>
        </w:trPr>
        <w:tc>
          <w:tcPr>
            <w:gridSpan w:val="2"/>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spacing w:after="0" w:line="50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42"/>
      <w:r>
        <w:rPr>
          <w:rFonts w:hint="eastAsia" w:ascii="宋体" w:hAnsi="宋体"/>
          <w:color w:val="000000"/>
          <w:sz w:val="24"/>
          <w:szCs w:val="24"/>
        </w:rPr>
        <w:t xml:space="preserve">日</w:t>
      </w:r>
      <w:r/>
    </w:p>
    <w:p>
      <w:pPr>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r>
      <w:r/>
    </w:p>
    <w:p>
      <w:pPr>
        <w:spacing w:line="460" w:lineRule="exact"/>
        <w:rPr>
          <w:rFonts w:hint="eastAsia" w:ascii="宋体" w:hAnsi="宋体"/>
          <w:b/>
          <w:color w:val="000000"/>
          <w:sz w:val="28"/>
          <w:szCs w:val="28"/>
        </w:rPr>
      </w:pPr>
      <w:r>
        <w:rPr>
          <w:rFonts w:hint="eastAsia" w:ascii="宋体" w:hAnsi="宋体"/>
          <w:b/>
          <w:color w:val="000000"/>
          <w:sz w:val="28"/>
          <w:szCs w:val="28"/>
        </w:rPr>
      </w:r>
      <w:r/>
    </w:p>
    <w:p>
      <w:pPr>
        <w:spacing w:line="460" w:lineRule="exact"/>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4.免费原厂质保服务承诺函（格式自拟，内容需满足采购文件要求，加盖CA电子公章）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color w:val="000000"/>
          <w:sz w:val="28"/>
          <w:szCs w:val="28"/>
        </w:rPr>
      </w:pPr>
      <w:r>
        <w:rPr>
          <w:rFonts w:hint="eastAsia" w:ascii="宋体" w:hAnsi="宋体"/>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5</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43" w:name="_Hlk88130636"/>
      <w:r>
        <w:rPr>
          <w:rFonts w:hint="eastAsia" w:ascii="宋体" w:hAnsi="宋体"/>
          <w:b/>
          <w:color w:val="000000"/>
          <w:sz w:val="28"/>
          <w:szCs w:val="28"/>
        </w:rPr>
        <w:t xml:space="preserve">…（自行添加内容）</w:t>
      </w:r>
      <w:bookmarkEnd w:id="243"/>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6.真实投标承诺函（格式自拟，内容需满足采购文件要求，加盖CA电子公章）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7、不予转包或分包承诺函（格式自拟，内容需满足采购文件要求，加盖CA电子公章）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8.产品附属配置书面承诺函（格式自拟，内容需满足采购文件要求，加盖CA电子公章）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9、</w:t>
      </w:r>
      <w:r>
        <w:rPr>
          <w:rFonts w:hint="eastAsia" w:ascii="宋体" w:hAnsi="宋体"/>
          <w:color w:val="000000" w:themeColor="text1"/>
          <w:sz w:val="24"/>
          <w:szCs w:val="24"/>
          <w14:textFill>
            <w14:solidFill>
              <w14:schemeClr w14:val="tx1"/>
            </w14:solidFill>
          </w14:textFill>
        </w:rPr>
        <w:t xml:space="preserve"> </w:t>
      </w:r>
      <w:bookmarkStart w:id="244" w:name="OLE_LINK4"/>
      <w:r>
        <w:rPr>
          <w:rFonts w:hint="eastAsia" w:ascii="宋体" w:hAnsi="宋体"/>
          <w:b/>
          <w:color w:val="000000"/>
          <w:sz w:val="28"/>
          <w:szCs w:val="28"/>
        </w:rPr>
        <w:t xml:space="preserve">本招标文件第四章项目需求 “二、技术（服务）要求”的标“★”号技术要求（逐一列举并按要求提供相关证明材料）</w:t>
      </w:r>
      <w:r/>
    </w:p>
    <w:p>
      <w:pPr>
        <w:ind w:firstLine="562"/>
        <w:jc w:val="both"/>
        <w:spacing w:after="62" w:line="460" w:lineRule="exact"/>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bookmarkEnd w:id="244"/>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10.…（请根据采购文件是否提出其他应具备的符合性要求或实质性要求自行添加序号与内容）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ind w:firstLine="3373"/>
        <w:jc w:val="both"/>
        <w:spacing w:after="0" w:line="240" w:lineRule="auto"/>
        <w:widowControl w:val="off"/>
        <w:rPr>
          <w:rFonts w:hint="eastAsia" w:ascii="黑体" w:hAnsi="黑体" w:eastAsia="黑体"/>
          <w:color w:val="000000"/>
          <w:sz w:val="30"/>
          <w:szCs w:val="30"/>
        </w:rPr>
      </w:pPr>
      <w:r>
        <w:rPr>
          <w:rFonts w:hint="eastAsia" w:ascii="宋体" w:hAnsi="宋体"/>
          <w:b/>
          <w:bCs/>
          <w:color w:val="000000"/>
          <w:sz w:val="28"/>
          <w:szCs w:val="28"/>
        </w:rPr>
        <w:t xml:space="preserve"> </w:t>
      </w:r>
      <w:r>
        <w:rPr>
          <w:rFonts w:hint="eastAsia" w:ascii="黑体" w:hAnsi="黑体" w:eastAsia="黑体"/>
          <w:color w:val="000000"/>
          <w:sz w:val="30"/>
          <w:szCs w:val="30"/>
        </w:rPr>
        <w:t xml:space="preserve">中小企业声明函</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本公司郑重声明，根据《政府采购促进中小企业发展管理办法》（财库﹝</w:t>
      </w:r>
      <w:r>
        <w:rPr>
          <w:rFonts w:ascii="宋体" w:hAnsi="宋体" w:cs="仿宋"/>
          <w:color w:val="000000"/>
          <w:sz w:val="24"/>
          <w:szCs w:val="24"/>
        </w:rPr>
        <w:t xml:space="preserve">2020﹞46 </w:t>
      </w:r>
      <w:r>
        <w:rPr>
          <w:rFonts w:hint="eastAsia" w:ascii="宋体" w:hAnsi="宋体" w:cs="仿宋"/>
          <w:color w:val="000000"/>
          <w:sz w:val="24"/>
          <w:szCs w:val="24"/>
        </w:rPr>
        <w:t xml:space="preserve">号）的规定，本公司参加（</w:t>
      </w:r>
      <w:r>
        <w:rPr>
          <w:rFonts w:hint="eastAsia" w:ascii="宋体" w:hAnsi="宋体" w:cs="仿宋"/>
          <w:i/>
          <w:iCs/>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iCs/>
          <w:color w:val="000000"/>
          <w:sz w:val="24"/>
          <w:szCs w:val="24"/>
          <w:u w:val="single"/>
        </w:rPr>
        <w:t xml:space="preserve">项目名称</w:t>
      </w:r>
      <w:r>
        <w:rPr>
          <w:rFonts w:hint="eastAsia" w:ascii="宋体" w:hAnsi="宋体" w:cs="仿宋"/>
          <w:color w:val="000000"/>
          <w:sz w:val="24"/>
          <w:szCs w:val="24"/>
        </w:rPr>
        <w:t xml:space="preserve">）采购活动，提供的货物全部由符合政策要求的中小企业制造。相关企业的具体情况如下：</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1.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（标的名称）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w:t>
      </w:r>
      <w:r>
        <w:rPr>
          <w:rFonts w:ascii="宋体" w:hAnsi="宋体" w:cs="仿宋"/>
          <w:color w:val="000000"/>
          <w:sz w:val="24"/>
          <w:szCs w:val="24"/>
        </w:rPr>
        <w:t xml:space="preserve"> </w:t>
      </w:r>
      <w:r>
        <w:rPr>
          <w:rFonts w:hint="eastAsia" w:ascii="宋体" w:hAnsi="宋体" w:cs="仿宋"/>
          <w:color w:val="000000"/>
          <w:sz w:val="24"/>
          <w:szCs w:val="24"/>
        </w:rPr>
        <w:t xml:space="preserve">，属于</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 2.</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（标的名称）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万元，属于</w:t>
      </w:r>
      <w:r>
        <w:rPr>
          <w:rFonts w:hint="eastAsia" w:ascii="宋体" w:hAnsi="宋体" w:cs="仿宋"/>
          <w:color w:val="000000"/>
          <w:sz w:val="24"/>
          <w:szCs w:val="24"/>
          <w:u w:val="single"/>
        </w:rPr>
        <w:t xml:space="preserve">  （中型企业、小型企业、微型企业）</w:t>
      </w:r>
      <w:r>
        <w:rPr>
          <w:rFonts w:hint="eastAsia"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w:t>
      </w:r>
      <w:r/>
    </w:p>
    <w:p>
      <w:pPr>
        <w:ind w:firstLine="480"/>
        <w:jc w:val="both"/>
        <w:spacing w:after="0" w:line="240" w:lineRule="auto"/>
        <w:widowControl w:val="off"/>
        <w:rPr>
          <w:rFonts w:hint="eastAsia" w:ascii="宋体" w:hAnsi="宋体" w:cs="仿宋"/>
          <w:color w:val="000000"/>
          <w:sz w:val="24"/>
          <w:szCs w:val="24"/>
        </w:rPr>
      </w:pPr>
      <w:r>
        <w:rPr>
          <w:rFonts w:ascii="宋体" w:hAnsi="宋体" w:cs="仿宋"/>
          <w:color w:val="000000"/>
          <w:sz w:val="24"/>
          <w:szCs w:val="24"/>
        </w:rPr>
        <w:t xml:space="preserve">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企业名称（加盖CA电子公章）：</w:t>
      </w:r>
      <w:r/>
    </w:p>
    <w:p>
      <w:pPr>
        <w:ind w:firstLine="4320"/>
        <w:jc w:val="both"/>
        <w:spacing w:after="0" w:line="240" w:lineRule="auto"/>
        <w:widowControl w:val="off"/>
        <w:rPr>
          <w:rFonts w:hint="eastAsia" w:ascii="宋体" w:hAnsi="宋体" w:cs="仿宋"/>
          <w:color w:val="000000"/>
          <w:sz w:val="24"/>
          <w:szCs w:val="24"/>
        </w:rPr>
      </w:pPr>
      <w:r>
        <w:rPr>
          <w:rFonts w:hint="eastAsia" w:ascii="宋体" w:hAnsi="宋体" w:cs="仿宋"/>
          <w:color w:val="000000"/>
          <w:sz w:val="24"/>
          <w:szCs w:val="24"/>
        </w:rPr>
        <w:t xml:space="preserve">日</w:t>
      </w:r>
      <w:r>
        <w:rPr>
          <w:rFonts w:ascii="宋体" w:hAnsi="宋体" w:cs="仿宋"/>
          <w:color w:val="000000"/>
          <w:sz w:val="24"/>
          <w:szCs w:val="24"/>
        </w:rPr>
        <w:t xml:space="preserve"> </w:t>
      </w:r>
      <w:r>
        <w:rPr>
          <w:rFonts w:hint="eastAsia" w:ascii="宋体" w:hAnsi="宋体" w:cs="仿宋"/>
          <w:color w:val="000000"/>
          <w:sz w:val="24"/>
          <w:szCs w:val="24"/>
        </w:rPr>
        <w:t xml:space="preserve">期：</w:t>
      </w:r>
      <w:r/>
    </w:p>
    <w:p>
      <w:pPr>
        <w:ind w:firstLine="360"/>
        <w:jc w:val="both"/>
        <w:spacing w:after="62" w:line="560" w:lineRule="exact"/>
        <w:widowControl w:val="off"/>
        <w:rPr>
          <w:rFonts w:ascii="宋体"/>
          <w:color w:val="000000"/>
          <w:sz w:val="21"/>
          <w:szCs w:val="21"/>
        </w:rPr>
      </w:pPr>
      <w:r>
        <w:rPr>
          <w:rFonts w:hint="eastAsia"/>
          <w:color w:val="000000"/>
          <w:sz w:val="18"/>
          <w:szCs w:val="21"/>
        </w:rPr>
        <w:t xml:space="preserve">从业人员、营业收入、资产总额填报上一年度数据，无上一年度数据的新成立企业可不填报</w:t>
      </w:r>
      <w:r/>
    </w:p>
    <w:p>
      <w:pPr>
        <w:ind w:firstLine="360"/>
        <w:jc w:val="both"/>
        <w:spacing w:after="62" w:line="560" w:lineRule="exact"/>
        <w:widowControl w:val="off"/>
        <w:rPr>
          <w:rFonts w:ascii="宋体"/>
          <w:color w:val="000000"/>
          <w:sz w:val="21"/>
          <w:szCs w:val="21"/>
        </w:rPr>
      </w:pPr>
      <w:r>
        <w:rPr>
          <w:rFonts w:hint="eastAsia" w:ascii="宋体"/>
          <w:color w:val="000000"/>
          <w:sz w:val="21"/>
          <w:szCs w:val="21"/>
        </w:rPr>
        <w:t xml:space="preserve">（备注：1、投标人如不提供此声明函，价格将不做相应扣除。2、</w:t>
      </w:r>
      <w:r>
        <w:rPr>
          <w:rFonts w:hint="eastAsia" w:ascii="宋体"/>
          <w:b/>
          <w:bCs/>
          <w:color w:val="000000"/>
          <w:sz w:val="21"/>
          <w:szCs w:val="21"/>
        </w:rPr>
        <w:t xml:space="preserve">所投全部产品生产制造商必须是小型、微型企业方可享受价格折扣，</w:t>
      </w:r>
      <w:r>
        <w:rPr>
          <w:rFonts w:hint="eastAsia" w:ascii="宋体"/>
          <w:color w:val="000000"/>
          <w:sz w:val="21"/>
          <w:szCs w:val="21"/>
        </w:rPr>
        <w:t xml:space="preserve">否则不予享受。</w:t>
      </w:r>
      <w:bookmarkStart w:id="245" w:name="_Hlk47508669"/>
      <w:r>
        <w:rPr>
          <w:rFonts w:hint="eastAsia" w:ascii="宋体"/>
          <w:color w:val="000000"/>
          <w:sz w:val="21"/>
          <w:szCs w:val="21"/>
        </w:rPr>
        <w:t xml:space="preserve">3、此声明函将随中标结果同时公告，接受社会监督</w:t>
      </w:r>
      <w:bookmarkEnd w:id="245"/>
      <w:r>
        <w:rPr>
          <w:rFonts w:hint="eastAsia" w:ascii="宋体"/>
          <w:color w:val="000000"/>
          <w:sz w:val="21"/>
          <w:szCs w:val="21"/>
        </w:rPr>
        <w:t xml:space="preserve">。</w:t>
      </w:r>
      <w:r/>
    </w:p>
    <w:p>
      <w:pPr>
        <w:ind w:firstLine="360"/>
        <w:jc w:val="both"/>
        <w:spacing w:after="62" w:line="560" w:lineRule="exact"/>
        <w:widowControl w:val="off"/>
        <w:rPr>
          <w:rFonts w:ascii="宋体"/>
          <w:color w:val="000000"/>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3175</wp:posOffset>
                </wp:positionH>
                <wp:positionV relativeFrom="paragraph">
                  <wp:posOffset>259080</wp:posOffset>
                </wp:positionV>
                <wp:extent cx="5269865" cy="799465"/>
                <wp:effectExtent l="0" t="0" r="0" b="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0" t="9163" r="0" b="0"/>
                        <a:stretch/>
                      </pic:blipFill>
                      <pic:spPr bwMode="auto">
                        <a:xfrm>
                          <a:off x="0" y="0"/>
                          <a:ext cx="526986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2pt;mso-position-horizontal:absolute;mso-position-vertical-relative:text;margin-top:20.4pt;mso-position-vertical:absolute;width:414.9pt;height:62.9pt;mso-wrap-distance-left:9.0pt;mso-wrap-distance-top:0.0pt;mso-wrap-distance-right:9.0pt;mso-wrap-distance-bottom:0.0pt;" stroked="f">
                <v:path textboxrect="0,0,0,0"/>
                <v:imagedata r:id="rId14" o:title=""/>
              </v:shape>
            </w:pict>
          </mc:Fallback>
        </mc:AlternateContent>
      </w:r>
      <w:r/>
    </w:p>
    <w:p>
      <w:pPr>
        <w:ind w:firstLine="360"/>
        <w:jc w:val="both"/>
        <w:spacing w:after="62" w:line="560" w:lineRule="exact"/>
        <w:widowControl w:val="off"/>
        <w:rPr>
          <w:rFonts w:ascii="宋体"/>
          <w:color w:val="000000"/>
          <w:sz w:val="21"/>
          <w:szCs w:val="21"/>
        </w:rPr>
      </w:pPr>
      <w:r>
        <w:rPr>
          <w:rFonts w:ascii="宋体"/>
          <w:color w:val="000000"/>
          <w:sz w:val="21"/>
          <w:szCs w:val="21"/>
        </w:rPr>
      </w:r>
      <w:r/>
    </w:p>
    <w:p>
      <w:pPr>
        <w:ind w:firstLine="360"/>
        <w:jc w:val="both"/>
        <w:spacing w:after="62" w:line="560" w:lineRule="exact"/>
        <w:widowControl w:val="off"/>
        <w:rPr>
          <w:rFonts w:ascii="宋体"/>
          <w:color w:val="000000"/>
          <w:sz w:val="21"/>
          <w:szCs w:val="21"/>
        </w:rPr>
      </w:pPr>
      <w:r>
        <w:rPr>
          <w:rFonts w:ascii="宋体"/>
          <w:color w:val="000000"/>
          <w:sz w:val="21"/>
          <w:szCs w:val="21"/>
        </w:rPr>
      </w:r>
      <w:r/>
    </w:p>
    <w:p>
      <w:pPr>
        <w:jc w:val="both"/>
        <w:spacing w:after="62" w:line="560" w:lineRule="exact"/>
        <w:widowControl w:val="off"/>
        <w:rPr>
          <w:rFonts w:ascii="宋体"/>
          <w:color w:val="000000"/>
          <w:sz w:val="21"/>
          <w:szCs w:val="21"/>
        </w:rPr>
      </w:pPr>
      <w:r>
        <w:rPr>
          <w:rFonts w:ascii="宋体"/>
          <w:color w:val="000000"/>
          <w:sz w:val="21"/>
          <w:szCs w:val="21"/>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宋体" w:hAnsi="宋体" w:cs="宋体"/>
          <w:b/>
          <w:bCs/>
          <w:color w:val="000000"/>
          <w:sz w:val="28"/>
          <w:szCs w:val="28"/>
        </w:rPr>
      </w:pPr>
      <w:r>
        <w:rPr>
          <w:rFonts w:hint="eastAsia" w:ascii="宋体" w:hAnsi="宋体" w:cs="宋体"/>
          <w:b/>
          <w:bCs/>
          <w:color w:val="000000"/>
          <w:sz w:val="28"/>
          <w:szCs w:val="28"/>
        </w:rPr>
      </w:r>
      <w:r/>
    </w:p>
    <w:p>
      <w:pPr>
        <w:ind w:firstLine="562"/>
        <w:jc w:val="both"/>
        <w:spacing w:after="62" w:line="240" w:lineRule="auto"/>
        <w:widowControl w:val="off"/>
        <w:rPr>
          <w:rFonts w:hint="eastAsia" w:ascii="黑体" w:hAnsi="黑体" w:eastAsia="黑体"/>
          <w:b/>
          <w:bCs/>
          <w:color w:val="000000"/>
          <w:sz w:val="28"/>
          <w:szCs w:val="28"/>
        </w:rPr>
      </w:pPr>
      <w:r>
        <w:rPr>
          <w:rFonts w:hint="eastAsia" w:ascii="宋体" w:hAnsi="宋体" w:cs="宋体"/>
          <w:b/>
          <w:bCs/>
          <w:color w:val="000000"/>
          <w:sz w:val="28"/>
          <w:szCs w:val="28"/>
        </w:rPr>
        <w:t xml:space="preserve">2</w:t>
      </w:r>
      <w:bookmarkStart w:id="246" w:name="_Hlk218763857"/>
      <w:r>
        <w:rPr>
          <w:rFonts w:hint="eastAsia" w:ascii="宋体" w:hAnsi="宋体" w:cs="宋体"/>
          <w:b/>
          <w:bCs/>
          <w:color w:val="000000"/>
          <w:sz w:val="28"/>
          <w:szCs w:val="28"/>
        </w:rPr>
        <w:t xml:space="preserve">.《残疾人福利性单位声明函》（格式如下，请按要求填写，加盖CA电子公章）</w:t>
      </w:r>
      <w:bookmarkEnd w:id="246"/>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47" w:name="_Hlk218764703"/>
      <w:r>
        <w:rPr>
          <w:rFonts w:hint="eastAsia" w:ascii="宋体" w:hAnsi="宋体"/>
          <w:color w:val="000000"/>
          <w:sz w:val="24"/>
          <w:szCs w:val="21"/>
        </w:rPr>
        <w:t xml:space="preserve">（备注：1、投标人如不提供此声明函，价格将不做相应扣除。2、</w:t>
      </w:r>
      <w:bookmarkStart w:id="248" w:name="_Hlk47501871"/>
      <w:r>
        <w:rPr>
          <w:rFonts w:hint="eastAsia" w:ascii="宋体" w:hAnsi="宋体"/>
          <w:color w:val="000000"/>
          <w:sz w:val="24"/>
          <w:szCs w:val="21"/>
        </w:rPr>
        <w:t xml:space="preserve">此声明函将随中标结果同时公告，接受社会监督</w:t>
      </w:r>
      <w:bookmarkEnd w:id="248"/>
      <w:r>
        <w:rPr>
          <w:rFonts w:hint="eastAsia" w:ascii="宋体" w:hAnsi="宋体"/>
          <w:color w:val="000000"/>
          <w:sz w:val="24"/>
          <w:szCs w:val="21"/>
        </w:rPr>
        <w:t xml:space="preserve">）</w:t>
      </w:r>
      <w:bookmarkEnd w:id="247"/>
      <w:r/>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49"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49"/>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02"/>
        <w:jc w:val="both"/>
        <w:spacing w:before="62" w:after="62" w:line="240" w:lineRule="auto"/>
        <w:widowControl w:val="off"/>
        <w:rPr>
          <w:b/>
          <w:color w:val="000000"/>
          <w:sz w:val="30"/>
          <w:szCs w:val="30"/>
        </w:rPr>
      </w:pPr>
      <w:r>
        <w:rPr>
          <w:b/>
          <w:color w:val="000000"/>
          <w:sz w:val="30"/>
          <w:szCs w:val="30"/>
        </w:rPr>
        <w:t xml:space="preserve">3</w:t>
      </w:r>
      <w:r>
        <w:rPr>
          <w:rFonts w:hint="eastAsia"/>
          <w:b/>
          <w:color w:val="000000"/>
          <w:sz w:val="30"/>
          <w:szCs w:val="30"/>
        </w:rPr>
        <w:t xml:space="preserve">. 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（特别说明：格式如下，请按要求填写，加盖</w:t>
      </w:r>
      <w:r>
        <w:rPr>
          <w:b/>
          <w:color w:val="000000"/>
          <w:sz w:val="30"/>
          <w:szCs w:val="30"/>
        </w:rPr>
        <w:t xml:space="preserve">CA</w:t>
      </w:r>
      <w:r>
        <w:rPr>
          <w:rFonts w:hint="eastAsia"/>
          <w:b/>
          <w:color w:val="000000"/>
          <w:sz w:val="30"/>
          <w:szCs w:val="30"/>
        </w:rPr>
        <w:t xml:space="preserve">电子公章。供应商填写以下具体情况时，序号、产品名称请与《具体配置与采购清单及明细》中各采购包的序号、产品名称在顺序、内容上均保持一致，供评委现场评审时逐一核对确认，请勿遗漏）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50"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50"/>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251"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）投标人如不提供此声明函，价格将不做相应扣除。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）此声明函将随中标结果同时公告，接受社会监督。</w:t>
      </w:r>
      <w:bookmarkEnd w:id="251"/>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）此声明函将随中标结果同时公告，接受社会监督。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b/>
          <w:color w:val="000000"/>
          <w:sz w:val="30"/>
          <w:szCs w:val="30"/>
        </w:rPr>
        <w:t xml:space="preserve">4</w:t>
      </w:r>
      <w:r>
        <w:rPr>
          <w:rFonts w:hint="eastAsia"/>
          <w:b/>
          <w:color w:val="000000"/>
          <w:sz w:val="30"/>
          <w:szCs w:val="30"/>
        </w:rPr>
        <w:t xml:space="preserve">.其他非实质性</w:t>
      </w:r>
      <w:bookmarkStart w:id="252" w:name="_Hlk218764013"/>
      <w:r>
        <w:rPr>
          <w:rFonts w:hint="eastAsia"/>
          <w:b/>
          <w:color w:val="000000"/>
          <w:sz w:val="30"/>
          <w:szCs w:val="30"/>
        </w:rPr>
        <w:t xml:space="preserve">资信证明文件</w:t>
      </w:r>
      <w:bookmarkEnd w:id="252"/>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53" w:name="_Toc17291097"/>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53"/>
      <w:r/>
      <w:r/>
    </w:p>
    <w:p>
      <w:pPr>
        <w:ind w:firstLine="480"/>
        <w:jc w:val="both"/>
        <w:spacing w:after="62" w:line="240" w:lineRule="auto"/>
        <w:widowControl w:val="off"/>
        <w:rPr>
          <w:color w:val="000000"/>
          <w:sz w:val="24"/>
          <w:szCs w:val="24"/>
        </w:rPr>
      </w:pPr>
      <w:r>
        <w:rPr>
          <w:rFonts w:hint="eastAsia"/>
          <w:color w:val="000000"/>
          <w:sz w:val="24"/>
          <w:szCs w:val="24"/>
        </w:rPr>
        <w:t xml:space="preserve">项目名称：</w:t>
      </w:r>
      <w:r>
        <w:rPr>
          <w:color w:val="000000"/>
          <w:sz w:val="24"/>
          <w:szCs w:val="24"/>
        </w:rPr>
        <w:t xml:space="preserve">                                           </w:t>
      </w:r>
      <w:r/>
    </w:p>
    <w:p>
      <w:pPr>
        <w:ind w:firstLine="480"/>
        <w:jc w:val="both"/>
        <w:spacing w:after="62" w:line="240" w:lineRule="auto"/>
        <w:widowControl w:val="off"/>
        <w:rPr>
          <w:color w:val="000000"/>
          <w:sz w:val="24"/>
          <w:szCs w:val="24"/>
        </w:rPr>
      </w:pPr>
      <w:r>
        <w:rPr>
          <w:rFonts w:hint="eastAsia"/>
          <w:color w:val="000000"/>
          <w:sz w:val="24"/>
          <w:szCs w:val="24"/>
        </w:rPr>
        <w:t xml:space="preserve">项目编号：</w:t>
      </w:r>
      <w:bookmarkStart w:id="254" w:name="_Hlk214441277"/>
      <w:r>
        <w:rPr>
          <w:rFonts w:hint="eastAsia"/>
          <w:color w:val="000000"/>
          <w:sz w:val="24"/>
          <w:szCs w:val="24"/>
        </w:rPr>
        <w:t xml:space="preserve">                             </w:t>
      </w:r>
      <w:bookmarkEnd w:id="254"/>
      <w:r/>
      <w:r/>
    </w:p>
    <w:tbl>
      <w:tblPr>
        <w:tblStyle w:val="867"/>
        <w:tblpPr w:horzAnchor="margin" w:tblpXSpec="right" w:vertAnchor="text" w:tblpY="166" w:leftFromText="180" w:topFromText="0" w:rightFromText="180" w:bottomFromText="0"/>
        <w:tblW w:w="54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711"/>
        <w:gridCol w:w="1373"/>
        <w:gridCol w:w="1527"/>
        <w:gridCol w:w="1233"/>
        <w:gridCol w:w="1447"/>
        <w:gridCol w:w="1014"/>
      </w:tblGrid>
      <w:tr>
        <w:trPr>
          <w:cantSplit/>
          <w:trHeight w:val="832"/>
        </w:trPr>
        <w:tc>
          <w:tcPr>
            <w:tcW w:w="398" w:type="pct"/>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948"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货物名称</w:t>
            </w:r>
            <w:r/>
          </w:p>
        </w:tc>
        <w:tc>
          <w:tcPr>
            <w:tcW w:w="761" w:type="pct"/>
            <w:vAlign w:val="center"/>
            <w:textDirection w:val="lrTb"/>
            <w:noWrap w:val="false"/>
          </w:tcPr>
          <w:p>
            <w:pPr>
              <w:jc w:val="cente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846"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规格、型号</w:t>
            </w:r>
            <w:r/>
          </w:p>
        </w:tc>
        <w:tc>
          <w:tcPr>
            <w:tcW w:w="683"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产地</w:t>
            </w:r>
            <w:r/>
          </w:p>
        </w:tc>
        <w:tc>
          <w:tcPr>
            <w:tcW w:w="802"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数量/单位</w:t>
            </w:r>
            <w:r/>
          </w:p>
        </w:tc>
        <w:tc>
          <w:tcPr>
            <w:tcW w:w="562" w:type="pct"/>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单价（元）</w:t>
            </w:r>
            <w:r/>
          </w:p>
        </w:tc>
      </w:tr>
      <w:tr>
        <w:trPr>
          <w:cantSplit/>
          <w:trHeight w:val="980"/>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1</w:t>
            </w:r>
            <w:r/>
          </w:p>
        </w:tc>
        <w:tc>
          <w:tcPr>
            <w:tcW w:w="9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2</w:t>
            </w:r>
            <w:r/>
          </w:p>
        </w:tc>
        <w:tc>
          <w:tcPr>
            <w:tcW w:w="9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tcW w:w="39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94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61"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4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683"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0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562"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55"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2、项目如有分包，请各投标供应商按投报的采购包分别列表。</w:t>
      </w:r>
      <w:bookmarkEnd w:id="255"/>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3、对小型和微型企业生产的产品的价格给予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256" w:name="OLE_LINK1"/>
      <w:r>
        <w:rPr>
          <w:rFonts w:hint="eastAsia" w:ascii="宋体" w:hAnsi="宋体"/>
          <w:color w:val="000000"/>
          <w:sz w:val="24"/>
          <w:szCs w:val="24"/>
        </w:rPr>
        <w:t xml:space="preserve">用扣除后的价格参与评审</w:t>
      </w:r>
      <w:bookmarkEnd w:id="256"/>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4、对符合本国产品标准的产品的价格给予20%的扣除，用扣除后的价格参与评审。</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643"/>
        <w:jc w:val="center"/>
        <w:spacing w:line="360" w:lineRule="auto"/>
        <w:rPr>
          <w:b/>
          <w:color w:val="000000"/>
          <w:sz w:val="32"/>
          <w:szCs w:val="32"/>
        </w:rPr>
      </w:pPr>
      <w:r>
        <w:rPr>
          <w:b/>
          <w:color w:val="000000"/>
          <w:sz w:val="32"/>
          <w:szCs w:val="32"/>
        </w:rPr>
        <w:br w:type="page" w:clear="all"/>
      </w:r>
      <w:r/>
    </w:p>
    <w:p>
      <w:pPr>
        <w:ind w:firstLine="643"/>
        <w:jc w:val="center"/>
        <w:spacing w:line="360" w:lineRule="auto"/>
        <w:rPr>
          <w:rFonts w:hint="eastAsia" w:ascii="黑体" w:hAnsi="黑体" w:eastAsia="黑体"/>
          <w:b/>
          <w:color w:val="000000"/>
          <w:sz w:val="32"/>
          <w:szCs w:val="32"/>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rPr>
          <w:rFonts w:hint="eastAsia" w:ascii="宋体" w:hAnsi="宋体"/>
          <w:color w:val="000000"/>
          <w:sz w:val="24"/>
          <w:szCs w:val="24"/>
        </w:rPr>
        <w:t xml:space="preserve">                      </w:t>
      </w:r>
      <w:r/>
    </w:p>
    <w:tbl>
      <w:tblPr>
        <w:tblStyle w:val="867"/>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jc w:val="cente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1007"/>
        <w:jc w:val="both"/>
        <w:spacing w:after="62" w:line="360" w:lineRule="auto"/>
        <w:widowControl w:val="off"/>
        <w:rPr>
          <w:rFonts w:hint="eastAsia" w:ascii="宋体" w:hAnsi="宋体"/>
          <w:color w:val="000000"/>
          <w:sz w:val="24"/>
          <w:szCs w:val="24"/>
          <w:lang w:val="zh-CN"/>
        </w:rPr>
      </w:pPr>
      <w:r>
        <w:rPr>
          <w:rFonts w:hint="eastAsia" w:ascii="宋体" w:hAnsi="宋体"/>
          <w:b/>
          <w:bCs/>
          <w:color w:val="000000"/>
          <w:sz w:val="24"/>
          <w:szCs w:val="24"/>
          <w:lang w:val="zh-CN"/>
        </w:rPr>
        <w:t xml:space="preserve">2、项目如有分包，请各投标供应商按投报的采购包分别列表。</w:t>
      </w:r>
      <w:r/>
    </w:p>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643"/>
        <w:jc w:val="center"/>
        <w:spacing w:after="62" w:line="240" w:lineRule="auto"/>
        <w:widowControl w:val="off"/>
        <w:rPr>
          <w:b/>
          <w:color w:val="000000"/>
          <w:sz w:val="32"/>
          <w:szCs w:val="32"/>
        </w:rPr>
      </w:pPr>
      <w:r/>
      <w:bookmarkStart w:id="257" w:name="_Hlt26955054"/>
      <w:r/>
      <w:bookmarkEnd w:id="257"/>
      <w:r/>
      <w:bookmarkStart w:id="258" w:name="_Toc17291099"/>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58"/>
      <w:r>
        <w:rPr>
          <w:rFonts w:hint="eastAsia"/>
          <w:b/>
          <w:color w:val="000000"/>
          <w:sz w:val="32"/>
          <w:szCs w:val="32"/>
        </w:rPr>
        <w:t xml:space="preserve">技术条款响应及偏离表</w:t>
      </w:r>
      <w:r/>
    </w:p>
    <w:p>
      <w:pPr>
        <w:ind w:firstLine="480"/>
        <w:jc w:val="both"/>
        <w:spacing w:after="62" w:line="360" w:lineRule="auto"/>
        <w:widowControl w:val="off"/>
        <w:rPr>
          <w:color w:val="000000"/>
          <w:sz w:val="24"/>
          <w:szCs w:val="24"/>
        </w:rPr>
      </w:pPr>
      <w:r/>
      <w:bookmarkStart w:id="259" w:name="_Hlk23857810"/>
      <w:r>
        <w:rPr>
          <w:rFonts w:hint="eastAsia"/>
          <w:color w:val="000000"/>
          <w:sz w:val="24"/>
          <w:szCs w:val="24"/>
        </w:rPr>
        <w:t xml:space="preserve">项目名称：</w:t>
      </w:r>
      <w:r>
        <w:rPr>
          <w:color w:val="000000"/>
          <w:sz w:val="24"/>
          <w:szCs w:val="24"/>
        </w:rPr>
        <w:t xml:space="preserve">                    </w:t>
      </w:r>
      <w:r/>
    </w:p>
    <w:p>
      <w:pPr>
        <w:ind w:firstLine="480"/>
        <w:jc w:val="both"/>
        <w:spacing w:after="62" w:line="360" w:lineRule="auto"/>
        <w:widowControl w:val="off"/>
        <w:rPr>
          <w:color w:val="000000"/>
          <w:sz w:val="28"/>
          <w:szCs w:val="28"/>
        </w:rPr>
      </w:pPr>
      <w:r>
        <w:rPr>
          <w:rFonts w:hint="eastAsia"/>
          <w:color w:val="000000"/>
          <w:sz w:val="24"/>
          <w:szCs w:val="24"/>
        </w:rPr>
        <w:t xml:space="preserve">项目编号：</w:t>
      </w:r>
      <w:bookmarkEnd w:id="259"/>
      <w:r>
        <w:rPr>
          <w:color w:val="000000"/>
          <w:sz w:val="24"/>
          <w:szCs w:val="24"/>
        </w:rPr>
        <w:t xml:space="preserve"> </w:t>
      </w:r>
      <w:r>
        <w:rPr>
          <w:color w:val="000000"/>
          <w:sz w:val="28"/>
          <w:szCs w:val="28"/>
        </w:rPr>
        <w:t xml:space="preserve">        </w:t>
      </w:r>
      <w:r>
        <w:rPr>
          <w:rFonts w:hint="eastAsia"/>
          <w:color w:val="000000"/>
          <w:sz w:val="28"/>
          <w:szCs w:val="28"/>
        </w:rPr>
        <w:t xml:space="preserve">                 </w:t>
      </w:r>
      <w:r/>
    </w:p>
    <w:tbl>
      <w:tblPr>
        <w:tblStyle w:val="867"/>
        <w:tblpPr w:horzAnchor="page" w:tblpX="1470" w:vertAnchor="text" w:tblpY="533" w:leftFromText="180" w:topFromText="0" w:rightFromText="180" w:bottomFromText="0"/>
        <w:tblW w:w="9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2057"/>
        <w:gridCol w:w="2000"/>
        <w:gridCol w:w="2314"/>
        <w:gridCol w:w="1772"/>
      </w:tblGrid>
      <w:tr>
        <w:trPr>
          <w:cantSplit/>
          <w:trHeight w:val="969"/>
        </w:trPr>
        <w:tc>
          <w:tcPr>
            <w:tcW w:w="871" w:type="dxa"/>
            <w:vAlign w:val="center"/>
            <w:textDirection w:val="lrTb"/>
            <w:noWrap w:val="false"/>
          </w:tcPr>
          <w:p>
            <w:pPr>
              <w:jc w:val="center"/>
              <w:rPr>
                <w:rFonts w:ascii="宋体"/>
                <w:color w:val="000000"/>
                <w:sz w:val="24"/>
                <w:szCs w:val="24"/>
              </w:rPr>
            </w:pPr>
            <w:r/>
            <w:bookmarkStart w:id="260" w:name="_Hlk69980256"/>
            <w:r>
              <w:rPr>
                <w:rFonts w:hint="eastAsia" w:ascii="宋体"/>
                <w:color w:val="000000"/>
                <w:sz w:val="24"/>
                <w:szCs w:val="24"/>
              </w:rPr>
              <w:t xml:space="preserve">序号</w:t>
            </w:r>
            <w:r/>
          </w:p>
        </w:tc>
        <w:tc>
          <w:tcPr>
            <w:tcW w:w="2057" w:type="dxa"/>
            <w:vAlign w:val="center"/>
            <w:textDirection w:val="lrTb"/>
            <w:noWrap w:val="false"/>
          </w:tcPr>
          <w:p>
            <w:pPr>
              <w:jc w:val="center"/>
              <w:rPr>
                <w:rFonts w:ascii="宋体"/>
                <w:color w:val="000000"/>
                <w:sz w:val="24"/>
                <w:szCs w:val="24"/>
              </w:rPr>
            </w:pPr>
            <w:r>
              <w:rPr>
                <w:rFonts w:hint="eastAsia" w:ascii="宋体"/>
                <w:color w:val="000000"/>
                <w:sz w:val="24"/>
                <w:szCs w:val="24"/>
              </w:rPr>
              <w:t xml:space="preserve">采购文件条目号</w:t>
            </w:r>
            <w:r/>
          </w:p>
        </w:tc>
        <w:tc>
          <w:tcPr>
            <w:tcW w:w="2000" w:type="dxa"/>
            <w:vAlign w:val="center"/>
            <w:textDirection w:val="lrTb"/>
            <w:noWrap w:val="false"/>
          </w:tcPr>
          <w:p>
            <w:pPr>
              <w:jc w:val="center"/>
              <w:rPr>
                <w:rFonts w:ascii="宋体"/>
                <w:color w:val="000000"/>
                <w:sz w:val="24"/>
                <w:szCs w:val="24"/>
              </w:rPr>
            </w:pPr>
            <w:r>
              <w:rPr>
                <w:rFonts w:hint="eastAsia" w:ascii="宋体"/>
                <w:color w:val="000000"/>
                <w:sz w:val="24"/>
                <w:szCs w:val="24"/>
              </w:rPr>
              <w:t xml:space="preserve">招标要求</w:t>
            </w:r>
            <w:r/>
          </w:p>
        </w:tc>
        <w:tc>
          <w:tcPr>
            <w:tcW w:w="2314" w:type="dxa"/>
            <w:vAlign w:val="center"/>
            <w:textDirection w:val="lrTb"/>
            <w:noWrap w:val="false"/>
          </w:tcPr>
          <w:p>
            <w:pPr>
              <w:jc w:val="cente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772" w:type="dxa"/>
            <w:vAlign w:val="center"/>
            <w:textDirection w:val="lrTb"/>
            <w:noWrap w:val="false"/>
          </w:tcPr>
          <w:p>
            <w:pPr>
              <w:jc w:val="center"/>
              <w:rPr>
                <w:rFonts w:ascii="宋体"/>
                <w:color w:val="000000"/>
                <w:sz w:val="24"/>
                <w:szCs w:val="24"/>
              </w:rPr>
            </w:pPr>
            <w:r>
              <w:rPr>
                <w:rFonts w:hint="eastAsia" w:ascii="宋体" w:hAnsi="宋体"/>
                <w:color w:val="000000"/>
                <w:sz w:val="24"/>
                <w:lang w:val="zh-CN"/>
              </w:rPr>
              <w:t xml:space="preserve">偏离说明</w:t>
            </w:r>
            <w:bookmarkEnd w:id="260"/>
            <w:r/>
            <w:r/>
          </w:p>
        </w:tc>
      </w:tr>
      <w:tr>
        <w:trPr>
          <w:cantSplit/>
          <w:trHeight w:val="671"/>
        </w:trPr>
        <w:tc>
          <w:tcPr>
            <w:tcW w:w="871"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5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00"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31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772"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871"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5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00"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31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772"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871"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5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00"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31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772"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871"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5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00"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31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772"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871"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5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00"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31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772"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871"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5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00"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31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772"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871"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5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00"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31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772"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871"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5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000"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31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772"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61" w:name="_Hlk69974263"/>
      <w:r>
        <w:rPr>
          <w:rFonts w:hint="eastAsia" w:ascii="宋体" w:hAnsi="宋体"/>
          <w:color w:val="000000"/>
          <w:sz w:val="24"/>
          <w:szCs w:val="24"/>
          <w:lang w:val="zh-CN"/>
        </w:rPr>
        <w:t xml:space="preserve">注：请将采购文件项目需求中列举的技术（服务）条款要求逐项作出应答并提供必要的证明材料或实施方案</w:t>
      </w:r>
      <w:bookmarkEnd w:id="261"/>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336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643"/>
        <w:jc w:val="center"/>
        <w:spacing w:after="62" w:line="240" w:lineRule="auto"/>
        <w:widowControl w:val="off"/>
        <w:rPr>
          <w:b/>
          <w:color w:val="000000"/>
          <w:sz w:val="32"/>
          <w:szCs w:val="32"/>
        </w:rPr>
      </w:pPr>
      <w:r/>
      <w:bookmarkStart w:id="262" w:name="_Hlt26671374"/>
      <w:r/>
      <w:bookmarkEnd w:id="262"/>
      <w:r/>
      <w:bookmarkStart w:id="263" w:name="_Hlt26955066"/>
      <w:r/>
      <w:bookmarkEnd w:id="263"/>
      <w:r/>
      <w:bookmarkStart w:id="264" w:name="_Hlt26609389"/>
      <w:r/>
      <w:bookmarkEnd w:id="264"/>
      <w:r>
        <w:rPr>
          <w:rFonts w:hint="eastAsia"/>
          <w:b/>
          <w:color w:val="000000"/>
          <w:sz w:val="32"/>
          <w:szCs w:val="32"/>
        </w:rPr>
        <w:t xml:space="preserve">七、商务条款响应及偏离表</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项目名称： </w:t>
      </w:r>
      <w:r>
        <w:rPr>
          <w:rFonts w:ascii="Times New Roman" w:hAnsi="Times New Roman"/>
          <w:color w:val="000000"/>
          <w:sz w:val="24"/>
          <w:szCs w:val="24"/>
        </w:rPr>
        <w:t xml:space="preserve">                  </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项目编号：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p>
    <w:tbl>
      <w:tblPr>
        <w:tblStyle w:val="867"/>
        <w:tblW w:w="931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969"/>
        <w:gridCol w:w="2304"/>
        <w:gridCol w:w="2336"/>
        <w:gridCol w:w="1650"/>
      </w:tblGrid>
      <w:tr>
        <w:trPr>
          <w:jc w:val="center"/>
          <w:trHeight w:val="663"/>
        </w:trPr>
        <w:tc>
          <w:tcPr>
            <w:tcBorders>
              <w:top w:val="single" w:color="auto" w:sz="4" w:space="0"/>
              <w:bottom w:val="single" w:color="auto" w:sz="4" w:space="0"/>
              <w:right w:val="single" w:color="auto" w:sz="4" w:space="0"/>
            </w:tcBorders>
            <w:tcW w:w="1056"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969" w:type="dxa"/>
            <w:vAlign w:val="center"/>
            <w:textDirection w:val="lrTb"/>
            <w:noWrap w:val="false"/>
          </w:tcPr>
          <w:p>
            <w:pPr>
              <w:jc w:val="cente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jc w:val="center"/>
          <w:trHeight w:val="484"/>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jc w:val="center"/>
          <w:trHeight w:val="450"/>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jc w:val="center"/>
          <w:trHeight w:val="558"/>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jc w:val="center"/>
          <w:trHeight w:val="454"/>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jc w:val="center"/>
          <w:trHeight w:val="47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jc w:val="center"/>
          <w:trHeight w:val="41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jc w:val="center"/>
          <w:trHeight w:val="351"/>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jc w:val="center"/>
          <w:trHeight w:val="413"/>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jc w:val="center"/>
          <w:trHeight w:val="545"/>
        </w:trPr>
        <w:tc>
          <w:tcPr>
            <w:tcBorders>
              <w:top w:val="single" w:color="auto" w:sz="4" w:space="0"/>
              <w:left w:val="single" w:color="auto" w:sz="4" w:space="0"/>
              <w:bottom w:val="single" w:color="auto" w:sz="4" w:space="0"/>
              <w:right w:val="single" w:color="auto" w:sz="4" w:space="0"/>
            </w:tcBorders>
            <w:tcW w:w="105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969"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265" w:name="_Hlt26580838"/>
      <w:r/>
      <w:bookmarkEnd w:id="265"/>
      <w:r/>
      <w:bookmarkStart w:id="266" w:name="_Hlt26782999"/>
      <w:r/>
      <w:bookmarkEnd w:id="266"/>
      <w:r/>
      <w:bookmarkStart w:id="267" w:name="_Hlt26955064"/>
      <w:r/>
      <w:bookmarkEnd w:id="267"/>
      <w:r/>
      <w:bookmarkStart w:id="268" w:name="_Hlt26671372"/>
      <w:r/>
      <w:bookmarkEnd w:id="268"/>
      <w:r/>
      <w:bookmarkStart w:id="269" w:name="_Hlt24879081"/>
      <w:r/>
      <w:bookmarkEnd w:id="269"/>
      <w:r/>
      <w:bookmarkStart w:id="270" w:name="_Hlt26955056"/>
      <w:r/>
      <w:bookmarkEnd w:id="270"/>
      <w:r/>
      <w:bookmarkStart w:id="271" w:name="_Hlt26671343"/>
      <w:r/>
      <w:bookmarkEnd w:id="271"/>
      <w:r/>
      <w:bookmarkStart w:id="272" w:name="_Hlt26609391"/>
      <w:r/>
      <w:bookmarkEnd w:id="272"/>
      <w:r>
        <w:rPr>
          <w:rFonts w:hint="eastAsia" w:ascii="宋体" w:hAnsi="宋体"/>
          <w:color w:val="000000"/>
          <w:sz w:val="24"/>
          <w:szCs w:val="24"/>
          <w:lang w:val="zh-CN"/>
        </w:rPr>
        <w:t xml:space="preserve">注：请将采购文件项目需求中列举的商务条款要求逐项作出应答并提供必要的证明材料或实施方案。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加盖CA电子公章</w:t>
      </w:r>
      <w:r>
        <w:rPr>
          <w:color w:val="000000"/>
          <w:sz w:val="28"/>
          <w:szCs w:val="28"/>
          <w:lang w:val="zh-CN"/>
        </w:rPr>
        <w:t xml:space="preserve">)                   </w:t>
      </w:r>
      <w:bookmarkStart w:id="273"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273"/>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宋体" w:hAnsi="宋体"/>
          <w:b/>
          <w:bCs/>
          <w:color w:val="000000" w:themeColor="text1"/>
          <w:sz w:val="32"/>
          <w:szCs w:val="32"/>
          <w14:textFill>
            <w14:solidFill>
              <w14:schemeClr w14:val="tx1"/>
            </w14:solidFill>
          </w14:textFill>
        </w:rPr>
      </w:pPr>
      <w:r/>
      <w:bookmarkStart w:id="274" w:name="_Hlk17979956"/>
      <w:r>
        <w:rPr>
          <w:rFonts w:hint="eastAsia" w:ascii="黑体" w:hAnsi="黑体" w:eastAsia="黑体"/>
          <w:b/>
          <w:color w:val="000000"/>
          <w:sz w:val="32"/>
          <w:szCs w:val="32"/>
        </w:rPr>
        <w:br w:type="page" w:clear="all"/>
      </w:r>
      <w:r>
        <w:rPr>
          <w:rFonts w:hint="eastAsia" w:ascii="黑体" w:hAnsi="黑体" w:eastAsia="黑体"/>
          <w:b/>
          <w:color w:val="000000" w:themeColor="text1"/>
          <w:sz w:val="32"/>
          <w:szCs w:val="32"/>
          <w14:textFill>
            <w14:solidFill>
              <w14:schemeClr w14:val="tx1"/>
            </w14:solidFill>
          </w14:textFill>
        </w:rPr>
        <w:t xml:space="preserve">八、业绩一览表</w:t>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                                       </w:t>
      </w:r>
      <w:r/>
    </w:p>
    <w:tbl>
      <w:tblPr>
        <w:tblStyle w:val="867"/>
        <w:tblW w:w="5086" w:type="pct"/>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529"/>
        <w:gridCol w:w="1931"/>
        <w:gridCol w:w="1657"/>
        <w:gridCol w:w="1310"/>
        <w:gridCol w:w="1057"/>
      </w:tblGrid>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业主名称</w:t>
            </w:r>
            <w:r/>
          </w:p>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4"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82"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6" w:type="pct"/>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rFonts w:ascii="宋体"/>
          <w:sz w:val="28"/>
          <w:szCs w:val="28"/>
          <w:lang w:val="zh-CN"/>
        </w:rPr>
      </w:pPr>
      <w:r>
        <w:rPr>
          <w:rFonts w:ascii="宋体"/>
          <w:sz w:val="28"/>
          <w:szCs w:val="28"/>
          <w:lang w:val="zh-CN"/>
        </w:rPr>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ind w:firstLine="643"/>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九、项目需求响应方案</w:t>
      </w:r>
      <w:bookmarkEnd w:id="274"/>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Symbol">
    <w:panose1 w:val="05050102010706020507"/>
  </w:font>
  <w:font w:name="Wingdings">
    <w:panose1 w:val="05000000000000000000"/>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方正仿宋_GBK">
    <w:panose1 w:val="020B05030202020202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361"/>
      <w:jc w:val="center"/>
      <w:spacing w:before="48" w:after="4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2488565</wp:posOffset>
              </wp:positionH>
              <wp:positionV relativeFrom="paragraph">
                <wp:posOffset>370840</wp:posOffset>
              </wp:positionV>
              <wp:extent cx="720725" cy="238125"/>
              <wp:effectExtent l="0" t="0" r="3810" b="952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720436" cy="23841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ind w:firstLine="361"/>
                            <w:jc w:val="center"/>
                            <w:spacing w:before="48" w:after="48"/>
                          </w:pPr>
                          <w:r>
                            <w:fldChar w:fldCharType="begin"/>
                          </w:r>
                          <w:r>
                            <w:instrText xml:space="preserve">PAGE   \* MERGEFORMAT</w:instrText>
                          </w:r>
                          <w:r>
                            <w:fldChar w:fldCharType="separate"/>
                          </w:r>
                          <w:r>
                            <w:rPr>
                              <w:lang w:val="zh-CN"/>
                            </w:rPr>
                            <w:t xml:space="preserve">38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195.9pt;mso-position-horizontal:absolute;mso-position-vertical-relative:text;margin-top:29.2pt;mso-position-vertical:absolute;width:56.8pt;height:18.8pt;mso-wrap-distance-left:9.0pt;mso-wrap-distance-top:0.0pt;mso-wrap-distance-right:9.0pt;mso-wrap-distance-bottom:0.0pt;v-text-anchor:top;visibility:visible;" filled="f" stroked="f" strokeweight="0.50pt">
              <v:textbox inset="0,0,0,0">
                <w:txbxContent>
                  <w:p>
                    <w:pPr>
                      <w:pStyle w:val="884"/>
                      <w:ind w:firstLine="361"/>
                      <w:jc w:val="center"/>
                      <w:spacing w:before="48" w:after="48"/>
                    </w:pPr>
                    <w:r>
                      <w:fldChar w:fldCharType="begin"/>
                    </w:r>
                    <w:r>
                      <w:instrText xml:space="preserve">PAGE   \* MERGEFORMAT</w:instrText>
                    </w:r>
                    <w:r>
                      <w:fldChar w:fldCharType="separate"/>
                    </w:r>
                    <w:r>
                      <w:rPr>
                        <w:lang w:val="zh-CN"/>
                      </w:rPr>
                      <w:t xml:space="preserve">38</w:t>
                    </w:r>
                    <w:r>
                      <w:fldChar w:fldCharType="end"/>
                    </w:r>
                    <w:r/>
                  </w:p>
                </w:txbxContent>
              </v:textbox>
            </v:shape>
          </w:pict>
        </mc:Fallback>
      </mc:AlternateContent>
    </w:r>
    <w:r/>
  </w:p>
  <w:p>
    <w:pPr>
      <w:pStyle w:val="885"/>
      <w:ind w:firstLine="361"/>
      <w:jc w:val="both"/>
      <w:spacing w:before="48" w:after="48"/>
    </w:pPr>
    <w:r>
      <w:rPr>
        <w:rFonts w:hint="eastAsia"/>
      </w:rPr>
      <w:t xml:space="preserve">南京小旸树招标代理有限公司                                              </w:t>
    </w:r>
    <w:r>
      <w:t xml:space="preserve">NJXYS-202</w:t>
    </w:r>
    <w:r>
      <w:rPr>
        <w:rFonts w:hint="eastAsia"/>
      </w:rPr>
      <w:t xml:space="preserve">6152G</w:t>
    </w:r>
    <w:r/>
  </w:p>
  <w:p>
    <w:pPr>
      <w:pStyle w:val="884"/>
      <w:spacing w:before="48" w:after="48"/>
      <w:tabs>
        <w:tab w:val="left" w:pos="6310"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361"/>
      <w:spacing w:before="48" w:after="48"/>
    </w:pPr>
    <w:r>
      <w:rPr>
        <w:rFonts w:hint="eastAsia"/>
      </w:rPr>
      <w:t xml:space="preserve">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lef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866"/>
    <w:link w:val="857"/>
    <w:uiPriority w:val="9"/>
    <w:rPr>
      <w:rFonts w:ascii="Arial" w:hAnsi="Arial" w:eastAsia="Arial" w:cs="Arial"/>
      <w:sz w:val="40"/>
      <w:szCs w:val="40"/>
    </w:rPr>
  </w:style>
  <w:style w:type="character" w:styleId="702">
    <w:name w:val="Heading 2 Char"/>
    <w:basedOn w:val="866"/>
    <w:link w:val="858"/>
    <w:uiPriority w:val="9"/>
    <w:rPr>
      <w:rFonts w:ascii="Arial" w:hAnsi="Arial" w:eastAsia="Arial" w:cs="Arial"/>
      <w:sz w:val="34"/>
    </w:rPr>
  </w:style>
  <w:style w:type="character" w:styleId="703">
    <w:name w:val="Heading 3 Char"/>
    <w:basedOn w:val="866"/>
    <w:link w:val="859"/>
    <w:uiPriority w:val="9"/>
    <w:rPr>
      <w:rFonts w:ascii="Arial" w:hAnsi="Arial" w:eastAsia="Arial" w:cs="Arial"/>
      <w:sz w:val="30"/>
      <w:szCs w:val="30"/>
    </w:rPr>
  </w:style>
  <w:style w:type="character" w:styleId="704">
    <w:name w:val="Heading 4 Char"/>
    <w:basedOn w:val="866"/>
    <w:link w:val="860"/>
    <w:uiPriority w:val="9"/>
    <w:rPr>
      <w:rFonts w:ascii="Arial" w:hAnsi="Arial" w:eastAsia="Arial" w:cs="Arial"/>
      <w:b/>
      <w:bCs/>
      <w:sz w:val="26"/>
      <w:szCs w:val="26"/>
    </w:rPr>
  </w:style>
  <w:style w:type="character" w:styleId="705">
    <w:name w:val="Heading 5 Char"/>
    <w:basedOn w:val="866"/>
    <w:link w:val="861"/>
    <w:uiPriority w:val="9"/>
    <w:rPr>
      <w:rFonts w:ascii="Arial" w:hAnsi="Arial" w:eastAsia="Arial" w:cs="Arial"/>
      <w:b/>
      <w:bCs/>
      <w:sz w:val="24"/>
      <w:szCs w:val="24"/>
    </w:rPr>
  </w:style>
  <w:style w:type="character" w:styleId="706">
    <w:name w:val="Heading 6 Char"/>
    <w:basedOn w:val="866"/>
    <w:link w:val="862"/>
    <w:uiPriority w:val="9"/>
    <w:rPr>
      <w:rFonts w:ascii="Arial" w:hAnsi="Arial" w:eastAsia="Arial" w:cs="Arial"/>
      <w:b/>
      <w:bCs/>
      <w:sz w:val="22"/>
      <w:szCs w:val="22"/>
    </w:rPr>
  </w:style>
  <w:style w:type="character" w:styleId="707">
    <w:name w:val="Heading 7 Char"/>
    <w:basedOn w:val="866"/>
    <w:link w:val="863"/>
    <w:uiPriority w:val="9"/>
    <w:rPr>
      <w:rFonts w:ascii="Arial" w:hAnsi="Arial" w:eastAsia="Arial" w:cs="Arial"/>
      <w:b/>
      <w:bCs/>
      <w:i/>
      <w:iCs/>
      <w:sz w:val="22"/>
      <w:szCs w:val="22"/>
    </w:rPr>
  </w:style>
  <w:style w:type="character" w:styleId="708">
    <w:name w:val="Heading 8 Char"/>
    <w:basedOn w:val="866"/>
    <w:link w:val="864"/>
    <w:uiPriority w:val="9"/>
    <w:rPr>
      <w:rFonts w:ascii="Arial" w:hAnsi="Arial" w:eastAsia="Arial" w:cs="Arial"/>
      <w:i/>
      <w:iCs/>
      <w:sz w:val="22"/>
      <w:szCs w:val="22"/>
    </w:rPr>
  </w:style>
  <w:style w:type="character" w:styleId="709">
    <w:name w:val="Heading 9 Char"/>
    <w:basedOn w:val="866"/>
    <w:link w:val="865"/>
    <w:uiPriority w:val="9"/>
    <w:rPr>
      <w:rFonts w:ascii="Arial" w:hAnsi="Arial" w:eastAsia="Arial" w:cs="Arial"/>
      <w:i/>
      <w:iCs/>
      <w:sz w:val="21"/>
      <w:szCs w:val="21"/>
    </w:rPr>
  </w:style>
  <w:style w:type="paragraph" w:styleId="710">
    <w:name w:val="No Spacing"/>
    <w:uiPriority w:val="1"/>
    <w:qFormat/>
    <w:pPr>
      <w:spacing w:before="0" w:after="0" w:line="240" w:lineRule="auto"/>
    </w:pPr>
  </w:style>
  <w:style w:type="character" w:styleId="711">
    <w:name w:val="Title Char"/>
    <w:basedOn w:val="866"/>
    <w:link w:val="896"/>
    <w:uiPriority w:val="10"/>
    <w:rPr>
      <w:sz w:val="48"/>
      <w:szCs w:val="48"/>
    </w:rPr>
  </w:style>
  <w:style w:type="character" w:styleId="712">
    <w:name w:val="Subtitle Char"/>
    <w:basedOn w:val="866"/>
    <w:link w:val="887"/>
    <w:uiPriority w:val="11"/>
    <w:rPr>
      <w:sz w:val="24"/>
      <w:szCs w:val="24"/>
    </w:rPr>
  </w:style>
  <w:style w:type="paragraph" w:styleId="713">
    <w:name w:val="Quote"/>
    <w:basedOn w:val="856"/>
    <w:next w:val="856"/>
    <w:link w:val="714"/>
    <w:uiPriority w:val="29"/>
    <w:qFormat/>
    <w:pPr>
      <w:ind w:left="720" w:right="720"/>
    </w:pPr>
    <w:rPr>
      <w:i/>
    </w:rPr>
  </w:style>
  <w:style w:type="character" w:styleId="714">
    <w:name w:val="Quote Char"/>
    <w:link w:val="713"/>
    <w:uiPriority w:val="29"/>
    <w:rPr>
      <w:i/>
    </w:rPr>
  </w:style>
  <w:style w:type="paragraph" w:styleId="715">
    <w:name w:val="Intense Quote"/>
    <w:basedOn w:val="856"/>
    <w:next w:val="856"/>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6"/>
    <w:link w:val="885"/>
    <w:uiPriority w:val="99"/>
  </w:style>
  <w:style w:type="character" w:styleId="718">
    <w:name w:val="Footer Char"/>
    <w:basedOn w:val="866"/>
    <w:link w:val="884"/>
    <w:uiPriority w:val="99"/>
  </w:style>
  <w:style w:type="character" w:styleId="719">
    <w:name w:val="Caption Char"/>
    <w:basedOn w:val="870"/>
    <w:link w:val="884"/>
    <w:uiPriority w:val="99"/>
  </w:style>
  <w:style w:type="table" w:styleId="720">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6">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7">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8">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9">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0">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1">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8">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1">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2">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3">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4">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5">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6">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8">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9">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0">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1">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2">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3">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2">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3">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4">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5">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6">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7">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9">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0">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1">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2">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3">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4">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6">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0">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3">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4">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5">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6">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7">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8">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Footnote Text Char"/>
    <w:link w:val="889"/>
    <w:uiPriority w:val="99"/>
    <w:rPr>
      <w:sz w:val="18"/>
    </w:rPr>
  </w:style>
  <w:style w:type="paragraph" w:styleId="846">
    <w:name w:val="endnote text"/>
    <w:basedOn w:val="856"/>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66"/>
    <w:uiPriority w:val="99"/>
    <w:semiHidden/>
    <w:unhideWhenUsed/>
    <w:rPr>
      <w:vertAlign w:val="superscript"/>
    </w:rPr>
  </w:style>
  <w:style w:type="paragraph" w:styleId="849">
    <w:name w:val="toc 4"/>
    <w:basedOn w:val="856"/>
    <w:next w:val="856"/>
    <w:uiPriority w:val="39"/>
    <w:unhideWhenUsed/>
    <w:pPr>
      <w:ind w:left="850" w:right="0" w:firstLine="0"/>
      <w:spacing w:after="57"/>
    </w:pPr>
  </w:style>
  <w:style w:type="paragraph" w:styleId="850">
    <w:name w:val="toc 5"/>
    <w:basedOn w:val="856"/>
    <w:next w:val="856"/>
    <w:uiPriority w:val="39"/>
    <w:unhideWhenUsed/>
    <w:pPr>
      <w:ind w:left="1134" w:right="0" w:firstLine="0"/>
      <w:spacing w:after="57"/>
    </w:pPr>
  </w:style>
  <w:style w:type="paragraph" w:styleId="851">
    <w:name w:val="toc 6"/>
    <w:basedOn w:val="856"/>
    <w:next w:val="856"/>
    <w:uiPriority w:val="39"/>
    <w:unhideWhenUsed/>
    <w:pPr>
      <w:ind w:left="1417" w:right="0" w:firstLine="0"/>
      <w:spacing w:after="57"/>
    </w:pPr>
  </w:style>
  <w:style w:type="paragraph" w:styleId="852">
    <w:name w:val="toc 7"/>
    <w:basedOn w:val="856"/>
    <w:next w:val="856"/>
    <w:uiPriority w:val="39"/>
    <w:unhideWhenUsed/>
    <w:pPr>
      <w:ind w:left="1701" w:right="0" w:firstLine="0"/>
      <w:spacing w:after="57"/>
    </w:pPr>
  </w:style>
  <w:style w:type="paragraph" w:styleId="853">
    <w:name w:val="toc 8"/>
    <w:basedOn w:val="856"/>
    <w:next w:val="856"/>
    <w:uiPriority w:val="39"/>
    <w:unhideWhenUsed/>
    <w:pPr>
      <w:ind w:left="1984" w:right="0" w:firstLine="0"/>
      <w:spacing w:after="57"/>
    </w:pPr>
  </w:style>
  <w:style w:type="paragraph" w:styleId="854">
    <w:name w:val="toc 9"/>
    <w:basedOn w:val="856"/>
    <w:next w:val="856"/>
    <w:uiPriority w:val="39"/>
    <w:unhideWhenUsed/>
    <w:pPr>
      <w:ind w:left="2268" w:right="0" w:firstLine="0"/>
      <w:spacing w:after="57"/>
    </w:pPr>
  </w:style>
  <w:style w:type="paragraph" w:styleId="855">
    <w:name w:val="TOC Heading"/>
    <w:uiPriority w:val="39"/>
    <w:unhideWhenUsed/>
  </w:style>
  <w:style w:type="paragraph" w:styleId="856" w:default="1">
    <w:name w:val="Normal"/>
    <w:uiPriority w:val="0"/>
    <w:qFormat/>
    <w:pPr>
      <w:spacing w:after="200" w:line="276" w:lineRule="auto"/>
    </w:pPr>
    <w:rPr>
      <w:rFonts w:ascii="Calibri" w:hAnsi="Calibri" w:eastAsia="宋体" w:cs="Times New Roman"/>
      <w:sz w:val="22"/>
      <w:szCs w:val="22"/>
      <w:lang w:val="en-US" w:eastAsia="zh-CN" w:bidi="ar-SA"/>
    </w:rPr>
  </w:style>
  <w:style w:type="paragraph" w:styleId="857">
    <w:name w:val="Heading 1"/>
    <w:basedOn w:val="856"/>
    <w:next w:val="856"/>
    <w:link w:val="908"/>
    <w:uiPriority w:val="9"/>
    <w:qFormat/>
    <w:pPr>
      <w:keepLines/>
      <w:keepNext/>
      <w:spacing w:before="480" w:after="0"/>
      <w:outlineLvl w:val="0"/>
    </w:pPr>
    <w:rPr>
      <w:rFonts w:ascii="Cambria" w:hAnsi="Cambria"/>
      <w:b/>
      <w:bCs/>
      <w:color w:val="366091"/>
      <w:sz w:val="28"/>
      <w:szCs w:val="28"/>
    </w:rPr>
  </w:style>
  <w:style w:type="paragraph" w:styleId="858">
    <w:name w:val="Heading 2"/>
    <w:basedOn w:val="856"/>
    <w:next w:val="856"/>
    <w:link w:val="909"/>
    <w:uiPriority w:val="9"/>
    <w:qFormat/>
    <w:pPr>
      <w:keepLines/>
      <w:keepNext/>
      <w:spacing w:before="200" w:after="0"/>
      <w:outlineLvl w:val="1"/>
    </w:pPr>
    <w:rPr>
      <w:rFonts w:ascii="Cambria" w:hAnsi="Cambria"/>
      <w:b/>
      <w:bCs/>
      <w:color w:val="4f81bd"/>
      <w:sz w:val="26"/>
      <w:szCs w:val="26"/>
    </w:rPr>
  </w:style>
  <w:style w:type="paragraph" w:styleId="859">
    <w:name w:val="Heading 3"/>
    <w:basedOn w:val="856"/>
    <w:next w:val="856"/>
    <w:link w:val="910"/>
    <w:uiPriority w:val="0"/>
    <w:qFormat/>
    <w:pPr>
      <w:keepLines/>
      <w:keepNext/>
      <w:spacing w:before="200" w:after="0"/>
      <w:outlineLvl w:val="2"/>
    </w:pPr>
    <w:rPr>
      <w:rFonts w:ascii="Cambria" w:hAnsi="Cambria"/>
      <w:b/>
      <w:bCs/>
      <w:color w:val="4f81bd"/>
    </w:rPr>
  </w:style>
  <w:style w:type="paragraph" w:styleId="860">
    <w:name w:val="Heading 4"/>
    <w:basedOn w:val="856"/>
    <w:next w:val="856"/>
    <w:link w:val="911"/>
    <w:uiPriority w:val="0"/>
    <w:qFormat/>
    <w:pPr>
      <w:keepLines/>
      <w:keepNext/>
      <w:spacing w:before="200" w:after="0"/>
      <w:outlineLvl w:val="3"/>
    </w:pPr>
    <w:rPr>
      <w:rFonts w:ascii="Cambria" w:hAnsi="Cambria"/>
      <w:b/>
      <w:bCs/>
      <w:i/>
      <w:iCs/>
      <w:color w:val="4f81bd"/>
    </w:rPr>
  </w:style>
  <w:style w:type="paragraph" w:styleId="861">
    <w:name w:val="Heading 5"/>
    <w:basedOn w:val="856"/>
    <w:next w:val="856"/>
    <w:link w:val="912"/>
    <w:uiPriority w:val="0"/>
    <w:qFormat/>
    <w:pPr>
      <w:keepLines/>
      <w:keepNext/>
      <w:spacing w:before="200" w:after="0"/>
      <w:outlineLvl w:val="4"/>
    </w:pPr>
    <w:rPr>
      <w:rFonts w:ascii="Cambria" w:hAnsi="Cambria"/>
      <w:color w:val="244061"/>
    </w:rPr>
  </w:style>
  <w:style w:type="paragraph" w:styleId="862">
    <w:name w:val="Heading 6"/>
    <w:basedOn w:val="856"/>
    <w:next w:val="856"/>
    <w:link w:val="913"/>
    <w:uiPriority w:val="0"/>
    <w:qFormat/>
    <w:pPr>
      <w:keepLines/>
      <w:keepNext/>
      <w:spacing w:before="200" w:after="0"/>
      <w:outlineLvl w:val="5"/>
    </w:pPr>
    <w:rPr>
      <w:rFonts w:ascii="Cambria" w:hAnsi="Cambria"/>
      <w:i/>
      <w:iCs/>
      <w:color w:val="244061"/>
    </w:rPr>
  </w:style>
  <w:style w:type="paragraph" w:styleId="863">
    <w:name w:val="Heading 7"/>
    <w:basedOn w:val="856"/>
    <w:next w:val="856"/>
    <w:link w:val="914"/>
    <w:uiPriority w:val="0"/>
    <w:qFormat/>
    <w:pPr>
      <w:keepLines/>
      <w:keepNext/>
      <w:spacing w:before="200" w:after="0"/>
      <w:outlineLvl w:val="6"/>
    </w:pPr>
    <w:rPr>
      <w:rFonts w:ascii="Cambria" w:hAnsi="Cambria"/>
      <w:i/>
      <w:iCs/>
      <w:color w:val="3f3f3f"/>
    </w:rPr>
  </w:style>
  <w:style w:type="paragraph" w:styleId="864">
    <w:name w:val="Heading 8"/>
    <w:basedOn w:val="856"/>
    <w:next w:val="856"/>
    <w:link w:val="915"/>
    <w:uiPriority w:val="0"/>
    <w:qFormat/>
    <w:pPr>
      <w:keepLines/>
      <w:keepNext/>
      <w:spacing w:before="200" w:after="0"/>
      <w:outlineLvl w:val="7"/>
    </w:pPr>
    <w:rPr>
      <w:rFonts w:ascii="Cambria" w:hAnsi="Cambria"/>
      <w:color w:val="4f81bd"/>
      <w:sz w:val="20"/>
      <w:szCs w:val="20"/>
    </w:rPr>
  </w:style>
  <w:style w:type="paragraph" w:styleId="865">
    <w:name w:val="Heading 9"/>
    <w:basedOn w:val="856"/>
    <w:next w:val="856"/>
    <w:link w:val="916"/>
    <w:uiPriority w:val="0"/>
    <w:qFormat/>
    <w:pPr>
      <w:keepLines/>
      <w:keepNext/>
      <w:spacing w:before="200" w:after="0"/>
      <w:outlineLvl w:val="8"/>
    </w:pPr>
    <w:rPr>
      <w:rFonts w:ascii="Cambria" w:hAnsi="Cambria"/>
      <w:i/>
      <w:iCs/>
      <w:color w:val="3f3f3f"/>
      <w:sz w:val="20"/>
      <w:szCs w:val="20"/>
    </w:rPr>
  </w:style>
  <w:style w:type="character" w:styleId="866" w:default="1">
    <w:name w:val="Default Paragraph Font"/>
    <w:uiPriority w:val="1"/>
    <w:semiHidden/>
    <w:unhideWhenUsed/>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List 3"/>
    <w:basedOn w:val="856"/>
    <w:uiPriority w:val="0"/>
    <w:qFormat/>
    <w:pPr>
      <w:ind w:left="100" w:hanging="200"/>
      <w:jc w:val="both"/>
      <w:spacing w:after="0" w:line="240" w:lineRule="auto"/>
      <w:widowControl w:val="off"/>
    </w:pPr>
    <w:rPr>
      <w:rFonts w:ascii="Times New Roman" w:hAnsi="Times New Roman"/>
      <w:sz w:val="21"/>
      <w:szCs w:val="21"/>
    </w:rPr>
  </w:style>
  <w:style w:type="paragraph" w:styleId="869">
    <w:name w:val="Normal Indent"/>
    <w:basedOn w:val="856"/>
    <w:link w:val="917"/>
    <w:uiPriority w:val="0"/>
    <w:unhideWhenUsed/>
    <w:qFormat/>
    <w:pPr>
      <w:ind w:firstLine="420"/>
      <w:jc w:val="both"/>
      <w:spacing w:after="0" w:line="240" w:lineRule="auto"/>
      <w:widowControl w:val="off"/>
    </w:pPr>
    <w:rPr>
      <w:sz w:val="21"/>
    </w:rPr>
  </w:style>
  <w:style w:type="paragraph" w:styleId="870">
    <w:name w:val="Caption"/>
    <w:basedOn w:val="856"/>
    <w:next w:val="856"/>
    <w:uiPriority w:val="35"/>
    <w:qFormat/>
    <w:pPr>
      <w:spacing w:line="240" w:lineRule="auto"/>
    </w:pPr>
    <w:rPr>
      <w:b/>
      <w:bCs/>
      <w:color w:val="4f81bd"/>
      <w:sz w:val="18"/>
      <w:szCs w:val="18"/>
    </w:rPr>
  </w:style>
  <w:style w:type="paragraph" w:styleId="871">
    <w:name w:val="Document Map"/>
    <w:basedOn w:val="856"/>
    <w:link w:val="918"/>
    <w:uiPriority w:val="0"/>
    <w:qFormat/>
    <w:pPr>
      <w:jc w:val="both"/>
      <w:spacing w:after="0" w:line="240" w:lineRule="auto"/>
      <w:shd w:val="clear" w:color="auto" w:fill="000080"/>
      <w:widowControl w:val="off"/>
    </w:pPr>
    <w:rPr>
      <w:rFonts w:ascii="Times New Roman" w:hAnsi="Times New Roman"/>
      <w:sz w:val="21"/>
      <w:szCs w:val="21"/>
    </w:rPr>
  </w:style>
  <w:style w:type="paragraph" w:styleId="872">
    <w:name w:val="annotation text"/>
    <w:basedOn w:val="856"/>
    <w:link w:val="919"/>
    <w:uiPriority w:val="99"/>
    <w:qFormat/>
    <w:pPr>
      <w:spacing w:after="0" w:line="240" w:lineRule="auto"/>
      <w:widowControl w:val="off"/>
    </w:pPr>
    <w:rPr>
      <w:rFonts w:ascii="宋体" w:hAnsi="宋体"/>
      <w:sz w:val="24"/>
      <w:szCs w:val="24"/>
    </w:rPr>
  </w:style>
  <w:style w:type="paragraph" w:styleId="873">
    <w:name w:val="Body Text 3"/>
    <w:basedOn w:val="856"/>
    <w:link w:val="920"/>
    <w:uiPriority w:val="0"/>
    <w:qFormat/>
    <w:pPr>
      <w:jc w:val="both"/>
      <w:spacing w:after="0" w:line="240" w:lineRule="auto"/>
      <w:widowControl w:val="off"/>
    </w:pPr>
    <w:rPr>
      <w:rFonts w:ascii="仿宋_GB2312" w:hAnsi="Arial" w:eastAsia="仿宋_GB2312"/>
      <w:sz w:val="32"/>
      <w:szCs w:val="32"/>
    </w:rPr>
  </w:style>
  <w:style w:type="paragraph" w:styleId="874">
    <w:name w:val="Body Text"/>
    <w:basedOn w:val="856"/>
    <w:link w:val="921"/>
    <w:uiPriority w:val="0"/>
    <w:qFormat/>
    <w:pPr>
      <w:jc w:val="both"/>
      <w:spacing w:after="0" w:line="240" w:lineRule="auto"/>
      <w:widowControl w:val="off"/>
    </w:pPr>
    <w:rPr>
      <w:rFonts w:ascii="楷体_GB2312" w:hAnsi="Arial" w:eastAsia="楷体_GB2312"/>
      <w:sz w:val="28"/>
      <w:szCs w:val="28"/>
    </w:rPr>
  </w:style>
  <w:style w:type="paragraph" w:styleId="875">
    <w:name w:val="Body Text Indent"/>
    <w:basedOn w:val="856"/>
    <w:next w:val="876"/>
    <w:link w:val="922"/>
    <w:uiPriority w:val="99"/>
    <w:qFormat/>
    <w:pPr>
      <w:ind w:firstLine="645"/>
      <w:jc w:val="both"/>
      <w:spacing w:after="0" w:line="240" w:lineRule="auto"/>
      <w:widowControl w:val="off"/>
    </w:pPr>
    <w:rPr>
      <w:rFonts w:ascii="楷体_GB2312" w:hAnsi="Times New Roman" w:eastAsia="楷体_GB2312"/>
      <w:sz w:val="32"/>
      <w:szCs w:val="32"/>
    </w:rPr>
  </w:style>
  <w:style w:type="paragraph" w:styleId="876">
    <w:name w:val="envelope return"/>
    <w:basedOn w:val="856"/>
    <w:uiPriority w:val="99"/>
    <w:qFormat/>
    <w:rPr>
      <w:rFonts w:ascii="Arial" w:hAnsi="Arial"/>
    </w:rPr>
  </w:style>
  <w:style w:type="paragraph" w:styleId="877">
    <w:name w:val="List 2"/>
    <w:basedOn w:val="856"/>
    <w:uiPriority w:val="0"/>
    <w:qFormat/>
    <w:pPr>
      <w:ind w:left="100" w:hanging="200"/>
      <w:jc w:val="both"/>
      <w:spacing w:after="0" w:line="240" w:lineRule="auto"/>
      <w:widowControl w:val="off"/>
    </w:pPr>
    <w:rPr>
      <w:rFonts w:ascii="Times New Roman" w:hAnsi="Times New Roman"/>
      <w:sz w:val="21"/>
      <w:szCs w:val="21"/>
    </w:rPr>
  </w:style>
  <w:style w:type="paragraph" w:styleId="878">
    <w:name w:val="index 4"/>
    <w:basedOn w:val="856"/>
    <w:next w:val="856"/>
    <w:uiPriority w:val="99"/>
    <w:unhideWhenUsed/>
    <w:qFormat/>
    <w:pPr>
      <w:ind w:left="600"/>
    </w:pPr>
  </w:style>
  <w:style w:type="paragraph" w:styleId="879">
    <w:name w:val="toc 3"/>
    <w:basedOn w:val="856"/>
    <w:next w:val="856"/>
    <w:uiPriority w:val="39"/>
    <w:qFormat/>
    <w:pPr>
      <w:ind w:left="420"/>
      <w:spacing w:after="0" w:line="240" w:lineRule="auto"/>
      <w:widowControl w:val="off"/>
    </w:pPr>
    <w:rPr>
      <w:rFonts w:ascii="Times New Roman" w:hAnsi="Times New Roman"/>
      <w:i/>
      <w:iCs/>
      <w:sz w:val="21"/>
      <w:szCs w:val="24"/>
    </w:rPr>
  </w:style>
  <w:style w:type="paragraph" w:styleId="880">
    <w:name w:val="Plain Text"/>
    <w:basedOn w:val="856"/>
    <w:link w:val="923"/>
    <w:uiPriority w:val="0"/>
    <w:qFormat/>
    <w:pPr>
      <w:jc w:val="both"/>
      <w:spacing w:after="0" w:line="240" w:lineRule="auto"/>
      <w:widowControl w:val="off"/>
    </w:pPr>
    <w:rPr>
      <w:rFonts w:ascii="宋体" w:hAnsi="Courier New"/>
      <w:sz w:val="21"/>
      <w:szCs w:val="21"/>
    </w:rPr>
  </w:style>
  <w:style w:type="paragraph" w:styleId="881">
    <w:name w:val="Date"/>
    <w:basedOn w:val="856"/>
    <w:next w:val="856"/>
    <w:link w:val="924"/>
    <w:uiPriority w:val="0"/>
    <w:qFormat/>
    <w:pPr>
      <w:jc w:val="both"/>
      <w:spacing w:after="0" w:line="240" w:lineRule="auto"/>
      <w:widowControl w:val="off"/>
    </w:pPr>
    <w:rPr>
      <w:rFonts w:ascii="Times New Roman" w:hAnsi="Times New Roman"/>
      <w:sz w:val="24"/>
      <w:szCs w:val="24"/>
    </w:rPr>
  </w:style>
  <w:style w:type="paragraph" w:styleId="882">
    <w:name w:val="Body Text Indent 2"/>
    <w:basedOn w:val="856"/>
    <w:link w:val="925"/>
    <w:uiPriority w:val="0"/>
    <w:qFormat/>
    <w:pPr>
      <w:ind w:left="630" w:firstLine="645"/>
      <w:jc w:val="both"/>
      <w:spacing w:after="0" w:line="240" w:lineRule="auto"/>
      <w:widowControl w:val="off"/>
    </w:pPr>
    <w:rPr>
      <w:rFonts w:ascii="Arial" w:hAnsi="Arial" w:eastAsia="仿宋_GB2312" w:cs="Arial"/>
      <w:sz w:val="32"/>
      <w:szCs w:val="32"/>
    </w:rPr>
  </w:style>
  <w:style w:type="paragraph" w:styleId="883">
    <w:name w:val="Balloon Text"/>
    <w:basedOn w:val="856"/>
    <w:link w:val="926"/>
    <w:uiPriority w:val="99"/>
    <w:unhideWhenUsed/>
    <w:qFormat/>
    <w:pPr>
      <w:jc w:val="both"/>
      <w:spacing w:after="0" w:line="240" w:lineRule="auto"/>
      <w:widowControl w:val="off"/>
    </w:pPr>
    <w:rPr>
      <w:sz w:val="18"/>
      <w:szCs w:val="18"/>
    </w:rPr>
  </w:style>
  <w:style w:type="paragraph" w:styleId="884">
    <w:name w:val="Footer"/>
    <w:basedOn w:val="856"/>
    <w:link w:val="927"/>
    <w:uiPriority w:val="99"/>
    <w:unhideWhenUsed/>
    <w:qFormat/>
    <w:pPr>
      <w:spacing w:line="240" w:lineRule="auto"/>
      <w:tabs>
        <w:tab w:val="center" w:pos="4153" w:leader="none"/>
        <w:tab w:val="right" w:pos="8306" w:leader="none"/>
      </w:tabs>
    </w:pPr>
    <w:rPr>
      <w:sz w:val="18"/>
      <w:szCs w:val="18"/>
    </w:rPr>
  </w:style>
  <w:style w:type="paragraph" w:styleId="885">
    <w:name w:val="Header"/>
    <w:basedOn w:val="856"/>
    <w:link w:val="928"/>
    <w:uiPriority w:val="0"/>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86">
    <w:name w:val="toc 1"/>
    <w:basedOn w:val="856"/>
    <w:next w:val="856"/>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887">
    <w:name w:val="Subtitle"/>
    <w:basedOn w:val="856"/>
    <w:next w:val="856"/>
    <w:link w:val="929"/>
    <w:uiPriority w:val="11"/>
    <w:qFormat/>
    <w:rPr>
      <w:rFonts w:ascii="Cambria" w:hAnsi="Cambria"/>
      <w:i/>
      <w:iCs/>
      <w:color w:val="4f81bd"/>
      <w:spacing w:val="15"/>
      <w:sz w:val="24"/>
      <w:szCs w:val="24"/>
    </w:rPr>
  </w:style>
  <w:style w:type="paragraph" w:styleId="888">
    <w:name w:val="List"/>
    <w:basedOn w:val="856"/>
    <w:uiPriority w:val="0"/>
    <w:qFormat/>
    <w:pPr>
      <w:ind w:left="200" w:hanging="200"/>
      <w:jc w:val="both"/>
      <w:spacing w:after="0" w:line="240" w:lineRule="auto"/>
      <w:widowControl w:val="off"/>
    </w:pPr>
    <w:rPr>
      <w:rFonts w:ascii="Times New Roman" w:hAnsi="Times New Roman"/>
      <w:sz w:val="21"/>
      <w:szCs w:val="21"/>
    </w:rPr>
  </w:style>
  <w:style w:type="paragraph" w:styleId="889">
    <w:name w:val="footnote text"/>
    <w:basedOn w:val="856"/>
    <w:link w:val="930"/>
    <w:uiPriority w:val="99"/>
    <w:unhideWhenUsed/>
    <w:qFormat/>
    <w:rPr>
      <w:sz w:val="18"/>
      <w:szCs w:val="18"/>
    </w:rPr>
  </w:style>
  <w:style w:type="paragraph" w:styleId="890">
    <w:name w:val="Body Text Indent 3"/>
    <w:basedOn w:val="856"/>
    <w:link w:val="931"/>
    <w:uiPriority w:val="0"/>
    <w:qFormat/>
    <w:pPr>
      <w:ind w:left="645" w:firstLine="645"/>
      <w:jc w:val="both"/>
      <w:spacing w:after="0" w:line="240" w:lineRule="auto"/>
      <w:widowControl w:val="off"/>
    </w:pPr>
    <w:rPr>
      <w:rFonts w:ascii="Arial" w:hAnsi="Arial" w:eastAsia="仿宋_GB2312" w:cs="Arial"/>
      <w:color w:val="ffff00"/>
      <w:sz w:val="32"/>
      <w:szCs w:val="32"/>
    </w:rPr>
  </w:style>
  <w:style w:type="paragraph" w:styleId="891">
    <w:name w:val="table of figures"/>
    <w:basedOn w:val="856"/>
    <w:next w:val="856"/>
    <w:uiPriority w:val="0"/>
    <w:qFormat/>
    <w:pPr>
      <w:ind w:left="840" w:hanging="420"/>
      <w:jc w:val="both"/>
      <w:spacing w:after="0" w:line="240" w:lineRule="auto"/>
      <w:widowControl w:val="off"/>
    </w:pPr>
    <w:rPr>
      <w:rFonts w:ascii="Times New Roman" w:hAnsi="Times New Roman"/>
      <w:sz w:val="21"/>
      <w:szCs w:val="21"/>
    </w:rPr>
  </w:style>
  <w:style w:type="paragraph" w:styleId="892">
    <w:name w:val="toc 2"/>
    <w:basedOn w:val="856"/>
    <w:next w:val="856"/>
    <w:uiPriority w:val="39"/>
    <w:qFormat/>
    <w:pPr>
      <w:ind w:left="210"/>
      <w:spacing w:after="0" w:line="240" w:lineRule="auto"/>
      <w:widowControl w:val="off"/>
    </w:pPr>
    <w:rPr>
      <w:rFonts w:ascii="Times New Roman" w:hAnsi="Times New Roman"/>
      <w:smallCaps/>
      <w:sz w:val="21"/>
      <w:szCs w:val="24"/>
    </w:rPr>
  </w:style>
  <w:style w:type="paragraph" w:styleId="893">
    <w:name w:val="Body Text 2"/>
    <w:basedOn w:val="856"/>
    <w:link w:val="932"/>
    <w:uiPriority w:val="0"/>
    <w:qFormat/>
    <w:pPr>
      <w:jc w:val="center"/>
      <w:spacing w:after="0" w:line="240" w:lineRule="auto"/>
    </w:pPr>
    <w:rPr>
      <w:rFonts w:ascii="楷体_GB2312" w:hAnsi="Times New Roman" w:eastAsia="楷体_GB2312"/>
      <w:sz w:val="28"/>
      <w:szCs w:val="28"/>
    </w:rPr>
  </w:style>
  <w:style w:type="paragraph" w:styleId="894">
    <w:name w:val="Normal (Web)"/>
    <w:basedOn w:val="856"/>
    <w:uiPriority w:val="99"/>
    <w:qFormat/>
    <w:pPr>
      <w:spacing w:before="100" w:beforeAutospacing="1" w:after="100" w:afterAutospacing="1" w:line="240" w:lineRule="auto"/>
    </w:pPr>
    <w:rPr>
      <w:rFonts w:ascii="宋体" w:hAnsi="宋体" w:cs="宋体"/>
      <w:sz w:val="24"/>
      <w:szCs w:val="24"/>
    </w:rPr>
  </w:style>
  <w:style w:type="paragraph" w:styleId="895">
    <w:name w:val="index 1"/>
    <w:basedOn w:val="856"/>
    <w:next w:val="856"/>
    <w:uiPriority w:val="0"/>
    <w:qFormat/>
    <w:pPr>
      <w:jc w:val="both"/>
      <w:spacing w:after="0" w:line="240" w:lineRule="atLeast"/>
      <w:widowControl w:val="off"/>
    </w:pPr>
    <w:rPr>
      <w:rFonts w:ascii="Times New Roman" w:hAnsi="Times New Roman"/>
      <w:b/>
      <w:bCs/>
      <w:sz w:val="21"/>
      <w:szCs w:val="21"/>
    </w:rPr>
  </w:style>
  <w:style w:type="paragraph" w:styleId="896">
    <w:name w:val="Title"/>
    <w:basedOn w:val="856"/>
    <w:next w:val="856"/>
    <w:link w:val="933"/>
    <w:uiPriority w:val="0"/>
    <w:qFormat/>
    <w:pPr>
      <w:contextualSpacing/>
      <w:spacing w:after="300" w:line="240" w:lineRule="auto"/>
      <w:pBdr>
        <w:bottom w:val="single" w:color="4F81BD" w:sz="8" w:space="4"/>
      </w:pBdr>
    </w:pPr>
    <w:rPr>
      <w:rFonts w:ascii="Cambria" w:hAnsi="Cambria"/>
      <w:color w:val="17365d"/>
      <w:spacing w:val="5"/>
      <w:sz w:val="52"/>
      <w:szCs w:val="52"/>
    </w:rPr>
  </w:style>
  <w:style w:type="paragraph" w:styleId="897">
    <w:name w:val="annotation subject"/>
    <w:basedOn w:val="872"/>
    <w:next w:val="872"/>
    <w:link w:val="934"/>
    <w:uiPriority w:val="99"/>
    <w:qFormat/>
    <w:rPr>
      <w:b/>
      <w:bCs/>
    </w:rPr>
  </w:style>
  <w:style w:type="paragraph" w:styleId="898">
    <w:name w:val="Body Text First Indent"/>
    <w:basedOn w:val="856"/>
    <w:link w:val="935"/>
    <w:uiPriority w:val="0"/>
    <w:qFormat/>
    <w:pPr>
      <w:ind w:firstLine="200"/>
      <w:jc w:val="both"/>
      <w:spacing w:after="0" w:line="360" w:lineRule="auto"/>
      <w:widowControl w:val="off"/>
    </w:pPr>
    <w:rPr>
      <w:rFonts w:ascii="仿宋_GB2312" w:hAnsi="Times New Roman" w:eastAsia="仿宋_GB2312"/>
      <w:sz w:val="30"/>
      <w:szCs w:val="30"/>
    </w:rPr>
  </w:style>
  <w:style w:type="paragraph" w:styleId="899">
    <w:name w:val="Body Text First Indent 2"/>
    <w:basedOn w:val="856"/>
    <w:next w:val="856"/>
    <w:link w:val="936"/>
    <w:uiPriority w:val="99"/>
    <w:qFormat/>
    <w:pPr>
      <w:ind w:firstLine="480"/>
      <w:spacing w:line="360" w:lineRule="auto"/>
    </w:pPr>
    <w:rPr>
      <w:rFonts w:ascii="宋体" w:hAnsi="宋体"/>
      <w:sz w:val="24"/>
      <w:szCs w:val="24"/>
    </w:rPr>
  </w:style>
  <w:style w:type="table" w:styleId="900">
    <w:name w:val="Table Grid"/>
    <w:basedOn w:val="867"/>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1">
    <w:name w:val="Strong"/>
    <w:uiPriority w:val="0"/>
    <w:qFormat/>
    <w:rPr>
      <w:b/>
      <w:bCs/>
    </w:rPr>
  </w:style>
  <w:style w:type="character" w:styleId="902">
    <w:name w:val="page number"/>
    <w:uiPriority w:val="0"/>
    <w:qFormat/>
  </w:style>
  <w:style w:type="character" w:styleId="903">
    <w:name w:val="FollowedHyperlink"/>
    <w:uiPriority w:val="99"/>
    <w:qFormat/>
    <w:rPr>
      <w:color w:val="800080"/>
      <w:u w:val="single"/>
    </w:rPr>
  </w:style>
  <w:style w:type="character" w:styleId="904">
    <w:name w:val="Emphasis"/>
    <w:uiPriority w:val="20"/>
    <w:qFormat/>
    <w:rPr>
      <w:i/>
      <w:iCs/>
    </w:rPr>
  </w:style>
  <w:style w:type="character" w:styleId="905">
    <w:name w:val="Hyperlink"/>
    <w:uiPriority w:val="99"/>
    <w:qFormat/>
    <w:rPr>
      <w:color w:val="0000ff"/>
      <w:u w:val="single"/>
    </w:rPr>
  </w:style>
  <w:style w:type="character" w:styleId="906">
    <w:name w:val="annotation reference"/>
    <w:uiPriority w:val="99"/>
    <w:qFormat/>
    <w:rPr>
      <w:sz w:val="21"/>
      <w:szCs w:val="21"/>
    </w:rPr>
  </w:style>
  <w:style w:type="character" w:styleId="907">
    <w:name w:val="footnote reference"/>
    <w:uiPriority w:val="99"/>
    <w:unhideWhenUsed/>
    <w:qFormat/>
    <w:rPr>
      <w:vertAlign w:val="superscript"/>
    </w:rPr>
  </w:style>
  <w:style w:type="character" w:styleId="908" w:customStyle="1">
    <w:name w:val="标题 1 字符"/>
    <w:link w:val="857"/>
    <w:uiPriority w:val="9"/>
    <w:qFormat/>
    <w:rPr>
      <w:rFonts w:ascii="Cambria" w:hAnsi="Cambria" w:eastAsia="宋体" w:cs="Times New Roman"/>
      <w:b/>
      <w:bCs/>
      <w:color w:val="366091"/>
      <w:sz w:val="28"/>
      <w:szCs w:val="28"/>
    </w:rPr>
  </w:style>
  <w:style w:type="character" w:styleId="909" w:customStyle="1">
    <w:name w:val="标题 2 字符"/>
    <w:link w:val="858"/>
    <w:uiPriority w:val="9"/>
    <w:qFormat/>
    <w:rPr>
      <w:rFonts w:ascii="Cambria" w:hAnsi="Cambria" w:eastAsia="宋体" w:cs="Times New Roman"/>
      <w:b/>
      <w:bCs/>
      <w:color w:val="4f81bd"/>
      <w:sz w:val="26"/>
      <w:szCs w:val="26"/>
    </w:rPr>
  </w:style>
  <w:style w:type="character" w:styleId="910" w:customStyle="1">
    <w:name w:val="标题 3 字符"/>
    <w:link w:val="859"/>
    <w:uiPriority w:val="0"/>
    <w:qFormat/>
    <w:rPr>
      <w:rFonts w:ascii="Cambria" w:hAnsi="Cambria" w:eastAsia="宋体" w:cs="Times New Roman"/>
      <w:b/>
      <w:bCs/>
      <w:color w:val="4f81bd"/>
    </w:rPr>
  </w:style>
  <w:style w:type="character" w:styleId="911" w:customStyle="1">
    <w:name w:val="标题 4 字符"/>
    <w:link w:val="860"/>
    <w:uiPriority w:val="0"/>
    <w:qFormat/>
    <w:rPr>
      <w:rFonts w:ascii="Cambria" w:hAnsi="Cambria" w:eastAsia="宋体" w:cs="Times New Roman"/>
      <w:b/>
      <w:bCs/>
      <w:i/>
      <w:iCs/>
      <w:color w:val="4f81bd"/>
    </w:rPr>
  </w:style>
  <w:style w:type="character" w:styleId="912" w:customStyle="1">
    <w:name w:val="标题 5 字符"/>
    <w:link w:val="861"/>
    <w:uiPriority w:val="0"/>
    <w:qFormat/>
    <w:rPr>
      <w:rFonts w:ascii="Cambria" w:hAnsi="Cambria" w:eastAsia="宋体" w:cs="Times New Roman"/>
      <w:color w:val="244061"/>
    </w:rPr>
  </w:style>
  <w:style w:type="character" w:styleId="913" w:customStyle="1">
    <w:name w:val="标题 6 字符"/>
    <w:link w:val="862"/>
    <w:uiPriority w:val="0"/>
    <w:qFormat/>
    <w:rPr>
      <w:rFonts w:ascii="Cambria" w:hAnsi="Cambria" w:eastAsia="宋体" w:cs="Times New Roman"/>
      <w:i/>
      <w:iCs/>
      <w:color w:val="244061"/>
    </w:rPr>
  </w:style>
  <w:style w:type="character" w:styleId="914" w:customStyle="1">
    <w:name w:val="标题 7 字符"/>
    <w:link w:val="863"/>
    <w:uiPriority w:val="0"/>
    <w:qFormat/>
    <w:rPr>
      <w:rFonts w:ascii="Cambria" w:hAnsi="Cambria" w:eastAsia="宋体" w:cs="Times New Roman"/>
      <w:i/>
      <w:iCs/>
      <w:color w:val="3f3f3f"/>
    </w:rPr>
  </w:style>
  <w:style w:type="character" w:styleId="915" w:customStyle="1">
    <w:name w:val="标题 8 字符"/>
    <w:link w:val="864"/>
    <w:uiPriority w:val="0"/>
    <w:qFormat/>
    <w:rPr>
      <w:rFonts w:ascii="Cambria" w:hAnsi="Cambria" w:eastAsia="宋体" w:cs="Times New Roman"/>
      <w:color w:val="4f81bd"/>
      <w:sz w:val="20"/>
      <w:szCs w:val="20"/>
    </w:rPr>
  </w:style>
  <w:style w:type="character" w:styleId="916" w:customStyle="1">
    <w:name w:val="标题 9 字符"/>
    <w:link w:val="865"/>
    <w:uiPriority w:val="0"/>
    <w:qFormat/>
    <w:rPr>
      <w:rFonts w:ascii="Cambria" w:hAnsi="Cambria" w:eastAsia="宋体" w:cs="Times New Roman"/>
      <w:i/>
      <w:iCs/>
      <w:color w:val="3f3f3f"/>
      <w:sz w:val="20"/>
      <w:szCs w:val="20"/>
    </w:rPr>
  </w:style>
  <w:style w:type="character" w:styleId="917" w:customStyle="1">
    <w:name w:val="正文缩进 字符1"/>
    <w:link w:val="869"/>
    <w:uiPriority w:val="0"/>
    <w:qFormat/>
    <w:rPr>
      <w:sz w:val="21"/>
    </w:rPr>
  </w:style>
  <w:style w:type="character" w:styleId="918" w:customStyle="1">
    <w:name w:val="文档结构图 字符"/>
    <w:link w:val="871"/>
    <w:uiPriority w:val="0"/>
    <w:qFormat/>
    <w:rPr>
      <w:rFonts w:ascii="Times New Roman" w:hAnsi="Times New Roman" w:eastAsia="宋体" w:cs="Times New Roman"/>
      <w:sz w:val="21"/>
      <w:szCs w:val="21"/>
      <w:shd w:val="clear" w:color="auto" w:fill="000080"/>
    </w:rPr>
  </w:style>
  <w:style w:type="character" w:styleId="919" w:customStyle="1">
    <w:name w:val="批注文字 字符"/>
    <w:link w:val="872"/>
    <w:uiPriority w:val="99"/>
    <w:qFormat/>
    <w:rPr>
      <w:rFonts w:ascii="宋体" w:hAnsi="宋体"/>
      <w:sz w:val="24"/>
      <w:szCs w:val="24"/>
    </w:rPr>
  </w:style>
  <w:style w:type="character" w:styleId="920" w:customStyle="1">
    <w:name w:val="正文文本 3 字符"/>
    <w:link w:val="873"/>
    <w:uiPriority w:val="0"/>
    <w:qFormat/>
    <w:rPr>
      <w:rFonts w:ascii="仿宋_GB2312" w:hAnsi="Arial" w:eastAsia="仿宋_GB2312" w:cs="Times New Roman"/>
      <w:sz w:val="32"/>
      <w:szCs w:val="32"/>
    </w:rPr>
  </w:style>
  <w:style w:type="character" w:styleId="921" w:customStyle="1">
    <w:name w:val="正文文本 字符"/>
    <w:link w:val="874"/>
    <w:uiPriority w:val="0"/>
    <w:qFormat/>
    <w:rPr>
      <w:rFonts w:ascii="楷体_GB2312" w:hAnsi="Arial" w:eastAsia="楷体_GB2312" w:cs="Times New Roman"/>
      <w:sz w:val="28"/>
      <w:szCs w:val="28"/>
    </w:rPr>
  </w:style>
  <w:style w:type="character" w:styleId="922" w:customStyle="1">
    <w:name w:val="正文文本缩进 字符"/>
    <w:link w:val="875"/>
    <w:uiPriority w:val="99"/>
    <w:qFormat/>
    <w:rPr>
      <w:rFonts w:ascii="楷体_GB2312" w:hAnsi="Times New Roman" w:eastAsia="楷体_GB2312" w:cs="Times New Roman"/>
      <w:sz w:val="32"/>
      <w:szCs w:val="32"/>
    </w:rPr>
  </w:style>
  <w:style w:type="character" w:styleId="923" w:customStyle="1">
    <w:name w:val="纯文本 字符"/>
    <w:link w:val="880"/>
    <w:uiPriority w:val="0"/>
    <w:qFormat/>
    <w:rPr>
      <w:rFonts w:ascii="宋体" w:hAnsi="Courier New" w:eastAsia="宋体" w:cs="Times New Roman"/>
      <w:sz w:val="21"/>
      <w:szCs w:val="21"/>
    </w:rPr>
  </w:style>
  <w:style w:type="character" w:styleId="924" w:customStyle="1">
    <w:name w:val="日期 字符"/>
    <w:link w:val="881"/>
    <w:uiPriority w:val="0"/>
    <w:qFormat/>
    <w:rPr>
      <w:rFonts w:ascii="Times New Roman" w:hAnsi="Times New Roman" w:eastAsia="宋体" w:cs="Times New Roman"/>
      <w:sz w:val="24"/>
      <w:szCs w:val="24"/>
    </w:rPr>
  </w:style>
  <w:style w:type="character" w:styleId="925" w:customStyle="1">
    <w:name w:val="正文文本缩进 2 字符"/>
    <w:link w:val="882"/>
    <w:uiPriority w:val="0"/>
    <w:qFormat/>
    <w:rPr>
      <w:rFonts w:ascii="Arial" w:hAnsi="Arial" w:eastAsia="仿宋_GB2312" w:cs="Arial"/>
      <w:sz w:val="32"/>
      <w:szCs w:val="32"/>
    </w:rPr>
  </w:style>
  <w:style w:type="character" w:styleId="926" w:customStyle="1">
    <w:name w:val="批注框文本 字符"/>
    <w:link w:val="883"/>
    <w:uiPriority w:val="99"/>
    <w:qFormat/>
    <w:rPr>
      <w:sz w:val="18"/>
      <w:szCs w:val="18"/>
    </w:rPr>
  </w:style>
  <w:style w:type="character" w:styleId="927" w:customStyle="1">
    <w:name w:val="页脚 字符1"/>
    <w:link w:val="884"/>
    <w:uiPriority w:val="99"/>
    <w:qFormat/>
    <w:rPr>
      <w:sz w:val="18"/>
      <w:szCs w:val="18"/>
    </w:rPr>
  </w:style>
  <w:style w:type="character" w:styleId="928" w:customStyle="1">
    <w:name w:val="页眉 字符1"/>
    <w:link w:val="885"/>
    <w:uiPriority w:val="99"/>
    <w:qFormat/>
    <w:rPr>
      <w:sz w:val="18"/>
      <w:szCs w:val="18"/>
    </w:rPr>
  </w:style>
  <w:style w:type="character" w:styleId="929" w:customStyle="1">
    <w:name w:val="副标题 字符"/>
    <w:link w:val="887"/>
    <w:uiPriority w:val="11"/>
    <w:qFormat/>
    <w:rPr>
      <w:rFonts w:ascii="Cambria" w:hAnsi="Cambria" w:eastAsia="宋体" w:cs="Times New Roman"/>
      <w:i/>
      <w:iCs/>
      <w:color w:val="4f81bd"/>
      <w:spacing w:val="15"/>
      <w:sz w:val="24"/>
      <w:szCs w:val="24"/>
    </w:rPr>
  </w:style>
  <w:style w:type="character" w:styleId="930" w:customStyle="1">
    <w:name w:val="脚注文本 字符"/>
    <w:link w:val="889"/>
    <w:uiPriority w:val="99"/>
    <w:semiHidden/>
    <w:qFormat/>
    <w:rPr>
      <w:rFonts w:ascii="Calibri" w:hAnsi="Calibri" w:eastAsia="宋体" w:cs="Times New Roman"/>
      <w:sz w:val="18"/>
      <w:szCs w:val="18"/>
    </w:rPr>
  </w:style>
  <w:style w:type="character" w:styleId="931" w:customStyle="1">
    <w:name w:val="正文文本缩进 3 字符"/>
    <w:link w:val="890"/>
    <w:uiPriority w:val="0"/>
    <w:qFormat/>
    <w:rPr>
      <w:rFonts w:ascii="Arial" w:hAnsi="Arial" w:eastAsia="仿宋_GB2312" w:cs="Arial"/>
      <w:color w:val="ffff00"/>
      <w:sz w:val="32"/>
      <w:szCs w:val="32"/>
    </w:rPr>
  </w:style>
  <w:style w:type="character" w:styleId="932" w:customStyle="1">
    <w:name w:val="正文文本 2 字符"/>
    <w:link w:val="893"/>
    <w:uiPriority w:val="0"/>
    <w:qFormat/>
    <w:rPr>
      <w:rFonts w:ascii="楷体_GB2312" w:hAnsi="Times New Roman" w:eastAsia="楷体_GB2312" w:cs="Times New Roman"/>
      <w:sz w:val="28"/>
      <w:szCs w:val="28"/>
    </w:rPr>
  </w:style>
  <w:style w:type="character" w:styleId="933" w:customStyle="1">
    <w:name w:val="标题 字符"/>
    <w:link w:val="896"/>
    <w:uiPriority w:val="0"/>
    <w:qFormat/>
    <w:rPr>
      <w:rFonts w:ascii="Cambria" w:hAnsi="Cambria" w:eastAsia="宋体" w:cs="Times New Roman"/>
      <w:color w:val="17365d"/>
      <w:spacing w:val="5"/>
      <w:sz w:val="52"/>
      <w:szCs w:val="52"/>
    </w:rPr>
  </w:style>
  <w:style w:type="character" w:styleId="934" w:customStyle="1">
    <w:name w:val="批注主题 字符"/>
    <w:link w:val="897"/>
    <w:uiPriority w:val="99"/>
    <w:qFormat/>
    <w:rPr>
      <w:rFonts w:ascii="Times New Roman" w:hAnsi="Times New Roman" w:eastAsia="宋体" w:cs="Times New Roman"/>
      <w:b/>
      <w:bCs/>
      <w:sz w:val="21"/>
      <w:szCs w:val="21"/>
    </w:rPr>
  </w:style>
  <w:style w:type="character" w:styleId="935" w:customStyle="1">
    <w:name w:val="正文文本首行缩进 字符"/>
    <w:link w:val="898"/>
    <w:uiPriority w:val="0"/>
    <w:qFormat/>
    <w:rPr>
      <w:rFonts w:ascii="仿宋_GB2312" w:hAnsi="Times New Roman" w:eastAsia="仿宋_GB2312" w:cs="Times New Roman"/>
      <w:sz w:val="30"/>
      <w:szCs w:val="30"/>
    </w:rPr>
  </w:style>
  <w:style w:type="character" w:styleId="936" w:customStyle="1">
    <w:name w:val="正文文本首行缩进 2 字符"/>
    <w:link w:val="899"/>
    <w:uiPriority w:val="99"/>
    <w:qFormat/>
    <w:rPr>
      <w:rFonts w:ascii="宋体" w:hAnsi="宋体" w:eastAsia="楷体_GB2312" w:cs="Times New Roman"/>
      <w:sz w:val="24"/>
      <w:szCs w:val="24"/>
    </w:rPr>
  </w:style>
  <w:style w:type="paragraph" w:styleId="937" w:customStyle="1">
    <w:name w:val="列出段落1"/>
    <w:basedOn w:val="856"/>
    <w:link w:val="938"/>
    <w:uiPriority w:val="0"/>
    <w:qFormat/>
    <w:pPr>
      <w:contextualSpacing/>
      <w:ind w:left="720"/>
    </w:pPr>
    <w:rPr>
      <w:sz w:val="24"/>
      <w:szCs w:val="24"/>
      <w:lang w:eastAsia="en-US" w:bidi="en-US"/>
    </w:rPr>
  </w:style>
  <w:style w:type="character" w:styleId="938" w:customStyle="1">
    <w:name w:val="列出段落 Char"/>
    <w:link w:val="937"/>
    <w:uiPriority w:val="0"/>
    <w:qFormat/>
    <w:rPr>
      <w:rFonts w:ascii="Calibri" w:hAnsi="Calibri"/>
      <w:sz w:val="24"/>
      <w:szCs w:val="24"/>
      <w:lang w:eastAsia="en-US" w:bidi="en-US"/>
    </w:rPr>
  </w:style>
  <w:style w:type="paragraph" w:styleId="939" w:customStyle="1">
    <w:name w:val="无间隔1"/>
    <w:link w:val="940"/>
    <w:uiPriority w:val="1"/>
    <w:qFormat/>
    <w:rPr>
      <w:rFonts w:ascii="Calibri" w:hAnsi="Calibri" w:eastAsia="宋体" w:cs="Times New Roman"/>
      <w:sz w:val="22"/>
      <w:szCs w:val="22"/>
      <w:lang w:val="en-US" w:eastAsia="zh-CN" w:bidi="ar-SA"/>
    </w:rPr>
  </w:style>
  <w:style w:type="character" w:styleId="940" w:customStyle="1">
    <w:name w:val="无间隔 Char"/>
    <w:link w:val="939"/>
    <w:uiPriority w:val="1"/>
    <w:qFormat/>
  </w:style>
  <w:style w:type="paragraph" w:styleId="941" w:customStyle="1">
    <w:name w:val="列出段落2"/>
    <w:basedOn w:val="856"/>
    <w:uiPriority w:val="34"/>
    <w:qFormat/>
    <w:pPr>
      <w:contextualSpacing/>
      <w:ind w:left="720"/>
    </w:pPr>
  </w:style>
  <w:style w:type="paragraph" w:styleId="942" w:customStyle="1">
    <w:name w:val="引用1"/>
    <w:basedOn w:val="856"/>
    <w:next w:val="856"/>
    <w:link w:val="943"/>
    <w:uiPriority w:val="29"/>
    <w:qFormat/>
    <w:rPr>
      <w:i/>
      <w:iCs/>
      <w:color w:val="000000"/>
    </w:rPr>
  </w:style>
  <w:style w:type="character" w:styleId="943" w:customStyle="1">
    <w:name w:val="引用 Char"/>
    <w:link w:val="942"/>
    <w:uiPriority w:val="29"/>
    <w:qFormat/>
    <w:rPr>
      <w:i/>
      <w:iCs/>
      <w:color w:val="000000"/>
    </w:rPr>
  </w:style>
  <w:style w:type="paragraph" w:styleId="944" w:customStyle="1">
    <w:name w:val="明显引用1"/>
    <w:basedOn w:val="856"/>
    <w:next w:val="856"/>
    <w:link w:val="945"/>
    <w:uiPriority w:val="30"/>
    <w:qFormat/>
    <w:pPr>
      <w:ind w:left="936" w:right="936"/>
      <w:spacing w:before="200" w:after="280"/>
      <w:pBdr>
        <w:bottom w:val="single" w:color="4F81BD" w:sz="4" w:space="4"/>
      </w:pBdr>
    </w:pPr>
    <w:rPr>
      <w:b/>
      <w:bCs/>
      <w:i/>
      <w:iCs/>
      <w:color w:val="4f81bd"/>
    </w:rPr>
  </w:style>
  <w:style w:type="character" w:styleId="945" w:customStyle="1">
    <w:name w:val="明显引用 Char"/>
    <w:link w:val="944"/>
    <w:uiPriority w:val="30"/>
    <w:qFormat/>
    <w:rPr>
      <w:b/>
      <w:bCs/>
      <w:i/>
      <w:iCs/>
      <w:color w:val="4f81bd"/>
    </w:rPr>
  </w:style>
  <w:style w:type="character" w:styleId="946" w:customStyle="1">
    <w:name w:val="不明显强调1"/>
    <w:uiPriority w:val="19"/>
    <w:qFormat/>
    <w:rPr>
      <w:i/>
      <w:iCs/>
      <w:color w:val="7e7e7e"/>
    </w:rPr>
  </w:style>
  <w:style w:type="character" w:styleId="947" w:customStyle="1">
    <w:name w:val="明显强调1"/>
    <w:uiPriority w:val="21"/>
    <w:qFormat/>
    <w:rPr>
      <w:b/>
      <w:bCs/>
      <w:i/>
      <w:iCs/>
      <w:color w:val="4f81bd"/>
    </w:rPr>
  </w:style>
  <w:style w:type="character" w:styleId="948" w:customStyle="1">
    <w:name w:val="不明显参考1"/>
    <w:uiPriority w:val="31"/>
    <w:qFormat/>
    <w:rPr>
      <w:smallCaps/>
      <w:color w:val="c0504d"/>
      <w:u w:val="single"/>
    </w:rPr>
  </w:style>
  <w:style w:type="character" w:styleId="949" w:customStyle="1">
    <w:name w:val="明显参考1"/>
    <w:uiPriority w:val="32"/>
    <w:qFormat/>
    <w:rPr>
      <w:b/>
      <w:bCs/>
      <w:smallCaps/>
      <w:color w:val="c0504d"/>
      <w:spacing w:val="5"/>
      <w:u w:val="single"/>
    </w:rPr>
  </w:style>
  <w:style w:type="character" w:styleId="950" w:customStyle="1">
    <w:name w:val="书籍标题1"/>
    <w:uiPriority w:val="33"/>
    <w:qFormat/>
    <w:rPr>
      <w:b/>
      <w:bCs/>
      <w:smallCaps/>
      <w:spacing w:val="5"/>
    </w:rPr>
  </w:style>
  <w:style w:type="paragraph" w:styleId="951" w:customStyle="1">
    <w:name w:val="TOC 标题1"/>
    <w:basedOn w:val="857"/>
    <w:next w:val="856"/>
    <w:uiPriority w:val="39"/>
    <w:unhideWhenUsed/>
    <w:qFormat/>
    <w:pPr>
      <w:outlineLvl w:val="9"/>
    </w:pPr>
  </w:style>
  <w:style w:type="table" w:styleId="952" w:customStyle="1">
    <w:name w:val="网格型11"/>
    <w:basedOn w:val="867"/>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3" w:customStyle="1">
    <w:name w:val="网格型2"/>
    <w:basedOn w:val="867"/>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4" w:customStyle="1">
    <w:name w:val="网格型1"/>
    <w:basedOn w:val="867"/>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5" w:customStyle="1">
    <w:name w:val="fontstyle01"/>
    <w:uiPriority w:val="0"/>
    <w:qFormat/>
    <w:rPr>
      <w:rFonts w:hint="default" w:ascii="FZSSK--GBK1-0" w:hAnsi="FZSSK--GBK1-0"/>
      <w:color w:val="242021"/>
      <w:sz w:val="24"/>
      <w:szCs w:val="24"/>
    </w:rPr>
  </w:style>
  <w:style w:type="paragraph" w:styleId="956" w:customStyle="1">
    <w:name w:val="普通 (Web)"/>
    <w:basedOn w:val="856"/>
    <w:uiPriority w:val="0"/>
    <w:qFormat/>
    <w:pPr>
      <w:spacing w:before="100" w:beforeAutospacing="1" w:after="100" w:afterAutospacing="1" w:line="240" w:lineRule="auto"/>
    </w:pPr>
    <w:rPr>
      <w:rFonts w:ascii="宋体" w:hAnsi="宋体"/>
      <w:sz w:val="24"/>
      <w:szCs w:val="24"/>
    </w:rPr>
  </w:style>
  <w:style w:type="paragraph" w:styleId="957" w:customStyle="1">
    <w:name w:val="标题3"/>
    <w:basedOn w:val="856"/>
    <w:next w:val="856"/>
    <w:uiPriority w:val="0"/>
    <w:qFormat/>
    <w:pPr>
      <w:ind w:firstLine="624"/>
      <w:jc w:val="both"/>
      <w:spacing w:after="0" w:line="590" w:lineRule="atLeast"/>
      <w:widowControl w:val="off"/>
    </w:pPr>
    <w:rPr>
      <w:rFonts w:ascii="方正黑体_GBK" w:hAnsi="Times New Roman" w:eastAsia="方正黑体_GBK"/>
      <w:sz w:val="32"/>
      <w:szCs w:val="32"/>
    </w:rPr>
  </w:style>
  <w:style w:type="paragraph" w:styleId="958" w:customStyle="1">
    <w:name w:val="标题1"/>
    <w:basedOn w:val="856"/>
    <w:next w:val="856"/>
    <w:uiPriority w:val="0"/>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95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0" w:customStyle="1">
    <w:name w:val="4"/>
    <w:basedOn w:val="856"/>
    <w:next w:val="890"/>
    <w:uiPriority w:val="0"/>
    <w:qFormat/>
    <w:pPr>
      <w:ind w:firstLine="420"/>
      <w:jc w:val="both"/>
      <w:spacing w:after="0" w:line="360" w:lineRule="auto"/>
      <w:widowControl w:val="off"/>
    </w:pPr>
    <w:rPr>
      <w:rFonts w:ascii="Times New Roman" w:hAnsi="Times New Roman"/>
      <w:color w:val="ff0000"/>
      <w:sz w:val="24"/>
      <w:szCs w:val="24"/>
    </w:rPr>
  </w:style>
  <w:style w:type="paragraph" w:styleId="961" w:customStyle="1">
    <w:name w:val="样式1"/>
    <w:basedOn w:val="856"/>
    <w:uiPriority w:val="0"/>
    <w:qFormat/>
    <w:pPr>
      <w:ind w:left="709" w:hanging="709"/>
      <w:jc w:val="both"/>
      <w:spacing w:after="0" w:line="240" w:lineRule="auto"/>
      <w:widowControl w:val="off"/>
      <w:tabs>
        <w:tab w:val="left" w:pos="709" w:leader="none"/>
      </w:tabs>
    </w:pPr>
    <w:rPr>
      <w:rFonts w:ascii="宋体" w:hAnsi="宋体"/>
      <w:sz w:val="21"/>
      <w:szCs w:val="21"/>
    </w:rPr>
  </w:style>
  <w:style w:type="paragraph" w:styleId="962" w:customStyle="1">
    <w:name w:val="普通正文"/>
    <w:basedOn w:val="856"/>
    <w:uiPriority w:val="0"/>
    <w:qFormat/>
    <w:pPr>
      <w:ind w:firstLine="480"/>
      <w:spacing w:before="120" w:after="120" w:line="360" w:lineRule="auto"/>
      <w:widowControl w:val="off"/>
    </w:pPr>
    <w:rPr>
      <w:rFonts w:ascii="Arial" w:hAnsi="Arial"/>
      <w:sz w:val="24"/>
      <w:szCs w:val="24"/>
    </w:rPr>
  </w:style>
  <w:style w:type="paragraph" w:styleId="963" w:customStyle="1">
    <w:name w:val="Body Text(ch)"/>
    <w:basedOn w:val="856"/>
    <w:next w:val="874"/>
    <w:uiPriority w:val="0"/>
    <w:qFormat/>
    <w:pPr>
      <w:jc w:val="both"/>
      <w:spacing w:after="120" w:line="240" w:lineRule="auto"/>
      <w:widowControl w:val="off"/>
    </w:pPr>
    <w:rPr>
      <w:rFonts w:ascii="宋体" w:hAnsi="Arial"/>
      <w:bCs/>
      <w:iCs/>
      <w:sz w:val="21"/>
      <w:szCs w:val="24"/>
    </w:rPr>
  </w:style>
  <w:style w:type="paragraph" w:styleId="964" w:customStyle="1">
    <w:name w:val="图标"/>
    <w:basedOn w:val="856"/>
    <w:next w:val="856"/>
    <w:uiPriority w:val="0"/>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965" w:customStyle="1">
    <w:name w:val="xl25"/>
    <w:basedOn w:val="856"/>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66" w:customStyle="1">
    <w:name w:val="font5"/>
    <w:basedOn w:val="856"/>
    <w:uiPriority w:val="0"/>
    <w:qFormat/>
    <w:pPr>
      <w:spacing w:before="100" w:beforeAutospacing="1" w:after="100" w:afterAutospacing="1" w:line="240" w:lineRule="auto"/>
    </w:pPr>
    <w:rPr>
      <w:rFonts w:hint="eastAsia" w:ascii="宋体" w:hAnsi="宋体"/>
      <w:sz w:val="28"/>
      <w:szCs w:val="28"/>
    </w:rPr>
  </w:style>
  <w:style w:type="paragraph" w:styleId="967" w:customStyle="1">
    <w:name w:val="font6"/>
    <w:basedOn w:val="856"/>
    <w:uiPriority w:val="0"/>
    <w:qFormat/>
    <w:pPr>
      <w:spacing w:before="100" w:beforeAutospacing="1" w:after="100" w:afterAutospacing="1" w:line="240" w:lineRule="auto"/>
    </w:pPr>
    <w:rPr>
      <w:rFonts w:hint="eastAsia" w:ascii="宋体" w:hAnsi="宋体"/>
      <w:sz w:val="28"/>
      <w:szCs w:val="28"/>
      <w:u w:val="single"/>
    </w:rPr>
  </w:style>
  <w:style w:type="paragraph" w:styleId="968" w:customStyle="1">
    <w:name w:val="font7"/>
    <w:basedOn w:val="856"/>
    <w:uiPriority w:val="0"/>
    <w:qFormat/>
    <w:pPr>
      <w:spacing w:before="100" w:beforeAutospacing="1" w:after="100" w:afterAutospacing="1" w:line="240" w:lineRule="auto"/>
    </w:pPr>
    <w:rPr>
      <w:rFonts w:hint="eastAsia" w:ascii="宋体" w:hAnsi="宋体"/>
      <w:sz w:val="18"/>
      <w:szCs w:val="18"/>
    </w:rPr>
  </w:style>
  <w:style w:type="paragraph" w:styleId="969" w:customStyle="1">
    <w:name w:val="xl24"/>
    <w:basedOn w:val="856"/>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0" w:customStyle="1">
    <w:name w:val="xl26"/>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1" w:customStyle="1">
    <w:name w:val="xl27"/>
    <w:basedOn w:val="856"/>
    <w:uiPriority w:val="0"/>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972" w:customStyle="1">
    <w:name w:val="xl28"/>
    <w:basedOn w:val="856"/>
    <w:uiPriority w:val="0"/>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973" w:customStyle="1">
    <w:name w:val="xl29"/>
    <w:basedOn w:val="856"/>
    <w:uiPriority w:val="0"/>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974" w:customStyle="1">
    <w:name w:val="xl30"/>
    <w:basedOn w:val="856"/>
    <w:uiPriority w:val="0"/>
    <w:qFormat/>
    <w:pPr>
      <w:jc w:val="center"/>
      <w:spacing w:before="100" w:beforeAutospacing="1" w:after="100" w:afterAutospacing="1" w:line="240" w:lineRule="auto"/>
    </w:pPr>
    <w:rPr>
      <w:rFonts w:ascii="宋体" w:hAnsi="宋体"/>
      <w:b/>
      <w:bCs/>
      <w:sz w:val="36"/>
      <w:szCs w:val="36"/>
    </w:rPr>
  </w:style>
  <w:style w:type="paragraph" w:styleId="975" w:customStyle="1">
    <w:name w:val="Char"/>
    <w:basedOn w:val="871"/>
    <w:uiPriority w:val="0"/>
    <w:qFormat/>
    <w:rPr>
      <w:rFonts w:ascii="Tahoma" w:hAnsi="Tahoma"/>
      <w:sz w:val="24"/>
      <w:szCs w:val="24"/>
    </w:rPr>
  </w:style>
  <w:style w:type="paragraph" w:styleId="976" w:customStyle="1">
    <w:name w:val="table_1stline"/>
    <w:basedOn w:val="856"/>
    <w:uiPriority w:val="0"/>
    <w:qFormat/>
    <w:pPr>
      <w:spacing w:before="120" w:after="0" w:line="240" w:lineRule="auto"/>
    </w:pPr>
    <w:rPr>
      <w:rFonts w:ascii="Times New Roman" w:hAnsi="Times New Roman"/>
      <w:bCs/>
      <w:sz w:val="20"/>
      <w:szCs w:val="20"/>
      <w:lang w:val="de-DE" w:eastAsia="de-DE"/>
    </w:rPr>
  </w:style>
  <w:style w:type="paragraph" w:styleId="977" w:customStyle="1">
    <w:name w:val="table_lines"/>
    <w:basedOn w:val="856"/>
    <w:uiPriority w:val="0"/>
    <w:qFormat/>
    <w:pPr>
      <w:spacing w:after="0" w:line="240" w:lineRule="auto"/>
    </w:pPr>
    <w:rPr>
      <w:rFonts w:ascii="Times New Roman" w:hAnsi="Times New Roman"/>
      <w:sz w:val="20"/>
      <w:szCs w:val="20"/>
      <w:lang w:val="de-DE" w:eastAsia="de-DE"/>
    </w:rPr>
  </w:style>
  <w:style w:type="character" w:styleId="978" w:customStyle="1">
    <w:name w:val="font5 Char"/>
    <w:uiPriority w:val="0"/>
    <w:qFormat/>
    <w:rPr>
      <w:rFonts w:ascii="宋体" w:hAnsi="宋体" w:eastAsia="宋体"/>
      <w:sz w:val="28"/>
      <w:szCs w:val="28"/>
      <w:lang w:val="en-US" w:eastAsia="zh-CN" w:bidi="ar-SA"/>
    </w:rPr>
  </w:style>
  <w:style w:type="paragraph" w:styleId="979" w:customStyle="1">
    <w:name w:val="Char Char Char Char"/>
    <w:basedOn w:val="871"/>
    <w:uiPriority w:val="0"/>
    <w:qFormat/>
    <w:pPr>
      <w:spacing w:line="360" w:lineRule="auto"/>
    </w:pPr>
    <w:rPr>
      <w:rFonts w:ascii="Tahoma" w:hAnsi="Tahoma"/>
      <w:sz w:val="24"/>
      <w:szCs w:val="24"/>
    </w:rPr>
  </w:style>
  <w:style w:type="paragraph" w:styleId="980" w:customStyle="1">
    <w:name w:val="Char Char Char Char Char Char Char Char"/>
    <w:basedOn w:val="856"/>
    <w:uiPriority w:val="0"/>
    <w:qFormat/>
    <w:pPr>
      <w:spacing w:after="160" w:line="240" w:lineRule="exact"/>
    </w:pPr>
    <w:rPr>
      <w:rFonts w:ascii="Verdana" w:hAnsi="Verdana"/>
      <w:sz w:val="20"/>
      <w:szCs w:val="20"/>
      <w:lang w:eastAsia="en-US"/>
    </w:rPr>
  </w:style>
  <w:style w:type="character" w:styleId="981" w:customStyle="1">
    <w:name w:val="纯文本 Char"/>
    <w:uiPriority w:val="99"/>
    <w:semiHidden/>
    <w:qFormat/>
    <w:rPr>
      <w:rFonts w:ascii="宋体" w:hAnsi="Courier New" w:eastAsia="宋体" w:cs="Courier New"/>
      <w:sz w:val="21"/>
      <w:szCs w:val="21"/>
    </w:rPr>
  </w:style>
  <w:style w:type="paragraph" w:styleId="982" w:customStyle="1">
    <w:name w:val="Char Char Char Char Char Char Char Char Char Char"/>
    <w:basedOn w:val="856"/>
    <w:uiPriority w:val="0"/>
    <w:qFormat/>
    <w:pPr>
      <w:jc w:val="both"/>
      <w:spacing w:after="0" w:line="360" w:lineRule="auto"/>
      <w:widowControl w:val="off"/>
    </w:pPr>
    <w:rPr>
      <w:rFonts w:ascii="Times New Roman" w:hAnsi="Times New Roman"/>
      <w:sz w:val="24"/>
      <w:szCs w:val="20"/>
    </w:rPr>
  </w:style>
  <w:style w:type="character" w:styleId="983" w:customStyle="1">
    <w:name w:val="二级目录 Char"/>
    <w:link w:val="984"/>
    <w:uiPriority w:val="0"/>
    <w:qFormat/>
    <w:rPr>
      <w:b/>
      <w:sz w:val="30"/>
      <w:szCs w:val="28"/>
    </w:rPr>
  </w:style>
  <w:style w:type="paragraph" w:styleId="984" w:customStyle="1">
    <w:name w:val="二级目录"/>
    <w:next w:val="856"/>
    <w:link w:val="98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paragraph" w:styleId="985" w:customStyle="1">
    <w:name w:val="列出段落21"/>
    <w:basedOn w:val="856"/>
    <w:uiPriority w:val="0"/>
    <w:qFormat/>
    <w:pPr>
      <w:ind w:firstLine="420"/>
      <w:jc w:val="both"/>
      <w:spacing w:after="0" w:line="240" w:lineRule="auto"/>
      <w:widowControl w:val="off"/>
    </w:pPr>
    <w:rPr>
      <w:sz w:val="21"/>
    </w:rPr>
  </w:style>
  <w:style w:type="paragraph" w:styleId="986" w:customStyle="1">
    <w:name w:val="纯文本1"/>
    <w:basedOn w:val="856"/>
    <w:uiPriority w:val="0"/>
    <w:qFormat/>
    <w:pPr>
      <w:jc w:val="both"/>
      <w:spacing w:after="0" w:line="240" w:lineRule="auto"/>
      <w:widowControl w:val="off"/>
    </w:pPr>
    <w:rPr>
      <w:rFonts w:ascii="宋体" w:hAnsi="Courier New" w:eastAsia="楷体_GB2312"/>
      <w:sz w:val="28"/>
      <w:szCs w:val="20"/>
    </w:rPr>
  </w:style>
  <w:style w:type="paragraph" w:styleId="987" w:customStyle="1">
    <w:name w:val="彩色列表 - 强调文字颜色 11"/>
    <w:basedOn w:val="856"/>
    <w:uiPriority w:val="0"/>
    <w:qFormat/>
    <w:pPr>
      <w:contextualSpacing/>
      <w:ind w:left="720"/>
      <w:spacing w:before="100" w:after="100"/>
    </w:pPr>
    <w:rPr>
      <w:rFonts w:ascii="Arial" w:hAnsi="Arial" w:cs="Arial"/>
      <w:color w:val="0f0f0f"/>
      <w:sz w:val="20"/>
      <w:szCs w:val="20"/>
      <w:lang w:eastAsia="en-US"/>
    </w:rPr>
  </w:style>
  <w:style w:type="paragraph" w:styleId="988" w:customStyle="1">
    <w:name w:val="Table Sub Section"/>
    <w:basedOn w:val="856"/>
    <w:link w:val="989"/>
    <w:uiPriority w:val="0"/>
    <w:qFormat/>
    <w:pPr>
      <w:keepNext/>
      <w:spacing w:before="160" w:after="160"/>
    </w:pPr>
    <w:rPr>
      <w:rFonts w:ascii="Arial" w:hAnsi="Arial"/>
      <w:b/>
      <w:color w:val="0f0f0f"/>
      <w:sz w:val="20"/>
      <w:szCs w:val="20"/>
      <w:lang w:eastAsia="en-US"/>
    </w:rPr>
  </w:style>
  <w:style w:type="character" w:styleId="989" w:customStyle="1">
    <w:name w:val="Table Sub Section Char"/>
    <w:link w:val="988"/>
    <w:uiPriority w:val="0"/>
    <w:qFormat/>
    <w:rPr>
      <w:rFonts w:ascii="Arial" w:hAnsi="Arial" w:eastAsia="宋体" w:cs="Times New Roman"/>
      <w:b/>
      <w:color w:val="0f0f0f"/>
      <w:sz w:val="20"/>
      <w:szCs w:val="20"/>
      <w:lang w:eastAsia="en-US"/>
    </w:rPr>
  </w:style>
  <w:style w:type="character" w:styleId="990" w:customStyle="1">
    <w:name w:val="页脚 字符"/>
    <w:uiPriority w:val="99"/>
    <w:qFormat/>
    <w:rPr>
      <w:sz w:val="18"/>
      <w:szCs w:val="18"/>
    </w:rPr>
  </w:style>
  <w:style w:type="character" w:styleId="991" w:customStyle="1">
    <w:name w:val="页眉 字符"/>
    <w:uiPriority w:val="0"/>
    <w:qFormat/>
    <w:rPr>
      <w:sz w:val="18"/>
      <w:szCs w:val="18"/>
    </w:rPr>
  </w:style>
  <w:style w:type="paragraph" w:styleId="992" w:customStyle="1">
    <w:name w:val="样式2"/>
    <w:basedOn w:val="856"/>
    <w:uiPriority w:val="0"/>
    <w:qFormat/>
    <w:pPr>
      <w:jc w:val="center"/>
      <w:spacing w:after="0" w:line="240" w:lineRule="auto"/>
      <w:widowControl w:val="off"/>
    </w:pPr>
    <w:rPr>
      <w:b/>
      <w:sz w:val="44"/>
      <w:szCs w:val="44"/>
    </w:rPr>
  </w:style>
  <w:style w:type="paragraph" w:styleId="993" w:customStyle="1">
    <w:name w:val="修订1"/>
    <w:uiPriority w:val="99"/>
    <w:semiHidden/>
    <w:qFormat/>
    <w:rPr>
      <w:rFonts w:ascii="Calibri" w:hAnsi="Calibri" w:eastAsia="宋体" w:cs="Times New Roman"/>
      <w:sz w:val="22"/>
      <w:szCs w:val="22"/>
      <w:lang w:val="en-US" w:eastAsia="zh-CN" w:bidi="ar-SA"/>
    </w:rPr>
  </w:style>
  <w:style w:type="character" w:styleId="994" w:customStyle="1">
    <w:name w:val="正文缩进 字符"/>
    <w:uiPriority w:val="0"/>
    <w:qFormat/>
    <w:rPr>
      <w:sz w:val="21"/>
      <w:szCs w:val="21"/>
    </w:rPr>
  </w:style>
  <w:style w:type="table" w:styleId="995" w:customStyle="1">
    <w:name w:val="网格型21"/>
    <w:basedOn w:val="867"/>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6" w:customStyle="1">
    <w:name w:val="网格型3"/>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7" w:customStyle="1">
    <w:name w:val="网格型4"/>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8">
    <w:name w:val="List Paragraph"/>
    <w:basedOn w:val="856"/>
    <w:uiPriority w:val="34"/>
    <w:qFormat/>
    <w:pPr>
      <w:ind w:firstLine="420"/>
    </w:pPr>
  </w:style>
  <w:style w:type="table" w:styleId="999" w:customStyle="1">
    <w:name w:val="网格型5"/>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0" w:customStyle="1">
    <w:name w:val="网格型6"/>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1" w:customStyle="1">
    <w:name w:val="网格型51"/>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2" w:customStyle="1">
    <w:name w:val="网格型7"/>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3" w:customStyle="1">
    <w:name w:val="网格型8"/>
    <w:basedOn w:val="86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4" w:customStyle="1">
    <w:name w:val="网格型81"/>
    <w:basedOn w:val="86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5" w:customStyle="1">
    <w:name w:val="网格型511"/>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6" w:customStyle="1">
    <w:name w:val="网格型82"/>
    <w:basedOn w:val="86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7" w:customStyle="1">
    <w:name w:val="网格型9"/>
    <w:basedOn w:val="867"/>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8" w:customStyle="1">
    <w:name w:val="未处理的提及1"/>
    <w:uiPriority w:val="99"/>
    <w:unhideWhenUsed/>
    <w:qFormat/>
    <w:rPr>
      <w:color w:val="605e5c"/>
      <w:shd w:val="clear" w:color="auto" w:fill="e1dfdd"/>
    </w:rPr>
  </w:style>
  <w:style w:type="table" w:styleId="1009" w:customStyle="1">
    <w:name w:val="网格型10"/>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0" w:customStyle="1">
    <w:name w:val="网格型12"/>
    <w:basedOn w:val="86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1" w:customStyle="1">
    <w:name w:val="网格型13"/>
    <w:basedOn w:val="8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12" w:customStyle="1">
    <w:name w:val="网格型14"/>
    <w:basedOn w:val="86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3" w:customStyle="1">
    <w:name w:val="修订2"/>
    <w:uiPriority w:val="99"/>
    <w:semiHidden/>
    <w:qFormat/>
    <w:rPr>
      <w:rFonts w:ascii="Calibri" w:hAnsi="Calibri" w:eastAsia="宋体" w:cs="Times New Roman"/>
      <w:sz w:val="22"/>
      <w:szCs w:val="22"/>
      <w:lang w:val="en-US" w:eastAsia="zh-CN" w:bidi="ar-SA"/>
    </w:rPr>
  </w:style>
  <w:style w:type="paragraph" w:styleId="1014" w:customStyle="1">
    <w:name w:val="修订3"/>
    <w:uiPriority w:val="99"/>
    <w:semiHidden/>
    <w:qFormat/>
    <w:rPr>
      <w:rFonts w:ascii="Calibri" w:hAnsi="Calibri" w:eastAsia="宋体" w:cs="Times New Roman"/>
      <w:sz w:val="22"/>
      <w:szCs w:val="22"/>
      <w:lang w:val="en-US" w:eastAsia="zh-CN" w:bidi="ar-SA"/>
    </w:rPr>
  </w:style>
  <w:style w:type="paragraph" w:styleId="1015" w:customStyle="1">
    <w:name w:val="修订4"/>
    <w:uiPriority w:val="99"/>
    <w:semiHidden/>
    <w:qFormat/>
    <w:rPr>
      <w:rFonts w:ascii="Calibri" w:hAnsi="Calibri" w:eastAsia="宋体" w:cs="Times New Roman"/>
      <w:sz w:val="22"/>
      <w:szCs w:val="22"/>
      <w:lang w:val="en-US" w:eastAsia="zh-CN" w:bidi="ar-SA"/>
    </w:rPr>
  </w:style>
  <w:style w:type="paragraph" w:styleId="1016" w:customStyle="1">
    <w:name w:val="修订5"/>
    <w:uiPriority w:val="99"/>
    <w:semiHidden/>
    <w:qFormat/>
    <w:rPr>
      <w:rFonts w:ascii="Calibri" w:hAnsi="Calibri" w:eastAsia="宋体" w:cs="Times New Roman"/>
      <w:sz w:val="22"/>
      <w:szCs w:val="22"/>
      <w:lang w:val="en-US" w:eastAsia="zh-CN" w:bidi="ar-SA"/>
    </w:rPr>
  </w:style>
  <w:style w:type="paragraph" w:styleId="1017" w:customStyle="1">
    <w:name w:val="修订6"/>
    <w:uiPriority w:val="99"/>
    <w:semiHidden/>
    <w:qFormat/>
    <w:rPr>
      <w:rFonts w:ascii="Calibri" w:hAnsi="Calibri" w:eastAsia="宋体" w:cs="Times New Roman"/>
      <w:sz w:val="22"/>
      <w:szCs w:val="22"/>
      <w:lang w:val="en-US" w:eastAsia="zh-CN" w:bidi="ar-SA"/>
    </w:rPr>
  </w:style>
  <w:style w:type="paragraph" w:styleId="1018" w:customStyle="1">
    <w:name w:val="修订7"/>
    <w:uiPriority w:val="99"/>
    <w:semiHidden/>
    <w:qFormat/>
    <w:rPr>
      <w:rFonts w:ascii="Calibri" w:hAnsi="Calibri" w:eastAsia="宋体" w:cs="Times New Roman"/>
      <w:sz w:val="22"/>
      <w:szCs w:val="22"/>
      <w:lang w:val="en-US" w:eastAsia="zh-CN" w:bidi="ar-SA"/>
    </w:rPr>
  </w:style>
  <w:style w:type="paragraph" w:styleId="1019" w:customStyle="1">
    <w:name w:val="修订8"/>
    <w:uiPriority w:val="99"/>
    <w:unhideWhenUsed/>
    <w:qFormat/>
    <w:rPr>
      <w:rFonts w:ascii="Calibri" w:hAnsi="Calibri" w:eastAsia="宋体" w:cs="Times New Roman"/>
      <w:sz w:val="22"/>
      <w:szCs w:val="22"/>
      <w:lang w:val="en-US" w:eastAsia="zh-CN" w:bidi="ar-SA"/>
    </w:rPr>
  </w:style>
  <w:style w:type="paragraph" w:styleId="1020" w:customStyle="1">
    <w:name w:val="修订9"/>
    <w:uiPriority w:val="99"/>
    <w:unhideWhenUsed/>
    <w:qFormat/>
    <w:rPr>
      <w:rFonts w:ascii="Calibri" w:hAnsi="Calibri" w:eastAsia="宋体" w:cs="Times New Roman"/>
      <w:sz w:val="22"/>
      <w:szCs w:val="22"/>
      <w:lang w:val="en-US" w:eastAsia="zh-CN" w:bidi="ar-SA"/>
    </w:rPr>
  </w:style>
  <w:style w:type="paragraph" w:styleId="1021" w:customStyle="1">
    <w:name w:val="修订10"/>
    <w:uiPriority w:val="99"/>
    <w:unhideWhenUsed/>
    <w:qFormat/>
    <w:rPr>
      <w:rFonts w:ascii="Calibri" w:hAnsi="Calibri" w:eastAsia="宋体" w:cs="Times New Roman"/>
      <w:sz w:val="22"/>
      <w:szCs w:val="22"/>
      <w:lang w:val="en-US" w:eastAsia="zh-CN" w:bidi="ar-SA"/>
    </w:rPr>
  </w:style>
  <w:style w:type="paragraph" w:styleId="1022" w:customStyle="1">
    <w:name w:val="修订11"/>
    <w:uiPriority w:val="99"/>
    <w:unhideWhenUsed/>
    <w:qFormat/>
    <w:rPr>
      <w:rFonts w:ascii="Calibri" w:hAnsi="Calibri" w:eastAsia="宋体" w:cs="Times New Roman"/>
      <w:sz w:val="22"/>
      <w:szCs w:val="22"/>
      <w:lang w:val="en-US" w:eastAsia="zh-CN" w:bidi="ar-SA"/>
    </w:rPr>
  </w:style>
  <w:style w:type="table" w:styleId="1023" w:customStyle="1">
    <w:name w:val="网格型15"/>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4" w:customStyle="1">
    <w:name w:val="网格型16"/>
    <w:basedOn w:val="86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5" w:customStyle="1">
    <w:name w:val="Table Paragraph"/>
    <w:basedOn w:val="856"/>
    <w:uiPriority w:val="0"/>
    <w:qFormat/>
    <w:pPr>
      <w:spacing w:after="0" w:line="240" w:lineRule="auto"/>
      <w:widowControl w:val="off"/>
    </w:pPr>
    <w:rPr>
      <w:rFonts w:ascii="宋体" w:hAnsi="Times New Roman" w:cs="宋体"/>
      <w:lang w:val="zh-CN" w:bidi="zh-CN"/>
    </w:rPr>
  </w:style>
  <w:style w:type="paragraph" w:styleId="1026" w:customStyle="1">
    <w:name w:val="msonormal"/>
    <w:basedOn w:val="856"/>
    <w:uiPriority w:val="0"/>
    <w:qFormat/>
    <w:pPr>
      <w:spacing w:before="100" w:beforeAutospacing="1" w:after="100" w:afterAutospacing="1" w:line="240" w:lineRule="auto"/>
    </w:pPr>
    <w:rPr>
      <w:rFonts w:ascii="宋体" w:hAnsi="宋体" w:cs="宋体"/>
      <w:sz w:val="24"/>
      <w:szCs w:val="24"/>
    </w:rPr>
  </w:style>
  <w:style w:type="paragraph" w:styleId="1027" w:customStyle="1">
    <w:name w:val="font0"/>
    <w:basedOn w:val="856"/>
    <w:uiPriority w:val="0"/>
    <w:qFormat/>
    <w:pPr>
      <w:spacing w:before="100" w:beforeAutospacing="1" w:after="100" w:afterAutospacing="1" w:line="240" w:lineRule="auto"/>
    </w:pPr>
    <w:rPr>
      <w:rFonts w:ascii="等线" w:hAnsi="等线" w:eastAsia="等线" w:cs="宋体"/>
      <w:color w:val="000000"/>
      <w:sz w:val="24"/>
      <w:szCs w:val="24"/>
    </w:rPr>
  </w:style>
  <w:style w:type="paragraph" w:styleId="1028" w:customStyle="1">
    <w:name w:val="xl65"/>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29" w:customStyle="1">
    <w:name w:val="xl66"/>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30" w:customStyle="1">
    <w:name w:val="xl67"/>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1" w:customStyle="1">
    <w:name w:val="xl68"/>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1032" w:customStyle="1">
    <w:name w:val="xl69"/>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3" w:customStyle="1">
    <w:name w:val="xl70"/>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4" w:customStyle="1">
    <w:name w:val="xl71"/>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1035" w:customStyle="1">
    <w:name w:val="xl72"/>
    <w:basedOn w:val="856"/>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36" w:customStyle="1">
    <w:name w:val="xl73"/>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37" w:customStyle="1">
    <w:name w:val="xl74"/>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038" w:customStyle="1">
    <w:name w:val="xl75"/>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39" w:customStyle="1">
    <w:name w:val="xl76"/>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1040" w:customStyle="1">
    <w:name w:val="xl77"/>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1" w:customStyle="1">
    <w:name w:val="xl78"/>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2" w:customStyle="1">
    <w:name w:val="xl79"/>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43" w:customStyle="1">
    <w:name w:val="xl80"/>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4" w:customStyle="1">
    <w:name w:val="xl81"/>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5" w:customStyle="1">
    <w:name w:val="xl82"/>
    <w:basedOn w:val="856"/>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6" w:customStyle="1">
    <w:name w:val="xl83"/>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7" w:customStyle="1">
    <w:name w:val="xl84"/>
    <w:basedOn w:val="856"/>
    <w:uiPriority w:val="0"/>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48" w:customStyle="1">
    <w:name w:val="xl85"/>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49" w:customStyle="1">
    <w:name w:val="xl86"/>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0" w:customStyle="1">
    <w:name w:val="xl87"/>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1051" w:customStyle="1">
    <w:name w:val="xl88"/>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2" w:customStyle="1">
    <w:name w:val="xl89"/>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53" w:customStyle="1">
    <w:name w:val="xl90"/>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54" w:customStyle="1">
    <w:name w:val="xl91"/>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55" w:customStyle="1">
    <w:name w:val="xl92"/>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056" w:customStyle="1">
    <w:name w:val="xl93"/>
    <w:basedOn w:val="856"/>
    <w:uiPriority w:val="0"/>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7" w:customStyle="1">
    <w:name w:val="xl94"/>
    <w:basedOn w:val="856"/>
    <w:uiPriority w:val="0"/>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8" w:customStyle="1">
    <w:name w:val="xl95"/>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59" w:customStyle="1">
    <w:name w:val="xl96"/>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0" w:customStyle="1">
    <w:name w:val="xl97"/>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1" w:customStyle="1">
    <w:name w:val="xl98"/>
    <w:basedOn w:val="856"/>
    <w:uiPriority w:val="0"/>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62" w:customStyle="1">
    <w:name w:val="xl99"/>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1063" w:customStyle="1">
    <w:name w:val="xl100"/>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1064" w:customStyle="1">
    <w:name w:val="xl101"/>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1065" w:customStyle="1">
    <w:name w:val="xl102"/>
    <w:basedOn w:val="856"/>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66" w:customStyle="1">
    <w:name w:val="xl103"/>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067" w:customStyle="1">
    <w:name w:val="xl104"/>
    <w:basedOn w:val="856"/>
    <w:uiPriority w:val="0"/>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068" w:customStyle="1">
    <w:name w:val="修订12"/>
    <w:uiPriority w:val="99"/>
    <w:unhideWhenUsed/>
    <w:qFormat/>
    <w:rPr>
      <w:rFonts w:ascii="Calibri" w:hAnsi="Calibri" w:eastAsia="宋体" w:cs="Times New Roman"/>
      <w:sz w:val="22"/>
      <w:szCs w:val="22"/>
      <w:lang w:val="en-US" w:eastAsia="zh-CN" w:bidi="ar-SA"/>
    </w:rPr>
  </w:style>
  <w:style w:type="paragraph" w:styleId="1069" w:customStyle="1">
    <w:name w:val="修订13"/>
    <w:uiPriority w:val="99"/>
    <w:unhideWhenUsed/>
    <w:qFormat/>
    <w:rPr>
      <w:rFonts w:ascii="Calibri" w:hAnsi="Calibri" w:eastAsia="宋体" w:cs="Times New Roman"/>
      <w:sz w:val="22"/>
      <w:szCs w:val="22"/>
      <w:lang w:val="en-US" w:eastAsia="zh-CN" w:bidi="ar-SA"/>
    </w:rPr>
  </w:style>
  <w:style w:type="paragraph" w:styleId="1070" w:customStyle="1">
    <w:name w:val="首行缩进"/>
    <w:basedOn w:val="856"/>
    <w:uiPriority w:val="0"/>
    <w:qFormat/>
    <w:pPr>
      <w:ind w:firstLine="480"/>
      <w:spacing w:line="360" w:lineRule="auto"/>
    </w:pPr>
    <w:rPr>
      <w:rFonts w:ascii="宋体" w:hAnsi="宋体" w:eastAsia="Calibri"/>
      <w:sz w:val="24"/>
      <w:lang w:eastAsia="en-US"/>
    </w:rPr>
  </w:style>
  <w:style w:type="paragraph" w:styleId="1071" w:customStyle="1">
    <w:name w:val="修订14"/>
    <w:uiPriority w:val="99"/>
    <w:semiHidden/>
    <w:qFormat/>
    <w:rPr>
      <w:rFonts w:ascii="Calibri" w:hAnsi="Calibri" w:eastAsia="宋体" w:cs="Times New Roman"/>
      <w:sz w:val="22"/>
      <w:szCs w:val="22"/>
      <w:lang w:val="en-US" w:eastAsia="zh-CN" w:bidi="ar-SA"/>
    </w:rPr>
  </w:style>
  <w:style w:type="paragraph" w:styleId="1072" w:customStyle="1">
    <w:name w:val="修订15"/>
    <w:uiPriority w:val="99"/>
    <w:unhideWhenUsed/>
    <w:qFormat/>
    <w:rPr>
      <w:rFonts w:ascii="Calibri" w:hAnsi="Calibri" w:eastAsia="宋体" w:cs="Times New Roman"/>
      <w:sz w:val="22"/>
      <w:szCs w:val="22"/>
      <w:lang w:val="en-US" w:eastAsia="zh-CN" w:bidi="ar-SA"/>
    </w:rPr>
  </w:style>
  <w:style w:type="paragraph" w:styleId="1073" w:customStyle="1">
    <w:name w:val="修订16"/>
    <w:uiPriority w:val="99"/>
    <w:unhideWhenUsed/>
    <w:qFormat/>
    <w:rPr>
      <w:rFonts w:ascii="Calibri" w:hAnsi="Calibri" w:eastAsia="宋体" w:cs="Times New Roman"/>
      <w:sz w:val="22"/>
      <w:szCs w:val="22"/>
      <w:lang w:val="en-US" w:eastAsia="zh-CN" w:bidi="ar-SA"/>
    </w:rPr>
  </w:style>
  <w:style w:type="paragraph" w:styleId="1074" w:customStyle="1">
    <w:name w:val="表格正文"/>
    <w:basedOn w:val="856"/>
    <w:next w:val="856"/>
    <w:uiPriority w:val="0"/>
    <w:qFormat/>
    <w:pPr>
      <w:spacing w:after="0" w:line="240" w:lineRule="auto"/>
    </w:pPr>
    <w:rPr>
      <w:rFonts w:ascii="Times New Roman" w:hAnsi="Times New Roman" w:eastAsia="微软雅黑 Light" w:cs="微软雅黑"/>
      <w:color w:val="000000"/>
      <w:sz w:val="24"/>
      <w:szCs w:val="18"/>
    </w:rPr>
  </w:style>
  <w:style w:type="paragraph" w:styleId="1075" w:customStyle="1">
    <w:name w:val="修订17"/>
    <w:uiPriority w:val="99"/>
    <w:unhideWhenUsed/>
    <w:qFormat/>
    <w:rPr>
      <w:rFonts w:ascii="Calibri" w:hAnsi="Calibri" w:eastAsia="宋体" w:cs="Times New Roman"/>
      <w:sz w:val="22"/>
      <w:szCs w:val="22"/>
      <w:lang w:val="en-US" w:eastAsia="zh-CN" w:bidi="ar-SA"/>
    </w:rPr>
  </w:style>
  <w:style w:type="paragraph" w:styleId="1076" w:customStyle="1">
    <w:name w:val="修订18"/>
    <w:uiPriority w:val="99"/>
    <w:unhideWhenUsed/>
    <w:qFormat/>
    <w:rPr>
      <w:rFonts w:ascii="Calibri" w:hAnsi="Calibri" w:eastAsia="宋体" w:cs="Times New Roman"/>
      <w:sz w:val="22"/>
      <w:szCs w:val="22"/>
      <w:lang w:val="en-US" w:eastAsia="zh-CN" w:bidi="ar-SA"/>
    </w:rPr>
  </w:style>
  <w:style w:type="table" w:styleId="1077" w:customStyle="1">
    <w:name w:val="网格型17"/>
    <w:basedOn w:val="86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8" w:customStyle="1">
    <w:name w:val="修订19"/>
    <w:uiPriority w:val="99"/>
    <w:unhideWhenUsed/>
    <w:qFormat/>
    <w:rPr>
      <w:rFonts w:ascii="Calibri" w:hAnsi="Calibri" w:eastAsia="宋体" w:cs="Times New Roman"/>
      <w:sz w:val="22"/>
      <w:szCs w:val="22"/>
      <w:lang w:val="en-US" w:eastAsia="zh-CN" w:bidi="ar-SA"/>
    </w:rPr>
  </w:style>
  <w:style w:type="paragraph" w:styleId="1079" w:customStyle="1">
    <w:name w:val="修订20"/>
    <w:uiPriority w:val="99"/>
    <w:unhideWhenUsed/>
    <w:qFormat/>
    <w:rPr>
      <w:rFonts w:ascii="Calibri" w:hAnsi="Calibri" w:eastAsia="宋体" w:cs="Times New Roman"/>
      <w:sz w:val="22"/>
      <w:szCs w:val="22"/>
      <w:lang w:val="en-US" w:eastAsia="zh-CN" w:bidi="ar-SA"/>
    </w:rPr>
  </w:style>
  <w:style w:type="table" w:styleId="1080" w:customStyle="1">
    <w:name w:val="网格型18"/>
    <w:basedOn w:val="867"/>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1" w:customStyle="1">
    <w:name w:val="TOC 标题2"/>
    <w:basedOn w:val="857"/>
    <w:next w:val="856"/>
    <w:uiPriority w:val="39"/>
    <w:unhideWhenUsed/>
    <w:qFormat/>
    <w:pPr>
      <w:spacing w:before="240" w:line="259" w:lineRule="auto"/>
      <w:outlineLvl w:val="9"/>
    </w:pPr>
    <w:rPr>
      <w:b w:val="0"/>
      <w:bCs w:val="0"/>
      <w:sz w:val="32"/>
      <w:szCs w:val="32"/>
    </w:rPr>
  </w:style>
  <w:style w:type="paragraph" w:styleId="1082" w:customStyle="1">
    <w:name w:val="修订21"/>
    <w:uiPriority w:val="99"/>
    <w:unhideWhenUsed/>
    <w:qFormat/>
    <w:rPr>
      <w:rFonts w:ascii="Calibri" w:hAnsi="Calibri" w:eastAsia="宋体" w:cs="Times New Roman"/>
      <w:sz w:val="22"/>
      <w:szCs w:val="22"/>
      <w:lang w:val="en-US" w:eastAsia="zh-CN" w:bidi="ar-SA"/>
    </w:rPr>
  </w:style>
  <w:style w:type="paragraph" w:styleId="1083" w:customStyle="1">
    <w:name w:val="修订22"/>
    <w:uiPriority w:val="99"/>
    <w:unhideWhenUsed/>
    <w:qFormat/>
    <w:rPr>
      <w:rFonts w:ascii="Calibri" w:hAnsi="Calibri" w:eastAsia="宋体" w:cs="Times New Roman"/>
      <w:sz w:val="22"/>
      <w:szCs w:val="22"/>
      <w:lang w:val="en-US" w:eastAsia="zh-CN" w:bidi="ar-SA"/>
    </w:rPr>
  </w:style>
  <w:style w:type="paragraph" w:styleId="1084" w:customStyle="1">
    <w:name w:val="修订23"/>
    <w:uiPriority w:val="99"/>
    <w:unhideWhenUsed/>
    <w:qFormat/>
    <w:rPr>
      <w:rFonts w:ascii="Calibri" w:hAnsi="Calibri" w:eastAsia="宋体" w:cs="Times New Roman"/>
      <w:sz w:val="22"/>
      <w:szCs w:val="22"/>
      <w:lang w:val="en-US" w:eastAsia="zh-CN" w:bidi="ar-SA"/>
    </w:rPr>
  </w:style>
  <w:style w:type="paragraph" w:styleId="1085" w:customStyle="1">
    <w:name w:val="修订24"/>
    <w:hidden/>
    <w:uiPriority w:val="99"/>
    <w:semiHidden/>
    <w:qFormat/>
    <w:rPr>
      <w:rFonts w:ascii="Calibri" w:hAnsi="Calibri" w:eastAsia="宋体" w:cs="Times New Roman"/>
      <w:sz w:val="22"/>
      <w:szCs w:val="22"/>
      <w:lang w:val="en-US" w:eastAsia="zh-CN" w:bidi="ar-SA"/>
    </w:rPr>
  </w:style>
  <w:style w:type="paragraph" w:styleId="1086" w:customStyle="1">
    <w:name w:val="修订25"/>
    <w:hidden/>
    <w:uiPriority w:val="99"/>
    <w:unhideWhenUsed/>
    <w:qFormat/>
    <w:rPr>
      <w:rFonts w:ascii="Calibri" w:hAnsi="Calibri" w:eastAsia="宋体" w:cs="Times New Roman"/>
      <w:sz w:val="22"/>
      <w:szCs w:val="22"/>
      <w:lang w:val="en-US" w:eastAsia="zh-CN" w:bidi="ar-SA"/>
    </w:rPr>
  </w:style>
  <w:style w:type="paragraph" w:styleId="1087" w:customStyle="1">
    <w:name w:val="修订26"/>
    <w:hidden/>
    <w:uiPriority w:val="99"/>
    <w:semiHidden/>
    <w:qFormat/>
    <w:rPr>
      <w:rFonts w:ascii="Calibri" w:hAnsi="Calibri" w:eastAsia="宋体" w:cs="Times New Roman"/>
      <w:sz w:val="22"/>
      <w:szCs w:val="22"/>
      <w:lang w:val="en-US" w:eastAsia="zh-CN" w:bidi="ar-SA"/>
    </w:rPr>
  </w:style>
  <w:style w:type="paragraph" w:styleId="1088" w:customStyle="1">
    <w:name w:val="修订27"/>
    <w:hidden/>
    <w:uiPriority w:val="99"/>
    <w:unhideWhenUsed/>
    <w:qFormat/>
    <w:rPr>
      <w:rFonts w:ascii="Calibri" w:hAnsi="Calibri" w:eastAsia="宋体" w:cs="Times New Roman"/>
      <w:sz w:val="22"/>
      <w:szCs w:val="22"/>
      <w:lang w:val="en-US" w:eastAsia="zh-CN" w:bidi="ar-SA"/>
    </w:rPr>
  </w:style>
  <w:style w:type="paragraph" w:styleId="1089"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090" w:customStyle="1">
    <w:name w:val="修订28"/>
    <w:hidden/>
    <w:uiPriority w:val="99"/>
    <w:unhideWhenUsed/>
    <w:qFormat/>
    <w:rPr>
      <w:rFonts w:ascii="Calibri" w:hAnsi="Calibri" w:eastAsia="宋体" w:cs="Times New Roman"/>
      <w:sz w:val="22"/>
      <w:szCs w:val="22"/>
      <w:lang w:val="en-US" w:eastAsia="zh-CN" w:bidi="ar-SA"/>
    </w:rPr>
  </w:style>
  <w:style w:type="paragraph" w:styleId="1091" w:customStyle="1">
    <w:name w:val="修订29"/>
    <w:hidden/>
    <w:uiPriority w:val="99"/>
    <w:unhideWhenUsed/>
    <w:qFormat/>
    <w:rPr>
      <w:rFonts w:ascii="Calibri" w:hAnsi="Calibri" w:eastAsia="宋体" w:cs="Times New Roman"/>
      <w:sz w:val="22"/>
      <w:szCs w:val="22"/>
      <w:lang w:val="en-US" w:eastAsia="zh-CN" w:bidi="ar-SA"/>
    </w:rPr>
  </w:style>
  <w:style w:type="paragraph" w:styleId="1092" w:customStyle="1">
    <w:name w:val="修订30"/>
    <w:hidden/>
    <w:uiPriority w:val="99"/>
    <w:unhideWhenUsed/>
    <w:qFormat/>
    <w:rPr>
      <w:rFonts w:ascii="Calibri" w:hAnsi="Calibri" w:eastAsia="宋体" w:cs="Times New Roman"/>
      <w:sz w:val="22"/>
      <w:szCs w:val="22"/>
      <w:lang w:val="en-US" w:eastAsia="zh-CN" w:bidi="ar-SA"/>
    </w:rPr>
  </w:style>
  <w:style w:type="paragraph" w:styleId="1093" w:customStyle="1">
    <w:name w:val="修订31"/>
    <w:hidden/>
    <w:uiPriority w:val="99"/>
    <w:unhideWhenUsed/>
    <w:qFormat/>
    <w:rPr>
      <w:rFonts w:ascii="Calibri" w:hAnsi="Calibri" w:eastAsia="宋体" w:cs="Times New Roman"/>
      <w:sz w:val="22"/>
      <w:szCs w:val="22"/>
      <w:lang w:val="en-US" w:eastAsia="zh-CN" w:bidi="ar-SA"/>
    </w:rPr>
  </w:style>
  <w:style w:type="paragraph" w:styleId="1094" w:customStyle="1">
    <w:name w:val="修订32"/>
    <w:hidden/>
    <w:uiPriority w:val="99"/>
    <w:unhideWhenUsed/>
    <w:qFormat/>
    <w:rPr>
      <w:rFonts w:ascii="Calibri" w:hAnsi="Calibri" w:eastAsia="宋体" w:cs="Times New Roman"/>
      <w:sz w:val="22"/>
      <w:szCs w:val="22"/>
      <w:lang w:val="en-US" w:eastAsia="zh-CN" w:bidi="ar-SA"/>
    </w:rPr>
  </w:style>
  <w:style w:type="character" w:styleId="1095" w:customStyle="1">
    <w:name w:val="font21"/>
    <w:basedOn w:val="866"/>
    <w:uiPriority w:val="0"/>
    <w:qFormat/>
    <w:rPr>
      <w:rFonts w:ascii="宋体" w:hAnsi="宋体" w:eastAsia="宋体" w:cs="宋体"/>
      <w:color w:val="000000"/>
      <w:sz w:val="14"/>
      <w:szCs w:val="14"/>
      <w:u w:val="none"/>
    </w:rPr>
  </w:style>
  <w:style w:type="paragraph" w:styleId="1096" w:customStyle="1">
    <w:name w:val="修订33"/>
    <w:hidden/>
    <w:uiPriority w:val="99"/>
    <w:unhideWhenUsed/>
    <w:qFormat/>
    <w:rPr>
      <w:rFonts w:ascii="Calibri" w:hAnsi="Calibri" w:eastAsia="宋体" w:cs="Times New Roman"/>
      <w:sz w:val="22"/>
      <w:szCs w:val="22"/>
      <w:lang w:val="en-US" w:eastAsia="zh-CN" w:bidi="ar-SA"/>
    </w:rPr>
  </w:style>
  <w:style w:type="paragraph" w:styleId="1097" w:customStyle="1">
    <w:name w:val="修订34"/>
    <w:hidden/>
    <w:uiPriority w:val="99"/>
    <w:unhideWhenUsed/>
    <w:qFormat/>
    <w:rPr>
      <w:rFonts w:ascii="Calibri" w:hAnsi="Calibri" w:eastAsia="宋体" w:cs="Times New Roman"/>
      <w:sz w:val="22"/>
      <w:szCs w:val="22"/>
      <w:lang w:val="en-US" w:eastAsia="zh-CN" w:bidi="ar-SA"/>
    </w:rPr>
  </w:style>
  <w:style w:type="paragraph" w:styleId="1098" w:customStyle="1">
    <w:name w:val="段"/>
    <w:next w:val="85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99" w:customStyle="1">
    <w:name w:val="修订35"/>
    <w:hidden/>
    <w:uiPriority w:val="99"/>
    <w:unhideWhenUsed/>
    <w:qFormat/>
    <w:rPr>
      <w:rFonts w:ascii="Calibri" w:hAnsi="Calibri" w:eastAsia="宋体" w:cs="Times New Roman"/>
      <w:sz w:val="22"/>
      <w:szCs w:val="22"/>
      <w:lang w:val="en-US" w:eastAsia="zh-CN" w:bidi="ar-SA"/>
    </w:rPr>
  </w:style>
  <w:style w:type="paragraph" w:styleId="1100" w:customStyle="1">
    <w:name w:val="修订36"/>
    <w:hidden/>
    <w:uiPriority w:val="99"/>
    <w:unhideWhenUsed/>
    <w:qFormat/>
    <w:rPr>
      <w:rFonts w:ascii="Calibri" w:hAnsi="Calibri" w:eastAsia="宋体" w:cs="Times New Roman"/>
      <w:sz w:val="22"/>
      <w:szCs w:val="22"/>
      <w:lang w:val="en-US" w:eastAsia="zh-CN" w:bidi="ar-SA"/>
    </w:rPr>
  </w:style>
  <w:style w:type="paragraph" w:styleId="1101" w:customStyle="1">
    <w:name w:val="修订37"/>
    <w:hidden/>
    <w:uiPriority w:val="99"/>
    <w:unhideWhenUsed/>
    <w:qFormat/>
    <w:rPr>
      <w:rFonts w:ascii="Calibri" w:hAnsi="Calibri" w:eastAsia="宋体" w:cs="Times New Roman"/>
      <w:sz w:val="22"/>
      <w:szCs w:val="22"/>
      <w:lang w:val="en-US" w:eastAsia="zh-CN" w:bidi="ar-SA"/>
    </w:rPr>
  </w:style>
  <w:style w:type="paragraph" w:styleId="1102" w:customStyle="1">
    <w:name w:val="修订38"/>
    <w:hidden/>
    <w:uiPriority w:val="99"/>
    <w:unhideWhenUsed/>
    <w:qFormat/>
    <w:rPr>
      <w:rFonts w:ascii="Calibri" w:hAnsi="Calibri" w:eastAsia="宋体" w:cs="Times New Roman"/>
      <w:sz w:val="22"/>
      <w:szCs w:val="22"/>
      <w:lang w:val="en-US" w:eastAsia="zh-CN" w:bidi="ar-SA"/>
    </w:rPr>
  </w:style>
  <w:style w:type="paragraph" w:styleId="1103" w:customStyle="1">
    <w:name w:val="Revision"/>
    <w:hidden/>
    <w:uiPriority w:val="99"/>
    <w:unhideWhenUsed/>
    <w:qFormat/>
    <w:rPr>
      <w:rFonts w:ascii="Calibri" w:hAnsi="Calibri" w:eastAsia="宋体" w:cs="Times New Roman"/>
      <w:sz w:val="22"/>
      <w:szCs w:val="22"/>
      <w:lang w:val="en-US" w:eastAsia="zh-CN" w:bidi="ar-SA"/>
    </w:rPr>
  </w:style>
  <w:style w:type="numbering" w:styleId="1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4D6A385-4DB4-4D95-9655-CEA9DE6D8CB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朱文影</cp:lastModifiedBy>
  <cp:revision>7</cp:revision>
  <dcterms:created xsi:type="dcterms:W3CDTF">2026-08-18T07:57:00Z</dcterms:created>
  <dcterms:modified xsi:type="dcterms:W3CDTF">2026-09-08T05:59:07Z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9C061D424E194AD3AB6BECC8F03A7286_13</vt:lpwstr>
  </property>
  <property fmtid="{D5CDD505-2E9C-101B-9397-08002B2CF9AE}" pid="4" name="KSOTemplateDocerSaveRecord">
    <vt:lpwstr>eyJoZGlkIjoiN2RkZjViNjliNWMwNzc1ZjJmZjFkM2ZlYTQ0ZjMyMWMiLCJ1c2VySWQiOiIxMDU4MDE1MjkxIn0=</vt:lpwstr>
  </property>
</Properties>
</file>